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8B791" w14:textId="77777777" w:rsidR="00707C1F" w:rsidRDefault="00707C1F" w:rsidP="00707C1F">
      <w:pPr>
        <w:spacing w:after="0"/>
      </w:pPr>
      <w:r w:rsidRPr="00BD53E8">
        <w:rPr>
          <w:noProof/>
        </w:rPr>
        <w:drawing>
          <wp:inline distT="0" distB="0" distL="0" distR="0" wp14:anchorId="5B03C3A9" wp14:editId="3A760B6D">
            <wp:extent cx="2324100" cy="1209675"/>
            <wp:effectExtent l="0" t="0" r="0" b="9525"/>
            <wp:docPr id="1430831191" name="Slika 1430831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71D4E" w14:textId="77777777" w:rsidR="00707C1F" w:rsidRDefault="00707C1F" w:rsidP="00707C1F">
      <w:pPr>
        <w:spacing w:after="0" w:line="240" w:lineRule="auto"/>
        <w:rPr>
          <w:rFonts w:cstheme="minorHAnsi"/>
        </w:rPr>
      </w:pPr>
    </w:p>
    <w:p w14:paraId="3C3B1D5E" w14:textId="77777777" w:rsidR="00B919F1" w:rsidRPr="00B919F1" w:rsidRDefault="00B919F1" w:rsidP="00B919F1">
      <w:pPr>
        <w:spacing w:after="0" w:line="240" w:lineRule="auto"/>
        <w:rPr>
          <w:rFonts w:cstheme="minorHAnsi"/>
        </w:rPr>
      </w:pPr>
      <w:r w:rsidRPr="00B919F1">
        <w:rPr>
          <w:rFonts w:cstheme="minorHAnsi"/>
        </w:rPr>
        <w:t>Klasa: 400-08/24-01/2</w:t>
      </w:r>
    </w:p>
    <w:p w14:paraId="42E284FA" w14:textId="4823F60E" w:rsidR="00B919F1" w:rsidRPr="00B919F1" w:rsidRDefault="00B919F1" w:rsidP="00B919F1">
      <w:pPr>
        <w:spacing w:after="0" w:line="240" w:lineRule="auto"/>
        <w:rPr>
          <w:rFonts w:cstheme="minorHAnsi"/>
        </w:rPr>
      </w:pPr>
      <w:r w:rsidRPr="00B919F1">
        <w:rPr>
          <w:rFonts w:cstheme="minorHAnsi"/>
        </w:rPr>
        <w:t>UR. BROJ:2133-04/05-24-</w:t>
      </w:r>
      <w:r>
        <w:rPr>
          <w:rFonts w:cstheme="minorHAnsi"/>
        </w:rPr>
        <w:t>5</w:t>
      </w:r>
    </w:p>
    <w:p w14:paraId="375860FC" w14:textId="05E9F1C9" w:rsidR="00B919F1" w:rsidRPr="00B919F1" w:rsidRDefault="00B919F1" w:rsidP="00B919F1">
      <w:pPr>
        <w:spacing w:after="0" w:line="240" w:lineRule="auto"/>
        <w:rPr>
          <w:rFonts w:cstheme="minorHAnsi"/>
        </w:rPr>
      </w:pPr>
      <w:r w:rsidRPr="00B919F1">
        <w:rPr>
          <w:rFonts w:cstheme="minorHAnsi"/>
        </w:rPr>
        <w:t>Karlovac,</w:t>
      </w:r>
      <w:r>
        <w:rPr>
          <w:rFonts w:cstheme="minorHAnsi"/>
        </w:rPr>
        <w:t xml:space="preserve"> </w:t>
      </w:r>
      <w:r w:rsidR="00515B80">
        <w:rPr>
          <w:rFonts w:cstheme="minorHAnsi"/>
        </w:rPr>
        <w:t>15</w:t>
      </w:r>
      <w:r>
        <w:rPr>
          <w:rFonts w:cstheme="minorHAnsi"/>
        </w:rPr>
        <w:t xml:space="preserve">. studeni </w:t>
      </w:r>
      <w:r w:rsidRPr="00B919F1">
        <w:rPr>
          <w:rFonts w:cstheme="minorHAnsi"/>
        </w:rPr>
        <w:t>2024. godine</w:t>
      </w:r>
      <w:r w:rsidR="00707C1F" w:rsidRPr="00B919F1">
        <w:rPr>
          <w:rFonts w:cstheme="minorHAnsi"/>
        </w:rPr>
        <w:tab/>
      </w:r>
    </w:p>
    <w:p w14:paraId="7CB0E15B" w14:textId="6B4C1910" w:rsidR="00707C1F" w:rsidRPr="00B919F1" w:rsidRDefault="00B919F1" w:rsidP="00B919F1">
      <w:pPr>
        <w:spacing w:after="0" w:line="240" w:lineRule="auto"/>
        <w:rPr>
          <w:rFonts w:cstheme="minorHAnsi"/>
          <w:b/>
        </w:rPr>
      </w:pPr>
      <w:r w:rsidRPr="00B919F1">
        <w:rPr>
          <w:rFonts w:cstheme="minorHAnsi"/>
        </w:rPr>
        <w:t xml:space="preserve"> </w:t>
      </w:r>
      <w:r w:rsidR="00707C1F" w:rsidRPr="00B919F1">
        <w:rPr>
          <w:rFonts w:cstheme="minorHAnsi"/>
        </w:rPr>
        <w:tab/>
      </w:r>
      <w:r w:rsidR="00707C1F" w:rsidRPr="00B919F1">
        <w:rPr>
          <w:rFonts w:cstheme="minorHAnsi"/>
        </w:rPr>
        <w:tab/>
      </w:r>
      <w:r w:rsidR="00707C1F" w:rsidRPr="00B919F1">
        <w:rPr>
          <w:rFonts w:cstheme="minorHAnsi"/>
        </w:rPr>
        <w:tab/>
      </w:r>
      <w:r w:rsidR="00707C1F" w:rsidRPr="00B919F1">
        <w:rPr>
          <w:rFonts w:cstheme="minorHAnsi"/>
        </w:rPr>
        <w:tab/>
      </w:r>
      <w:r w:rsidR="00707C1F" w:rsidRPr="00B919F1">
        <w:rPr>
          <w:rFonts w:cstheme="minorHAnsi"/>
        </w:rPr>
        <w:tab/>
      </w:r>
      <w:r w:rsidR="00707C1F" w:rsidRPr="00B919F1">
        <w:rPr>
          <w:rFonts w:cstheme="minorHAnsi"/>
        </w:rPr>
        <w:tab/>
      </w:r>
      <w:r w:rsidR="00707C1F" w:rsidRPr="00B919F1">
        <w:rPr>
          <w:rFonts w:cstheme="minorHAnsi"/>
        </w:rPr>
        <w:tab/>
      </w:r>
      <w:r w:rsidRPr="00B919F1">
        <w:rPr>
          <w:rFonts w:cstheme="minorHAnsi"/>
        </w:rPr>
        <w:t xml:space="preserve">              </w:t>
      </w:r>
      <w:r w:rsidR="00707C1F" w:rsidRPr="00B919F1">
        <w:rPr>
          <w:rFonts w:cstheme="minorHAnsi"/>
        </w:rPr>
        <w:t xml:space="preserve"> </w:t>
      </w:r>
      <w:r w:rsidR="00707C1F" w:rsidRPr="00B919F1">
        <w:rPr>
          <w:rFonts w:cstheme="minorHAnsi"/>
          <w:b/>
        </w:rPr>
        <w:t>KARLOVAČKA ŽUPANIJA</w:t>
      </w:r>
    </w:p>
    <w:p w14:paraId="28C25912" w14:textId="77777777" w:rsidR="00707C1F" w:rsidRPr="00B919F1" w:rsidRDefault="00707C1F" w:rsidP="00707C1F">
      <w:pPr>
        <w:spacing w:after="0" w:line="240" w:lineRule="auto"/>
        <w:rPr>
          <w:rFonts w:cstheme="minorHAnsi"/>
          <w:b/>
        </w:rPr>
      </w:pPr>
      <w:r w:rsidRPr="00B919F1">
        <w:rPr>
          <w:rFonts w:cstheme="minorHAnsi"/>
          <w:b/>
        </w:rPr>
        <w:tab/>
      </w:r>
      <w:r w:rsidRPr="00B919F1">
        <w:rPr>
          <w:rFonts w:cstheme="minorHAnsi"/>
          <w:b/>
        </w:rPr>
        <w:tab/>
      </w:r>
      <w:r w:rsidRPr="00B919F1">
        <w:rPr>
          <w:rFonts w:cstheme="minorHAnsi"/>
          <w:b/>
        </w:rPr>
        <w:tab/>
      </w:r>
      <w:r w:rsidRPr="00B919F1">
        <w:rPr>
          <w:rFonts w:cstheme="minorHAnsi"/>
          <w:b/>
        </w:rPr>
        <w:tab/>
      </w:r>
      <w:r w:rsidRPr="00B919F1">
        <w:rPr>
          <w:rFonts w:cstheme="minorHAnsi"/>
          <w:b/>
        </w:rPr>
        <w:tab/>
      </w:r>
      <w:r w:rsidRPr="00B919F1">
        <w:rPr>
          <w:rFonts w:cstheme="minorHAnsi"/>
          <w:b/>
        </w:rPr>
        <w:tab/>
      </w:r>
      <w:r w:rsidRPr="00B919F1">
        <w:rPr>
          <w:rFonts w:cstheme="minorHAnsi"/>
          <w:b/>
        </w:rPr>
        <w:tab/>
      </w:r>
      <w:r w:rsidRPr="00B919F1">
        <w:rPr>
          <w:rFonts w:cstheme="minorHAnsi"/>
          <w:b/>
        </w:rPr>
        <w:tab/>
        <w:t xml:space="preserve"> ŽUPANIJSKA SKUPŠTINA</w:t>
      </w:r>
    </w:p>
    <w:p w14:paraId="42DFC881" w14:textId="77777777" w:rsidR="00707C1F" w:rsidRPr="006565B6" w:rsidRDefault="00707C1F" w:rsidP="00707C1F">
      <w:pPr>
        <w:spacing w:after="0" w:line="240" w:lineRule="auto"/>
        <w:rPr>
          <w:rFonts w:cstheme="minorHAnsi"/>
          <w:b/>
        </w:rPr>
      </w:pPr>
      <w:r w:rsidRPr="00B919F1">
        <w:rPr>
          <w:rFonts w:cstheme="minorHAnsi"/>
          <w:b/>
        </w:rPr>
        <w:tab/>
      </w:r>
      <w:r w:rsidRPr="00B919F1">
        <w:rPr>
          <w:rFonts w:cstheme="minorHAnsi"/>
          <w:b/>
        </w:rPr>
        <w:tab/>
      </w:r>
      <w:r w:rsidRPr="00B919F1">
        <w:rPr>
          <w:rFonts w:cstheme="minorHAnsi"/>
          <w:b/>
        </w:rPr>
        <w:tab/>
      </w:r>
      <w:r w:rsidRPr="00B919F1">
        <w:rPr>
          <w:rFonts w:cstheme="minorHAnsi"/>
          <w:b/>
        </w:rPr>
        <w:tab/>
      </w:r>
      <w:r w:rsidRPr="00B919F1">
        <w:rPr>
          <w:rFonts w:cstheme="minorHAnsi"/>
          <w:b/>
        </w:rPr>
        <w:tab/>
      </w:r>
      <w:r w:rsidRPr="00B919F1">
        <w:rPr>
          <w:rFonts w:cstheme="minorHAnsi"/>
          <w:b/>
        </w:rPr>
        <w:tab/>
      </w:r>
      <w:r w:rsidRPr="00B919F1">
        <w:rPr>
          <w:rFonts w:cstheme="minorHAnsi"/>
          <w:b/>
        </w:rPr>
        <w:tab/>
      </w:r>
      <w:r w:rsidRPr="00B919F1">
        <w:rPr>
          <w:rFonts w:cstheme="minorHAnsi"/>
          <w:b/>
        </w:rPr>
        <w:tab/>
        <w:t xml:space="preserve"> </w:t>
      </w:r>
      <w:r w:rsidRPr="006565B6">
        <w:rPr>
          <w:rFonts w:cstheme="minorHAnsi"/>
          <w:b/>
        </w:rPr>
        <w:t>ŽUPANICA</w:t>
      </w:r>
    </w:p>
    <w:p w14:paraId="1E1BC2D9" w14:textId="77777777" w:rsidR="00707C1F" w:rsidRPr="006565B6" w:rsidRDefault="00707C1F" w:rsidP="00707C1F">
      <w:pPr>
        <w:spacing w:after="0" w:line="240" w:lineRule="auto"/>
        <w:rPr>
          <w:rFonts w:cstheme="minorHAnsi"/>
          <w:b/>
          <w:bCs/>
        </w:rPr>
      </w:pPr>
    </w:p>
    <w:p w14:paraId="2A0ECB56" w14:textId="6A2B9851" w:rsidR="00707C1F" w:rsidRPr="006565B6" w:rsidRDefault="00707C1F" w:rsidP="00707C1F">
      <w:pPr>
        <w:spacing w:after="0"/>
        <w:rPr>
          <w:rFonts w:cstheme="minorHAnsi"/>
          <w:b/>
          <w:bCs/>
        </w:rPr>
      </w:pPr>
      <w:r w:rsidRPr="006565B6">
        <w:rPr>
          <w:rFonts w:cstheme="minorHAnsi"/>
          <w:b/>
          <w:bCs/>
        </w:rPr>
        <w:t>PREDMET: Obrazloženje uz Prijedlog proračuna Karlovačke županije za 202</w:t>
      </w:r>
      <w:r w:rsidR="006565B6" w:rsidRPr="006565B6">
        <w:rPr>
          <w:rFonts w:cstheme="minorHAnsi"/>
          <w:b/>
          <w:bCs/>
        </w:rPr>
        <w:t>5</w:t>
      </w:r>
      <w:r w:rsidRPr="006565B6">
        <w:rPr>
          <w:rFonts w:cstheme="minorHAnsi"/>
          <w:b/>
          <w:bCs/>
        </w:rPr>
        <w:t xml:space="preserve">. godinu i    </w:t>
      </w:r>
    </w:p>
    <w:p w14:paraId="149B672E" w14:textId="29166EE8" w:rsidR="00707C1F" w:rsidRPr="006565B6" w:rsidRDefault="00707C1F" w:rsidP="00707C1F">
      <w:pPr>
        <w:spacing w:after="0"/>
        <w:rPr>
          <w:rFonts w:cstheme="minorHAnsi"/>
          <w:b/>
        </w:rPr>
      </w:pPr>
      <w:r w:rsidRPr="006565B6">
        <w:rPr>
          <w:rFonts w:cstheme="minorHAnsi"/>
          <w:b/>
        </w:rPr>
        <w:t xml:space="preserve">                     projekcije za 202</w:t>
      </w:r>
      <w:r w:rsidR="006565B6" w:rsidRPr="006565B6">
        <w:rPr>
          <w:rFonts w:cstheme="minorHAnsi"/>
          <w:b/>
        </w:rPr>
        <w:t>6</w:t>
      </w:r>
      <w:r w:rsidRPr="006565B6">
        <w:rPr>
          <w:rFonts w:cstheme="minorHAnsi"/>
          <w:b/>
        </w:rPr>
        <w:t>. i 202</w:t>
      </w:r>
      <w:r w:rsidR="006565B6" w:rsidRPr="006565B6">
        <w:rPr>
          <w:rFonts w:cstheme="minorHAnsi"/>
          <w:b/>
        </w:rPr>
        <w:t>7</w:t>
      </w:r>
      <w:r w:rsidRPr="006565B6">
        <w:rPr>
          <w:rFonts w:cstheme="minorHAnsi"/>
          <w:b/>
        </w:rPr>
        <w:t xml:space="preserve">. godinu </w:t>
      </w:r>
    </w:p>
    <w:p w14:paraId="28D20762" w14:textId="77777777" w:rsidR="00707C1F" w:rsidRPr="006565B6" w:rsidRDefault="00707C1F" w:rsidP="00707C1F">
      <w:pPr>
        <w:spacing w:after="100"/>
        <w:jc w:val="both"/>
        <w:rPr>
          <w:rFonts w:cstheme="minorHAnsi"/>
          <w:b/>
          <w:sz w:val="12"/>
          <w:szCs w:val="12"/>
        </w:rPr>
      </w:pPr>
    </w:p>
    <w:p w14:paraId="1C7212DF" w14:textId="10533B63" w:rsidR="00707C1F" w:rsidRPr="009747B4" w:rsidRDefault="00707C1F" w:rsidP="0062429E">
      <w:pPr>
        <w:spacing w:after="100"/>
        <w:jc w:val="both"/>
        <w:rPr>
          <w:rFonts w:cstheme="minorHAnsi"/>
        </w:rPr>
      </w:pPr>
      <w:r w:rsidRPr="009747B4">
        <w:rPr>
          <w:rFonts w:cstheme="minorHAnsi"/>
          <w:b/>
        </w:rPr>
        <w:tab/>
      </w:r>
      <w:r w:rsidRPr="009747B4">
        <w:rPr>
          <w:rFonts w:cstheme="minorHAnsi"/>
        </w:rPr>
        <w:t>U prilogu obrazloženja nalazi se Prijedlog proračuna Karlovačke županije za 202</w:t>
      </w:r>
      <w:r w:rsidR="009747B4" w:rsidRPr="009747B4">
        <w:rPr>
          <w:rFonts w:cstheme="minorHAnsi"/>
        </w:rPr>
        <w:t>5</w:t>
      </w:r>
      <w:r w:rsidRPr="009747B4">
        <w:rPr>
          <w:rFonts w:cstheme="minorHAnsi"/>
        </w:rPr>
        <w:t>. godinu i projekcije za 202</w:t>
      </w:r>
      <w:r w:rsidR="009747B4" w:rsidRPr="009747B4">
        <w:rPr>
          <w:rFonts w:cstheme="minorHAnsi"/>
        </w:rPr>
        <w:t>6</w:t>
      </w:r>
      <w:r w:rsidRPr="009747B4">
        <w:rPr>
          <w:rFonts w:cstheme="minorHAnsi"/>
        </w:rPr>
        <w:t>. i 202</w:t>
      </w:r>
      <w:r w:rsidR="009747B4" w:rsidRPr="009747B4">
        <w:rPr>
          <w:rFonts w:cstheme="minorHAnsi"/>
        </w:rPr>
        <w:t>7</w:t>
      </w:r>
      <w:r w:rsidRPr="009747B4">
        <w:rPr>
          <w:rFonts w:cstheme="minorHAnsi"/>
        </w:rPr>
        <w:t>. godinu, sastavljen u skladu s odredbama Zakona o proračunu („NN“ br. 144/21).</w:t>
      </w:r>
      <w:r w:rsidRPr="009747B4">
        <w:t xml:space="preserve"> </w:t>
      </w:r>
    </w:p>
    <w:p w14:paraId="5F4AA770" w14:textId="7F6BD264" w:rsidR="00707C1F" w:rsidRPr="00350E3D" w:rsidRDefault="00707C1F" w:rsidP="0062429E">
      <w:pPr>
        <w:spacing w:after="100"/>
        <w:jc w:val="both"/>
        <w:rPr>
          <w:rFonts w:cstheme="minorHAnsi"/>
        </w:rPr>
      </w:pPr>
      <w:r w:rsidRPr="00350E3D">
        <w:rPr>
          <w:rFonts w:cstheme="minorHAnsi"/>
        </w:rPr>
        <w:tab/>
        <w:t>Dana 1</w:t>
      </w:r>
      <w:r w:rsidR="00350E3D" w:rsidRPr="00350E3D">
        <w:rPr>
          <w:rFonts w:cstheme="minorHAnsi"/>
        </w:rPr>
        <w:t>5</w:t>
      </w:r>
      <w:r w:rsidRPr="00350E3D">
        <w:rPr>
          <w:rFonts w:cstheme="minorHAnsi"/>
        </w:rPr>
        <w:t>. listopada 202</w:t>
      </w:r>
      <w:r w:rsidR="00350E3D" w:rsidRPr="00350E3D">
        <w:rPr>
          <w:rFonts w:cstheme="minorHAnsi"/>
        </w:rPr>
        <w:t>4</w:t>
      </w:r>
      <w:r w:rsidRPr="00350E3D">
        <w:rPr>
          <w:rFonts w:cstheme="minorHAnsi"/>
        </w:rPr>
        <w:t xml:space="preserve">. godine </w:t>
      </w:r>
      <w:proofErr w:type="spellStart"/>
      <w:r w:rsidRPr="00350E3D">
        <w:rPr>
          <w:rFonts w:cstheme="minorHAnsi"/>
        </w:rPr>
        <w:t>županica</w:t>
      </w:r>
      <w:proofErr w:type="spellEnd"/>
      <w:r w:rsidRPr="00350E3D">
        <w:rPr>
          <w:rFonts w:cstheme="minorHAnsi"/>
        </w:rPr>
        <w:t xml:space="preserve"> Karlovačke županije kao predlagatelj proračuna donijela je Zaključak o utvrđivanju Nacrta </w:t>
      </w:r>
      <w:r w:rsidR="00350E3D" w:rsidRPr="00350E3D">
        <w:rPr>
          <w:rFonts w:cstheme="minorHAnsi"/>
        </w:rPr>
        <w:t xml:space="preserve">prijedloga </w:t>
      </w:r>
      <w:r w:rsidRPr="00350E3D">
        <w:rPr>
          <w:rFonts w:cstheme="minorHAnsi"/>
        </w:rPr>
        <w:t>proračuna Karlovačke županije za 202</w:t>
      </w:r>
      <w:r w:rsidR="00350E3D" w:rsidRPr="00350E3D">
        <w:rPr>
          <w:rFonts w:cstheme="minorHAnsi"/>
        </w:rPr>
        <w:t>5</w:t>
      </w:r>
      <w:r w:rsidRPr="00350E3D">
        <w:rPr>
          <w:rFonts w:cstheme="minorHAnsi"/>
        </w:rPr>
        <w:t>. godinu i projekcija za 202</w:t>
      </w:r>
      <w:r w:rsidR="00350E3D" w:rsidRPr="00350E3D">
        <w:rPr>
          <w:rFonts w:cstheme="minorHAnsi"/>
        </w:rPr>
        <w:t>6</w:t>
      </w:r>
      <w:r w:rsidRPr="00350E3D">
        <w:rPr>
          <w:rFonts w:cstheme="minorHAnsi"/>
        </w:rPr>
        <w:t>. i 202</w:t>
      </w:r>
      <w:r w:rsidR="00350E3D" w:rsidRPr="00350E3D">
        <w:rPr>
          <w:rFonts w:cstheme="minorHAnsi"/>
        </w:rPr>
        <w:t>7</w:t>
      </w:r>
      <w:r w:rsidRPr="00350E3D">
        <w:rPr>
          <w:rFonts w:cstheme="minorHAnsi"/>
        </w:rPr>
        <w:t xml:space="preserve">. godinu (Klasa: </w:t>
      </w:r>
      <w:r w:rsidR="00350E3D" w:rsidRPr="00350E3D">
        <w:rPr>
          <w:rFonts w:cstheme="minorHAnsi"/>
        </w:rPr>
        <w:t>400-08/24-01/2</w:t>
      </w:r>
      <w:r w:rsidRPr="00350E3D">
        <w:rPr>
          <w:rFonts w:cstheme="minorHAnsi"/>
        </w:rPr>
        <w:t>, UR. BROJ:</w:t>
      </w:r>
      <w:r w:rsidR="00350E3D" w:rsidRPr="00350E3D">
        <w:rPr>
          <w:rFonts w:cstheme="minorHAnsi"/>
        </w:rPr>
        <w:t>2133-04/05-24-2</w:t>
      </w:r>
      <w:r w:rsidRPr="00350E3D">
        <w:rPr>
          <w:rFonts w:cstheme="minorHAnsi"/>
        </w:rPr>
        <w:t>) te ga je uputila na prethodnu raspravu savjetovanja sa zainteresiranom javnošću radnim tijelima Županijske skupštine, klubovima vijećnika i građanima Karlovačke županije.</w:t>
      </w:r>
    </w:p>
    <w:p w14:paraId="3594140A" w14:textId="556B1845" w:rsidR="00707C1F" w:rsidRDefault="00707C1F" w:rsidP="0062429E">
      <w:pPr>
        <w:spacing w:after="100"/>
        <w:jc w:val="both"/>
        <w:rPr>
          <w:rFonts w:cstheme="minorHAnsi"/>
        </w:rPr>
      </w:pPr>
      <w:r w:rsidRPr="00350E3D">
        <w:rPr>
          <w:rFonts w:cstheme="minorHAnsi"/>
        </w:rPr>
        <w:tab/>
        <w:t xml:space="preserve">Uz Nacrt proračuna sastavljen je i Vodič za građane, te su isti objavljeni na web stranici Karlovačke županije (www.kazup.hr). Nacrt je upućen na savjetovanje s javnošću </w:t>
      </w:r>
      <w:r w:rsidR="00350E3D" w:rsidRPr="00350E3D">
        <w:rPr>
          <w:rFonts w:cstheme="minorHAnsi"/>
        </w:rPr>
        <w:t>24</w:t>
      </w:r>
      <w:r w:rsidRPr="00350E3D">
        <w:rPr>
          <w:rFonts w:cstheme="minorHAnsi"/>
        </w:rPr>
        <w:t>. listopada 202</w:t>
      </w:r>
      <w:r w:rsidR="00350E3D" w:rsidRPr="00350E3D">
        <w:rPr>
          <w:rFonts w:cstheme="minorHAnsi"/>
        </w:rPr>
        <w:t>4</w:t>
      </w:r>
      <w:r w:rsidRPr="00350E3D">
        <w:rPr>
          <w:rFonts w:cstheme="minorHAnsi"/>
        </w:rPr>
        <w:t>. godine.</w:t>
      </w:r>
      <w:r w:rsidR="001A393C">
        <w:rPr>
          <w:rFonts w:cstheme="minorHAnsi"/>
        </w:rPr>
        <w:t xml:space="preserve"> </w:t>
      </w:r>
      <w:r w:rsidRPr="00350E3D">
        <w:rPr>
          <w:rFonts w:cstheme="minorHAnsi"/>
        </w:rPr>
        <w:t>Proces savjetovanja sa zainteresiranom javnošću završio je 1</w:t>
      </w:r>
      <w:r w:rsidR="00350E3D" w:rsidRPr="00350E3D">
        <w:rPr>
          <w:rFonts w:cstheme="minorHAnsi"/>
        </w:rPr>
        <w:t>4</w:t>
      </w:r>
      <w:r w:rsidRPr="00350E3D">
        <w:rPr>
          <w:rFonts w:cstheme="minorHAnsi"/>
        </w:rPr>
        <w:t>. studenog 202</w:t>
      </w:r>
      <w:r w:rsidR="00350E3D" w:rsidRPr="00350E3D">
        <w:rPr>
          <w:rFonts w:cstheme="minorHAnsi"/>
        </w:rPr>
        <w:t>4</w:t>
      </w:r>
      <w:r w:rsidRPr="00350E3D">
        <w:rPr>
          <w:rFonts w:cstheme="minorHAnsi"/>
        </w:rPr>
        <w:t>. godine</w:t>
      </w:r>
      <w:r w:rsidR="001A393C">
        <w:rPr>
          <w:rFonts w:cstheme="minorHAnsi"/>
        </w:rPr>
        <w:t xml:space="preserve">, te nije bilo </w:t>
      </w:r>
      <w:r w:rsidR="003F1B03" w:rsidRPr="003F1B03">
        <w:rPr>
          <w:rFonts w:cstheme="minorHAnsi"/>
        </w:rPr>
        <w:t>očitovanja zainteresirane javnosti.</w:t>
      </w:r>
      <w:r w:rsidR="00D3704D">
        <w:rPr>
          <w:rFonts w:cstheme="minorHAnsi"/>
        </w:rPr>
        <w:t xml:space="preserve"> </w:t>
      </w:r>
      <w:r w:rsidRPr="003F1B03">
        <w:rPr>
          <w:rFonts w:cstheme="minorHAnsi"/>
        </w:rPr>
        <w:t>U razdoblju od objave Nacrta na javno savjetovanje sa zainteresiranom javnošću do utvrđivanja konačnog prijedloga, utvrđene su činjenice i dodatne potrebe koje su utjecale na konačan prijedlog Proračuna koji je upućen na usvajanje.</w:t>
      </w:r>
    </w:p>
    <w:p w14:paraId="2231604D" w14:textId="144F9008" w:rsidR="00515B80" w:rsidRDefault="00515B80" w:rsidP="0062429E">
      <w:pPr>
        <w:spacing w:after="10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Tijekom </w:t>
      </w:r>
      <w:r w:rsidR="00D3704D">
        <w:rPr>
          <w:rFonts w:cstheme="minorHAnsi"/>
        </w:rPr>
        <w:t xml:space="preserve">savjetovanja </w:t>
      </w:r>
      <w:r>
        <w:rPr>
          <w:rFonts w:cstheme="minorHAnsi"/>
        </w:rPr>
        <w:t xml:space="preserve">sa zainteresiranom javnošću o Nacrtu proračuna Karlovačke županije za 2025. godinu s projekcijama za 2026. i 2027. godinu, na mrežnoj stranici Karlovačke županije u proces savjetovanja sa zainteresiranom javnošću upućen je akt </w:t>
      </w:r>
      <w:r w:rsidRPr="00515B80">
        <w:rPr>
          <w:rFonts w:cstheme="minorHAnsi"/>
        </w:rPr>
        <w:t>Odluk</w:t>
      </w:r>
      <w:r w:rsidR="00D3704D">
        <w:rPr>
          <w:rFonts w:cstheme="minorHAnsi"/>
        </w:rPr>
        <w:t>a</w:t>
      </w:r>
      <w:r w:rsidRPr="00515B80">
        <w:rPr>
          <w:rFonts w:cstheme="minorHAnsi"/>
        </w:rPr>
        <w:t xml:space="preserve"> o ustrojstvu i djelokrugu upravnih tijela Karlovačke županije</w:t>
      </w:r>
      <w:r>
        <w:rPr>
          <w:rFonts w:cstheme="minorHAnsi"/>
        </w:rPr>
        <w:t xml:space="preserve">. </w:t>
      </w:r>
      <w:r w:rsidR="00D3704D" w:rsidRPr="00D3704D">
        <w:rPr>
          <w:rFonts w:cstheme="minorHAnsi"/>
        </w:rPr>
        <w:t>Ova odluka, koja je utjecala na izradu proračuna, predviđa spajanje Upravnog odjela za školstvo i Upravnog odjela za hrvatske branitelje i zdravstvo u jedinstveni Upravni odjel za društvene djelatnosti.</w:t>
      </w:r>
      <w:r w:rsidR="00D3704D">
        <w:rPr>
          <w:rFonts w:cstheme="minorHAnsi"/>
        </w:rPr>
        <w:t xml:space="preserve"> Sukladno tome, </w:t>
      </w:r>
      <w:r>
        <w:rPr>
          <w:rFonts w:cstheme="minorHAnsi"/>
        </w:rPr>
        <w:t xml:space="preserve"> u </w:t>
      </w:r>
      <w:r w:rsidR="00F41C34">
        <w:rPr>
          <w:rFonts w:cstheme="minorHAnsi"/>
        </w:rPr>
        <w:t>P</w:t>
      </w:r>
      <w:r>
        <w:rPr>
          <w:rFonts w:cstheme="minorHAnsi"/>
        </w:rPr>
        <w:t xml:space="preserve">roračunu Karlovačke županije za 2025. godinu s projekcijama za 2026. i 2027. godinu </w:t>
      </w:r>
      <w:r w:rsidR="00D3704D">
        <w:rPr>
          <w:rFonts w:cstheme="minorHAnsi"/>
        </w:rPr>
        <w:t xml:space="preserve">planiran je novi proračunski razdjel koji objedinjava proračunske korisnike iz </w:t>
      </w:r>
      <w:r w:rsidR="002D27A0">
        <w:rPr>
          <w:rFonts w:cstheme="minorHAnsi"/>
        </w:rPr>
        <w:t xml:space="preserve">nadležnosti sa pripadajućim proračunskim klasifikacijama. </w:t>
      </w:r>
    </w:p>
    <w:p w14:paraId="0CD18A4B" w14:textId="77777777" w:rsidR="00707C1F" w:rsidRPr="009F68A7" w:rsidRDefault="00707C1F" w:rsidP="00707C1F">
      <w:pPr>
        <w:spacing w:after="100" w:line="240" w:lineRule="auto"/>
        <w:jc w:val="both"/>
        <w:rPr>
          <w:rFonts w:cstheme="minorHAnsi"/>
        </w:rPr>
      </w:pPr>
      <w:r w:rsidRPr="009F68A7">
        <w:rPr>
          <w:rFonts w:cstheme="minorHAnsi"/>
        </w:rPr>
        <w:tab/>
        <w:t>Prema Zakonu o proračunu, proračun je akt jedinice lokalne i područne (regionalne) samouprave kojim se procjenjuju prihodi i primici, a utvrđuju rashodi i izdaci jedinice lokalne i područne (regionalne) samouprave za jednu godinu, s projekcijama za sljedeće dvije godine.</w:t>
      </w:r>
    </w:p>
    <w:p w14:paraId="5DB31DBC" w14:textId="77777777" w:rsidR="00707C1F" w:rsidRPr="009F68A7" w:rsidRDefault="00707C1F" w:rsidP="00707C1F">
      <w:pPr>
        <w:spacing w:after="100" w:line="240" w:lineRule="auto"/>
        <w:ind w:firstLine="708"/>
        <w:jc w:val="both"/>
        <w:rPr>
          <w:rFonts w:cstheme="minorHAnsi"/>
        </w:rPr>
      </w:pPr>
      <w:r w:rsidRPr="009F68A7">
        <w:rPr>
          <w:rFonts w:cstheme="minorHAnsi"/>
        </w:rPr>
        <w:t>Člankom 6. Zakona o proračunu definirano je kako se proračun donosi i izvršava u skladu s načelima jedinstva i točnosti, proračunske godine, višegodišnjeg planiranja, uravnoteženosti, obračunske jedinice, univerzalnosti, specifikacije, dobrog financijskog upravljanja i transparentnosti.</w:t>
      </w:r>
    </w:p>
    <w:p w14:paraId="3B88A1DE" w14:textId="48330DD3" w:rsidR="00707C1F" w:rsidRPr="0056607E" w:rsidRDefault="00707C1F" w:rsidP="00707C1F">
      <w:pPr>
        <w:spacing w:after="100" w:line="240" w:lineRule="auto"/>
        <w:ind w:firstLine="708"/>
        <w:jc w:val="both"/>
        <w:rPr>
          <w:rFonts w:cstheme="minorHAnsi"/>
        </w:rPr>
      </w:pPr>
      <w:r w:rsidRPr="0056607E">
        <w:rPr>
          <w:rFonts w:cstheme="minorHAnsi"/>
        </w:rPr>
        <w:lastRenderedPageBreak/>
        <w:t>Proračun jedinice lokalne i područne (regionalne) samouprave donosi predstavničko tijelo, poštujući trogodišnji proračunski okvir. Temeljem Zakona o proračunu (NN br. 144/21), Proračun za 202</w:t>
      </w:r>
      <w:r w:rsidR="0056607E" w:rsidRPr="0056607E">
        <w:rPr>
          <w:rFonts w:cstheme="minorHAnsi"/>
        </w:rPr>
        <w:t>5</w:t>
      </w:r>
      <w:r w:rsidRPr="0056607E">
        <w:rPr>
          <w:rFonts w:cstheme="minorHAnsi"/>
        </w:rPr>
        <w:t>. godinu donosi se na razini skupine (druga razina računskog plana). Projekcije za 202</w:t>
      </w:r>
      <w:r w:rsidR="0056607E" w:rsidRPr="0056607E">
        <w:rPr>
          <w:rFonts w:cstheme="minorHAnsi"/>
        </w:rPr>
        <w:t>6</w:t>
      </w:r>
      <w:r w:rsidRPr="0056607E">
        <w:rPr>
          <w:rFonts w:cstheme="minorHAnsi"/>
        </w:rPr>
        <w:t>. i 202</w:t>
      </w:r>
      <w:r w:rsidR="0056607E" w:rsidRPr="0056607E">
        <w:rPr>
          <w:rFonts w:cstheme="minorHAnsi"/>
        </w:rPr>
        <w:t>7</w:t>
      </w:r>
      <w:r w:rsidRPr="0056607E">
        <w:rPr>
          <w:rFonts w:cstheme="minorHAnsi"/>
        </w:rPr>
        <w:t xml:space="preserve">. godinu također se donose na razini skupine (druga razina računskog plana) do konca tekuće godine, a u roku koji omogućuje primjenu proračuna s 01. siječnja godine za koju se donosi proračun. Ovakav način donošenja proračuna omogućava veću fleksibilnost u izvršavanju  proračuna i financijskog plana, što je od važnosti za realizaciju programskog planiranja. </w:t>
      </w:r>
    </w:p>
    <w:p w14:paraId="109A2F06" w14:textId="4E9782F9" w:rsidR="00707C1F" w:rsidRDefault="00707C1F" w:rsidP="00637398">
      <w:pPr>
        <w:spacing w:line="240" w:lineRule="auto"/>
        <w:ind w:firstLine="708"/>
        <w:jc w:val="both"/>
        <w:rPr>
          <w:rFonts w:cstheme="minorHAnsi"/>
        </w:rPr>
      </w:pPr>
      <w:r w:rsidRPr="0056607E">
        <w:rPr>
          <w:rFonts w:cstheme="minorHAnsi"/>
        </w:rPr>
        <w:t xml:space="preserve">Prema Zakonu o proračunu (NN br. 144/21) Proračun se sastoji od Općeg dijela proračuna,  </w:t>
      </w:r>
      <w:r w:rsidRPr="002F2DD5">
        <w:rPr>
          <w:rFonts w:cstheme="minorHAnsi"/>
        </w:rPr>
        <w:t>Posebnog dijela proračuna i Obrazloženja proračuna.</w:t>
      </w:r>
    </w:p>
    <w:p w14:paraId="3E59813D" w14:textId="77777777" w:rsidR="0014418E" w:rsidRPr="0014418E" w:rsidRDefault="0014418E" w:rsidP="00FE6019">
      <w:pPr>
        <w:spacing w:after="0" w:line="240" w:lineRule="auto"/>
        <w:ind w:firstLine="708"/>
        <w:jc w:val="both"/>
        <w:rPr>
          <w:rFonts w:cstheme="minorHAnsi"/>
          <w:b/>
          <w:bCs/>
        </w:rPr>
      </w:pPr>
      <w:r w:rsidRPr="0014418E">
        <w:rPr>
          <w:rFonts w:cstheme="minorHAnsi"/>
          <w:b/>
          <w:bCs/>
        </w:rPr>
        <w:t xml:space="preserve">Opći dio Proračuna čini: </w:t>
      </w:r>
    </w:p>
    <w:p w14:paraId="0ABFD934" w14:textId="77777777" w:rsidR="0014418E" w:rsidRPr="0014418E" w:rsidRDefault="0014418E" w:rsidP="00FE6019">
      <w:pPr>
        <w:spacing w:after="0"/>
        <w:ind w:firstLine="709"/>
        <w:jc w:val="both"/>
        <w:rPr>
          <w:rFonts w:cstheme="minorHAnsi"/>
        </w:rPr>
      </w:pPr>
      <w:r w:rsidRPr="0014418E">
        <w:rPr>
          <w:rFonts w:cstheme="minorHAnsi"/>
        </w:rPr>
        <w:t>-</w:t>
      </w:r>
      <w:r w:rsidRPr="0014418E">
        <w:rPr>
          <w:rFonts w:cstheme="minorHAnsi"/>
        </w:rPr>
        <w:tab/>
        <w:t>sažetak Računa prihoda i rashoda i sažetak Računa financiranja</w:t>
      </w:r>
    </w:p>
    <w:p w14:paraId="7CFC63C6" w14:textId="77777777" w:rsidR="0014418E" w:rsidRDefault="0014418E" w:rsidP="00FE6019">
      <w:pPr>
        <w:spacing w:after="0"/>
        <w:ind w:firstLine="709"/>
        <w:jc w:val="both"/>
        <w:rPr>
          <w:rFonts w:cstheme="minorHAnsi"/>
        </w:rPr>
      </w:pPr>
      <w:r w:rsidRPr="0014418E">
        <w:rPr>
          <w:rFonts w:cstheme="minorHAnsi"/>
        </w:rPr>
        <w:t>-</w:t>
      </w:r>
      <w:r w:rsidRPr="0014418E">
        <w:rPr>
          <w:rFonts w:cstheme="minorHAnsi"/>
        </w:rPr>
        <w:tab/>
        <w:t>Račun prihoda i rashoda i Račun financiranja</w:t>
      </w:r>
    </w:p>
    <w:p w14:paraId="019C332D" w14:textId="77777777" w:rsidR="004D2DD2" w:rsidRPr="0014418E" w:rsidRDefault="004D2DD2" w:rsidP="00FE6019">
      <w:pPr>
        <w:spacing w:after="0"/>
        <w:ind w:firstLine="709"/>
        <w:jc w:val="both"/>
        <w:rPr>
          <w:rFonts w:cstheme="minorHAnsi"/>
        </w:rPr>
      </w:pPr>
    </w:p>
    <w:p w14:paraId="798C927F" w14:textId="77777777" w:rsidR="0014418E" w:rsidRPr="0014418E" w:rsidRDefault="0014418E" w:rsidP="00FE6019">
      <w:pPr>
        <w:ind w:firstLine="708"/>
        <w:jc w:val="both"/>
        <w:rPr>
          <w:rFonts w:cstheme="minorHAnsi"/>
        </w:rPr>
      </w:pPr>
      <w:r w:rsidRPr="0014418E">
        <w:rPr>
          <w:rFonts w:cstheme="minorHAnsi"/>
        </w:rPr>
        <w:t>Račun prihoda i rashoda proračuna sastoji se od prihoda i rashoda iskazanih prema izvorima financiranja i ekonomskoj klasifikaciji na razini skupine, te rashoda iskazanih prema funkcijskoj klasifikaciji.</w:t>
      </w:r>
    </w:p>
    <w:p w14:paraId="20DCFDD0" w14:textId="77777777" w:rsidR="0014418E" w:rsidRPr="0014418E" w:rsidRDefault="0014418E" w:rsidP="002C349E">
      <w:pPr>
        <w:ind w:firstLine="708"/>
        <w:jc w:val="both"/>
        <w:rPr>
          <w:rFonts w:cstheme="minorHAnsi"/>
        </w:rPr>
      </w:pPr>
      <w:r w:rsidRPr="0014418E">
        <w:rPr>
          <w:rFonts w:cstheme="minorHAnsi"/>
        </w:rPr>
        <w:t>U Računu financiranja iskazuju se primici od financijske imovine i zaduživanja te izdaci za financijsku imovinu i otplate instrumenata zaduživanja prema izvorima financiranja i ekonomskoj klasifikaciji na razini skupine.</w:t>
      </w:r>
    </w:p>
    <w:p w14:paraId="3480B803" w14:textId="5E3E908B" w:rsidR="0014418E" w:rsidRPr="0014418E" w:rsidRDefault="0014418E" w:rsidP="002C349E">
      <w:pPr>
        <w:ind w:firstLine="708"/>
        <w:jc w:val="both"/>
        <w:rPr>
          <w:rFonts w:cstheme="minorHAnsi"/>
        </w:rPr>
      </w:pPr>
      <w:r w:rsidRPr="0014418E">
        <w:rPr>
          <w:rFonts w:cstheme="minorHAnsi"/>
        </w:rPr>
        <w:t>Ako ukupni prihodi i primici i nisu jednaki ukupnim rashodima i izdacima, opći dio proračuna sadrži i prijenos sredstva iz prethodne godine i prijenos sredstva u sljedeću godinu, a opći dio proračuna sadrži i preneseni višak ili prenesi manjak prihoda nad rashodima. Ako se donosi višegodišnji plan uravnoteženja proračun sadrži podatke iz višegodišnjeg plana uravnoteženja.</w:t>
      </w:r>
    </w:p>
    <w:p w14:paraId="07B4F363" w14:textId="21972271" w:rsidR="0014418E" w:rsidRPr="002F2DD5" w:rsidRDefault="0014418E" w:rsidP="002C349E">
      <w:pPr>
        <w:ind w:firstLine="708"/>
        <w:jc w:val="both"/>
        <w:rPr>
          <w:rFonts w:cstheme="minorHAnsi"/>
        </w:rPr>
      </w:pPr>
      <w:r w:rsidRPr="0014418E">
        <w:rPr>
          <w:rFonts w:cstheme="minorHAnsi"/>
          <w:b/>
          <w:bCs/>
        </w:rPr>
        <w:t>Poseban dio Proračuna</w:t>
      </w:r>
      <w:r w:rsidRPr="0014418E">
        <w:rPr>
          <w:rFonts w:cstheme="minorHAnsi"/>
        </w:rPr>
        <w:t xml:space="preserve"> sastoji se od</w:t>
      </w:r>
      <w:r w:rsidR="002C349E">
        <w:rPr>
          <w:rFonts w:cstheme="minorHAnsi"/>
        </w:rPr>
        <w:t xml:space="preserve"> </w:t>
      </w:r>
      <w:r w:rsidRPr="0014418E">
        <w:rPr>
          <w:rFonts w:cstheme="minorHAnsi"/>
        </w:rPr>
        <w:t>plana rashoda i izdataka iskazanih po organizacijskoj klasifikaciji, izvorima financiranja i ekonomskoj klasifikaciji na razini skupine raspoređenih u programe koji se sastoje od aktivnosti i projekata.</w:t>
      </w:r>
    </w:p>
    <w:p w14:paraId="3D4F0D29" w14:textId="05A13323" w:rsidR="00707C1F" w:rsidRPr="0052269A" w:rsidRDefault="00707C1F" w:rsidP="002C349E">
      <w:pPr>
        <w:jc w:val="both"/>
        <w:rPr>
          <w:rFonts w:cstheme="minorHAnsi"/>
        </w:rPr>
      </w:pPr>
      <w:r w:rsidRPr="0052269A">
        <w:rPr>
          <w:rFonts w:cstheme="minorHAnsi"/>
        </w:rPr>
        <w:tab/>
      </w:r>
      <w:r w:rsidRPr="0052269A">
        <w:rPr>
          <w:rFonts w:cstheme="minorHAnsi"/>
          <w:b/>
          <w:bCs/>
        </w:rPr>
        <w:t>Obrazloženje Proračuna</w:t>
      </w:r>
      <w:r w:rsidRPr="0052269A">
        <w:rPr>
          <w:rFonts w:cstheme="minorHAnsi"/>
        </w:rPr>
        <w:t xml:space="preserve"> sastoji se od obrazloženja općeg dijela proračuna i obrazloženja posebnog dijela proračuna.</w:t>
      </w:r>
      <w:r w:rsidR="002C349E">
        <w:rPr>
          <w:rFonts w:cstheme="minorHAnsi"/>
        </w:rPr>
        <w:t xml:space="preserve"> </w:t>
      </w:r>
      <w:r w:rsidRPr="0052269A">
        <w:rPr>
          <w:rFonts w:cstheme="minorHAnsi"/>
          <w:i/>
          <w:iCs/>
        </w:rPr>
        <w:t>Obrazloženje općeg dijela proračuna</w:t>
      </w:r>
      <w:r w:rsidRPr="0052269A">
        <w:rPr>
          <w:rFonts w:cstheme="minorHAnsi"/>
        </w:rPr>
        <w:t xml:space="preserve"> sadrži obrazloženje prihoda i rashoda, primitaka i izdataka proračuna i obrazloženje prenesenog manjka odnosno viška proračuna.</w:t>
      </w:r>
      <w:r w:rsidR="002C349E">
        <w:rPr>
          <w:rFonts w:cstheme="minorHAnsi"/>
        </w:rPr>
        <w:t xml:space="preserve"> </w:t>
      </w:r>
      <w:r w:rsidRPr="0052269A">
        <w:rPr>
          <w:rFonts w:cstheme="minorHAnsi"/>
          <w:i/>
          <w:iCs/>
        </w:rPr>
        <w:t>Obrazloženje posebnog dijela proračuna</w:t>
      </w:r>
      <w:r w:rsidRPr="0052269A">
        <w:rPr>
          <w:rFonts w:cstheme="minorHAnsi"/>
        </w:rPr>
        <w:t xml:space="preserve"> temelji se na obrazloženjima financijskih planova proračunskih korisnika, a sastoji se od obrazloženja programa koje se daje kroz obrazloženje aktivnosti i projekata zajedno s ciljevima i pokazateljima uspješnosti iz akata strateškog planiranja.</w:t>
      </w:r>
    </w:p>
    <w:p w14:paraId="1CB8A275" w14:textId="5AFE9560" w:rsidR="00707C1F" w:rsidRPr="0052269A" w:rsidRDefault="00707C1F" w:rsidP="004D2DD2">
      <w:pPr>
        <w:spacing w:after="100"/>
        <w:ind w:firstLine="708"/>
        <w:jc w:val="both"/>
      </w:pPr>
      <w:r w:rsidRPr="0052269A">
        <w:t xml:space="preserve">Uz proračun se donosi i Odluka o izvršavanju proračuna Karlovačke županije kojom je detaljno opisana struktura proračuna, prihodi proračuna, donošenje proračuna, izvršavanje proračuna, isplate sredstava iz proračuna, zaduživanje i davanje jamstava te uravnoteženje proračuna i preraspodjela sredstava, izvještavanje u sklopu proračuna, županijska riznica, </w:t>
      </w:r>
      <w:r w:rsidR="0052269A" w:rsidRPr="0052269A">
        <w:t xml:space="preserve">uvođenje potpune Riznice Karlovačke županije, </w:t>
      </w:r>
      <w:r w:rsidRPr="0052269A">
        <w:t>upravljanje nefinancijskom dugotrajnom imovinom, te proračunski nadzor i unutarnja kontrola.</w:t>
      </w:r>
    </w:p>
    <w:p w14:paraId="723D1DB2" w14:textId="00AC84DA" w:rsidR="00707C1F" w:rsidRDefault="00707C1F" w:rsidP="00707C1F">
      <w:pPr>
        <w:spacing w:line="240" w:lineRule="auto"/>
        <w:jc w:val="both"/>
        <w:rPr>
          <w:rFonts w:cstheme="minorHAnsi"/>
        </w:rPr>
      </w:pPr>
      <w:r w:rsidRPr="00AD48BF">
        <w:rPr>
          <w:rFonts w:cstheme="minorHAnsi"/>
        </w:rPr>
        <w:tab/>
      </w:r>
    </w:p>
    <w:p w14:paraId="14E56009" w14:textId="77777777" w:rsidR="00694933" w:rsidRDefault="00694933" w:rsidP="00707C1F">
      <w:pPr>
        <w:spacing w:line="240" w:lineRule="auto"/>
        <w:jc w:val="both"/>
        <w:rPr>
          <w:rFonts w:cstheme="minorHAnsi"/>
        </w:rPr>
      </w:pPr>
    </w:p>
    <w:p w14:paraId="659F6613" w14:textId="77777777" w:rsidR="00694933" w:rsidRPr="00614BE5" w:rsidRDefault="00694933" w:rsidP="00707C1F">
      <w:pPr>
        <w:spacing w:line="240" w:lineRule="auto"/>
        <w:jc w:val="both"/>
        <w:rPr>
          <w:rFonts w:cstheme="minorHAnsi"/>
        </w:rPr>
      </w:pPr>
    </w:p>
    <w:p w14:paraId="4958AE92" w14:textId="3BEB001C" w:rsidR="007F6608" w:rsidRDefault="00707C1F" w:rsidP="003649F0">
      <w:pPr>
        <w:spacing w:after="0" w:line="240" w:lineRule="auto"/>
        <w:jc w:val="both"/>
        <w:rPr>
          <w:b/>
          <w:bCs/>
        </w:rPr>
      </w:pPr>
      <w:r w:rsidRPr="00614BE5">
        <w:rPr>
          <w:rFonts w:cstheme="minorHAnsi"/>
        </w:rPr>
        <w:lastRenderedPageBreak/>
        <w:tab/>
      </w:r>
      <w:r w:rsidR="007F6608" w:rsidRPr="002B1EB1">
        <w:rPr>
          <w:b/>
          <w:bCs/>
        </w:rPr>
        <w:t>TEMELJNI MAKROEKONOMSKI POKAZATELJI ZA RAZDOBLJE 2025. – 2027.</w:t>
      </w:r>
    </w:p>
    <w:p w14:paraId="015BCE58" w14:textId="77777777" w:rsidR="003649F0" w:rsidRPr="003649F0" w:rsidRDefault="003649F0" w:rsidP="003649F0">
      <w:pPr>
        <w:spacing w:after="0" w:line="240" w:lineRule="auto"/>
        <w:jc w:val="both"/>
        <w:rPr>
          <w:b/>
          <w:bCs/>
        </w:rPr>
      </w:pPr>
    </w:p>
    <w:p w14:paraId="1BCD05B3" w14:textId="7C640E56" w:rsidR="00E01B4C" w:rsidRDefault="00E01B4C" w:rsidP="007F6608">
      <w:pPr>
        <w:ind w:firstLine="708"/>
        <w:jc w:val="both"/>
        <w:rPr>
          <w:rFonts w:cstheme="minorHAnsi"/>
        </w:rPr>
      </w:pPr>
      <w:r w:rsidRPr="00E01B4C">
        <w:rPr>
          <w:rFonts w:cstheme="minorHAnsi"/>
        </w:rPr>
        <w:t>U ovogodišnjem proračunskom ciklusu na razini Europske unije na snagu</w:t>
      </w:r>
      <w:r>
        <w:rPr>
          <w:rFonts w:cstheme="minorHAnsi"/>
        </w:rPr>
        <w:t xml:space="preserve"> je</w:t>
      </w:r>
      <w:r w:rsidRPr="00E01B4C">
        <w:rPr>
          <w:rFonts w:cstheme="minorHAnsi"/>
        </w:rPr>
        <w:t xml:space="preserve"> stupilo revidirano zakonodavstvo vezano uz ekonomsko upravljanje Europskom unijom te su</w:t>
      </w:r>
      <w:r>
        <w:rPr>
          <w:rFonts w:cstheme="minorHAnsi"/>
        </w:rPr>
        <w:t xml:space="preserve"> </w:t>
      </w:r>
      <w:r w:rsidRPr="00E01B4C">
        <w:rPr>
          <w:rFonts w:cstheme="minorHAnsi"/>
        </w:rPr>
        <w:t>države članice obvezne u svom proračunskom planiranju postupati prema novim pravilima.</w:t>
      </w:r>
      <w:r w:rsidRPr="00E01B4C">
        <w:t xml:space="preserve"> </w:t>
      </w:r>
      <w:r w:rsidRPr="00E01B4C">
        <w:rPr>
          <w:rFonts w:cstheme="minorHAnsi"/>
        </w:rPr>
        <w:t>Nova obveza je izrada nacionalnog srednjoročnog fiskalno-strukturnog plana koji objedinjuje fiskalnu politiku, strukturne reforme i ulaganja. Nacionalni fiskalno-strukturni plan izrađuje se po prvi puta, i to za razdoblje 2025.</w:t>
      </w:r>
      <w:r w:rsidR="004C55DD">
        <w:rPr>
          <w:rFonts w:cstheme="minorHAnsi"/>
        </w:rPr>
        <w:t xml:space="preserve"> </w:t>
      </w:r>
      <w:r w:rsidRPr="00E01B4C">
        <w:rPr>
          <w:rFonts w:cstheme="minorHAnsi"/>
        </w:rPr>
        <w:t>-</w:t>
      </w:r>
      <w:r w:rsidR="004C55DD">
        <w:rPr>
          <w:rFonts w:cstheme="minorHAnsi"/>
        </w:rPr>
        <w:t xml:space="preserve"> </w:t>
      </w:r>
      <w:r w:rsidRPr="00E01B4C">
        <w:rPr>
          <w:rFonts w:cstheme="minorHAnsi"/>
        </w:rPr>
        <w:t>2028. godine.</w:t>
      </w:r>
      <w:r>
        <w:rPr>
          <w:rFonts w:cstheme="minorHAnsi"/>
        </w:rPr>
        <w:t xml:space="preserve">  Vlada RH </w:t>
      </w:r>
      <w:r w:rsidR="007F6608" w:rsidRPr="007F6608">
        <w:rPr>
          <w:rFonts w:cstheme="minorHAnsi"/>
        </w:rPr>
        <w:t>na sjednici održanoj 31. listopada 2024. usvojila</w:t>
      </w:r>
      <w:r w:rsidR="007F6608">
        <w:rPr>
          <w:rFonts w:cstheme="minorHAnsi"/>
        </w:rPr>
        <w:t xml:space="preserve"> je</w:t>
      </w:r>
      <w:r w:rsidR="007F6608" w:rsidRPr="007F6608">
        <w:rPr>
          <w:rFonts w:cstheme="minorHAnsi"/>
        </w:rPr>
        <w:t xml:space="preserve"> Odluku o proračunskom okviru za razdoblje 2025. - 2027.</w:t>
      </w:r>
      <w:r w:rsidR="007F6608">
        <w:rPr>
          <w:rFonts w:cstheme="minorHAnsi"/>
        </w:rPr>
        <w:t xml:space="preserve">  Svi spomenuti dokumenti definiraju makro-fiskalni okvir, koji su bitna sastavnica izrade proračuna.</w:t>
      </w:r>
    </w:p>
    <w:p w14:paraId="03ED7D41" w14:textId="2051184C" w:rsidR="00A54DA7" w:rsidRDefault="00A54DA7" w:rsidP="00A54DA7">
      <w:pPr>
        <w:jc w:val="both"/>
        <w:rPr>
          <w:rFonts w:cstheme="minorHAnsi"/>
        </w:rPr>
      </w:pPr>
      <w:r>
        <w:rPr>
          <w:rFonts w:cstheme="minorHAnsi"/>
        </w:rPr>
        <w:tab/>
        <w:t>Prema podacima Vlade RH (studeni 2024.) u 2025. godini očekuje se rast BDP-a u visini 3,2%, od čega bi bruto investicije i osobna potrošnja trebali biti glavni okidači rasta.  Stopa inflacije očekuje se u visini 2,7%, dok je očekivana stopa rasta zaposlenosti projicirana na 2,9%.</w:t>
      </w:r>
      <w:r w:rsidR="005755B3">
        <w:rPr>
          <w:rFonts w:cstheme="minorHAnsi"/>
        </w:rPr>
        <w:t xml:space="preserve"> U narednom srednjoročnom razdoblju očekuje se daljnji rast BDP-a po prosječnoj stopi od oko 3% godišnje.</w:t>
      </w:r>
    </w:p>
    <w:p w14:paraId="07DF6B58" w14:textId="5C8E1B37" w:rsidR="00CB0BB8" w:rsidRDefault="00CB0BB8" w:rsidP="00CB0BB8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52B6E5C5" wp14:editId="2BF13F0B">
            <wp:extent cx="4970158" cy="2209165"/>
            <wp:effectExtent l="0" t="0" r="1905" b="635"/>
            <wp:docPr id="38667050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70507" name=""/>
                    <pic:cNvPicPr/>
                  </pic:nvPicPr>
                  <pic:blipFill rotWithShape="1">
                    <a:blip r:embed="rId9"/>
                    <a:srcRect l="23137" t="27523" r="26918" b="33012"/>
                    <a:stretch/>
                  </pic:blipFill>
                  <pic:spPr bwMode="auto">
                    <a:xfrm>
                      <a:off x="0" y="0"/>
                      <a:ext cx="4988161" cy="2217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7B487B" w14:textId="3F0560D0" w:rsidR="00CB0BB8" w:rsidRDefault="00CB0BB8" w:rsidP="00CB0BB8">
      <w:pPr>
        <w:jc w:val="center"/>
        <w:rPr>
          <w:rFonts w:cstheme="minorHAnsi"/>
        </w:rPr>
      </w:pPr>
      <w:r>
        <w:rPr>
          <w:rFonts w:cstheme="minorHAnsi"/>
        </w:rPr>
        <w:t>Izvor: Vlade RH, studeni</w:t>
      </w:r>
      <w:r w:rsidR="00DF0D6E">
        <w:rPr>
          <w:rFonts w:cstheme="minorHAnsi"/>
        </w:rPr>
        <w:t xml:space="preserve"> 2024. (prijedlog Državnog proračuna 2025.)</w:t>
      </w:r>
    </w:p>
    <w:p w14:paraId="22C1A335" w14:textId="1A5799D2" w:rsidR="0054203E" w:rsidRPr="0054203E" w:rsidRDefault="0054203E" w:rsidP="00CB0BB8">
      <w:pPr>
        <w:jc w:val="center"/>
        <w:rPr>
          <w:rFonts w:cstheme="minorHAnsi"/>
          <w:b/>
          <w:bCs/>
        </w:rPr>
      </w:pPr>
      <w:r w:rsidRPr="0054203E">
        <w:rPr>
          <w:rFonts w:cstheme="minorHAnsi"/>
          <w:b/>
          <w:bCs/>
        </w:rPr>
        <w:t xml:space="preserve">Tablica 1. </w:t>
      </w:r>
      <w:r w:rsidRPr="0054203E">
        <w:rPr>
          <w:rFonts w:ascii="Calibri" w:hAnsi="Calibri" w:cs="Calibri"/>
          <w:b/>
          <w:bCs/>
        </w:rPr>
        <w:t>Makroekonomski pokazatelji za razdoblje</w:t>
      </w: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1288"/>
        <w:gridCol w:w="1265"/>
        <w:gridCol w:w="1273"/>
        <w:gridCol w:w="1273"/>
      </w:tblGrid>
      <w:tr w:rsidR="0054203E" w:rsidRPr="009778D2" w14:paraId="0A2EC18C" w14:textId="77777777" w:rsidTr="00995240">
        <w:trPr>
          <w:trHeight w:val="20"/>
        </w:trPr>
        <w:tc>
          <w:tcPr>
            <w:tcW w:w="4476" w:type="dxa"/>
            <w:shd w:val="clear" w:color="auto" w:fill="auto"/>
            <w:vAlign w:val="center"/>
          </w:tcPr>
          <w:p w14:paraId="31D8CCF2" w14:textId="77777777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Pokazatelj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53B206D" w14:textId="77777777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 xml:space="preserve"> 2023.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857DE80" w14:textId="77777777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Projekcija 2024.</w:t>
            </w:r>
          </w:p>
        </w:tc>
        <w:tc>
          <w:tcPr>
            <w:tcW w:w="1273" w:type="dxa"/>
          </w:tcPr>
          <w:p w14:paraId="4DFF935D" w14:textId="77777777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Projekcija 2025.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0C53FD5" w14:textId="77777777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Projekcija 2026.</w:t>
            </w:r>
          </w:p>
        </w:tc>
      </w:tr>
      <w:tr w:rsidR="0054203E" w:rsidRPr="009778D2" w14:paraId="76197DB3" w14:textId="77777777" w:rsidTr="00995240">
        <w:trPr>
          <w:trHeight w:val="20"/>
        </w:trPr>
        <w:tc>
          <w:tcPr>
            <w:tcW w:w="4476" w:type="dxa"/>
            <w:shd w:val="clear" w:color="auto" w:fill="auto"/>
            <w:vAlign w:val="center"/>
          </w:tcPr>
          <w:p w14:paraId="3EC3D24E" w14:textId="77777777" w:rsidR="0054203E" w:rsidRPr="009778D2" w:rsidRDefault="0054203E" w:rsidP="00995240">
            <w:pPr>
              <w:spacing w:after="0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BDP, realni rast ( u %)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967C7E2" w14:textId="77777777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3,1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D6C293B" w14:textId="1ED5D208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3,</w:t>
            </w:r>
            <w:r>
              <w:rPr>
                <w:rFonts w:ascii="Calibri" w:eastAsia="Times New Roman" w:hAnsi="Calibri" w:cs="Calibri"/>
                <w:b/>
                <w:noProof/>
                <w:lang w:eastAsia="hr-HR"/>
              </w:rPr>
              <w:t>6</w:t>
            </w:r>
          </w:p>
        </w:tc>
        <w:tc>
          <w:tcPr>
            <w:tcW w:w="1273" w:type="dxa"/>
          </w:tcPr>
          <w:p w14:paraId="59768749" w14:textId="79ABF1A0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/>
                <w:lang w:eastAsia="hr-HR"/>
              </w:rPr>
              <w:t>3,2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330E6F8" w14:textId="39725737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2,</w:t>
            </w:r>
            <w:r>
              <w:rPr>
                <w:rFonts w:ascii="Calibri" w:eastAsia="Times New Roman" w:hAnsi="Calibri" w:cs="Calibri"/>
                <w:b/>
                <w:noProof/>
                <w:lang w:eastAsia="hr-HR"/>
              </w:rPr>
              <w:t>7</w:t>
            </w:r>
          </w:p>
        </w:tc>
      </w:tr>
      <w:tr w:rsidR="0054203E" w:rsidRPr="009778D2" w14:paraId="702CCEE1" w14:textId="77777777" w:rsidTr="00995240">
        <w:trPr>
          <w:trHeight w:val="20"/>
        </w:trPr>
        <w:tc>
          <w:tcPr>
            <w:tcW w:w="4476" w:type="dxa"/>
            <w:shd w:val="clear" w:color="auto" w:fill="auto"/>
            <w:vAlign w:val="center"/>
          </w:tcPr>
          <w:p w14:paraId="4AF8326A" w14:textId="77777777" w:rsidR="0054203E" w:rsidRPr="009778D2" w:rsidRDefault="0054203E" w:rsidP="00995240">
            <w:pPr>
              <w:spacing w:after="0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Stopa nezaposlenosti (u %)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EB2E60C" w14:textId="77777777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6,1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0303686" w14:textId="4732E2AF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5,</w:t>
            </w:r>
            <w:r>
              <w:rPr>
                <w:rFonts w:ascii="Calibri" w:eastAsia="Times New Roman" w:hAnsi="Calibri" w:cs="Calibri"/>
                <w:b/>
                <w:noProof/>
                <w:lang w:eastAsia="hr-HR"/>
              </w:rPr>
              <w:t>2</w:t>
            </w:r>
          </w:p>
        </w:tc>
        <w:tc>
          <w:tcPr>
            <w:tcW w:w="1273" w:type="dxa"/>
          </w:tcPr>
          <w:p w14:paraId="74A87630" w14:textId="0C4ACBD1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/>
                <w:lang w:eastAsia="hr-HR"/>
              </w:rPr>
              <w:t>4,9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DCB0286" w14:textId="1295F7E8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/>
                <w:lang w:eastAsia="hr-HR"/>
              </w:rPr>
              <w:t>4,7</w:t>
            </w:r>
          </w:p>
        </w:tc>
      </w:tr>
      <w:tr w:rsidR="0054203E" w:rsidRPr="009778D2" w14:paraId="292CF307" w14:textId="77777777" w:rsidTr="00995240">
        <w:trPr>
          <w:trHeight w:val="20"/>
        </w:trPr>
        <w:tc>
          <w:tcPr>
            <w:tcW w:w="4476" w:type="dxa"/>
            <w:shd w:val="clear" w:color="auto" w:fill="auto"/>
            <w:vAlign w:val="center"/>
          </w:tcPr>
          <w:p w14:paraId="020985DA" w14:textId="77777777" w:rsidR="0054203E" w:rsidRPr="009778D2" w:rsidRDefault="0054203E" w:rsidP="00995240">
            <w:pPr>
              <w:spacing w:after="0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Broj zaposlenih (stopa promjene, %)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260B644" w14:textId="77777777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2,5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33D1FC8" w14:textId="4E578DE0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/>
                <w:lang w:eastAsia="hr-HR"/>
              </w:rPr>
              <w:t>3</w:t>
            </w: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,0</w:t>
            </w:r>
          </w:p>
        </w:tc>
        <w:tc>
          <w:tcPr>
            <w:tcW w:w="1273" w:type="dxa"/>
          </w:tcPr>
          <w:p w14:paraId="2AF8F44E" w14:textId="4653CEC2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/>
                <w:lang w:eastAsia="hr-HR"/>
              </w:rPr>
              <w:t>2,0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BC1141A" w14:textId="7A8C371D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1,</w:t>
            </w:r>
            <w:r>
              <w:rPr>
                <w:rFonts w:ascii="Calibri" w:eastAsia="Times New Roman" w:hAnsi="Calibri" w:cs="Calibri"/>
                <w:b/>
                <w:noProof/>
                <w:lang w:eastAsia="hr-HR"/>
              </w:rPr>
              <w:t>5</w:t>
            </w:r>
          </w:p>
        </w:tc>
      </w:tr>
      <w:tr w:rsidR="0054203E" w:rsidRPr="009778D2" w14:paraId="5039C8DB" w14:textId="77777777" w:rsidTr="00995240">
        <w:trPr>
          <w:trHeight w:val="20"/>
        </w:trPr>
        <w:tc>
          <w:tcPr>
            <w:tcW w:w="4476" w:type="dxa"/>
            <w:shd w:val="clear" w:color="auto" w:fill="auto"/>
            <w:vAlign w:val="center"/>
          </w:tcPr>
          <w:p w14:paraId="3C741541" w14:textId="77777777" w:rsidR="0054203E" w:rsidRPr="009778D2" w:rsidRDefault="0054203E" w:rsidP="00995240">
            <w:pPr>
              <w:spacing w:after="0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Indeks potrošačkih cijena, promjena (%)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C6043EA" w14:textId="77777777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8,4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41A5807" w14:textId="0B2B872E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 w:rsidRPr="009778D2">
              <w:rPr>
                <w:rFonts w:ascii="Calibri" w:eastAsia="Times New Roman" w:hAnsi="Calibri" w:cs="Calibri"/>
                <w:b/>
                <w:noProof/>
                <w:lang w:eastAsia="hr-HR"/>
              </w:rPr>
              <w:t>3,</w:t>
            </w:r>
            <w:r>
              <w:rPr>
                <w:rFonts w:ascii="Calibri" w:eastAsia="Times New Roman" w:hAnsi="Calibri" w:cs="Calibri"/>
                <w:b/>
                <w:noProof/>
                <w:lang w:eastAsia="hr-HR"/>
              </w:rPr>
              <w:t>9</w:t>
            </w:r>
          </w:p>
        </w:tc>
        <w:tc>
          <w:tcPr>
            <w:tcW w:w="1273" w:type="dxa"/>
          </w:tcPr>
          <w:p w14:paraId="21AFCD3A" w14:textId="6A6FF497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/>
                <w:lang w:eastAsia="hr-HR"/>
              </w:rPr>
              <w:t>3,4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060E4E3" w14:textId="6333BAFA" w:rsidR="0054203E" w:rsidRPr="009778D2" w:rsidRDefault="0054203E" w:rsidP="00995240">
            <w:pPr>
              <w:spacing w:after="0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/>
                <w:lang w:eastAsia="hr-HR"/>
              </w:rPr>
              <w:t>2,3</w:t>
            </w:r>
          </w:p>
        </w:tc>
      </w:tr>
    </w:tbl>
    <w:p w14:paraId="068905FA" w14:textId="776C4DE4" w:rsidR="0054203E" w:rsidRPr="009778D2" w:rsidRDefault="0054203E" w:rsidP="0054203E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Izvor: Hrvatska narodna banka, rujan 2024.</w:t>
      </w:r>
    </w:p>
    <w:p w14:paraId="593FCF09" w14:textId="2F1BC7F0" w:rsidR="00943520" w:rsidRPr="002B1EB1" w:rsidRDefault="00943520" w:rsidP="00943520">
      <w:pPr>
        <w:spacing w:after="0" w:line="240" w:lineRule="auto"/>
        <w:ind w:firstLine="708"/>
        <w:jc w:val="both"/>
        <w:rPr>
          <w:rFonts w:ascii="Calibri" w:hAnsi="Calibri" w:cs="Calibri"/>
          <w:bCs/>
        </w:rPr>
      </w:pPr>
      <w:r w:rsidRPr="002B1EB1">
        <w:rPr>
          <w:rFonts w:ascii="Calibri" w:hAnsi="Calibri" w:cs="Calibri"/>
          <w:bCs/>
        </w:rPr>
        <w:t>Sukladno metodologiji za izradu Proračuna</w:t>
      </w:r>
      <w:r w:rsidR="00694933">
        <w:rPr>
          <w:rFonts w:ascii="Calibri" w:hAnsi="Calibri" w:cs="Calibri"/>
          <w:bCs/>
        </w:rPr>
        <w:t xml:space="preserve"> </w:t>
      </w:r>
      <w:r w:rsidRPr="002B1EB1">
        <w:rPr>
          <w:rFonts w:ascii="Calibri" w:hAnsi="Calibri" w:cs="Calibri"/>
          <w:bCs/>
        </w:rPr>
        <w:t>u nastavku se po točkama daju obrazloženja prijedloga Proračuna Karlovačke županije za 2025. godinu s projekcijama za 2026. i 2027. godinu.</w:t>
      </w:r>
    </w:p>
    <w:p w14:paraId="71467A55" w14:textId="77777777" w:rsidR="0054203E" w:rsidRDefault="0054203E" w:rsidP="00CB0BB8">
      <w:pPr>
        <w:jc w:val="center"/>
        <w:rPr>
          <w:rFonts w:cstheme="minorHAnsi"/>
        </w:rPr>
      </w:pPr>
    </w:p>
    <w:p w14:paraId="413908E6" w14:textId="77777777" w:rsidR="0054203E" w:rsidRDefault="0054203E" w:rsidP="00CB0BB8">
      <w:pPr>
        <w:jc w:val="center"/>
        <w:rPr>
          <w:rFonts w:cstheme="minorHAnsi"/>
        </w:rPr>
      </w:pPr>
    </w:p>
    <w:p w14:paraId="0BF4E415" w14:textId="77777777" w:rsidR="00707C1F" w:rsidRPr="002B0A80" w:rsidRDefault="00707C1F" w:rsidP="00707C1F">
      <w:pPr>
        <w:pStyle w:val="Naslov1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bookmarkStart w:id="0" w:name="_Toc493831345"/>
      <w:bookmarkStart w:id="1" w:name="_Toc144382626"/>
      <w:r w:rsidRPr="002B0A80">
        <w:rPr>
          <w:rFonts w:ascii="Calibri" w:hAnsi="Calibri" w:cs="Calibri"/>
          <w:sz w:val="22"/>
          <w:szCs w:val="22"/>
          <w:lang w:val="hr-HR"/>
        </w:rPr>
        <w:lastRenderedPageBreak/>
        <w:t>OPIS PLANIRANIH POLITIKA</w:t>
      </w:r>
      <w:r w:rsidRPr="002B0A80">
        <w:rPr>
          <w:rFonts w:ascii="Calibri" w:hAnsi="Calibri" w:cs="Calibri"/>
          <w:sz w:val="22"/>
          <w:szCs w:val="22"/>
        </w:rPr>
        <w:t xml:space="preserve"> KARLOVAČKE ŽUPANIJE</w:t>
      </w:r>
      <w:bookmarkEnd w:id="0"/>
      <w:bookmarkEnd w:id="1"/>
      <w:r w:rsidRPr="002B0A80">
        <w:rPr>
          <w:rFonts w:ascii="Calibri" w:hAnsi="Calibri" w:cs="Calibri"/>
          <w:sz w:val="22"/>
          <w:szCs w:val="22"/>
        </w:rPr>
        <w:t xml:space="preserve"> </w:t>
      </w:r>
    </w:p>
    <w:p w14:paraId="4CDEA3F7" w14:textId="4ECBFEFF" w:rsidR="00707C1F" w:rsidRPr="002B0A80" w:rsidRDefault="00707C1F" w:rsidP="00707C1F">
      <w:pPr>
        <w:pStyle w:val="Naslov1"/>
        <w:numPr>
          <w:ilvl w:val="1"/>
          <w:numId w:val="24"/>
        </w:numPr>
        <w:rPr>
          <w:rFonts w:ascii="Calibri" w:hAnsi="Calibri" w:cs="Calibri"/>
          <w:sz w:val="22"/>
          <w:szCs w:val="22"/>
          <w:lang w:val="hr-HR"/>
        </w:rPr>
      </w:pPr>
      <w:r w:rsidRPr="002B0A80">
        <w:rPr>
          <w:rFonts w:ascii="Calibri" w:hAnsi="Calibri" w:cs="Calibri"/>
          <w:sz w:val="22"/>
          <w:szCs w:val="22"/>
          <w:lang w:val="hr-HR"/>
        </w:rPr>
        <w:t>Plan razvoja Karlovačke županije 2021.</w:t>
      </w:r>
      <w:r w:rsidR="005A0E4C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2B0A80">
        <w:rPr>
          <w:rFonts w:ascii="Calibri" w:hAnsi="Calibri" w:cs="Calibri"/>
          <w:sz w:val="22"/>
          <w:szCs w:val="22"/>
          <w:lang w:val="hr-HR"/>
        </w:rPr>
        <w:t>-</w:t>
      </w:r>
      <w:r w:rsidR="005A0E4C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2B0A80">
        <w:rPr>
          <w:rFonts w:ascii="Calibri" w:hAnsi="Calibri" w:cs="Calibri"/>
          <w:sz w:val="22"/>
          <w:szCs w:val="22"/>
          <w:lang w:val="hr-HR"/>
        </w:rPr>
        <w:t>2027.</w:t>
      </w:r>
    </w:p>
    <w:p w14:paraId="14450643" w14:textId="77777777" w:rsidR="00707C1F" w:rsidRPr="002B0A80" w:rsidRDefault="00707C1F" w:rsidP="00707C1F">
      <w:pPr>
        <w:ind w:firstLine="705"/>
        <w:jc w:val="both"/>
        <w:rPr>
          <w:rFonts w:ascii="Calibri" w:hAnsi="Calibri" w:cs="Calibri"/>
          <w:lang w:eastAsia="x-none"/>
        </w:rPr>
      </w:pPr>
      <w:r w:rsidRPr="002B0A80">
        <w:rPr>
          <w:rFonts w:ascii="Calibri" w:hAnsi="Calibri" w:cs="Calibri"/>
          <w:lang w:eastAsia="x-none"/>
        </w:rPr>
        <w:t>Županijska skupština Karlovačke županije na svojoj 14. sjednici, održanoj 30. ožujka 2023. godine, donijela je Odluku o usvajanju Plana razvoja Karlovačke županije 2021.-2027.</w:t>
      </w:r>
    </w:p>
    <w:p w14:paraId="370DEF6A" w14:textId="77777777" w:rsidR="00707C1F" w:rsidRPr="002B0A80" w:rsidRDefault="00707C1F" w:rsidP="00707C1F">
      <w:pPr>
        <w:ind w:firstLine="705"/>
        <w:jc w:val="both"/>
        <w:rPr>
          <w:rFonts w:ascii="Calibri" w:hAnsi="Calibri" w:cs="Calibri"/>
          <w:lang w:eastAsia="x-none"/>
        </w:rPr>
      </w:pPr>
      <w:r w:rsidRPr="002B0A80">
        <w:rPr>
          <w:rFonts w:ascii="Calibri" w:hAnsi="Calibri" w:cs="Calibri"/>
          <w:lang w:eastAsia="x-none"/>
        </w:rPr>
        <w:t>Utvrđena su četiri razvojna prioriteta Plana razvoja u srednjoročnom razdoblju, sukladna s razvojnim smjerovima NRS 2030. su:</w:t>
      </w:r>
    </w:p>
    <w:p w14:paraId="2CA67C64" w14:textId="77777777" w:rsidR="00707C1F" w:rsidRPr="0066218F" w:rsidRDefault="00707C1F" w:rsidP="00707C1F">
      <w:pPr>
        <w:numPr>
          <w:ilvl w:val="0"/>
          <w:numId w:val="14"/>
        </w:numPr>
        <w:spacing w:after="0" w:line="240" w:lineRule="auto"/>
        <w:ind w:left="567" w:hanging="284"/>
        <w:jc w:val="both"/>
        <w:rPr>
          <w:rFonts w:ascii="Calibri" w:hAnsi="Calibri" w:cs="Calibri"/>
          <w:b/>
          <w:bCs/>
          <w:u w:val="single"/>
          <w:lang w:eastAsia="x-none"/>
        </w:rPr>
      </w:pPr>
      <w:r w:rsidRPr="0066218F">
        <w:rPr>
          <w:rFonts w:ascii="Calibri" w:hAnsi="Calibri" w:cs="Calibri"/>
          <w:b/>
          <w:bCs/>
          <w:u w:val="single"/>
          <w:lang w:eastAsia="x-none"/>
        </w:rPr>
        <w:t>Prioritet 1. Konkurentno gospodarstvo i održivo društvo</w:t>
      </w:r>
    </w:p>
    <w:p w14:paraId="09FEDBBA" w14:textId="77777777" w:rsidR="00707C1F" w:rsidRPr="002B0A80" w:rsidRDefault="00707C1F" w:rsidP="00707C1F">
      <w:pPr>
        <w:numPr>
          <w:ilvl w:val="0"/>
          <w:numId w:val="15"/>
        </w:numPr>
        <w:spacing w:after="0" w:line="240" w:lineRule="auto"/>
        <w:ind w:left="993"/>
        <w:jc w:val="both"/>
        <w:rPr>
          <w:rFonts w:ascii="Calibri" w:hAnsi="Calibri" w:cs="Calibri"/>
          <w:lang w:eastAsia="x-none"/>
        </w:rPr>
      </w:pPr>
      <w:r w:rsidRPr="002B0A80">
        <w:rPr>
          <w:rFonts w:ascii="Calibri" w:hAnsi="Calibri" w:cs="Calibri"/>
          <w:b/>
          <w:bCs/>
          <w:lang w:eastAsia="x-none"/>
        </w:rPr>
        <w:t xml:space="preserve">SC 1. Konkurentno i inovativno gospodarstvo </w:t>
      </w:r>
      <w:r w:rsidRPr="002B0A80">
        <w:rPr>
          <w:rFonts w:ascii="Calibri" w:hAnsi="Calibri" w:cs="Calibri"/>
          <w:lang w:eastAsia="x-none"/>
        </w:rPr>
        <w:t>(PC 1. Povećanje konkurentnosti i održivosti gospodarstva, PC 2. Unapređenje turističke ponude, PC 3. Razvoj kulturnih djelatnosti i sadržaja)</w:t>
      </w:r>
    </w:p>
    <w:p w14:paraId="1140286B" w14:textId="77777777" w:rsidR="00707C1F" w:rsidRDefault="00707C1F" w:rsidP="006261A1">
      <w:pPr>
        <w:numPr>
          <w:ilvl w:val="0"/>
          <w:numId w:val="15"/>
        </w:numPr>
        <w:spacing w:after="0"/>
        <w:ind w:left="993"/>
        <w:jc w:val="both"/>
        <w:rPr>
          <w:rFonts w:ascii="Calibri" w:hAnsi="Calibri" w:cs="Calibri"/>
          <w:lang w:eastAsia="x-none"/>
        </w:rPr>
      </w:pPr>
      <w:r w:rsidRPr="002B0A80">
        <w:rPr>
          <w:rFonts w:ascii="Calibri" w:hAnsi="Calibri" w:cs="Calibri"/>
          <w:b/>
          <w:bCs/>
          <w:lang w:eastAsia="x-none"/>
        </w:rPr>
        <w:t xml:space="preserve">SC 2. Obrazovani i zaposleni ljudi </w:t>
      </w:r>
      <w:r w:rsidRPr="002B0A80">
        <w:rPr>
          <w:rFonts w:ascii="Calibri" w:hAnsi="Calibri" w:cs="Calibri"/>
          <w:lang w:eastAsia="x-none"/>
        </w:rPr>
        <w:t>(PC 4. Unapređenje dostupnosti obrazovanja i osposobljavanja)</w:t>
      </w:r>
    </w:p>
    <w:p w14:paraId="567CC550" w14:textId="77777777" w:rsidR="0066218F" w:rsidRPr="002B0A80" w:rsidRDefault="0066218F" w:rsidP="006261A1">
      <w:pPr>
        <w:spacing w:after="0"/>
        <w:ind w:left="993"/>
        <w:jc w:val="both"/>
        <w:rPr>
          <w:rFonts w:ascii="Calibri" w:hAnsi="Calibri" w:cs="Calibri"/>
          <w:lang w:eastAsia="x-none"/>
        </w:rPr>
      </w:pPr>
    </w:p>
    <w:p w14:paraId="655B4D09" w14:textId="77777777" w:rsidR="00707C1F" w:rsidRPr="0066218F" w:rsidRDefault="00707C1F" w:rsidP="006261A1">
      <w:pPr>
        <w:numPr>
          <w:ilvl w:val="0"/>
          <w:numId w:val="14"/>
        </w:numPr>
        <w:spacing w:after="0"/>
        <w:ind w:left="567"/>
        <w:jc w:val="both"/>
        <w:rPr>
          <w:rFonts w:ascii="Calibri" w:hAnsi="Calibri" w:cs="Calibri"/>
          <w:b/>
          <w:bCs/>
          <w:u w:val="single"/>
          <w:lang w:eastAsia="x-none"/>
        </w:rPr>
      </w:pPr>
      <w:r w:rsidRPr="0066218F">
        <w:rPr>
          <w:rFonts w:ascii="Calibri" w:hAnsi="Calibri" w:cs="Calibri"/>
          <w:b/>
          <w:bCs/>
          <w:u w:val="single"/>
          <w:lang w:eastAsia="x-none"/>
        </w:rPr>
        <w:t>Prioritet 2. Otporna i sigurna Županija</w:t>
      </w:r>
    </w:p>
    <w:p w14:paraId="7AA74D00" w14:textId="77777777" w:rsidR="00707C1F" w:rsidRPr="0066218F" w:rsidRDefault="00707C1F" w:rsidP="006261A1">
      <w:pPr>
        <w:numPr>
          <w:ilvl w:val="0"/>
          <w:numId w:val="16"/>
        </w:numPr>
        <w:spacing w:after="0"/>
        <w:ind w:left="993"/>
        <w:jc w:val="both"/>
        <w:rPr>
          <w:rFonts w:ascii="Calibri" w:hAnsi="Calibri" w:cs="Calibri"/>
          <w:lang w:eastAsia="x-none"/>
        </w:rPr>
      </w:pPr>
      <w:r w:rsidRPr="002B0A80">
        <w:rPr>
          <w:rFonts w:ascii="Calibri" w:hAnsi="Calibri" w:cs="Calibri"/>
          <w:b/>
          <w:bCs/>
          <w:lang w:eastAsia="x-none"/>
        </w:rPr>
        <w:t>SC 5. Zdrav, aktivan i kvalitetan život (</w:t>
      </w:r>
      <w:r w:rsidRPr="0066218F">
        <w:rPr>
          <w:rFonts w:ascii="Calibri" w:hAnsi="Calibri" w:cs="Calibri"/>
          <w:lang w:eastAsia="x-none"/>
        </w:rPr>
        <w:t>PC 5. Poboljšanje dostupnosti i učinkovitosti zdravstvene zaštite i usluga zdravstvene skrbi, PC 6. Poticanje zdravog i aktivnog života kroz sport i rekreaciju, PC 7. Unapređenje dostupnosti i učinkovitosti usluga socijalne skrbi)</w:t>
      </w:r>
    </w:p>
    <w:p w14:paraId="7F41E711" w14:textId="77777777" w:rsidR="00707C1F" w:rsidRDefault="00707C1F" w:rsidP="006261A1">
      <w:pPr>
        <w:numPr>
          <w:ilvl w:val="0"/>
          <w:numId w:val="16"/>
        </w:numPr>
        <w:spacing w:after="0"/>
        <w:ind w:left="993"/>
        <w:jc w:val="both"/>
        <w:rPr>
          <w:rFonts w:ascii="Calibri" w:hAnsi="Calibri" w:cs="Calibri"/>
          <w:b/>
          <w:bCs/>
          <w:lang w:eastAsia="x-none"/>
        </w:rPr>
      </w:pPr>
      <w:r w:rsidRPr="002B0A80">
        <w:rPr>
          <w:rFonts w:ascii="Calibri" w:hAnsi="Calibri" w:cs="Calibri"/>
          <w:b/>
          <w:bCs/>
          <w:lang w:eastAsia="x-none"/>
        </w:rPr>
        <w:t xml:space="preserve">SC 7. </w:t>
      </w:r>
      <w:r w:rsidRPr="0066218F">
        <w:rPr>
          <w:rFonts w:ascii="Calibri" w:hAnsi="Calibri" w:cs="Calibri"/>
          <w:b/>
          <w:bCs/>
          <w:lang w:eastAsia="x-none"/>
        </w:rPr>
        <w:t>Sigurnost za stabilan razvoj</w:t>
      </w:r>
      <w:r w:rsidRPr="0066218F">
        <w:rPr>
          <w:rFonts w:ascii="Calibri" w:hAnsi="Calibri" w:cs="Calibri"/>
          <w:lang w:eastAsia="x-none"/>
        </w:rPr>
        <w:t xml:space="preserve"> (PC 8. Unapređenje sustava civilne zaštite i vatrogastva</w:t>
      </w:r>
      <w:r w:rsidRPr="002B0A80">
        <w:rPr>
          <w:rFonts w:ascii="Calibri" w:hAnsi="Calibri" w:cs="Calibri"/>
          <w:b/>
          <w:bCs/>
          <w:lang w:eastAsia="x-none"/>
        </w:rPr>
        <w:t>)</w:t>
      </w:r>
    </w:p>
    <w:p w14:paraId="2F3F2256" w14:textId="77777777" w:rsidR="0066218F" w:rsidRPr="002B0A80" w:rsidRDefault="0066218F" w:rsidP="006261A1">
      <w:pPr>
        <w:spacing w:after="0"/>
        <w:ind w:left="993"/>
        <w:jc w:val="both"/>
        <w:rPr>
          <w:rFonts w:ascii="Calibri" w:hAnsi="Calibri" w:cs="Calibri"/>
          <w:b/>
          <w:bCs/>
          <w:lang w:eastAsia="x-none"/>
        </w:rPr>
      </w:pPr>
    </w:p>
    <w:p w14:paraId="1E4A70F0" w14:textId="77777777" w:rsidR="00707C1F" w:rsidRPr="0066218F" w:rsidRDefault="00707C1F" w:rsidP="006261A1">
      <w:pPr>
        <w:numPr>
          <w:ilvl w:val="0"/>
          <w:numId w:val="14"/>
        </w:numPr>
        <w:spacing w:after="0"/>
        <w:ind w:left="567"/>
        <w:jc w:val="both"/>
        <w:rPr>
          <w:rFonts w:ascii="Calibri" w:hAnsi="Calibri" w:cs="Calibri"/>
          <w:b/>
          <w:bCs/>
          <w:u w:val="single"/>
          <w:lang w:eastAsia="x-none"/>
        </w:rPr>
      </w:pPr>
      <w:r w:rsidRPr="0066218F">
        <w:rPr>
          <w:rFonts w:ascii="Calibri" w:hAnsi="Calibri" w:cs="Calibri"/>
          <w:b/>
          <w:bCs/>
          <w:u w:val="single"/>
          <w:lang w:eastAsia="x-none"/>
        </w:rPr>
        <w:t>Prioritet 3. Zelena, digitalna i povezana Županija</w:t>
      </w:r>
    </w:p>
    <w:p w14:paraId="28DB611C" w14:textId="77777777" w:rsidR="00707C1F" w:rsidRPr="002B0A80" w:rsidRDefault="00707C1F" w:rsidP="006261A1">
      <w:pPr>
        <w:numPr>
          <w:ilvl w:val="0"/>
          <w:numId w:val="17"/>
        </w:numPr>
        <w:spacing w:after="0"/>
        <w:ind w:left="993"/>
        <w:jc w:val="both"/>
        <w:rPr>
          <w:rFonts w:ascii="Calibri" w:hAnsi="Calibri" w:cs="Calibri"/>
          <w:lang w:eastAsia="x-none"/>
        </w:rPr>
      </w:pPr>
      <w:r w:rsidRPr="002B0A80">
        <w:rPr>
          <w:rFonts w:ascii="Calibri" w:hAnsi="Calibri" w:cs="Calibri"/>
          <w:b/>
          <w:bCs/>
          <w:lang w:eastAsia="x-none"/>
        </w:rPr>
        <w:t xml:space="preserve">SC 8. Ekološka i energetska tranzicija za klimatsku neutralnost </w:t>
      </w:r>
      <w:r w:rsidRPr="002B0A80">
        <w:rPr>
          <w:rFonts w:ascii="Calibri" w:hAnsi="Calibri" w:cs="Calibri"/>
          <w:lang w:eastAsia="x-none"/>
        </w:rPr>
        <w:t>(PC 9. Očuvanje i održivo upravljanje okolišem i prirodnom baštinom, PC 10. Poticanje energetske tranzicije i korištenja obnovljivih izvora energije)</w:t>
      </w:r>
    </w:p>
    <w:p w14:paraId="03293250" w14:textId="77777777" w:rsidR="00707C1F" w:rsidRPr="002B0A80" w:rsidRDefault="00707C1F" w:rsidP="006261A1">
      <w:pPr>
        <w:numPr>
          <w:ilvl w:val="0"/>
          <w:numId w:val="17"/>
        </w:numPr>
        <w:spacing w:after="0"/>
        <w:ind w:left="993"/>
        <w:jc w:val="both"/>
        <w:rPr>
          <w:rFonts w:ascii="Calibri" w:hAnsi="Calibri" w:cs="Calibri"/>
          <w:lang w:eastAsia="x-none"/>
        </w:rPr>
      </w:pPr>
      <w:r w:rsidRPr="002B0A80">
        <w:rPr>
          <w:rFonts w:ascii="Calibri" w:hAnsi="Calibri" w:cs="Calibri"/>
          <w:b/>
          <w:bCs/>
          <w:lang w:eastAsia="x-none"/>
        </w:rPr>
        <w:t xml:space="preserve">SC 9. Samodostatnost u hrani i razvoj </w:t>
      </w:r>
      <w:proofErr w:type="spellStart"/>
      <w:r w:rsidRPr="002B0A80">
        <w:rPr>
          <w:rFonts w:ascii="Calibri" w:hAnsi="Calibri" w:cs="Calibri"/>
          <w:b/>
          <w:bCs/>
          <w:lang w:eastAsia="x-none"/>
        </w:rPr>
        <w:t>biogospodarstva</w:t>
      </w:r>
      <w:proofErr w:type="spellEnd"/>
      <w:r w:rsidRPr="002B0A80">
        <w:rPr>
          <w:rFonts w:ascii="Calibri" w:hAnsi="Calibri" w:cs="Calibri"/>
          <w:b/>
          <w:bCs/>
          <w:lang w:eastAsia="x-none"/>
        </w:rPr>
        <w:t xml:space="preserve"> </w:t>
      </w:r>
      <w:r w:rsidRPr="002B0A80">
        <w:rPr>
          <w:rFonts w:ascii="Calibri" w:hAnsi="Calibri" w:cs="Calibri"/>
          <w:lang w:eastAsia="x-none"/>
        </w:rPr>
        <w:t xml:space="preserve">(PC 11. Povećanje konkurentnosti i održivosti poljoprivrede i </w:t>
      </w:r>
      <w:proofErr w:type="spellStart"/>
      <w:r w:rsidRPr="002B0A80">
        <w:rPr>
          <w:rFonts w:ascii="Calibri" w:hAnsi="Calibri" w:cs="Calibri"/>
          <w:lang w:eastAsia="x-none"/>
        </w:rPr>
        <w:t>biogospodarstva</w:t>
      </w:r>
      <w:proofErr w:type="spellEnd"/>
      <w:r w:rsidRPr="002B0A80">
        <w:rPr>
          <w:rFonts w:ascii="Calibri" w:hAnsi="Calibri" w:cs="Calibri"/>
          <w:lang w:eastAsia="x-none"/>
        </w:rPr>
        <w:t>)</w:t>
      </w:r>
    </w:p>
    <w:p w14:paraId="5E7BD0F2" w14:textId="77777777" w:rsidR="00707C1F" w:rsidRPr="002B0A80" w:rsidRDefault="00707C1F" w:rsidP="006261A1">
      <w:pPr>
        <w:numPr>
          <w:ilvl w:val="0"/>
          <w:numId w:val="17"/>
        </w:numPr>
        <w:spacing w:after="0"/>
        <w:ind w:left="993"/>
        <w:jc w:val="both"/>
        <w:rPr>
          <w:rFonts w:ascii="Calibri" w:hAnsi="Calibri" w:cs="Calibri"/>
          <w:lang w:eastAsia="x-none"/>
        </w:rPr>
      </w:pPr>
      <w:r w:rsidRPr="002B0A80">
        <w:rPr>
          <w:rFonts w:ascii="Calibri" w:hAnsi="Calibri" w:cs="Calibri"/>
          <w:b/>
          <w:bCs/>
          <w:lang w:eastAsia="x-none"/>
        </w:rPr>
        <w:t>SC 10. Održiva mobilnost (</w:t>
      </w:r>
      <w:r w:rsidRPr="002B0A80">
        <w:rPr>
          <w:rFonts w:ascii="Calibri" w:hAnsi="Calibri" w:cs="Calibri"/>
          <w:lang w:eastAsia="x-none"/>
        </w:rPr>
        <w:t>PC 12. Poboljšanje prometne povezanosti i sigurnosti u prometu)</w:t>
      </w:r>
    </w:p>
    <w:p w14:paraId="4F0BC25C" w14:textId="77777777" w:rsidR="00707C1F" w:rsidRDefault="00707C1F" w:rsidP="006261A1">
      <w:pPr>
        <w:numPr>
          <w:ilvl w:val="0"/>
          <w:numId w:val="17"/>
        </w:numPr>
        <w:spacing w:after="0"/>
        <w:ind w:left="993"/>
        <w:jc w:val="both"/>
        <w:rPr>
          <w:rFonts w:ascii="Calibri" w:hAnsi="Calibri" w:cs="Calibri"/>
          <w:lang w:eastAsia="x-none"/>
        </w:rPr>
      </w:pPr>
      <w:r w:rsidRPr="002B0A80">
        <w:rPr>
          <w:rFonts w:ascii="Calibri" w:hAnsi="Calibri" w:cs="Calibri"/>
          <w:b/>
          <w:bCs/>
          <w:lang w:eastAsia="x-none"/>
        </w:rPr>
        <w:t xml:space="preserve">SC 11. Digitalna tranzicija društva i gospodarstva  </w:t>
      </w:r>
      <w:r w:rsidRPr="002B0A80">
        <w:rPr>
          <w:rFonts w:ascii="Calibri" w:hAnsi="Calibri" w:cs="Calibri"/>
          <w:lang w:eastAsia="x-none"/>
        </w:rPr>
        <w:t>(PC 13. Razvoj napredne komunikacijske infrastrukture i digitalna transformacija Karlovačke županije)</w:t>
      </w:r>
    </w:p>
    <w:p w14:paraId="3041D878" w14:textId="77777777" w:rsidR="0066218F" w:rsidRPr="002B0A80" w:rsidRDefault="0066218F" w:rsidP="006261A1">
      <w:pPr>
        <w:spacing w:after="0"/>
        <w:ind w:left="993"/>
        <w:jc w:val="both"/>
        <w:rPr>
          <w:rFonts w:ascii="Calibri" w:hAnsi="Calibri" w:cs="Calibri"/>
          <w:lang w:eastAsia="x-none"/>
        </w:rPr>
      </w:pPr>
    </w:p>
    <w:p w14:paraId="112C2A3A" w14:textId="77777777" w:rsidR="00707C1F" w:rsidRPr="0066218F" w:rsidRDefault="00707C1F" w:rsidP="006261A1">
      <w:pPr>
        <w:numPr>
          <w:ilvl w:val="0"/>
          <w:numId w:val="14"/>
        </w:numPr>
        <w:spacing w:after="0"/>
        <w:ind w:left="567"/>
        <w:jc w:val="both"/>
        <w:rPr>
          <w:rFonts w:ascii="Calibri" w:hAnsi="Calibri" w:cs="Calibri"/>
          <w:b/>
          <w:bCs/>
          <w:u w:val="single"/>
          <w:lang w:eastAsia="x-none"/>
        </w:rPr>
      </w:pPr>
      <w:r w:rsidRPr="0066218F">
        <w:rPr>
          <w:rFonts w:ascii="Calibri" w:hAnsi="Calibri" w:cs="Calibri"/>
          <w:b/>
          <w:bCs/>
          <w:u w:val="single"/>
          <w:lang w:eastAsia="x-none"/>
        </w:rPr>
        <w:t>Prioritet 4. Ravnomjerno razvijena Županija</w:t>
      </w:r>
    </w:p>
    <w:p w14:paraId="665CAEA3" w14:textId="77777777" w:rsidR="00707C1F" w:rsidRPr="002B0A80" w:rsidRDefault="00707C1F" w:rsidP="006261A1">
      <w:pPr>
        <w:numPr>
          <w:ilvl w:val="0"/>
          <w:numId w:val="18"/>
        </w:numPr>
        <w:spacing w:after="0"/>
        <w:ind w:left="993"/>
        <w:jc w:val="both"/>
        <w:rPr>
          <w:rFonts w:ascii="Calibri" w:hAnsi="Calibri" w:cs="Calibri"/>
          <w:b/>
          <w:bCs/>
          <w:lang w:eastAsia="x-none"/>
        </w:rPr>
      </w:pPr>
      <w:r w:rsidRPr="002B0A80">
        <w:rPr>
          <w:rFonts w:ascii="Calibri" w:hAnsi="Calibri" w:cs="Calibri"/>
          <w:b/>
          <w:bCs/>
          <w:lang w:eastAsia="x-none"/>
        </w:rPr>
        <w:t xml:space="preserve">SC 12. Razvoj potpomognutih područja i područja s razvojnim posebnostima </w:t>
      </w:r>
      <w:r w:rsidRPr="002B0A80">
        <w:rPr>
          <w:rFonts w:ascii="Calibri" w:hAnsi="Calibri" w:cs="Calibri"/>
          <w:lang w:eastAsia="x-none"/>
        </w:rPr>
        <w:t>(PC 14. Poticanje gospodarskog rasta i održivog razvoja na depriviranim područjima)</w:t>
      </w:r>
    </w:p>
    <w:p w14:paraId="0CA48C91" w14:textId="77777777" w:rsidR="00707C1F" w:rsidRPr="002B0A80" w:rsidRDefault="00707C1F" w:rsidP="006261A1">
      <w:pPr>
        <w:numPr>
          <w:ilvl w:val="0"/>
          <w:numId w:val="18"/>
        </w:numPr>
        <w:spacing w:after="0"/>
        <w:ind w:left="993"/>
        <w:jc w:val="both"/>
        <w:rPr>
          <w:rFonts w:ascii="Calibri" w:hAnsi="Calibri" w:cs="Calibri"/>
          <w:lang w:eastAsia="x-none"/>
        </w:rPr>
      </w:pPr>
      <w:r w:rsidRPr="002B0A80">
        <w:rPr>
          <w:rFonts w:ascii="Calibri" w:hAnsi="Calibri" w:cs="Calibri"/>
          <w:b/>
          <w:bCs/>
          <w:lang w:eastAsia="x-none"/>
        </w:rPr>
        <w:t xml:space="preserve">SC 13. Jačanje regionalne konkurentnosti </w:t>
      </w:r>
      <w:r w:rsidRPr="002B0A80">
        <w:rPr>
          <w:rFonts w:ascii="Calibri" w:hAnsi="Calibri" w:cs="Calibri"/>
          <w:lang w:eastAsia="x-none"/>
        </w:rPr>
        <w:t>(PC 15. Poticanje ravnomjernog razvoja Karlovačke županije)</w:t>
      </w:r>
    </w:p>
    <w:p w14:paraId="1FB158FD" w14:textId="77777777" w:rsidR="00707C1F" w:rsidRPr="002B0A80" w:rsidRDefault="00707C1F" w:rsidP="006261A1">
      <w:pPr>
        <w:pStyle w:val="Bezproreda"/>
        <w:spacing w:line="276" w:lineRule="auto"/>
        <w:jc w:val="both"/>
        <w:rPr>
          <w:sz w:val="12"/>
          <w:szCs w:val="12"/>
        </w:rPr>
      </w:pPr>
    </w:p>
    <w:p w14:paraId="71AFB23B" w14:textId="77777777" w:rsidR="00707C1F" w:rsidRPr="002B0A80" w:rsidRDefault="00707C1F" w:rsidP="006261A1">
      <w:pPr>
        <w:pStyle w:val="Bezproreda"/>
        <w:spacing w:line="276" w:lineRule="auto"/>
        <w:ind w:firstLine="633"/>
        <w:jc w:val="both"/>
        <w:rPr>
          <w:rFonts w:cstheme="minorHAnsi"/>
        </w:rPr>
      </w:pPr>
      <w:r w:rsidRPr="002B0A80">
        <w:rPr>
          <w:rFonts w:cstheme="minorHAnsi"/>
        </w:rPr>
        <w:t>Svaki od razvojnih prioriteta koji će se provoditi u srednjoročnom razdoblju razrađen je kroz posebne ciljeve i mjere Plana razvoja. Plan razvoja Karlovačke županije 2021.-2027 dostupan je na poveznici u nastavku:</w:t>
      </w:r>
    </w:p>
    <w:p w14:paraId="7C5576D8" w14:textId="77777777" w:rsidR="00707C1F" w:rsidRDefault="00707C1F" w:rsidP="00707C1F">
      <w:pPr>
        <w:pStyle w:val="Bezproreda"/>
        <w:jc w:val="both"/>
        <w:rPr>
          <w:rStyle w:val="Hiperveza"/>
          <w:rFonts w:cstheme="minorHAnsi"/>
          <w:lang w:eastAsia="x-none"/>
        </w:rPr>
      </w:pPr>
      <w:hyperlink r:id="rId10" w:history="1">
        <w:r w:rsidRPr="002B0A80">
          <w:rPr>
            <w:rStyle w:val="Hiperveza"/>
            <w:rFonts w:cstheme="minorHAnsi"/>
            <w:lang w:eastAsia="x-none"/>
          </w:rPr>
          <w:t>https://www.kazup.hr/images/dokumenti/graditeljstvo/planski_poslovi_zastita_okolisa/vazni_dokumenti/156a_PLAN_RAZVOJA_2021._-_2027.pdf</w:t>
        </w:r>
      </w:hyperlink>
    </w:p>
    <w:p w14:paraId="7EBD0C59" w14:textId="77777777" w:rsidR="006261A1" w:rsidRPr="002B0A80" w:rsidRDefault="006261A1" w:rsidP="006261A1">
      <w:pPr>
        <w:pStyle w:val="Bezproreda"/>
        <w:spacing w:line="276" w:lineRule="auto"/>
        <w:jc w:val="both"/>
        <w:rPr>
          <w:rFonts w:cstheme="minorHAnsi"/>
        </w:rPr>
      </w:pPr>
    </w:p>
    <w:p w14:paraId="75BD2E95" w14:textId="1ECC9678" w:rsidR="00707C1F" w:rsidRDefault="00707C1F" w:rsidP="006261A1">
      <w:pPr>
        <w:spacing w:after="0"/>
        <w:ind w:firstLine="709"/>
        <w:jc w:val="both"/>
        <w:rPr>
          <w:rFonts w:cstheme="minorHAnsi"/>
        </w:rPr>
      </w:pPr>
      <w:r w:rsidRPr="00321BDB">
        <w:rPr>
          <w:rFonts w:cstheme="minorHAnsi"/>
        </w:rPr>
        <w:t xml:space="preserve">Zakon o proračunu (NN br. 144/21) i Pravilnik o proračunskom računovodstvu i Računskom planu (NN br. </w:t>
      </w:r>
      <w:r w:rsidR="00321BDB" w:rsidRPr="00321BDB">
        <w:rPr>
          <w:rFonts w:cstheme="minorHAnsi"/>
        </w:rPr>
        <w:t>158/23</w:t>
      </w:r>
      <w:r w:rsidRPr="00321BDB">
        <w:rPr>
          <w:rFonts w:cstheme="minorHAnsi"/>
        </w:rPr>
        <w:t xml:space="preserve">) definirao je izvore financiranja kao skupine prihoda i primitaka iz kojih se podmiruju rashodi i izdaci određene vrste i namjene. </w:t>
      </w:r>
    </w:p>
    <w:p w14:paraId="632E959F" w14:textId="77777777" w:rsidR="006261A1" w:rsidRPr="00321BDB" w:rsidRDefault="006261A1" w:rsidP="006261A1">
      <w:pPr>
        <w:spacing w:after="0"/>
        <w:ind w:firstLine="709"/>
        <w:jc w:val="both"/>
        <w:rPr>
          <w:rFonts w:cstheme="minorHAnsi"/>
        </w:rPr>
      </w:pPr>
    </w:p>
    <w:p w14:paraId="75B0FC8B" w14:textId="77777777" w:rsidR="00707C1F" w:rsidRPr="00321BDB" w:rsidRDefault="00707C1F" w:rsidP="006261A1">
      <w:pPr>
        <w:spacing w:after="0"/>
        <w:ind w:firstLine="709"/>
        <w:jc w:val="both"/>
        <w:rPr>
          <w:rFonts w:cstheme="minorHAnsi"/>
          <w:b/>
          <w:bCs/>
        </w:rPr>
      </w:pPr>
      <w:r w:rsidRPr="00321BDB">
        <w:rPr>
          <w:rFonts w:cstheme="minorHAnsi"/>
        </w:rPr>
        <w:lastRenderedPageBreak/>
        <w:t>Izvori financiranja Proračuna Karlovačke županije koje Karlovačka županije i proračunski korisnici Karlovačke županije koriste prilikom planiranja i izvršavanja Proračuna sukladno propisima su sljedeći:</w:t>
      </w:r>
    </w:p>
    <w:p w14:paraId="21D5486C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(01)</w:t>
      </w:r>
      <w:r w:rsidRPr="007A328D">
        <w:rPr>
          <w:rFonts w:cstheme="minorHAnsi"/>
        </w:rPr>
        <w:t xml:space="preserve"> opći prihodi i primici čine prihodi koji se ostvaruju temeljem posebnih propisa u kojima za prikupljene prihode nije definirana namjena korištenja, a to su: prihodi od poreza, prihodi od financijske imovine, prihodi od nefinancijske imovine, prihodi od administrativnih i upravnih pristojbi, prihodi državne uprave, prihodi od kazni te primici od financijske imovine i zaduživanja (nenamjenski).</w:t>
      </w:r>
    </w:p>
    <w:p w14:paraId="0E482EAE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(01-1)</w:t>
      </w:r>
      <w:r w:rsidRPr="007A328D">
        <w:rPr>
          <w:rFonts w:cstheme="minorHAnsi"/>
        </w:rPr>
        <w:t xml:space="preserve"> Opći prihodi i primici-dodatni udio u porezu na dohodak-potres. Zbog lakšeg evidentiranja dodatnog udjela u porezu na dohodak otvoren je poseban </w:t>
      </w:r>
      <w:proofErr w:type="spellStart"/>
      <w:r w:rsidRPr="007A328D">
        <w:rPr>
          <w:rFonts w:cstheme="minorHAnsi"/>
        </w:rPr>
        <w:t>podizvor</w:t>
      </w:r>
      <w:proofErr w:type="spellEnd"/>
      <w:r w:rsidRPr="007A328D">
        <w:rPr>
          <w:rFonts w:cstheme="minorHAnsi"/>
        </w:rPr>
        <w:t xml:space="preserve"> financiranja 01-1 Opći prihodi i primici - dodatni udio u porezu na dohodak – potres* koji služi za lakše praćenje namjenskih sredstava sukladno Zakonu o obnovi.</w:t>
      </w:r>
    </w:p>
    <w:p w14:paraId="02337BB7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  <w:b/>
          <w:bCs/>
        </w:rPr>
        <w:t xml:space="preserve"> - izvor financiranja (1110)</w:t>
      </w:r>
      <w:r w:rsidRPr="007A328D">
        <w:rPr>
          <w:rFonts w:cstheme="minorHAnsi"/>
        </w:rPr>
        <w:t xml:space="preserve">  Opći prihodi i primici -  korisnici</w:t>
      </w:r>
    </w:p>
    <w:p w14:paraId="0C1DDF4B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(03)</w:t>
      </w:r>
      <w:r w:rsidRPr="007A328D">
        <w:rPr>
          <w:rFonts w:cstheme="minorHAnsi"/>
        </w:rPr>
        <w:t xml:space="preserve"> vlastiti prihodi čine prihodi koje proračunski korisnici (osnovne i srednje škole, zdravstvene ustanove, Dom za starije i nemoćne Sv. Antun i Javna ustanova za zaštićene prirodne vrijednosti) ostvare obavljanjem poslova na tržištu i u tržišnim uvjetima, kao i sredstva od prodaje službenog glasila Županije.</w:t>
      </w:r>
    </w:p>
    <w:p w14:paraId="710C027B" w14:textId="725662D3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(04)</w:t>
      </w:r>
      <w:r w:rsidRPr="007A328D">
        <w:rPr>
          <w:rFonts w:cstheme="minorHAnsi"/>
        </w:rPr>
        <w:t xml:space="preserve"> posebne namjene uključuju prihode čije su korištenje i namjena utvrđeni posebnim zakonima i propisima koje donosi Vlada Republike Hrvatske  (koncesije, </w:t>
      </w:r>
      <w:proofErr w:type="spellStart"/>
      <w:r w:rsidRPr="007A328D">
        <w:rPr>
          <w:rFonts w:cstheme="minorHAnsi"/>
        </w:rPr>
        <w:t>lovozakupnina</w:t>
      </w:r>
      <w:proofErr w:type="spellEnd"/>
      <w:r w:rsidRPr="007A328D">
        <w:rPr>
          <w:rFonts w:cstheme="minorHAnsi"/>
        </w:rPr>
        <w:t xml:space="preserve">, sredstva od legalizacije, sredstva </w:t>
      </w:r>
      <w:proofErr w:type="spellStart"/>
      <w:r w:rsidRPr="007A328D">
        <w:rPr>
          <w:rFonts w:cstheme="minorHAnsi"/>
        </w:rPr>
        <w:t>opskrbnina</w:t>
      </w:r>
      <w:proofErr w:type="spellEnd"/>
      <w:r w:rsidRPr="007A328D">
        <w:rPr>
          <w:rFonts w:cstheme="minorHAnsi"/>
        </w:rPr>
        <w:t xml:space="preserve"> i dr.)</w:t>
      </w:r>
    </w:p>
    <w:p w14:paraId="74C82F64" w14:textId="1E809E0D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financiranje (432)</w:t>
      </w:r>
      <w:r w:rsidRPr="007A328D">
        <w:rPr>
          <w:rFonts w:cstheme="minorHAnsi"/>
        </w:rPr>
        <w:t xml:space="preserve"> - prihodi za posebne namjene </w:t>
      </w:r>
      <w:r w:rsidR="00030CCF">
        <w:rPr>
          <w:rFonts w:cstheme="minorHAnsi"/>
        </w:rPr>
        <w:t>–</w:t>
      </w:r>
      <w:r w:rsidRPr="007A328D">
        <w:rPr>
          <w:rFonts w:cstheme="minorHAnsi"/>
        </w:rPr>
        <w:t xml:space="preserve"> </w:t>
      </w:r>
      <w:r w:rsidR="00030CCF">
        <w:rPr>
          <w:rFonts w:cstheme="minorHAnsi"/>
        </w:rPr>
        <w:t xml:space="preserve">korisnici - </w:t>
      </w:r>
      <w:r w:rsidRPr="007A328D">
        <w:rPr>
          <w:rFonts w:cstheme="minorHAnsi"/>
        </w:rPr>
        <w:t>obuhvaća prihode od participacije, refundacije za plaće liječnika pripravnika, prihode od školske kuhinje, školskih izleta i sl.</w:t>
      </w:r>
    </w:p>
    <w:p w14:paraId="3ECF1706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(433)</w:t>
      </w:r>
      <w:r w:rsidRPr="007A328D">
        <w:rPr>
          <w:rFonts w:cstheme="minorHAnsi"/>
        </w:rPr>
        <w:t xml:space="preserve"> prihodi za posebne namjene – HZZO obuhvaća prihode za posebne namjene zdravstvenih ustanova od HZZO-a.</w:t>
      </w:r>
    </w:p>
    <w:p w14:paraId="29B31939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(434)</w:t>
      </w:r>
      <w:r w:rsidRPr="007A328D">
        <w:rPr>
          <w:rFonts w:cstheme="minorHAnsi"/>
        </w:rPr>
        <w:t xml:space="preserve"> prihod za posebne namjene - korisnici</w:t>
      </w:r>
    </w:p>
    <w:p w14:paraId="56DB6397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(05)</w:t>
      </w:r>
      <w:r w:rsidRPr="007A328D">
        <w:rPr>
          <w:rFonts w:cstheme="minorHAnsi"/>
        </w:rPr>
        <w:t xml:space="preserve"> pomoći uključuju prihode koji se ostvaruju od inozemnih vlada, međunarodnih organizacija, drugih proračuna i od ostalih subjekata unutar općeg proračuna.</w:t>
      </w:r>
    </w:p>
    <w:p w14:paraId="3988876D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  <w:b/>
          <w:bCs/>
        </w:rPr>
        <w:t>- izvor financiranja (06)</w:t>
      </w:r>
      <w:r w:rsidRPr="007A328D">
        <w:rPr>
          <w:rFonts w:cstheme="minorHAnsi"/>
        </w:rPr>
        <w:t xml:space="preserve"> Donacije</w:t>
      </w:r>
    </w:p>
    <w:p w14:paraId="45C025D5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(05-1)</w:t>
      </w:r>
      <w:r w:rsidRPr="007A328D">
        <w:rPr>
          <w:rFonts w:cstheme="minorHAnsi"/>
        </w:rPr>
        <w:t xml:space="preserve"> pomoći koji se odnose na sredstva za preuzete djelatnike Ureda Državne uprave u županiji.</w:t>
      </w:r>
    </w:p>
    <w:p w14:paraId="77782FEC" w14:textId="77777777" w:rsidR="00707C1F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(56)</w:t>
      </w:r>
      <w:r w:rsidRPr="007A328D">
        <w:rPr>
          <w:rFonts w:cstheme="minorHAnsi"/>
        </w:rPr>
        <w:t xml:space="preserve"> Fondovi EU  čine prihodi od sredstava EU Fondova.</w:t>
      </w:r>
    </w:p>
    <w:p w14:paraId="095B2C6B" w14:textId="7080F756" w:rsidR="00961C70" w:rsidRPr="007A328D" w:rsidRDefault="00961C70" w:rsidP="006261A1">
      <w:pPr>
        <w:tabs>
          <w:tab w:val="left" w:pos="8355"/>
        </w:tabs>
        <w:spacing w:after="0"/>
        <w:ind w:firstLine="709"/>
        <w:jc w:val="both"/>
        <w:rPr>
          <w:rFonts w:cstheme="minorHAnsi"/>
        </w:rPr>
      </w:pPr>
      <w:r w:rsidRPr="00961C70">
        <w:rPr>
          <w:rFonts w:cstheme="minorHAnsi"/>
          <w:b/>
          <w:bCs/>
        </w:rPr>
        <w:t>- izvor financiranja (56-2)</w:t>
      </w:r>
      <w:r w:rsidRPr="00961C70">
        <w:rPr>
          <w:rFonts w:cstheme="minorHAnsi"/>
        </w:rPr>
        <w:t xml:space="preserve"> Fondovi EU-a - </w:t>
      </w:r>
      <w:proofErr w:type="spellStart"/>
      <w:r w:rsidRPr="00961C70">
        <w:rPr>
          <w:rFonts w:cstheme="minorHAnsi"/>
        </w:rPr>
        <w:t>pre</w:t>
      </w:r>
      <w:r>
        <w:rPr>
          <w:rFonts w:cstheme="minorHAnsi"/>
        </w:rPr>
        <w:t>d</w:t>
      </w:r>
      <w:r w:rsidRPr="00961C70">
        <w:rPr>
          <w:rFonts w:cstheme="minorHAnsi"/>
        </w:rPr>
        <w:t>financiranje</w:t>
      </w:r>
      <w:proofErr w:type="spellEnd"/>
      <w:r w:rsidRPr="00961C70">
        <w:rPr>
          <w:rFonts w:cstheme="minorHAnsi"/>
        </w:rPr>
        <w:t xml:space="preserve"> projekata EU korisnika</w:t>
      </w:r>
      <w:r>
        <w:rPr>
          <w:rFonts w:cstheme="minorHAnsi"/>
        </w:rPr>
        <w:tab/>
      </w:r>
    </w:p>
    <w:p w14:paraId="3FEBB82D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(58)</w:t>
      </w:r>
      <w:r w:rsidRPr="007A328D">
        <w:rPr>
          <w:rFonts w:cstheme="minorHAnsi"/>
        </w:rPr>
        <w:t xml:space="preserve"> Mehanizam za oporavak i otpornost</w:t>
      </w:r>
    </w:p>
    <w:p w14:paraId="51057967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(503)</w:t>
      </w:r>
      <w:r w:rsidRPr="007A328D">
        <w:rPr>
          <w:rFonts w:cstheme="minorHAnsi"/>
        </w:rPr>
        <w:t xml:space="preserve"> pomoći iz nenadležnih proračuna (korisnici) uključuju prihode i pomoći od jedinica lokalne samouprave.</w:t>
      </w:r>
    </w:p>
    <w:p w14:paraId="5A0F4333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(504)</w:t>
      </w:r>
      <w:r w:rsidRPr="007A328D">
        <w:rPr>
          <w:rFonts w:cstheme="minorHAnsi"/>
        </w:rPr>
        <w:t xml:space="preserve"> pomoći od fondova - korisnici</w:t>
      </w:r>
    </w:p>
    <w:p w14:paraId="1691F31E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(511)</w:t>
      </w:r>
      <w:r w:rsidRPr="007A328D">
        <w:rPr>
          <w:rFonts w:cstheme="minorHAnsi"/>
        </w:rPr>
        <w:t xml:space="preserve"> Fondovi EU-a (korisnici) uključuju prihode i pomoći od međunarodnih organizacija, te pomoći od institucija i tijela EU koje ostvare proračunski korisnici.</w:t>
      </w:r>
    </w:p>
    <w:p w14:paraId="7828757A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(512)</w:t>
      </w:r>
      <w:r w:rsidRPr="007A328D">
        <w:rPr>
          <w:rFonts w:cstheme="minorHAnsi"/>
        </w:rPr>
        <w:t xml:space="preserve"> Pomoći iz Državnog proračuna za plaće zaposlenika u srednjim i osnovnim školama.</w:t>
      </w:r>
    </w:p>
    <w:p w14:paraId="432FB046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(560)</w:t>
      </w:r>
      <w:r w:rsidRPr="007A328D">
        <w:rPr>
          <w:rFonts w:cstheme="minorHAnsi"/>
        </w:rPr>
        <w:t xml:space="preserve"> pomoći - Fond EU- (korisnici) uključuje pomoći iz državnog proračuna temeljem prijenosa EU sredstava (projekti Fond-a EU kod korisnika)</w:t>
      </w:r>
    </w:p>
    <w:p w14:paraId="178A3716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(611)</w:t>
      </w:r>
      <w:r w:rsidRPr="007A328D">
        <w:rPr>
          <w:rFonts w:cstheme="minorHAnsi"/>
        </w:rPr>
        <w:t xml:space="preserve"> donacije korisnici, donacije od pravnih i fizičkih osoba izvan općeg proračuna koje ostvare proračunski korisnici.</w:t>
      </w:r>
    </w:p>
    <w:p w14:paraId="2C700FAD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lastRenderedPageBreak/>
        <w:t xml:space="preserve">- </w:t>
      </w:r>
      <w:r w:rsidRPr="007A328D">
        <w:rPr>
          <w:rFonts w:cstheme="minorHAnsi"/>
          <w:b/>
          <w:bCs/>
        </w:rPr>
        <w:t>izvor financiranja (711)</w:t>
      </w:r>
      <w:r w:rsidRPr="007A328D">
        <w:rPr>
          <w:rFonts w:cstheme="minorHAnsi"/>
        </w:rPr>
        <w:t xml:space="preserve"> prihodi od nefinancijske imovine i nadoknade šteta s osnova osiguranja koje ostvare proračunski korisnici. </w:t>
      </w:r>
    </w:p>
    <w:p w14:paraId="62161AAA" w14:textId="04B4996A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 xml:space="preserve">izvor financiranja (07) </w:t>
      </w:r>
      <w:r w:rsidR="00B42331" w:rsidRPr="00B42331">
        <w:rPr>
          <w:rFonts w:cstheme="minorHAnsi"/>
        </w:rPr>
        <w:t xml:space="preserve">Prihodi od nefinancijske imovine i nadoknade šteta s osnova osiguranja </w:t>
      </w:r>
      <w:r w:rsidRPr="007A328D">
        <w:rPr>
          <w:rFonts w:cstheme="minorHAnsi"/>
        </w:rPr>
        <w:t>čine prihodi koji se ostvaruju prodajom ili zamjenom nefinancijske imovine i od naknade štete s osnove osiguranja.</w:t>
      </w:r>
    </w:p>
    <w:p w14:paraId="0509DC27" w14:textId="77777777" w:rsidR="00707C1F" w:rsidRPr="007A328D" w:rsidRDefault="00707C1F" w:rsidP="006261A1">
      <w:pPr>
        <w:spacing w:after="0"/>
        <w:ind w:firstLine="709"/>
        <w:jc w:val="both"/>
        <w:rPr>
          <w:rFonts w:cstheme="minorHAnsi"/>
        </w:rPr>
      </w:pPr>
      <w:r w:rsidRPr="007A328D">
        <w:rPr>
          <w:rFonts w:cstheme="minorHAnsi"/>
        </w:rPr>
        <w:t xml:space="preserve">- </w:t>
      </w:r>
      <w:r w:rsidRPr="007A328D">
        <w:rPr>
          <w:rFonts w:cstheme="minorHAnsi"/>
          <w:b/>
          <w:bCs/>
        </w:rPr>
        <w:t>izvor financiranja (08)</w:t>
      </w:r>
      <w:r w:rsidRPr="007A328D">
        <w:rPr>
          <w:rFonts w:cstheme="minorHAnsi"/>
        </w:rPr>
        <w:t xml:space="preserve"> – namjenski primici od zaduživanja.</w:t>
      </w:r>
    </w:p>
    <w:p w14:paraId="14542818" w14:textId="77777777" w:rsidR="00707C1F" w:rsidRDefault="00707C1F" w:rsidP="004739AF">
      <w:pPr>
        <w:spacing w:after="100"/>
        <w:rPr>
          <w:rFonts w:cstheme="minorHAnsi"/>
          <w:color w:val="000000" w:themeColor="text1"/>
          <w:highlight w:val="yellow"/>
        </w:rPr>
      </w:pPr>
    </w:p>
    <w:p w14:paraId="7B92EC9E" w14:textId="77777777" w:rsidR="00707C1F" w:rsidRPr="00AF4841" w:rsidRDefault="00707C1F" w:rsidP="00707C1F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b/>
        </w:rPr>
      </w:pPr>
      <w:r w:rsidRPr="00AF4841">
        <w:rPr>
          <w:rFonts w:eastAsia="Times New Roman" w:cstheme="minorHAnsi"/>
          <w:b/>
        </w:rPr>
        <w:t>OBRAZLOŽENJE OPĆEG DIJELA PRORAČUNA KARLOVAČKE ŽUPANIJE</w:t>
      </w:r>
    </w:p>
    <w:p w14:paraId="4E8C69AD" w14:textId="77777777" w:rsidR="00707C1F" w:rsidRPr="00AF4841" w:rsidRDefault="00707C1F" w:rsidP="00707C1F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7BBEEA7C" w14:textId="2491B65D" w:rsidR="00707C1F" w:rsidRPr="00AF4841" w:rsidRDefault="00707C1F" w:rsidP="004F280E">
      <w:pPr>
        <w:spacing w:after="100"/>
        <w:ind w:firstLine="360"/>
        <w:jc w:val="both"/>
        <w:rPr>
          <w:rFonts w:cstheme="minorHAnsi"/>
          <w:color w:val="000000" w:themeColor="text1"/>
        </w:rPr>
      </w:pPr>
      <w:r w:rsidRPr="00AF4841">
        <w:rPr>
          <w:rFonts w:cstheme="minorHAnsi"/>
        </w:rPr>
        <w:t>Proračun Karlovačke županije za 202</w:t>
      </w:r>
      <w:r w:rsidR="00662BB0" w:rsidRPr="00AF4841">
        <w:rPr>
          <w:rFonts w:cstheme="minorHAnsi"/>
        </w:rPr>
        <w:t>5</w:t>
      </w:r>
      <w:r w:rsidRPr="00AF4841">
        <w:rPr>
          <w:rFonts w:cstheme="minorHAnsi"/>
        </w:rPr>
        <w:t>. g</w:t>
      </w:r>
      <w:r w:rsidRPr="00AF4841">
        <w:rPr>
          <w:rFonts w:cstheme="minorHAnsi"/>
          <w:color w:val="000000" w:themeColor="text1"/>
        </w:rPr>
        <w:t xml:space="preserve">odinu planira se u iznosu od </w:t>
      </w:r>
      <w:r w:rsidR="00AF4841" w:rsidRPr="00AF4841">
        <w:rPr>
          <w:rFonts w:cstheme="minorHAnsi"/>
          <w:b/>
          <w:bCs/>
          <w:color w:val="000000" w:themeColor="text1"/>
        </w:rPr>
        <w:t xml:space="preserve">172.200.000,00 </w:t>
      </w:r>
      <w:r w:rsidRPr="00AF4841">
        <w:rPr>
          <w:rFonts w:cstheme="minorHAnsi"/>
          <w:b/>
          <w:bCs/>
          <w:color w:val="000000" w:themeColor="text1"/>
        </w:rPr>
        <w:t>eura</w:t>
      </w:r>
      <w:r w:rsidRPr="00AF4841">
        <w:rPr>
          <w:rFonts w:cstheme="minorHAnsi"/>
          <w:color w:val="000000" w:themeColor="text1"/>
        </w:rPr>
        <w:t xml:space="preserve">. Od toga, na </w:t>
      </w:r>
      <w:r w:rsidRPr="00AF4841">
        <w:rPr>
          <w:rFonts w:cstheme="minorHAnsi"/>
          <w:b/>
          <w:bCs/>
          <w:color w:val="000000" w:themeColor="text1"/>
        </w:rPr>
        <w:t>Karlovačku županiju</w:t>
      </w:r>
      <w:r w:rsidRPr="00AF4841">
        <w:rPr>
          <w:rFonts w:cstheme="minorHAnsi"/>
          <w:color w:val="000000" w:themeColor="text1"/>
        </w:rPr>
        <w:t xml:space="preserve"> bez proračunskih korisnika odnosi se </w:t>
      </w:r>
      <w:r w:rsidR="00AF4841" w:rsidRPr="00AF4841">
        <w:rPr>
          <w:rFonts w:cstheme="minorHAnsi"/>
          <w:b/>
          <w:bCs/>
          <w:color w:val="000000" w:themeColor="text1"/>
        </w:rPr>
        <w:t xml:space="preserve">69.634.567,85 </w:t>
      </w:r>
      <w:r w:rsidRPr="00AF4841">
        <w:rPr>
          <w:rFonts w:cstheme="minorHAnsi"/>
          <w:b/>
          <w:bCs/>
          <w:color w:val="000000" w:themeColor="text1"/>
        </w:rPr>
        <w:t>(</w:t>
      </w:r>
      <w:r w:rsidR="00AF4841" w:rsidRPr="00AF4841">
        <w:rPr>
          <w:rFonts w:cstheme="minorHAnsi"/>
          <w:b/>
          <w:bCs/>
          <w:color w:val="000000" w:themeColor="text1"/>
        </w:rPr>
        <w:t>40,44</w:t>
      </w:r>
      <w:r w:rsidRPr="00AF4841">
        <w:rPr>
          <w:rFonts w:cstheme="minorHAnsi"/>
          <w:b/>
          <w:bCs/>
          <w:color w:val="000000" w:themeColor="text1"/>
        </w:rPr>
        <w:t>%)</w:t>
      </w:r>
      <w:r w:rsidRPr="00AF4841">
        <w:rPr>
          <w:rFonts w:cstheme="minorHAnsi"/>
          <w:color w:val="000000" w:themeColor="text1"/>
        </w:rPr>
        <w:t xml:space="preserve">, a na </w:t>
      </w:r>
      <w:r w:rsidRPr="00AF4841">
        <w:rPr>
          <w:rFonts w:cstheme="minorHAnsi"/>
          <w:b/>
          <w:bCs/>
          <w:color w:val="000000" w:themeColor="text1"/>
        </w:rPr>
        <w:t>proračunske korisnike Županije</w:t>
      </w:r>
      <w:r w:rsidRPr="00AF4841">
        <w:rPr>
          <w:rFonts w:cstheme="minorHAnsi"/>
          <w:color w:val="000000" w:themeColor="text1"/>
        </w:rPr>
        <w:t xml:space="preserve"> </w:t>
      </w:r>
      <w:r w:rsidR="00AF4841" w:rsidRPr="00AF4841">
        <w:rPr>
          <w:rFonts w:cstheme="minorHAnsi"/>
          <w:b/>
          <w:bCs/>
          <w:color w:val="000000" w:themeColor="text1"/>
        </w:rPr>
        <w:t xml:space="preserve">102.565.432,15 </w:t>
      </w:r>
      <w:r w:rsidRPr="00AF4841">
        <w:rPr>
          <w:rFonts w:cstheme="minorHAnsi"/>
          <w:b/>
          <w:bCs/>
          <w:color w:val="000000" w:themeColor="text1"/>
        </w:rPr>
        <w:t>eura (</w:t>
      </w:r>
      <w:r w:rsidR="00AF4841" w:rsidRPr="00AF4841">
        <w:rPr>
          <w:rFonts w:cstheme="minorHAnsi"/>
          <w:b/>
          <w:bCs/>
          <w:color w:val="000000" w:themeColor="text1"/>
        </w:rPr>
        <w:t>5</w:t>
      </w:r>
      <w:r w:rsidRPr="00AF4841">
        <w:rPr>
          <w:rFonts w:cstheme="minorHAnsi"/>
          <w:b/>
          <w:bCs/>
          <w:color w:val="000000" w:themeColor="text1"/>
        </w:rPr>
        <w:t>9</w:t>
      </w:r>
      <w:r w:rsidR="00AF4841" w:rsidRPr="00AF4841">
        <w:rPr>
          <w:rFonts w:cstheme="minorHAnsi"/>
          <w:b/>
          <w:bCs/>
          <w:color w:val="000000" w:themeColor="text1"/>
        </w:rPr>
        <w:t>,56</w:t>
      </w:r>
      <w:r w:rsidRPr="00AF4841">
        <w:rPr>
          <w:rFonts w:cstheme="minorHAnsi"/>
          <w:b/>
          <w:bCs/>
          <w:color w:val="000000" w:themeColor="text1"/>
        </w:rPr>
        <w:t>%)</w:t>
      </w:r>
      <w:r w:rsidRPr="00AF4841">
        <w:rPr>
          <w:rFonts w:cstheme="minorHAnsi"/>
          <w:color w:val="000000" w:themeColor="text1"/>
        </w:rPr>
        <w:t>.</w:t>
      </w:r>
    </w:p>
    <w:p w14:paraId="663692AD" w14:textId="154E9004" w:rsidR="00707C1F" w:rsidRPr="00AF4841" w:rsidRDefault="00707C1F" w:rsidP="00707C1F">
      <w:pPr>
        <w:spacing w:after="0" w:line="240" w:lineRule="auto"/>
        <w:jc w:val="right"/>
        <w:rPr>
          <w:rFonts w:eastAsia="Times New Roman" w:cstheme="minorHAnsi"/>
          <w:bCs/>
        </w:rPr>
      </w:pPr>
      <w:r w:rsidRPr="00AF4841">
        <w:rPr>
          <w:rFonts w:eastAsia="Times New Roman" w:cstheme="minorHAnsi"/>
          <w:bCs/>
        </w:rPr>
        <w:t xml:space="preserve">- iznosi u eurima </w:t>
      </w:r>
      <w:r w:rsidR="00683C97" w:rsidRPr="00AF4841">
        <w:rPr>
          <w:rFonts w:eastAsia="Times New Roman" w:cstheme="minorHAnsi"/>
          <w:bCs/>
        </w:rPr>
        <w:t>–</w:t>
      </w:r>
    </w:p>
    <w:tbl>
      <w:tblPr>
        <w:tblW w:w="9574" w:type="dxa"/>
        <w:tblInd w:w="-5" w:type="dxa"/>
        <w:tblLook w:val="04A0" w:firstRow="1" w:lastRow="0" w:firstColumn="1" w:lastColumn="0" w:noHBand="0" w:noVBand="1"/>
      </w:tblPr>
      <w:tblGrid>
        <w:gridCol w:w="1844"/>
        <w:gridCol w:w="1559"/>
        <w:gridCol w:w="1363"/>
        <w:gridCol w:w="1363"/>
        <w:gridCol w:w="719"/>
        <w:gridCol w:w="1363"/>
        <w:gridCol w:w="1363"/>
      </w:tblGrid>
      <w:tr w:rsidR="00AF4841" w:rsidRPr="00AF4841" w14:paraId="03B74B24" w14:textId="77777777" w:rsidTr="00AF4841">
        <w:trPr>
          <w:trHeight w:val="29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50A7" w14:textId="77777777" w:rsidR="00AF4841" w:rsidRPr="00AF4841" w:rsidRDefault="00AF4841" w:rsidP="004F28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Naziv korisnika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FD51" w14:textId="54599AA0" w:rsidR="00AF4841" w:rsidRPr="00AF4841" w:rsidRDefault="00AF4841" w:rsidP="004F28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Ostvarenje prihoda 2023.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D810" w14:textId="2BA6BF35" w:rsidR="00AF4841" w:rsidRPr="00AF4841" w:rsidRDefault="00AF4841" w:rsidP="004F28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Plan </w:t>
            </w: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C477" w14:textId="01155D3E" w:rsidR="00AF4841" w:rsidRPr="00AF4841" w:rsidRDefault="00AF4841" w:rsidP="004F28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Plan </w:t>
            </w: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DD3A" w14:textId="35231B53" w:rsidR="00AF4841" w:rsidRPr="00AF4841" w:rsidRDefault="00AF4841" w:rsidP="004F28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Ind.</w:t>
            </w: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3175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(</w:t>
            </w: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3/</w:t>
            </w:r>
            <w:r w:rsidR="002022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3175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C54C" w14:textId="2B70357A" w:rsidR="00AF4841" w:rsidRPr="00AF4841" w:rsidRDefault="00AF4841" w:rsidP="004F28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</w:t>
            </w: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2026.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DC88" w14:textId="543CE99D" w:rsidR="00AF4841" w:rsidRPr="00AF4841" w:rsidRDefault="00AF4841" w:rsidP="004F28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</w:t>
            </w: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2027.</w:t>
            </w:r>
          </w:p>
        </w:tc>
      </w:tr>
      <w:tr w:rsidR="00AF4841" w:rsidRPr="00AF4841" w14:paraId="09591D8A" w14:textId="77777777" w:rsidTr="00AF4841">
        <w:trPr>
          <w:trHeight w:val="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A4FC3" w14:textId="77777777" w:rsidR="00AF4841" w:rsidRPr="00AF4841" w:rsidRDefault="00AF4841" w:rsidP="004F280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C1B5" w14:textId="77777777" w:rsidR="00AF4841" w:rsidRPr="00AF4841" w:rsidRDefault="00AF4841" w:rsidP="004F28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4C49" w14:textId="6CCA94AD" w:rsidR="00AF4841" w:rsidRPr="00AF4841" w:rsidRDefault="00AF4841" w:rsidP="004F28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6D40" w14:textId="23BEFEE7" w:rsidR="00AF4841" w:rsidRPr="00AF4841" w:rsidRDefault="00AF4841" w:rsidP="004F28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1D32" w14:textId="185A5202" w:rsidR="00AF4841" w:rsidRPr="00AF4841" w:rsidRDefault="00AF4841" w:rsidP="004F28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E533" w14:textId="5BBD1678" w:rsidR="00AF4841" w:rsidRPr="00AF4841" w:rsidRDefault="00AF4841" w:rsidP="004F28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ADCB" w14:textId="1796ED7A" w:rsidR="00AF4841" w:rsidRPr="00AF4841" w:rsidRDefault="00AF4841" w:rsidP="004F280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</w:tr>
      <w:tr w:rsidR="00AF4841" w:rsidRPr="00AF4841" w14:paraId="59B82543" w14:textId="77777777" w:rsidTr="00AF4841">
        <w:trPr>
          <w:trHeight w:val="29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F3FA" w14:textId="77777777" w:rsidR="00AF4841" w:rsidRPr="00AF4841" w:rsidRDefault="00AF4841" w:rsidP="004F280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842E" w14:textId="2A9B679F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46.214.010,74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D9FE" w14:textId="6F61F291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49.562.018,31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C52E" w14:textId="6C7845D5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69.634.567,85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62BC" w14:textId="13E6E6C6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140,50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84C9" w14:textId="796AF5A5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44.411.461,53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FF96" w14:textId="24F9D1C0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31.953.991,53</w:t>
            </w:r>
          </w:p>
        </w:tc>
      </w:tr>
      <w:tr w:rsidR="00AF4841" w:rsidRPr="00AF4841" w14:paraId="2284309C" w14:textId="77777777" w:rsidTr="00AF4841">
        <w:trPr>
          <w:trHeight w:val="23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5A47" w14:textId="77777777" w:rsidR="00AF4841" w:rsidRPr="00AF4841" w:rsidRDefault="00AF4841" w:rsidP="004F280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Proračunski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0E96" w14:textId="718B11B3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115.636.381,22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2349" w14:textId="60974075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113.697.981,69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29059" w14:textId="3B9C3A04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102.565.432,15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5E3A" w14:textId="58DE9C09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90,21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C43D" w14:textId="1326D427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96.088.538,47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4AF4" w14:textId="10D80660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96.546.008,47</w:t>
            </w:r>
          </w:p>
        </w:tc>
      </w:tr>
      <w:tr w:rsidR="00AF4841" w:rsidRPr="00AF4841" w14:paraId="718DDDA4" w14:textId="77777777" w:rsidTr="00AF4841">
        <w:trPr>
          <w:trHeight w:val="29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8C77" w14:textId="77777777" w:rsidR="00AF4841" w:rsidRPr="00AF4841" w:rsidRDefault="00AF4841" w:rsidP="004F280E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891F" w14:textId="7AA3E3E6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161.850.391,96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46DA" w14:textId="2EC089EE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163.260.000,00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DDAD" w14:textId="3E8A38B3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172.200.000,00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36CC" w14:textId="49CF8C64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212D" w14:textId="3695C0B1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140.500.000,00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98EF" w14:textId="7B895006" w:rsidR="00AF4841" w:rsidRPr="00AF4841" w:rsidRDefault="00AF4841" w:rsidP="004F280E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4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128.500.000,00</w:t>
            </w:r>
          </w:p>
        </w:tc>
      </w:tr>
    </w:tbl>
    <w:p w14:paraId="167250B4" w14:textId="77777777" w:rsidR="00683C97" w:rsidRPr="00AF4841" w:rsidRDefault="00683C97" w:rsidP="00683C97">
      <w:pPr>
        <w:spacing w:after="0" w:line="240" w:lineRule="auto"/>
        <w:rPr>
          <w:rFonts w:eastAsia="Times New Roman" w:cstheme="minorHAnsi"/>
          <w:bCs/>
          <w:sz w:val="6"/>
          <w:szCs w:val="6"/>
        </w:rPr>
      </w:pPr>
    </w:p>
    <w:p w14:paraId="7F2E2673" w14:textId="77777777" w:rsidR="00707C1F" w:rsidRPr="00AF4841" w:rsidRDefault="00707C1F" w:rsidP="00707C1F">
      <w:pPr>
        <w:spacing w:after="100"/>
        <w:jc w:val="both"/>
        <w:rPr>
          <w:rFonts w:cstheme="minorHAnsi"/>
          <w:bCs/>
        </w:rPr>
      </w:pPr>
    </w:p>
    <w:p w14:paraId="28860C3B" w14:textId="341B72D8" w:rsidR="00707C1F" w:rsidRPr="00AF4841" w:rsidRDefault="00707C1F" w:rsidP="00707C1F">
      <w:pPr>
        <w:spacing w:after="100"/>
        <w:jc w:val="both"/>
        <w:rPr>
          <w:rFonts w:cstheme="minorHAnsi"/>
          <w:b/>
          <w:sz w:val="8"/>
          <w:szCs w:val="8"/>
        </w:rPr>
      </w:pPr>
      <w:r w:rsidRPr="00AF4841">
        <w:rPr>
          <w:rFonts w:cstheme="minorHAnsi"/>
          <w:bCs/>
        </w:rPr>
        <w:t>Grafički prikaz planiranih prihoda i primitaka, rashoda i izdataka te neutrošenih sredstava Proračuna Karlovačke županije za 20</w:t>
      </w:r>
      <w:r w:rsidR="00AF4841" w:rsidRPr="00AF4841">
        <w:rPr>
          <w:rFonts w:cstheme="minorHAnsi"/>
          <w:bCs/>
        </w:rPr>
        <w:t>25</w:t>
      </w:r>
      <w:r w:rsidRPr="00AF4841">
        <w:rPr>
          <w:rFonts w:cstheme="minorHAnsi"/>
          <w:bCs/>
        </w:rPr>
        <w:t>. godinu</w:t>
      </w:r>
    </w:p>
    <w:p w14:paraId="398FF00D" w14:textId="040284B2" w:rsidR="00707C1F" w:rsidRPr="00AF4841" w:rsidRDefault="00AF4841" w:rsidP="00707C1F">
      <w:pPr>
        <w:spacing w:after="100"/>
        <w:jc w:val="center"/>
        <w:rPr>
          <w:rFonts w:cstheme="minorHAnsi"/>
          <w:b/>
        </w:rPr>
      </w:pPr>
      <w:r w:rsidRPr="00AF4841">
        <w:rPr>
          <w:rFonts w:cstheme="minorHAnsi"/>
          <w:b/>
          <w:noProof/>
        </w:rPr>
        <w:drawing>
          <wp:inline distT="0" distB="0" distL="0" distR="0" wp14:anchorId="375788BE" wp14:editId="75882BBA">
            <wp:extent cx="4877435" cy="2755900"/>
            <wp:effectExtent l="0" t="0" r="0" b="6350"/>
            <wp:docPr id="909903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43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F8FA89" w14:textId="77777777" w:rsidR="00707C1F" w:rsidRPr="009D4CD3" w:rsidRDefault="00707C1F" w:rsidP="00707C1F">
      <w:pPr>
        <w:spacing w:after="100"/>
        <w:jc w:val="center"/>
        <w:rPr>
          <w:rFonts w:cstheme="minorHAnsi"/>
          <w:b/>
          <w:highlight w:val="yellow"/>
        </w:rPr>
      </w:pPr>
    </w:p>
    <w:p w14:paraId="27B0557A" w14:textId="77777777" w:rsidR="00707C1F" w:rsidRPr="00D37BA7" w:rsidRDefault="00707C1F" w:rsidP="00707C1F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eastAsia="Times New Roman" w:cstheme="minorHAnsi"/>
          <w:b/>
        </w:rPr>
      </w:pPr>
      <w:r w:rsidRPr="00D37BA7">
        <w:rPr>
          <w:rFonts w:eastAsia="Times New Roman" w:cstheme="minorHAnsi"/>
          <w:b/>
        </w:rPr>
        <w:t>KONSOLIDIRANI PRIHODI I PRIMICI I NEUTROŠENA SREDSTVA KONSOLIDIRANOG PRORAČUNA KARLOVAČKE ŽUPANIJE</w:t>
      </w:r>
    </w:p>
    <w:p w14:paraId="32CBFEE4" w14:textId="77777777" w:rsidR="00707C1F" w:rsidRPr="00D37BA7" w:rsidRDefault="00707C1F" w:rsidP="00707C1F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56FE34F0" w14:textId="13030D40" w:rsidR="00707C1F" w:rsidRPr="00D37BA7" w:rsidRDefault="00707C1F" w:rsidP="00707C1F">
      <w:pPr>
        <w:spacing w:after="0" w:line="240" w:lineRule="auto"/>
        <w:ind w:firstLine="708"/>
        <w:jc w:val="both"/>
        <w:rPr>
          <w:rFonts w:eastAsia="Times New Roman" w:cstheme="minorHAnsi"/>
          <w:bCs/>
        </w:rPr>
      </w:pPr>
      <w:r w:rsidRPr="00D37BA7">
        <w:rPr>
          <w:rFonts w:eastAsia="Times New Roman" w:cstheme="minorHAnsi"/>
          <w:bCs/>
        </w:rPr>
        <w:t>Prihodi i primici proračuna te neutrošena sredstva iz prethodnih godina proračuna Karlovačke županije u 202</w:t>
      </w:r>
      <w:r w:rsidR="007F5E00" w:rsidRPr="00D37BA7">
        <w:rPr>
          <w:rFonts w:eastAsia="Times New Roman" w:cstheme="minorHAnsi"/>
          <w:bCs/>
        </w:rPr>
        <w:t>5</w:t>
      </w:r>
      <w:r w:rsidRPr="00D37BA7">
        <w:rPr>
          <w:rFonts w:eastAsia="Times New Roman" w:cstheme="minorHAnsi"/>
          <w:bCs/>
        </w:rPr>
        <w:t xml:space="preserve">. godini planiraju se u iznosu od </w:t>
      </w:r>
      <w:r w:rsidR="007F5E00" w:rsidRPr="00D37BA7">
        <w:rPr>
          <w:rFonts w:eastAsia="Times New Roman" w:cstheme="minorHAnsi"/>
          <w:bCs/>
        </w:rPr>
        <w:t>172.200.000,00</w:t>
      </w:r>
      <w:r w:rsidRPr="00D37BA7">
        <w:rPr>
          <w:rFonts w:eastAsia="Times New Roman" w:cstheme="minorHAnsi"/>
          <w:bCs/>
        </w:rPr>
        <w:t xml:space="preserve">€ ili za </w:t>
      </w:r>
      <w:r w:rsidR="00D37BA7" w:rsidRPr="00D37BA7">
        <w:rPr>
          <w:rFonts w:eastAsia="Times New Roman" w:cstheme="minorHAnsi"/>
          <w:bCs/>
        </w:rPr>
        <w:t>5</w:t>
      </w:r>
      <w:r w:rsidRPr="00D37BA7">
        <w:rPr>
          <w:rFonts w:eastAsia="Times New Roman" w:cstheme="minorHAnsi"/>
          <w:bCs/>
        </w:rPr>
        <w:t>,</w:t>
      </w:r>
      <w:r w:rsidR="00D37BA7" w:rsidRPr="00D37BA7">
        <w:rPr>
          <w:rFonts w:eastAsia="Times New Roman" w:cstheme="minorHAnsi"/>
          <w:bCs/>
        </w:rPr>
        <w:t>48</w:t>
      </w:r>
      <w:r w:rsidRPr="00D37BA7">
        <w:rPr>
          <w:rFonts w:eastAsia="Times New Roman" w:cstheme="minorHAnsi"/>
          <w:bCs/>
        </w:rPr>
        <w:t xml:space="preserve">% </w:t>
      </w:r>
      <w:r w:rsidR="00D37BA7" w:rsidRPr="00D37BA7">
        <w:rPr>
          <w:rFonts w:eastAsia="Times New Roman" w:cstheme="minorHAnsi"/>
          <w:bCs/>
        </w:rPr>
        <w:t xml:space="preserve">više </w:t>
      </w:r>
      <w:r w:rsidRPr="00D37BA7">
        <w:rPr>
          <w:rFonts w:eastAsia="Times New Roman" w:cstheme="minorHAnsi"/>
          <w:bCs/>
        </w:rPr>
        <w:t>u odnosu na II. Rebalans 202</w:t>
      </w:r>
      <w:r w:rsidR="00D37BA7" w:rsidRPr="00D37BA7">
        <w:rPr>
          <w:rFonts w:eastAsia="Times New Roman" w:cstheme="minorHAnsi"/>
          <w:bCs/>
        </w:rPr>
        <w:t>4</w:t>
      </w:r>
      <w:r w:rsidRPr="00D37BA7">
        <w:rPr>
          <w:rFonts w:eastAsia="Times New Roman" w:cstheme="minorHAnsi"/>
          <w:bCs/>
        </w:rPr>
        <w:t xml:space="preserve">. godine. Razlog najvećeg </w:t>
      </w:r>
      <w:r w:rsidR="00D37BA7" w:rsidRPr="00D37BA7">
        <w:rPr>
          <w:rFonts w:eastAsia="Times New Roman" w:cstheme="minorHAnsi"/>
          <w:bCs/>
        </w:rPr>
        <w:t>povećanje jest uvođenje sredstava po kreditnom zaduženju za izgradnju i dogradnju dvorana i prostora škola.</w:t>
      </w:r>
      <w:r w:rsidRPr="00D37BA7">
        <w:rPr>
          <w:rFonts w:eastAsia="Times New Roman" w:cstheme="minorHAnsi"/>
          <w:bCs/>
        </w:rPr>
        <w:t xml:space="preserve"> </w:t>
      </w:r>
    </w:p>
    <w:p w14:paraId="7141B94B" w14:textId="77777777" w:rsidR="00707C1F" w:rsidRPr="00D37BA7" w:rsidRDefault="00707C1F" w:rsidP="00707C1F">
      <w:pPr>
        <w:spacing w:after="0" w:line="240" w:lineRule="auto"/>
        <w:jc w:val="both"/>
        <w:rPr>
          <w:rFonts w:eastAsia="Times New Roman" w:cstheme="minorHAnsi"/>
          <w:bCs/>
        </w:rPr>
        <w:sectPr w:rsidR="00707C1F" w:rsidRPr="00D37BA7" w:rsidSect="00B459D3">
          <w:footerReference w:type="default" r:id="rId12"/>
          <w:pgSz w:w="11906" w:h="16838"/>
          <w:pgMar w:top="1276" w:right="1417" w:bottom="1417" w:left="1417" w:header="708" w:footer="708" w:gutter="0"/>
          <w:cols w:space="708"/>
          <w:titlePg/>
          <w:docGrid w:linePitch="360"/>
        </w:sectPr>
      </w:pPr>
    </w:p>
    <w:p w14:paraId="016E77D9" w14:textId="77777777" w:rsidR="00707C1F" w:rsidRPr="00C40B85" w:rsidRDefault="00707C1F" w:rsidP="00707C1F">
      <w:pPr>
        <w:pStyle w:val="Bezproreda"/>
      </w:pPr>
      <w:r w:rsidRPr="00C40B85">
        <w:lastRenderedPageBreak/>
        <w:t>U sljedećoj tablici iskazani su planirani prihodi i primici  te planirana neutrošena sredstva konsolidiranog Proračuna Karlovačke županije po vrsti korisnika.</w:t>
      </w:r>
    </w:p>
    <w:p w14:paraId="05F86E37" w14:textId="77777777" w:rsidR="00707C1F" w:rsidRPr="00C40B85" w:rsidRDefault="00707C1F" w:rsidP="00707C1F">
      <w:pPr>
        <w:pStyle w:val="Bezproreda"/>
        <w:jc w:val="right"/>
      </w:pPr>
      <w:r w:rsidRPr="00C40B85">
        <w:t>- iznosi u eurima –</w:t>
      </w:r>
    </w:p>
    <w:tbl>
      <w:tblPr>
        <w:tblW w:w="1595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65"/>
        <w:gridCol w:w="1265"/>
        <w:gridCol w:w="1235"/>
        <w:gridCol w:w="803"/>
        <w:gridCol w:w="1159"/>
        <w:gridCol w:w="1154"/>
        <w:gridCol w:w="1154"/>
        <w:gridCol w:w="686"/>
        <w:gridCol w:w="1276"/>
        <w:gridCol w:w="1276"/>
        <w:gridCol w:w="1275"/>
        <w:gridCol w:w="709"/>
      </w:tblGrid>
      <w:tr w:rsidR="00C40B85" w:rsidRPr="00C40B85" w14:paraId="33BBCEE4" w14:textId="77777777" w:rsidTr="00F757C5">
        <w:trPr>
          <w:trHeight w:val="315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7B7ED776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4568" w:type="dxa"/>
            <w:gridSpan w:val="4"/>
            <w:shd w:val="clear" w:color="auto" w:fill="auto"/>
            <w:noWrap/>
            <w:vAlign w:val="center"/>
            <w:hideMark/>
          </w:tcPr>
          <w:p w14:paraId="4C1CB2C4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KONSOLIDIRANI PRORAČUN</w:t>
            </w:r>
          </w:p>
        </w:tc>
        <w:tc>
          <w:tcPr>
            <w:tcW w:w="4153" w:type="dxa"/>
            <w:gridSpan w:val="4"/>
            <w:shd w:val="clear" w:color="auto" w:fill="auto"/>
            <w:noWrap/>
            <w:vAlign w:val="center"/>
            <w:hideMark/>
          </w:tcPr>
          <w:p w14:paraId="0402EE6F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KARLOVAČKA ŽUPANIJA</w:t>
            </w:r>
          </w:p>
        </w:tc>
        <w:tc>
          <w:tcPr>
            <w:tcW w:w="4536" w:type="dxa"/>
            <w:gridSpan w:val="4"/>
            <w:shd w:val="clear" w:color="auto" w:fill="auto"/>
            <w:noWrap/>
            <w:vAlign w:val="center"/>
            <w:hideMark/>
          </w:tcPr>
          <w:p w14:paraId="7F81DB02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PRORAČUNSKI KORISNICI</w:t>
            </w:r>
          </w:p>
        </w:tc>
      </w:tr>
      <w:tr w:rsidR="00C40B85" w:rsidRPr="00C40B85" w14:paraId="776693C8" w14:textId="77777777" w:rsidTr="00F757C5">
        <w:trPr>
          <w:trHeight w:val="450"/>
        </w:trPr>
        <w:tc>
          <w:tcPr>
            <w:tcW w:w="2694" w:type="dxa"/>
            <w:vMerge/>
            <w:vAlign w:val="center"/>
            <w:hideMark/>
          </w:tcPr>
          <w:p w14:paraId="46FCE1B6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6E6BD7A2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</w:t>
            </w: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2023.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3A3C5DDC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2024.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14:paraId="38E98C13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72AF95DB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IND.</w:t>
            </w: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(4/3)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5514F469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</w:t>
            </w: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2023.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1FF131BE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2024.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030E1873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14:paraId="4ECC9FC2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IND.</w:t>
            </w: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(8/7)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19C739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</w:t>
            </w: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2023.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FC95D8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2024.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30D6BE3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F0DD4D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IND.</w:t>
            </w: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(12/11)</w:t>
            </w:r>
          </w:p>
        </w:tc>
      </w:tr>
      <w:tr w:rsidR="00C40B85" w:rsidRPr="00C40B85" w14:paraId="3C4B9BBA" w14:textId="77777777" w:rsidTr="00F757C5">
        <w:trPr>
          <w:trHeight w:val="225"/>
        </w:trPr>
        <w:tc>
          <w:tcPr>
            <w:tcW w:w="2694" w:type="dxa"/>
            <w:shd w:val="clear" w:color="auto" w:fill="auto"/>
            <w:vAlign w:val="center"/>
            <w:hideMark/>
          </w:tcPr>
          <w:p w14:paraId="3540646E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0259A4B5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441077F0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14:paraId="46D61745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1E477DD2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37B2AD44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5CADEA95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170D5104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14:paraId="74E9B5BB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EDB860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C71503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67E01A2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119346" w14:textId="77777777" w:rsidR="00C40B85" w:rsidRPr="00C40B85" w:rsidRDefault="00C40B85" w:rsidP="00C4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13</w:t>
            </w:r>
          </w:p>
        </w:tc>
      </w:tr>
      <w:tr w:rsidR="00C40B85" w:rsidRPr="00C40B85" w14:paraId="538E455B" w14:textId="77777777" w:rsidTr="00F757C5">
        <w:trPr>
          <w:trHeight w:val="225"/>
        </w:trPr>
        <w:tc>
          <w:tcPr>
            <w:tcW w:w="2694" w:type="dxa"/>
            <w:shd w:val="clear" w:color="000000" w:fill="191970"/>
            <w:vAlign w:val="center"/>
            <w:hideMark/>
          </w:tcPr>
          <w:p w14:paraId="3BA20A5C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1265" w:type="dxa"/>
            <w:shd w:val="clear" w:color="000000" w:fill="191970"/>
            <w:vAlign w:val="center"/>
            <w:hideMark/>
          </w:tcPr>
          <w:p w14:paraId="5274327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  <w:t>161.850.391,96</w:t>
            </w:r>
          </w:p>
        </w:tc>
        <w:tc>
          <w:tcPr>
            <w:tcW w:w="1265" w:type="dxa"/>
            <w:shd w:val="clear" w:color="000000" w:fill="191970"/>
            <w:vAlign w:val="center"/>
            <w:hideMark/>
          </w:tcPr>
          <w:p w14:paraId="4EC06D7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  <w:t>163.260.000,00</w:t>
            </w:r>
          </w:p>
        </w:tc>
        <w:tc>
          <w:tcPr>
            <w:tcW w:w="1235" w:type="dxa"/>
            <w:shd w:val="clear" w:color="000000" w:fill="191970"/>
            <w:vAlign w:val="center"/>
            <w:hideMark/>
          </w:tcPr>
          <w:p w14:paraId="473492E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  <w:t>172.200.000,00</w:t>
            </w:r>
          </w:p>
        </w:tc>
        <w:tc>
          <w:tcPr>
            <w:tcW w:w="803" w:type="dxa"/>
            <w:shd w:val="clear" w:color="000000" w:fill="191970"/>
            <w:vAlign w:val="center"/>
            <w:hideMark/>
          </w:tcPr>
          <w:p w14:paraId="46F54B0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  <w:t>105,48</w:t>
            </w:r>
          </w:p>
        </w:tc>
        <w:tc>
          <w:tcPr>
            <w:tcW w:w="1159" w:type="dxa"/>
            <w:shd w:val="clear" w:color="000000" w:fill="191970"/>
            <w:vAlign w:val="center"/>
            <w:hideMark/>
          </w:tcPr>
          <w:p w14:paraId="4B4BA5C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  <w:t>46.214.010,74</w:t>
            </w:r>
          </w:p>
        </w:tc>
        <w:tc>
          <w:tcPr>
            <w:tcW w:w="1154" w:type="dxa"/>
            <w:shd w:val="clear" w:color="000000" w:fill="191970"/>
            <w:vAlign w:val="center"/>
            <w:hideMark/>
          </w:tcPr>
          <w:p w14:paraId="3023AE8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  <w:t>49.562.018,31</w:t>
            </w:r>
          </w:p>
        </w:tc>
        <w:tc>
          <w:tcPr>
            <w:tcW w:w="1154" w:type="dxa"/>
            <w:shd w:val="clear" w:color="000000" w:fill="191970"/>
            <w:vAlign w:val="center"/>
            <w:hideMark/>
          </w:tcPr>
          <w:p w14:paraId="63EAD50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  <w:t>69.634.567,85</w:t>
            </w:r>
          </w:p>
        </w:tc>
        <w:tc>
          <w:tcPr>
            <w:tcW w:w="686" w:type="dxa"/>
            <w:shd w:val="clear" w:color="000000" w:fill="191970"/>
            <w:vAlign w:val="center"/>
            <w:hideMark/>
          </w:tcPr>
          <w:p w14:paraId="42FAFD3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  <w:t>140,50</w:t>
            </w:r>
          </w:p>
        </w:tc>
        <w:tc>
          <w:tcPr>
            <w:tcW w:w="1276" w:type="dxa"/>
            <w:shd w:val="clear" w:color="000000" w:fill="191970"/>
            <w:vAlign w:val="center"/>
            <w:hideMark/>
          </w:tcPr>
          <w:p w14:paraId="31D08C4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  <w:t>115.636.381,22</w:t>
            </w:r>
          </w:p>
        </w:tc>
        <w:tc>
          <w:tcPr>
            <w:tcW w:w="1276" w:type="dxa"/>
            <w:shd w:val="clear" w:color="000000" w:fill="191970"/>
            <w:vAlign w:val="center"/>
            <w:hideMark/>
          </w:tcPr>
          <w:p w14:paraId="28A3731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  <w:t>111.452.224,23</w:t>
            </w:r>
          </w:p>
        </w:tc>
        <w:tc>
          <w:tcPr>
            <w:tcW w:w="1275" w:type="dxa"/>
            <w:shd w:val="clear" w:color="000000" w:fill="191970"/>
            <w:vAlign w:val="center"/>
            <w:hideMark/>
          </w:tcPr>
          <w:p w14:paraId="218207C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  <w:t>101.512.244,54</w:t>
            </w:r>
          </w:p>
        </w:tc>
        <w:tc>
          <w:tcPr>
            <w:tcW w:w="709" w:type="dxa"/>
            <w:shd w:val="clear" w:color="000000" w:fill="191970"/>
            <w:vAlign w:val="center"/>
            <w:hideMark/>
          </w:tcPr>
          <w:p w14:paraId="1471246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hr-HR"/>
              </w:rPr>
              <w:t>91,08</w:t>
            </w:r>
          </w:p>
        </w:tc>
      </w:tr>
      <w:tr w:rsidR="00C40B85" w:rsidRPr="00C40B85" w14:paraId="7DCB7A12" w14:textId="77777777" w:rsidTr="00F757C5">
        <w:trPr>
          <w:trHeight w:val="225"/>
        </w:trPr>
        <w:tc>
          <w:tcPr>
            <w:tcW w:w="2694" w:type="dxa"/>
            <w:shd w:val="clear" w:color="000000" w:fill="D0CECE"/>
            <w:vAlign w:val="center"/>
            <w:hideMark/>
          </w:tcPr>
          <w:p w14:paraId="140787E8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265" w:type="dxa"/>
            <w:shd w:val="clear" w:color="000000" w:fill="D0CECE"/>
            <w:vAlign w:val="center"/>
            <w:hideMark/>
          </w:tcPr>
          <w:p w14:paraId="7FF58C9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157.170.568,28</w:t>
            </w:r>
          </w:p>
        </w:tc>
        <w:tc>
          <w:tcPr>
            <w:tcW w:w="1265" w:type="dxa"/>
            <w:shd w:val="clear" w:color="000000" w:fill="D0CECE"/>
            <w:vAlign w:val="center"/>
            <w:hideMark/>
          </w:tcPr>
          <w:p w14:paraId="0A1EAD3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151.410.951,81</w:t>
            </w:r>
          </w:p>
        </w:tc>
        <w:tc>
          <w:tcPr>
            <w:tcW w:w="1235" w:type="dxa"/>
            <w:shd w:val="clear" w:color="000000" w:fill="D0CECE"/>
            <w:vAlign w:val="center"/>
            <w:hideMark/>
          </w:tcPr>
          <w:p w14:paraId="55E7A0F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145.576.755,03</w:t>
            </w:r>
          </w:p>
        </w:tc>
        <w:tc>
          <w:tcPr>
            <w:tcW w:w="803" w:type="dxa"/>
            <w:shd w:val="clear" w:color="000000" w:fill="D0CECE"/>
            <w:vAlign w:val="center"/>
            <w:hideMark/>
          </w:tcPr>
          <w:p w14:paraId="321643D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96,15</w:t>
            </w:r>
          </w:p>
        </w:tc>
        <w:tc>
          <w:tcPr>
            <w:tcW w:w="1159" w:type="dxa"/>
            <w:shd w:val="clear" w:color="000000" w:fill="D0CECE"/>
            <w:vAlign w:val="center"/>
            <w:hideMark/>
          </w:tcPr>
          <w:p w14:paraId="1B34BC5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36.369.443,50</w:t>
            </w:r>
          </w:p>
        </w:tc>
        <w:tc>
          <w:tcPr>
            <w:tcW w:w="1154" w:type="dxa"/>
            <w:shd w:val="clear" w:color="000000" w:fill="D0CECE"/>
            <w:vAlign w:val="center"/>
            <w:hideMark/>
          </w:tcPr>
          <w:p w14:paraId="5129078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40.078.099,49</w:t>
            </w:r>
          </w:p>
        </w:tc>
        <w:tc>
          <w:tcPr>
            <w:tcW w:w="1154" w:type="dxa"/>
            <w:shd w:val="clear" w:color="000000" w:fill="D0CECE"/>
            <w:vAlign w:val="center"/>
            <w:hideMark/>
          </w:tcPr>
          <w:p w14:paraId="2E1398C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44.263.567,85</w:t>
            </w:r>
          </w:p>
        </w:tc>
        <w:tc>
          <w:tcPr>
            <w:tcW w:w="686" w:type="dxa"/>
            <w:shd w:val="clear" w:color="000000" w:fill="D0CECE"/>
            <w:vAlign w:val="center"/>
            <w:hideMark/>
          </w:tcPr>
          <w:p w14:paraId="40D9852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110,44</w:t>
            </w:r>
          </w:p>
        </w:tc>
        <w:tc>
          <w:tcPr>
            <w:tcW w:w="1276" w:type="dxa"/>
            <w:shd w:val="clear" w:color="000000" w:fill="D0CECE"/>
            <w:vAlign w:val="center"/>
            <w:hideMark/>
          </w:tcPr>
          <w:p w14:paraId="73D6081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120.801.124,78</w:t>
            </w:r>
          </w:p>
        </w:tc>
        <w:tc>
          <w:tcPr>
            <w:tcW w:w="1276" w:type="dxa"/>
            <w:shd w:val="clear" w:color="000000" w:fill="D0CECE"/>
            <w:vAlign w:val="center"/>
            <w:hideMark/>
          </w:tcPr>
          <w:p w14:paraId="7501AC9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111.332.852,32</w:t>
            </w:r>
          </w:p>
        </w:tc>
        <w:tc>
          <w:tcPr>
            <w:tcW w:w="1275" w:type="dxa"/>
            <w:shd w:val="clear" w:color="000000" w:fill="D0CECE"/>
            <w:vAlign w:val="center"/>
            <w:hideMark/>
          </w:tcPr>
          <w:p w14:paraId="5C47842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101.313.187,18</w:t>
            </w:r>
          </w:p>
        </w:tc>
        <w:tc>
          <w:tcPr>
            <w:tcW w:w="709" w:type="dxa"/>
            <w:shd w:val="clear" w:color="000000" w:fill="D0CECE"/>
            <w:vAlign w:val="center"/>
            <w:hideMark/>
          </w:tcPr>
          <w:p w14:paraId="3EA5E83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91,00</w:t>
            </w:r>
          </w:p>
        </w:tc>
      </w:tr>
      <w:tr w:rsidR="00C40B85" w:rsidRPr="00C40B85" w14:paraId="2D3AB78E" w14:textId="77777777" w:rsidTr="00F757C5">
        <w:trPr>
          <w:trHeight w:val="225"/>
        </w:trPr>
        <w:tc>
          <w:tcPr>
            <w:tcW w:w="2694" w:type="dxa"/>
            <w:shd w:val="clear" w:color="000000" w:fill="F2F2F2"/>
            <w:vAlign w:val="center"/>
            <w:hideMark/>
          </w:tcPr>
          <w:p w14:paraId="021705CB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61 Prihodi od poreza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4845FCF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14.469.926,61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4006366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16.870.000,00</w:t>
            </w:r>
          </w:p>
        </w:tc>
        <w:tc>
          <w:tcPr>
            <w:tcW w:w="1235" w:type="dxa"/>
            <w:shd w:val="clear" w:color="000000" w:fill="F2F2F2"/>
            <w:vAlign w:val="center"/>
            <w:hideMark/>
          </w:tcPr>
          <w:p w14:paraId="4961A70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17.540.000,00</w:t>
            </w:r>
          </w:p>
        </w:tc>
        <w:tc>
          <w:tcPr>
            <w:tcW w:w="803" w:type="dxa"/>
            <w:shd w:val="clear" w:color="000000" w:fill="F2F2F2"/>
            <w:vAlign w:val="center"/>
            <w:hideMark/>
          </w:tcPr>
          <w:p w14:paraId="42522F7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103,97</w:t>
            </w:r>
          </w:p>
        </w:tc>
        <w:tc>
          <w:tcPr>
            <w:tcW w:w="1159" w:type="dxa"/>
            <w:shd w:val="clear" w:color="000000" w:fill="F2F2F2"/>
            <w:vAlign w:val="center"/>
            <w:hideMark/>
          </w:tcPr>
          <w:p w14:paraId="65F45D6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14.469.926,61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6AAFD21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16.870.000,00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761CAE5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17.540.000,00</w:t>
            </w:r>
          </w:p>
        </w:tc>
        <w:tc>
          <w:tcPr>
            <w:tcW w:w="686" w:type="dxa"/>
            <w:shd w:val="clear" w:color="000000" w:fill="F2F2F2"/>
            <w:vAlign w:val="center"/>
            <w:hideMark/>
          </w:tcPr>
          <w:p w14:paraId="45598A4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103,97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171AF96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00DE809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72F8061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300E3CA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0D46CC07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40A07BFB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611 Porez i prirez na dohodak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67C12B4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13.565.379,12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78A5BCC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15.960.000,00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0948C9E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16.660.000,00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487797F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104,39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2F0E874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13.565.379,12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5B6945E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15.960.000,00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70AB79D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16.660.000,00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7D6E45E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104,39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7BD70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BF4FEF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0E6E26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488C05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0600C49D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700DF1E5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613 Porezi na imovinu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6205D7B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54.143,17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1531C60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3186AAA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164D6D5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336742B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54.143,17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1B77709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5026882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7142F8D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514FC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6E994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8FB08A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18853B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3632BA34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66837DCB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614 Porezi na robu i usluge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5D7DCEE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850.404,32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3E766A6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5FDDA58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5523DBE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5BB8C93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850.404,32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5B0B628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5ED0777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7E83EB9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F103A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24E4F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470E1B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9914C8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7BBFD821" w14:textId="77777777" w:rsidTr="00F757C5">
        <w:trPr>
          <w:trHeight w:val="225"/>
        </w:trPr>
        <w:tc>
          <w:tcPr>
            <w:tcW w:w="2694" w:type="dxa"/>
            <w:shd w:val="clear" w:color="000000" w:fill="F2F2F2"/>
            <w:vAlign w:val="center"/>
            <w:hideMark/>
          </w:tcPr>
          <w:p w14:paraId="531E35D4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63 Pomoći iz inozemstva i od subjekata unutar općeg proračuna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4903F72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67.036.385,95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382D9E0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87.663.252,89</w:t>
            </w:r>
          </w:p>
        </w:tc>
        <w:tc>
          <w:tcPr>
            <w:tcW w:w="1235" w:type="dxa"/>
            <w:shd w:val="clear" w:color="000000" w:fill="F2F2F2"/>
            <w:vAlign w:val="center"/>
            <w:hideMark/>
          </w:tcPr>
          <w:p w14:paraId="4913A2D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82.129.053,34</w:t>
            </w:r>
          </w:p>
        </w:tc>
        <w:tc>
          <w:tcPr>
            <w:tcW w:w="803" w:type="dxa"/>
            <w:shd w:val="clear" w:color="000000" w:fill="F2F2F2"/>
            <w:vAlign w:val="center"/>
            <w:hideMark/>
          </w:tcPr>
          <w:p w14:paraId="115A21F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93,69</w:t>
            </w:r>
          </w:p>
        </w:tc>
        <w:tc>
          <w:tcPr>
            <w:tcW w:w="1159" w:type="dxa"/>
            <w:shd w:val="clear" w:color="000000" w:fill="F2F2F2"/>
            <w:vAlign w:val="center"/>
            <w:hideMark/>
          </w:tcPr>
          <w:p w14:paraId="49D4D14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21.063.884,19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046C4EA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19.343.218,84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4A1244A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24.350.139,82</w:t>
            </w:r>
          </w:p>
        </w:tc>
        <w:tc>
          <w:tcPr>
            <w:tcW w:w="686" w:type="dxa"/>
            <w:shd w:val="clear" w:color="000000" w:fill="F2F2F2"/>
            <w:vAlign w:val="center"/>
            <w:hideMark/>
          </w:tcPr>
          <w:p w14:paraId="39E1327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125,88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0F59804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45.972.501,76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779B127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68.320.034,05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13201D9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57.778.913,52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521B48A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84,57</w:t>
            </w:r>
          </w:p>
        </w:tc>
      </w:tr>
      <w:tr w:rsidR="00C21E4D" w:rsidRPr="00C21E4D" w14:paraId="03A4FD0A" w14:textId="77777777" w:rsidTr="00C21E4D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09D36E8A" w14:textId="77777777" w:rsidR="00C21E4D" w:rsidRPr="00C40B85" w:rsidRDefault="00C21E4D" w:rsidP="00C21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632 Pomoći od međunarodnih organizacija te institucija i tijela EU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0F44640D" w14:textId="79A321A2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165.129,14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4DBEF7E0" w14:textId="10EE8F51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372.159,12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32382C36" w14:textId="40759919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113.947,00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3004D34F" w14:textId="7E506E8A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30,62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442B404F" w14:textId="13B1E995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109.030,93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4A4F02E5" w14:textId="5200F7F1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253.337,78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542EF01E" w14:textId="26838BC6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27BEA271" w14:textId="54F1FCE6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6A7FF9" w14:textId="5FBBED95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56.098,21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BC52C4" w14:textId="7040AF4F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118.821,34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2C004D6" w14:textId="14B3FA2C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113.947,00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B868B90" w14:textId="77013411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95,90</w:t>
            </w:r>
          </w:p>
        </w:tc>
      </w:tr>
      <w:tr w:rsidR="00C21E4D" w:rsidRPr="00C21E4D" w14:paraId="55BD13BF" w14:textId="77777777" w:rsidTr="00C21E4D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6B8C276C" w14:textId="77777777" w:rsidR="00C21E4D" w:rsidRPr="00C40B85" w:rsidRDefault="00C21E4D" w:rsidP="00C21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633 Pomoći iz proračuna i izvanproračunskim korisnicima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7AD13C50" w14:textId="5EC500A3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5.474.151,24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4803C06C" w14:textId="5D20AF9B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9.832.472,24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52F9D6B6" w14:textId="24B9FAB1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6.769.990,82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55AED809" w14:textId="77A51E5D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68,85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2FA2BBE5" w14:textId="2AE197DF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5.474.151,24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110F05E1" w14:textId="37B1F6C2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9.832.472,24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0861395F" w14:textId="59B6B6F8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6.769.990,82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14E2A092" w14:textId="06F14764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68,85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36B736" w14:textId="1B6C80E7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1F78F8" w14:textId="255BD1D9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570A094" w14:textId="3EC9D2E8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CCD297B" w14:textId="051E5849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21E4D" w:rsidRPr="00C21E4D" w14:paraId="484B08E2" w14:textId="77777777" w:rsidTr="00C21E4D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51AB6BD7" w14:textId="77777777" w:rsidR="00C21E4D" w:rsidRPr="00C40B85" w:rsidRDefault="00C21E4D" w:rsidP="00C21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634 Pomoći od izvanproračunskih korisnika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3854EEB3" w14:textId="09059478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3.963.653,45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2D560978" w14:textId="20AC640B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1.250.783,00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58B5FC29" w14:textId="1D406406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1.364.746,00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58979A3E" w14:textId="12AA86A3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109,11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4B052533" w14:textId="001B7AA7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18.297,00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1F70E5DA" w14:textId="733ED92F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187.258,00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492EAB3F" w14:textId="34949548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372.250,00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1E6C5B91" w14:textId="1A631F49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198,79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018EAF" w14:textId="7E5517EA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3.945.356,45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CBB493" w14:textId="4862963B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1.063.525,00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DDB65EA" w14:textId="32BD7E18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992.496,00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4E174CF" w14:textId="1DDE8E41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93,32</w:t>
            </w:r>
          </w:p>
        </w:tc>
      </w:tr>
      <w:tr w:rsidR="00C21E4D" w:rsidRPr="00C21E4D" w14:paraId="78496BE3" w14:textId="77777777" w:rsidTr="00C21E4D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01A09E39" w14:textId="28C47CB2" w:rsidR="00C21E4D" w:rsidRPr="00C40B85" w:rsidRDefault="00C21E4D" w:rsidP="00C21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635 Pomoći izravnanja za decentralizirane funkcije</w:t>
            </w:r>
            <w:r w:rsidR="00FB11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 fiskalnog izravnanja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09E29533" w14:textId="00173AEA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7.554.717,75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54828A9D" w14:textId="0EE578A4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7.273.428,00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2F0C7A25" w14:textId="2340ED3A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7.553.428,00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0CB6BC27" w14:textId="141C6F26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103,85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595CEE6C" w14:textId="45D68AA5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7.554.717,75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5D337F4C" w14:textId="3D0B5367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7.273.428,00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1BA76D30" w14:textId="5F07FE04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7.553.428,00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01149778" w14:textId="779958B8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103,85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037F95" w14:textId="449D15DD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423852" w14:textId="514E4814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27761D2" w14:textId="2689F93F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8F05DC0" w14:textId="23D7DD3E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21E4D" w:rsidRPr="00C21E4D" w14:paraId="1555DD16" w14:textId="77777777" w:rsidTr="00C21E4D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33BCCBD7" w14:textId="77777777" w:rsidR="00C21E4D" w:rsidRPr="00C40B85" w:rsidRDefault="00C21E4D" w:rsidP="00C21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6CE4D1FE" w14:textId="1B9FF9F5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37.920.293,60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2158E3C7" w14:textId="687432DB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52.530.123,62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6A270F59" w14:textId="60482D0A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51.936.973,13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7784C32A" w14:textId="06A32FCB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98,87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3B40096F" w14:textId="2403C5A9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1.246,54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22B6C5D0" w14:textId="2BF20204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58CF71E9" w14:textId="15236F1B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2951DE13" w14:textId="0265A880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C13DFE" w14:textId="79FA16FD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37.919.047,06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7410DD" w14:textId="5C4D1936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52.528.793,62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3B7D516" w14:textId="18BFA534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51.935.643,13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E768EED" w14:textId="0583F88E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98,87</w:t>
            </w:r>
          </w:p>
        </w:tc>
      </w:tr>
      <w:tr w:rsidR="00C21E4D" w:rsidRPr="00C21E4D" w14:paraId="7498FEA3" w14:textId="77777777" w:rsidTr="00C21E4D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1A0F574E" w14:textId="77777777" w:rsidR="00C21E4D" w:rsidRPr="00C40B85" w:rsidRDefault="00C21E4D" w:rsidP="00C21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638 Pomoći temeljem prijenosa EU sredstava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59951BA8" w14:textId="499EDE2B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11.948.654,53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4852F172" w14:textId="09A8593D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16.266.373,35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31056E18" w14:textId="7699329B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14.228.948,39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385D53BA" w14:textId="5EBE7FD6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87,47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6F61EB92" w14:textId="6D54FFAE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7.906.440,73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1A973A8D" w14:textId="19968681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1.672.772,82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36ADE61A" w14:textId="6C515383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9.522.521,00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486133BC" w14:textId="4EDF3E95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569,27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0A874A" w14:textId="2FC3621F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4.042.213,80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F5137A" w14:textId="63E01075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14.593.600,53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EF8F0E1" w14:textId="3F6EE000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4.706.427,39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F3DE578" w14:textId="22532992" w:rsidR="00C21E4D" w:rsidRPr="00C40B85" w:rsidRDefault="00C21E4D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1E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32,25</w:t>
            </w:r>
          </w:p>
        </w:tc>
      </w:tr>
      <w:tr w:rsidR="00C40B85" w:rsidRPr="00C40B85" w14:paraId="3576C085" w14:textId="77777777" w:rsidTr="00C21E4D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2C6DAF73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639 Prijenosi između proračunskih korisnika istog proračuna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06F0888D" w14:textId="77777777" w:rsidR="00C40B85" w:rsidRPr="00C40B85" w:rsidRDefault="00C40B85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9.786,24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54B33E6C" w14:textId="77777777" w:rsidR="00C40B85" w:rsidRPr="00C40B85" w:rsidRDefault="00C40B85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137.913,56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7B6E8DB9" w14:textId="77777777" w:rsidR="00C40B85" w:rsidRPr="00C40B85" w:rsidRDefault="00C40B85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161.020,00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5B3FDFE7" w14:textId="77777777" w:rsidR="00C40B85" w:rsidRPr="00C40B85" w:rsidRDefault="00C40B85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116,75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3C7D77C3" w14:textId="77777777" w:rsidR="00C40B85" w:rsidRPr="00C40B85" w:rsidRDefault="00C40B85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34683B53" w14:textId="77777777" w:rsidR="00C40B85" w:rsidRPr="00C40B85" w:rsidRDefault="00C40B85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122.620,00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1DB89D92" w14:textId="77777777" w:rsidR="00C40B85" w:rsidRPr="00C40B85" w:rsidRDefault="00C40B85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130.620,00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4E81A947" w14:textId="77777777" w:rsidR="00C40B85" w:rsidRPr="00C40B85" w:rsidRDefault="00C40B85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106,52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47EE52" w14:textId="77777777" w:rsidR="00C40B85" w:rsidRPr="00C40B85" w:rsidRDefault="00C40B85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9.786,24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8E9E59" w14:textId="77777777" w:rsidR="00C40B85" w:rsidRPr="00C40B85" w:rsidRDefault="00C40B85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15.293,56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B5D9F04" w14:textId="77777777" w:rsidR="00C40B85" w:rsidRPr="00C40B85" w:rsidRDefault="00C40B85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30.400,00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1AA1865" w14:textId="77777777" w:rsidR="00C40B85" w:rsidRPr="00C40B85" w:rsidRDefault="00C40B85" w:rsidP="00C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198,78</w:t>
            </w:r>
          </w:p>
        </w:tc>
      </w:tr>
      <w:tr w:rsidR="00C40B85" w:rsidRPr="00C40B85" w14:paraId="609C19B8" w14:textId="77777777" w:rsidTr="00F757C5">
        <w:trPr>
          <w:trHeight w:val="225"/>
        </w:trPr>
        <w:tc>
          <w:tcPr>
            <w:tcW w:w="2694" w:type="dxa"/>
            <w:shd w:val="clear" w:color="000000" w:fill="F2F2F2"/>
            <w:vAlign w:val="center"/>
            <w:hideMark/>
          </w:tcPr>
          <w:p w14:paraId="27C48263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64 Prihodi od imovine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38CAE22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238.282,59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5A5322B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346.150,33</w:t>
            </w:r>
          </w:p>
        </w:tc>
        <w:tc>
          <w:tcPr>
            <w:tcW w:w="1235" w:type="dxa"/>
            <w:shd w:val="clear" w:color="000000" w:fill="F2F2F2"/>
            <w:vAlign w:val="center"/>
            <w:hideMark/>
          </w:tcPr>
          <w:p w14:paraId="426704C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245.231,00</w:t>
            </w:r>
          </w:p>
        </w:tc>
        <w:tc>
          <w:tcPr>
            <w:tcW w:w="803" w:type="dxa"/>
            <w:shd w:val="clear" w:color="000000" w:fill="F2F2F2"/>
            <w:vAlign w:val="center"/>
            <w:hideMark/>
          </w:tcPr>
          <w:p w14:paraId="052EC7F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70,85</w:t>
            </w:r>
          </w:p>
        </w:tc>
        <w:tc>
          <w:tcPr>
            <w:tcW w:w="1159" w:type="dxa"/>
            <w:shd w:val="clear" w:color="000000" w:fill="F2F2F2"/>
            <w:vAlign w:val="center"/>
            <w:hideMark/>
          </w:tcPr>
          <w:p w14:paraId="6EB9423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236.346,24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542F084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321.231,41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2B5CAD9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240.500,00</w:t>
            </w:r>
          </w:p>
        </w:tc>
        <w:tc>
          <w:tcPr>
            <w:tcW w:w="686" w:type="dxa"/>
            <w:shd w:val="clear" w:color="000000" w:fill="F2F2F2"/>
            <w:vAlign w:val="center"/>
            <w:hideMark/>
          </w:tcPr>
          <w:p w14:paraId="1D7D072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74,87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60880F9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1.936,35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5ECB55C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24.918,92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39A643B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4.731,00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3A8021C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18,99</w:t>
            </w:r>
          </w:p>
        </w:tc>
      </w:tr>
      <w:tr w:rsidR="00C40B85" w:rsidRPr="00C40B85" w14:paraId="346C10C1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5F93868D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641 Prihodi od financijske imovine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399DBFD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79.635,66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73D5752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202.018,92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5EFCD93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104.731,00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252546A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51,84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221364C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77.975,90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5D0F164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177.100,00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26D609F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7C492BB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56,47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1EBCE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1.659,76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42F22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24.918,92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F51313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4.731,00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8D8E8E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18,99</w:t>
            </w:r>
          </w:p>
        </w:tc>
      </w:tr>
      <w:tr w:rsidR="00C40B85" w:rsidRPr="00C40B85" w14:paraId="1D4B1A14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30CB9B59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642 Prihodi od nefinancijske imovine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0E137A0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158.520,78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1C3C359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143.631,41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4CE057F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559B797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97,47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488FC92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158.244,19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4F24F83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143.631,41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585268E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6C8E945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97,47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DCEF0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276,59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CB708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9A7FA3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C36619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0453CAC4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65342F87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643 Prihodi od kamata na dane zajmove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1E104C1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126,15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72433C4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186D808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3BE7E4F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4A47236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126,15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2627150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445F17E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0F2572C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B219E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D98C7A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9301A8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575694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4F7FAC69" w14:textId="77777777" w:rsidTr="00F757C5">
        <w:trPr>
          <w:trHeight w:val="225"/>
        </w:trPr>
        <w:tc>
          <w:tcPr>
            <w:tcW w:w="2694" w:type="dxa"/>
            <w:shd w:val="clear" w:color="000000" w:fill="F2F2F2"/>
            <w:vAlign w:val="center"/>
            <w:hideMark/>
          </w:tcPr>
          <w:p w14:paraId="1D96871D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32CA291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9.875.349,88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1096609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8.993.530,47</w:t>
            </w:r>
          </w:p>
        </w:tc>
        <w:tc>
          <w:tcPr>
            <w:tcW w:w="1235" w:type="dxa"/>
            <w:shd w:val="clear" w:color="000000" w:fill="F2F2F2"/>
            <w:vAlign w:val="center"/>
            <w:hideMark/>
          </w:tcPr>
          <w:p w14:paraId="740484E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8.281.435,03</w:t>
            </w:r>
          </w:p>
        </w:tc>
        <w:tc>
          <w:tcPr>
            <w:tcW w:w="803" w:type="dxa"/>
            <w:shd w:val="clear" w:color="000000" w:fill="F2F2F2"/>
            <w:vAlign w:val="center"/>
            <w:hideMark/>
          </w:tcPr>
          <w:p w14:paraId="6C6A878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92,08</w:t>
            </w:r>
          </w:p>
        </w:tc>
        <w:tc>
          <w:tcPr>
            <w:tcW w:w="1159" w:type="dxa"/>
            <w:shd w:val="clear" w:color="000000" w:fill="F2F2F2"/>
            <w:vAlign w:val="center"/>
            <w:hideMark/>
          </w:tcPr>
          <w:p w14:paraId="4DDE0D2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595.074,95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5AAB532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3.512.596,24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79A2E68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2.124.071,03</w:t>
            </w:r>
          </w:p>
        </w:tc>
        <w:tc>
          <w:tcPr>
            <w:tcW w:w="686" w:type="dxa"/>
            <w:shd w:val="clear" w:color="000000" w:fill="F2F2F2"/>
            <w:vAlign w:val="center"/>
            <w:hideMark/>
          </w:tcPr>
          <w:p w14:paraId="7972823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60,47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38FA423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9.280.274,93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73CBD1E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5.480.934,23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6D41AB5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6.157.364,00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0B58249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112,34</w:t>
            </w:r>
          </w:p>
        </w:tc>
      </w:tr>
      <w:tr w:rsidR="00C40B85" w:rsidRPr="00C40B85" w14:paraId="2CFA2028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70061AE6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651 Upravne i administrativne pristojbe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3542D2D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154.041,71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5F9EF0C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209.411,51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6F889D8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200.400,00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670FE83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95,70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684D157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154.041,71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703C937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209.411,51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5EF279B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200.400,00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1734964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95,70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762D7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BAD18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904CA5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7D40CC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3B75D8CC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12B0626B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652 Prihodi po posebnim propisima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13BC6C1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9.721.308,17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3E8B008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8.784.118,96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759F020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8.081.035,03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701E4E2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92,00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55A8958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441.033,24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3F7CCC1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3.303.184,73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31AE276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1.923.671,03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0129A7B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58,24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137AB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9.280.274,93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57553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5.480.934,23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56BD2C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6.157.364,00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482DD6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112,34</w:t>
            </w:r>
          </w:p>
        </w:tc>
      </w:tr>
      <w:tr w:rsidR="00C40B85" w:rsidRPr="00C40B85" w14:paraId="761559D7" w14:textId="77777777" w:rsidTr="00F757C5">
        <w:trPr>
          <w:trHeight w:val="450"/>
        </w:trPr>
        <w:tc>
          <w:tcPr>
            <w:tcW w:w="2694" w:type="dxa"/>
            <w:shd w:val="clear" w:color="000000" w:fill="F2F2F2"/>
            <w:vAlign w:val="center"/>
            <w:hideMark/>
          </w:tcPr>
          <w:p w14:paraId="330ACC0C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4042BC3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3.775.231,58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5B3AFA8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4.050.878,12</w:t>
            </w:r>
          </w:p>
        </w:tc>
        <w:tc>
          <w:tcPr>
            <w:tcW w:w="1235" w:type="dxa"/>
            <w:shd w:val="clear" w:color="000000" w:fill="F2F2F2"/>
            <w:vAlign w:val="center"/>
            <w:hideMark/>
          </w:tcPr>
          <w:p w14:paraId="00AA96A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4.002.388,66</w:t>
            </w:r>
          </w:p>
        </w:tc>
        <w:tc>
          <w:tcPr>
            <w:tcW w:w="803" w:type="dxa"/>
            <w:shd w:val="clear" w:color="000000" w:fill="F2F2F2"/>
            <w:vAlign w:val="center"/>
            <w:hideMark/>
          </w:tcPr>
          <w:p w14:paraId="2B62CE6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98,80</w:t>
            </w:r>
          </w:p>
        </w:tc>
        <w:tc>
          <w:tcPr>
            <w:tcW w:w="1159" w:type="dxa"/>
            <w:shd w:val="clear" w:color="000000" w:fill="F2F2F2"/>
            <w:vAlign w:val="center"/>
            <w:hideMark/>
          </w:tcPr>
          <w:p w14:paraId="089411D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4.211,51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337C553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31.053,00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43DD9F0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8.857,00</w:t>
            </w:r>
          </w:p>
        </w:tc>
        <w:tc>
          <w:tcPr>
            <w:tcW w:w="686" w:type="dxa"/>
            <w:shd w:val="clear" w:color="000000" w:fill="F2F2F2"/>
            <w:vAlign w:val="center"/>
            <w:hideMark/>
          </w:tcPr>
          <w:p w14:paraId="282A4CF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28,52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79D735C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3.771.020,07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50363CC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4.019.825,12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4BC5738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3.993.531,66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70EE03D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99,35</w:t>
            </w:r>
          </w:p>
        </w:tc>
      </w:tr>
      <w:tr w:rsidR="00C40B85" w:rsidRPr="00C40B85" w14:paraId="31C9EB74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2C24831E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661 Prihodi od prodaje proizvoda i robe te pruženih usluga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0FC6F30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3.520.950,16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5E6671A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3.775.287,01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1B22847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3.789.129,66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16405B3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100,37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3DF8173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3.859,56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71A032D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29CC088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136EE39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1E614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3.517.090,60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862AC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3.771.787,01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E23A2D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3.785.629,66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82A820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100,37</w:t>
            </w:r>
          </w:p>
        </w:tc>
      </w:tr>
      <w:tr w:rsidR="00C40B85" w:rsidRPr="00C40B85" w14:paraId="5957E616" w14:textId="77777777" w:rsidTr="00F757C5">
        <w:trPr>
          <w:trHeight w:val="450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2A5A967C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663 Donacije od pravnih i fizičkih osoba izvan općeg proračuna i povrat donacija po protestiranim jamstvima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704BE89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254.281,42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2B27B98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275.591,11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2E048E6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213.259,00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7FD8385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77,38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24F67EE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351,95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1F6E61C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27.553,00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68A988D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5.357,00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4AF3D53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19,44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472D1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253.929,47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98C4B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248.038,11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FBF444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207.902,00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7ABEAB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83,82</w:t>
            </w:r>
          </w:p>
        </w:tc>
      </w:tr>
      <w:tr w:rsidR="00C40B85" w:rsidRPr="00C40B85" w14:paraId="75FA0409" w14:textId="77777777" w:rsidTr="00F757C5">
        <w:trPr>
          <w:trHeight w:val="225"/>
        </w:trPr>
        <w:tc>
          <w:tcPr>
            <w:tcW w:w="2694" w:type="dxa"/>
            <w:shd w:val="clear" w:color="000000" w:fill="F2F2F2"/>
            <w:vAlign w:val="center"/>
            <w:hideMark/>
          </w:tcPr>
          <w:p w14:paraId="1C22CD02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7E1F989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61.470.689,45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1D2DFB6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33.450.387,00</w:t>
            </w:r>
          </w:p>
        </w:tc>
        <w:tc>
          <w:tcPr>
            <w:tcW w:w="1235" w:type="dxa"/>
            <w:shd w:val="clear" w:color="000000" w:fill="F2F2F2"/>
            <w:vAlign w:val="center"/>
            <w:hideMark/>
          </w:tcPr>
          <w:p w14:paraId="08116AF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33.336.032,00</w:t>
            </w:r>
          </w:p>
        </w:tc>
        <w:tc>
          <w:tcPr>
            <w:tcW w:w="803" w:type="dxa"/>
            <w:shd w:val="clear" w:color="000000" w:fill="F2F2F2"/>
            <w:vAlign w:val="center"/>
            <w:hideMark/>
          </w:tcPr>
          <w:p w14:paraId="1F415E7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99,66</w:t>
            </w:r>
          </w:p>
        </w:tc>
        <w:tc>
          <w:tcPr>
            <w:tcW w:w="1159" w:type="dxa"/>
            <w:shd w:val="clear" w:color="000000" w:fill="F2F2F2"/>
            <w:vAlign w:val="center"/>
            <w:hideMark/>
          </w:tcPr>
          <w:p w14:paraId="29D117A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55852C2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70FB766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6" w:type="dxa"/>
            <w:shd w:val="clear" w:color="000000" w:fill="F2F2F2"/>
            <w:vAlign w:val="center"/>
            <w:hideMark/>
          </w:tcPr>
          <w:p w14:paraId="79FA745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184EBB9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61.470.689,45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1F7EBB4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33.450.387,00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5BE2D06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33.336.032,00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2762022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99,66</w:t>
            </w:r>
          </w:p>
        </w:tc>
      </w:tr>
      <w:tr w:rsidR="00C40B85" w:rsidRPr="00C40B85" w14:paraId="38C26AB6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1379B400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673 Prihodi od HZZO-a na temelju ugovornih obveza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3EFB18A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61.470.689,45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41EE72E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33.450.387,00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73BBABE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33.336.032,00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01BF043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99,66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1812053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065E777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71198CA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7C35077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6CD16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61.470.689,45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AB110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33.450.387,00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3B9DA0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33.336.032,00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BEDB19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99,66</w:t>
            </w:r>
          </w:p>
        </w:tc>
      </w:tr>
      <w:tr w:rsidR="00C40B85" w:rsidRPr="00C40B85" w14:paraId="7D1E3F16" w14:textId="77777777" w:rsidTr="00F757C5">
        <w:trPr>
          <w:trHeight w:val="225"/>
        </w:trPr>
        <w:tc>
          <w:tcPr>
            <w:tcW w:w="2694" w:type="dxa"/>
            <w:shd w:val="clear" w:color="000000" w:fill="F2F2F2"/>
            <w:vAlign w:val="center"/>
            <w:hideMark/>
          </w:tcPr>
          <w:p w14:paraId="158489D5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68 Kazne, upravne mjere i ostali prihodi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18A86F5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304.702,22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10C3667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36.753,00</w:t>
            </w:r>
          </w:p>
        </w:tc>
        <w:tc>
          <w:tcPr>
            <w:tcW w:w="1235" w:type="dxa"/>
            <w:shd w:val="clear" w:color="000000" w:fill="F2F2F2"/>
            <w:vAlign w:val="center"/>
            <w:hideMark/>
          </w:tcPr>
          <w:p w14:paraId="333DEC1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42.615,00</w:t>
            </w:r>
          </w:p>
        </w:tc>
        <w:tc>
          <w:tcPr>
            <w:tcW w:w="803" w:type="dxa"/>
            <w:shd w:val="clear" w:color="000000" w:fill="F2F2F2"/>
            <w:vAlign w:val="center"/>
            <w:hideMark/>
          </w:tcPr>
          <w:p w14:paraId="699735E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115,95</w:t>
            </w:r>
          </w:p>
        </w:tc>
        <w:tc>
          <w:tcPr>
            <w:tcW w:w="1159" w:type="dxa"/>
            <w:shd w:val="clear" w:color="000000" w:fill="F2F2F2"/>
            <w:vAlign w:val="center"/>
            <w:hideMark/>
          </w:tcPr>
          <w:p w14:paraId="68FBA8F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198D377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5994904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6" w:type="dxa"/>
            <w:shd w:val="clear" w:color="000000" w:fill="F2F2F2"/>
            <w:vAlign w:val="center"/>
            <w:hideMark/>
          </w:tcPr>
          <w:p w14:paraId="336F4C9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4FDAB03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304.702,22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13A7535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36.753,00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1535529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42.615,00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39AEAC8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115,95</w:t>
            </w:r>
          </w:p>
        </w:tc>
      </w:tr>
      <w:tr w:rsidR="00C40B85" w:rsidRPr="00C40B85" w14:paraId="4E352F32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0C673318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683 Ostali prihodi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6E1FDC2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304.702,22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574EE75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36.753,00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090CEC2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42.615,00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4FCCC3A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115,95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7D7AA09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646F2F7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187D096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0FDE831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57FEE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304.702,22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DB56F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36.753,00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1A4E4A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42.615,00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DE5A69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115,95</w:t>
            </w:r>
          </w:p>
        </w:tc>
      </w:tr>
      <w:tr w:rsidR="00C40B85" w:rsidRPr="00C40B85" w14:paraId="532A30B9" w14:textId="77777777" w:rsidTr="00F757C5">
        <w:trPr>
          <w:trHeight w:val="225"/>
        </w:trPr>
        <w:tc>
          <w:tcPr>
            <w:tcW w:w="2694" w:type="dxa"/>
            <w:shd w:val="clear" w:color="000000" w:fill="D0CECE"/>
            <w:vAlign w:val="center"/>
            <w:hideMark/>
          </w:tcPr>
          <w:p w14:paraId="6960756A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265" w:type="dxa"/>
            <w:shd w:val="clear" w:color="000000" w:fill="D0CECE"/>
            <w:vAlign w:val="center"/>
            <w:hideMark/>
          </w:tcPr>
          <w:p w14:paraId="3485650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194.665,45</w:t>
            </w:r>
          </w:p>
        </w:tc>
        <w:tc>
          <w:tcPr>
            <w:tcW w:w="1265" w:type="dxa"/>
            <w:shd w:val="clear" w:color="000000" w:fill="D0CECE"/>
            <w:vAlign w:val="center"/>
            <w:hideMark/>
          </w:tcPr>
          <w:p w14:paraId="7C82CC7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132.598,06</w:t>
            </w:r>
          </w:p>
        </w:tc>
        <w:tc>
          <w:tcPr>
            <w:tcW w:w="1235" w:type="dxa"/>
            <w:shd w:val="clear" w:color="000000" w:fill="D0CECE"/>
            <w:vAlign w:val="center"/>
            <w:hideMark/>
          </w:tcPr>
          <w:p w14:paraId="40EAA6C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210.057,36</w:t>
            </w:r>
          </w:p>
        </w:tc>
        <w:tc>
          <w:tcPr>
            <w:tcW w:w="803" w:type="dxa"/>
            <w:shd w:val="clear" w:color="000000" w:fill="D0CECE"/>
            <w:vAlign w:val="center"/>
            <w:hideMark/>
          </w:tcPr>
          <w:p w14:paraId="050E01E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158,42</w:t>
            </w:r>
          </w:p>
        </w:tc>
        <w:tc>
          <w:tcPr>
            <w:tcW w:w="1159" w:type="dxa"/>
            <w:shd w:val="clear" w:color="000000" w:fill="D0CECE"/>
            <w:vAlign w:val="center"/>
            <w:hideMark/>
          </w:tcPr>
          <w:p w14:paraId="056AF4C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787,51</w:t>
            </w:r>
          </w:p>
        </w:tc>
        <w:tc>
          <w:tcPr>
            <w:tcW w:w="1154" w:type="dxa"/>
            <w:shd w:val="clear" w:color="000000" w:fill="D0CECE"/>
            <w:vAlign w:val="center"/>
            <w:hideMark/>
          </w:tcPr>
          <w:p w14:paraId="733E0AB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13.226,15</w:t>
            </w:r>
          </w:p>
        </w:tc>
        <w:tc>
          <w:tcPr>
            <w:tcW w:w="1154" w:type="dxa"/>
            <w:shd w:val="clear" w:color="000000" w:fill="D0CECE"/>
            <w:vAlign w:val="center"/>
            <w:hideMark/>
          </w:tcPr>
          <w:p w14:paraId="2E2D780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686" w:type="dxa"/>
            <w:shd w:val="clear" w:color="000000" w:fill="D0CECE"/>
            <w:vAlign w:val="center"/>
            <w:hideMark/>
          </w:tcPr>
          <w:p w14:paraId="2161855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83,17</w:t>
            </w:r>
          </w:p>
        </w:tc>
        <w:tc>
          <w:tcPr>
            <w:tcW w:w="1276" w:type="dxa"/>
            <w:shd w:val="clear" w:color="000000" w:fill="D0CECE"/>
            <w:vAlign w:val="center"/>
            <w:hideMark/>
          </w:tcPr>
          <w:p w14:paraId="3544752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193.877,94</w:t>
            </w:r>
          </w:p>
        </w:tc>
        <w:tc>
          <w:tcPr>
            <w:tcW w:w="1276" w:type="dxa"/>
            <w:shd w:val="clear" w:color="000000" w:fill="D0CECE"/>
            <w:vAlign w:val="center"/>
            <w:hideMark/>
          </w:tcPr>
          <w:p w14:paraId="1E4F354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119.371,91</w:t>
            </w:r>
          </w:p>
        </w:tc>
        <w:tc>
          <w:tcPr>
            <w:tcW w:w="1275" w:type="dxa"/>
            <w:shd w:val="clear" w:color="000000" w:fill="D0CECE"/>
            <w:vAlign w:val="center"/>
            <w:hideMark/>
          </w:tcPr>
          <w:p w14:paraId="5FBAE18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199.057,36</w:t>
            </w:r>
          </w:p>
        </w:tc>
        <w:tc>
          <w:tcPr>
            <w:tcW w:w="709" w:type="dxa"/>
            <w:shd w:val="clear" w:color="000000" w:fill="D0CECE"/>
            <w:vAlign w:val="center"/>
            <w:hideMark/>
          </w:tcPr>
          <w:p w14:paraId="1F6A7C2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166,75</w:t>
            </w:r>
          </w:p>
        </w:tc>
      </w:tr>
      <w:tr w:rsidR="00C40B85" w:rsidRPr="00C40B85" w14:paraId="784E845F" w14:textId="77777777" w:rsidTr="00F757C5">
        <w:trPr>
          <w:trHeight w:val="225"/>
        </w:trPr>
        <w:tc>
          <w:tcPr>
            <w:tcW w:w="2694" w:type="dxa"/>
            <w:shd w:val="clear" w:color="000000" w:fill="F2F2F2"/>
            <w:vAlign w:val="center"/>
            <w:hideMark/>
          </w:tcPr>
          <w:p w14:paraId="149BFE67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71 Prihodi od prodaje </w:t>
            </w:r>
            <w:proofErr w:type="spellStart"/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3F7B7D0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8.087,51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7F79281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13.226,15</w:t>
            </w:r>
          </w:p>
        </w:tc>
        <w:tc>
          <w:tcPr>
            <w:tcW w:w="1235" w:type="dxa"/>
            <w:shd w:val="clear" w:color="000000" w:fill="F2F2F2"/>
            <w:vAlign w:val="center"/>
            <w:hideMark/>
          </w:tcPr>
          <w:p w14:paraId="66033E4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7.169,00</w:t>
            </w:r>
          </w:p>
        </w:tc>
        <w:tc>
          <w:tcPr>
            <w:tcW w:w="803" w:type="dxa"/>
            <w:shd w:val="clear" w:color="000000" w:fill="F2F2F2"/>
            <w:vAlign w:val="center"/>
            <w:hideMark/>
          </w:tcPr>
          <w:p w14:paraId="257876C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54,20</w:t>
            </w:r>
          </w:p>
        </w:tc>
        <w:tc>
          <w:tcPr>
            <w:tcW w:w="1159" w:type="dxa"/>
            <w:shd w:val="clear" w:color="000000" w:fill="F2F2F2"/>
            <w:vAlign w:val="center"/>
            <w:hideMark/>
          </w:tcPr>
          <w:p w14:paraId="197122A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787,51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244B5EA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13.226,15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7A79E08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686" w:type="dxa"/>
            <w:shd w:val="clear" w:color="000000" w:fill="F2F2F2"/>
            <w:vAlign w:val="center"/>
            <w:hideMark/>
          </w:tcPr>
          <w:p w14:paraId="30A8D63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7,56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582FF1F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4261C08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3B24FA2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6.169,00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149D799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56D9E14C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77392DA4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711 Prihodi od prodaje materijalne imovine - prirodnih bogatstava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6798D39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8.087,51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6CFAB1D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13.226,15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6886028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7.169,00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781B416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54,20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48A979F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787,51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28B7E4E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13.226,15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31D516E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56DD9E5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7,56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0FA54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44677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9411AF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6.169,00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1B34E9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40E1DDF3" w14:textId="77777777" w:rsidTr="00F757C5">
        <w:trPr>
          <w:trHeight w:val="225"/>
        </w:trPr>
        <w:tc>
          <w:tcPr>
            <w:tcW w:w="2694" w:type="dxa"/>
            <w:shd w:val="clear" w:color="000000" w:fill="F2F2F2"/>
            <w:vAlign w:val="center"/>
            <w:hideMark/>
          </w:tcPr>
          <w:p w14:paraId="7FA50B88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72 Prihodi od prodaje proizvedene dugotrajne imovine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79B858F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186.577,94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3039DF9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119.371,91</w:t>
            </w:r>
          </w:p>
        </w:tc>
        <w:tc>
          <w:tcPr>
            <w:tcW w:w="1235" w:type="dxa"/>
            <w:shd w:val="clear" w:color="000000" w:fill="F2F2F2"/>
            <w:vAlign w:val="center"/>
            <w:hideMark/>
          </w:tcPr>
          <w:p w14:paraId="3744427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202.888,36</w:t>
            </w:r>
          </w:p>
        </w:tc>
        <w:tc>
          <w:tcPr>
            <w:tcW w:w="803" w:type="dxa"/>
            <w:shd w:val="clear" w:color="000000" w:fill="F2F2F2"/>
            <w:vAlign w:val="center"/>
            <w:hideMark/>
          </w:tcPr>
          <w:p w14:paraId="50B653B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169,96</w:t>
            </w:r>
          </w:p>
        </w:tc>
        <w:tc>
          <w:tcPr>
            <w:tcW w:w="1159" w:type="dxa"/>
            <w:shd w:val="clear" w:color="000000" w:fill="F2F2F2"/>
            <w:vAlign w:val="center"/>
            <w:hideMark/>
          </w:tcPr>
          <w:p w14:paraId="7DB6DC8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6B36748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2321C227" w14:textId="4A22B8AF" w:rsidR="00C40B85" w:rsidRPr="00C40B85" w:rsidRDefault="0002285B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10.00</w:t>
            </w:r>
            <w:r w:rsidR="00C40B85"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6" w:type="dxa"/>
            <w:shd w:val="clear" w:color="000000" w:fill="F2F2F2"/>
            <w:vAlign w:val="center"/>
            <w:hideMark/>
          </w:tcPr>
          <w:p w14:paraId="61221AE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746FB7E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186.577,94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7CEE455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119.371,91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5BE8397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192.888,36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76F21A2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161,59</w:t>
            </w:r>
          </w:p>
        </w:tc>
      </w:tr>
      <w:tr w:rsidR="00C40B85" w:rsidRPr="00C40B85" w14:paraId="67596F86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340C8B52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721 Prihodi od prodaje građevinskih objekata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60498CA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173.666,04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00A6920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78.771,91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113DE85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157.538,36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0F06655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199,99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36A678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2412689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71444AED" w14:textId="677CADAC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63FB604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A9042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173.666,04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811BBF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78.771,91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B63C99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157.538,36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E3A8DA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199,99</w:t>
            </w:r>
          </w:p>
        </w:tc>
      </w:tr>
      <w:tr w:rsidR="00C40B85" w:rsidRPr="00C40B85" w14:paraId="7171E3F2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6D184D6E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722 Prihodi od prodaje postrojenja i opreme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585F686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4.196,00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5F35F3F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10.520,00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33DE1B4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6.070,00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6ACA7CD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57,70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7524277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070AAE5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3FCE01D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5D285EB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C7016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4.196,00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8E961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10.520,00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22145A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6.070,00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17ADCB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57,70</w:t>
            </w:r>
          </w:p>
        </w:tc>
      </w:tr>
      <w:tr w:rsidR="00C40B85" w:rsidRPr="00C40B85" w14:paraId="50CDB269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3942A3BD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723 Prihodi od prodaje prijevoznih sredstava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4C9067F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8.696,00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5AF26F6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29.800,00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21A8FDD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6B1DF94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130,87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77F0845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6111C0F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0124A8F6" w14:textId="599ED263" w:rsidR="00C40B85" w:rsidRPr="00C40B85" w:rsidRDefault="0002285B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10.00</w:t>
            </w:r>
            <w:r w:rsidR="00C40B85"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7672A80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A5EDE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8.696,00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A409E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29.800,00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71C1CE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C8EE40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97,32</w:t>
            </w:r>
          </w:p>
        </w:tc>
      </w:tr>
      <w:tr w:rsidR="00C40B85" w:rsidRPr="00C40B85" w14:paraId="793A34B6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7E423AE3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724 Prihodi od prodaje knjiga, umjetničkih djela i ostalih izložbenih vrijednosti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4DDA010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19,90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3F65B55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280,00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3BE9CD7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280,00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137C8E2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2C651C1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3DF2AC1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21C0C81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7BCA17F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063C3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41E45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280,00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7E3062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280,00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B6FC08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40B85" w:rsidRPr="00C40B85" w14:paraId="7AAE9323" w14:textId="77777777" w:rsidTr="00F757C5">
        <w:trPr>
          <w:trHeight w:val="225"/>
        </w:trPr>
        <w:tc>
          <w:tcPr>
            <w:tcW w:w="2694" w:type="dxa"/>
            <w:shd w:val="clear" w:color="000000" w:fill="D0CECE"/>
            <w:vAlign w:val="center"/>
            <w:hideMark/>
          </w:tcPr>
          <w:p w14:paraId="49052E5E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265" w:type="dxa"/>
            <w:shd w:val="clear" w:color="000000" w:fill="D0CECE"/>
            <w:vAlign w:val="center"/>
            <w:hideMark/>
          </w:tcPr>
          <w:p w14:paraId="66D0968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516.559,58</w:t>
            </w:r>
          </w:p>
        </w:tc>
        <w:tc>
          <w:tcPr>
            <w:tcW w:w="1265" w:type="dxa"/>
            <w:shd w:val="clear" w:color="000000" w:fill="D0CECE"/>
            <w:vAlign w:val="center"/>
            <w:hideMark/>
          </w:tcPr>
          <w:p w14:paraId="6B2C873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506.500,00</w:t>
            </w:r>
          </w:p>
        </w:tc>
        <w:tc>
          <w:tcPr>
            <w:tcW w:w="1235" w:type="dxa"/>
            <w:shd w:val="clear" w:color="000000" w:fill="D0CECE"/>
            <w:vAlign w:val="center"/>
            <w:hideMark/>
          </w:tcPr>
          <w:p w14:paraId="264C740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803" w:type="dxa"/>
            <w:shd w:val="clear" w:color="000000" w:fill="D0CECE"/>
            <w:vAlign w:val="center"/>
            <w:hideMark/>
          </w:tcPr>
          <w:p w14:paraId="5E0C97D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3.149,06</w:t>
            </w:r>
          </w:p>
        </w:tc>
        <w:tc>
          <w:tcPr>
            <w:tcW w:w="1159" w:type="dxa"/>
            <w:shd w:val="clear" w:color="000000" w:fill="D0CECE"/>
            <w:vAlign w:val="center"/>
            <w:hideMark/>
          </w:tcPr>
          <w:p w14:paraId="242A2F1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6.066,42</w:t>
            </w:r>
          </w:p>
        </w:tc>
        <w:tc>
          <w:tcPr>
            <w:tcW w:w="1154" w:type="dxa"/>
            <w:shd w:val="clear" w:color="000000" w:fill="D0CECE"/>
            <w:vAlign w:val="center"/>
            <w:hideMark/>
          </w:tcPr>
          <w:p w14:paraId="015DFF6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506.500,00</w:t>
            </w:r>
          </w:p>
        </w:tc>
        <w:tc>
          <w:tcPr>
            <w:tcW w:w="1154" w:type="dxa"/>
            <w:shd w:val="clear" w:color="000000" w:fill="D0CECE"/>
            <w:vAlign w:val="center"/>
            <w:hideMark/>
          </w:tcPr>
          <w:p w14:paraId="0E1B7E5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686" w:type="dxa"/>
            <w:shd w:val="clear" w:color="000000" w:fill="D0CECE"/>
            <w:vAlign w:val="center"/>
            <w:hideMark/>
          </w:tcPr>
          <w:p w14:paraId="4FCA8F5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3.149,06</w:t>
            </w:r>
          </w:p>
        </w:tc>
        <w:tc>
          <w:tcPr>
            <w:tcW w:w="1276" w:type="dxa"/>
            <w:shd w:val="clear" w:color="000000" w:fill="D0CECE"/>
            <w:vAlign w:val="center"/>
            <w:hideMark/>
          </w:tcPr>
          <w:p w14:paraId="28EB049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510.493,16</w:t>
            </w:r>
          </w:p>
        </w:tc>
        <w:tc>
          <w:tcPr>
            <w:tcW w:w="1276" w:type="dxa"/>
            <w:shd w:val="clear" w:color="000000" w:fill="D0CECE"/>
            <w:vAlign w:val="center"/>
            <w:hideMark/>
          </w:tcPr>
          <w:p w14:paraId="5B1C0B8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D0CECE"/>
            <w:vAlign w:val="center"/>
            <w:hideMark/>
          </w:tcPr>
          <w:p w14:paraId="5DF3A28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D0CECE"/>
            <w:vAlign w:val="center"/>
            <w:hideMark/>
          </w:tcPr>
          <w:p w14:paraId="66AFA08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291AAEB6" w14:textId="77777777" w:rsidTr="00F757C5">
        <w:trPr>
          <w:trHeight w:val="225"/>
        </w:trPr>
        <w:tc>
          <w:tcPr>
            <w:tcW w:w="2694" w:type="dxa"/>
            <w:shd w:val="clear" w:color="000000" w:fill="F2F2F2"/>
            <w:vAlign w:val="center"/>
            <w:hideMark/>
          </w:tcPr>
          <w:p w14:paraId="164FB116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81 Primljene otplate (povrati) glavnice danih zajmova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0A4946C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452.655,21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382CF31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35" w:type="dxa"/>
            <w:shd w:val="clear" w:color="000000" w:fill="F2F2F2"/>
            <w:vAlign w:val="center"/>
            <w:hideMark/>
          </w:tcPr>
          <w:p w14:paraId="2F76BF6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3" w:type="dxa"/>
            <w:shd w:val="clear" w:color="000000" w:fill="F2F2F2"/>
            <w:vAlign w:val="center"/>
            <w:hideMark/>
          </w:tcPr>
          <w:p w14:paraId="7999AA8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9" w:type="dxa"/>
            <w:shd w:val="clear" w:color="000000" w:fill="F2F2F2"/>
            <w:vAlign w:val="center"/>
            <w:hideMark/>
          </w:tcPr>
          <w:p w14:paraId="173014A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2.162,05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2A94034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0B4ED41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6" w:type="dxa"/>
            <w:shd w:val="clear" w:color="000000" w:fill="F2F2F2"/>
            <w:vAlign w:val="center"/>
            <w:hideMark/>
          </w:tcPr>
          <w:p w14:paraId="6A2B8EF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2419337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450.493,16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75D80E8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7CB1667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3CB5E4E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472E0FB6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7FAD3236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815 Primici (povrati) glavnice zajmova kreditnim i ostalim financijskim institucijama izvan javnog sektora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326C475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2.162,05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7EFA9D7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6F77C08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60222D9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1A3C1AB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2.162,05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0EDA2AB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62A64DF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210A6E4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364AD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E16C1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3FCE70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838D41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5D250368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4D1D9547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818 Primici od povrata depozita i </w:t>
            </w:r>
            <w:proofErr w:type="spellStart"/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jamčevnih</w:t>
            </w:r>
            <w:proofErr w:type="spellEnd"/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pologa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02F4AEA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450.493,16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7FDDA2D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74BD38A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1A34072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5903804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765D934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7EE75F4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0D3E52C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FB44A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450.493,16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484E39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91C623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0F1891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4FECB9D0" w14:textId="77777777" w:rsidTr="00F757C5">
        <w:trPr>
          <w:trHeight w:val="225"/>
        </w:trPr>
        <w:tc>
          <w:tcPr>
            <w:tcW w:w="2694" w:type="dxa"/>
            <w:shd w:val="clear" w:color="000000" w:fill="F2F2F2"/>
            <w:vAlign w:val="center"/>
            <w:hideMark/>
          </w:tcPr>
          <w:p w14:paraId="700094A1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83 Primici od prodaje dionica i udjela u glavnici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6152DB3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3.904,37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42B1FC5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35" w:type="dxa"/>
            <w:shd w:val="clear" w:color="000000" w:fill="F2F2F2"/>
            <w:vAlign w:val="center"/>
            <w:hideMark/>
          </w:tcPr>
          <w:p w14:paraId="412A8A7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3" w:type="dxa"/>
            <w:shd w:val="clear" w:color="000000" w:fill="F2F2F2"/>
            <w:vAlign w:val="center"/>
            <w:hideMark/>
          </w:tcPr>
          <w:p w14:paraId="180FEB6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9" w:type="dxa"/>
            <w:shd w:val="clear" w:color="000000" w:fill="F2F2F2"/>
            <w:vAlign w:val="center"/>
            <w:hideMark/>
          </w:tcPr>
          <w:p w14:paraId="35C689E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3.904,37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1CA5920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16DFDCF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6" w:type="dxa"/>
            <w:shd w:val="clear" w:color="000000" w:fill="F2F2F2"/>
            <w:vAlign w:val="center"/>
            <w:hideMark/>
          </w:tcPr>
          <w:p w14:paraId="252D32C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5201822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1EEA590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1F65182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045BC6F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64B1325E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47A1305C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832 Primici od prodaje dionica i udjela u glavnici trgovačkih društava u javnom sektoru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0DC9246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3.904,37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7887056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6EE6DC7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29A3B27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80364B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3.904,37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053B8B4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585A477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1A741D3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92567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0B307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84F82D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D5C9AF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5C106377" w14:textId="77777777" w:rsidTr="00F757C5">
        <w:trPr>
          <w:trHeight w:val="225"/>
        </w:trPr>
        <w:tc>
          <w:tcPr>
            <w:tcW w:w="2694" w:type="dxa"/>
            <w:shd w:val="clear" w:color="000000" w:fill="F2F2F2"/>
            <w:vAlign w:val="center"/>
            <w:hideMark/>
          </w:tcPr>
          <w:p w14:paraId="7CE6351C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84 Primici od zaduživanja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269061C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0C0379F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35" w:type="dxa"/>
            <w:shd w:val="clear" w:color="000000" w:fill="F2F2F2"/>
            <w:vAlign w:val="center"/>
            <w:hideMark/>
          </w:tcPr>
          <w:p w14:paraId="7C69CEF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803" w:type="dxa"/>
            <w:shd w:val="clear" w:color="000000" w:fill="F2F2F2"/>
            <w:vAlign w:val="center"/>
            <w:hideMark/>
          </w:tcPr>
          <w:p w14:paraId="0234DCD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3.190,00</w:t>
            </w:r>
          </w:p>
        </w:tc>
        <w:tc>
          <w:tcPr>
            <w:tcW w:w="1159" w:type="dxa"/>
            <w:shd w:val="clear" w:color="000000" w:fill="F2F2F2"/>
            <w:vAlign w:val="center"/>
            <w:hideMark/>
          </w:tcPr>
          <w:p w14:paraId="41086C6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7B34B9B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30C6693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686" w:type="dxa"/>
            <w:shd w:val="clear" w:color="000000" w:fill="F2F2F2"/>
            <w:vAlign w:val="center"/>
            <w:hideMark/>
          </w:tcPr>
          <w:p w14:paraId="46BF500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3.190,00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346CF4D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52FA3BC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64D3AF9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2804D29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3D331483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7BC4C04B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842 Primljeni krediti i zajmovi od kreditnih i ostalih financijskih institucija u javnom sektoru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4611E4F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378900B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1DEE30E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55D7948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3.190,00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4A6A64E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6EAE961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3ABFC5F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6A1A932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3.190,00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88B699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5F022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2E2576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03FDDF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451C8AF0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6BA6BFE0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844 Primljeni krediti i zajmovi od kreditnih i ostalih financijskih institucija izvan javnog sektora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771BEFD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05CD8B9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3970CA0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3703C59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26BFF12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2C93EB1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41AFB85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0D3F9E4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A8A86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50FBE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6DD15F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A9FF23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14A28159" w14:textId="77777777" w:rsidTr="00F757C5">
        <w:trPr>
          <w:trHeight w:val="225"/>
        </w:trPr>
        <w:tc>
          <w:tcPr>
            <w:tcW w:w="2694" w:type="dxa"/>
            <w:shd w:val="clear" w:color="000000" w:fill="D0CECE"/>
            <w:vAlign w:val="center"/>
            <w:hideMark/>
          </w:tcPr>
          <w:p w14:paraId="730AFA4B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 Vlastiti izvori</w:t>
            </w:r>
          </w:p>
        </w:tc>
        <w:tc>
          <w:tcPr>
            <w:tcW w:w="1265" w:type="dxa"/>
            <w:shd w:val="clear" w:color="000000" w:fill="D0CECE"/>
            <w:vAlign w:val="center"/>
            <w:hideMark/>
          </w:tcPr>
          <w:p w14:paraId="0730F8A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3.968.598,65</w:t>
            </w:r>
          </w:p>
        </w:tc>
        <w:tc>
          <w:tcPr>
            <w:tcW w:w="1265" w:type="dxa"/>
            <w:shd w:val="clear" w:color="000000" w:fill="D0CECE"/>
            <w:vAlign w:val="center"/>
            <w:hideMark/>
          </w:tcPr>
          <w:p w14:paraId="7CC0A7D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11.209.950,13</w:t>
            </w:r>
          </w:p>
        </w:tc>
        <w:tc>
          <w:tcPr>
            <w:tcW w:w="1235" w:type="dxa"/>
            <w:shd w:val="clear" w:color="000000" w:fill="D0CECE"/>
            <w:vAlign w:val="center"/>
            <w:hideMark/>
          </w:tcPr>
          <w:p w14:paraId="05F3B64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10.463.187,61</w:t>
            </w:r>
          </w:p>
        </w:tc>
        <w:tc>
          <w:tcPr>
            <w:tcW w:w="803" w:type="dxa"/>
            <w:shd w:val="clear" w:color="000000" w:fill="D0CECE"/>
            <w:vAlign w:val="center"/>
            <w:hideMark/>
          </w:tcPr>
          <w:p w14:paraId="71A48D3E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93,34</w:t>
            </w:r>
          </w:p>
        </w:tc>
        <w:tc>
          <w:tcPr>
            <w:tcW w:w="1159" w:type="dxa"/>
            <w:shd w:val="clear" w:color="000000" w:fill="D0CECE"/>
            <w:vAlign w:val="center"/>
            <w:hideMark/>
          </w:tcPr>
          <w:p w14:paraId="50CB805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9.837.713,31</w:t>
            </w:r>
          </w:p>
        </w:tc>
        <w:tc>
          <w:tcPr>
            <w:tcW w:w="1154" w:type="dxa"/>
            <w:shd w:val="clear" w:color="000000" w:fill="D0CECE"/>
            <w:vAlign w:val="center"/>
            <w:hideMark/>
          </w:tcPr>
          <w:p w14:paraId="2A07EE3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8.964.192,67</w:t>
            </w:r>
          </w:p>
        </w:tc>
        <w:tc>
          <w:tcPr>
            <w:tcW w:w="1154" w:type="dxa"/>
            <w:shd w:val="clear" w:color="000000" w:fill="D0CECE"/>
            <w:vAlign w:val="center"/>
            <w:hideMark/>
          </w:tcPr>
          <w:p w14:paraId="0D4A6E9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9.410.000,00</w:t>
            </w:r>
          </w:p>
        </w:tc>
        <w:tc>
          <w:tcPr>
            <w:tcW w:w="686" w:type="dxa"/>
            <w:shd w:val="clear" w:color="000000" w:fill="D0CECE"/>
            <w:vAlign w:val="center"/>
            <w:hideMark/>
          </w:tcPr>
          <w:p w14:paraId="7B80D8E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104,97</w:t>
            </w:r>
          </w:p>
        </w:tc>
        <w:tc>
          <w:tcPr>
            <w:tcW w:w="1276" w:type="dxa"/>
            <w:shd w:val="clear" w:color="000000" w:fill="D0CECE"/>
            <w:vAlign w:val="center"/>
            <w:hideMark/>
          </w:tcPr>
          <w:p w14:paraId="190D745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-5.869.114,66</w:t>
            </w:r>
          </w:p>
        </w:tc>
        <w:tc>
          <w:tcPr>
            <w:tcW w:w="1276" w:type="dxa"/>
            <w:shd w:val="clear" w:color="000000" w:fill="D0CECE"/>
            <w:vAlign w:val="center"/>
            <w:hideMark/>
          </w:tcPr>
          <w:p w14:paraId="34356C2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D0CECE"/>
            <w:vAlign w:val="center"/>
            <w:hideMark/>
          </w:tcPr>
          <w:p w14:paraId="0082C44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D0CECE"/>
            <w:vAlign w:val="center"/>
            <w:hideMark/>
          </w:tcPr>
          <w:p w14:paraId="33B07C6F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C40B85" w14:paraId="5D48DA2E" w14:textId="77777777" w:rsidTr="00F757C5">
        <w:trPr>
          <w:trHeight w:val="225"/>
        </w:trPr>
        <w:tc>
          <w:tcPr>
            <w:tcW w:w="2694" w:type="dxa"/>
            <w:shd w:val="clear" w:color="000000" w:fill="F2F2F2"/>
            <w:vAlign w:val="center"/>
            <w:hideMark/>
          </w:tcPr>
          <w:p w14:paraId="3948FC33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92 Rezultat poslovanja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40000FF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3.968.598,65</w:t>
            </w:r>
          </w:p>
        </w:tc>
        <w:tc>
          <w:tcPr>
            <w:tcW w:w="1265" w:type="dxa"/>
            <w:shd w:val="clear" w:color="000000" w:fill="F2F2F2"/>
            <w:vAlign w:val="center"/>
            <w:hideMark/>
          </w:tcPr>
          <w:p w14:paraId="5D70B02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11.209.950,13</w:t>
            </w:r>
          </w:p>
        </w:tc>
        <w:tc>
          <w:tcPr>
            <w:tcW w:w="1235" w:type="dxa"/>
            <w:shd w:val="clear" w:color="000000" w:fill="F2F2F2"/>
            <w:vAlign w:val="center"/>
            <w:hideMark/>
          </w:tcPr>
          <w:p w14:paraId="4722779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10.463.187,61</w:t>
            </w:r>
          </w:p>
        </w:tc>
        <w:tc>
          <w:tcPr>
            <w:tcW w:w="803" w:type="dxa"/>
            <w:shd w:val="clear" w:color="000000" w:fill="F2F2F2"/>
            <w:vAlign w:val="center"/>
            <w:hideMark/>
          </w:tcPr>
          <w:p w14:paraId="1053019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93,34</w:t>
            </w:r>
          </w:p>
        </w:tc>
        <w:tc>
          <w:tcPr>
            <w:tcW w:w="1159" w:type="dxa"/>
            <w:shd w:val="clear" w:color="000000" w:fill="F2F2F2"/>
            <w:vAlign w:val="center"/>
            <w:hideMark/>
          </w:tcPr>
          <w:p w14:paraId="5B711C5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9.837.713,31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1D58A2E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8.964.192,67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14:paraId="6C6D357A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9.410.000,00</w:t>
            </w:r>
          </w:p>
        </w:tc>
        <w:tc>
          <w:tcPr>
            <w:tcW w:w="686" w:type="dxa"/>
            <w:shd w:val="clear" w:color="000000" w:fill="F2F2F2"/>
            <w:vAlign w:val="center"/>
            <w:hideMark/>
          </w:tcPr>
          <w:p w14:paraId="34A97BD0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104,97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64FFA30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-5.869.114,66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3E1DC318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16D2461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1BD88A9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0B85" w:rsidRPr="0041680B" w14:paraId="405D900D" w14:textId="77777777" w:rsidTr="00F757C5">
        <w:trPr>
          <w:trHeight w:val="225"/>
        </w:trPr>
        <w:tc>
          <w:tcPr>
            <w:tcW w:w="2694" w:type="dxa"/>
            <w:shd w:val="clear" w:color="000000" w:fill="FFFFFF"/>
            <w:vAlign w:val="center"/>
            <w:hideMark/>
          </w:tcPr>
          <w:p w14:paraId="4EE6FA11" w14:textId="77777777" w:rsidR="00C40B85" w:rsidRPr="00C40B85" w:rsidRDefault="00C40B85" w:rsidP="00C40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922 Višak/manjak prihoda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0E14327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3.968.598,65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14:paraId="37E10CB2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11.209.950,13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4FB0E01B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10.463.187,61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 w14:paraId="4F9244AC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93,34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396164A9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9.837.713,31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685F69A1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8.964.192,67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2F643535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9.410.000,00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325A056D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104,97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8EF1E7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-5.869.114,66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E2F374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DA25606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7CAF673" w14:textId="77777777" w:rsidR="00C40B85" w:rsidRPr="00C40B85" w:rsidRDefault="00C40B85" w:rsidP="00C40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B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10BEC607" w14:textId="77777777" w:rsidR="00707C1F" w:rsidRPr="0041680B" w:rsidRDefault="00707C1F" w:rsidP="00707C1F">
      <w:pPr>
        <w:pStyle w:val="Bezproreda"/>
        <w:jc w:val="both"/>
      </w:pPr>
    </w:p>
    <w:p w14:paraId="01BFBCC9" w14:textId="77777777" w:rsidR="00707C1F" w:rsidRPr="0041680B" w:rsidRDefault="00707C1F" w:rsidP="00707C1F">
      <w:pPr>
        <w:spacing w:after="100"/>
        <w:ind w:firstLine="708"/>
        <w:jc w:val="center"/>
        <w:rPr>
          <w:rFonts w:cstheme="minorHAnsi"/>
          <w:b/>
          <w:bCs/>
        </w:rPr>
      </w:pPr>
      <w:r w:rsidRPr="0041680B">
        <w:rPr>
          <w:rFonts w:cstheme="minorHAnsi"/>
          <w:b/>
          <w:bCs/>
        </w:rPr>
        <w:t>Slijedi grafički prikaz planiranih prihoda i primitaka te neutrošenih sredstava po razredima i skupinama računskog plana</w:t>
      </w:r>
    </w:p>
    <w:p w14:paraId="33BA0E03" w14:textId="408E4902" w:rsidR="00707C1F" w:rsidRPr="0041680B" w:rsidRDefault="00F02D3E" w:rsidP="00F02D3E">
      <w:pPr>
        <w:spacing w:after="100"/>
        <w:ind w:left="-426"/>
        <w:jc w:val="center"/>
        <w:rPr>
          <w:rFonts w:cstheme="minorHAnsi"/>
          <w:b/>
          <w:bCs/>
        </w:rPr>
      </w:pPr>
      <w:r w:rsidRPr="0041680B">
        <w:rPr>
          <w:rFonts w:cstheme="minorHAnsi"/>
          <w:b/>
          <w:bCs/>
          <w:noProof/>
        </w:rPr>
        <w:drawing>
          <wp:inline distT="0" distB="0" distL="0" distR="0" wp14:anchorId="31E7D323" wp14:editId="05BF4E9D">
            <wp:extent cx="9366101" cy="3718146"/>
            <wp:effectExtent l="0" t="0" r="6985" b="0"/>
            <wp:docPr id="151698500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0478" cy="3731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B85C44" w14:textId="77777777" w:rsidR="00707C1F" w:rsidRPr="0041680B" w:rsidRDefault="00707C1F" w:rsidP="00707C1F">
      <w:pPr>
        <w:spacing w:after="100"/>
        <w:ind w:firstLine="708"/>
        <w:jc w:val="center"/>
        <w:rPr>
          <w:rFonts w:cstheme="minorHAnsi"/>
        </w:rPr>
        <w:sectPr w:rsidR="00707C1F" w:rsidRPr="0041680B" w:rsidSect="00444698">
          <w:pgSz w:w="16838" w:h="11906" w:orient="landscape"/>
          <w:pgMar w:top="993" w:right="1418" w:bottom="993" w:left="1418" w:header="709" w:footer="709" w:gutter="0"/>
          <w:cols w:space="708"/>
          <w:docGrid w:linePitch="360"/>
        </w:sectPr>
      </w:pPr>
    </w:p>
    <w:p w14:paraId="52B858A5" w14:textId="77777777" w:rsidR="00707C1F" w:rsidRPr="008851C3" w:rsidRDefault="00707C1F" w:rsidP="00707C1F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eastAsia="Times New Roman" w:cstheme="minorHAnsi"/>
          <w:b/>
        </w:rPr>
      </w:pPr>
      <w:bookmarkStart w:id="2" w:name="_Hlk22206007"/>
      <w:r w:rsidRPr="008851C3">
        <w:rPr>
          <w:rFonts w:eastAsia="Times New Roman" w:cstheme="minorHAnsi"/>
          <w:b/>
        </w:rPr>
        <w:lastRenderedPageBreak/>
        <w:t>Prihodi poslovanja</w:t>
      </w:r>
    </w:p>
    <w:p w14:paraId="052D97C6" w14:textId="77777777" w:rsidR="00707C1F" w:rsidRPr="008851C3" w:rsidRDefault="00707C1F" w:rsidP="00707C1F">
      <w:pPr>
        <w:spacing w:after="0" w:line="240" w:lineRule="auto"/>
        <w:jc w:val="both"/>
        <w:rPr>
          <w:rFonts w:eastAsia="Times New Roman" w:cstheme="minorHAnsi"/>
          <w:b/>
        </w:rPr>
      </w:pPr>
    </w:p>
    <w:bookmarkEnd w:id="2"/>
    <w:p w14:paraId="7F5499A9" w14:textId="2210F97C" w:rsidR="00F02D3E" w:rsidRPr="008851C3" w:rsidRDefault="00707C1F" w:rsidP="00707C1F">
      <w:pPr>
        <w:spacing w:after="100" w:line="240" w:lineRule="auto"/>
        <w:ind w:firstLine="708"/>
        <w:jc w:val="both"/>
        <w:rPr>
          <w:rFonts w:cstheme="minorHAnsi"/>
          <w:bCs/>
        </w:rPr>
      </w:pPr>
      <w:r w:rsidRPr="008851C3">
        <w:rPr>
          <w:rFonts w:cstheme="minorHAnsi"/>
          <w:b/>
        </w:rPr>
        <w:t xml:space="preserve">Ukupni prihodi poslovanja </w:t>
      </w:r>
      <w:r w:rsidRPr="008851C3">
        <w:rPr>
          <w:rFonts w:cstheme="minorHAnsi"/>
          <w:bCs/>
        </w:rPr>
        <w:t xml:space="preserve">prijedlogom proračuna planiraju se u iznosu od </w:t>
      </w:r>
      <w:r w:rsidR="00F02D3E" w:rsidRPr="008851C3">
        <w:rPr>
          <w:rFonts w:cstheme="minorHAnsi"/>
          <w:bCs/>
        </w:rPr>
        <w:t>145.576.755,03</w:t>
      </w:r>
      <w:r w:rsidRPr="008851C3">
        <w:rPr>
          <w:rFonts w:cstheme="minorHAnsi"/>
          <w:bCs/>
        </w:rPr>
        <w:t>€ ili za 3,</w:t>
      </w:r>
      <w:r w:rsidR="00F02D3E" w:rsidRPr="008851C3">
        <w:rPr>
          <w:rFonts w:cstheme="minorHAnsi"/>
          <w:bCs/>
        </w:rPr>
        <w:t>85</w:t>
      </w:r>
      <w:r w:rsidRPr="008851C3">
        <w:rPr>
          <w:rFonts w:cstheme="minorHAnsi"/>
          <w:bCs/>
        </w:rPr>
        <w:t>% manje u odnosu na 202</w:t>
      </w:r>
      <w:r w:rsidR="00F02D3E" w:rsidRPr="008851C3">
        <w:rPr>
          <w:rFonts w:cstheme="minorHAnsi"/>
          <w:bCs/>
        </w:rPr>
        <w:t>4</w:t>
      </w:r>
      <w:r w:rsidRPr="008851C3">
        <w:rPr>
          <w:rFonts w:cstheme="minorHAnsi"/>
          <w:bCs/>
        </w:rPr>
        <w:t xml:space="preserve">. godinu. Na prihode poslovanja koje Karlovačka županija planira ostvariti odnosi se </w:t>
      </w:r>
      <w:r w:rsidR="00F02D3E" w:rsidRPr="008851C3">
        <w:rPr>
          <w:rFonts w:cstheme="minorHAnsi"/>
          <w:bCs/>
        </w:rPr>
        <w:t>44.263.567,85</w:t>
      </w:r>
      <w:r w:rsidRPr="008851C3">
        <w:rPr>
          <w:rFonts w:cstheme="minorHAnsi"/>
          <w:bCs/>
        </w:rPr>
        <w:t xml:space="preserve">€ ili </w:t>
      </w:r>
      <w:r w:rsidR="00F02D3E" w:rsidRPr="008851C3">
        <w:rPr>
          <w:rFonts w:cstheme="minorHAnsi"/>
          <w:bCs/>
        </w:rPr>
        <w:t>10</w:t>
      </w:r>
      <w:r w:rsidRPr="008851C3">
        <w:rPr>
          <w:rFonts w:cstheme="minorHAnsi"/>
          <w:bCs/>
        </w:rPr>
        <w:t>,</w:t>
      </w:r>
      <w:r w:rsidR="00F02D3E" w:rsidRPr="008851C3">
        <w:rPr>
          <w:rFonts w:cstheme="minorHAnsi"/>
          <w:bCs/>
        </w:rPr>
        <w:t>4</w:t>
      </w:r>
      <w:r w:rsidRPr="008851C3">
        <w:rPr>
          <w:rFonts w:cstheme="minorHAnsi"/>
          <w:bCs/>
        </w:rPr>
        <w:t xml:space="preserve">% </w:t>
      </w:r>
      <w:r w:rsidR="00F02D3E" w:rsidRPr="008851C3">
        <w:rPr>
          <w:rFonts w:cstheme="minorHAnsi"/>
          <w:bCs/>
        </w:rPr>
        <w:t xml:space="preserve">više </w:t>
      </w:r>
      <w:r w:rsidRPr="008851C3">
        <w:rPr>
          <w:rFonts w:cstheme="minorHAnsi"/>
          <w:bCs/>
        </w:rPr>
        <w:t>u odnosu na 202</w:t>
      </w:r>
      <w:r w:rsidR="00F02D3E" w:rsidRPr="008851C3">
        <w:rPr>
          <w:rFonts w:cstheme="minorHAnsi"/>
          <w:bCs/>
        </w:rPr>
        <w:t>4</w:t>
      </w:r>
      <w:r w:rsidRPr="008851C3">
        <w:rPr>
          <w:rFonts w:cstheme="minorHAnsi"/>
          <w:bCs/>
        </w:rPr>
        <w:t xml:space="preserve">. godinu zbog </w:t>
      </w:r>
      <w:r w:rsidR="00F02D3E" w:rsidRPr="008851C3">
        <w:rPr>
          <w:rFonts w:cstheme="minorHAnsi"/>
          <w:bCs/>
        </w:rPr>
        <w:t>očekivanih prihoda iz NP</w:t>
      </w:r>
      <w:r w:rsidR="00DD2314">
        <w:rPr>
          <w:rFonts w:cstheme="minorHAnsi"/>
          <w:bCs/>
        </w:rPr>
        <w:t>O</w:t>
      </w:r>
      <w:r w:rsidR="00F02D3E" w:rsidRPr="008851C3">
        <w:rPr>
          <w:rFonts w:cstheme="minorHAnsi"/>
          <w:bCs/>
        </w:rPr>
        <w:t>O-a za izgradnju dvorana</w:t>
      </w:r>
      <w:r w:rsidR="00DD2314">
        <w:rPr>
          <w:rFonts w:cstheme="minorHAnsi"/>
          <w:bCs/>
        </w:rPr>
        <w:t xml:space="preserve"> i nadogradnju škola</w:t>
      </w:r>
      <w:r w:rsidR="00F02D3E" w:rsidRPr="008851C3">
        <w:rPr>
          <w:rFonts w:cstheme="minorHAnsi"/>
          <w:bCs/>
        </w:rPr>
        <w:t xml:space="preserve">. </w:t>
      </w:r>
    </w:p>
    <w:p w14:paraId="412434A3" w14:textId="14019582" w:rsidR="00707C1F" w:rsidRPr="008851C3" w:rsidRDefault="00707C1F" w:rsidP="0089710F">
      <w:pPr>
        <w:spacing w:after="100" w:line="240" w:lineRule="auto"/>
        <w:ind w:firstLine="708"/>
        <w:jc w:val="both"/>
        <w:rPr>
          <w:rFonts w:cstheme="minorHAnsi"/>
          <w:bCs/>
        </w:rPr>
      </w:pPr>
      <w:r w:rsidRPr="008851C3">
        <w:rPr>
          <w:rFonts w:cstheme="minorHAnsi"/>
          <w:bCs/>
        </w:rPr>
        <w:t xml:space="preserve">Na prihode poslovanja koji proračunski korisnici planiraju ostvariti odnosi se </w:t>
      </w:r>
      <w:r w:rsidR="00F02D3E" w:rsidRPr="008851C3">
        <w:rPr>
          <w:rFonts w:cstheme="minorHAnsi"/>
          <w:bCs/>
        </w:rPr>
        <w:t>101.313.187,18</w:t>
      </w:r>
      <w:r w:rsidRPr="008851C3">
        <w:rPr>
          <w:rFonts w:cstheme="minorHAnsi"/>
          <w:bCs/>
        </w:rPr>
        <w:t xml:space="preserve">€ ili za </w:t>
      </w:r>
      <w:r w:rsidR="00F02D3E" w:rsidRPr="008851C3">
        <w:rPr>
          <w:rFonts w:cstheme="minorHAnsi"/>
          <w:bCs/>
        </w:rPr>
        <w:t>9</w:t>
      </w:r>
      <w:r w:rsidRPr="008851C3">
        <w:rPr>
          <w:rFonts w:cstheme="minorHAnsi"/>
          <w:bCs/>
        </w:rPr>
        <w:t>,</w:t>
      </w:r>
      <w:r w:rsidR="00F02D3E" w:rsidRPr="008851C3">
        <w:rPr>
          <w:rFonts w:cstheme="minorHAnsi"/>
          <w:bCs/>
        </w:rPr>
        <w:t>00</w:t>
      </w:r>
      <w:r w:rsidRPr="008851C3">
        <w:rPr>
          <w:rFonts w:cstheme="minorHAnsi"/>
          <w:bCs/>
        </w:rPr>
        <w:t>% manje u odnosu na 202</w:t>
      </w:r>
      <w:r w:rsidR="00F02D3E" w:rsidRPr="008851C3">
        <w:rPr>
          <w:rFonts w:cstheme="minorHAnsi"/>
          <w:bCs/>
        </w:rPr>
        <w:t>4</w:t>
      </w:r>
      <w:r w:rsidRPr="008851C3">
        <w:rPr>
          <w:rFonts w:cstheme="minorHAnsi"/>
          <w:bCs/>
        </w:rPr>
        <w:t xml:space="preserve">. godinu zbog </w:t>
      </w:r>
      <w:r w:rsidR="00F02D3E" w:rsidRPr="008851C3">
        <w:rPr>
          <w:rFonts w:cstheme="minorHAnsi"/>
          <w:bCs/>
        </w:rPr>
        <w:t>usklađivanja sredstava sa nadležnim resornim ministarstvima i završetka</w:t>
      </w:r>
      <w:r w:rsidR="002A297F">
        <w:rPr>
          <w:rFonts w:cstheme="minorHAnsi"/>
          <w:bCs/>
        </w:rPr>
        <w:t xml:space="preserve"> financijski izdašnijih</w:t>
      </w:r>
      <w:r w:rsidR="00F02D3E" w:rsidRPr="008851C3">
        <w:rPr>
          <w:rFonts w:cstheme="minorHAnsi"/>
          <w:bCs/>
        </w:rPr>
        <w:t xml:space="preserve"> projekata kod</w:t>
      </w:r>
      <w:r w:rsidR="002A297F">
        <w:rPr>
          <w:rFonts w:cstheme="minorHAnsi"/>
          <w:bCs/>
        </w:rPr>
        <w:t xml:space="preserve"> korisnika</w:t>
      </w:r>
      <w:r w:rsidR="0089710F">
        <w:rPr>
          <w:rFonts w:cstheme="minorHAnsi"/>
          <w:bCs/>
        </w:rPr>
        <w:t xml:space="preserve"> koji se</w:t>
      </w:r>
      <w:r w:rsidR="00F02D3E" w:rsidRPr="008851C3">
        <w:rPr>
          <w:rFonts w:cstheme="minorHAnsi"/>
          <w:bCs/>
        </w:rPr>
        <w:t xml:space="preserve"> </w:t>
      </w:r>
      <w:r w:rsidR="00B57842">
        <w:rPr>
          <w:rFonts w:cstheme="minorHAnsi"/>
          <w:bCs/>
        </w:rPr>
        <w:t>završavaju</w:t>
      </w:r>
      <w:r w:rsidR="00F02D3E" w:rsidRPr="008851C3">
        <w:rPr>
          <w:rFonts w:cstheme="minorHAnsi"/>
          <w:bCs/>
        </w:rPr>
        <w:t xml:space="preserve"> u 2024. godini (Centar kompetencija</w:t>
      </w:r>
      <w:r w:rsidR="00B57842">
        <w:rPr>
          <w:rFonts w:cstheme="minorHAnsi"/>
          <w:bCs/>
        </w:rPr>
        <w:t xml:space="preserve"> i dr.</w:t>
      </w:r>
      <w:r w:rsidR="00F02D3E" w:rsidRPr="008851C3">
        <w:rPr>
          <w:rFonts w:cstheme="minorHAnsi"/>
          <w:bCs/>
        </w:rPr>
        <w:t>).</w:t>
      </w:r>
    </w:p>
    <w:p w14:paraId="2ACF56F3" w14:textId="77777777" w:rsidR="00707C1F" w:rsidRPr="009D4CD3" w:rsidRDefault="00707C1F" w:rsidP="00707C1F">
      <w:pPr>
        <w:spacing w:after="100"/>
        <w:ind w:firstLine="708"/>
        <w:jc w:val="both"/>
        <w:rPr>
          <w:rFonts w:cstheme="minorHAnsi"/>
          <w:b/>
          <w:sz w:val="12"/>
          <w:szCs w:val="12"/>
          <w:highlight w:val="yellow"/>
        </w:rPr>
      </w:pPr>
    </w:p>
    <w:p w14:paraId="6F478004" w14:textId="5D1E5756" w:rsidR="00707C1F" w:rsidRPr="008851C3" w:rsidRDefault="00707C1F" w:rsidP="00707C1F">
      <w:pPr>
        <w:suppressAutoHyphens/>
        <w:spacing w:after="0" w:line="240" w:lineRule="auto"/>
        <w:jc w:val="both"/>
        <w:rPr>
          <w:rFonts w:eastAsia="Times New Roman" w:cstheme="minorHAnsi"/>
          <w:sz w:val="12"/>
          <w:szCs w:val="12"/>
          <w:lang w:eastAsia="ar-SA"/>
        </w:rPr>
      </w:pPr>
      <w:bookmarkStart w:id="3" w:name="_Hlk531162039"/>
      <w:r w:rsidRPr="008851C3">
        <w:rPr>
          <w:rFonts w:eastAsia="Times New Roman" w:cstheme="minorHAnsi"/>
          <w:b/>
          <w:u w:val="single"/>
          <w:lang w:eastAsia="ar-SA"/>
        </w:rPr>
        <w:t xml:space="preserve">Prihodi od poreza (skupina 61) </w:t>
      </w:r>
      <w:r w:rsidRPr="008851C3">
        <w:rPr>
          <w:rFonts w:eastAsia="Times New Roman" w:cstheme="minorHAnsi"/>
          <w:bCs/>
          <w:lang w:eastAsia="ar-SA"/>
        </w:rPr>
        <w:t xml:space="preserve">planiraju se u iznosu od </w:t>
      </w:r>
      <w:r w:rsidR="008851C3" w:rsidRPr="008851C3">
        <w:rPr>
          <w:rFonts w:eastAsia="Times New Roman" w:cstheme="minorHAnsi"/>
          <w:bCs/>
          <w:lang w:eastAsia="ar-SA"/>
        </w:rPr>
        <w:t>17.540.000,00</w:t>
      </w:r>
      <w:r w:rsidRPr="008851C3">
        <w:rPr>
          <w:rFonts w:eastAsia="Times New Roman" w:cstheme="minorHAnsi"/>
          <w:bCs/>
          <w:lang w:eastAsia="ar-SA"/>
        </w:rPr>
        <w:t xml:space="preserve">€ ili za </w:t>
      </w:r>
      <w:r w:rsidR="008851C3" w:rsidRPr="008851C3">
        <w:rPr>
          <w:rFonts w:eastAsia="Times New Roman" w:cstheme="minorHAnsi"/>
          <w:bCs/>
          <w:lang w:eastAsia="ar-SA"/>
        </w:rPr>
        <w:t>3,97%</w:t>
      </w:r>
      <w:r w:rsidRPr="008851C3">
        <w:rPr>
          <w:rFonts w:eastAsia="Times New Roman" w:cstheme="minorHAnsi"/>
          <w:bCs/>
          <w:lang w:eastAsia="ar-SA"/>
        </w:rPr>
        <w:t xml:space="preserve"> više u odnosu na 202</w:t>
      </w:r>
      <w:r w:rsidR="008851C3" w:rsidRPr="008851C3">
        <w:rPr>
          <w:rFonts w:eastAsia="Times New Roman" w:cstheme="minorHAnsi"/>
          <w:bCs/>
          <w:lang w:eastAsia="ar-SA"/>
        </w:rPr>
        <w:t>4</w:t>
      </w:r>
      <w:r w:rsidRPr="008851C3">
        <w:rPr>
          <w:rFonts w:eastAsia="Times New Roman" w:cstheme="minorHAnsi"/>
          <w:bCs/>
          <w:lang w:eastAsia="ar-SA"/>
        </w:rPr>
        <w:t>. godinu, te su isključivi prihod Županije.</w:t>
      </w:r>
    </w:p>
    <w:bookmarkEnd w:id="3"/>
    <w:p w14:paraId="25070E32" w14:textId="13BCF679" w:rsidR="00707C1F" w:rsidRPr="008851C3" w:rsidRDefault="00707C1F" w:rsidP="00707C1F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sz w:val="12"/>
          <w:szCs w:val="12"/>
          <w:lang w:eastAsia="ar-SA"/>
        </w:rPr>
      </w:pPr>
      <w:r w:rsidRPr="008851C3">
        <w:rPr>
          <w:rFonts w:eastAsia="Times New Roman" w:cstheme="minorHAnsi"/>
          <w:b/>
          <w:bCs/>
          <w:lang w:eastAsia="ar-SA"/>
        </w:rPr>
        <w:t xml:space="preserve">Prihod od poreza na </w:t>
      </w:r>
      <w:r w:rsidRPr="008851C3">
        <w:rPr>
          <w:rFonts w:eastAsia="Times New Roman" w:cstheme="minorHAnsi"/>
          <w:lang w:eastAsia="ar-SA"/>
        </w:rPr>
        <w:t xml:space="preserve">dohodak planira se u iznosu od </w:t>
      </w:r>
      <w:r w:rsidR="008851C3" w:rsidRPr="008851C3">
        <w:rPr>
          <w:rFonts w:eastAsia="Times New Roman" w:cstheme="minorHAnsi"/>
          <w:lang w:eastAsia="ar-SA"/>
        </w:rPr>
        <w:t>16.660.000,00</w:t>
      </w:r>
      <w:r w:rsidRPr="008851C3">
        <w:rPr>
          <w:rFonts w:eastAsia="Times New Roman" w:cstheme="minorHAnsi"/>
          <w:lang w:eastAsia="ar-SA"/>
        </w:rPr>
        <w:t xml:space="preserve">€ ili za </w:t>
      </w:r>
      <w:r w:rsidR="008851C3" w:rsidRPr="008851C3">
        <w:rPr>
          <w:rFonts w:eastAsia="Times New Roman" w:cstheme="minorHAnsi"/>
          <w:lang w:eastAsia="ar-SA"/>
        </w:rPr>
        <w:t>4,39%</w:t>
      </w:r>
      <w:r w:rsidRPr="008851C3">
        <w:rPr>
          <w:rFonts w:eastAsia="Times New Roman" w:cstheme="minorHAnsi"/>
          <w:lang w:eastAsia="ar-SA"/>
        </w:rPr>
        <w:t xml:space="preserve"> više u odnosu na 202</w:t>
      </w:r>
      <w:r w:rsidR="008851C3" w:rsidRPr="008851C3">
        <w:rPr>
          <w:rFonts w:eastAsia="Times New Roman" w:cstheme="minorHAnsi"/>
          <w:lang w:eastAsia="ar-SA"/>
        </w:rPr>
        <w:t>4</w:t>
      </w:r>
      <w:r w:rsidRPr="008851C3">
        <w:rPr>
          <w:rFonts w:eastAsia="Times New Roman" w:cstheme="minorHAnsi"/>
          <w:lang w:eastAsia="ar-SA"/>
        </w:rPr>
        <w:t>. godinu</w:t>
      </w:r>
      <w:r w:rsidRPr="008851C3">
        <w:rPr>
          <w:rFonts w:eastAsia="Times New Roman" w:cstheme="minorHAnsi"/>
          <w:b/>
          <w:bCs/>
          <w:lang w:eastAsia="ar-SA"/>
        </w:rPr>
        <w:t>.</w:t>
      </w:r>
    </w:p>
    <w:p w14:paraId="1AB847A4" w14:textId="21F6CEBE" w:rsidR="00707C1F" w:rsidRPr="008851C3" w:rsidRDefault="00707C1F" w:rsidP="00707C1F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8851C3">
        <w:rPr>
          <w:rFonts w:eastAsia="Times New Roman" w:cstheme="minorHAnsi"/>
          <w:lang w:eastAsia="ar-SA"/>
        </w:rPr>
        <w:t>U toj masi sredstava sadržan je i dodatni udio u porezu na dohodak namijenjen financiranju decentraliziranih funkcija, a koji se sukladno Zakonu o obnovi preusmjerava u aktivnosti obnove na području županije u planskoj veličini od 2.</w:t>
      </w:r>
      <w:r w:rsidR="008851C3" w:rsidRPr="008851C3">
        <w:rPr>
          <w:rFonts w:eastAsia="Times New Roman" w:cstheme="minorHAnsi"/>
          <w:lang w:eastAsia="ar-SA"/>
        </w:rPr>
        <w:t>36</w:t>
      </w:r>
      <w:r w:rsidRPr="008851C3">
        <w:rPr>
          <w:rFonts w:eastAsia="Times New Roman" w:cstheme="minorHAnsi"/>
          <w:lang w:eastAsia="ar-SA"/>
        </w:rPr>
        <w:t>0.000,00 eura .</w:t>
      </w:r>
    </w:p>
    <w:p w14:paraId="2AA13040" w14:textId="77777777" w:rsidR="00707C1F" w:rsidRPr="009D4CD3" w:rsidRDefault="00707C1F" w:rsidP="00707C1F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sz w:val="12"/>
          <w:szCs w:val="12"/>
          <w:highlight w:val="yellow"/>
          <w:lang w:eastAsia="ar-SA"/>
        </w:rPr>
      </w:pPr>
    </w:p>
    <w:p w14:paraId="04C4E0A5" w14:textId="77777777" w:rsidR="00707C1F" w:rsidRPr="008851C3" w:rsidRDefault="00707C1F" w:rsidP="00707C1F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8851C3">
        <w:rPr>
          <w:rFonts w:eastAsia="Times New Roman" w:cstheme="minorHAnsi"/>
          <w:b/>
          <w:bCs/>
          <w:lang w:eastAsia="ar-SA"/>
        </w:rPr>
        <w:t>Porez na cestovna motorna vozila</w:t>
      </w:r>
      <w:r w:rsidRPr="008851C3">
        <w:rPr>
          <w:rFonts w:eastAsia="Times New Roman" w:cstheme="minorHAnsi"/>
          <w:lang w:eastAsia="ar-SA"/>
        </w:rPr>
        <w:t xml:space="preserve"> planira se u iznosu od 800.000,00€.</w:t>
      </w:r>
    </w:p>
    <w:p w14:paraId="0FEAC1CE" w14:textId="77777777" w:rsidR="00707C1F" w:rsidRPr="009D4CD3" w:rsidRDefault="00707C1F" w:rsidP="00707C1F">
      <w:pPr>
        <w:suppressAutoHyphens/>
        <w:spacing w:after="0"/>
        <w:ind w:firstLine="709"/>
        <w:jc w:val="both"/>
        <w:rPr>
          <w:rFonts w:eastAsia="Times New Roman" w:cstheme="minorHAnsi"/>
          <w:b/>
          <w:sz w:val="12"/>
          <w:szCs w:val="12"/>
          <w:highlight w:val="yellow"/>
          <w:u w:val="single"/>
          <w:lang w:eastAsia="ar-SA"/>
        </w:rPr>
      </w:pPr>
    </w:p>
    <w:p w14:paraId="3C19C797" w14:textId="77777777" w:rsidR="00707C1F" w:rsidRPr="008851C3" w:rsidRDefault="00707C1F" w:rsidP="00707C1F">
      <w:pPr>
        <w:spacing w:line="240" w:lineRule="auto"/>
        <w:rPr>
          <w:rFonts w:eastAsia="Times New Roman" w:cstheme="minorHAnsi"/>
          <w:b/>
          <w:u w:val="single"/>
          <w:lang w:eastAsia="ar-SA"/>
        </w:rPr>
      </w:pPr>
      <w:r w:rsidRPr="008851C3">
        <w:rPr>
          <w:rFonts w:eastAsia="Times New Roman" w:cstheme="minorHAnsi"/>
          <w:b/>
          <w:u w:val="single"/>
          <w:lang w:eastAsia="ar-SA"/>
        </w:rPr>
        <w:t>Pomoći iz inozemstva i od subjekata unutar općeg proračuna (skupina 63)</w:t>
      </w:r>
    </w:p>
    <w:p w14:paraId="440AB7D5" w14:textId="36864753" w:rsidR="00707C1F" w:rsidRPr="008352A6" w:rsidRDefault="00707C1F" w:rsidP="00707C1F">
      <w:pPr>
        <w:spacing w:line="240" w:lineRule="auto"/>
        <w:ind w:firstLine="708"/>
        <w:jc w:val="both"/>
        <w:rPr>
          <w:rFonts w:cstheme="minorHAnsi"/>
        </w:rPr>
      </w:pPr>
      <w:r w:rsidRPr="008851C3">
        <w:rPr>
          <w:rFonts w:cstheme="minorHAnsi"/>
          <w:b/>
          <w:bCs/>
        </w:rPr>
        <w:t>Pomoći iz inozemstva i od subjekata unutar općeg proračuna</w:t>
      </w:r>
      <w:r w:rsidRPr="008851C3">
        <w:rPr>
          <w:rFonts w:cstheme="minorHAnsi"/>
        </w:rPr>
        <w:t xml:space="preserve"> na razini konsolidiranog proračuna planiraju se u iznosu od </w:t>
      </w:r>
      <w:r w:rsidR="008851C3" w:rsidRPr="008851C3">
        <w:rPr>
          <w:rFonts w:cstheme="minorHAnsi"/>
        </w:rPr>
        <w:t>82.129.053,34</w:t>
      </w:r>
      <w:r w:rsidRPr="008851C3">
        <w:rPr>
          <w:rFonts w:cstheme="minorHAnsi"/>
        </w:rPr>
        <w:t>€</w:t>
      </w:r>
      <w:r w:rsidR="008851C3" w:rsidRPr="008851C3">
        <w:rPr>
          <w:rFonts w:cstheme="minorHAnsi"/>
        </w:rPr>
        <w:t>.</w:t>
      </w:r>
      <w:r w:rsidRPr="008851C3">
        <w:rPr>
          <w:rFonts w:cstheme="minorHAnsi"/>
        </w:rPr>
        <w:t xml:space="preserve"> </w:t>
      </w:r>
      <w:r w:rsidR="008851C3" w:rsidRPr="008851C3">
        <w:rPr>
          <w:rFonts w:cstheme="minorHAnsi"/>
        </w:rPr>
        <w:t>I</w:t>
      </w:r>
      <w:r w:rsidRPr="008851C3">
        <w:rPr>
          <w:rFonts w:cstheme="minorHAnsi"/>
        </w:rPr>
        <w:t xml:space="preserve">z navedene mase sredstava na Karlovačku županiju </w:t>
      </w:r>
      <w:r w:rsidRPr="008352A6">
        <w:rPr>
          <w:rFonts w:cstheme="minorHAnsi"/>
        </w:rPr>
        <w:t xml:space="preserve">odnosi se </w:t>
      </w:r>
      <w:r w:rsidR="008851C3" w:rsidRPr="008352A6">
        <w:rPr>
          <w:rFonts w:cstheme="minorHAnsi"/>
        </w:rPr>
        <w:t>24.350.139,82</w:t>
      </w:r>
      <w:r w:rsidRPr="008352A6">
        <w:rPr>
          <w:rFonts w:cstheme="minorHAnsi"/>
        </w:rPr>
        <w:t xml:space="preserve">€ a na proračunske korisnike </w:t>
      </w:r>
      <w:r w:rsidR="008851C3" w:rsidRPr="008352A6">
        <w:rPr>
          <w:rFonts w:cstheme="minorHAnsi"/>
        </w:rPr>
        <w:t>57.778.913,52</w:t>
      </w:r>
      <w:r w:rsidRPr="008352A6">
        <w:rPr>
          <w:rFonts w:cstheme="minorHAnsi"/>
        </w:rPr>
        <w:t>€.</w:t>
      </w:r>
    </w:p>
    <w:p w14:paraId="6A3B4742" w14:textId="35B1D849" w:rsidR="00707C1F" w:rsidRPr="008352A6" w:rsidRDefault="00707C1F" w:rsidP="00707C1F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8352A6">
        <w:rPr>
          <w:rFonts w:eastAsia="Times New Roman" w:cstheme="minorHAnsi"/>
          <w:b/>
          <w:lang w:eastAsia="ar-SA"/>
        </w:rPr>
        <w:t xml:space="preserve">Pomoći od međunarodnih organizacija te institucija i tijela EU (podskupina 632) </w:t>
      </w:r>
      <w:r w:rsidRPr="008352A6">
        <w:rPr>
          <w:rFonts w:eastAsia="Times New Roman" w:cstheme="minorHAnsi"/>
          <w:bCs/>
          <w:lang w:eastAsia="ar-SA"/>
        </w:rPr>
        <w:t xml:space="preserve">planiraju se u iznosu od </w:t>
      </w:r>
      <w:r w:rsidR="00D60D78" w:rsidRPr="008352A6">
        <w:rPr>
          <w:rFonts w:eastAsia="Times New Roman" w:cstheme="minorHAnsi"/>
          <w:bCs/>
          <w:lang w:eastAsia="ar-SA"/>
        </w:rPr>
        <w:t>113.947,00</w:t>
      </w:r>
      <w:r w:rsidRPr="008352A6">
        <w:rPr>
          <w:rFonts w:eastAsia="Times New Roman" w:cstheme="minorHAnsi"/>
          <w:bCs/>
          <w:lang w:eastAsia="ar-SA"/>
        </w:rPr>
        <w:t>€ te se odnose na prihode proračunskih korisnika za provođenje projekata i aktivnosti iz međunarodnih organizacija te institucija i tijela EU</w:t>
      </w:r>
      <w:r w:rsidR="008352A6" w:rsidRPr="008352A6">
        <w:rPr>
          <w:rFonts w:eastAsia="Times New Roman" w:cstheme="minorHAnsi"/>
          <w:bCs/>
          <w:lang w:eastAsia="ar-SA"/>
        </w:rPr>
        <w:t>.</w:t>
      </w:r>
    </w:p>
    <w:p w14:paraId="7F29A9DB" w14:textId="2F591DCD" w:rsidR="00707C1F" w:rsidRPr="008352A6" w:rsidRDefault="00707C1F" w:rsidP="00707C1F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8352A6">
        <w:rPr>
          <w:rFonts w:eastAsia="Times New Roman" w:cstheme="minorHAnsi"/>
          <w:b/>
          <w:lang w:eastAsia="ar-SA"/>
        </w:rPr>
        <w:t xml:space="preserve">Prihod od Pomoći Proračunu iz drugih proračuna i izvanproračunskih korisnika (podskupina 633) </w:t>
      </w:r>
      <w:r w:rsidRPr="008352A6">
        <w:rPr>
          <w:rFonts w:eastAsia="Times New Roman" w:cstheme="minorHAnsi"/>
          <w:bCs/>
          <w:lang w:eastAsia="ar-SA"/>
        </w:rPr>
        <w:t xml:space="preserve">je </w:t>
      </w:r>
      <w:r w:rsidRPr="008352A6">
        <w:rPr>
          <w:rFonts w:eastAsia="Times New Roman" w:cstheme="minorHAnsi"/>
          <w:b/>
          <w:lang w:eastAsia="ar-SA"/>
        </w:rPr>
        <w:t>isključivo prihod Županije</w:t>
      </w:r>
      <w:r w:rsidRPr="008352A6">
        <w:rPr>
          <w:rFonts w:eastAsia="Times New Roman" w:cstheme="minorHAnsi"/>
          <w:bCs/>
          <w:lang w:eastAsia="ar-SA"/>
        </w:rPr>
        <w:t xml:space="preserve"> te se prijedlogom Proračuna planiraju ostvariti sredstva u iznosu od  </w:t>
      </w:r>
      <w:r w:rsidR="00FB118F" w:rsidRPr="00FB118F">
        <w:rPr>
          <w:rFonts w:eastAsia="Times New Roman" w:cstheme="minorHAnsi"/>
          <w:bCs/>
          <w:lang w:eastAsia="ar-SA"/>
        </w:rPr>
        <w:t>6.769.990,82</w:t>
      </w:r>
      <w:r w:rsidRPr="008352A6">
        <w:rPr>
          <w:rFonts w:eastAsia="Times New Roman" w:cstheme="minorHAnsi"/>
          <w:bCs/>
          <w:lang w:eastAsia="ar-SA"/>
        </w:rPr>
        <w:t xml:space="preserve">€ ili za </w:t>
      </w:r>
      <w:r w:rsidR="00FB118F">
        <w:rPr>
          <w:rFonts w:eastAsia="Times New Roman" w:cstheme="minorHAnsi"/>
          <w:bCs/>
          <w:lang w:eastAsia="ar-SA"/>
        </w:rPr>
        <w:t>31</w:t>
      </w:r>
      <w:r w:rsidRPr="008352A6">
        <w:rPr>
          <w:rFonts w:eastAsia="Times New Roman" w:cstheme="minorHAnsi"/>
          <w:bCs/>
          <w:lang w:eastAsia="ar-SA"/>
        </w:rPr>
        <w:t>,</w:t>
      </w:r>
      <w:r w:rsidR="00FB118F">
        <w:rPr>
          <w:rFonts w:eastAsia="Times New Roman" w:cstheme="minorHAnsi"/>
          <w:bCs/>
          <w:lang w:eastAsia="ar-SA"/>
        </w:rPr>
        <w:t>15</w:t>
      </w:r>
      <w:r w:rsidRPr="008352A6">
        <w:rPr>
          <w:rFonts w:eastAsia="Times New Roman" w:cstheme="minorHAnsi"/>
          <w:bCs/>
          <w:lang w:eastAsia="ar-SA"/>
        </w:rPr>
        <w:t xml:space="preserve">% </w:t>
      </w:r>
      <w:r w:rsidR="008352A6" w:rsidRPr="008352A6">
        <w:rPr>
          <w:rFonts w:eastAsia="Times New Roman" w:cstheme="minorHAnsi"/>
          <w:bCs/>
          <w:lang w:eastAsia="ar-SA"/>
        </w:rPr>
        <w:t xml:space="preserve">manje </w:t>
      </w:r>
      <w:r w:rsidRPr="008352A6">
        <w:rPr>
          <w:rFonts w:eastAsia="Times New Roman" w:cstheme="minorHAnsi"/>
          <w:bCs/>
          <w:lang w:eastAsia="ar-SA"/>
        </w:rPr>
        <w:t>u odnosu na 202</w:t>
      </w:r>
      <w:r w:rsidR="008352A6" w:rsidRPr="008352A6">
        <w:rPr>
          <w:rFonts w:eastAsia="Times New Roman" w:cstheme="minorHAnsi"/>
          <w:bCs/>
          <w:lang w:eastAsia="ar-SA"/>
        </w:rPr>
        <w:t>4</w:t>
      </w:r>
      <w:r w:rsidRPr="008352A6">
        <w:rPr>
          <w:rFonts w:eastAsia="Times New Roman" w:cstheme="minorHAnsi"/>
          <w:bCs/>
          <w:lang w:eastAsia="ar-SA"/>
        </w:rPr>
        <w:t>. godinu</w:t>
      </w:r>
      <w:r w:rsidR="008352A6" w:rsidRPr="008352A6">
        <w:rPr>
          <w:rFonts w:eastAsia="Times New Roman" w:cstheme="minorHAnsi"/>
          <w:bCs/>
          <w:lang w:eastAsia="ar-SA"/>
        </w:rPr>
        <w:t xml:space="preserve"> zbog završetaka aktivnosti i projekata (EU izbori, Izbori za zastupnike u Hrvatski sabor i dr.).</w:t>
      </w:r>
      <w:r w:rsidRPr="008352A6">
        <w:rPr>
          <w:rFonts w:eastAsia="Times New Roman" w:cstheme="minorHAnsi"/>
          <w:bCs/>
          <w:lang w:eastAsia="ar-SA"/>
        </w:rPr>
        <w:t xml:space="preserve"> Karlovačka županija iz navedenih sredstava planira ostvariti sredstva za projekte prijevoza učenika srednjih škola, subvenciju kamata u gospodarstvu, za linijski prijevoz putnika, dogradnju OŠ S. Raškaj u Ozlju, Pomoćnika u nastavi, izgradnju školskih športskih dvorana. Iz ove podskupine računa planiraju se ostvariti i sredstva za provođenje </w:t>
      </w:r>
      <w:r w:rsidR="008352A6" w:rsidRPr="008352A6">
        <w:rPr>
          <w:rFonts w:eastAsia="Times New Roman" w:cstheme="minorHAnsi"/>
          <w:bCs/>
          <w:lang w:eastAsia="ar-SA"/>
        </w:rPr>
        <w:t xml:space="preserve">izbora za predsjednika Republike Hrvatske </w:t>
      </w:r>
      <w:r w:rsidRPr="008352A6">
        <w:rPr>
          <w:rFonts w:eastAsia="Times New Roman" w:cstheme="minorHAnsi"/>
          <w:bCs/>
          <w:lang w:eastAsia="ar-SA"/>
        </w:rPr>
        <w:t>kao i sredstva za preuzete djelatnika Ureda Državne uprave.</w:t>
      </w:r>
    </w:p>
    <w:p w14:paraId="68E99DD2" w14:textId="2BFAAD4F" w:rsidR="00146DA5" w:rsidRPr="00FB118F" w:rsidRDefault="00707C1F" w:rsidP="00291B26">
      <w:pPr>
        <w:ind w:firstLine="708"/>
        <w:jc w:val="both"/>
        <w:rPr>
          <w:rFonts w:eastAsia="Times New Roman" w:cstheme="minorHAnsi"/>
          <w:bCs/>
          <w:lang w:eastAsia="ar-SA"/>
        </w:rPr>
      </w:pPr>
      <w:r w:rsidRPr="00146DA5">
        <w:rPr>
          <w:rFonts w:eastAsia="Times New Roman" w:cstheme="minorHAnsi"/>
          <w:b/>
          <w:lang w:eastAsia="ar-SA"/>
        </w:rPr>
        <w:t xml:space="preserve">Prihodi od pomoći od izvanproračunskih korisnika (podskupina 634) </w:t>
      </w:r>
      <w:r w:rsidRPr="00146DA5">
        <w:rPr>
          <w:rFonts w:eastAsia="Times New Roman" w:cstheme="minorHAnsi"/>
          <w:bCs/>
          <w:lang w:eastAsia="ar-SA"/>
        </w:rPr>
        <w:t xml:space="preserve">na razini konsolidiranog proračuna planiraju se u iznosu od </w:t>
      </w:r>
      <w:r w:rsidR="004676C6" w:rsidRPr="00146DA5">
        <w:rPr>
          <w:rFonts w:eastAsia="Times New Roman" w:cstheme="minorHAnsi"/>
          <w:bCs/>
          <w:lang w:eastAsia="ar-SA"/>
        </w:rPr>
        <w:t>1.364.746,00</w:t>
      </w:r>
      <w:r w:rsidRPr="00146DA5">
        <w:rPr>
          <w:rFonts w:eastAsia="Times New Roman" w:cstheme="minorHAnsi"/>
          <w:bCs/>
          <w:lang w:eastAsia="ar-SA"/>
        </w:rPr>
        <w:t>€ ili za 9,</w:t>
      </w:r>
      <w:r w:rsidR="004676C6" w:rsidRPr="00146DA5">
        <w:rPr>
          <w:rFonts w:eastAsia="Times New Roman" w:cstheme="minorHAnsi"/>
          <w:bCs/>
          <w:lang w:eastAsia="ar-SA"/>
        </w:rPr>
        <w:t>11</w:t>
      </w:r>
      <w:r w:rsidRPr="00146DA5">
        <w:rPr>
          <w:rFonts w:eastAsia="Times New Roman" w:cstheme="minorHAnsi"/>
          <w:bCs/>
          <w:lang w:eastAsia="ar-SA"/>
        </w:rPr>
        <w:t xml:space="preserve">% </w:t>
      </w:r>
      <w:r w:rsidR="004676C6" w:rsidRPr="00146DA5">
        <w:rPr>
          <w:rFonts w:eastAsia="Times New Roman" w:cstheme="minorHAnsi"/>
          <w:bCs/>
          <w:lang w:eastAsia="ar-SA"/>
        </w:rPr>
        <w:t xml:space="preserve">više </w:t>
      </w:r>
      <w:r w:rsidRPr="00146DA5">
        <w:rPr>
          <w:rFonts w:eastAsia="Times New Roman" w:cstheme="minorHAnsi"/>
          <w:bCs/>
          <w:lang w:eastAsia="ar-SA"/>
        </w:rPr>
        <w:t>u odnosu na 202</w:t>
      </w:r>
      <w:r w:rsidR="004676C6" w:rsidRPr="00146DA5">
        <w:rPr>
          <w:rFonts w:eastAsia="Times New Roman" w:cstheme="minorHAnsi"/>
          <w:bCs/>
          <w:lang w:eastAsia="ar-SA"/>
        </w:rPr>
        <w:t>4</w:t>
      </w:r>
      <w:r w:rsidRPr="00146DA5">
        <w:rPr>
          <w:rFonts w:eastAsia="Times New Roman" w:cstheme="minorHAnsi"/>
          <w:bCs/>
          <w:lang w:eastAsia="ar-SA"/>
        </w:rPr>
        <w:t xml:space="preserve">. godinu. Iz ove navedene podskupine računa na Karlovačku županiju odnosi se </w:t>
      </w:r>
      <w:r w:rsidR="004676C6" w:rsidRPr="00146DA5">
        <w:rPr>
          <w:rFonts w:eastAsia="Times New Roman" w:cstheme="minorHAnsi"/>
          <w:bCs/>
          <w:lang w:eastAsia="ar-SA"/>
        </w:rPr>
        <w:t>372.250,00</w:t>
      </w:r>
      <w:r w:rsidRPr="00146DA5">
        <w:rPr>
          <w:rFonts w:eastAsia="Times New Roman" w:cstheme="minorHAnsi"/>
          <w:bCs/>
          <w:lang w:eastAsia="ar-SA"/>
        </w:rPr>
        <w:t xml:space="preserve">€ </w:t>
      </w:r>
      <w:r w:rsidR="004676C6" w:rsidRPr="00146DA5">
        <w:rPr>
          <w:rFonts w:eastAsia="Times New Roman" w:cstheme="minorHAnsi"/>
          <w:bCs/>
          <w:lang w:eastAsia="ar-SA"/>
        </w:rPr>
        <w:t xml:space="preserve">za provođenje projekta </w:t>
      </w:r>
      <w:proofErr w:type="spellStart"/>
      <w:r w:rsidR="004676C6" w:rsidRPr="00146DA5">
        <w:rPr>
          <w:rFonts w:eastAsia="Times New Roman" w:cstheme="minorHAnsi"/>
          <w:bCs/>
          <w:lang w:eastAsia="ar-SA"/>
        </w:rPr>
        <w:t>SmartDeCarb</w:t>
      </w:r>
      <w:proofErr w:type="spellEnd"/>
      <w:r w:rsidR="004676C6" w:rsidRPr="00146DA5">
        <w:rPr>
          <w:rFonts w:eastAsia="Times New Roman" w:cstheme="minorHAnsi"/>
          <w:bCs/>
          <w:lang w:eastAsia="ar-SA"/>
        </w:rPr>
        <w:t xml:space="preserve"> i </w:t>
      </w:r>
      <w:r w:rsidR="00575A1A" w:rsidRPr="00146DA5">
        <w:rPr>
          <w:rFonts w:eastAsia="Times New Roman" w:cstheme="minorHAnsi"/>
          <w:bCs/>
          <w:lang w:eastAsia="ar-SA"/>
        </w:rPr>
        <w:t xml:space="preserve">projekta </w:t>
      </w:r>
      <w:r w:rsidR="00146DA5" w:rsidRPr="00146DA5">
        <w:rPr>
          <w:rFonts w:eastAsia="Times New Roman" w:cstheme="minorHAnsi"/>
          <w:bCs/>
          <w:lang w:eastAsia="ar-SA"/>
        </w:rPr>
        <w:t xml:space="preserve">preko Fonda za </w:t>
      </w:r>
      <w:r w:rsidR="00291B26" w:rsidRPr="00146DA5">
        <w:rPr>
          <w:rFonts w:eastAsia="Times New Roman" w:cstheme="minorHAnsi"/>
          <w:bCs/>
          <w:lang w:eastAsia="ar-SA"/>
        </w:rPr>
        <w:t>zaštitu</w:t>
      </w:r>
      <w:r w:rsidR="00146DA5" w:rsidRPr="00146DA5">
        <w:rPr>
          <w:rFonts w:eastAsia="Times New Roman" w:cstheme="minorHAnsi"/>
          <w:bCs/>
          <w:lang w:eastAsia="ar-SA"/>
        </w:rPr>
        <w:t xml:space="preserve"> okoliša</w:t>
      </w:r>
      <w:r w:rsidR="00146DA5">
        <w:rPr>
          <w:rFonts w:eastAsia="Times New Roman" w:cstheme="minorHAnsi"/>
          <w:bCs/>
          <w:lang w:eastAsia="ar-SA"/>
        </w:rPr>
        <w:t xml:space="preserve"> i energetsku učinkovitost</w:t>
      </w:r>
      <w:r w:rsidR="00146DA5" w:rsidRPr="00146DA5">
        <w:rPr>
          <w:rFonts w:eastAsia="Times New Roman" w:cstheme="minorHAnsi"/>
          <w:bCs/>
          <w:lang w:eastAsia="ar-SA"/>
        </w:rPr>
        <w:t xml:space="preserve"> za Izgradnj</w:t>
      </w:r>
      <w:r w:rsidR="00291B26">
        <w:rPr>
          <w:rFonts w:eastAsia="Times New Roman" w:cstheme="minorHAnsi"/>
          <w:bCs/>
          <w:lang w:eastAsia="ar-SA"/>
        </w:rPr>
        <w:t>u</w:t>
      </w:r>
      <w:r w:rsidR="00146DA5" w:rsidRPr="00146DA5">
        <w:rPr>
          <w:rFonts w:eastAsia="Times New Roman" w:cstheme="minorHAnsi"/>
          <w:bCs/>
          <w:lang w:eastAsia="ar-SA"/>
        </w:rPr>
        <w:t xml:space="preserve"> nadstrešnica na stajalištima</w:t>
      </w:r>
      <w:r w:rsidR="00146DA5">
        <w:rPr>
          <w:rFonts w:eastAsia="Times New Roman" w:cstheme="minorHAnsi"/>
          <w:bCs/>
          <w:lang w:eastAsia="ar-SA"/>
        </w:rPr>
        <w:t xml:space="preserve"> javnog prijevoza. Proračunski korisnici s osnove prihoda ove namjene planiraju ostvariti 992.496,00 eura, od čega korisnici u okviru Upravnog odjela za društvene djelatnosti </w:t>
      </w:r>
      <w:r w:rsidR="00146DA5" w:rsidRPr="00FB118F">
        <w:rPr>
          <w:rFonts w:eastAsia="Times New Roman" w:cstheme="minorHAnsi"/>
          <w:bCs/>
          <w:lang w:eastAsia="ar-SA"/>
        </w:rPr>
        <w:t>834.696,00 eura za provođenje projekata i redovne djelatnosti zdravstvenih ustanova.</w:t>
      </w:r>
    </w:p>
    <w:p w14:paraId="77AEAFD3" w14:textId="60F2B523" w:rsidR="00707C1F" w:rsidRPr="00FB118F" w:rsidRDefault="00707C1F" w:rsidP="00FB343D">
      <w:pPr>
        <w:spacing w:after="0"/>
        <w:ind w:firstLine="708"/>
        <w:jc w:val="both"/>
        <w:rPr>
          <w:rFonts w:eastAsia="Times New Roman" w:cstheme="minorHAnsi"/>
          <w:bCs/>
          <w:lang w:eastAsia="ar-SA"/>
        </w:rPr>
      </w:pPr>
      <w:r w:rsidRPr="00FB118F">
        <w:rPr>
          <w:rFonts w:eastAsia="Times New Roman" w:cstheme="minorHAnsi"/>
          <w:b/>
          <w:lang w:eastAsia="ar-SA"/>
        </w:rPr>
        <w:t>Pomoći izravnanja za decentralizirane funkcije prihod</w:t>
      </w:r>
      <w:r w:rsidR="00FB118F" w:rsidRPr="00FB118F">
        <w:rPr>
          <w:rFonts w:eastAsia="Times New Roman" w:cstheme="minorHAnsi"/>
          <w:b/>
          <w:lang w:eastAsia="ar-SA"/>
        </w:rPr>
        <w:t xml:space="preserve"> i fiskalnog izravnanja</w:t>
      </w:r>
      <w:r w:rsidRPr="00FB118F">
        <w:rPr>
          <w:rFonts w:eastAsia="Times New Roman" w:cstheme="minorHAnsi"/>
          <w:b/>
          <w:lang w:eastAsia="ar-SA"/>
        </w:rPr>
        <w:t xml:space="preserve"> (podskupina 635) </w:t>
      </w:r>
      <w:r w:rsidRPr="00FB118F">
        <w:rPr>
          <w:rFonts w:eastAsia="Times New Roman" w:cstheme="minorHAnsi"/>
          <w:bCs/>
          <w:lang w:eastAsia="ar-SA"/>
        </w:rPr>
        <w:t xml:space="preserve">su </w:t>
      </w:r>
      <w:r w:rsidRPr="00FB118F">
        <w:rPr>
          <w:rFonts w:eastAsia="Times New Roman" w:cstheme="minorHAnsi"/>
          <w:b/>
          <w:lang w:eastAsia="ar-SA"/>
        </w:rPr>
        <w:t>isključivi prihodi Županije</w:t>
      </w:r>
      <w:r w:rsidRPr="00FB118F">
        <w:rPr>
          <w:rFonts w:eastAsia="Times New Roman" w:cstheme="minorHAnsi"/>
          <w:bCs/>
          <w:lang w:eastAsia="ar-SA"/>
        </w:rPr>
        <w:t xml:space="preserve"> te se ovim prijedlog planiraju u iznosu od</w:t>
      </w:r>
      <w:r w:rsidRPr="00FB118F">
        <w:t xml:space="preserve"> </w:t>
      </w:r>
      <w:r w:rsidR="00FB118F" w:rsidRPr="00FB118F">
        <w:t xml:space="preserve">7.553.428,00€. U ovoj podskupini računa od 2025. godine evidentiraju se sredstva Fiskalnog izravnanja koja su planirana u </w:t>
      </w:r>
      <w:r w:rsidR="00FB118F" w:rsidRPr="00FB118F">
        <w:lastRenderedPageBreak/>
        <w:t xml:space="preserve">iznosu od 280.000,00 eura sukladno Pravilniku o proračunskom računovodstvu i računskom planu. Sredstva decentraliziranih funkcija planiraju se u iznosu </w:t>
      </w:r>
      <w:r w:rsidR="00146DA5" w:rsidRPr="00FB118F">
        <w:rPr>
          <w:rFonts w:eastAsia="Times New Roman" w:cstheme="minorHAnsi"/>
          <w:bCs/>
          <w:lang w:eastAsia="ar-SA"/>
        </w:rPr>
        <w:t>7.273.428,00</w:t>
      </w:r>
      <w:r w:rsidRPr="00FB118F">
        <w:rPr>
          <w:rFonts w:eastAsia="Times New Roman" w:cstheme="minorHAnsi"/>
          <w:bCs/>
          <w:lang w:eastAsia="ar-SA"/>
        </w:rPr>
        <w:t xml:space="preserve">€ ili </w:t>
      </w:r>
      <w:r w:rsidR="00146DA5" w:rsidRPr="00FB118F">
        <w:rPr>
          <w:rFonts w:eastAsia="Times New Roman" w:cstheme="minorHAnsi"/>
          <w:bCs/>
          <w:lang w:eastAsia="ar-SA"/>
        </w:rPr>
        <w:t>n</w:t>
      </w:r>
      <w:r w:rsidRPr="00FB118F">
        <w:rPr>
          <w:rFonts w:eastAsia="Times New Roman" w:cstheme="minorHAnsi"/>
          <w:bCs/>
          <w:lang w:eastAsia="ar-SA"/>
        </w:rPr>
        <w:t xml:space="preserve">a </w:t>
      </w:r>
      <w:r w:rsidR="00146DA5" w:rsidRPr="00FB118F">
        <w:rPr>
          <w:rFonts w:eastAsia="Times New Roman" w:cstheme="minorHAnsi"/>
          <w:bCs/>
          <w:lang w:eastAsia="ar-SA"/>
        </w:rPr>
        <w:t xml:space="preserve">razini 2024. godine. Uputom za izradu proračuna JLP(R)S Ministarstva financija predviđeno je određeno povećanje </w:t>
      </w:r>
      <w:r w:rsidR="007B133D" w:rsidRPr="00FB118F">
        <w:rPr>
          <w:rFonts w:eastAsia="Times New Roman" w:cstheme="minorHAnsi"/>
          <w:bCs/>
          <w:lang w:eastAsia="ar-SA"/>
        </w:rPr>
        <w:t>decentraliziranih</w:t>
      </w:r>
      <w:r w:rsidR="00146DA5" w:rsidRPr="00FB118F">
        <w:rPr>
          <w:rFonts w:eastAsia="Times New Roman" w:cstheme="minorHAnsi"/>
          <w:bCs/>
          <w:lang w:eastAsia="ar-SA"/>
        </w:rPr>
        <w:t xml:space="preserve"> funkcija po nositeljima aktivnosti, </w:t>
      </w:r>
      <w:r w:rsidR="007B133D">
        <w:rPr>
          <w:rFonts w:eastAsia="Times New Roman" w:cstheme="minorHAnsi"/>
          <w:bCs/>
          <w:lang w:eastAsia="ar-SA"/>
        </w:rPr>
        <w:t>po donošenju Uredb</w:t>
      </w:r>
      <w:r w:rsidR="00AA7DB1">
        <w:rPr>
          <w:rFonts w:eastAsia="Times New Roman" w:cstheme="minorHAnsi"/>
          <w:bCs/>
          <w:lang w:eastAsia="ar-SA"/>
        </w:rPr>
        <w:t>e</w:t>
      </w:r>
      <w:r w:rsidR="007B133D">
        <w:rPr>
          <w:rFonts w:eastAsia="Times New Roman" w:cstheme="minorHAnsi"/>
          <w:bCs/>
          <w:lang w:eastAsia="ar-SA"/>
        </w:rPr>
        <w:t xml:space="preserve"> povećanje sredstva s pripadajućom raspodjelom</w:t>
      </w:r>
      <w:r w:rsidR="00146DA5" w:rsidRPr="00FB118F">
        <w:rPr>
          <w:rFonts w:eastAsia="Times New Roman" w:cstheme="minorHAnsi"/>
          <w:bCs/>
          <w:lang w:eastAsia="ar-SA"/>
        </w:rPr>
        <w:t xml:space="preserve"> </w:t>
      </w:r>
      <w:r w:rsidR="007B133D">
        <w:rPr>
          <w:rFonts w:eastAsia="Times New Roman" w:cstheme="minorHAnsi"/>
          <w:bCs/>
          <w:lang w:eastAsia="ar-SA"/>
        </w:rPr>
        <w:t>biti će</w:t>
      </w:r>
      <w:r w:rsidR="00146DA5" w:rsidRPr="00FB118F">
        <w:rPr>
          <w:rFonts w:eastAsia="Times New Roman" w:cstheme="minorHAnsi"/>
          <w:bCs/>
          <w:lang w:eastAsia="ar-SA"/>
        </w:rPr>
        <w:t xml:space="preserve"> planiran</w:t>
      </w:r>
      <w:r w:rsidR="00AA7DB1">
        <w:rPr>
          <w:rFonts w:eastAsia="Times New Roman" w:cstheme="minorHAnsi"/>
          <w:bCs/>
          <w:lang w:eastAsia="ar-SA"/>
        </w:rPr>
        <w:t>o</w:t>
      </w:r>
      <w:r w:rsidR="00146DA5" w:rsidRPr="00FB118F">
        <w:rPr>
          <w:rFonts w:eastAsia="Times New Roman" w:cstheme="minorHAnsi"/>
          <w:bCs/>
          <w:lang w:eastAsia="ar-SA"/>
        </w:rPr>
        <w:t xml:space="preserve"> u okviru prvih izmjena i dopuna proračuna Karlovačke županije</w:t>
      </w:r>
      <w:r w:rsidR="007B133D">
        <w:rPr>
          <w:rFonts w:eastAsia="Times New Roman" w:cstheme="minorHAnsi"/>
          <w:bCs/>
          <w:lang w:eastAsia="ar-SA"/>
        </w:rPr>
        <w:t xml:space="preserve"> za 2025.</w:t>
      </w:r>
      <w:r w:rsidR="00146DA5" w:rsidRPr="00FB118F">
        <w:rPr>
          <w:rFonts w:eastAsia="Times New Roman" w:cstheme="minorHAnsi"/>
          <w:bCs/>
          <w:lang w:eastAsia="ar-SA"/>
        </w:rPr>
        <w:t>.</w:t>
      </w:r>
    </w:p>
    <w:p w14:paraId="039C390D" w14:textId="77777777" w:rsidR="00707C1F" w:rsidRPr="00FB118F" w:rsidRDefault="00707C1F" w:rsidP="00707C1F">
      <w:pPr>
        <w:spacing w:line="240" w:lineRule="auto"/>
        <w:ind w:firstLine="708"/>
        <w:jc w:val="right"/>
        <w:rPr>
          <w:rFonts w:eastAsia="Times New Roman" w:cstheme="minorHAnsi"/>
          <w:bCs/>
          <w:lang w:eastAsia="ar-SA"/>
        </w:rPr>
      </w:pPr>
      <w:r w:rsidRPr="00FB118F">
        <w:rPr>
          <w:rFonts w:eastAsia="Times New Roman" w:cstheme="minorHAnsi"/>
          <w:bCs/>
          <w:lang w:eastAsia="ar-SA"/>
        </w:rPr>
        <w:t>- iznosi u eurima -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1608"/>
        <w:gridCol w:w="1604"/>
        <w:gridCol w:w="1394"/>
        <w:gridCol w:w="1073"/>
      </w:tblGrid>
      <w:tr w:rsidR="00707C1F" w:rsidRPr="00FB118F" w14:paraId="192BCBBA" w14:textId="77777777" w:rsidTr="00EB37F6">
        <w:trPr>
          <w:trHeight w:val="447"/>
        </w:trPr>
        <w:tc>
          <w:tcPr>
            <w:tcW w:w="3381" w:type="dxa"/>
            <w:shd w:val="clear" w:color="000000" w:fill="FFFFFF"/>
            <w:vAlign w:val="center"/>
            <w:hideMark/>
          </w:tcPr>
          <w:p w14:paraId="1B4563E5" w14:textId="77777777" w:rsidR="00707C1F" w:rsidRPr="00FB118F" w:rsidRDefault="00707C1F" w:rsidP="00EB37F6">
            <w:pPr>
              <w:pStyle w:val="Bezproreda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FB118F">
              <w:rPr>
                <w:rFonts w:cstheme="minorHAnsi"/>
                <w:b/>
                <w:bCs/>
                <w:lang w:eastAsia="hr-HR"/>
              </w:rPr>
              <w:t>Funkcija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14:paraId="5015F632" w14:textId="77777777" w:rsidR="00707C1F" w:rsidRPr="00FB118F" w:rsidRDefault="00707C1F" w:rsidP="00EB37F6">
            <w:pPr>
              <w:pStyle w:val="Bezproreda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FB118F">
              <w:rPr>
                <w:rFonts w:cstheme="minorHAnsi"/>
                <w:b/>
                <w:bCs/>
                <w:lang w:eastAsia="hr-HR"/>
              </w:rPr>
              <w:t>PLAN</w:t>
            </w:r>
          </w:p>
          <w:p w14:paraId="7592CA3B" w14:textId="47AA8C0E" w:rsidR="00707C1F" w:rsidRPr="00FB118F" w:rsidRDefault="00707C1F" w:rsidP="00EB37F6">
            <w:pPr>
              <w:pStyle w:val="Bezproreda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FB118F">
              <w:rPr>
                <w:rFonts w:cstheme="minorHAnsi"/>
                <w:b/>
                <w:bCs/>
                <w:lang w:eastAsia="hr-HR"/>
              </w:rPr>
              <w:t>202</w:t>
            </w:r>
            <w:r w:rsidR="00FB118F" w:rsidRPr="00FB118F">
              <w:rPr>
                <w:rFonts w:cstheme="minorHAnsi"/>
                <w:b/>
                <w:bCs/>
                <w:lang w:eastAsia="hr-HR"/>
              </w:rPr>
              <w:t>4</w:t>
            </w:r>
            <w:r w:rsidRPr="00FB118F">
              <w:rPr>
                <w:rFonts w:cstheme="minorHAnsi"/>
                <w:b/>
                <w:bCs/>
                <w:lang w:eastAsia="hr-HR"/>
              </w:rPr>
              <w:t>.</w:t>
            </w:r>
          </w:p>
        </w:tc>
        <w:tc>
          <w:tcPr>
            <w:tcW w:w="1652" w:type="dxa"/>
            <w:shd w:val="clear" w:color="000000" w:fill="FFFFFF"/>
            <w:vAlign w:val="center"/>
            <w:hideMark/>
          </w:tcPr>
          <w:p w14:paraId="1B65331F" w14:textId="77777777" w:rsidR="00707C1F" w:rsidRPr="00FB118F" w:rsidRDefault="00707C1F" w:rsidP="00EB37F6">
            <w:pPr>
              <w:pStyle w:val="Bezproreda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FB118F">
              <w:rPr>
                <w:rFonts w:cstheme="minorHAnsi"/>
                <w:b/>
                <w:bCs/>
                <w:lang w:eastAsia="hr-HR"/>
              </w:rPr>
              <w:t>POVEĆANJE/</w:t>
            </w:r>
          </w:p>
          <w:p w14:paraId="1466DF24" w14:textId="77777777" w:rsidR="00707C1F" w:rsidRPr="00FB118F" w:rsidRDefault="00707C1F" w:rsidP="00EB37F6">
            <w:pPr>
              <w:pStyle w:val="Bezproreda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FB118F">
              <w:rPr>
                <w:rFonts w:cstheme="minorHAnsi"/>
                <w:b/>
                <w:bCs/>
                <w:lang w:eastAsia="hr-HR"/>
              </w:rPr>
              <w:t>SMANJENJE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498B285E" w14:textId="77777777" w:rsidR="00707C1F" w:rsidRPr="00FB118F" w:rsidRDefault="00707C1F" w:rsidP="00EB37F6">
            <w:pPr>
              <w:pStyle w:val="Bezproreda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FB118F">
              <w:rPr>
                <w:rFonts w:cstheme="minorHAnsi"/>
                <w:b/>
                <w:bCs/>
                <w:lang w:eastAsia="hr-HR"/>
              </w:rPr>
              <w:t>PLAN</w:t>
            </w:r>
          </w:p>
          <w:p w14:paraId="7A987224" w14:textId="1B4D96D8" w:rsidR="00707C1F" w:rsidRPr="00FB118F" w:rsidRDefault="00707C1F" w:rsidP="00EB37F6">
            <w:pPr>
              <w:pStyle w:val="Bezproreda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FB118F">
              <w:rPr>
                <w:rFonts w:cstheme="minorHAnsi"/>
                <w:b/>
                <w:bCs/>
                <w:lang w:eastAsia="hr-HR"/>
              </w:rPr>
              <w:t>202</w:t>
            </w:r>
            <w:r w:rsidR="004C100B">
              <w:rPr>
                <w:rFonts w:cstheme="minorHAnsi"/>
                <w:b/>
                <w:bCs/>
                <w:lang w:eastAsia="hr-HR"/>
              </w:rPr>
              <w:t>5</w:t>
            </w:r>
            <w:r w:rsidRPr="00FB118F">
              <w:rPr>
                <w:rFonts w:cstheme="minorHAnsi"/>
                <w:b/>
                <w:bCs/>
                <w:lang w:eastAsia="hr-HR"/>
              </w:rPr>
              <w:t>.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14:paraId="455FC0AB" w14:textId="77777777" w:rsidR="00707C1F" w:rsidRPr="00FB118F" w:rsidRDefault="00707C1F" w:rsidP="00EB37F6">
            <w:pPr>
              <w:pStyle w:val="Bezproreda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FB118F">
              <w:rPr>
                <w:rFonts w:cstheme="minorHAnsi"/>
                <w:b/>
                <w:bCs/>
                <w:lang w:eastAsia="hr-HR"/>
              </w:rPr>
              <w:t>IND.</w:t>
            </w:r>
          </w:p>
          <w:p w14:paraId="056F480D" w14:textId="77777777" w:rsidR="00707C1F" w:rsidRPr="00FB118F" w:rsidRDefault="00707C1F" w:rsidP="00EB37F6">
            <w:pPr>
              <w:pStyle w:val="Bezproreda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FB118F">
              <w:rPr>
                <w:rFonts w:cstheme="minorHAnsi"/>
                <w:b/>
                <w:bCs/>
                <w:lang w:eastAsia="hr-HR"/>
              </w:rPr>
              <w:t>(4/2)</w:t>
            </w:r>
          </w:p>
        </w:tc>
      </w:tr>
      <w:tr w:rsidR="00707C1F" w:rsidRPr="00FB118F" w14:paraId="1F7B95DF" w14:textId="77777777" w:rsidTr="00EB37F6">
        <w:trPr>
          <w:trHeight w:val="115"/>
        </w:trPr>
        <w:tc>
          <w:tcPr>
            <w:tcW w:w="3381" w:type="dxa"/>
            <w:shd w:val="clear" w:color="000000" w:fill="FFFFFF"/>
            <w:vAlign w:val="center"/>
          </w:tcPr>
          <w:p w14:paraId="40337078" w14:textId="77777777" w:rsidR="00707C1F" w:rsidRPr="00FB118F" w:rsidRDefault="00707C1F" w:rsidP="00EB37F6">
            <w:pPr>
              <w:pStyle w:val="Bezproreda"/>
              <w:jc w:val="center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1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14:paraId="106E7387" w14:textId="77777777" w:rsidR="00707C1F" w:rsidRPr="00FB118F" w:rsidRDefault="00707C1F" w:rsidP="00EB37F6">
            <w:pPr>
              <w:pStyle w:val="Bezproreda"/>
              <w:jc w:val="center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2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14:paraId="7852C3E7" w14:textId="77777777" w:rsidR="00707C1F" w:rsidRPr="00FB118F" w:rsidRDefault="00707C1F" w:rsidP="00EB37F6">
            <w:pPr>
              <w:pStyle w:val="Bezproreda"/>
              <w:jc w:val="center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3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1A326829" w14:textId="77777777" w:rsidR="00707C1F" w:rsidRPr="00FB118F" w:rsidRDefault="00707C1F" w:rsidP="00EB37F6">
            <w:pPr>
              <w:pStyle w:val="Bezproreda"/>
              <w:jc w:val="center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4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14:paraId="1AD2AE76" w14:textId="77777777" w:rsidR="00707C1F" w:rsidRPr="00FB118F" w:rsidRDefault="00707C1F" w:rsidP="00EB37F6">
            <w:pPr>
              <w:pStyle w:val="Bezproreda"/>
              <w:jc w:val="center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5</w:t>
            </w:r>
          </w:p>
        </w:tc>
      </w:tr>
      <w:tr w:rsidR="00FB118F" w:rsidRPr="00FB118F" w14:paraId="00FE0DA3" w14:textId="77777777" w:rsidTr="00FB118F">
        <w:trPr>
          <w:trHeight w:val="66"/>
        </w:trPr>
        <w:tc>
          <w:tcPr>
            <w:tcW w:w="3381" w:type="dxa"/>
            <w:shd w:val="clear" w:color="000000" w:fill="FFFFFF"/>
            <w:vAlign w:val="bottom"/>
            <w:hideMark/>
          </w:tcPr>
          <w:p w14:paraId="63315DE8" w14:textId="77777777" w:rsidR="00FB118F" w:rsidRPr="00FB118F" w:rsidRDefault="00FB118F" w:rsidP="00FB118F">
            <w:pPr>
              <w:pStyle w:val="Bezproreda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 xml:space="preserve"> Osnovne škole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14:paraId="77EC7B93" w14:textId="3C3C57FD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2.926.820,00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14:paraId="464D9EA1" w14:textId="03CB4288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0,00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2ACB5371" w14:textId="0BBF392B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2.926.820,00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14:paraId="554CDE6E" w14:textId="4EB722A9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100,00</w:t>
            </w:r>
          </w:p>
        </w:tc>
      </w:tr>
      <w:tr w:rsidR="00FB118F" w:rsidRPr="00FB118F" w14:paraId="76493AF4" w14:textId="77777777" w:rsidTr="00FB118F">
        <w:trPr>
          <w:trHeight w:val="66"/>
        </w:trPr>
        <w:tc>
          <w:tcPr>
            <w:tcW w:w="3381" w:type="dxa"/>
            <w:shd w:val="clear" w:color="000000" w:fill="FFFFFF"/>
            <w:vAlign w:val="bottom"/>
            <w:hideMark/>
          </w:tcPr>
          <w:p w14:paraId="2D5DDA5E" w14:textId="77777777" w:rsidR="00FB118F" w:rsidRPr="00FB118F" w:rsidRDefault="00FB118F" w:rsidP="00FB118F">
            <w:pPr>
              <w:pStyle w:val="Bezproreda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 xml:space="preserve"> Srednje škole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14:paraId="048F0BD0" w14:textId="20949D7D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2.379.880,00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14:paraId="7EC4EA5C" w14:textId="4A9B30B9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0,00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635FD207" w14:textId="4200E1BD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2.379.880,00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14:paraId="6E094FD9" w14:textId="6CB26399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100,00</w:t>
            </w:r>
          </w:p>
        </w:tc>
      </w:tr>
      <w:tr w:rsidR="00FB118F" w:rsidRPr="00FB118F" w14:paraId="5A10C49B" w14:textId="77777777" w:rsidTr="00FB118F">
        <w:trPr>
          <w:trHeight w:val="66"/>
        </w:trPr>
        <w:tc>
          <w:tcPr>
            <w:tcW w:w="3381" w:type="dxa"/>
            <w:shd w:val="clear" w:color="000000" w:fill="FFFFFF"/>
            <w:vAlign w:val="bottom"/>
            <w:hideMark/>
          </w:tcPr>
          <w:p w14:paraId="72679E0B" w14:textId="77777777" w:rsidR="00FB118F" w:rsidRPr="00FB118F" w:rsidRDefault="00FB118F" w:rsidP="00FB118F">
            <w:pPr>
              <w:pStyle w:val="Bezproreda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 xml:space="preserve"> Zdravstvo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14:paraId="0C27127F" w14:textId="51AB5D90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1.483.402,00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14:paraId="51FD4769" w14:textId="772F3704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0,00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7CA9669A" w14:textId="36E0F590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1.483.402,00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14:paraId="09D20B86" w14:textId="6AA86B5A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100,00</w:t>
            </w:r>
          </w:p>
        </w:tc>
      </w:tr>
      <w:tr w:rsidR="00FB118F" w:rsidRPr="00FB118F" w14:paraId="184D75E7" w14:textId="77777777" w:rsidTr="00FB118F">
        <w:trPr>
          <w:trHeight w:val="285"/>
        </w:trPr>
        <w:tc>
          <w:tcPr>
            <w:tcW w:w="3381" w:type="dxa"/>
            <w:shd w:val="clear" w:color="000000" w:fill="FFFFFF"/>
            <w:vAlign w:val="bottom"/>
            <w:hideMark/>
          </w:tcPr>
          <w:p w14:paraId="50535F99" w14:textId="77777777" w:rsidR="00FB118F" w:rsidRPr="00FB118F" w:rsidRDefault="00FB118F" w:rsidP="00FB118F">
            <w:pPr>
              <w:pStyle w:val="Bezproreda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 xml:space="preserve"> Dom za stare i nemoćne osobe</w:t>
            </w:r>
          </w:p>
        </w:tc>
        <w:tc>
          <w:tcPr>
            <w:tcW w:w="1657" w:type="dxa"/>
            <w:shd w:val="clear" w:color="000000" w:fill="FFFFFF"/>
            <w:vAlign w:val="center"/>
          </w:tcPr>
          <w:p w14:paraId="29876300" w14:textId="2BC95F3C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483.326,00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14:paraId="49EDB87D" w14:textId="35CDD9A2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0,00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3FCB63CF" w14:textId="6F397059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483.326,00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14:paraId="78C0D237" w14:textId="26F9EE52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lang w:eastAsia="hr-HR"/>
              </w:rPr>
            </w:pPr>
            <w:r w:rsidRPr="00FB118F">
              <w:rPr>
                <w:rFonts w:cstheme="minorHAnsi"/>
                <w:lang w:eastAsia="hr-HR"/>
              </w:rPr>
              <w:t>100,00</w:t>
            </w:r>
          </w:p>
        </w:tc>
      </w:tr>
      <w:tr w:rsidR="00FB118F" w:rsidRPr="00FB118F" w14:paraId="3DAE4276" w14:textId="77777777" w:rsidTr="00FB118F">
        <w:trPr>
          <w:trHeight w:val="66"/>
        </w:trPr>
        <w:tc>
          <w:tcPr>
            <w:tcW w:w="3381" w:type="dxa"/>
            <w:shd w:val="clear" w:color="auto" w:fill="auto"/>
            <w:noWrap/>
            <w:vAlign w:val="center"/>
            <w:hideMark/>
          </w:tcPr>
          <w:p w14:paraId="6EB0E460" w14:textId="77777777" w:rsidR="00FB118F" w:rsidRPr="00FB118F" w:rsidRDefault="00FB118F" w:rsidP="00FB118F">
            <w:pPr>
              <w:pStyle w:val="Bezproreda"/>
              <w:rPr>
                <w:rFonts w:cstheme="minorHAnsi"/>
                <w:b/>
                <w:bCs/>
                <w:color w:val="000000"/>
                <w:lang w:eastAsia="hr-HR"/>
              </w:rPr>
            </w:pPr>
            <w:r w:rsidRPr="00FB118F">
              <w:rPr>
                <w:rFonts w:cstheme="minorHAnsi"/>
                <w:b/>
                <w:bCs/>
                <w:color w:val="000000"/>
                <w:lang w:eastAsia="hr-HR"/>
              </w:rPr>
              <w:t>SVEUKUPNO</w:t>
            </w:r>
          </w:p>
        </w:tc>
        <w:tc>
          <w:tcPr>
            <w:tcW w:w="1657" w:type="dxa"/>
            <w:vAlign w:val="center"/>
          </w:tcPr>
          <w:p w14:paraId="13361F54" w14:textId="144F0EFD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b/>
                <w:bCs/>
                <w:color w:val="000000"/>
                <w:lang w:eastAsia="hr-HR"/>
              </w:rPr>
            </w:pPr>
            <w:r w:rsidRPr="00FB118F">
              <w:rPr>
                <w:rFonts w:cstheme="minorHAnsi"/>
                <w:b/>
                <w:bCs/>
                <w:color w:val="000000"/>
                <w:lang w:eastAsia="hr-HR"/>
              </w:rPr>
              <w:t>7.553.428,00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14:paraId="1E5C9516" w14:textId="5F027E3B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b/>
                <w:bCs/>
                <w:lang w:eastAsia="hr-HR"/>
              </w:rPr>
            </w:pPr>
            <w:r w:rsidRPr="00FB118F">
              <w:rPr>
                <w:rFonts w:cstheme="minorHAnsi"/>
                <w:b/>
                <w:bCs/>
                <w:lang w:eastAsia="hr-HR"/>
              </w:rPr>
              <w:t>0,00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0D02FFA" w14:textId="0997FAC6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b/>
                <w:bCs/>
                <w:color w:val="000000"/>
                <w:lang w:eastAsia="hr-HR"/>
              </w:rPr>
            </w:pPr>
            <w:r w:rsidRPr="00FB118F">
              <w:rPr>
                <w:rFonts w:cstheme="minorHAnsi"/>
                <w:b/>
                <w:bCs/>
                <w:color w:val="000000"/>
                <w:lang w:eastAsia="hr-HR"/>
              </w:rPr>
              <w:t>7.553.428,00</w:t>
            </w:r>
          </w:p>
        </w:tc>
        <w:tc>
          <w:tcPr>
            <w:tcW w:w="1127" w:type="dxa"/>
            <w:vAlign w:val="center"/>
          </w:tcPr>
          <w:p w14:paraId="2DCD727F" w14:textId="4FAFAB52" w:rsidR="00FB118F" w:rsidRPr="00FB118F" w:rsidRDefault="00FB118F" w:rsidP="00FB118F">
            <w:pPr>
              <w:pStyle w:val="Bezproreda"/>
              <w:jc w:val="right"/>
              <w:rPr>
                <w:rFonts w:cstheme="minorHAnsi"/>
                <w:b/>
                <w:bCs/>
                <w:color w:val="000000"/>
                <w:lang w:eastAsia="hr-HR"/>
              </w:rPr>
            </w:pPr>
            <w:r w:rsidRPr="00FB118F">
              <w:rPr>
                <w:rFonts w:cstheme="minorHAnsi"/>
                <w:b/>
                <w:bCs/>
                <w:color w:val="000000"/>
                <w:lang w:eastAsia="hr-HR"/>
              </w:rPr>
              <w:t>100,00</w:t>
            </w:r>
          </w:p>
        </w:tc>
      </w:tr>
    </w:tbl>
    <w:p w14:paraId="61925AFD" w14:textId="77777777" w:rsidR="00FB343D" w:rsidRDefault="00FB343D" w:rsidP="00FB343D">
      <w:pPr>
        <w:spacing w:after="0"/>
        <w:ind w:firstLine="708"/>
        <w:jc w:val="both"/>
        <w:rPr>
          <w:rFonts w:eastAsia="Times New Roman" w:cstheme="minorHAnsi"/>
          <w:b/>
          <w:lang w:eastAsia="ar-SA"/>
        </w:rPr>
      </w:pPr>
    </w:p>
    <w:p w14:paraId="4E5D3E0C" w14:textId="7501CFEB" w:rsidR="00707C1F" w:rsidRPr="00215CD6" w:rsidRDefault="00707C1F" w:rsidP="00FB343D">
      <w:pPr>
        <w:spacing w:after="0"/>
        <w:ind w:firstLine="708"/>
        <w:jc w:val="both"/>
        <w:rPr>
          <w:rFonts w:eastAsia="Times New Roman" w:cstheme="minorHAnsi"/>
          <w:bCs/>
          <w:lang w:eastAsia="ar-SA"/>
        </w:rPr>
      </w:pPr>
      <w:r w:rsidRPr="00215CD6">
        <w:rPr>
          <w:rFonts w:eastAsia="Times New Roman" w:cstheme="minorHAnsi"/>
          <w:b/>
          <w:lang w:eastAsia="ar-SA"/>
        </w:rPr>
        <w:t xml:space="preserve">Prihodi od pomoći proračunskim korisnicima iz proračuna koji im nije nadležan (podskupina 636) </w:t>
      </w:r>
      <w:r w:rsidRPr="00215CD6">
        <w:rPr>
          <w:rFonts w:eastAsia="Times New Roman" w:cstheme="minorHAnsi"/>
          <w:bCs/>
          <w:lang w:eastAsia="ar-SA"/>
        </w:rPr>
        <w:t>su prihod proračunskih korisnika Županije te se</w:t>
      </w:r>
      <w:r w:rsidRPr="00215CD6">
        <w:rPr>
          <w:rFonts w:eastAsia="Times New Roman" w:cstheme="minorHAnsi"/>
          <w:b/>
          <w:lang w:eastAsia="ar-SA"/>
        </w:rPr>
        <w:t xml:space="preserve"> </w:t>
      </w:r>
      <w:r w:rsidRPr="00215CD6">
        <w:rPr>
          <w:rFonts w:eastAsia="Times New Roman" w:cstheme="minorHAnsi"/>
          <w:bCs/>
          <w:lang w:eastAsia="ar-SA"/>
        </w:rPr>
        <w:t>prijedlogom Proračuna za 202</w:t>
      </w:r>
      <w:r w:rsidR="00FB118F" w:rsidRPr="00215CD6">
        <w:rPr>
          <w:rFonts w:eastAsia="Times New Roman" w:cstheme="minorHAnsi"/>
          <w:bCs/>
          <w:lang w:eastAsia="ar-SA"/>
        </w:rPr>
        <w:t>5.</w:t>
      </w:r>
      <w:r w:rsidRPr="00215CD6">
        <w:rPr>
          <w:rFonts w:eastAsia="Times New Roman" w:cstheme="minorHAnsi"/>
          <w:bCs/>
          <w:lang w:eastAsia="ar-SA"/>
        </w:rPr>
        <w:t xml:space="preserve"> godinu planiraju u iznosu od </w:t>
      </w:r>
      <w:r w:rsidR="00FB118F" w:rsidRPr="00215CD6">
        <w:rPr>
          <w:rFonts w:eastAsia="Times New Roman" w:cstheme="minorHAnsi"/>
          <w:bCs/>
          <w:lang w:eastAsia="ar-SA"/>
        </w:rPr>
        <w:t>51.936.973,13</w:t>
      </w:r>
      <w:r w:rsidRPr="00215CD6">
        <w:rPr>
          <w:rFonts w:eastAsia="Times New Roman" w:cstheme="minorHAnsi"/>
          <w:bCs/>
          <w:lang w:eastAsia="ar-SA"/>
        </w:rPr>
        <w:t xml:space="preserve">€ ili za </w:t>
      </w:r>
      <w:r w:rsidR="00FB118F" w:rsidRPr="00215CD6">
        <w:rPr>
          <w:rFonts w:eastAsia="Times New Roman" w:cstheme="minorHAnsi"/>
          <w:bCs/>
          <w:lang w:eastAsia="ar-SA"/>
        </w:rPr>
        <w:t>1</w:t>
      </w:r>
      <w:r w:rsidRPr="00215CD6">
        <w:rPr>
          <w:rFonts w:eastAsia="Times New Roman" w:cstheme="minorHAnsi"/>
          <w:bCs/>
          <w:lang w:eastAsia="ar-SA"/>
        </w:rPr>
        <w:t>,1</w:t>
      </w:r>
      <w:r w:rsidR="00FB118F" w:rsidRPr="00215CD6">
        <w:rPr>
          <w:rFonts w:eastAsia="Times New Roman" w:cstheme="minorHAnsi"/>
          <w:bCs/>
          <w:lang w:eastAsia="ar-SA"/>
        </w:rPr>
        <w:t>3</w:t>
      </w:r>
      <w:r w:rsidRPr="00215CD6">
        <w:rPr>
          <w:rFonts w:eastAsia="Times New Roman" w:cstheme="minorHAnsi"/>
          <w:bCs/>
          <w:lang w:eastAsia="ar-SA"/>
        </w:rPr>
        <w:t>% manje u odnosu na 202</w:t>
      </w:r>
      <w:r w:rsidR="00FB118F" w:rsidRPr="00215CD6">
        <w:rPr>
          <w:rFonts w:eastAsia="Times New Roman" w:cstheme="minorHAnsi"/>
          <w:bCs/>
          <w:lang w:eastAsia="ar-SA"/>
        </w:rPr>
        <w:t>4</w:t>
      </w:r>
      <w:r w:rsidRPr="00215CD6">
        <w:rPr>
          <w:rFonts w:eastAsia="Times New Roman" w:cstheme="minorHAnsi"/>
          <w:bCs/>
          <w:lang w:eastAsia="ar-SA"/>
        </w:rPr>
        <w:t xml:space="preserve">. godinu. Najviše sredstava iz ove podskupine računa planiraju proračunski korisnici u školstvu za plaće djelatnika u iznosu od </w:t>
      </w:r>
      <w:r w:rsidR="00FB118F" w:rsidRPr="00215CD6">
        <w:rPr>
          <w:rFonts w:eastAsia="Times New Roman" w:cstheme="minorHAnsi"/>
          <w:bCs/>
          <w:lang w:eastAsia="ar-SA"/>
        </w:rPr>
        <w:t>46.520.735,27</w:t>
      </w:r>
      <w:r w:rsidRPr="00215CD6">
        <w:rPr>
          <w:rFonts w:eastAsia="Times New Roman" w:cstheme="minorHAnsi"/>
          <w:bCs/>
          <w:lang w:eastAsia="ar-SA"/>
        </w:rPr>
        <w:t>€, dok ostatak sredstava u iznosu od 5.</w:t>
      </w:r>
      <w:r w:rsidR="00215CD6" w:rsidRPr="00215CD6">
        <w:rPr>
          <w:rFonts w:eastAsia="Times New Roman" w:cstheme="minorHAnsi"/>
          <w:bCs/>
          <w:lang w:eastAsia="ar-SA"/>
        </w:rPr>
        <w:t>414.907,86</w:t>
      </w:r>
      <w:r w:rsidRPr="00215CD6">
        <w:rPr>
          <w:rFonts w:eastAsia="Times New Roman" w:cstheme="minorHAnsi"/>
          <w:bCs/>
          <w:lang w:eastAsia="ar-SA"/>
        </w:rPr>
        <w:t>€ proračunski korisnici planiraju ostvariti iz nenadležnih proračuna (Države, Grada, Općine i dr.) za provođenje projekata i aktivnosti ustanov</w:t>
      </w:r>
      <w:r w:rsidR="00215CD6" w:rsidRPr="00215CD6">
        <w:rPr>
          <w:rFonts w:eastAsia="Times New Roman" w:cstheme="minorHAnsi"/>
          <w:bCs/>
          <w:lang w:eastAsia="ar-SA"/>
        </w:rPr>
        <w:t>a</w:t>
      </w:r>
      <w:r w:rsidRPr="00215CD6">
        <w:rPr>
          <w:rFonts w:eastAsia="Times New Roman" w:cstheme="minorHAnsi"/>
          <w:bCs/>
          <w:lang w:eastAsia="ar-SA"/>
        </w:rPr>
        <w:t>.</w:t>
      </w:r>
    </w:p>
    <w:p w14:paraId="6A223DBB" w14:textId="1B8FAC38" w:rsidR="00707C1F" w:rsidRPr="00215CD6" w:rsidRDefault="00707C1F" w:rsidP="00F26F77">
      <w:pPr>
        <w:ind w:firstLine="708"/>
        <w:jc w:val="both"/>
        <w:rPr>
          <w:rFonts w:eastAsia="Times New Roman" w:cstheme="minorHAnsi"/>
          <w:bCs/>
          <w:lang w:eastAsia="ar-SA"/>
        </w:rPr>
      </w:pPr>
      <w:r w:rsidRPr="00215CD6">
        <w:rPr>
          <w:rFonts w:eastAsia="Times New Roman" w:cstheme="minorHAnsi"/>
          <w:b/>
          <w:lang w:eastAsia="ar-SA"/>
        </w:rPr>
        <w:t>Prihodi od Pomoći temeljem prijenosa EU sredstava (podskupina 638)</w:t>
      </w:r>
      <w:r w:rsidRPr="00215CD6">
        <w:rPr>
          <w:rFonts w:eastAsia="Times New Roman" w:cstheme="minorHAnsi"/>
          <w:bCs/>
          <w:lang w:eastAsia="ar-SA"/>
        </w:rPr>
        <w:tab/>
        <w:t xml:space="preserve"> planiraju se u iznosu od </w:t>
      </w:r>
      <w:r w:rsidR="00215CD6" w:rsidRPr="00215CD6">
        <w:rPr>
          <w:rFonts w:eastAsia="Times New Roman" w:cstheme="minorHAnsi"/>
          <w:bCs/>
          <w:lang w:eastAsia="ar-SA"/>
        </w:rPr>
        <w:t>14.228.948,39</w:t>
      </w:r>
      <w:r w:rsidRPr="00215CD6">
        <w:rPr>
          <w:rFonts w:eastAsia="Times New Roman" w:cstheme="minorHAnsi"/>
          <w:bCs/>
          <w:lang w:eastAsia="ar-SA"/>
        </w:rPr>
        <w:t xml:space="preserve">€ ili za </w:t>
      </w:r>
      <w:r w:rsidR="00215CD6" w:rsidRPr="00215CD6">
        <w:rPr>
          <w:rFonts w:eastAsia="Times New Roman" w:cstheme="minorHAnsi"/>
          <w:bCs/>
          <w:lang w:eastAsia="ar-SA"/>
        </w:rPr>
        <w:t>12</w:t>
      </w:r>
      <w:r w:rsidRPr="00215CD6">
        <w:rPr>
          <w:rFonts w:eastAsia="Times New Roman" w:cstheme="minorHAnsi"/>
          <w:bCs/>
          <w:lang w:eastAsia="ar-SA"/>
        </w:rPr>
        <w:t>,</w:t>
      </w:r>
      <w:r w:rsidR="00215CD6" w:rsidRPr="00215CD6">
        <w:rPr>
          <w:rFonts w:eastAsia="Times New Roman" w:cstheme="minorHAnsi"/>
          <w:bCs/>
          <w:lang w:eastAsia="ar-SA"/>
        </w:rPr>
        <w:t>53</w:t>
      </w:r>
      <w:r w:rsidRPr="00215CD6">
        <w:rPr>
          <w:rFonts w:eastAsia="Times New Roman" w:cstheme="minorHAnsi"/>
          <w:bCs/>
          <w:lang w:eastAsia="ar-SA"/>
        </w:rPr>
        <w:t>% manje u odnosu na 202</w:t>
      </w:r>
      <w:r w:rsidR="00215CD6" w:rsidRPr="00215CD6">
        <w:rPr>
          <w:rFonts w:eastAsia="Times New Roman" w:cstheme="minorHAnsi"/>
          <w:bCs/>
          <w:lang w:eastAsia="ar-SA"/>
        </w:rPr>
        <w:t>4</w:t>
      </w:r>
      <w:r w:rsidRPr="00215CD6">
        <w:rPr>
          <w:rFonts w:eastAsia="Times New Roman" w:cstheme="minorHAnsi"/>
          <w:bCs/>
          <w:lang w:eastAsia="ar-SA"/>
        </w:rPr>
        <w:t xml:space="preserve">. godinu. Iz ovih sredstava na Karlovačku županiju odnosi se </w:t>
      </w:r>
      <w:r w:rsidR="00215CD6" w:rsidRPr="00215CD6">
        <w:rPr>
          <w:rFonts w:eastAsia="Times New Roman" w:cstheme="minorHAnsi"/>
          <w:bCs/>
          <w:lang w:eastAsia="ar-SA"/>
        </w:rPr>
        <w:t>9.522.521,00</w:t>
      </w:r>
      <w:r w:rsidRPr="00215CD6">
        <w:rPr>
          <w:rFonts w:eastAsia="Times New Roman" w:cstheme="minorHAnsi"/>
          <w:bCs/>
          <w:lang w:eastAsia="ar-SA"/>
        </w:rPr>
        <w:t>€</w:t>
      </w:r>
      <w:r w:rsidR="00215CD6" w:rsidRPr="00215CD6">
        <w:rPr>
          <w:rFonts w:eastAsia="Times New Roman" w:cstheme="minorHAnsi"/>
          <w:bCs/>
          <w:lang w:eastAsia="ar-SA"/>
        </w:rPr>
        <w:t xml:space="preserve"> ili za 7.849.748,18 eura više u odnosu na 2024. godinu,</w:t>
      </w:r>
      <w:r w:rsidRPr="00215CD6">
        <w:rPr>
          <w:rFonts w:eastAsia="Times New Roman" w:cstheme="minorHAnsi"/>
          <w:bCs/>
          <w:lang w:eastAsia="ar-SA"/>
        </w:rPr>
        <w:t xml:space="preserve"> a na proračunske korisnike </w:t>
      </w:r>
      <w:r w:rsidR="00215CD6" w:rsidRPr="00215CD6">
        <w:rPr>
          <w:rFonts w:eastAsia="Times New Roman" w:cstheme="minorHAnsi"/>
          <w:bCs/>
          <w:lang w:eastAsia="ar-SA"/>
        </w:rPr>
        <w:t>4.706.427,39</w:t>
      </w:r>
      <w:r w:rsidRPr="00215CD6">
        <w:rPr>
          <w:rFonts w:eastAsia="Times New Roman" w:cstheme="minorHAnsi"/>
          <w:bCs/>
          <w:lang w:eastAsia="ar-SA"/>
        </w:rPr>
        <w:t>€.</w:t>
      </w:r>
    </w:p>
    <w:p w14:paraId="3EA713F0" w14:textId="0BA07201" w:rsidR="00707C1F" w:rsidRPr="009D4CD3" w:rsidRDefault="00707C1F" w:rsidP="00F26F77">
      <w:pPr>
        <w:ind w:firstLine="708"/>
        <w:jc w:val="both"/>
        <w:rPr>
          <w:rFonts w:eastAsia="Times New Roman" w:cstheme="minorHAnsi"/>
          <w:bCs/>
          <w:highlight w:val="yellow"/>
          <w:lang w:eastAsia="ar-SA"/>
        </w:rPr>
      </w:pPr>
      <w:r w:rsidRPr="00215CD6">
        <w:rPr>
          <w:rFonts w:eastAsia="Times New Roman" w:cstheme="minorHAnsi"/>
          <w:bCs/>
          <w:lang w:eastAsia="ar-SA"/>
        </w:rPr>
        <w:t xml:space="preserve">U </w:t>
      </w:r>
      <w:r w:rsidR="00215CD6" w:rsidRPr="00215CD6">
        <w:rPr>
          <w:rFonts w:eastAsia="Times New Roman" w:cstheme="minorHAnsi"/>
          <w:bCs/>
          <w:lang w:eastAsia="ar-SA"/>
        </w:rPr>
        <w:t>2025.</w:t>
      </w:r>
      <w:r w:rsidRPr="00215CD6">
        <w:rPr>
          <w:rFonts w:eastAsia="Times New Roman" w:cstheme="minorHAnsi"/>
          <w:bCs/>
          <w:lang w:eastAsia="ar-SA"/>
        </w:rPr>
        <w:t xml:space="preserve"> godini iz ovih sredstava planira se provođenje projekata Pomoćnika u nastavi</w:t>
      </w:r>
      <w:r w:rsidR="0022511E" w:rsidRPr="00215CD6">
        <w:rPr>
          <w:rFonts w:eastAsia="Times New Roman" w:cstheme="minorHAnsi"/>
          <w:bCs/>
          <w:lang w:eastAsia="ar-SA"/>
        </w:rPr>
        <w:t xml:space="preserve"> - Karlovačka županija za inkluzivne škole</w:t>
      </w:r>
      <w:r w:rsidRPr="00215CD6">
        <w:rPr>
          <w:rFonts w:eastAsia="Times New Roman" w:cstheme="minorHAnsi"/>
          <w:bCs/>
          <w:lang w:eastAsia="ar-SA"/>
        </w:rPr>
        <w:t xml:space="preserve">, Shema školskog voća povrća i mlijeka te Nadogradnja Medicinske škole Karlovac za prijelaz u </w:t>
      </w:r>
      <w:proofErr w:type="spellStart"/>
      <w:r w:rsidRPr="00215CD6">
        <w:rPr>
          <w:rFonts w:eastAsia="Times New Roman" w:cstheme="minorHAnsi"/>
          <w:bCs/>
          <w:lang w:eastAsia="ar-SA"/>
        </w:rPr>
        <w:t>jednosmjenski</w:t>
      </w:r>
      <w:proofErr w:type="spellEnd"/>
      <w:r w:rsidRPr="00215CD6">
        <w:rPr>
          <w:rFonts w:eastAsia="Times New Roman" w:cstheme="minorHAnsi"/>
          <w:bCs/>
          <w:lang w:eastAsia="ar-SA"/>
        </w:rPr>
        <w:t xml:space="preserve"> rad</w:t>
      </w:r>
      <w:r w:rsidR="00215CD6" w:rsidRPr="00215CD6">
        <w:rPr>
          <w:rFonts w:eastAsia="Times New Roman" w:cstheme="minorHAnsi"/>
          <w:bCs/>
          <w:lang w:eastAsia="ar-SA"/>
        </w:rPr>
        <w:t>. Tijekom 2025. godine planira se ostvariti novi prihod po javnom pozivu iz Nacionalnog plana oporavka i otpornosti za izgradnju</w:t>
      </w:r>
      <w:r w:rsidR="00AB6900">
        <w:rPr>
          <w:rFonts w:eastAsia="Times New Roman" w:cstheme="minorHAnsi"/>
          <w:bCs/>
          <w:lang w:eastAsia="ar-SA"/>
        </w:rPr>
        <w:t xml:space="preserve"> školskih </w:t>
      </w:r>
      <w:r w:rsidR="00215CD6" w:rsidRPr="00215CD6">
        <w:rPr>
          <w:rFonts w:eastAsia="Times New Roman" w:cstheme="minorHAnsi"/>
          <w:bCs/>
          <w:lang w:eastAsia="ar-SA"/>
        </w:rPr>
        <w:t>dvorana</w:t>
      </w:r>
      <w:r w:rsidR="00AB6900">
        <w:rPr>
          <w:rFonts w:eastAsia="Times New Roman" w:cstheme="minorHAnsi"/>
          <w:bCs/>
          <w:lang w:eastAsia="ar-SA"/>
        </w:rPr>
        <w:t xml:space="preserve"> i nadogradnju škola</w:t>
      </w:r>
      <w:r w:rsidR="00215CD6" w:rsidRPr="00215CD6">
        <w:rPr>
          <w:rFonts w:eastAsia="Times New Roman" w:cstheme="minorHAnsi"/>
          <w:bCs/>
          <w:lang w:eastAsia="ar-SA"/>
        </w:rPr>
        <w:t xml:space="preserve">. Iz ove skupine sredstava planiraju se sredstva koje Karlovačka županija planira ostvariti temeljem </w:t>
      </w:r>
    </w:p>
    <w:p w14:paraId="7CE7C5AD" w14:textId="2BC10EBF" w:rsidR="00707C1F" w:rsidRPr="00D14042" w:rsidRDefault="00707C1F" w:rsidP="00F26F77">
      <w:pPr>
        <w:ind w:firstLine="708"/>
        <w:jc w:val="both"/>
        <w:rPr>
          <w:rFonts w:eastAsia="Times New Roman" w:cstheme="minorHAnsi"/>
          <w:bCs/>
          <w:lang w:eastAsia="ar-SA"/>
        </w:rPr>
      </w:pPr>
      <w:r w:rsidRPr="00921C2A">
        <w:rPr>
          <w:rFonts w:eastAsia="Times New Roman" w:cstheme="minorHAnsi"/>
          <w:b/>
          <w:lang w:eastAsia="ar-SA"/>
        </w:rPr>
        <w:t xml:space="preserve">Prihodi s osnove Prijenosa između proračunskih korisnika istog proračuna (podskupina 639) </w:t>
      </w:r>
      <w:r w:rsidRPr="00921C2A">
        <w:rPr>
          <w:rFonts w:eastAsia="Times New Roman" w:cstheme="minorHAnsi"/>
          <w:bCs/>
          <w:lang w:eastAsia="ar-SA"/>
        </w:rPr>
        <w:t xml:space="preserve">planiraju se u iznosu od </w:t>
      </w:r>
      <w:r w:rsidR="00921C2A" w:rsidRPr="00921C2A">
        <w:rPr>
          <w:rFonts w:eastAsia="Times New Roman" w:cstheme="minorHAnsi"/>
          <w:bCs/>
          <w:lang w:eastAsia="ar-SA"/>
        </w:rPr>
        <w:t>161.020,00</w:t>
      </w:r>
      <w:r w:rsidRPr="00921C2A">
        <w:rPr>
          <w:rFonts w:eastAsia="Times New Roman" w:cstheme="minorHAnsi"/>
          <w:bCs/>
          <w:lang w:eastAsia="ar-SA"/>
        </w:rPr>
        <w:t>€,</w:t>
      </w:r>
      <w:r w:rsidR="00921C2A" w:rsidRPr="00921C2A">
        <w:rPr>
          <w:rFonts w:eastAsia="Times New Roman" w:cstheme="minorHAnsi"/>
          <w:bCs/>
          <w:lang w:eastAsia="ar-SA"/>
        </w:rPr>
        <w:t xml:space="preserve"> proračunski korisnici planiraju ostvariti 30.400,00€ dok su </w:t>
      </w:r>
      <w:r w:rsidR="00921C2A" w:rsidRPr="00D14042">
        <w:rPr>
          <w:rFonts w:eastAsia="Times New Roman" w:cstheme="minorHAnsi"/>
          <w:bCs/>
          <w:lang w:eastAsia="ar-SA"/>
        </w:rPr>
        <w:t xml:space="preserve">planirani prihodi Karlovačke županije u iznosu od 130.620,00€ za provođenje projekta </w:t>
      </w:r>
      <w:proofErr w:type="spellStart"/>
      <w:r w:rsidR="00921C2A" w:rsidRPr="00D14042">
        <w:rPr>
          <w:rFonts w:eastAsia="Times New Roman" w:cstheme="minorHAnsi"/>
          <w:bCs/>
          <w:lang w:eastAsia="ar-SA"/>
        </w:rPr>
        <w:t>Interreg</w:t>
      </w:r>
      <w:proofErr w:type="spellEnd"/>
      <w:r w:rsidR="00921C2A" w:rsidRPr="00D14042">
        <w:rPr>
          <w:rFonts w:eastAsia="Times New Roman" w:cstheme="minorHAnsi"/>
          <w:bCs/>
          <w:lang w:eastAsia="ar-SA"/>
        </w:rPr>
        <w:t xml:space="preserve"> </w:t>
      </w:r>
      <w:proofErr w:type="spellStart"/>
      <w:r w:rsidR="00921C2A" w:rsidRPr="00D14042">
        <w:rPr>
          <w:rFonts w:eastAsia="Times New Roman" w:cstheme="minorHAnsi"/>
          <w:bCs/>
          <w:lang w:eastAsia="ar-SA"/>
        </w:rPr>
        <w:t>Stream</w:t>
      </w:r>
      <w:proofErr w:type="spellEnd"/>
      <w:r w:rsidR="00921C2A" w:rsidRPr="00D14042">
        <w:rPr>
          <w:rFonts w:eastAsia="Times New Roman" w:cstheme="minorHAnsi"/>
          <w:bCs/>
          <w:lang w:eastAsia="ar-SA"/>
        </w:rPr>
        <w:t>.</w:t>
      </w:r>
      <w:r w:rsidRPr="00D14042">
        <w:rPr>
          <w:rFonts w:eastAsia="Times New Roman" w:cstheme="minorHAnsi"/>
          <w:bCs/>
          <w:lang w:eastAsia="ar-SA"/>
        </w:rPr>
        <w:t xml:space="preserve"> </w:t>
      </w:r>
    </w:p>
    <w:p w14:paraId="62977C66" w14:textId="57298876" w:rsidR="00707C1F" w:rsidRPr="00D14042" w:rsidRDefault="00707C1F" w:rsidP="00AB6900">
      <w:pPr>
        <w:suppressAutoHyphens/>
        <w:spacing w:after="0"/>
        <w:ind w:firstLine="708"/>
        <w:jc w:val="both"/>
        <w:rPr>
          <w:rFonts w:eastAsia="Times New Roman" w:cstheme="minorHAnsi"/>
          <w:b/>
          <w:bCs/>
          <w:u w:val="single"/>
          <w:lang w:eastAsia="ar-SA"/>
        </w:rPr>
      </w:pPr>
      <w:r w:rsidRPr="00D14042">
        <w:rPr>
          <w:rFonts w:eastAsia="Times New Roman" w:cstheme="minorHAnsi"/>
          <w:b/>
          <w:bCs/>
          <w:u w:val="single"/>
          <w:lang w:eastAsia="ar-SA"/>
        </w:rPr>
        <w:t>Prihodi od imovine (skupina 64)</w:t>
      </w:r>
      <w:r w:rsidRPr="00D14042">
        <w:rPr>
          <w:rFonts w:eastAsia="Times New Roman" w:cstheme="minorHAnsi"/>
          <w:b/>
          <w:bCs/>
          <w:lang w:eastAsia="ar-SA"/>
        </w:rPr>
        <w:t xml:space="preserve"> </w:t>
      </w:r>
      <w:r w:rsidRPr="00D14042">
        <w:rPr>
          <w:rFonts w:eastAsia="Times New Roman" w:cstheme="minorHAnsi"/>
          <w:lang w:eastAsia="ar-SA"/>
        </w:rPr>
        <w:t xml:space="preserve">na razini konsolidiranog proračuna planiraju se u iznosu od </w:t>
      </w:r>
      <w:r w:rsidR="00D14042" w:rsidRPr="00D14042">
        <w:rPr>
          <w:rFonts w:eastAsia="Times New Roman" w:cstheme="minorHAnsi"/>
          <w:lang w:eastAsia="ar-SA"/>
        </w:rPr>
        <w:t>245.231,00</w:t>
      </w:r>
      <w:r w:rsidRPr="00D14042">
        <w:rPr>
          <w:rFonts w:eastAsia="Times New Roman" w:cstheme="minorHAnsi"/>
          <w:lang w:eastAsia="ar-SA"/>
        </w:rPr>
        <w:t xml:space="preserve">€. Iz navedene skupine prihoda na proračunske korisnike odnosi se </w:t>
      </w:r>
      <w:r w:rsidR="00D14042" w:rsidRPr="00D14042">
        <w:rPr>
          <w:rFonts w:eastAsia="Times New Roman" w:cstheme="minorHAnsi"/>
          <w:lang w:eastAsia="ar-SA"/>
        </w:rPr>
        <w:t>4.731,00</w:t>
      </w:r>
      <w:r w:rsidRPr="00D14042">
        <w:rPr>
          <w:rFonts w:eastAsia="Times New Roman" w:cstheme="minorHAnsi"/>
          <w:lang w:eastAsia="ar-SA"/>
        </w:rPr>
        <w:t>€.</w:t>
      </w:r>
    </w:p>
    <w:p w14:paraId="688C4D50" w14:textId="77777777" w:rsidR="00707C1F" w:rsidRPr="00D14042" w:rsidRDefault="00707C1F" w:rsidP="00AB6900">
      <w:pPr>
        <w:suppressAutoHyphens/>
        <w:spacing w:after="0"/>
        <w:ind w:firstLine="709"/>
        <w:jc w:val="both"/>
        <w:rPr>
          <w:rFonts w:eastAsia="Times New Roman" w:cstheme="minorHAnsi"/>
          <w:sz w:val="12"/>
          <w:szCs w:val="12"/>
          <w:lang w:eastAsia="ar-SA"/>
        </w:rPr>
      </w:pPr>
    </w:p>
    <w:p w14:paraId="697EE45B" w14:textId="22FC5A28" w:rsidR="00707C1F" w:rsidRPr="009D5E19" w:rsidRDefault="00707C1F" w:rsidP="00AB6900">
      <w:pPr>
        <w:suppressAutoHyphens/>
        <w:spacing w:after="0"/>
        <w:ind w:firstLine="709"/>
        <w:jc w:val="both"/>
        <w:rPr>
          <w:rFonts w:eastAsia="Times New Roman" w:cstheme="minorHAnsi"/>
          <w:lang w:eastAsia="ar-SA"/>
        </w:rPr>
      </w:pPr>
      <w:r w:rsidRPr="00D14042">
        <w:rPr>
          <w:rFonts w:cstheme="minorHAnsi"/>
        </w:rPr>
        <w:t xml:space="preserve">S osnove navedenog prihoda, </w:t>
      </w:r>
      <w:r w:rsidRPr="00D14042">
        <w:rPr>
          <w:rFonts w:eastAsia="Times New Roman" w:cstheme="minorHAnsi"/>
          <w:lang w:eastAsia="ar-SA"/>
        </w:rPr>
        <w:t xml:space="preserve">na prihode </w:t>
      </w:r>
      <w:r w:rsidRPr="00D14042">
        <w:rPr>
          <w:rFonts w:eastAsia="Times New Roman" w:cstheme="minorHAnsi"/>
          <w:b/>
          <w:bCs/>
          <w:lang w:eastAsia="ar-SA"/>
        </w:rPr>
        <w:t>Karlovačke županije</w:t>
      </w:r>
      <w:r w:rsidRPr="00D14042">
        <w:rPr>
          <w:rFonts w:eastAsia="Times New Roman" w:cstheme="minorHAnsi"/>
          <w:lang w:eastAsia="ar-SA"/>
        </w:rPr>
        <w:t xml:space="preserve"> bez proračunskih korisnika odnosi se </w:t>
      </w:r>
      <w:r w:rsidR="00D14042" w:rsidRPr="00D14042">
        <w:rPr>
          <w:rFonts w:eastAsia="Times New Roman" w:cstheme="minorHAnsi"/>
          <w:lang w:eastAsia="ar-SA"/>
        </w:rPr>
        <w:t>240.500,00</w:t>
      </w:r>
      <w:r w:rsidRPr="00D14042">
        <w:rPr>
          <w:rFonts w:eastAsia="Times New Roman" w:cstheme="minorHAnsi"/>
          <w:lang w:eastAsia="ar-SA"/>
        </w:rPr>
        <w:t>€ od čega na prihode od nefinancijske imovine odnosi se 1</w:t>
      </w:r>
      <w:r w:rsidR="00D14042" w:rsidRPr="00D14042">
        <w:rPr>
          <w:rFonts w:eastAsia="Times New Roman" w:cstheme="minorHAnsi"/>
          <w:lang w:eastAsia="ar-SA"/>
        </w:rPr>
        <w:t>40</w:t>
      </w:r>
      <w:r w:rsidRPr="00D14042">
        <w:rPr>
          <w:rFonts w:eastAsia="Times New Roman" w:cstheme="minorHAnsi"/>
          <w:lang w:eastAsia="ar-SA"/>
        </w:rPr>
        <w:t>.</w:t>
      </w:r>
      <w:r w:rsidR="00D14042" w:rsidRPr="00D14042">
        <w:rPr>
          <w:rFonts w:eastAsia="Times New Roman" w:cstheme="minorHAnsi"/>
          <w:lang w:eastAsia="ar-SA"/>
        </w:rPr>
        <w:t>00</w:t>
      </w:r>
      <w:r w:rsidRPr="00D14042">
        <w:rPr>
          <w:rFonts w:eastAsia="Times New Roman" w:cstheme="minorHAnsi"/>
          <w:lang w:eastAsia="ar-SA"/>
        </w:rPr>
        <w:t xml:space="preserve">,00€ (naknade od koncesija, </w:t>
      </w:r>
      <w:proofErr w:type="spellStart"/>
      <w:r w:rsidRPr="00D14042">
        <w:rPr>
          <w:rFonts w:eastAsia="Times New Roman" w:cstheme="minorHAnsi"/>
          <w:lang w:eastAsia="ar-SA"/>
        </w:rPr>
        <w:t>lovozakupnine</w:t>
      </w:r>
      <w:proofErr w:type="spellEnd"/>
      <w:r w:rsidRPr="00D14042">
        <w:rPr>
          <w:rFonts w:eastAsia="Times New Roman" w:cstheme="minorHAnsi"/>
          <w:lang w:eastAsia="ar-SA"/>
        </w:rPr>
        <w:t xml:space="preserve">, naknade za </w:t>
      </w:r>
      <w:proofErr w:type="spellStart"/>
      <w:r w:rsidRPr="00D14042">
        <w:rPr>
          <w:rFonts w:eastAsia="Times New Roman" w:cstheme="minorHAnsi"/>
          <w:lang w:eastAsia="ar-SA"/>
        </w:rPr>
        <w:t>otkop</w:t>
      </w:r>
      <w:proofErr w:type="spellEnd"/>
      <w:r w:rsidRPr="00D14042">
        <w:rPr>
          <w:rFonts w:eastAsia="Times New Roman" w:cstheme="minorHAnsi"/>
          <w:lang w:eastAsia="ar-SA"/>
        </w:rPr>
        <w:t xml:space="preserve"> </w:t>
      </w:r>
      <w:proofErr w:type="spellStart"/>
      <w:r w:rsidRPr="00D14042">
        <w:rPr>
          <w:rFonts w:eastAsia="Times New Roman" w:cstheme="minorHAnsi"/>
          <w:lang w:eastAsia="ar-SA"/>
        </w:rPr>
        <w:t>neenergetskih</w:t>
      </w:r>
      <w:proofErr w:type="spellEnd"/>
      <w:r w:rsidRPr="00D14042">
        <w:rPr>
          <w:rFonts w:eastAsia="Times New Roman" w:cstheme="minorHAnsi"/>
          <w:lang w:eastAsia="ar-SA"/>
        </w:rPr>
        <w:t xml:space="preserve"> sirovina, prihod od legalizacije bespravno sagrađenih zgrada i dr.), dok se na prihode od financijske imovine odnosi </w:t>
      </w:r>
      <w:r w:rsidR="00D14042" w:rsidRPr="00D14042">
        <w:rPr>
          <w:rFonts w:eastAsia="Times New Roman" w:cstheme="minorHAnsi"/>
          <w:lang w:eastAsia="ar-SA"/>
        </w:rPr>
        <w:t>100</w:t>
      </w:r>
      <w:r w:rsidRPr="00D14042">
        <w:rPr>
          <w:rFonts w:eastAsia="Times New Roman" w:cstheme="minorHAnsi"/>
          <w:lang w:eastAsia="ar-SA"/>
        </w:rPr>
        <w:t>.</w:t>
      </w:r>
      <w:r w:rsidR="00D14042" w:rsidRPr="00D14042">
        <w:rPr>
          <w:rFonts w:eastAsia="Times New Roman" w:cstheme="minorHAnsi"/>
          <w:lang w:eastAsia="ar-SA"/>
        </w:rPr>
        <w:t>00</w:t>
      </w:r>
      <w:r w:rsidRPr="00D14042">
        <w:rPr>
          <w:rFonts w:eastAsia="Times New Roman" w:cstheme="minorHAnsi"/>
          <w:lang w:eastAsia="ar-SA"/>
        </w:rPr>
        <w:t xml:space="preserve">0,00€ (zatezne kamate, </w:t>
      </w:r>
      <w:r w:rsidRPr="009D5E19">
        <w:rPr>
          <w:rFonts w:eastAsia="Times New Roman" w:cstheme="minorHAnsi"/>
          <w:lang w:eastAsia="ar-SA"/>
        </w:rPr>
        <w:lastRenderedPageBreak/>
        <w:t>kamate od oročenih sredstava Karlovačke županije i dr.), a na prihode od kamata na dane zajmove 500,00 eura.</w:t>
      </w:r>
    </w:p>
    <w:p w14:paraId="3AB14F44" w14:textId="77777777" w:rsidR="00900D39" w:rsidRPr="009D5E19" w:rsidRDefault="00707C1F" w:rsidP="00707C1F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9D5E19">
        <w:rPr>
          <w:rFonts w:eastAsia="Times New Roman" w:cstheme="minorHAnsi"/>
          <w:lang w:eastAsia="ar-SA"/>
        </w:rPr>
        <w:t>Namjenski prihodi iz ove skupine računa koji se evidentiraju na izvoru financiranja 04 „Prihodi za posebne namjene“ daju se evidentirani u tablici u nastavku:</w:t>
      </w:r>
      <w:r w:rsidRPr="009D5E19">
        <w:rPr>
          <w:rFonts w:eastAsia="Times New Roman" w:cstheme="minorHAnsi"/>
          <w:lang w:eastAsia="ar-SA"/>
        </w:rPr>
        <w:tab/>
      </w:r>
      <w:r w:rsidRPr="009D5E19">
        <w:rPr>
          <w:rFonts w:eastAsia="Times New Roman" w:cstheme="minorHAnsi"/>
          <w:lang w:eastAsia="ar-SA"/>
        </w:rPr>
        <w:tab/>
      </w:r>
      <w:r w:rsidRPr="009D5E19">
        <w:rPr>
          <w:rFonts w:eastAsia="Times New Roman" w:cstheme="minorHAnsi"/>
          <w:lang w:eastAsia="ar-SA"/>
        </w:rPr>
        <w:tab/>
      </w:r>
    </w:p>
    <w:p w14:paraId="440B5F49" w14:textId="3F3AAE7B" w:rsidR="00707C1F" w:rsidRPr="009D5E19" w:rsidRDefault="00707C1F" w:rsidP="00900D39">
      <w:pPr>
        <w:suppressAutoHyphens/>
        <w:spacing w:after="0" w:line="240" w:lineRule="auto"/>
        <w:ind w:left="5663" w:firstLine="709"/>
        <w:jc w:val="both"/>
        <w:rPr>
          <w:rFonts w:eastAsia="Times New Roman" w:cstheme="minorHAnsi"/>
          <w:lang w:eastAsia="ar-SA"/>
        </w:rPr>
      </w:pPr>
      <w:r w:rsidRPr="009D5E19">
        <w:rPr>
          <w:rFonts w:eastAsia="Times New Roman" w:cstheme="minorHAnsi"/>
          <w:lang w:eastAsia="ar-SA"/>
        </w:rPr>
        <w:t>- iznosi u eurima -</w:t>
      </w:r>
    </w:p>
    <w:tbl>
      <w:tblPr>
        <w:tblW w:w="8918" w:type="dxa"/>
        <w:tblLook w:val="04A0" w:firstRow="1" w:lastRow="0" w:firstColumn="1" w:lastColumn="0" w:noHBand="0" w:noVBand="1"/>
      </w:tblPr>
      <w:tblGrid>
        <w:gridCol w:w="4815"/>
        <w:gridCol w:w="1592"/>
        <w:gridCol w:w="1445"/>
        <w:gridCol w:w="1066"/>
      </w:tblGrid>
      <w:tr w:rsidR="00707C1F" w:rsidRPr="009D5E19" w14:paraId="52A77D8A" w14:textId="77777777" w:rsidTr="00EB37F6">
        <w:trPr>
          <w:trHeight w:val="509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4066" w14:textId="77777777" w:rsidR="00707C1F" w:rsidRPr="009D5E19" w:rsidRDefault="00707C1F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PRIHODI ZA POSEBNE NAMJENE (izvor financiranja 04)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4A78" w14:textId="77777777" w:rsidR="00707C1F" w:rsidRPr="009D5E19" w:rsidRDefault="00707C1F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</w:p>
          <w:p w14:paraId="7067A706" w14:textId="7A1A813D" w:rsidR="00707C1F" w:rsidRPr="009D5E19" w:rsidRDefault="00707C1F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4C10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8252" w14:textId="77777777" w:rsidR="00707C1F" w:rsidRPr="009D5E19" w:rsidRDefault="00707C1F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</w:p>
          <w:p w14:paraId="5DB7686B" w14:textId="673A249B" w:rsidR="00707C1F" w:rsidRPr="009D5E19" w:rsidRDefault="00707C1F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4C10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A889" w14:textId="60CD68B1" w:rsidR="00707C1F" w:rsidRPr="009D5E19" w:rsidRDefault="00707C1F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</w:t>
            </w:r>
            <w:r w:rsidR="003175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="003175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</w:t>
            </w:r>
            <w:r w:rsidR="004C10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/2</w:t>
            </w:r>
            <w:r w:rsidR="003175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707C1F" w:rsidRPr="009D5E19" w14:paraId="6077396E" w14:textId="77777777" w:rsidTr="00EB37F6">
        <w:trPr>
          <w:trHeight w:val="509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F4F1" w14:textId="77777777" w:rsidR="00707C1F" w:rsidRPr="009D5E19" w:rsidRDefault="00707C1F" w:rsidP="00EB37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AB46" w14:textId="77777777" w:rsidR="00707C1F" w:rsidRPr="009D5E19" w:rsidRDefault="00707C1F" w:rsidP="00EB37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81A9" w14:textId="77777777" w:rsidR="00707C1F" w:rsidRPr="009D5E19" w:rsidRDefault="00707C1F" w:rsidP="00EB37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F314" w14:textId="77777777" w:rsidR="00707C1F" w:rsidRPr="009D5E19" w:rsidRDefault="00707C1F" w:rsidP="00EB37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07C1F" w:rsidRPr="009D5E19" w14:paraId="7237AFBE" w14:textId="77777777" w:rsidTr="00EB37F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11D8" w14:textId="77777777" w:rsidR="00707C1F" w:rsidRPr="009D5E19" w:rsidRDefault="00707C1F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5FFE" w14:textId="77777777" w:rsidR="00707C1F" w:rsidRPr="009D5E19" w:rsidRDefault="00707C1F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428E" w14:textId="2B457E9A" w:rsidR="00707C1F" w:rsidRPr="009D5E19" w:rsidRDefault="004C100B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0CAA" w14:textId="14556AB5" w:rsidR="00707C1F" w:rsidRPr="009D5E19" w:rsidRDefault="004C100B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07C1F" w:rsidRPr="009D5E19" w14:paraId="43AE2734" w14:textId="77777777" w:rsidTr="005570B0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11FE" w14:textId="77777777" w:rsidR="00707C1F" w:rsidRPr="009D5E19" w:rsidRDefault="00707C1F" w:rsidP="00EB37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koncesije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34C8" w14:textId="25F3AF06" w:rsidR="00707C1F" w:rsidRPr="009D5E19" w:rsidRDefault="005570B0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15.046,77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D200" w14:textId="7C849C45" w:rsidR="00707C1F" w:rsidRPr="009D5E19" w:rsidRDefault="00707C1F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  <w:r w:rsidR="009D5E19"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.000,00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2E87E" w14:textId="32D64B3C" w:rsidR="00707C1F" w:rsidRPr="009D5E19" w:rsidRDefault="009D5E19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99,69</w:t>
            </w:r>
          </w:p>
        </w:tc>
      </w:tr>
      <w:tr w:rsidR="00707C1F" w:rsidRPr="009D5E19" w14:paraId="703244C2" w14:textId="77777777" w:rsidTr="005570B0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E0AB" w14:textId="77777777" w:rsidR="00707C1F" w:rsidRPr="009D5E19" w:rsidRDefault="00707C1F" w:rsidP="00EB37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zakupa i iznajmljivanja imovine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1AD60" w14:textId="77455B3C" w:rsidR="00707C1F" w:rsidRPr="009D5E19" w:rsidRDefault="005570B0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30FD" w14:textId="2475065B" w:rsidR="00707C1F" w:rsidRPr="009D5E19" w:rsidRDefault="00707C1F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  <w:r w:rsidR="005570B0"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.000,00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3014" w14:textId="37DAED1B" w:rsidR="00707C1F" w:rsidRPr="009D5E19" w:rsidRDefault="009D5E19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82,35</w:t>
            </w:r>
          </w:p>
        </w:tc>
      </w:tr>
      <w:tr w:rsidR="00707C1F" w:rsidRPr="009D5E19" w14:paraId="4DC84E6D" w14:textId="77777777" w:rsidTr="005570B0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A9FB" w14:textId="77777777" w:rsidR="00707C1F" w:rsidRPr="009D5E19" w:rsidRDefault="00707C1F" w:rsidP="00EB37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Naknada za </w:t>
            </w:r>
            <w:proofErr w:type="spellStart"/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otkop</w:t>
            </w:r>
            <w:proofErr w:type="spellEnd"/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neenergetskih</w:t>
            </w:r>
            <w:proofErr w:type="spellEnd"/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sirovina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E46B" w14:textId="40083D6D" w:rsidR="00707C1F" w:rsidRPr="009D5E19" w:rsidRDefault="005570B0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40.469,64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955F" w14:textId="5F36AF09" w:rsidR="00707C1F" w:rsidRPr="009D5E19" w:rsidRDefault="005570B0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</w:t>
            </w:r>
            <w:r w:rsidR="00707C1F"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</w:t>
            </w:r>
            <w:r w:rsidR="00707C1F"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00,00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B0F57" w14:textId="60328793" w:rsidR="00707C1F" w:rsidRPr="009D5E19" w:rsidRDefault="009D5E19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98,84</w:t>
            </w:r>
          </w:p>
        </w:tc>
      </w:tr>
      <w:tr w:rsidR="00707C1F" w:rsidRPr="009D5E19" w14:paraId="70109D6C" w14:textId="77777777" w:rsidTr="005570B0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92ED" w14:textId="77777777" w:rsidR="00707C1F" w:rsidRPr="009D5E19" w:rsidRDefault="00707C1F" w:rsidP="00EB37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proofErr w:type="spellStart"/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Lovozakupnina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25414" w14:textId="2F1829C0" w:rsidR="00707C1F" w:rsidRPr="009D5E19" w:rsidRDefault="005570B0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37.400,00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7622" w14:textId="1F7654A3" w:rsidR="00707C1F" w:rsidRPr="009D5E19" w:rsidRDefault="005570B0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9D5E19"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  <w:r w:rsidR="00707C1F"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</w:t>
            </w:r>
            <w:r w:rsidR="00707C1F"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00,00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0BB5D" w14:textId="0E6B08AB" w:rsidR="00707C1F" w:rsidRPr="009D5E19" w:rsidRDefault="009D5E19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109,63</w:t>
            </w:r>
          </w:p>
        </w:tc>
      </w:tr>
      <w:tr w:rsidR="00707C1F" w:rsidRPr="009D5E19" w14:paraId="5B77D24B" w14:textId="77777777" w:rsidTr="005570B0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32BE" w14:textId="77777777" w:rsidR="00707C1F" w:rsidRPr="009D5E19" w:rsidRDefault="00707C1F" w:rsidP="00EB37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prihodi od nefinancijske imovine-legalizacija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7C44" w14:textId="0369BDC7" w:rsidR="00707C1F" w:rsidRPr="009D5E19" w:rsidRDefault="005570B0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33.715,00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FCFF" w14:textId="7A7286EC" w:rsidR="00707C1F" w:rsidRPr="009D5E19" w:rsidRDefault="00707C1F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="005570B0"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</w:t>
            </w: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="005570B0"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000</w:t>
            </w:r>
            <w:r w:rsidRPr="009D5E1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,00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87045" w14:textId="0413BA7D" w:rsidR="00707C1F" w:rsidRPr="009D5E19" w:rsidRDefault="009D5E19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88,98</w:t>
            </w:r>
          </w:p>
        </w:tc>
      </w:tr>
      <w:tr w:rsidR="00707C1F" w:rsidRPr="009D4CD3" w14:paraId="344F74E7" w14:textId="77777777" w:rsidTr="00EB37F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6F2D" w14:textId="77777777" w:rsidR="00707C1F" w:rsidRPr="009D5E19" w:rsidRDefault="00707C1F" w:rsidP="00EB37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C259" w14:textId="72DDAFA5" w:rsidR="00707C1F" w:rsidRPr="009D5E19" w:rsidRDefault="005570B0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143.631,41</w:t>
            </w:r>
            <w:r w:rsidR="00707C1F" w:rsidRPr="009D5E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C899" w14:textId="22FC1CB2" w:rsidR="00707C1F" w:rsidRPr="009D5E19" w:rsidRDefault="005570B0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C3739" w14:textId="063EEE9B" w:rsidR="00707C1F" w:rsidRPr="005570B0" w:rsidRDefault="009D5E19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97,47</w:t>
            </w:r>
          </w:p>
        </w:tc>
      </w:tr>
    </w:tbl>
    <w:p w14:paraId="6744A1AD" w14:textId="77777777" w:rsidR="00707C1F" w:rsidRPr="009C1831" w:rsidRDefault="00707C1F" w:rsidP="00707C1F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</w:p>
    <w:p w14:paraId="1929BF8F" w14:textId="3C99B2B2" w:rsidR="00707C1F" w:rsidRPr="009C1831" w:rsidRDefault="00707C1F" w:rsidP="00AB6900">
      <w:pPr>
        <w:suppressAutoHyphens/>
        <w:spacing w:after="0"/>
        <w:ind w:firstLine="708"/>
        <w:jc w:val="both"/>
        <w:rPr>
          <w:rFonts w:eastAsia="Times New Roman" w:cstheme="minorHAnsi"/>
          <w:lang w:eastAsia="ar-SA"/>
        </w:rPr>
      </w:pPr>
      <w:r w:rsidRPr="009C1831">
        <w:rPr>
          <w:rFonts w:eastAsia="Times New Roman" w:cstheme="minorHAnsi"/>
          <w:b/>
          <w:bCs/>
          <w:u w:val="single"/>
          <w:lang w:eastAsia="ar-SA"/>
        </w:rPr>
        <w:t>Prihodi od upravnih i administrativnih pristojbi, pristojbi po posebnim propisima i naknada (skupina 65)</w:t>
      </w:r>
      <w:r w:rsidRPr="009C1831">
        <w:rPr>
          <w:rFonts w:eastAsia="Times New Roman" w:cstheme="minorHAnsi"/>
          <w:b/>
          <w:bCs/>
          <w:lang w:eastAsia="ar-SA"/>
        </w:rPr>
        <w:t xml:space="preserve"> </w:t>
      </w:r>
      <w:r w:rsidRPr="009C1831">
        <w:rPr>
          <w:rFonts w:eastAsia="Times New Roman" w:cstheme="minorHAnsi"/>
          <w:lang w:eastAsia="ar-SA"/>
        </w:rPr>
        <w:t xml:space="preserve">planiraju se u ukupnom iznosu od </w:t>
      </w:r>
      <w:r w:rsidR="009C1831" w:rsidRPr="009C1831">
        <w:rPr>
          <w:rFonts w:eastAsia="Times New Roman" w:cstheme="minorHAnsi"/>
          <w:lang w:eastAsia="ar-SA"/>
        </w:rPr>
        <w:t>8.281.435,03</w:t>
      </w:r>
      <w:r w:rsidRPr="009C1831">
        <w:rPr>
          <w:rFonts w:eastAsia="Times New Roman" w:cstheme="minorHAnsi"/>
          <w:lang w:eastAsia="ar-SA"/>
        </w:rPr>
        <w:t xml:space="preserve">€ </w:t>
      </w:r>
      <w:r w:rsidR="009C1831" w:rsidRPr="009C1831">
        <w:rPr>
          <w:rFonts w:eastAsia="Times New Roman" w:cstheme="minorHAnsi"/>
          <w:lang w:eastAsia="ar-SA"/>
        </w:rPr>
        <w:t>ili 7,92</w:t>
      </w:r>
      <w:r w:rsidRPr="009C1831">
        <w:rPr>
          <w:rFonts w:eastAsia="Times New Roman" w:cstheme="minorHAnsi"/>
          <w:lang w:eastAsia="ar-SA"/>
        </w:rPr>
        <w:t>% manje u odnosu na plan 202</w:t>
      </w:r>
      <w:r w:rsidR="009C1831" w:rsidRPr="009C1831">
        <w:rPr>
          <w:rFonts w:eastAsia="Times New Roman" w:cstheme="minorHAnsi"/>
          <w:lang w:eastAsia="ar-SA"/>
        </w:rPr>
        <w:t>4</w:t>
      </w:r>
      <w:r w:rsidRPr="009C1831">
        <w:rPr>
          <w:rFonts w:eastAsia="Times New Roman" w:cstheme="minorHAnsi"/>
          <w:lang w:eastAsia="ar-SA"/>
        </w:rPr>
        <w:t xml:space="preserve">. godine. Proračunski korisnici iz navedene skupine računa planiraju  </w:t>
      </w:r>
      <w:r w:rsidR="009C1831" w:rsidRPr="009C1831">
        <w:rPr>
          <w:rFonts w:eastAsia="Times New Roman" w:cstheme="minorHAnsi"/>
          <w:lang w:eastAsia="ar-SA"/>
        </w:rPr>
        <w:t>6.157.364,00</w:t>
      </w:r>
      <w:r w:rsidRPr="009C1831">
        <w:rPr>
          <w:rFonts w:eastAsia="Times New Roman" w:cstheme="minorHAnsi"/>
          <w:lang w:eastAsia="ar-SA"/>
        </w:rPr>
        <w:t xml:space="preserve">€ ili </w:t>
      </w:r>
      <w:r w:rsidR="009C1831" w:rsidRPr="009C1831">
        <w:rPr>
          <w:rFonts w:eastAsia="Times New Roman" w:cstheme="minorHAnsi"/>
          <w:lang w:eastAsia="ar-SA"/>
        </w:rPr>
        <w:t>12</w:t>
      </w:r>
      <w:r w:rsidRPr="009C1831">
        <w:rPr>
          <w:rFonts w:eastAsia="Times New Roman" w:cstheme="minorHAnsi"/>
          <w:lang w:eastAsia="ar-SA"/>
        </w:rPr>
        <w:t>,</w:t>
      </w:r>
      <w:r w:rsidR="009C1831" w:rsidRPr="009C1831">
        <w:rPr>
          <w:rFonts w:eastAsia="Times New Roman" w:cstheme="minorHAnsi"/>
          <w:lang w:eastAsia="ar-SA"/>
        </w:rPr>
        <w:t>34</w:t>
      </w:r>
      <w:r w:rsidRPr="009C1831">
        <w:rPr>
          <w:rFonts w:eastAsia="Times New Roman" w:cstheme="minorHAnsi"/>
          <w:lang w:eastAsia="ar-SA"/>
        </w:rPr>
        <w:t xml:space="preserve">% </w:t>
      </w:r>
      <w:r w:rsidR="009C1831" w:rsidRPr="009C1831">
        <w:rPr>
          <w:rFonts w:eastAsia="Times New Roman" w:cstheme="minorHAnsi"/>
          <w:lang w:eastAsia="ar-SA"/>
        </w:rPr>
        <w:t xml:space="preserve">više </w:t>
      </w:r>
      <w:r w:rsidRPr="009C1831">
        <w:rPr>
          <w:rFonts w:eastAsia="Times New Roman" w:cstheme="minorHAnsi"/>
          <w:lang w:eastAsia="ar-SA"/>
        </w:rPr>
        <w:t>u odnosu na 202</w:t>
      </w:r>
      <w:r w:rsidR="009C1831" w:rsidRPr="009C1831">
        <w:rPr>
          <w:rFonts w:eastAsia="Times New Roman" w:cstheme="minorHAnsi"/>
          <w:lang w:eastAsia="ar-SA"/>
        </w:rPr>
        <w:t>4</w:t>
      </w:r>
      <w:r w:rsidRPr="009C1831">
        <w:rPr>
          <w:rFonts w:eastAsia="Times New Roman" w:cstheme="minorHAnsi"/>
          <w:lang w:eastAsia="ar-SA"/>
        </w:rPr>
        <w:t xml:space="preserve">. godinu. </w:t>
      </w:r>
    </w:p>
    <w:p w14:paraId="71A69668" w14:textId="77777777" w:rsidR="00707C1F" w:rsidRPr="009C1831" w:rsidRDefault="00707C1F" w:rsidP="00AB6900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1EE4FC3C" w14:textId="68DF9F32" w:rsidR="00707C1F" w:rsidRPr="009C1831" w:rsidRDefault="00707C1F" w:rsidP="00AB6900">
      <w:pPr>
        <w:suppressAutoHyphens/>
        <w:spacing w:after="0"/>
        <w:ind w:firstLine="708"/>
        <w:jc w:val="both"/>
        <w:rPr>
          <w:rFonts w:eastAsia="Times New Roman" w:cstheme="minorHAnsi"/>
          <w:lang w:eastAsia="ar-SA"/>
        </w:rPr>
      </w:pPr>
      <w:r w:rsidRPr="009C1831">
        <w:rPr>
          <w:rFonts w:eastAsia="Times New Roman" w:cstheme="minorHAnsi"/>
          <w:b/>
          <w:bCs/>
          <w:lang w:eastAsia="ar-SA"/>
        </w:rPr>
        <w:t>Karlovačka županija</w:t>
      </w:r>
      <w:r w:rsidRPr="009C1831">
        <w:rPr>
          <w:rFonts w:eastAsia="Times New Roman" w:cstheme="minorHAnsi"/>
          <w:lang w:eastAsia="ar-SA"/>
        </w:rPr>
        <w:t xml:space="preserve"> s osnove navedenih prihoda planira ostvariti </w:t>
      </w:r>
      <w:r w:rsidR="009C1831" w:rsidRPr="009C1831">
        <w:rPr>
          <w:rFonts w:eastAsia="Times New Roman" w:cstheme="minorHAnsi"/>
          <w:lang w:eastAsia="ar-SA"/>
        </w:rPr>
        <w:t>2.124.071,03</w:t>
      </w:r>
      <w:r w:rsidRPr="009C1831">
        <w:rPr>
          <w:rFonts w:eastAsia="Times New Roman" w:cstheme="minorHAnsi"/>
          <w:lang w:eastAsia="ar-SA"/>
        </w:rPr>
        <w:t xml:space="preserve">€ ili </w:t>
      </w:r>
      <w:r w:rsidR="009C1831" w:rsidRPr="009C1831">
        <w:rPr>
          <w:rFonts w:eastAsia="Times New Roman" w:cstheme="minorHAnsi"/>
          <w:lang w:eastAsia="ar-SA"/>
        </w:rPr>
        <w:t>39,53% manje</w:t>
      </w:r>
      <w:r w:rsidRPr="009C1831">
        <w:rPr>
          <w:rFonts w:eastAsia="Times New Roman" w:cstheme="minorHAnsi"/>
          <w:lang w:eastAsia="ar-SA"/>
        </w:rPr>
        <w:t xml:space="preserve"> u odnosu na plan 202</w:t>
      </w:r>
      <w:r w:rsidR="009C1831" w:rsidRPr="009C1831">
        <w:rPr>
          <w:rFonts w:eastAsia="Times New Roman" w:cstheme="minorHAnsi"/>
          <w:lang w:eastAsia="ar-SA"/>
        </w:rPr>
        <w:t>4</w:t>
      </w:r>
      <w:r w:rsidRPr="009C1831">
        <w:rPr>
          <w:rFonts w:eastAsia="Times New Roman" w:cstheme="minorHAnsi"/>
          <w:lang w:eastAsia="ar-SA"/>
        </w:rPr>
        <w:t xml:space="preserve">. godine zbog </w:t>
      </w:r>
      <w:r w:rsidR="009C1831" w:rsidRPr="009C1831">
        <w:rPr>
          <w:rFonts w:eastAsia="Times New Roman" w:cstheme="minorHAnsi"/>
          <w:lang w:eastAsia="ar-SA"/>
        </w:rPr>
        <w:t xml:space="preserve">završetaka projekata korisnika te </w:t>
      </w:r>
      <w:r w:rsidRPr="009C1831">
        <w:rPr>
          <w:rFonts w:eastAsia="Times New Roman" w:cstheme="minorHAnsi"/>
          <w:lang w:eastAsia="ar-SA"/>
        </w:rPr>
        <w:t xml:space="preserve">očekivanih povrata korisnika po </w:t>
      </w:r>
      <w:proofErr w:type="spellStart"/>
      <w:r w:rsidR="0010421F" w:rsidRPr="009C1831">
        <w:rPr>
          <w:rFonts w:eastAsia="Times New Roman" w:cstheme="minorHAnsi"/>
          <w:lang w:eastAsia="ar-SA"/>
        </w:rPr>
        <w:t>predfinanciranju</w:t>
      </w:r>
      <w:proofErr w:type="spellEnd"/>
      <w:r w:rsidRPr="009C1831">
        <w:rPr>
          <w:rFonts w:eastAsia="Times New Roman" w:cstheme="minorHAnsi"/>
          <w:lang w:eastAsia="ar-SA"/>
        </w:rPr>
        <w:t xml:space="preserve"> EU projekata od strane Karlovačke županije, od čega </w:t>
      </w:r>
      <w:r w:rsidR="003B5984" w:rsidRPr="009C1831">
        <w:rPr>
          <w:rFonts w:eastAsia="Times New Roman" w:cstheme="minorHAnsi"/>
          <w:lang w:eastAsia="ar-SA"/>
        </w:rPr>
        <w:t xml:space="preserve">najveći </w:t>
      </w:r>
      <w:r w:rsidRPr="009C1831">
        <w:rPr>
          <w:rFonts w:eastAsia="Times New Roman" w:cstheme="minorHAnsi"/>
          <w:lang w:eastAsia="ar-SA"/>
        </w:rPr>
        <w:t>povrat sredstava</w:t>
      </w:r>
      <w:r w:rsidR="009A115F" w:rsidRPr="009C1831">
        <w:rPr>
          <w:rFonts w:eastAsia="Times New Roman" w:cstheme="minorHAnsi"/>
          <w:lang w:eastAsia="ar-SA"/>
        </w:rPr>
        <w:t xml:space="preserve"> očekuje</w:t>
      </w:r>
      <w:r w:rsidRPr="009C1831">
        <w:rPr>
          <w:rFonts w:eastAsia="Times New Roman" w:cstheme="minorHAnsi"/>
          <w:lang w:eastAsia="ar-SA"/>
        </w:rPr>
        <w:t xml:space="preserve"> od projekata </w:t>
      </w:r>
      <w:r w:rsidR="009A115F" w:rsidRPr="009C1831">
        <w:rPr>
          <w:rFonts w:eastAsia="Times New Roman" w:cstheme="minorHAnsi"/>
          <w:lang w:eastAsia="ar-SA"/>
        </w:rPr>
        <w:t>RCK -Regionalni centar kompetencija</w:t>
      </w:r>
      <w:r w:rsidRPr="009C1831">
        <w:rPr>
          <w:rFonts w:eastAsia="Times New Roman" w:cstheme="minorHAnsi"/>
          <w:lang w:eastAsia="ar-SA"/>
        </w:rPr>
        <w:t>. Iz namjenskih prihoda i primitaka očekuje se ostvariti iznos od 15</w:t>
      </w:r>
      <w:r w:rsidR="009C1831" w:rsidRPr="009C1831">
        <w:rPr>
          <w:rFonts w:eastAsia="Times New Roman" w:cstheme="minorHAnsi"/>
          <w:lang w:eastAsia="ar-SA"/>
        </w:rPr>
        <w:t>0</w:t>
      </w:r>
      <w:r w:rsidRPr="009C1831">
        <w:rPr>
          <w:rFonts w:eastAsia="Times New Roman" w:cstheme="minorHAnsi"/>
          <w:lang w:eastAsia="ar-SA"/>
        </w:rPr>
        <w:t>.400,00€.</w:t>
      </w:r>
    </w:p>
    <w:p w14:paraId="5AF48D46" w14:textId="77777777" w:rsidR="00707C1F" w:rsidRPr="009D5E19" w:rsidRDefault="00707C1F" w:rsidP="00AB6900">
      <w:pPr>
        <w:suppressAutoHyphens/>
        <w:spacing w:after="0"/>
        <w:ind w:firstLine="708"/>
        <w:jc w:val="both"/>
        <w:rPr>
          <w:rFonts w:eastAsia="Times New Roman" w:cstheme="minorHAnsi"/>
          <w:lang w:eastAsia="ar-SA"/>
        </w:rPr>
      </w:pPr>
      <w:r w:rsidRPr="009C1831">
        <w:rPr>
          <w:rFonts w:eastAsia="Times New Roman" w:cstheme="minorHAnsi"/>
          <w:lang w:eastAsia="ar-SA"/>
        </w:rPr>
        <w:t xml:space="preserve">U ovoj skupini računa evidentiraju se i prihodi koji su namjenskog karaktera, navedeni prihodi </w:t>
      </w:r>
      <w:r w:rsidRPr="009D5E19">
        <w:rPr>
          <w:rFonts w:eastAsia="Times New Roman" w:cstheme="minorHAnsi"/>
          <w:lang w:eastAsia="ar-SA"/>
        </w:rPr>
        <w:t>navode se u tablici u nastavku:</w:t>
      </w:r>
      <w:r w:rsidRPr="009D5E19">
        <w:rPr>
          <w:rFonts w:eastAsia="Times New Roman" w:cstheme="minorHAnsi"/>
          <w:lang w:eastAsia="ar-SA"/>
        </w:rPr>
        <w:tab/>
      </w:r>
      <w:r w:rsidRPr="009D5E19">
        <w:rPr>
          <w:rFonts w:eastAsia="Times New Roman" w:cstheme="minorHAnsi"/>
          <w:lang w:eastAsia="ar-SA"/>
        </w:rPr>
        <w:tab/>
      </w:r>
      <w:r w:rsidRPr="009D5E19">
        <w:rPr>
          <w:rFonts w:eastAsia="Times New Roman" w:cstheme="minorHAnsi"/>
          <w:lang w:eastAsia="ar-SA"/>
        </w:rPr>
        <w:tab/>
      </w:r>
      <w:r w:rsidRPr="009D5E19">
        <w:rPr>
          <w:rFonts w:eastAsia="Times New Roman" w:cstheme="minorHAnsi"/>
          <w:lang w:eastAsia="ar-SA"/>
        </w:rPr>
        <w:tab/>
      </w:r>
    </w:p>
    <w:p w14:paraId="51AD455D" w14:textId="5318013E" w:rsidR="00707C1F" w:rsidRPr="009D5E19" w:rsidRDefault="00707C1F" w:rsidP="00707C1F">
      <w:pPr>
        <w:suppressAutoHyphens/>
        <w:spacing w:after="0" w:line="240" w:lineRule="auto"/>
        <w:ind w:firstLine="708"/>
        <w:jc w:val="right"/>
        <w:rPr>
          <w:rFonts w:eastAsia="Times New Roman" w:cstheme="minorHAnsi"/>
          <w:lang w:eastAsia="ar-SA"/>
        </w:rPr>
      </w:pPr>
      <w:r w:rsidRPr="009D5E19">
        <w:rPr>
          <w:rFonts w:eastAsia="Times New Roman" w:cstheme="minorHAnsi"/>
          <w:lang w:eastAsia="ar-SA"/>
        </w:rPr>
        <w:tab/>
      </w:r>
      <w:r w:rsidRPr="009D5E19">
        <w:rPr>
          <w:rFonts w:eastAsia="Times New Roman" w:cstheme="minorHAnsi"/>
          <w:lang w:eastAsia="ar-SA"/>
        </w:rPr>
        <w:tab/>
      </w:r>
      <w:r w:rsidRPr="009D5E19">
        <w:rPr>
          <w:rFonts w:eastAsia="Times New Roman" w:cstheme="minorHAnsi"/>
          <w:lang w:eastAsia="ar-SA"/>
        </w:rPr>
        <w:tab/>
        <w:t>- iznosi u eurima -</w:t>
      </w:r>
    </w:p>
    <w:tbl>
      <w:tblPr>
        <w:tblW w:w="8782" w:type="dxa"/>
        <w:tblInd w:w="137" w:type="dxa"/>
        <w:tblLook w:val="04A0" w:firstRow="1" w:lastRow="0" w:firstColumn="1" w:lastColumn="0" w:noHBand="0" w:noVBand="1"/>
      </w:tblPr>
      <w:tblGrid>
        <w:gridCol w:w="5388"/>
        <w:gridCol w:w="1132"/>
        <w:gridCol w:w="1336"/>
        <w:gridCol w:w="926"/>
      </w:tblGrid>
      <w:tr w:rsidR="00707C1F" w:rsidRPr="009D5E19" w14:paraId="633B8EBA" w14:textId="77777777" w:rsidTr="00EB37F6">
        <w:trPr>
          <w:trHeight w:val="509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EA21" w14:textId="77777777" w:rsidR="00707C1F" w:rsidRPr="009D5E19" w:rsidRDefault="00707C1F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PRIHODI ZA POSEBNE NAMJENE (IZVOR 04)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0306" w14:textId="04CD859B" w:rsidR="00707C1F" w:rsidRPr="009D5E19" w:rsidRDefault="00707C1F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</w:t>
            </w:r>
            <w:r w:rsidR="009C1831"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F3F0" w14:textId="77777777" w:rsidR="00707C1F" w:rsidRPr="009D5E19" w:rsidRDefault="00707C1F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</w:p>
          <w:p w14:paraId="2A083AA5" w14:textId="2F71CBC5" w:rsidR="00707C1F" w:rsidRPr="009D5E19" w:rsidRDefault="00707C1F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4C10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9A8B" w14:textId="5E1FEE0E" w:rsidR="00707C1F" w:rsidRPr="009D5E19" w:rsidRDefault="00707C1F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</w:t>
            </w:r>
            <w:r w:rsidR="003175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="003175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</w:t>
            </w:r>
            <w:r w:rsidR="00F26D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/2</w:t>
            </w:r>
            <w:r w:rsidR="003175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707C1F" w:rsidRPr="009D5E19" w14:paraId="3C6FF564" w14:textId="77777777" w:rsidTr="00EB37F6">
        <w:trPr>
          <w:trHeight w:val="509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534D" w14:textId="77777777" w:rsidR="00707C1F" w:rsidRPr="009D5E19" w:rsidRDefault="00707C1F" w:rsidP="00EB37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BA17" w14:textId="77777777" w:rsidR="00707C1F" w:rsidRPr="009D5E19" w:rsidRDefault="00707C1F" w:rsidP="00EB37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EDC9" w14:textId="77777777" w:rsidR="00707C1F" w:rsidRPr="009D5E19" w:rsidRDefault="00707C1F" w:rsidP="00EB37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DAEF" w14:textId="77777777" w:rsidR="00707C1F" w:rsidRPr="009D5E19" w:rsidRDefault="00707C1F" w:rsidP="00EB37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07C1F" w:rsidRPr="00F26DFE" w14:paraId="705C1541" w14:textId="77777777" w:rsidTr="00EB37F6">
        <w:trPr>
          <w:trHeight w:val="2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CCC1" w14:textId="77777777" w:rsidR="00707C1F" w:rsidRPr="00F26DFE" w:rsidRDefault="00707C1F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26D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D044" w14:textId="77777777" w:rsidR="00707C1F" w:rsidRPr="00F26DFE" w:rsidRDefault="00707C1F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26D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BDD6" w14:textId="05728921" w:rsidR="00707C1F" w:rsidRPr="00F26DFE" w:rsidRDefault="00F26DFE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26D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7B67" w14:textId="1AB698D0" w:rsidR="00707C1F" w:rsidRPr="00F26DFE" w:rsidRDefault="00F26DFE" w:rsidP="00EB3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26D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707C1F" w:rsidRPr="009D5E19" w14:paraId="5AFDBED6" w14:textId="77777777" w:rsidTr="00EB37F6">
        <w:trPr>
          <w:trHeight w:val="2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84711" w14:textId="77777777" w:rsidR="00707C1F" w:rsidRPr="009D5E19" w:rsidRDefault="00707C1F" w:rsidP="00EB3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Naknada za promjenu namjene </w:t>
            </w:r>
            <w:proofErr w:type="spellStart"/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polj</w:t>
            </w:r>
            <w:proofErr w:type="spellEnd"/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 zemljišta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12BF" w14:textId="77777777" w:rsidR="00707C1F" w:rsidRPr="009D5E19" w:rsidRDefault="00707C1F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3.000,00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EC5F" w14:textId="77777777" w:rsidR="00707C1F" w:rsidRPr="009D5E19" w:rsidRDefault="00707C1F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3.000,00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E131" w14:textId="77777777" w:rsidR="00707C1F" w:rsidRPr="009D5E19" w:rsidRDefault="00707C1F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9D5E19" w:rsidRPr="009D5E19" w14:paraId="7E4F9485" w14:textId="77777777" w:rsidTr="00B00E22">
        <w:trPr>
          <w:trHeight w:val="2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EEDC2" w14:textId="77777777" w:rsidR="009D5E19" w:rsidRPr="009D5E19" w:rsidRDefault="009D5E19" w:rsidP="009D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Naknada za provedbu postupka i revizije za zajednička lovišta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1966" w14:textId="77777777" w:rsidR="009D5E19" w:rsidRPr="009D5E19" w:rsidRDefault="009D5E19" w:rsidP="009D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400,00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2371" w14:textId="77777777" w:rsidR="009D5E19" w:rsidRPr="009D5E19" w:rsidRDefault="009D5E19" w:rsidP="009D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400,00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F612C" w14:textId="26F9E55F" w:rsidR="009D5E19" w:rsidRPr="009D5E19" w:rsidRDefault="009D5E19" w:rsidP="009D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2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100,00 </w:t>
            </w:r>
          </w:p>
        </w:tc>
      </w:tr>
      <w:tr w:rsidR="009D5E19" w:rsidRPr="009D5E19" w14:paraId="77045662" w14:textId="77777777" w:rsidTr="00B00E22">
        <w:trPr>
          <w:trHeight w:val="2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1B3B8" w14:textId="77777777" w:rsidR="009D5E19" w:rsidRPr="009D5E19" w:rsidRDefault="009D5E19" w:rsidP="009D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Županijske pristojbe i naknade, prihod od </w:t>
            </w:r>
            <w:proofErr w:type="spellStart"/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prist.u</w:t>
            </w:r>
            <w:proofErr w:type="spellEnd"/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graditeljstvu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67FF" w14:textId="17615D03" w:rsidR="009D5E19" w:rsidRPr="009D5E19" w:rsidRDefault="009D5E19" w:rsidP="009D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121.561,51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666D" w14:textId="5860BB6F" w:rsidR="009D5E19" w:rsidRPr="009D5E19" w:rsidRDefault="009D5E19" w:rsidP="009D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121.550,00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0D55" w14:textId="6781B2A8" w:rsidR="009D5E19" w:rsidRPr="009D5E19" w:rsidRDefault="009D5E19" w:rsidP="009D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2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99,99 </w:t>
            </w:r>
          </w:p>
        </w:tc>
      </w:tr>
      <w:tr w:rsidR="009D5E19" w:rsidRPr="009D5E19" w14:paraId="3B14DF1E" w14:textId="77777777" w:rsidTr="00B00E22">
        <w:trPr>
          <w:trHeight w:val="2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EC01" w14:textId="77777777" w:rsidR="009D5E19" w:rsidRPr="009D5E19" w:rsidRDefault="009D5E19" w:rsidP="009D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Žup</w:t>
            </w:r>
            <w:proofErr w:type="spellEnd"/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 naknade za izdavanje dopusnica za prijevoz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CCAF" w14:textId="77777777" w:rsidR="009D5E19" w:rsidRPr="009D5E19" w:rsidRDefault="009D5E19" w:rsidP="009D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3.450,00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4C31" w14:textId="77777777" w:rsidR="009D5E19" w:rsidRPr="009D5E19" w:rsidRDefault="009D5E19" w:rsidP="009D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3.450,00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9584" w14:textId="73712688" w:rsidR="009D5E19" w:rsidRPr="009D5E19" w:rsidRDefault="009D5E19" w:rsidP="009D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2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100,00 </w:t>
            </w:r>
          </w:p>
        </w:tc>
      </w:tr>
      <w:tr w:rsidR="009D5E19" w:rsidRPr="009D5E19" w14:paraId="197C6FDB" w14:textId="77777777" w:rsidTr="00B00E22">
        <w:trPr>
          <w:trHeight w:val="2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5D8A" w14:textId="77777777" w:rsidR="009D5E19" w:rsidRPr="009D5E19" w:rsidRDefault="009D5E19" w:rsidP="009D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Naknade za sklapanje braka izvan </w:t>
            </w:r>
            <w:proofErr w:type="spellStart"/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služb</w:t>
            </w:r>
            <w:proofErr w:type="spellEnd"/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 prostorije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303B" w14:textId="2B987F3B" w:rsidR="009D5E19" w:rsidRPr="009D5E19" w:rsidRDefault="009D5E19" w:rsidP="009D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4.000,00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0AA4" w14:textId="4026BF69" w:rsidR="009D5E19" w:rsidRPr="009D5E19" w:rsidRDefault="009D5E19" w:rsidP="009D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2.000,00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3329" w14:textId="6D8A33B7" w:rsidR="009D5E19" w:rsidRPr="009D5E19" w:rsidRDefault="009D5E19" w:rsidP="009D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2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50,00 </w:t>
            </w:r>
          </w:p>
        </w:tc>
      </w:tr>
      <w:tr w:rsidR="009D5E19" w:rsidRPr="009D5E19" w14:paraId="74FD835E" w14:textId="77777777" w:rsidTr="00B00E22">
        <w:trPr>
          <w:trHeight w:val="28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F4BB" w14:textId="77777777" w:rsidR="009D5E19" w:rsidRPr="009D5E19" w:rsidRDefault="009D5E19" w:rsidP="009D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Naknade za provođenje postupka izvlaštenja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9168" w14:textId="7E35B617" w:rsidR="009D5E19" w:rsidRPr="009D5E19" w:rsidRDefault="009D5E19" w:rsidP="009D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27.000,00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3D10" w14:textId="337707F1" w:rsidR="009D5E19" w:rsidRPr="009D5E19" w:rsidRDefault="009D5E19" w:rsidP="009D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20.000,00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7970" w14:textId="0CE24AF3" w:rsidR="009D5E19" w:rsidRPr="009D5E19" w:rsidRDefault="009D5E19" w:rsidP="009D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2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74,07 </w:t>
            </w:r>
          </w:p>
        </w:tc>
      </w:tr>
      <w:tr w:rsidR="00707C1F" w:rsidRPr="009D5E19" w14:paraId="1C02636F" w14:textId="77777777" w:rsidTr="00EB37F6">
        <w:trPr>
          <w:trHeight w:val="28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AA81" w14:textId="77777777" w:rsidR="00707C1F" w:rsidRPr="009D5E19" w:rsidRDefault="00707C1F" w:rsidP="00EB37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EC5B" w14:textId="43A3C308" w:rsidR="00707C1F" w:rsidRPr="009D5E19" w:rsidRDefault="00707C1F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</w:t>
            </w:r>
            <w:r w:rsidR="009C1831"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.4</w:t>
            </w:r>
            <w:r w:rsidR="009C1831"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9C1831"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</w:t>
            </w: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428F" w14:textId="4B0AEEA1" w:rsidR="00707C1F" w:rsidRPr="009D5E19" w:rsidRDefault="00707C1F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</w:t>
            </w:r>
            <w:r w:rsidR="009D5E19"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.400,00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708A" w14:textId="37794497" w:rsidR="00707C1F" w:rsidRPr="009D5E19" w:rsidRDefault="0095258A" w:rsidP="00EB3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94,35</w:t>
            </w:r>
            <w:r w:rsidR="00707C1F" w:rsidRPr="009D5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14:paraId="22AD5232" w14:textId="77777777" w:rsidR="00707C1F" w:rsidRPr="009D5E19" w:rsidRDefault="00707C1F" w:rsidP="00707C1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E371CD5" w14:textId="77777777" w:rsidR="00707C1F" w:rsidRPr="0095258A" w:rsidRDefault="00707C1F" w:rsidP="00707C1F">
      <w:pPr>
        <w:spacing w:after="0"/>
        <w:ind w:firstLine="709"/>
        <w:jc w:val="both"/>
        <w:rPr>
          <w:rFonts w:eastAsia="Times New Roman" w:cstheme="minorHAnsi"/>
          <w:b/>
          <w:sz w:val="12"/>
          <w:szCs w:val="12"/>
          <w:u w:val="single"/>
          <w:lang w:eastAsia="ar-SA"/>
        </w:rPr>
      </w:pPr>
    </w:p>
    <w:p w14:paraId="5359FAF5" w14:textId="433A98F9" w:rsidR="00707C1F" w:rsidRPr="0095258A" w:rsidRDefault="00707C1F" w:rsidP="000C4E07">
      <w:pPr>
        <w:spacing w:after="0"/>
        <w:ind w:firstLine="708"/>
        <w:jc w:val="both"/>
        <w:rPr>
          <w:rFonts w:eastAsia="Times New Roman" w:cstheme="minorHAnsi"/>
          <w:bCs/>
          <w:lang w:eastAsia="ar-SA"/>
        </w:rPr>
      </w:pPr>
      <w:r w:rsidRPr="0095258A">
        <w:rPr>
          <w:rFonts w:eastAsia="Times New Roman" w:cstheme="minorHAnsi"/>
          <w:b/>
          <w:u w:val="single"/>
          <w:lang w:eastAsia="ar-SA"/>
        </w:rPr>
        <w:t xml:space="preserve">Prihodi od prodaje proizvoda i robe te pruženih usluga i prihodi od donacija (skupina 66) </w:t>
      </w:r>
      <w:r w:rsidRPr="0095258A">
        <w:rPr>
          <w:rFonts w:eastAsia="Times New Roman" w:cstheme="minorHAnsi"/>
          <w:bCs/>
          <w:lang w:eastAsia="ar-SA"/>
        </w:rPr>
        <w:t xml:space="preserve">planiraju se na razini konsolidiranog proračuna u iznosu od </w:t>
      </w:r>
      <w:r w:rsidR="009D5E19" w:rsidRPr="0095258A">
        <w:rPr>
          <w:rFonts w:eastAsia="Times New Roman" w:cstheme="minorHAnsi"/>
          <w:bCs/>
          <w:lang w:eastAsia="ar-SA"/>
        </w:rPr>
        <w:t>4.002.388,66</w:t>
      </w:r>
      <w:r w:rsidRPr="0095258A">
        <w:rPr>
          <w:rFonts w:eastAsia="Times New Roman" w:cstheme="minorHAnsi"/>
          <w:bCs/>
          <w:lang w:eastAsia="ar-SA"/>
        </w:rPr>
        <w:t xml:space="preserve">€ ili za </w:t>
      </w:r>
      <w:r w:rsidR="009D5E19" w:rsidRPr="0095258A">
        <w:rPr>
          <w:rFonts w:eastAsia="Times New Roman" w:cstheme="minorHAnsi"/>
          <w:bCs/>
          <w:lang w:eastAsia="ar-SA"/>
        </w:rPr>
        <w:t>1</w:t>
      </w:r>
      <w:r w:rsidRPr="0095258A">
        <w:rPr>
          <w:rFonts w:eastAsia="Times New Roman" w:cstheme="minorHAnsi"/>
          <w:bCs/>
          <w:lang w:eastAsia="ar-SA"/>
        </w:rPr>
        <w:t>,</w:t>
      </w:r>
      <w:r w:rsidR="009D5E19" w:rsidRPr="0095258A">
        <w:rPr>
          <w:rFonts w:eastAsia="Times New Roman" w:cstheme="minorHAnsi"/>
          <w:bCs/>
          <w:lang w:eastAsia="ar-SA"/>
        </w:rPr>
        <w:t>20</w:t>
      </w:r>
      <w:r w:rsidRPr="0095258A">
        <w:rPr>
          <w:rFonts w:eastAsia="Times New Roman" w:cstheme="minorHAnsi"/>
          <w:bCs/>
          <w:lang w:eastAsia="ar-SA"/>
        </w:rPr>
        <w:t>% manje u odnosu na plan 202</w:t>
      </w:r>
      <w:r w:rsidR="009D5E19" w:rsidRPr="0095258A">
        <w:rPr>
          <w:rFonts w:eastAsia="Times New Roman" w:cstheme="minorHAnsi"/>
          <w:bCs/>
          <w:lang w:eastAsia="ar-SA"/>
        </w:rPr>
        <w:t>4</w:t>
      </w:r>
      <w:r w:rsidRPr="0095258A">
        <w:rPr>
          <w:rFonts w:eastAsia="Times New Roman" w:cstheme="minorHAnsi"/>
          <w:bCs/>
          <w:lang w:eastAsia="ar-SA"/>
        </w:rPr>
        <w:t xml:space="preserve">. godine. </w:t>
      </w:r>
    </w:p>
    <w:p w14:paraId="3DFD7247" w14:textId="396F8741" w:rsidR="00707C1F" w:rsidRPr="0095258A" w:rsidRDefault="00707C1F" w:rsidP="000C4E07">
      <w:pPr>
        <w:spacing w:after="0"/>
        <w:ind w:firstLine="708"/>
        <w:jc w:val="both"/>
        <w:rPr>
          <w:rFonts w:eastAsia="Times New Roman" w:cstheme="minorHAnsi"/>
          <w:bCs/>
          <w:lang w:eastAsia="ar-SA"/>
        </w:rPr>
      </w:pPr>
      <w:r w:rsidRPr="0095258A">
        <w:rPr>
          <w:rFonts w:eastAsia="Times New Roman" w:cstheme="minorHAnsi"/>
          <w:bCs/>
          <w:lang w:eastAsia="ar-SA"/>
        </w:rPr>
        <w:t xml:space="preserve">Na sredstva proračuna Karlovačke županije odnosi se 8.857,00€ od čega se na sredstva koja se zbog metodologije evidentiraju u Proračunu Karlovačke županije 5.357,00€ odnosi na sredstva Vijeća </w:t>
      </w:r>
      <w:r w:rsidRPr="0095258A">
        <w:rPr>
          <w:rFonts w:eastAsia="Times New Roman" w:cstheme="minorHAnsi"/>
          <w:bCs/>
          <w:lang w:eastAsia="ar-SA"/>
        </w:rPr>
        <w:lastRenderedPageBreak/>
        <w:t xml:space="preserve">Bošnjačke nacionalne manjine koja ostvaruju od Vijeća Bošnjačke manjine grada Karlovca. Sredstva koja Karlovačka županija ostvaruje od djelatnosti na tržištu su sredstva od prodaje Glasnika i </w:t>
      </w:r>
      <w:proofErr w:type="spellStart"/>
      <w:r w:rsidRPr="0095258A">
        <w:rPr>
          <w:rFonts w:eastAsia="Times New Roman" w:cstheme="minorHAnsi"/>
          <w:bCs/>
          <w:lang w:eastAsia="ar-SA"/>
        </w:rPr>
        <w:t>Fotomonografija</w:t>
      </w:r>
      <w:proofErr w:type="spellEnd"/>
      <w:r w:rsidRPr="0095258A">
        <w:rPr>
          <w:rFonts w:eastAsia="Times New Roman" w:cstheme="minorHAnsi"/>
          <w:bCs/>
          <w:lang w:eastAsia="ar-SA"/>
        </w:rPr>
        <w:t xml:space="preserve"> koja su ovim prijedlo</w:t>
      </w:r>
      <w:r w:rsidR="000C4E07">
        <w:rPr>
          <w:rFonts w:eastAsia="Times New Roman" w:cstheme="minorHAnsi"/>
          <w:bCs/>
          <w:lang w:eastAsia="ar-SA"/>
        </w:rPr>
        <w:t>gom</w:t>
      </w:r>
      <w:r w:rsidRPr="0095258A">
        <w:rPr>
          <w:rFonts w:eastAsia="Times New Roman" w:cstheme="minorHAnsi"/>
          <w:bCs/>
          <w:lang w:eastAsia="ar-SA"/>
        </w:rPr>
        <w:t xml:space="preserve"> planira</w:t>
      </w:r>
      <w:r w:rsidR="00FE65E0" w:rsidRPr="0095258A">
        <w:rPr>
          <w:rFonts w:eastAsia="Times New Roman" w:cstheme="minorHAnsi"/>
          <w:bCs/>
          <w:lang w:eastAsia="ar-SA"/>
        </w:rPr>
        <w:t>na</w:t>
      </w:r>
      <w:r w:rsidRPr="0095258A">
        <w:rPr>
          <w:rFonts w:eastAsia="Times New Roman" w:cstheme="minorHAnsi"/>
          <w:bCs/>
          <w:lang w:eastAsia="ar-SA"/>
        </w:rPr>
        <w:t xml:space="preserve"> u iznosu od 3.500,00€.</w:t>
      </w:r>
    </w:p>
    <w:p w14:paraId="3F15EF80" w14:textId="42492302" w:rsidR="00707C1F" w:rsidRPr="0095258A" w:rsidRDefault="00707C1F" w:rsidP="000C4E07">
      <w:pPr>
        <w:spacing w:after="0"/>
        <w:ind w:firstLine="708"/>
        <w:jc w:val="both"/>
        <w:rPr>
          <w:rFonts w:eastAsia="Times New Roman" w:cstheme="minorHAnsi"/>
          <w:bCs/>
          <w:lang w:eastAsia="ar-SA"/>
        </w:rPr>
      </w:pPr>
      <w:r w:rsidRPr="0095258A">
        <w:rPr>
          <w:rFonts w:eastAsia="Times New Roman" w:cstheme="minorHAnsi"/>
          <w:bCs/>
          <w:lang w:eastAsia="ar-SA"/>
        </w:rPr>
        <w:t xml:space="preserve">Na sredstva proračunskih korisnika odnosi se </w:t>
      </w:r>
      <w:r w:rsidR="009D5E19" w:rsidRPr="0095258A">
        <w:rPr>
          <w:rFonts w:eastAsia="Times New Roman" w:cstheme="minorHAnsi"/>
          <w:bCs/>
          <w:lang w:eastAsia="ar-SA"/>
        </w:rPr>
        <w:t>3.993.531,66</w:t>
      </w:r>
      <w:r w:rsidRPr="0095258A">
        <w:rPr>
          <w:rFonts w:eastAsia="Times New Roman" w:cstheme="minorHAnsi"/>
          <w:bCs/>
          <w:lang w:eastAsia="ar-SA"/>
        </w:rPr>
        <w:t xml:space="preserve">€ ili za </w:t>
      </w:r>
      <w:r w:rsidR="009D5E19" w:rsidRPr="0095258A">
        <w:rPr>
          <w:rFonts w:eastAsia="Times New Roman" w:cstheme="minorHAnsi"/>
          <w:bCs/>
          <w:lang w:eastAsia="ar-SA"/>
        </w:rPr>
        <w:t>0</w:t>
      </w:r>
      <w:r w:rsidRPr="0095258A">
        <w:rPr>
          <w:rFonts w:eastAsia="Times New Roman" w:cstheme="minorHAnsi"/>
          <w:bCs/>
          <w:lang w:eastAsia="ar-SA"/>
        </w:rPr>
        <w:t>,</w:t>
      </w:r>
      <w:r w:rsidR="009D5E19" w:rsidRPr="0095258A">
        <w:rPr>
          <w:rFonts w:eastAsia="Times New Roman" w:cstheme="minorHAnsi"/>
          <w:bCs/>
          <w:lang w:eastAsia="ar-SA"/>
        </w:rPr>
        <w:t>65</w:t>
      </w:r>
      <w:r w:rsidRPr="0095258A">
        <w:rPr>
          <w:rFonts w:eastAsia="Times New Roman" w:cstheme="minorHAnsi"/>
          <w:bCs/>
          <w:lang w:eastAsia="ar-SA"/>
        </w:rPr>
        <w:t>% manje u odnosu na 202</w:t>
      </w:r>
      <w:r w:rsidR="009D5E19" w:rsidRPr="0095258A">
        <w:rPr>
          <w:rFonts w:eastAsia="Times New Roman" w:cstheme="minorHAnsi"/>
          <w:bCs/>
          <w:lang w:eastAsia="ar-SA"/>
        </w:rPr>
        <w:t>4</w:t>
      </w:r>
      <w:r w:rsidRPr="0095258A">
        <w:rPr>
          <w:rFonts w:eastAsia="Times New Roman" w:cstheme="minorHAnsi"/>
          <w:bCs/>
          <w:lang w:eastAsia="ar-SA"/>
        </w:rPr>
        <w:t>. godin</w:t>
      </w:r>
      <w:r w:rsidR="0095258A" w:rsidRPr="0095258A">
        <w:rPr>
          <w:rFonts w:eastAsia="Times New Roman" w:cstheme="minorHAnsi"/>
          <w:bCs/>
          <w:lang w:eastAsia="ar-SA"/>
        </w:rPr>
        <w:t>u</w:t>
      </w:r>
      <w:r w:rsidRPr="0095258A">
        <w:rPr>
          <w:rFonts w:eastAsia="Times New Roman" w:cstheme="minorHAnsi"/>
          <w:bCs/>
          <w:lang w:eastAsia="ar-SA"/>
        </w:rPr>
        <w:t>.</w:t>
      </w:r>
    </w:p>
    <w:p w14:paraId="4791D5F2" w14:textId="77777777" w:rsidR="00707C1F" w:rsidRPr="009D4CD3" w:rsidRDefault="00707C1F" w:rsidP="000C4E07">
      <w:pPr>
        <w:spacing w:after="0"/>
        <w:jc w:val="both"/>
        <w:rPr>
          <w:rFonts w:eastAsia="Times New Roman" w:cstheme="minorHAnsi"/>
          <w:bCs/>
          <w:highlight w:val="yellow"/>
          <w:lang w:eastAsia="ar-SA"/>
        </w:rPr>
      </w:pPr>
    </w:p>
    <w:p w14:paraId="40C97397" w14:textId="7D6B373B" w:rsidR="00707C1F" w:rsidRPr="0095258A" w:rsidRDefault="00707C1F" w:rsidP="000C4E07">
      <w:pPr>
        <w:spacing w:after="0"/>
        <w:ind w:firstLine="476"/>
        <w:jc w:val="both"/>
        <w:rPr>
          <w:rFonts w:eastAsia="Times New Roman" w:cstheme="minorHAnsi"/>
          <w:bCs/>
          <w:lang w:eastAsia="ar-SA"/>
        </w:rPr>
      </w:pPr>
      <w:r w:rsidRPr="0095258A">
        <w:rPr>
          <w:rFonts w:eastAsia="Times New Roman" w:cstheme="minorHAnsi"/>
          <w:b/>
          <w:u w:val="single"/>
          <w:lang w:eastAsia="ar-SA"/>
        </w:rPr>
        <w:t>Prihodi iz nadležnog proračuna i od HZZO-a temeljem ugovornih obveza (skupina 67)</w:t>
      </w:r>
      <w:r w:rsidRPr="0095258A">
        <w:rPr>
          <w:rFonts w:eastAsia="Times New Roman" w:cstheme="minorHAnsi"/>
          <w:bCs/>
          <w:lang w:eastAsia="ar-SA"/>
        </w:rPr>
        <w:t xml:space="preserve"> planiraju se ostvariti u ukupnom iznosu od</w:t>
      </w:r>
      <w:r w:rsidR="0095258A" w:rsidRPr="0095258A">
        <w:rPr>
          <w:rFonts w:eastAsia="Times New Roman" w:cstheme="minorHAnsi"/>
          <w:bCs/>
          <w:lang w:eastAsia="ar-SA"/>
        </w:rPr>
        <w:t xml:space="preserve"> 33.336.032,00</w:t>
      </w:r>
      <w:r w:rsidRPr="0095258A">
        <w:rPr>
          <w:rFonts w:eastAsia="Times New Roman" w:cstheme="minorHAnsi"/>
          <w:bCs/>
          <w:lang w:eastAsia="ar-SA"/>
        </w:rPr>
        <w:t xml:space="preserve">€ ili za </w:t>
      </w:r>
      <w:r w:rsidR="0095258A" w:rsidRPr="0095258A">
        <w:rPr>
          <w:rFonts w:eastAsia="Times New Roman" w:cstheme="minorHAnsi"/>
          <w:bCs/>
          <w:lang w:eastAsia="ar-SA"/>
        </w:rPr>
        <w:t>0</w:t>
      </w:r>
      <w:r w:rsidRPr="0095258A">
        <w:rPr>
          <w:rFonts w:eastAsia="Times New Roman" w:cstheme="minorHAnsi"/>
          <w:bCs/>
          <w:lang w:eastAsia="ar-SA"/>
        </w:rPr>
        <w:t>,</w:t>
      </w:r>
      <w:r w:rsidR="0095258A" w:rsidRPr="0095258A">
        <w:rPr>
          <w:rFonts w:eastAsia="Times New Roman" w:cstheme="minorHAnsi"/>
          <w:bCs/>
          <w:lang w:eastAsia="ar-SA"/>
        </w:rPr>
        <w:t>34</w:t>
      </w:r>
      <w:r w:rsidRPr="0095258A">
        <w:rPr>
          <w:rFonts w:eastAsia="Times New Roman" w:cstheme="minorHAnsi"/>
          <w:bCs/>
          <w:lang w:eastAsia="ar-SA"/>
        </w:rPr>
        <w:t>% manje u odnosu na 202</w:t>
      </w:r>
      <w:r w:rsidR="0095258A" w:rsidRPr="0095258A">
        <w:rPr>
          <w:rFonts w:eastAsia="Times New Roman" w:cstheme="minorHAnsi"/>
          <w:bCs/>
          <w:lang w:eastAsia="ar-SA"/>
        </w:rPr>
        <w:t>4</w:t>
      </w:r>
      <w:r w:rsidRPr="0095258A">
        <w:rPr>
          <w:rFonts w:eastAsia="Times New Roman" w:cstheme="minorHAnsi"/>
          <w:bCs/>
          <w:lang w:eastAsia="ar-SA"/>
        </w:rPr>
        <w:t>. godin</w:t>
      </w:r>
      <w:r w:rsidR="0095258A" w:rsidRPr="0095258A">
        <w:rPr>
          <w:rFonts w:eastAsia="Times New Roman" w:cstheme="minorHAnsi"/>
          <w:bCs/>
          <w:lang w:eastAsia="ar-SA"/>
        </w:rPr>
        <w:t>u</w:t>
      </w:r>
      <w:r w:rsidRPr="0095258A">
        <w:rPr>
          <w:rFonts w:eastAsia="Times New Roman" w:cstheme="minorHAnsi"/>
          <w:bCs/>
          <w:lang w:eastAsia="ar-SA"/>
        </w:rPr>
        <w:t xml:space="preserve">. Navedeni prihod isključivi je prihod zdravstvenih ustanova. </w:t>
      </w:r>
    </w:p>
    <w:p w14:paraId="0B64370F" w14:textId="77777777" w:rsidR="00707C1F" w:rsidRPr="0095258A" w:rsidRDefault="00707C1F" w:rsidP="000C4E07">
      <w:pPr>
        <w:spacing w:after="0"/>
        <w:ind w:firstLine="476"/>
        <w:jc w:val="both"/>
        <w:rPr>
          <w:rFonts w:eastAsia="Times New Roman" w:cstheme="minorHAnsi"/>
          <w:bCs/>
          <w:lang w:eastAsia="ar-SA"/>
        </w:rPr>
      </w:pPr>
    </w:p>
    <w:p w14:paraId="1EA0EDB4" w14:textId="74E47E39" w:rsidR="00707C1F" w:rsidRPr="0095258A" w:rsidRDefault="00707C1F" w:rsidP="000C4E07">
      <w:pPr>
        <w:spacing w:after="0"/>
        <w:ind w:firstLine="476"/>
        <w:jc w:val="both"/>
        <w:rPr>
          <w:rFonts w:eastAsia="Times New Roman" w:cstheme="minorHAnsi"/>
          <w:bCs/>
          <w:lang w:eastAsia="ar-SA"/>
        </w:rPr>
      </w:pPr>
      <w:r w:rsidRPr="0095258A">
        <w:rPr>
          <w:rFonts w:eastAsia="Times New Roman" w:cstheme="minorHAnsi"/>
          <w:b/>
          <w:u w:val="single"/>
          <w:lang w:eastAsia="ar-SA"/>
        </w:rPr>
        <w:t xml:space="preserve">Prihodi od Kazni, upravnih mjera i ostalih prihoda (skupina 68) </w:t>
      </w:r>
      <w:r w:rsidRPr="0095258A">
        <w:rPr>
          <w:rFonts w:eastAsia="Times New Roman" w:cstheme="minorHAnsi"/>
          <w:bCs/>
          <w:lang w:eastAsia="ar-SA"/>
        </w:rPr>
        <w:t xml:space="preserve">planiraju se kod korisnika Županije u ukupnom iznosu od </w:t>
      </w:r>
      <w:r w:rsidR="0095258A" w:rsidRPr="0095258A">
        <w:rPr>
          <w:rFonts w:eastAsia="Times New Roman" w:cstheme="minorHAnsi"/>
          <w:bCs/>
          <w:lang w:eastAsia="ar-SA"/>
        </w:rPr>
        <w:t>42.615,00</w:t>
      </w:r>
      <w:r w:rsidRPr="0095258A">
        <w:rPr>
          <w:rFonts w:eastAsia="Times New Roman" w:cstheme="minorHAnsi"/>
          <w:bCs/>
          <w:lang w:eastAsia="ar-SA"/>
        </w:rPr>
        <w:t>€ ili za</w:t>
      </w:r>
      <w:r w:rsidR="0095258A" w:rsidRPr="0095258A">
        <w:rPr>
          <w:rFonts w:eastAsia="Times New Roman" w:cstheme="minorHAnsi"/>
          <w:bCs/>
          <w:lang w:eastAsia="ar-SA"/>
        </w:rPr>
        <w:t xml:space="preserve"> 15,95</w:t>
      </w:r>
      <w:r w:rsidRPr="0095258A">
        <w:rPr>
          <w:rFonts w:eastAsia="Times New Roman" w:cstheme="minorHAnsi"/>
          <w:bCs/>
          <w:lang w:eastAsia="ar-SA"/>
        </w:rPr>
        <w:t xml:space="preserve">% </w:t>
      </w:r>
      <w:r w:rsidR="0095258A" w:rsidRPr="0095258A">
        <w:rPr>
          <w:rFonts w:eastAsia="Times New Roman" w:cstheme="minorHAnsi"/>
          <w:bCs/>
          <w:lang w:eastAsia="ar-SA"/>
        </w:rPr>
        <w:t xml:space="preserve">više </w:t>
      </w:r>
      <w:r w:rsidRPr="0095258A">
        <w:rPr>
          <w:rFonts w:eastAsia="Times New Roman" w:cstheme="minorHAnsi"/>
          <w:bCs/>
          <w:lang w:eastAsia="ar-SA"/>
        </w:rPr>
        <w:t>u odnosu na 202</w:t>
      </w:r>
      <w:r w:rsidR="0095258A" w:rsidRPr="0095258A">
        <w:rPr>
          <w:rFonts w:eastAsia="Times New Roman" w:cstheme="minorHAnsi"/>
          <w:bCs/>
          <w:lang w:eastAsia="ar-SA"/>
        </w:rPr>
        <w:t>4</w:t>
      </w:r>
      <w:r w:rsidRPr="0095258A">
        <w:rPr>
          <w:rFonts w:eastAsia="Times New Roman" w:cstheme="minorHAnsi"/>
          <w:bCs/>
          <w:lang w:eastAsia="ar-SA"/>
        </w:rPr>
        <w:t>. godinu</w:t>
      </w:r>
      <w:r w:rsidR="0095258A" w:rsidRPr="0095258A">
        <w:rPr>
          <w:rFonts w:eastAsia="Times New Roman" w:cstheme="minorHAnsi"/>
          <w:bCs/>
          <w:lang w:eastAsia="ar-SA"/>
        </w:rPr>
        <w:t>.</w:t>
      </w:r>
    </w:p>
    <w:p w14:paraId="1ECBCF29" w14:textId="77777777" w:rsidR="00707C1F" w:rsidRPr="0002285B" w:rsidRDefault="00707C1F" w:rsidP="000C4E07">
      <w:pPr>
        <w:spacing w:after="0"/>
        <w:ind w:firstLine="476"/>
        <w:jc w:val="both"/>
        <w:rPr>
          <w:rFonts w:eastAsia="Times New Roman" w:cstheme="minorHAnsi"/>
          <w:bCs/>
          <w:lang w:eastAsia="ar-SA"/>
        </w:rPr>
      </w:pPr>
    </w:p>
    <w:p w14:paraId="0BD7174A" w14:textId="77777777" w:rsidR="00707C1F" w:rsidRPr="0002285B" w:rsidRDefault="00707C1F" w:rsidP="000C4E07">
      <w:pPr>
        <w:pStyle w:val="Odlomakpopisa"/>
        <w:numPr>
          <w:ilvl w:val="1"/>
          <w:numId w:val="24"/>
        </w:numPr>
        <w:spacing w:after="0"/>
        <w:jc w:val="both"/>
        <w:rPr>
          <w:rFonts w:eastAsia="Times New Roman" w:cstheme="minorHAnsi"/>
          <w:b/>
        </w:rPr>
      </w:pPr>
      <w:r w:rsidRPr="0002285B">
        <w:rPr>
          <w:rFonts w:eastAsia="Times New Roman" w:cstheme="minorHAnsi"/>
          <w:b/>
          <w:u w:val="single"/>
          <w:lang w:eastAsia="ar-SA"/>
        </w:rPr>
        <w:t>Prihodi od prodaje nefinancijske imovine (razred 7)</w:t>
      </w:r>
    </w:p>
    <w:p w14:paraId="55A5189F" w14:textId="77777777" w:rsidR="00707C1F" w:rsidRPr="0002285B" w:rsidRDefault="00707C1F" w:rsidP="005042AB">
      <w:pPr>
        <w:spacing w:after="0"/>
        <w:jc w:val="both"/>
        <w:rPr>
          <w:rFonts w:eastAsia="Times New Roman" w:cstheme="minorHAnsi"/>
          <w:bCs/>
          <w:lang w:eastAsia="ar-SA"/>
        </w:rPr>
      </w:pPr>
    </w:p>
    <w:p w14:paraId="71F57CB1" w14:textId="544F11EF" w:rsidR="00707C1F" w:rsidRPr="0002285B" w:rsidRDefault="00707C1F" w:rsidP="005042AB">
      <w:pPr>
        <w:spacing w:after="0"/>
        <w:ind w:firstLine="476"/>
        <w:jc w:val="both"/>
        <w:rPr>
          <w:rFonts w:eastAsia="Times New Roman" w:cstheme="minorHAnsi"/>
          <w:bCs/>
          <w:lang w:eastAsia="ar-SA"/>
        </w:rPr>
      </w:pPr>
      <w:r w:rsidRPr="0002285B">
        <w:rPr>
          <w:rFonts w:eastAsia="Times New Roman" w:cstheme="minorHAnsi"/>
          <w:b/>
          <w:lang w:eastAsia="ar-SA"/>
        </w:rPr>
        <w:tab/>
        <w:t>Prihodi od prodaje nefinancijske imovine</w:t>
      </w:r>
      <w:r w:rsidRPr="0002285B">
        <w:rPr>
          <w:rFonts w:eastAsia="Times New Roman" w:cstheme="minorHAnsi"/>
          <w:bCs/>
          <w:lang w:eastAsia="ar-SA"/>
        </w:rPr>
        <w:t xml:space="preserve"> na razini konsolidiranog proračuna planiraju se u iznosu od </w:t>
      </w:r>
      <w:r w:rsidR="0095258A" w:rsidRPr="0002285B">
        <w:rPr>
          <w:rFonts w:eastAsia="Times New Roman" w:cstheme="minorHAnsi"/>
          <w:bCs/>
          <w:lang w:eastAsia="ar-SA"/>
        </w:rPr>
        <w:t>210.057,36</w:t>
      </w:r>
      <w:r w:rsidRPr="0002285B">
        <w:rPr>
          <w:rFonts w:eastAsia="Times New Roman" w:cstheme="minorHAnsi"/>
          <w:bCs/>
          <w:lang w:eastAsia="ar-SA"/>
        </w:rPr>
        <w:t xml:space="preserve">€ ili </w:t>
      </w:r>
      <w:r w:rsidR="00F83D19" w:rsidRPr="0002285B">
        <w:rPr>
          <w:rFonts w:eastAsia="Times New Roman" w:cstheme="minorHAnsi"/>
          <w:bCs/>
          <w:lang w:eastAsia="ar-SA"/>
        </w:rPr>
        <w:t>58,42</w:t>
      </w:r>
      <w:r w:rsidRPr="0002285B">
        <w:rPr>
          <w:rFonts w:eastAsia="Times New Roman" w:cstheme="minorHAnsi"/>
          <w:bCs/>
          <w:lang w:eastAsia="ar-SA"/>
        </w:rPr>
        <w:t xml:space="preserve">% </w:t>
      </w:r>
      <w:r w:rsidR="00F83D19" w:rsidRPr="0002285B">
        <w:rPr>
          <w:rFonts w:eastAsia="Times New Roman" w:cstheme="minorHAnsi"/>
          <w:bCs/>
          <w:lang w:eastAsia="ar-SA"/>
        </w:rPr>
        <w:t xml:space="preserve">više </w:t>
      </w:r>
      <w:r w:rsidRPr="0002285B">
        <w:rPr>
          <w:rFonts w:eastAsia="Times New Roman" w:cstheme="minorHAnsi"/>
          <w:bCs/>
          <w:lang w:eastAsia="ar-SA"/>
        </w:rPr>
        <w:t>u odnosu na 202</w:t>
      </w:r>
      <w:r w:rsidR="00F83D19" w:rsidRPr="0002285B">
        <w:rPr>
          <w:rFonts w:eastAsia="Times New Roman" w:cstheme="minorHAnsi"/>
          <w:bCs/>
          <w:lang w:eastAsia="ar-SA"/>
        </w:rPr>
        <w:t>4</w:t>
      </w:r>
      <w:r w:rsidRPr="0002285B">
        <w:rPr>
          <w:rFonts w:eastAsia="Times New Roman" w:cstheme="minorHAnsi"/>
          <w:bCs/>
          <w:lang w:eastAsia="ar-SA"/>
        </w:rPr>
        <w:t>. godinu</w:t>
      </w:r>
      <w:r w:rsidR="00F83D19" w:rsidRPr="0002285B">
        <w:rPr>
          <w:rFonts w:eastAsia="Times New Roman" w:cstheme="minorHAnsi"/>
          <w:bCs/>
          <w:lang w:eastAsia="ar-SA"/>
        </w:rPr>
        <w:t>.</w:t>
      </w:r>
    </w:p>
    <w:p w14:paraId="71BD93ED" w14:textId="43D2C11A" w:rsidR="00707C1F" w:rsidRPr="0002285B" w:rsidRDefault="00707C1F" w:rsidP="000C4E07">
      <w:pPr>
        <w:tabs>
          <w:tab w:val="left" w:pos="567"/>
        </w:tabs>
        <w:spacing w:after="100"/>
        <w:jc w:val="both"/>
        <w:rPr>
          <w:rFonts w:eastAsia="Times New Roman" w:cstheme="minorHAnsi"/>
          <w:bCs/>
          <w:lang w:eastAsia="ar-SA"/>
        </w:rPr>
      </w:pPr>
      <w:r w:rsidRPr="0002285B">
        <w:rPr>
          <w:rFonts w:eastAsia="Times New Roman" w:cstheme="minorHAnsi"/>
          <w:bCs/>
          <w:lang w:eastAsia="ar-SA"/>
        </w:rPr>
        <w:tab/>
        <w:t xml:space="preserve">Proračunski korisnici s osnove ovog razreda računskog plana planiraju ostvariti </w:t>
      </w:r>
      <w:r w:rsidR="00F83D19" w:rsidRPr="0002285B">
        <w:rPr>
          <w:rFonts w:eastAsia="Times New Roman" w:cstheme="minorHAnsi"/>
          <w:bCs/>
          <w:lang w:eastAsia="ar-SA"/>
        </w:rPr>
        <w:t>199.057,36</w:t>
      </w:r>
      <w:r w:rsidRPr="0002285B">
        <w:rPr>
          <w:rFonts w:eastAsia="Times New Roman" w:cstheme="minorHAnsi"/>
          <w:bCs/>
          <w:lang w:eastAsia="ar-SA"/>
        </w:rPr>
        <w:t xml:space="preserve">€ od čega za prihode od prodaje </w:t>
      </w:r>
      <w:proofErr w:type="spellStart"/>
      <w:r w:rsidRPr="0002285B">
        <w:rPr>
          <w:rFonts w:eastAsia="Times New Roman" w:cstheme="minorHAnsi"/>
          <w:bCs/>
          <w:lang w:eastAsia="ar-SA"/>
        </w:rPr>
        <w:t>neproizvedene</w:t>
      </w:r>
      <w:proofErr w:type="spellEnd"/>
      <w:r w:rsidRPr="0002285B">
        <w:rPr>
          <w:rFonts w:eastAsia="Times New Roman" w:cstheme="minorHAnsi"/>
          <w:bCs/>
          <w:lang w:eastAsia="ar-SA"/>
        </w:rPr>
        <w:t xml:space="preserve"> dugotrajne imovine 6.169,00€ i od prodaje proizvedene dugotrajne imovine </w:t>
      </w:r>
      <w:r w:rsidR="00F83D19" w:rsidRPr="0002285B">
        <w:rPr>
          <w:rFonts w:eastAsia="Times New Roman" w:cstheme="minorHAnsi"/>
          <w:bCs/>
          <w:lang w:eastAsia="ar-SA"/>
        </w:rPr>
        <w:t>192.888,36</w:t>
      </w:r>
      <w:r w:rsidRPr="0002285B">
        <w:rPr>
          <w:rFonts w:eastAsia="Times New Roman" w:cstheme="minorHAnsi"/>
          <w:bCs/>
          <w:lang w:eastAsia="ar-SA"/>
        </w:rPr>
        <w:t xml:space="preserve">€. </w:t>
      </w:r>
    </w:p>
    <w:p w14:paraId="10E0CE3B" w14:textId="02522792" w:rsidR="00707C1F" w:rsidRPr="0002285B" w:rsidRDefault="00707C1F" w:rsidP="000C4E07">
      <w:pPr>
        <w:tabs>
          <w:tab w:val="left" w:pos="567"/>
        </w:tabs>
        <w:spacing w:after="100"/>
        <w:jc w:val="both"/>
        <w:rPr>
          <w:rFonts w:eastAsia="Times New Roman" w:cstheme="minorHAnsi"/>
          <w:bCs/>
          <w:lang w:eastAsia="ar-SA"/>
        </w:rPr>
      </w:pPr>
      <w:r w:rsidRPr="0002285B">
        <w:rPr>
          <w:rFonts w:eastAsia="Times New Roman" w:cstheme="minorHAnsi"/>
          <w:b/>
          <w:lang w:eastAsia="ar-SA"/>
        </w:rPr>
        <w:tab/>
        <w:t>Karlovačka županija</w:t>
      </w:r>
      <w:r w:rsidRPr="0002285B">
        <w:rPr>
          <w:rFonts w:eastAsia="Times New Roman" w:cstheme="minorHAnsi"/>
          <w:bCs/>
          <w:lang w:eastAsia="ar-SA"/>
        </w:rPr>
        <w:t xml:space="preserve"> s osnove navedenog prihoda planira ostvariti prihode od </w:t>
      </w:r>
      <w:r w:rsidR="0002285B" w:rsidRPr="0002285B">
        <w:rPr>
          <w:rFonts w:eastAsia="Times New Roman" w:cstheme="minorHAnsi"/>
          <w:bCs/>
          <w:lang w:eastAsia="ar-SA"/>
        </w:rPr>
        <w:t>11</w:t>
      </w:r>
      <w:r w:rsidRPr="0002285B">
        <w:rPr>
          <w:rFonts w:eastAsia="Times New Roman" w:cstheme="minorHAnsi"/>
          <w:bCs/>
          <w:lang w:eastAsia="ar-SA"/>
        </w:rPr>
        <w:t>.000,00€ od</w:t>
      </w:r>
      <w:r w:rsidR="0002285B" w:rsidRPr="0002285B">
        <w:rPr>
          <w:rFonts w:eastAsia="Times New Roman" w:cstheme="minorHAnsi"/>
          <w:bCs/>
          <w:lang w:eastAsia="ar-SA"/>
        </w:rPr>
        <w:t xml:space="preserve"> čega 1.000,00€ od</w:t>
      </w:r>
      <w:r w:rsidRPr="0002285B">
        <w:rPr>
          <w:rFonts w:eastAsia="Times New Roman" w:cstheme="minorHAnsi"/>
          <w:bCs/>
          <w:lang w:eastAsia="ar-SA"/>
        </w:rPr>
        <w:t xml:space="preserve"> prodaje poljoprivrednog zemljišta sukladno odredbama Zakona o poljoprivrednom zemljištu</w:t>
      </w:r>
      <w:r w:rsidR="0002285B" w:rsidRPr="0002285B">
        <w:rPr>
          <w:rFonts w:eastAsia="Times New Roman" w:cstheme="minorHAnsi"/>
          <w:bCs/>
          <w:lang w:eastAsia="ar-SA"/>
        </w:rPr>
        <w:t xml:space="preserve"> i 10.000,00€ od očekivane prodaje službenog vozila županije.</w:t>
      </w:r>
    </w:p>
    <w:p w14:paraId="1B546CE7" w14:textId="77777777" w:rsidR="00707C1F" w:rsidRPr="0002285B" w:rsidRDefault="00707C1F" w:rsidP="000C4E07">
      <w:pPr>
        <w:spacing w:after="0"/>
        <w:ind w:firstLine="476"/>
        <w:jc w:val="both"/>
        <w:rPr>
          <w:rFonts w:eastAsia="Times New Roman" w:cstheme="minorHAnsi"/>
          <w:bCs/>
          <w:lang w:eastAsia="ar-SA"/>
        </w:rPr>
      </w:pPr>
    </w:p>
    <w:p w14:paraId="10E287A1" w14:textId="77777777" w:rsidR="00707C1F" w:rsidRPr="0002285B" w:rsidRDefault="00707C1F" w:rsidP="000C4E07">
      <w:pPr>
        <w:pStyle w:val="Odlomakpopisa"/>
        <w:numPr>
          <w:ilvl w:val="1"/>
          <w:numId w:val="24"/>
        </w:numPr>
        <w:spacing w:after="0"/>
        <w:jc w:val="both"/>
        <w:rPr>
          <w:rFonts w:eastAsia="Times New Roman" w:cstheme="minorHAnsi"/>
          <w:b/>
          <w:u w:val="single"/>
          <w:lang w:eastAsia="ar-SA"/>
        </w:rPr>
      </w:pPr>
      <w:r w:rsidRPr="0002285B">
        <w:rPr>
          <w:rFonts w:eastAsia="Times New Roman" w:cstheme="minorHAnsi"/>
          <w:b/>
          <w:u w:val="single"/>
          <w:lang w:eastAsia="ar-SA"/>
        </w:rPr>
        <w:t>Primici od financijske imovine (razred 8)</w:t>
      </w:r>
    </w:p>
    <w:p w14:paraId="5D79D752" w14:textId="77777777" w:rsidR="00707C1F" w:rsidRPr="0002285B" w:rsidRDefault="00707C1F" w:rsidP="000C4E07">
      <w:pPr>
        <w:spacing w:after="0"/>
        <w:ind w:firstLine="709"/>
        <w:jc w:val="both"/>
        <w:rPr>
          <w:rFonts w:eastAsia="Times New Roman" w:cstheme="minorHAnsi"/>
          <w:b/>
          <w:sz w:val="12"/>
          <w:szCs w:val="12"/>
          <w:u w:val="single"/>
          <w:lang w:eastAsia="ar-SA"/>
        </w:rPr>
      </w:pPr>
    </w:p>
    <w:p w14:paraId="26464898" w14:textId="754FA837" w:rsidR="00707C1F" w:rsidRPr="0002285B" w:rsidRDefault="00707C1F" w:rsidP="000C4E07">
      <w:pPr>
        <w:spacing w:after="100"/>
        <w:ind w:firstLine="708"/>
        <w:jc w:val="both"/>
        <w:rPr>
          <w:rFonts w:cstheme="minorHAnsi"/>
        </w:rPr>
      </w:pPr>
      <w:r w:rsidRPr="0002285B">
        <w:rPr>
          <w:rFonts w:cstheme="minorHAnsi"/>
          <w:b/>
          <w:bCs/>
        </w:rPr>
        <w:t>Primici od financijske imovine</w:t>
      </w:r>
      <w:r w:rsidRPr="0002285B">
        <w:rPr>
          <w:rFonts w:cstheme="minorHAnsi"/>
        </w:rPr>
        <w:t xml:space="preserve"> planiraju se u ukupnom iznosu od </w:t>
      </w:r>
      <w:r w:rsidR="0002285B" w:rsidRPr="0002285B">
        <w:rPr>
          <w:rFonts w:cstheme="minorHAnsi"/>
        </w:rPr>
        <w:t>15.950.000,00</w:t>
      </w:r>
      <w:r w:rsidRPr="0002285B">
        <w:rPr>
          <w:rFonts w:cstheme="minorHAnsi"/>
        </w:rPr>
        <w:t>€ te</w:t>
      </w:r>
      <w:r w:rsidR="0081230D">
        <w:rPr>
          <w:rFonts w:cstheme="minorHAnsi"/>
        </w:rPr>
        <w:t xml:space="preserve"> se odnose na kreditno zaduženje Županije</w:t>
      </w:r>
      <w:r w:rsidRPr="0002285B">
        <w:rPr>
          <w:rFonts w:cstheme="minorHAnsi"/>
        </w:rPr>
        <w:t xml:space="preserve"> odnos</w:t>
      </w:r>
      <w:r w:rsidR="0081230D">
        <w:rPr>
          <w:rFonts w:cstheme="minorHAnsi"/>
        </w:rPr>
        <w:t>no</w:t>
      </w:r>
      <w:r w:rsidRPr="0002285B">
        <w:rPr>
          <w:rFonts w:cstheme="minorHAnsi"/>
        </w:rPr>
        <w:t xml:space="preserve"> na </w:t>
      </w:r>
      <w:r w:rsidR="0002285B" w:rsidRPr="0002285B">
        <w:rPr>
          <w:rFonts w:cstheme="minorHAnsi"/>
        </w:rPr>
        <w:t>očekivana sredstva po kreditnom zaduženju za p</w:t>
      </w:r>
      <w:r w:rsidR="00BB4E77">
        <w:rPr>
          <w:rFonts w:cstheme="minorHAnsi"/>
        </w:rPr>
        <w:t>rojekte</w:t>
      </w:r>
      <w:r w:rsidR="0002285B" w:rsidRPr="0002285B">
        <w:rPr>
          <w:rFonts w:cstheme="minorHAnsi"/>
        </w:rPr>
        <w:t xml:space="preserve"> izgradnje</w:t>
      </w:r>
      <w:r w:rsidR="00BB4E77">
        <w:rPr>
          <w:rFonts w:cstheme="minorHAnsi"/>
        </w:rPr>
        <w:t xml:space="preserve"> školskih sportskih dvorana,</w:t>
      </w:r>
      <w:r w:rsidR="0002285B" w:rsidRPr="0002285B">
        <w:rPr>
          <w:rFonts w:cstheme="minorHAnsi"/>
        </w:rPr>
        <w:t xml:space="preserve"> rekonstrukcij</w:t>
      </w:r>
      <w:r w:rsidR="00BB4E77">
        <w:rPr>
          <w:rFonts w:cstheme="minorHAnsi"/>
        </w:rPr>
        <w:t>u</w:t>
      </w:r>
      <w:r w:rsidR="0002285B" w:rsidRPr="0002285B">
        <w:rPr>
          <w:rFonts w:cstheme="minorHAnsi"/>
        </w:rPr>
        <w:t xml:space="preserve"> i dogradnj</w:t>
      </w:r>
      <w:r w:rsidR="00BB4E77">
        <w:rPr>
          <w:rFonts w:cstheme="minorHAnsi"/>
        </w:rPr>
        <w:t>u</w:t>
      </w:r>
      <w:r w:rsidR="0002285B" w:rsidRPr="0002285B">
        <w:rPr>
          <w:rFonts w:cstheme="minorHAnsi"/>
        </w:rPr>
        <w:t xml:space="preserve"> prostora škola</w:t>
      </w:r>
      <w:r w:rsidR="00BB4E77">
        <w:rPr>
          <w:rFonts w:cstheme="minorHAnsi"/>
        </w:rPr>
        <w:t>.</w:t>
      </w:r>
    </w:p>
    <w:p w14:paraId="6594987F" w14:textId="77777777" w:rsidR="00A51C12" w:rsidRPr="0041680B" w:rsidRDefault="00A51C12" w:rsidP="000C4E07">
      <w:pPr>
        <w:spacing w:after="100"/>
        <w:ind w:firstLine="708"/>
        <w:jc w:val="both"/>
        <w:rPr>
          <w:rFonts w:cstheme="minorHAnsi"/>
        </w:rPr>
      </w:pPr>
    </w:p>
    <w:p w14:paraId="715BC6F5" w14:textId="77777777" w:rsidR="00707C1F" w:rsidRPr="0041680B" w:rsidRDefault="00707C1F" w:rsidP="000C4E07">
      <w:pPr>
        <w:pStyle w:val="Odlomakpopisa"/>
        <w:numPr>
          <w:ilvl w:val="1"/>
          <w:numId w:val="24"/>
        </w:numPr>
        <w:spacing w:after="0"/>
        <w:jc w:val="both"/>
        <w:rPr>
          <w:rFonts w:eastAsia="Times New Roman" w:cstheme="minorHAnsi"/>
          <w:b/>
          <w:u w:val="single"/>
          <w:lang w:eastAsia="ar-SA"/>
        </w:rPr>
      </w:pPr>
      <w:r w:rsidRPr="0041680B">
        <w:rPr>
          <w:rFonts w:eastAsia="Times New Roman" w:cstheme="minorHAnsi"/>
          <w:b/>
          <w:u w:val="single"/>
          <w:lang w:eastAsia="ar-SA"/>
        </w:rPr>
        <w:t>Vlastiti izvori (9)</w:t>
      </w:r>
    </w:p>
    <w:p w14:paraId="0F7665BA" w14:textId="77777777" w:rsidR="00A51C12" w:rsidRPr="0041680B" w:rsidRDefault="00A51C12" w:rsidP="000C4E07">
      <w:pPr>
        <w:pStyle w:val="Odlomakpopisa"/>
        <w:spacing w:after="0"/>
        <w:ind w:left="792"/>
        <w:jc w:val="both"/>
        <w:rPr>
          <w:rFonts w:eastAsia="Times New Roman" w:cstheme="minorHAnsi"/>
          <w:b/>
          <w:u w:val="single"/>
          <w:lang w:eastAsia="ar-SA"/>
        </w:rPr>
      </w:pPr>
    </w:p>
    <w:p w14:paraId="68EC99BD" w14:textId="052C58C8" w:rsidR="00707C1F" w:rsidRPr="0041680B" w:rsidRDefault="00707C1F" w:rsidP="000C4E07">
      <w:pPr>
        <w:spacing w:after="100"/>
        <w:ind w:firstLine="708"/>
        <w:jc w:val="both"/>
        <w:rPr>
          <w:rFonts w:cstheme="minorHAnsi"/>
        </w:rPr>
      </w:pPr>
      <w:r w:rsidRPr="0041680B">
        <w:rPr>
          <w:rFonts w:cstheme="minorHAnsi"/>
        </w:rPr>
        <w:t>S osnove ovog izvora računa računskog plana u sklopu konsolidiranog Proračuna za 202</w:t>
      </w:r>
      <w:r w:rsidR="0002285B" w:rsidRPr="0041680B">
        <w:rPr>
          <w:rFonts w:cstheme="minorHAnsi"/>
        </w:rPr>
        <w:t>5</w:t>
      </w:r>
      <w:r w:rsidRPr="0041680B">
        <w:rPr>
          <w:rFonts w:cstheme="minorHAnsi"/>
        </w:rPr>
        <w:t xml:space="preserve">. godinu planiran je konsolidirani višak/manjak u iznosu od </w:t>
      </w:r>
      <w:r w:rsidR="0002285B" w:rsidRPr="0041680B">
        <w:rPr>
          <w:rFonts w:cstheme="minorHAnsi"/>
        </w:rPr>
        <w:t>10.463.187,61</w:t>
      </w:r>
      <w:r w:rsidRPr="0041680B">
        <w:rPr>
          <w:rFonts w:cstheme="minorHAnsi"/>
        </w:rPr>
        <w:t xml:space="preserve">€ ili za </w:t>
      </w:r>
      <w:r w:rsidR="0002285B" w:rsidRPr="0041680B">
        <w:rPr>
          <w:rFonts w:cstheme="minorHAnsi"/>
        </w:rPr>
        <w:t>6,66% manje u odnosu na 2024. godine</w:t>
      </w:r>
      <w:r w:rsidRPr="0041680B">
        <w:rPr>
          <w:rFonts w:cstheme="minorHAnsi"/>
        </w:rPr>
        <w:t xml:space="preserve">. </w:t>
      </w:r>
    </w:p>
    <w:p w14:paraId="5115DAF5" w14:textId="3B33B060" w:rsidR="00707C1F" w:rsidRPr="0041680B" w:rsidRDefault="00707C1F" w:rsidP="005A3190">
      <w:pPr>
        <w:spacing w:after="100"/>
        <w:ind w:firstLine="708"/>
        <w:jc w:val="both"/>
        <w:rPr>
          <w:rFonts w:cstheme="minorHAnsi"/>
        </w:rPr>
      </w:pPr>
      <w:r w:rsidRPr="0041680B">
        <w:rPr>
          <w:rFonts w:cstheme="minorHAnsi"/>
        </w:rPr>
        <w:t xml:space="preserve">Temeljem procjene </w:t>
      </w:r>
      <w:r w:rsidR="00E12102">
        <w:rPr>
          <w:rFonts w:cstheme="minorHAnsi"/>
        </w:rPr>
        <w:t xml:space="preserve">planirani prijenos </w:t>
      </w:r>
      <w:r w:rsidRPr="0041680B">
        <w:rPr>
          <w:rFonts w:cstheme="minorHAnsi"/>
        </w:rPr>
        <w:t xml:space="preserve">neutrošenih sredstava </w:t>
      </w:r>
      <w:r w:rsidR="00E12102">
        <w:rPr>
          <w:rFonts w:cstheme="minorHAnsi"/>
        </w:rPr>
        <w:t>P</w:t>
      </w:r>
      <w:r w:rsidRPr="0041680B">
        <w:rPr>
          <w:rFonts w:cstheme="minorHAnsi"/>
        </w:rPr>
        <w:t>roračuna iz 202</w:t>
      </w:r>
      <w:r w:rsidR="0002285B" w:rsidRPr="0041680B">
        <w:rPr>
          <w:rFonts w:cstheme="minorHAnsi"/>
        </w:rPr>
        <w:t>4</w:t>
      </w:r>
      <w:r w:rsidRPr="0041680B">
        <w:rPr>
          <w:rFonts w:cstheme="minorHAnsi"/>
        </w:rPr>
        <w:t>. godine Karlovačke županije</w:t>
      </w:r>
      <w:r w:rsidR="00E12102">
        <w:rPr>
          <w:rFonts w:cstheme="minorHAnsi"/>
        </w:rPr>
        <w:t xml:space="preserve"> u </w:t>
      </w:r>
      <w:r w:rsidRPr="0041680B">
        <w:rPr>
          <w:rFonts w:cstheme="minorHAnsi"/>
        </w:rPr>
        <w:t>202</w:t>
      </w:r>
      <w:r w:rsidR="0002285B" w:rsidRPr="0041680B">
        <w:rPr>
          <w:rFonts w:cstheme="minorHAnsi"/>
        </w:rPr>
        <w:t>5</w:t>
      </w:r>
      <w:r w:rsidRPr="0041680B">
        <w:rPr>
          <w:rFonts w:cstheme="minorHAnsi"/>
        </w:rPr>
        <w:t>.</w:t>
      </w:r>
      <w:r w:rsidR="00E12102">
        <w:rPr>
          <w:rFonts w:cstheme="minorHAnsi"/>
        </w:rPr>
        <w:t xml:space="preserve"> godinu</w:t>
      </w:r>
      <w:r w:rsidRPr="0041680B">
        <w:rPr>
          <w:rFonts w:cstheme="minorHAnsi"/>
        </w:rPr>
        <w:t xml:space="preserve"> iznosi </w:t>
      </w:r>
      <w:r w:rsidR="0002285B" w:rsidRPr="0041680B">
        <w:rPr>
          <w:rFonts w:cstheme="minorHAnsi"/>
        </w:rPr>
        <w:t>9.410.000,00</w:t>
      </w:r>
      <w:r w:rsidRPr="0041680B">
        <w:rPr>
          <w:rFonts w:cstheme="minorHAnsi"/>
        </w:rPr>
        <w:t>€.</w:t>
      </w:r>
      <w:r w:rsidR="005A3190">
        <w:rPr>
          <w:rFonts w:cstheme="minorHAnsi"/>
        </w:rPr>
        <w:t xml:space="preserve"> Od čega s osnove izvora 01 „Opći prihodi i primici“ </w:t>
      </w:r>
      <w:r w:rsidR="005A3190" w:rsidRPr="0041680B">
        <w:rPr>
          <w:rFonts w:cstheme="minorHAnsi"/>
        </w:rPr>
        <w:t>8.000.000,00€</w:t>
      </w:r>
      <w:r w:rsidR="005A3190">
        <w:rPr>
          <w:rFonts w:cstheme="minorHAnsi"/>
        </w:rPr>
        <w:t xml:space="preserve">, a </w:t>
      </w:r>
      <w:r w:rsidRPr="0041680B">
        <w:rPr>
          <w:rFonts w:cstheme="minorHAnsi"/>
        </w:rPr>
        <w:t>na namjenska sredstva s osnove izvora „01-1 Dodatni udjel u porezu na dohodak – potres“ odnosi se 1.</w:t>
      </w:r>
      <w:r w:rsidR="0002285B" w:rsidRPr="0041680B">
        <w:rPr>
          <w:rFonts w:cstheme="minorHAnsi"/>
        </w:rPr>
        <w:t>41</w:t>
      </w:r>
      <w:r w:rsidRPr="0041680B">
        <w:rPr>
          <w:rFonts w:cstheme="minorHAnsi"/>
        </w:rPr>
        <w:t>0.000,00€</w:t>
      </w:r>
      <w:r w:rsidR="00EB388A">
        <w:rPr>
          <w:rFonts w:cstheme="minorHAnsi"/>
        </w:rPr>
        <w:t xml:space="preserve">. </w:t>
      </w:r>
      <w:r w:rsidR="008321B8">
        <w:rPr>
          <w:rFonts w:cstheme="minorHAnsi"/>
        </w:rPr>
        <w:t>Navedena sredstava</w:t>
      </w:r>
      <w:r w:rsidR="00EB388A">
        <w:rPr>
          <w:rFonts w:cstheme="minorHAnsi"/>
        </w:rPr>
        <w:t xml:space="preserve"> </w:t>
      </w:r>
      <w:r w:rsidR="008321B8">
        <w:rPr>
          <w:rFonts w:cstheme="minorHAnsi"/>
        </w:rPr>
        <w:t xml:space="preserve">Karlovačke županije </w:t>
      </w:r>
      <w:r w:rsidR="00EB388A">
        <w:rPr>
          <w:rFonts w:cstheme="minorHAnsi"/>
        </w:rPr>
        <w:t>planira</w:t>
      </w:r>
      <w:r w:rsidR="008321B8">
        <w:rPr>
          <w:rFonts w:cstheme="minorHAnsi"/>
        </w:rPr>
        <w:t>ju se utrošiti</w:t>
      </w:r>
      <w:r w:rsidR="00EB388A">
        <w:rPr>
          <w:rFonts w:cstheme="minorHAnsi"/>
        </w:rPr>
        <w:t xml:space="preserve"> u 2025. godini.</w:t>
      </w:r>
    </w:p>
    <w:p w14:paraId="4E7DC265" w14:textId="12B6C893" w:rsidR="00707C1F" w:rsidRPr="0041680B" w:rsidRDefault="00707C1F" w:rsidP="000C4E07">
      <w:pPr>
        <w:spacing w:after="100"/>
        <w:ind w:firstLine="708"/>
        <w:jc w:val="both"/>
        <w:rPr>
          <w:rFonts w:cstheme="minorHAnsi"/>
        </w:rPr>
      </w:pPr>
      <w:r w:rsidRPr="0041680B">
        <w:rPr>
          <w:rFonts w:cstheme="minorHAnsi"/>
        </w:rPr>
        <w:t>Prilikom izrade Godišnjeg izvještaja o izvršenju Proračuna Karlovačke županije za 202</w:t>
      </w:r>
      <w:r w:rsidR="0002285B" w:rsidRPr="0041680B">
        <w:rPr>
          <w:rFonts w:cstheme="minorHAnsi"/>
        </w:rPr>
        <w:t>4</w:t>
      </w:r>
      <w:r w:rsidRPr="0041680B">
        <w:rPr>
          <w:rFonts w:cstheme="minorHAnsi"/>
        </w:rPr>
        <w:t xml:space="preserve">. godinu i </w:t>
      </w:r>
      <w:r w:rsidR="00EB388A">
        <w:rPr>
          <w:rFonts w:cstheme="minorHAnsi"/>
        </w:rPr>
        <w:t>po izrađenim</w:t>
      </w:r>
      <w:r w:rsidRPr="0041680B">
        <w:rPr>
          <w:rFonts w:cstheme="minorHAnsi"/>
        </w:rPr>
        <w:t xml:space="preserve"> financijski</w:t>
      </w:r>
      <w:r w:rsidR="00EB388A">
        <w:rPr>
          <w:rFonts w:cstheme="minorHAnsi"/>
        </w:rPr>
        <w:t>m</w:t>
      </w:r>
      <w:r w:rsidRPr="0041680B">
        <w:rPr>
          <w:rFonts w:cstheme="minorHAnsi"/>
        </w:rPr>
        <w:t xml:space="preserve"> izvještaj</w:t>
      </w:r>
      <w:r w:rsidR="00EB388A">
        <w:rPr>
          <w:rFonts w:cstheme="minorHAnsi"/>
        </w:rPr>
        <w:t xml:space="preserve">ima za 2024. godinu </w:t>
      </w:r>
      <w:r w:rsidRPr="0041680B">
        <w:rPr>
          <w:rFonts w:cstheme="minorHAnsi"/>
        </w:rPr>
        <w:t xml:space="preserve">utvrdit će se </w:t>
      </w:r>
      <w:r w:rsidR="007B55B7" w:rsidRPr="0041680B">
        <w:rPr>
          <w:rFonts w:cstheme="minorHAnsi"/>
        </w:rPr>
        <w:t>točno</w:t>
      </w:r>
      <w:r w:rsidRPr="0041680B">
        <w:rPr>
          <w:rFonts w:cstheme="minorHAnsi"/>
        </w:rPr>
        <w:t xml:space="preserve"> stanje neutrošenih sredstava koja će se sukladno prijedlogu Odluke o utvrđivanju rezultata poslovanja i rasporedu </w:t>
      </w:r>
      <w:r w:rsidRPr="0041680B">
        <w:rPr>
          <w:rFonts w:cstheme="minorHAnsi"/>
        </w:rPr>
        <w:lastRenderedPageBreak/>
        <w:t>neutrošenih sredstava Karlovačke županije po Godišnjem obračunu za 202</w:t>
      </w:r>
      <w:r w:rsidR="0041680B" w:rsidRPr="0041680B">
        <w:rPr>
          <w:rFonts w:cstheme="minorHAnsi"/>
        </w:rPr>
        <w:t>4</w:t>
      </w:r>
      <w:r w:rsidRPr="0041680B">
        <w:rPr>
          <w:rFonts w:cstheme="minorHAnsi"/>
        </w:rPr>
        <w:t>. godinu prvim izmjenama i dopunama Proračuna 202</w:t>
      </w:r>
      <w:r w:rsidR="0041680B" w:rsidRPr="0041680B">
        <w:rPr>
          <w:rFonts w:cstheme="minorHAnsi"/>
        </w:rPr>
        <w:t>5</w:t>
      </w:r>
      <w:r w:rsidRPr="0041680B">
        <w:rPr>
          <w:rFonts w:cstheme="minorHAnsi"/>
        </w:rPr>
        <w:t xml:space="preserve">. godine uključiti u </w:t>
      </w:r>
      <w:r w:rsidR="00EB388A">
        <w:rPr>
          <w:rFonts w:cstheme="minorHAnsi"/>
        </w:rPr>
        <w:t>P</w:t>
      </w:r>
      <w:r w:rsidRPr="0041680B">
        <w:rPr>
          <w:rFonts w:cstheme="minorHAnsi"/>
        </w:rPr>
        <w:t>roračun.</w:t>
      </w:r>
    </w:p>
    <w:p w14:paraId="0605462B" w14:textId="77777777" w:rsidR="00EB388A" w:rsidRPr="0041680B" w:rsidRDefault="00707C1F" w:rsidP="00EB388A">
      <w:pPr>
        <w:spacing w:after="100" w:line="240" w:lineRule="auto"/>
        <w:ind w:firstLine="709"/>
        <w:jc w:val="both"/>
        <w:rPr>
          <w:rFonts w:cstheme="minorHAnsi"/>
        </w:rPr>
      </w:pPr>
      <w:r w:rsidRPr="0041680B">
        <w:rPr>
          <w:rFonts w:cstheme="minorHAnsi"/>
        </w:rPr>
        <w:t>Proračunski korisnici s osnove ovog izvora računa računskog plana sukladno procjenama planiraju u Proračun za 202</w:t>
      </w:r>
      <w:r w:rsidR="0041680B" w:rsidRPr="0041680B">
        <w:rPr>
          <w:rFonts w:cstheme="minorHAnsi"/>
        </w:rPr>
        <w:t>5</w:t>
      </w:r>
      <w:r w:rsidRPr="0041680B">
        <w:rPr>
          <w:rFonts w:cstheme="minorHAnsi"/>
        </w:rPr>
        <w:t xml:space="preserve">. godinu uključiti iznos od </w:t>
      </w:r>
      <w:r w:rsidR="0041680B" w:rsidRPr="0041680B">
        <w:rPr>
          <w:rFonts w:cstheme="minorHAnsi"/>
        </w:rPr>
        <w:t>1.053.187,61</w:t>
      </w:r>
      <w:r w:rsidRPr="0041680B">
        <w:rPr>
          <w:rFonts w:cstheme="minorHAnsi"/>
        </w:rPr>
        <w:t>€.</w:t>
      </w:r>
      <w:r w:rsidR="00EB388A">
        <w:rPr>
          <w:rFonts w:cstheme="minorHAnsi"/>
        </w:rPr>
        <w:t xml:space="preserve"> </w:t>
      </w:r>
      <w:r w:rsidR="00EB388A" w:rsidRPr="0041680B">
        <w:rPr>
          <w:rFonts w:cstheme="minorHAnsi"/>
        </w:rPr>
        <w:t>U sklopu obrazloženja Upravnih tijela Karlovačke županije sukladno vrsti proračunskog korisnika nalaze se i višegodišnji planovi uravnoteženja proračunskih korisnika koji višak/manjak planiraju utrošiti/pokriti u dvije ili više proračunskih godina.</w:t>
      </w:r>
    </w:p>
    <w:p w14:paraId="49976AEB" w14:textId="1361A05D" w:rsidR="00707C1F" w:rsidRDefault="00707C1F" w:rsidP="008321B8">
      <w:pPr>
        <w:spacing w:after="100" w:line="240" w:lineRule="auto"/>
        <w:jc w:val="both"/>
        <w:rPr>
          <w:rFonts w:cstheme="minorHAnsi"/>
        </w:rPr>
      </w:pPr>
    </w:p>
    <w:p w14:paraId="519DB5E2" w14:textId="77777777" w:rsidR="009E44BC" w:rsidRPr="009D4CD3" w:rsidRDefault="009E44BC" w:rsidP="009E44BC">
      <w:pPr>
        <w:spacing w:after="0" w:line="240" w:lineRule="auto"/>
        <w:ind w:firstLine="709"/>
        <w:jc w:val="both"/>
        <w:rPr>
          <w:rFonts w:eastAsia="Times New Roman" w:cstheme="minorHAnsi"/>
          <w:b/>
          <w:sz w:val="12"/>
          <w:szCs w:val="12"/>
          <w:highlight w:val="yellow"/>
          <w:u w:val="single"/>
          <w:lang w:eastAsia="ar-SA"/>
        </w:rPr>
      </w:pPr>
    </w:p>
    <w:p w14:paraId="2A5783E2" w14:textId="77777777" w:rsidR="009E44BC" w:rsidRPr="009D4CD3" w:rsidRDefault="009E44BC" w:rsidP="009E44BC">
      <w:pPr>
        <w:spacing w:after="0" w:line="240" w:lineRule="auto"/>
        <w:jc w:val="both"/>
        <w:rPr>
          <w:rFonts w:eastAsia="Times New Roman" w:cstheme="minorHAnsi"/>
          <w:b/>
          <w:sz w:val="12"/>
          <w:szCs w:val="12"/>
          <w:highlight w:val="yellow"/>
          <w:u w:val="single"/>
          <w:lang w:eastAsia="ar-SA"/>
        </w:rPr>
      </w:pPr>
    </w:p>
    <w:p w14:paraId="7A6B3456" w14:textId="77777777" w:rsidR="009E44BC" w:rsidRPr="009B72E7" w:rsidRDefault="009E44BC" w:rsidP="009E44BC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b/>
          <w:u w:val="single"/>
          <w:lang w:eastAsia="ar-SA"/>
        </w:rPr>
      </w:pPr>
      <w:r w:rsidRPr="009B72E7">
        <w:rPr>
          <w:rFonts w:eastAsia="Times New Roman" w:cstheme="minorHAnsi"/>
          <w:b/>
          <w:u w:val="single"/>
          <w:lang w:eastAsia="ar-SA"/>
        </w:rPr>
        <w:t>OBRAZLOŽENJE POSEBNOG DIJELA PRORAČUNA KARLOVAČKE ŽUPANIJE</w:t>
      </w:r>
    </w:p>
    <w:p w14:paraId="7DC3D321" w14:textId="77777777" w:rsidR="009E44BC" w:rsidRPr="009D4CD3" w:rsidRDefault="009E44BC" w:rsidP="009E44BC">
      <w:pPr>
        <w:pStyle w:val="Odlomakpopisa"/>
        <w:spacing w:after="0" w:line="240" w:lineRule="auto"/>
        <w:ind w:left="360"/>
        <w:jc w:val="both"/>
        <w:rPr>
          <w:rFonts w:eastAsia="Times New Roman" w:cstheme="minorHAnsi"/>
          <w:b/>
          <w:highlight w:val="yellow"/>
          <w:u w:val="single"/>
          <w:lang w:eastAsia="ar-SA"/>
        </w:rPr>
      </w:pPr>
    </w:p>
    <w:p w14:paraId="5C879DFC" w14:textId="77777777" w:rsidR="009E44BC" w:rsidRPr="00ED47B7" w:rsidRDefault="009E44BC" w:rsidP="009E44BC">
      <w:pPr>
        <w:spacing w:after="100"/>
        <w:ind w:firstLine="708"/>
        <w:jc w:val="both"/>
        <w:rPr>
          <w:rFonts w:cstheme="minorHAnsi"/>
        </w:rPr>
      </w:pPr>
      <w:r w:rsidRPr="00C16119">
        <w:rPr>
          <w:rFonts w:cstheme="minorHAnsi"/>
          <w:b/>
          <w:bCs/>
        </w:rPr>
        <w:t>Ukupni rashodi i izdaci Proračuna za 2025. godinu</w:t>
      </w:r>
      <w:r w:rsidRPr="00C16119">
        <w:rPr>
          <w:rFonts w:cstheme="minorHAnsi"/>
        </w:rPr>
        <w:t xml:space="preserve"> planiraju se u iznosu </w:t>
      </w:r>
      <w:r w:rsidRPr="00C16119">
        <w:rPr>
          <w:rFonts w:cstheme="minorHAnsi"/>
          <w:b/>
          <w:bCs/>
        </w:rPr>
        <w:t xml:space="preserve">od 172.200.000,00 </w:t>
      </w:r>
      <w:r w:rsidRPr="00C16119">
        <w:rPr>
          <w:rFonts w:cstheme="minorHAnsi"/>
        </w:rPr>
        <w:t>eura</w:t>
      </w:r>
      <w:r w:rsidRPr="00ED47B7">
        <w:rPr>
          <w:rFonts w:cstheme="minorHAnsi"/>
        </w:rPr>
        <w:t>. Kretanje rashoda prikazano je u nastavku u razdoblju 2023. – 2027. godine.</w:t>
      </w:r>
    </w:p>
    <w:p w14:paraId="59C4B645" w14:textId="77777777" w:rsidR="009E44BC" w:rsidRPr="009D4CD3" w:rsidRDefault="009E44BC" w:rsidP="009E44BC">
      <w:pPr>
        <w:spacing w:after="100"/>
        <w:ind w:firstLine="708"/>
        <w:rPr>
          <w:rFonts w:cstheme="minorHAnsi"/>
          <w:highlight w:val="yellow"/>
        </w:rPr>
      </w:pPr>
      <w:r>
        <w:rPr>
          <w:noProof/>
        </w:rPr>
        <w:drawing>
          <wp:inline distT="0" distB="0" distL="0" distR="0" wp14:anchorId="7A2D0285" wp14:editId="2BC69C88">
            <wp:extent cx="4572000" cy="2743200"/>
            <wp:effectExtent l="0" t="0" r="0" b="0"/>
            <wp:docPr id="450782889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67651EAA-CE7A-EA72-78A1-C802DE616F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A915A38" w14:textId="77777777" w:rsidR="009E44BC" w:rsidRPr="00E735DF" w:rsidRDefault="009E44BC" w:rsidP="009E44BC">
      <w:pPr>
        <w:spacing w:after="100"/>
        <w:ind w:firstLine="708"/>
        <w:jc w:val="both"/>
        <w:rPr>
          <w:rFonts w:cstheme="minorHAnsi"/>
        </w:rPr>
        <w:sectPr w:rsidR="009E44BC" w:rsidRPr="00E735DF" w:rsidSect="009E44BC">
          <w:footerReference w:type="defaul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735DF">
        <w:rPr>
          <w:rFonts w:cstheme="minorHAnsi"/>
        </w:rPr>
        <w:t xml:space="preserve">Planirani rashodi i izdaci Proračuna raspoređeni su u posebnom dijelu Proračuna, prema organizacijskoj, ekonomskoj, funkcijskoj i programskoj klasifikaciji, te izvorima financiranja. </w:t>
      </w:r>
    </w:p>
    <w:p w14:paraId="653EF86C" w14:textId="77777777" w:rsidR="009E44BC" w:rsidRPr="00532624" w:rsidRDefault="009E44BC" w:rsidP="009E44BC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eastAsia="Times New Roman" w:cstheme="minorHAnsi"/>
          <w:b/>
          <w:u w:val="single"/>
          <w:lang w:eastAsia="ar-SA"/>
        </w:rPr>
      </w:pPr>
      <w:r w:rsidRPr="00532624">
        <w:rPr>
          <w:rFonts w:eastAsia="Times New Roman" w:cstheme="minorHAnsi"/>
          <w:b/>
          <w:u w:val="single"/>
          <w:lang w:eastAsia="ar-SA"/>
        </w:rPr>
        <w:lastRenderedPageBreak/>
        <w:t>Rashodi po ekonomskoj klasifikaciji</w:t>
      </w:r>
    </w:p>
    <w:p w14:paraId="3BCD3E85" w14:textId="77777777" w:rsidR="009E44BC" w:rsidRPr="00532624" w:rsidRDefault="009E44BC" w:rsidP="009E44BC">
      <w:pPr>
        <w:spacing w:after="100"/>
        <w:ind w:firstLine="708"/>
        <w:jc w:val="both"/>
        <w:rPr>
          <w:rFonts w:cstheme="minorHAnsi"/>
        </w:rPr>
      </w:pPr>
      <w:r w:rsidRPr="00532624">
        <w:rPr>
          <w:rFonts w:cstheme="minorHAnsi"/>
        </w:rPr>
        <w:t>Rashodi i izdaci Proračuna predlažu se po ekonomskim klasifikacijama po skupinama kako slijedi:</w:t>
      </w:r>
    </w:p>
    <w:p w14:paraId="4BE454C0" w14:textId="77777777" w:rsidR="009E44BC" w:rsidRPr="008E6160" w:rsidRDefault="009E44BC" w:rsidP="009E44BC">
      <w:pPr>
        <w:spacing w:after="100"/>
        <w:ind w:firstLine="708"/>
        <w:jc w:val="right"/>
        <w:rPr>
          <w:rFonts w:cstheme="minorHAnsi"/>
        </w:rPr>
      </w:pPr>
      <w:r w:rsidRPr="00532624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-iznosi u eurima-</w:t>
      </w:r>
    </w:p>
    <w:tbl>
      <w:tblPr>
        <w:tblW w:w="14340" w:type="dxa"/>
        <w:tblInd w:w="-431" w:type="dxa"/>
        <w:tblLook w:val="04A0" w:firstRow="1" w:lastRow="0" w:firstColumn="1" w:lastColumn="0" w:noHBand="0" w:noVBand="1"/>
      </w:tblPr>
      <w:tblGrid>
        <w:gridCol w:w="3928"/>
        <w:gridCol w:w="1838"/>
        <w:gridCol w:w="1838"/>
        <w:gridCol w:w="1838"/>
        <w:gridCol w:w="1222"/>
        <w:gridCol w:w="1838"/>
        <w:gridCol w:w="1838"/>
      </w:tblGrid>
      <w:tr w:rsidR="009E44BC" w:rsidRPr="00F43950" w14:paraId="2E6B89A9" w14:textId="77777777" w:rsidTr="00995240">
        <w:trPr>
          <w:trHeight w:val="57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1AD3" w14:textId="77777777" w:rsidR="009E44BC" w:rsidRPr="00F43950" w:rsidRDefault="009E44BC" w:rsidP="00995240">
            <w:pPr>
              <w:spacing w:after="0" w:line="240" w:lineRule="auto"/>
              <w:ind w:left="-120" w:firstLineChars="154" w:firstLine="34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Oznaka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D8A8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Izvršenje 2023.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943A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Plan 2024.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3DD3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Plan 2025.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0CF3" w14:textId="09FC6808" w:rsidR="004B60EC" w:rsidRDefault="009E44BC" w:rsidP="00995240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Ind</w:t>
            </w:r>
            <w:r w:rsidR="00317569">
              <w:rPr>
                <w:rFonts w:ascii="Calibri" w:eastAsia="Times New Roman" w:hAnsi="Calibri" w:cs="Calibri"/>
                <w:b/>
                <w:bCs/>
                <w:lang w:eastAsia="hr-HR"/>
              </w:rPr>
              <w:t>.</w:t>
            </w:r>
          </w:p>
          <w:p w14:paraId="7374AFCD" w14:textId="27013D65" w:rsidR="009E44BC" w:rsidRPr="00F43950" w:rsidRDefault="004B60EC" w:rsidP="00995240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(</w:t>
            </w:r>
            <w:r w:rsidR="009E44BC"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4/3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37BE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Projekcija 2026.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5FFF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Projekcija 2027.</w:t>
            </w:r>
          </w:p>
        </w:tc>
      </w:tr>
      <w:tr w:rsidR="009E44BC" w:rsidRPr="00F43950" w14:paraId="08CE6287" w14:textId="77777777" w:rsidTr="00995240">
        <w:trPr>
          <w:trHeight w:val="57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F1EE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9FD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6292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55B5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ABFC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DB54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1E3A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7</w:t>
            </w:r>
          </w:p>
        </w:tc>
      </w:tr>
      <w:tr w:rsidR="009E44BC" w:rsidRPr="00F43950" w14:paraId="21DF48AF" w14:textId="77777777" w:rsidTr="00995240">
        <w:trPr>
          <w:trHeight w:val="57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8525" w14:textId="77777777" w:rsidR="009E44BC" w:rsidRPr="00F43950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SVEUKUPNO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CDCF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163.919.078,92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514B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163.260.000,00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D94F1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172.200.000,00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7D491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105,48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918C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140.500.000,00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7DA7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128.500.000,00 </w:t>
            </w:r>
          </w:p>
        </w:tc>
      </w:tr>
      <w:tr w:rsidR="009E44BC" w:rsidRPr="00F43950" w14:paraId="59E560DE" w14:textId="77777777" w:rsidTr="00995240">
        <w:trPr>
          <w:trHeight w:val="57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43353" w14:textId="77777777" w:rsidR="009E44BC" w:rsidRPr="00F43950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3 Rashodi poslovanja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B125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151.262.746,83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5C8E8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136.940.798,86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5ED8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134.590.541,31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87A56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98,28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9DE14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123.704.876,99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7EE1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122.164.011,99 </w:t>
            </w:r>
          </w:p>
        </w:tc>
      </w:tr>
      <w:tr w:rsidR="009E44BC" w:rsidRPr="00F43950" w14:paraId="27EB57A3" w14:textId="77777777" w:rsidTr="00995240">
        <w:trPr>
          <w:trHeight w:val="57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20A67" w14:textId="77777777" w:rsidR="009E44BC" w:rsidRPr="00F43950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>31 Rashodi za zaposlene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DE84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96.682.471,56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66AA1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85.748.200,04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AC49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89.457.894,48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217F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104,33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C8B9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87.000.902,25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34E7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87.202.020,25 </w:t>
            </w:r>
          </w:p>
        </w:tc>
      </w:tr>
      <w:tr w:rsidR="009E44BC" w:rsidRPr="00F43950" w14:paraId="65ED9F7A" w14:textId="77777777" w:rsidTr="00995240">
        <w:trPr>
          <w:trHeight w:val="57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DA44" w14:textId="77777777" w:rsidR="009E44BC" w:rsidRPr="00F43950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>32 Materijalni rashodi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1234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46.020.240,07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5B3E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33.333.833,12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00DD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31.592.809,25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8DFA0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94,78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7CB16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30.962.761,16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6C9EF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30.039.428,16 </w:t>
            </w:r>
          </w:p>
        </w:tc>
      </w:tr>
      <w:tr w:rsidR="009E44BC" w:rsidRPr="00F43950" w14:paraId="31C21A36" w14:textId="77777777" w:rsidTr="00995240">
        <w:trPr>
          <w:trHeight w:val="57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BFA5D" w14:textId="77777777" w:rsidR="009E44BC" w:rsidRPr="00F43950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>34 Financijski rashodi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0A2F8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349.590,66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8CE1F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225.589,30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866C9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217.689,00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BF9AC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96,50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0E5B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209.825,00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8EDA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206.375,00 </w:t>
            </w:r>
          </w:p>
        </w:tc>
      </w:tr>
      <w:tr w:rsidR="009E44BC" w:rsidRPr="00F43950" w14:paraId="01DD0320" w14:textId="77777777" w:rsidTr="00995240">
        <w:trPr>
          <w:trHeight w:val="57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45B5C" w14:textId="77777777" w:rsidR="009E44BC" w:rsidRPr="00F43950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>35 Subvencije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1DF24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882.356,16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58B3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1.571.903,00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97EBA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801.600,00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8C25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51,00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5AD5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796.000,00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96CBB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651.000,00 </w:t>
            </w:r>
          </w:p>
        </w:tc>
      </w:tr>
      <w:tr w:rsidR="009E44BC" w:rsidRPr="00F43950" w14:paraId="4E9D34E4" w14:textId="77777777" w:rsidTr="00995240">
        <w:trPr>
          <w:trHeight w:val="57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D9727" w14:textId="77777777" w:rsidR="009E44BC" w:rsidRPr="00F43950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>36 Pomoći dane u inozemstvo i unutar općeg proračuna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C734F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3.152.073,35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7AC3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10.642.441,06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553F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8.860.236,08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1386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83,25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DA03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963.736,08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993A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713.736,08 </w:t>
            </w:r>
          </w:p>
        </w:tc>
      </w:tr>
      <w:tr w:rsidR="009E44BC" w:rsidRPr="00F43950" w14:paraId="4106DE08" w14:textId="77777777" w:rsidTr="00995240">
        <w:trPr>
          <w:trHeight w:val="57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DB1C" w14:textId="77777777" w:rsidR="009E44BC" w:rsidRPr="00F43950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7134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1.081.976,36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9BED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1.468.812,50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B813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1.583.549,00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7DB5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107,81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24332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1.573.499,00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8C913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1.573.499,00 </w:t>
            </w:r>
          </w:p>
        </w:tc>
      </w:tr>
      <w:tr w:rsidR="009E44BC" w:rsidRPr="00F43950" w14:paraId="18E8AF75" w14:textId="77777777" w:rsidTr="00995240">
        <w:trPr>
          <w:trHeight w:val="57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A3C3" w14:textId="77777777" w:rsidR="009E44BC" w:rsidRPr="00F43950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>38 Ostali rashodi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34EC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3.094.038,67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2DB5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3.950.019,84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448C7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2.076.763,50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D3D5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52,58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6E8B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2.198.153,50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8E01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1.777.953,50 </w:t>
            </w:r>
          </w:p>
        </w:tc>
      </w:tr>
      <w:tr w:rsidR="009E44BC" w:rsidRPr="00F43950" w14:paraId="6D6B9CFE" w14:textId="77777777" w:rsidTr="00995240">
        <w:trPr>
          <w:trHeight w:val="57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FCEFB" w14:textId="77777777" w:rsidR="009E44BC" w:rsidRPr="00F43950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4 Rashodi za nabavu nefinancijske imovine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444DB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12.649.914,83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5EF3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26.265.618,40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5E82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36.467.226,69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3469D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138,84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E761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14.552.891,01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2EC1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4.093.756,01 </w:t>
            </w:r>
          </w:p>
        </w:tc>
      </w:tr>
      <w:tr w:rsidR="009E44BC" w:rsidRPr="00F43950" w14:paraId="062A35E1" w14:textId="77777777" w:rsidTr="00995240">
        <w:trPr>
          <w:trHeight w:val="57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2B847" w14:textId="77777777" w:rsidR="009E44BC" w:rsidRPr="00F43950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41 Rashodi za nabavu </w:t>
            </w:r>
            <w:proofErr w:type="spellStart"/>
            <w:r w:rsidRPr="00F43950">
              <w:rPr>
                <w:rFonts w:ascii="Calibri" w:eastAsia="Times New Roman" w:hAnsi="Calibri" w:cs="Calibri"/>
                <w:lang w:eastAsia="hr-HR"/>
              </w:rPr>
              <w:t>neproizvedene</w:t>
            </w:r>
            <w:proofErr w:type="spellEnd"/>
            <w:r w:rsidRPr="00F43950">
              <w:rPr>
                <w:rFonts w:ascii="Calibri" w:eastAsia="Times New Roman" w:hAnsi="Calibri" w:cs="Calibri"/>
                <w:lang w:eastAsia="hr-HR"/>
              </w:rPr>
              <w:t xml:space="preserve"> dugotrajne imovine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6D4F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136.791,76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250A8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119.468,00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D1884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63.046,00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277D8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52,77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C3E90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42.842,00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8CA6B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37.327,00 </w:t>
            </w:r>
          </w:p>
        </w:tc>
      </w:tr>
      <w:tr w:rsidR="009E44BC" w:rsidRPr="00F43950" w14:paraId="0E05CEEB" w14:textId="77777777" w:rsidTr="00995240">
        <w:trPr>
          <w:trHeight w:val="57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A566" w14:textId="77777777" w:rsidR="009E44BC" w:rsidRPr="00F43950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>42 Rashodi za nabavu proizvedene dugotrajne imovine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2F76B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8.850.762,66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BB03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11.120.382,65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50E3A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19.518.652,04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7A06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175,52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8FF70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9.214.536,04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3B8F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3.147.216,04 </w:t>
            </w:r>
          </w:p>
        </w:tc>
      </w:tr>
      <w:tr w:rsidR="009E44BC" w:rsidRPr="00F43950" w14:paraId="38F03484" w14:textId="77777777" w:rsidTr="00995240">
        <w:trPr>
          <w:trHeight w:val="57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CB6A" w14:textId="77777777" w:rsidR="009E44BC" w:rsidRPr="00F43950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>45 Rashodi za dodatna ulaganja na nefinancijskoj imovini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6446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3.662.360,41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27ED6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15.025.767,75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8B46D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16.885.528,65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ADE3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112,38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B3B4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5.295.512,97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0337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909.212,97 </w:t>
            </w:r>
          </w:p>
        </w:tc>
      </w:tr>
      <w:tr w:rsidR="009E44BC" w:rsidRPr="00F43950" w14:paraId="37AA3203" w14:textId="77777777" w:rsidTr="00995240">
        <w:trPr>
          <w:trHeight w:val="57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7634" w14:textId="77777777" w:rsidR="009E44BC" w:rsidRPr="00F43950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>5 Izdaci za financijsku imovinu i otplate zajmova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2A952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6.417,26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6F26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53.582,74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0622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1.142.232,00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F0D9B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2.131,72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9E98B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2.242.232,00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6B9C" w14:textId="77777777" w:rsidR="009E44BC" w:rsidRPr="00F43950" w:rsidRDefault="009E44BC" w:rsidP="00995240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2.242.232,00 </w:t>
            </w:r>
          </w:p>
        </w:tc>
      </w:tr>
      <w:tr w:rsidR="009E44BC" w:rsidRPr="00F43950" w14:paraId="4FBFDFB3" w14:textId="77777777" w:rsidTr="00995240">
        <w:trPr>
          <w:trHeight w:val="57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7DFA" w14:textId="77777777" w:rsidR="009E44BC" w:rsidRPr="00F43950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>54 Izdaci za otplatu glavnice primljenih kredita i zajmova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68DFB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6.417,26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18577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53.582,74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9F14F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1.142.232,00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B3DB0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2.131,72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688C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2.242.232,00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99403" w14:textId="77777777" w:rsidR="009E44BC" w:rsidRPr="00F43950" w:rsidRDefault="009E44BC" w:rsidP="0099524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43950">
              <w:rPr>
                <w:rFonts w:ascii="Calibri" w:eastAsia="Times New Roman" w:hAnsi="Calibri" w:cs="Calibri"/>
                <w:lang w:eastAsia="hr-HR"/>
              </w:rPr>
              <w:t xml:space="preserve">2.242.232,00 </w:t>
            </w:r>
          </w:p>
        </w:tc>
      </w:tr>
    </w:tbl>
    <w:p w14:paraId="0EF5C11A" w14:textId="77777777" w:rsidR="009E44BC" w:rsidRPr="009D4CD3" w:rsidRDefault="009E44BC" w:rsidP="009E44BC">
      <w:pPr>
        <w:spacing w:after="100"/>
        <w:ind w:left="-142"/>
        <w:jc w:val="both"/>
        <w:rPr>
          <w:rFonts w:cstheme="minorHAnsi"/>
          <w:b/>
          <w:highlight w:val="yellow"/>
        </w:rPr>
        <w:sectPr w:rsidR="009E44BC" w:rsidRPr="009D4CD3" w:rsidSect="009E44B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4FDCB94" w14:textId="77777777" w:rsidR="009E44BC" w:rsidRPr="00FA07D4" w:rsidRDefault="009E44BC" w:rsidP="009E44BC">
      <w:pPr>
        <w:pStyle w:val="Odlomakpopisa"/>
        <w:numPr>
          <w:ilvl w:val="2"/>
          <w:numId w:val="24"/>
        </w:numPr>
        <w:spacing w:after="0" w:line="240" w:lineRule="auto"/>
        <w:ind w:left="0" w:firstLine="0"/>
        <w:jc w:val="both"/>
        <w:rPr>
          <w:rFonts w:eastAsia="Times New Roman" w:cstheme="minorHAnsi"/>
          <w:b/>
          <w:u w:val="single"/>
          <w:lang w:eastAsia="ar-SA"/>
        </w:rPr>
      </w:pPr>
      <w:r w:rsidRPr="00FA07D4">
        <w:rPr>
          <w:rFonts w:eastAsia="Times New Roman" w:cstheme="minorHAnsi"/>
          <w:b/>
          <w:u w:val="single"/>
          <w:lang w:eastAsia="ar-SA"/>
        </w:rPr>
        <w:lastRenderedPageBreak/>
        <w:t>Rashodi poslovanja</w:t>
      </w:r>
    </w:p>
    <w:p w14:paraId="1777AB09" w14:textId="77777777" w:rsidR="009E44BC" w:rsidRPr="009D4CD3" w:rsidRDefault="009E44BC" w:rsidP="009E44BC">
      <w:pPr>
        <w:suppressAutoHyphens/>
        <w:spacing w:after="0"/>
        <w:jc w:val="both"/>
        <w:rPr>
          <w:rFonts w:eastAsia="Times New Roman" w:cstheme="minorHAnsi"/>
          <w:b/>
          <w:color w:val="000000"/>
          <w:sz w:val="12"/>
          <w:szCs w:val="12"/>
          <w:highlight w:val="yellow"/>
          <w:lang w:eastAsia="ar-SA"/>
        </w:rPr>
      </w:pPr>
    </w:p>
    <w:p w14:paraId="64E92992" w14:textId="77777777" w:rsidR="009E44BC" w:rsidRPr="00381F0A" w:rsidRDefault="009E44BC" w:rsidP="009E44BC">
      <w:pPr>
        <w:tabs>
          <w:tab w:val="left" w:pos="142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FC2FCE">
        <w:rPr>
          <w:rFonts w:eastAsia="Times New Roman" w:cstheme="minorHAnsi"/>
          <w:b/>
          <w:color w:val="000000"/>
          <w:lang w:eastAsia="ar-SA"/>
        </w:rPr>
        <w:tab/>
        <w:t>Rashodi poslovanja (razred 3)</w:t>
      </w:r>
      <w:r w:rsidRPr="00FC2FCE">
        <w:rPr>
          <w:rFonts w:eastAsia="Times New Roman" w:cstheme="minorHAnsi"/>
          <w:color w:val="000000"/>
          <w:lang w:eastAsia="ar-SA"/>
        </w:rPr>
        <w:t xml:space="preserve"> planiraju se u iznosu od  134.590.541,31 </w:t>
      </w:r>
      <w:r w:rsidRPr="00381F0A">
        <w:rPr>
          <w:rFonts w:eastAsia="Times New Roman" w:cstheme="minorHAnsi"/>
          <w:color w:val="000000"/>
          <w:lang w:eastAsia="ar-SA"/>
        </w:rPr>
        <w:t>eura. Ova sredstva čine  78,16 % ukupno planiranih rashoda Proračuna.</w:t>
      </w:r>
    </w:p>
    <w:p w14:paraId="5FECB3CF" w14:textId="77777777" w:rsidR="009E44BC" w:rsidRPr="00381F0A" w:rsidRDefault="009E44BC" w:rsidP="009E44BC">
      <w:pPr>
        <w:tabs>
          <w:tab w:val="left" w:pos="142"/>
        </w:tabs>
        <w:suppressAutoHyphens/>
        <w:spacing w:after="0" w:line="240" w:lineRule="auto"/>
        <w:jc w:val="both"/>
        <w:rPr>
          <w:rFonts w:eastAsia="Times New Roman" w:cstheme="minorHAnsi"/>
          <w:sz w:val="12"/>
          <w:szCs w:val="12"/>
          <w:lang w:eastAsia="ar-SA"/>
        </w:rPr>
      </w:pPr>
      <w:r w:rsidRPr="00381F0A">
        <w:rPr>
          <w:rFonts w:eastAsia="Times New Roman" w:cstheme="minorHAnsi"/>
          <w:lang w:eastAsia="ar-SA"/>
        </w:rPr>
        <w:tab/>
      </w:r>
    </w:p>
    <w:p w14:paraId="16BAEA03" w14:textId="5A7812A9" w:rsidR="009E44BC" w:rsidRPr="00764C61" w:rsidRDefault="009E44BC" w:rsidP="009E44BC">
      <w:pPr>
        <w:tabs>
          <w:tab w:val="left" w:pos="142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66EC6">
        <w:rPr>
          <w:rFonts w:eastAsia="Times New Roman" w:cstheme="minorHAnsi"/>
          <w:lang w:eastAsia="ar-SA"/>
        </w:rPr>
        <w:tab/>
        <w:t xml:space="preserve">Najveći dio rashoda odnosi se na </w:t>
      </w:r>
      <w:r w:rsidRPr="00566EC6">
        <w:rPr>
          <w:rFonts w:eastAsia="Times New Roman" w:cstheme="minorHAnsi"/>
          <w:b/>
          <w:lang w:eastAsia="ar-SA"/>
        </w:rPr>
        <w:t xml:space="preserve">rashode za zaposlene (skupina 31) </w:t>
      </w:r>
      <w:r w:rsidRPr="00566EC6">
        <w:rPr>
          <w:rFonts w:eastAsia="Times New Roman" w:cstheme="minorHAnsi"/>
          <w:lang w:eastAsia="ar-SA"/>
        </w:rPr>
        <w:t xml:space="preserve">koji se planiraju u iznosu od  89.457.894,48 eura. Ova grupa rashoda odnosi se na plaće, doprinose na plaće i ostale rashode za zaposlene u upravnim tijelima Županije kao jedinice regionalne samouprave, proračunskih korisnika u zdravstvu, školstvu, Javnim ustanovama u vlasništvu Karlovačke županije, Domu za starije i nemoćne „Sv. Antun“ Karlovac i Županijskom vijeću srpske nacionalne </w:t>
      </w:r>
      <w:r w:rsidRPr="00764C61">
        <w:rPr>
          <w:rFonts w:eastAsia="Times New Roman" w:cstheme="minorHAnsi"/>
          <w:lang w:eastAsia="ar-SA"/>
        </w:rPr>
        <w:t>manjine. Ova sredstva čine  66,47 % rashoda poslovanja, odnosno  51,95 % ukupnih rashoda Proračuna. Razlog povećanja u odnosu na važeći plan za 2024. godinu evidentira se zbog povećanja osnovica za obračun plaća.</w:t>
      </w:r>
    </w:p>
    <w:p w14:paraId="1BB03874" w14:textId="77777777" w:rsidR="009E44BC" w:rsidRPr="009D4CD3" w:rsidRDefault="009E44BC" w:rsidP="009E44BC">
      <w:pPr>
        <w:tabs>
          <w:tab w:val="left" w:pos="142"/>
        </w:tabs>
        <w:suppressAutoHyphens/>
        <w:spacing w:after="0" w:line="240" w:lineRule="auto"/>
        <w:jc w:val="both"/>
        <w:rPr>
          <w:rFonts w:eastAsia="Times New Roman" w:cstheme="minorHAnsi"/>
          <w:sz w:val="12"/>
          <w:szCs w:val="12"/>
          <w:highlight w:val="yellow"/>
          <w:lang w:eastAsia="ar-SA"/>
        </w:rPr>
      </w:pPr>
    </w:p>
    <w:p w14:paraId="527278EE" w14:textId="340C371B" w:rsidR="009E44BC" w:rsidRPr="009D4CD3" w:rsidRDefault="009E44BC" w:rsidP="009E44BC">
      <w:pPr>
        <w:tabs>
          <w:tab w:val="left" w:pos="142"/>
        </w:tabs>
        <w:suppressAutoHyphens/>
        <w:spacing w:after="0" w:line="240" w:lineRule="auto"/>
        <w:jc w:val="both"/>
        <w:rPr>
          <w:rFonts w:eastAsia="Times New Roman" w:cstheme="minorHAnsi"/>
          <w:highlight w:val="yellow"/>
          <w:lang w:eastAsia="ar-SA"/>
        </w:rPr>
      </w:pPr>
      <w:r w:rsidRPr="00A33BC1">
        <w:rPr>
          <w:rFonts w:eastAsia="Times New Roman" w:cstheme="minorHAnsi"/>
          <w:b/>
          <w:lang w:eastAsia="ar-SA"/>
        </w:rPr>
        <w:tab/>
        <w:t>Materijalni rashodi (skupina 32)</w:t>
      </w:r>
      <w:r w:rsidRPr="00A33BC1">
        <w:rPr>
          <w:rFonts w:eastAsia="Times New Roman" w:cstheme="minorHAnsi"/>
          <w:lang w:eastAsia="ar-SA"/>
        </w:rPr>
        <w:t xml:space="preserve"> se planiraju u iznosu od 31.592.809,25 eura</w:t>
      </w:r>
      <w:r w:rsidRPr="00625CC3">
        <w:rPr>
          <w:rFonts w:eastAsia="Times New Roman" w:cstheme="minorHAnsi"/>
          <w:lang w:eastAsia="ar-SA"/>
        </w:rPr>
        <w:t xml:space="preserve">. Ova grupa rashoda čini  18,35 % ukupno planiranih </w:t>
      </w:r>
      <w:r w:rsidRPr="004F37FB">
        <w:rPr>
          <w:rFonts w:eastAsia="Times New Roman" w:cstheme="minorHAnsi"/>
          <w:lang w:eastAsia="ar-SA"/>
        </w:rPr>
        <w:t xml:space="preserve">rashoda. U strukturi materijalnih rashoda najviše sredstava planira se izdvojiti za rashode </w:t>
      </w:r>
      <w:r w:rsidRPr="00864150">
        <w:rPr>
          <w:rFonts w:eastAsia="Times New Roman" w:cstheme="minorHAnsi"/>
          <w:lang w:eastAsia="ar-SA"/>
        </w:rPr>
        <w:t xml:space="preserve">za materijal i energiju </w:t>
      </w:r>
      <w:r w:rsidRPr="00864150">
        <w:rPr>
          <w:rFonts w:eastAsia="Times New Roman" w:cstheme="minorHAnsi"/>
          <w:color w:val="000000"/>
          <w:lang w:eastAsia="ar-SA"/>
        </w:rPr>
        <w:t>(8.347.992,88 eura</w:t>
      </w:r>
      <w:r w:rsidRPr="00864150">
        <w:rPr>
          <w:rFonts w:eastAsia="Times New Roman" w:cstheme="minorHAnsi"/>
          <w:lang w:eastAsia="ar-SA"/>
        </w:rPr>
        <w:t xml:space="preserve">) i rashoda za usluge </w:t>
      </w:r>
      <w:r w:rsidRPr="00864150">
        <w:rPr>
          <w:rFonts w:eastAsia="Times New Roman" w:cstheme="minorHAnsi"/>
          <w:color w:val="000000"/>
          <w:lang w:eastAsia="ar-SA"/>
        </w:rPr>
        <w:t>(16.176.234,88 eura</w:t>
      </w:r>
      <w:r w:rsidRPr="00864150">
        <w:rPr>
          <w:rFonts w:eastAsia="Times New Roman" w:cstheme="minorHAnsi"/>
          <w:lang w:eastAsia="ar-SA"/>
        </w:rPr>
        <w:t xml:space="preserve">) od čega najviše za plaćanje prijevoza učenika u osnovnim i srednjim školama i rashoda za usluge, te materijal i energiju kod proračunskih korisnika u školstvu, zdravstvu i socijalnoj skrbi.  </w:t>
      </w:r>
      <w:r>
        <w:rPr>
          <w:rFonts w:eastAsia="Times New Roman" w:cstheme="minorHAnsi"/>
          <w:lang w:eastAsia="ar-SA"/>
        </w:rPr>
        <w:t xml:space="preserve">Sukladno Pravilniku o proračunskom računovodstvu i Računskom planu (NN br. 158/23) uključena je nova podskupina rashoda 325 „Rashodi lijekova i potrošnog medicinskog materijala kod zdravstvenih </w:t>
      </w:r>
      <w:r w:rsidRPr="00E629DC">
        <w:rPr>
          <w:rFonts w:eastAsia="Times New Roman" w:cstheme="minorHAnsi"/>
          <w:lang w:eastAsia="ar-SA"/>
        </w:rPr>
        <w:t xml:space="preserve">ustanova“. </w:t>
      </w:r>
      <w:r w:rsidR="00A80A54">
        <w:rPr>
          <w:rFonts w:eastAsia="Times New Roman" w:cstheme="minorHAnsi"/>
          <w:lang w:eastAsia="ar-SA"/>
        </w:rPr>
        <w:t xml:space="preserve"> Pored navedenog u</w:t>
      </w:r>
      <w:r w:rsidRPr="00E629DC">
        <w:rPr>
          <w:rFonts w:eastAsia="Times New Roman" w:cstheme="minorHAnsi"/>
          <w:lang w:eastAsia="ar-SA"/>
        </w:rPr>
        <w:t xml:space="preserve"> ovoj skupini rashoda </w:t>
      </w:r>
      <w:r w:rsidR="00A80A54">
        <w:rPr>
          <w:rFonts w:eastAsia="Times New Roman" w:cstheme="minorHAnsi"/>
          <w:lang w:eastAsia="ar-SA"/>
        </w:rPr>
        <w:t>planirana</w:t>
      </w:r>
      <w:r w:rsidRPr="00E629DC">
        <w:rPr>
          <w:rFonts w:eastAsia="Times New Roman" w:cstheme="minorHAnsi"/>
          <w:lang w:eastAsia="ar-SA"/>
        </w:rPr>
        <w:t xml:space="preserve"> su </w:t>
      </w:r>
      <w:r w:rsidR="00A80A54">
        <w:rPr>
          <w:rFonts w:eastAsia="Times New Roman" w:cstheme="minorHAnsi"/>
          <w:lang w:eastAsia="ar-SA"/>
        </w:rPr>
        <w:t xml:space="preserve">i </w:t>
      </w:r>
      <w:r w:rsidRPr="00E629DC">
        <w:rPr>
          <w:rFonts w:eastAsia="Times New Roman" w:cstheme="minorHAnsi"/>
          <w:lang w:eastAsia="ar-SA"/>
        </w:rPr>
        <w:t xml:space="preserve">sredstva za održavanje Izbora za predsjednika Republike Hrvatske te sredstva za provođenje Lokalnih izbora. </w:t>
      </w:r>
      <w:r>
        <w:rPr>
          <w:rFonts w:eastAsia="Times New Roman" w:cstheme="minorHAnsi"/>
          <w:lang w:eastAsia="ar-SA"/>
        </w:rPr>
        <w:t xml:space="preserve">Također, u okviru ove skupine rashoda sadržana su sredstva za sufinanciranje linijskog prijevoza na području Karlovačke županije. </w:t>
      </w:r>
    </w:p>
    <w:p w14:paraId="0C96248C" w14:textId="77777777" w:rsidR="009E44BC" w:rsidRPr="009D4CD3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sz w:val="12"/>
          <w:szCs w:val="12"/>
          <w:highlight w:val="yellow"/>
          <w:lang w:eastAsia="ar-SA"/>
        </w:rPr>
      </w:pPr>
    </w:p>
    <w:p w14:paraId="7704B96A" w14:textId="77777777" w:rsidR="009E44BC" w:rsidRPr="009D4CD3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highlight w:val="yellow"/>
          <w:lang w:eastAsia="ar-SA"/>
        </w:rPr>
      </w:pPr>
      <w:r w:rsidRPr="00E046DB">
        <w:rPr>
          <w:rFonts w:eastAsia="Times New Roman" w:cstheme="minorHAnsi"/>
          <w:lang w:eastAsia="ar-SA"/>
        </w:rPr>
        <w:tab/>
      </w:r>
      <w:r w:rsidRPr="00E046DB">
        <w:rPr>
          <w:rFonts w:eastAsia="Times New Roman" w:cstheme="minorHAnsi"/>
          <w:b/>
          <w:lang w:eastAsia="ar-SA"/>
        </w:rPr>
        <w:t>Financijski rashodi (skupina 34)</w:t>
      </w:r>
      <w:r w:rsidRPr="00E046DB">
        <w:rPr>
          <w:rFonts w:eastAsia="Times New Roman" w:cstheme="minorHAnsi"/>
          <w:lang w:eastAsia="ar-SA"/>
        </w:rPr>
        <w:t xml:space="preserve"> planiraju se u iznosu od 217.689,00 eura</w:t>
      </w:r>
      <w:r w:rsidRPr="00E046DB">
        <w:rPr>
          <w:rFonts w:eastAsia="Times New Roman" w:cstheme="minorHAnsi"/>
          <w:color w:val="000000"/>
          <w:lang w:eastAsia="ar-SA"/>
        </w:rPr>
        <w:t>.</w:t>
      </w:r>
      <w:r w:rsidRPr="00E046DB">
        <w:rPr>
          <w:rFonts w:eastAsia="Times New Roman" w:cstheme="minorHAnsi"/>
          <w:lang w:eastAsia="ar-SA"/>
        </w:rPr>
        <w:t xml:space="preserve"> </w:t>
      </w:r>
      <w:r w:rsidRPr="00E4298A">
        <w:rPr>
          <w:rFonts w:eastAsia="Times New Roman" w:cstheme="minorHAnsi"/>
          <w:lang w:eastAsia="ar-SA"/>
        </w:rPr>
        <w:t xml:space="preserve">Ovi rashodi odnose se u najvećoj mjeri na plaćanja zateznih kamata za poreze i doprinose kod proračunskih korisnika u zdravstvu i školstvu po sudskim presudama i nagodbama radnika za neisplaćeni prekovremeni rad i </w:t>
      </w:r>
      <w:proofErr w:type="spellStart"/>
      <w:r w:rsidRPr="00E4298A">
        <w:rPr>
          <w:rFonts w:eastAsia="Times New Roman" w:cstheme="minorHAnsi"/>
          <w:lang w:eastAsia="ar-SA"/>
        </w:rPr>
        <w:t>neuvećanje</w:t>
      </w:r>
      <w:proofErr w:type="spellEnd"/>
      <w:r w:rsidRPr="00E4298A">
        <w:rPr>
          <w:rFonts w:eastAsia="Times New Roman" w:cstheme="minorHAnsi"/>
          <w:lang w:eastAsia="ar-SA"/>
        </w:rPr>
        <w:t xml:space="preserve"> osnovice. </w:t>
      </w:r>
    </w:p>
    <w:p w14:paraId="0B4A1E4F" w14:textId="77777777" w:rsidR="009E44BC" w:rsidRPr="009D4CD3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highlight w:val="yellow"/>
          <w:lang w:eastAsia="ar-SA"/>
        </w:rPr>
      </w:pPr>
    </w:p>
    <w:p w14:paraId="3579677C" w14:textId="53AAE0F2" w:rsidR="009E44BC" w:rsidRPr="001D7801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C547C">
        <w:rPr>
          <w:rFonts w:eastAsia="Times New Roman" w:cstheme="minorHAnsi"/>
          <w:lang w:eastAsia="ar-SA"/>
        </w:rPr>
        <w:tab/>
      </w:r>
      <w:r w:rsidRPr="001C547C">
        <w:rPr>
          <w:rFonts w:eastAsia="Times New Roman" w:cstheme="minorHAnsi"/>
          <w:b/>
          <w:lang w:eastAsia="ar-SA"/>
        </w:rPr>
        <w:t>Subvencije (skupina 35)</w:t>
      </w:r>
      <w:r w:rsidRPr="001C547C">
        <w:rPr>
          <w:rFonts w:eastAsia="Times New Roman" w:cstheme="minorHAnsi"/>
          <w:lang w:eastAsia="ar-SA"/>
        </w:rPr>
        <w:t xml:space="preserve"> planirane su u iznosu od 801.600,00 eura</w:t>
      </w:r>
      <w:r w:rsidRPr="001C547C">
        <w:rPr>
          <w:rFonts w:eastAsia="Times New Roman" w:cstheme="minorHAnsi"/>
          <w:color w:val="000000"/>
          <w:lang w:eastAsia="ar-SA"/>
        </w:rPr>
        <w:t>.</w:t>
      </w:r>
      <w:r w:rsidRPr="001C547C">
        <w:rPr>
          <w:rFonts w:eastAsia="Times New Roman" w:cstheme="minorHAnsi"/>
          <w:lang w:eastAsia="ar-SA"/>
        </w:rPr>
        <w:t xml:space="preserve"> </w:t>
      </w:r>
      <w:r w:rsidRPr="00197ECD">
        <w:rPr>
          <w:rFonts w:eastAsia="Times New Roman" w:cstheme="minorHAnsi"/>
          <w:lang w:eastAsia="ar-SA"/>
        </w:rPr>
        <w:t xml:space="preserve">Odnose se na </w:t>
      </w:r>
      <w:r w:rsidRPr="007B47F4">
        <w:rPr>
          <w:rFonts w:eastAsia="Times New Roman" w:cstheme="minorHAnsi"/>
          <w:lang w:eastAsia="ar-SA"/>
        </w:rPr>
        <w:t>subvencioniranje kamata u gospodarstvu i poljoprivredi koje provodi Karlovačka županija, te sredstva za partnere na projektu RCK STRUKA I TI i RCK KARIJERA I JA. Također, sredstva planirana na ovoj skupini rashoda odnose se na Centar za gospodarenje otpadom, a planirana</w:t>
      </w:r>
      <w:r w:rsidRPr="001D7801">
        <w:rPr>
          <w:rFonts w:eastAsia="Times New Roman" w:cstheme="minorHAnsi"/>
          <w:lang w:eastAsia="ar-SA"/>
        </w:rPr>
        <w:t xml:space="preserve"> su sredstva za tekući projekt „Poticanje energetske učinkovitosti u gospodarstvu na području KŽ“. </w:t>
      </w:r>
      <w:r>
        <w:rPr>
          <w:rFonts w:eastAsia="Times New Roman" w:cstheme="minorHAnsi"/>
          <w:lang w:eastAsia="ar-SA"/>
        </w:rPr>
        <w:t xml:space="preserve">Smanjenje rashoda u okviru ove skupine u odnosu na važeći plan za 2024. godinu evidentira se kod projekata </w:t>
      </w:r>
      <w:r w:rsidRPr="00D02944">
        <w:rPr>
          <w:rFonts w:eastAsia="Times New Roman" w:cstheme="minorHAnsi"/>
          <w:lang w:eastAsia="ar-SA"/>
        </w:rPr>
        <w:t>RCK STRUKA I TI i RCK KARIJERA I JA</w:t>
      </w:r>
      <w:r>
        <w:rPr>
          <w:rFonts w:eastAsia="Times New Roman" w:cstheme="minorHAnsi"/>
          <w:lang w:eastAsia="ar-SA"/>
        </w:rPr>
        <w:t xml:space="preserve">, a u skladu s dinamikom provođenja projekata. </w:t>
      </w:r>
    </w:p>
    <w:p w14:paraId="0D83CF06" w14:textId="77777777" w:rsidR="009E44BC" w:rsidRPr="009D4CD3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sz w:val="12"/>
          <w:szCs w:val="12"/>
          <w:highlight w:val="yellow"/>
          <w:lang w:eastAsia="ar-SA"/>
        </w:rPr>
      </w:pPr>
    </w:p>
    <w:p w14:paraId="14A9DDE4" w14:textId="77777777" w:rsidR="009E44BC" w:rsidRPr="009D3D7F" w:rsidRDefault="009E44BC" w:rsidP="009E44BC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 w:rsidRPr="00DF477F">
        <w:rPr>
          <w:rFonts w:eastAsia="Times New Roman" w:cstheme="minorHAnsi"/>
          <w:b/>
          <w:lang w:eastAsia="ar-SA"/>
        </w:rPr>
        <w:t xml:space="preserve"> Pomoći dane u inozemstvo i unutar općeg proračuna (skupina 36)</w:t>
      </w:r>
      <w:r w:rsidRPr="00DF477F">
        <w:rPr>
          <w:rFonts w:eastAsia="Times New Roman" w:cstheme="minorHAnsi"/>
          <w:lang w:eastAsia="ar-SA"/>
        </w:rPr>
        <w:t xml:space="preserve"> planiraju se u iznosu od 8.860.236,08 eura. </w:t>
      </w:r>
      <w:r w:rsidRPr="001D5313">
        <w:rPr>
          <w:rFonts w:eastAsia="Times New Roman" w:cstheme="minorHAnsi"/>
          <w:color w:val="000000"/>
          <w:lang w:eastAsia="ar-SA"/>
        </w:rPr>
        <w:t>Planirane pomoći</w:t>
      </w:r>
      <w:r w:rsidRPr="001D5313">
        <w:rPr>
          <w:rFonts w:eastAsia="Times New Roman" w:cstheme="minorHAnsi"/>
          <w:lang w:eastAsia="ar-SA"/>
        </w:rPr>
        <w:t xml:space="preserve"> odnose se na sredstva u vezi provođenja projekata po javnom pozivu i provođenja programa u gospodarstvu, turizmu, školstvu i kulturi</w:t>
      </w:r>
      <w:r w:rsidRPr="0037485C">
        <w:rPr>
          <w:rFonts w:eastAsia="Times New Roman" w:cstheme="minorHAnsi"/>
          <w:lang w:eastAsia="ar-SA"/>
        </w:rPr>
        <w:t>. Sredstva u iznosu od 100.000,00 eura planiraju se za provođenje Izbora za predsjednika Republike Hrvatske te iznos od 500.000,00 eura za</w:t>
      </w:r>
      <w:r w:rsidRPr="0037485C">
        <w:t xml:space="preserve"> provođenje Lokalnih </w:t>
      </w:r>
      <w:r w:rsidRPr="005151AE">
        <w:t>izbora</w:t>
      </w:r>
      <w:r w:rsidRPr="005151AE">
        <w:rPr>
          <w:rFonts w:eastAsia="Times New Roman" w:cstheme="minorHAnsi"/>
          <w:lang w:eastAsia="ar-SA"/>
        </w:rPr>
        <w:t xml:space="preserve">. Sredstva u iznosu od  2.800.000,00 eura planirana su za kapitalni projekt Centar za starije osobe Duga Resa – izgradnja Doma. </w:t>
      </w:r>
      <w:r>
        <w:rPr>
          <w:rFonts w:eastAsia="Times New Roman" w:cstheme="minorHAnsi"/>
          <w:lang w:eastAsia="ar-SA"/>
        </w:rPr>
        <w:t xml:space="preserve">Iznos od </w:t>
      </w:r>
      <w:r w:rsidRPr="007F25D8">
        <w:rPr>
          <w:rFonts w:eastAsia="Times New Roman" w:cstheme="minorHAnsi"/>
          <w:lang w:eastAsia="ar-SA"/>
        </w:rPr>
        <w:t xml:space="preserve">1.100.000,00 eura planira se za izgradnju </w:t>
      </w:r>
      <w:r>
        <w:rPr>
          <w:rFonts w:eastAsia="Times New Roman" w:cstheme="minorHAnsi"/>
          <w:lang w:eastAsia="ar-SA"/>
        </w:rPr>
        <w:t xml:space="preserve">sportske </w:t>
      </w:r>
      <w:r w:rsidRPr="007F25D8">
        <w:rPr>
          <w:rFonts w:eastAsia="Times New Roman" w:cstheme="minorHAnsi"/>
          <w:lang w:eastAsia="ar-SA"/>
        </w:rPr>
        <w:t xml:space="preserve">dvorane u Generalskom </w:t>
      </w:r>
      <w:r w:rsidRPr="00717715">
        <w:rPr>
          <w:rFonts w:eastAsia="Times New Roman" w:cstheme="minorHAnsi"/>
          <w:lang w:eastAsia="ar-SA"/>
        </w:rPr>
        <w:t>stolu. Također, najveći iznos sredstava u iznosu od 2.180.000,00 eura kod Tehničke škole Karlova</w:t>
      </w:r>
      <w:r w:rsidRPr="0011259C">
        <w:rPr>
          <w:rFonts w:eastAsia="Times New Roman" w:cstheme="minorHAnsi"/>
          <w:lang w:eastAsia="ar-SA"/>
        </w:rPr>
        <w:t>c planira se izdvojiti u okviru programa  „Centar kompetentnosti“ za sufinanciranje partnera na EU projektima RCK KARIJERA,</w:t>
      </w:r>
      <w:r w:rsidRPr="0011259C">
        <w:t xml:space="preserve"> </w:t>
      </w:r>
      <w:r w:rsidRPr="0011259C">
        <w:rPr>
          <w:rFonts w:eastAsia="Times New Roman" w:cstheme="minorHAnsi"/>
          <w:lang w:eastAsia="ar-SA"/>
        </w:rPr>
        <w:t>RCK STRUKA I TI,  RCK KARIJERA I JA, RCK STRUKA</w:t>
      </w:r>
      <w:r w:rsidRPr="009D3D7F">
        <w:rPr>
          <w:rFonts w:eastAsia="Times New Roman" w:cstheme="minorHAnsi"/>
          <w:lang w:eastAsia="ar-SA"/>
        </w:rPr>
        <w:t>. Ova sredstva čine 6,58 % rashoda poslovanja.</w:t>
      </w:r>
    </w:p>
    <w:p w14:paraId="53B23CF5" w14:textId="77777777" w:rsidR="009E44BC" w:rsidRPr="009D4CD3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sz w:val="12"/>
          <w:szCs w:val="12"/>
          <w:highlight w:val="yellow"/>
          <w:lang w:eastAsia="ar-SA"/>
        </w:rPr>
      </w:pPr>
    </w:p>
    <w:p w14:paraId="77D967A1" w14:textId="77777777" w:rsidR="009E44BC" w:rsidRPr="004E2965" w:rsidRDefault="009E44BC" w:rsidP="009E44BC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 w:rsidRPr="00382CCD">
        <w:rPr>
          <w:rFonts w:eastAsia="Times New Roman" w:cstheme="minorHAnsi"/>
          <w:b/>
          <w:bCs/>
          <w:lang w:eastAsia="hr-HR"/>
        </w:rPr>
        <w:t>Naknade građanima i kućanstvima na temelju osiguranja i druge naknade (skupina 37)</w:t>
      </w:r>
      <w:r w:rsidRPr="00382CCD">
        <w:rPr>
          <w:rFonts w:eastAsia="Times New Roman" w:cstheme="minorHAnsi"/>
          <w:bCs/>
          <w:lang w:eastAsia="hr-HR"/>
        </w:rPr>
        <w:t xml:space="preserve"> </w:t>
      </w:r>
      <w:r w:rsidRPr="00382CCD">
        <w:rPr>
          <w:rFonts w:eastAsia="Times New Roman" w:cstheme="minorHAnsi"/>
          <w:lang w:eastAsia="ar-SA"/>
        </w:rPr>
        <w:t xml:space="preserve"> planiraju se u iznosu od 1.583.549,00 </w:t>
      </w:r>
      <w:r w:rsidRPr="004E2965">
        <w:rPr>
          <w:rFonts w:eastAsia="Times New Roman" w:cstheme="minorHAnsi"/>
          <w:lang w:eastAsia="ar-SA"/>
        </w:rPr>
        <w:t xml:space="preserve">eura. Navedeni rashodi čine 1,18 % rashoda poslovanja. Odnose se na: socijalne pomoći, isplatu stipendija, pomoć obiteljima za novorođenu djecu, sredstva za ukop Hrvatskih branitelja, sredstva za udžbenike, sredstva za provođenje mjera stambenog zbrinjavanja i drugo. </w:t>
      </w:r>
    </w:p>
    <w:p w14:paraId="6A698984" w14:textId="77777777" w:rsidR="009E44BC" w:rsidRPr="009D4CD3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sz w:val="12"/>
          <w:szCs w:val="12"/>
          <w:highlight w:val="yellow"/>
          <w:lang w:eastAsia="ar-SA"/>
        </w:rPr>
      </w:pPr>
    </w:p>
    <w:p w14:paraId="6DCD7ADF" w14:textId="77777777" w:rsidR="009E44BC" w:rsidRPr="003B5168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C65D4">
        <w:rPr>
          <w:rFonts w:eastAsia="Times New Roman" w:cstheme="minorHAnsi"/>
          <w:lang w:eastAsia="ar-SA"/>
        </w:rPr>
        <w:lastRenderedPageBreak/>
        <w:tab/>
      </w:r>
      <w:r w:rsidRPr="005C65D4">
        <w:rPr>
          <w:rFonts w:eastAsia="Times New Roman" w:cstheme="minorHAnsi"/>
          <w:b/>
          <w:lang w:eastAsia="ar-SA"/>
        </w:rPr>
        <w:t>Na donacije i ostale rashode (skupina 38)</w:t>
      </w:r>
      <w:r w:rsidRPr="005C65D4">
        <w:rPr>
          <w:rFonts w:eastAsia="Times New Roman" w:cstheme="minorHAnsi"/>
          <w:lang w:eastAsia="ar-SA"/>
        </w:rPr>
        <w:t xml:space="preserve"> odnosi se 2.076.763,50 eura</w:t>
      </w:r>
      <w:r w:rsidRPr="00DC1D82">
        <w:rPr>
          <w:rFonts w:eastAsia="Times New Roman" w:cstheme="minorHAnsi"/>
          <w:lang w:eastAsia="ar-SA"/>
        </w:rPr>
        <w:t xml:space="preserve">. Navedeni rashodi čine  1,54 % rashoda poslovanja i rashodi obuhvaćaju tekuće i kapitalne donacije za školstvo, zdravstvo, turizam, gospodarstvo, poljoprivredu, lovstvo, sredstva za rad političkih stranaka i predstavnika nacionalnih manjina, sredstva za sufinanciranje Vatrogastva i gorskih službi spašavanja, sredstva za izgradnju Centra za gospodarenje otpadom KŽ i </w:t>
      </w:r>
      <w:r w:rsidRPr="003B5168">
        <w:rPr>
          <w:rFonts w:eastAsia="Times New Roman" w:cstheme="minorHAnsi"/>
          <w:lang w:eastAsia="ar-SA"/>
        </w:rPr>
        <w:t>dr. Manje sredstava u odnosu na važeći plan iz 2024. godine planirano je zbog dinamike provođenja izgradnje Centra za gospodarenjem otpadom Babina Gora.</w:t>
      </w:r>
    </w:p>
    <w:p w14:paraId="7EEFA8C1" w14:textId="77777777" w:rsidR="009E44BC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sz w:val="8"/>
          <w:szCs w:val="8"/>
          <w:highlight w:val="yellow"/>
          <w:lang w:eastAsia="ar-SA"/>
        </w:rPr>
      </w:pPr>
    </w:p>
    <w:p w14:paraId="7C61519A" w14:textId="77777777" w:rsidR="00A252BA" w:rsidRPr="009D4CD3" w:rsidRDefault="00A252BA" w:rsidP="009E44BC">
      <w:pPr>
        <w:suppressAutoHyphens/>
        <w:spacing w:after="0" w:line="240" w:lineRule="auto"/>
        <w:jc w:val="both"/>
        <w:rPr>
          <w:rFonts w:eastAsia="Times New Roman" w:cstheme="minorHAnsi"/>
          <w:sz w:val="8"/>
          <w:szCs w:val="8"/>
          <w:highlight w:val="yellow"/>
          <w:lang w:eastAsia="ar-SA"/>
        </w:rPr>
      </w:pPr>
    </w:p>
    <w:p w14:paraId="4B29FC1C" w14:textId="77777777" w:rsidR="009E44BC" w:rsidRPr="00851827" w:rsidRDefault="009E44BC" w:rsidP="009E44BC">
      <w:pPr>
        <w:pStyle w:val="Odlomakpopisa"/>
        <w:numPr>
          <w:ilvl w:val="2"/>
          <w:numId w:val="24"/>
        </w:numPr>
        <w:spacing w:after="0" w:line="240" w:lineRule="auto"/>
        <w:ind w:left="0" w:firstLine="0"/>
        <w:jc w:val="both"/>
        <w:rPr>
          <w:rFonts w:eastAsia="Times New Roman" w:cstheme="minorHAnsi"/>
          <w:b/>
          <w:u w:val="single"/>
          <w:lang w:eastAsia="ar-SA"/>
        </w:rPr>
      </w:pPr>
      <w:r w:rsidRPr="00851827">
        <w:rPr>
          <w:rFonts w:eastAsia="Times New Roman" w:cstheme="minorHAnsi"/>
          <w:b/>
          <w:u w:val="single"/>
          <w:lang w:eastAsia="ar-SA"/>
        </w:rPr>
        <w:t>Rashodi za nabavu nefinancijske imovine</w:t>
      </w:r>
    </w:p>
    <w:p w14:paraId="24B98BBA" w14:textId="77777777" w:rsidR="009E44BC" w:rsidRPr="009D4CD3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sz w:val="8"/>
          <w:szCs w:val="8"/>
          <w:highlight w:val="yellow"/>
          <w:lang w:eastAsia="ar-SA"/>
        </w:rPr>
      </w:pPr>
    </w:p>
    <w:p w14:paraId="7D3211F8" w14:textId="77777777" w:rsidR="009E44BC" w:rsidRPr="00FD1E7D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D1091">
        <w:rPr>
          <w:rFonts w:eastAsia="Times New Roman" w:cstheme="minorHAnsi"/>
          <w:lang w:eastAsia="ar-SA"/>
        </w:rPr>
        <w:tab/>
      </w:r>
      <w:r w:rsidRPr="000D1091">
        <w:rPr>
          <w:rFonts w:eastAsia="Times New Roman" w:cstheme="minorHAnsi"/>
          <w:b/>
          <w:lang w:eastAsia="ar-SA"/>
        </w:rPr>
        <w:t>Rashodi za nabavu nefinancijske imovine (razred 4)</w:t>
      </w:r>
      <w:r w:rsidRPr="000D1091">
        <w:rPr>
          <w:rFonts w:eastAsia="Times New Roman" w:cstheme="minorHAnsi"/>
          <w:lang w:eastAsia="ar-SA"/>
        </w:rPr>
        <w:t xml:space="preserve"> planiraju se u iznosu od 36.467.226,69 eura. U strukturi </w:t>
      </w:r>
      <w:r w:rsidRPr="00FD1E7D">
        <w:rPr>
          <w:rFonts w:eastAsia="Times New Roman" w:cstheme="minorHAnsi"/>
          <w:lang w:eastAsia="ar-SA"/>
        </w:rPr>
        <w:t>rashoda Proračuna ova sredstva čine 21,18 % ukupnih rashoda Proračuna.</w:t>
      </w:r>
    </w:p>
    <w:p w14:paraId="04E8482A" w14:textId="77777777" w:rsidR="009E44BC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D1E7D">
        <w:rPr>
          <w:rFonts w:eastAsia="Times New Roman" w:cstheme="minorHAnsi"/>
          <w:lang w:eastAsia="ar-SA"/>
        </w:rPr>
        <w:tab/>
        <w:t>Najveći dio sredstava planira se uložiti u rashode za dodatna ulaganja na nefinancijskoj imovini (16.885.528,65 eura), te na rashode za nabavu proizvedene dugotrajne imovine (19.518.652,04 eura).</w:t>
      </w:r>
    </w:p>
    <w:p w14:paraId="5E252A7A" w14:textId="77777777" w:rsidR="009E44BC" w:rsidRPr="00FD1E7D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2DB8580" w14:textId="77777777" w:rsidR="009E44BC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72CD8">
        <w:rPr>
          <w:rFonts w:eastAsia="Times New Roman" w:cstheme="minorHAnsi"/>
          <w:lang w:eastAsia="ar-SA"/>
        </w:rPr>
        <w:tab/>
        <w:t>Najviše sredstava iz ovog razreda planira se uložiti u sljedeće:</w:t>
      </w:r>
    </w:p>
    <w:p w14:paraId="4A9D7104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941A5">
        <w:rPr>
          <w:rFonts w:eastAsia="Times New Roman" w:cstheme="minorHAnsi"/>
          <w:lang w:eastAsia="ar-SA"/>
        </w:rPr>
        <w:t>Kapitalni projekt: "Nadstrešnice na stajalištima javnog prijevoza"</w:t>
      </w:r>
      <w:r>
        <w:rPr>
          <w:rFonts w:eastAsia="Times New Roman" w:cstheme="minorHAnsi"/>
          <w:lang w:eastAsia="ar-SA"/>
        </w:rPr>
        <w:t xml:space="preserve"> u iznosu od </w:t>
      </w:r>
      <w:r w:rsidRPr="00D941A5">
        <w:rPr>
          <w:rFonts w:eastAsia="Times New Roman" w:cstheme="minorHAnsi"/>
          <w:lang w:eastAsia="ar-SA"/>
        </w:rPr>
        <w:t>248.000,00</w:t>
      </w:r>
      <w:r>
        <w:rPr>
          <w:rFonts w:eastAsia="Times New Roman" w:cstheme="minorHAnsi"/>
          <w:lang w:eastAsia="ar-SA"/>
        </w:rPr>
        <w:t xml:space="preserve"> eura</w:t>
      </w:r>
    </w:p>
    <w:p w14:paraId="1505876A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941A5">
        <w:rPr>
          <w:rFonts w:eastAsia="Times New Roman" w:cstheme="minorHAnsi"/>
          <w:lang w:eastAsia="ar-SA"/>
        </w:rPr>
        <w:t xml:space="preserve">Sufinanciranje izgradnje školske dvorane i dogradnje škole OŠ </w:t>
      </w:r>
      <w:proofErr w:type="spellStart"/>
      <w:r w:rsidRPr="00D941A5">
        <w:rPr>
          <w:rFonts w:eastAsia="Times New Roman" w:cstheme="minorHAnsi"/>
          <w:lang w:eastAsia="ar-SA"/>
        </w:rPr>
        <w:t>S.Raškaj</w:t>
      </w:r>
      <w:proofErr w:type="spellEnd"/>
      <w:r w:rsidRPr="00D941A5">
        <w:rPr>
          <w:rFonts w:eastAsia="Times New Roman" w:cstheme="minorHAnsi"/>
          <w:lang w:eastAsia="ar-SA"/>
        </w:rPr>
        <w:t xml:space="preserve"> Ozalj</w:t>
      </w:r>
      <w:r>
        <w:rPr>
          <w:rFonts w:eastAsia="Times New Roman" w:cstheme="minorHAnsi"/>
          <w:lang w:eastAsia="ar-SA"/>
        </w:rPr>
        <w:t xml:space="preserve"> u iznosu od </w:t>
      </w:r>
      <w:r w:rsidRPr="00D941A5">
        <w:rPr>
          <w:rFonts w:eastAsia="Times New Roman" w:cstheme="minorHAnsi"/>
          <w:lang w:eastAsia="ar-SA"/>
        </w:rPr>
        <w:t>4.920.000,00</w:t>
      </w:r>
      <w:r>
        <w:rPr>
          <w:rFonts w:eastAsia="Times New Roman" w:cstheme="minorHAnsi"/>
          <w:lang w:eastAsia="ar-SA"/>
        </w:rPr>
        <w:t xml:space="preserve"> eura</w:t>
      </w:r>
    </w:p>
    <w:p w14:paraId="1028A2A3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941A5">
        <w:rPr>
          <w:rFonts w:eastAsia="Times New Roman" w:cstheme="minorHAnsi"/>
          <w:lang w:eastAsia="ar-SA"/>
        </w:rPr>
        <w:t>Rekonstrukcija i dogradnja građevine Prve OŠ u Ogulinu</w:t>
      </w:r>
      <w:r>
        <w:rPr>
          <w:rFonts w:eastAsia="Times New Roman" w:cstheme="minorHAnsi"/>
          <w:lang w:eastAsia="ar-SA"/>
        </w:rPr>
        <w:t xml:space="preserve"> u iznosu od </w:t>
      </w:r>
      <w:r w:rsidRPr="00D941A5">
        <w:rPr>
          <w:rFonts w:eastAsia="Times New Roman" w:cstheme="minorHAnsi"/>
          <w:lang w:eastAsia="ar-SA"/>
        </w:rPr>
        <w:t>1.820.000,00</w:t>
      </w:r>
      <w:r>
        <w:rPr>
          <w:rFonts w:eastAsia="Times New Roman" w:cstheme="minorHAnsi"/>
          <w:lang w:eastAsia="ar-SA"/>
        </w:rPr>
        <w:t xml:space="preserve"> eura</w:t>
      </w:r>
    </w:p>
    <w:p w14:paraId="01F3F261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941A5">
        <w:rPr>
          <w:rFonts w:eastAsia="Times New Roman" w:cstheme="minorHAnsi"/>
          <w:lang w:eastAsia="ar-SA"/>
        </w:rPr>
        <w:t xml:space="preserve">Dogradnja građevine, izgradnja trodijelne i male školske sportske dvorane OŠ </w:t>
      </w:r>
      <w:proofErr w:type="spellStart"/>
      <w:r w:rsidRPr="00D941A5">
        <w:rPr>
          <w:rFonts w:eastAsia="Times New Roman" w:cstheme="minorHAnsi"/>
          <w:lang w:eastAsia="ar-SA"/>
        </w:rPr>
        <w:t>I.G.Kovačića</w:t>
      </w:r>
      <w:proofErr w:type="spellEnd"/>
      <w:r>
        <w:rPr>
          <w:rFonts w:eastAsia="Times New Roman" w:cstheme="minorHAnsi"/>
          <w:lang w:eastAsia="ar-SA"/>
        </w:rPr>
        <w:t xml:space="preserve"> u iznosu od </w:t>
      </w:r>
      <w:r w:rsidRPr="00D941A5">
        <w:rPr>
          <w:rFonts w:eastAsia="Times New Roman" w:cstheme="minorHAnsi"/>
          <w:lang w:eastAsia="ar-SA"/>
        </w:rPr>
        <w:t>5.740.000,00</w:t>
      </w:r>
      <w:r>
        <w:rPr>
          <w:rFonts w:eastAsia="Times New Roman" w:cstheme="minorHAnsi"/>
          <w:lang w:eastAsia="ar-SA"/>
        </w:rPr>
        <w:t xml:space="preserve"> eura</w:t>
      </w:r>
    </w:p>
    <w:p w14:paraId="06A61855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941A5">
        <w:rPr>
          <w:rFonts w:eastAsia="Times New Roman" w:cstheme="minorHAnsi"/>
          <w:lang w:eastAsia="ar-SA"/>
        </w:rPr>
        <w:t xml:space="preserve">Dogradnja građevine školske sportske dvorane OŠ </w:t>
      </w:r>
      <w:proofErr w:type="spellStart"/>
      <w:r w:rsidRPr="00D941A5">
        <w:rPr>
          <w:rFonts w:eastAsia="Times New Roman" w:cstheme="minorHAnsi"/>
          <w:lang w:eastAsia="ar-SA"/>
        </w:rPr>
        <w:t>A.Klasinca</w:t>
      </w:r>
      <w:proofErr w:type="spellEnd"/>
      <w:r w:rsidRPr="00D941A5">
        <w:rPr>
          <w:rFonts w:eastAsia="Times New Roman" w:cstheme="minorHAnsi"/>
          <w:lang w:eastAsia="ar-SA"/>
        </w:rPr>
        <w:t xml:space="preserve"> Lasinja</w:t>
      </w:r>
      <w:r>
        <w:rPr>
          <w:rFonts w:eastAsia="Times New Roman" w:cstheme="minorHAnsi"/>
          <w:lang w:eastAsia="ar-SA"/>
        </w:rPr>
        <w:t xml:space="preserve"> u iznosu od </w:t>
      </w:r>
      <w:r w:rsidRPr="00D941A5">
        <w:rPr>
          <w:rFonts w:eastAsia="Times New Roman" w:cstheme="minorHAnsi"/>
          <w:lang w:eastAsia="ar-SA"/>
        </w:rPr>
        <w:t>1.890.000,00</w:t>
      </w:r>
      <w:r>
        <w:rPr>
          <w:rFonts w:eastAsia="Times New Roman" w:cstheme="minorHAnsi"/>
          <w:lang w:eastAsia="ar-SA"/>
        </w:rPr>
        <w:t xml:space="preserve"> eura</w:t>
      </w:r>
    </w:p>
    <w:p w14:paraId="2D0024FD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941A5">
        <w:rPr>
          <w:rFonts w:eastAsia="Times New Roman" w:cstheme="minorHAnsi"/>
          <w:lang w:eastAsia="ar-SA"/>
        </w:rPr>
        <w:t xml:space="preserve">Dogradnja građevine školske sportske dvorane OŠ </w:t>
      </w:r>
      <w:proofErr w:type="spellStart"/>
      <w:r w:rsidRPr="00D941A5">
        <w:rPr>
          <w:rFonts w:eastAsia="Times New Roman" w:cstheme="minorHAnsi"/>
          <w:lang w:eastAsia="ar-SA"/>
        </w:rPr>
        <w:t>Barilović</w:t>
      </w:r>
      <w:proofErr w:type="spellEnd"/>
      <w:r>
        <w:rPr>
          <w:rFonts w:eastAsia="Times New Roman" w:cstheme="minorHAnsi"/>
          <w:lang w:eastAsia="ar-SA"/>
        </w:rPr>
        <w:t xml:space="preserve"> u iznosu od </w:t>
      </w:r>
      <w:r w:rsidRPr="00D941A5">
        <w:rPr>
          <w:rFonts w:eastAsia="Times New Roman" w:cstheme="minorHAnsi"/>
          <w:lang w:eastAsia="ar-SA"/>
        </w:rPr>
        <w:t>3.080.000,00</w:t>
      </w:r>
      <w:r>
        <w:rPr>
          <w:rFonts w:eastAsia="Times New Roman" w:cstheme="minorHAnsi"/>
          <w:lang w:eastAsia="ar-SA"/>
        </w:rPr>
        <w:t xml:space="preserve"> eura</w:t>
      </w:r>
    </w:p>
    <w:p w14:paraId="7997B98A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941A5">
        <w:rPr>
          <w:rFonts w:eastAsia="Times New Roman" w:cstheme="minorHAnsi"/>
          <w:lang w:eastAsia="ar-SA"/>
        </w:rPr>
        <w:t>Dogradnja građevine školske sportske dvorane OŠ Cetingrad</w:t>
      </w:r>
      <w:r>
        <w:rPr>
          <w:rFonts w:eastAsia="Times New Roman" w:cstheme="minorHAnsi"/>
          <w:lang w:eastAsia="ar-SA"/>
        </w:rPr>
        <w:t xml:space="preserve"> u iznosu od </w:t>
      </w:r>
      <w:r w:rsidRPr="00D941A5">
        <w:rPr>
          <w:rFonts w:eastAsia="Times New Roman" w:cstheme="minorHAnsi"/>
          <w:lang w:eastAsia="ar-SA"/>
        </w:rPr>
        <w:t>1.750.000,00</w:t>
      </w:r>
      <w:r>
        <w:rPr>
          <w:rFonts w:eastAsia="Times New Roman" w:cstheme="minorHAnsi"/>
          <w:lang w:eastAsia="ar-SA"/>
        </w:rPr>
        <w:t xml:space="preserve"> eura</w:t>
      </w:r>
    </w:p>
    <w:p w14:paraId="4CB5EA91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941A5">
        <w:rPr>
          <w:rFonts w:eastAsia="Times New Roman" w:cstheme="minorHAnsi"/>
          <w:lang w:eastAsia="ar-SA"/>
        </w:rPr>
        <w:t xml:space="preserve">Dogradnja građevine školske sportske dvorane OŠ </w:t>
      </w:r>
      <w:proofErr w:type="spellStart"/>
      <w:r w:rsidRPr="00D941A5">
        <w:rPr>
          <w:rFonts w:eastAsia="Times New Roman" w:cstheme="minorHAnsi"/>
          <w:lang w:eastAsia="ar-SA"/>
        </w:rPr>
        <w:t>Josipdol</w:t>
      </w:r>
      <w:proofErr w:type="spellEnd"/>
      <w:r w:rsidRPr="00D941A5">
        <w:rPr>
          <w:rFonts w:eastAsia="Times New Roman" w:cstheme="minorHAnsi"/>
          <w:lang w:eastAsia="ar-SA"/>
        </w:rPr>
        <w:t xml:space="preserve"> - PŠ Oštarije</w:t>
      </w:r>
      <w:r>
        <w:rPr>
          <w:rFonts w:eastAsia="Times New Roman" w:cstheme="minorHAnsi"/>
          <w:lang w:eastAsia="ar-SA"/>
        </w:rPr>
        <w:t xml:space="preserve"> u iznosu od </w:t>
      </w:r>
      <w:r w:rsidRPr="00D941A5">
        <w:rPr>
          <w:rFonts w:eastAsia="Times New Roman" w:cstheme="minorHAnsi"/>
          <w:lang w:eastAsia="ar-SA"/>
        </w:rPr>
        <w:t>500.000,00</w:t>
      </w:r>
      <w:r>
        <w:rPr>
          <w:rFonts w:eastAsia="Times New Roman" w:cstheme="minorHAnsi"/>
          <w:lang w:eastAsia="ar-SA"/>
        </w:rPr>
        <w:t xml:space="preserve"> eura</w:t>
      </w:r>
    </w:p>
    <w:p w14:paraId="79F48F78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941A5">
        <w:rPr>
          <w:rFonts w:eastAsia="Times New Roman" w:cstheme="minorHAnsi"/>
          <w:lang w:eastAsia="ar-SA"/>
        </w:rPr>
        <w:t>Izgradnja dvorane PŠ Belavići</w:t>
      </w:r>
      <w:r>
        <w:rPr>
          <w:rFonts w:eastAsia="Times New Roman" w:cstheme="minorHAnsi"/>
          <w:lang w:eastAsia="ar-SA"/>
        </w:rPr>
        <w:t xml:space="preserve"> u iznosu od </w:t>
      </w:r>
      <w:r w:rsidRPr="00D941A5">
        <w:rPr>
          <w:rFonts w:eastAsia="Times New Roman" w:cstheme="minorHAnsi"/>
          <w:lang w:eastAsia="ar-SA"/>
        </w:rPr>
        <w:t>300.000,00</w:t>
      </w:r>
      <w:r>
        <w:rPr>
          <w:rFonts w:eastAsia="Times New Roman" w:cstheme="minorHAnsi"/>
          <w:lang w:eastAsia="ar-SA"/>
        </w:rPr>
        <w:t xml:space="preserve"> eura</w:t>
      </w:r>
    </w:p>
    <w:p w14:paraId="3630E3C8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742100">
        <w:rPr>
          <w:rFonts w:eastAsia="Times New Roman" w:cstheme="minorHAnsi"/>
          <w:lang w:eastAsia="ar-SA"/>
        </w:rPr>
        <w:t>Dogradnja dvorane OŠ Vojnić</w:t>
      </w:r>
      <w:r>
        <w:rPr>
          <w:rFonts w:eastAsia="Times New Roman" w:cstheme="minorHAnsi"/>
          <w:lang w:eastAsia="ar-SA"/>
        </w:rPr>
        <w:t xml:space="preserve"> u iznosu od </w:t>
      </w:r>
      <w:r w:rsidRPr="00742100">
        <w:rPr>
          <w:rFonts w:eastAsia="Times New Roman" w:cstheme="minorHAnsi"/>
          <w:lang w:eastAsia="ar-SA"/>
        </w:rPr>
        <w:t>300.000,00</w:t>
      </w:r>
      <w:r>
        <w:rPr>
          <w:rFonts w:eastAsia="Times New Roman" w:cstheme="minorHAnsi"/>
          <w:lang w:eastAsia="ar-SA"/>
        </w:rPr>
        <w:t xml:space="preserve"> eura</w:t>
      </w:r>
    </w:p>
    <w:p w14:paraId="0C9F4CCC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742100">
        <w:rPr>
          <w:rFonts w:eastAsia="Times New Roman" w:cstheme="minorHAnsi"/>
          <w:lang w:eastAsia="ar-SA"/>
        </w:rPr>
        <w:t>Izgradnja dvorane PŠ Belaj</w:t>
      </w:r>
      <w:r>
        <w:rPr>
          <w:rFonts w:eastAsia="Times New Roman" w:cstheme="minorHAnsi"/>
          <w:lang w:eastAsia="ar-SA"/>
        </w:rPr>
        <w:t xml:space="preserve"> u iznosu od </w:t>
      </w:r>
      <w:r w:rsidRPr="00742100">
        <w:rPr>
          <w:rFonts w:eastAsia="Times New Roman" w:cstheme="minorHAnsi"/>
          <w:lang w:eastAsia="ar-SA"/>
        </w:rPr>
        <w:t>300.000,00</w:t>
      </w:r>
      <w:r>
        <w:rPr>
          <w:rFonts w:eastAsia="Times New Roman" w:cstheme="minorHAnsi"/>
          <w:lang w:eastAsia="ar-SA"/>
        </w:rPr>
        <w:t xml:space="preserve"> eura</w:t>
      </w:r>
    </w:p>
    <w:p w14:paraId="5651D91E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742100">
        <w:rPr>
          <w:rFonts w:eastAsia="Times New Roman" w:cstheme="minorHAnsi"/>
          <w:lang w:eastAsia="ar-SA"/>
        </w:rPr>
        <w:t>Dogradnja dvorane OŠ Draganići</w:t>
      </w:r>
      <w:r>
        <w:rPr>
          <w:rFonts w:eastAsia="Times New Roman" w:cstheme="minorHAnsi"/>
          <w:lang w:eastAsia="ar-SA"/>
        </w:rPr>
        <w:t xml:space="preserve"> u iznosu od </w:t>
      </w:r>
      <w:r w:rsidRPr="00742100">
        <w:rPr>
          <w:rFonts w:eastAsia="Times New Roman" w:cstheme="minorHAnsi"/>
          <w:lang w:eastAsia="ar-SA"/>
        </w:rPr>
        <w:t>500.000,00</w:t>
      </w:r>
      <w:r>
        <w:rPr>
          <w:rFonts w:eastAsia="Times New Roman" w:cstheme="minorHAnsi"/>
          <w:lang w:eastAsia="ar-SA"/>
        </w:rPr>
        <w:t xml:space="preserve"> eura</w:t>
      </w:r>
    </w:p>
    <w:p w14:paraId="1D0337C8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742100">
        <w:rPr>
          <w:rFonts w:eastAsia="Times New Roman" w:cstheme="minorHAnsi"/>
          <w:lang w:eastAsia="ar-SA"/>
        </w:rPr>
        <w:t xml:space="preserve">Nadogradnja PŠ Jarče Polje (OŠ </w:t>
      </w:r>
      <w:proofErr w:type="spellStart"/>
      <w:r w:rsidRPr="00742100">
        <w:rPr>
          <w:rFonts w:eastAsia="Times New Roman" w:cstheme="minorHAnsi"/>
          <w:lang w:eastAsia="ar-SA"/>
        </w:rPr>
        <w:t>Netretić</w:t>
      </w:r>
      <w:proofErr w:type="spellEnd"/>
      <w:r w:rsidRPr="00742100">
        <w:rPr>
          <w:rFonts w:eastAsia="Times New Roman" w:cstheme="minorHAnsi"/>
          <w:lang w:eastAsia="ar-SA"/>
        </w:rPr>
        <w:t>)</w:t>
      </w:r>
      <w:r>
        <w:rPr>
          <w:rFonts w:eastAsia="Times New Roman" w:cstheme="minorHAnsi"/>
          <w:lang w:eastAsia="ar-SA"/>
        </w:rPr>
        <w:t xml:space="preserve"> u iznosu od </w:t>
      </w:r>
      <w:r w:rsidRPr="00742100">
        <w:rPr>
          <w:rFonts w:eastAsia="Times New Roman" w:cstheme="minorHAnsi"/>
          <w:lang w:eastAsia="ar-SA"/>
        </w:rPr>
        <w:t>1.000.000,00</w:t>
      </w:r>
      <w:r>
        <w:rPr>
          <w:rFonts w:eastAsia="Times New Roman" w:cstheme="minorHAnsi"/>
          <w:lang w:eastAsia="ar-SA"/>
        </w:rPr>
        <w:t xml:space="preserve"> eura</w:t>
      </w:r>
    </w:p>
    <w:p w14:paraId="1F7FAC01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742100">
        <w:rPr>
          <w:rFonts w:eastAsia="Times New Roman" w:cstheme="minorHAnsi"/>
          <w:lang w:eastAsia="ar-SA"/>
        </w:rPr>
        <w:t>Dogradnja dvorane OŠ Slunj</w:t>
      </w:r>
      <w:r>
        <w:rPr>
          <w:rFonts w:eastAsia="Times New Roman" w:cstheme="minorHAnsi"/>
          <w:lang w:eastAsia="ar-SA"/>
        </w:rPr>
        <w:t xml:space="preserve"> u iznosu od </w:t>
      </w:r>
      <w:r w:rsidRPr="00742100">
        <w:rPr>
          <w:rFonts w:eastAsia="Times New Roman" w:cstheme="minorHAnsi"/>
          <w:lang w:eastAsia="ar-SA"/>
        </w:rPr>
        <w:t>1.500.000,00</w:t>
      </w:r>
      <w:r>
        <w:rPr>
          <w:rFonts w:eastAsia="Times New Roman" w:cstheme="minorHAnsi"/>
          <w:lang w:eastAsia="ar-SA"/>
        </w:rPr>
        <w:t xml:space="preserve"> eura</w:t>
      </w:r>
    </w:p>
    <w:p w14:paraId="7FF66C9D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E17D1">
        <w:rPr>
          <w:rFonts w:eastAsia="Times New Roman" w:cstheme="minorHAnsi"/>
          <w:lang w:eastAsia="ar-SA"/>
        </w:rPr>
        <w:t>Dogradnja Medicinske škole Karlovac</w:t>
      </w:r>
      <w:r>
        <w:rPr>
          <w:rFonts w:eastAsia="Times New Roman" w:cstheme="minorHAnsi"/>
          <w:lang w:eastAsia="ar-SA"/>
        </w:rPr>
        <w:t xml:space="preserve"> u iznosu od </w:t>
      </w:r>
      <w:r w:rsidRPr="002E17D1">
        <w:rPr>
          <w:rFonts w:eastAsia="Times New Roman" w:cstheme="minorHAnsi"/>
          <w:lang w:eastAsia="ar-SA"/>
        </w:rPr>
        <w:t>3.830.000,00</w:t>
      </w:r>
      <w:r>
        <w:rPr>
          <w:rFonts w:eastAsia="Times New Roman" w:cstheme="minorHAnsi"/>
          <w:lang w:eastAsia="ar-SA"/>
        </w:rPr>
        <w:t xml:space="preserve"> eura</w:t>
      </w:r>
    </w:p>
    <w:p w14:paraId="2BB1C377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E17D1">
        <w:rPr>
          <w:rFonts w:eastAsia="Times New Roman" w:cstheme="minorHAnsi"/>
          <w:lang w:eastAsia="ar-SA"/>
        </w:rPr>
        <w:t>Rekonstrukcija građevine Gimnazije Karlovac</w:t>
      </w:r>
      <w:r>
        <w:rPr>
          <w:rFonts w:eastAsia="Times New Roman" w:cstheme="minorHAnsi"/>
          <w:lang w:eastAsia="ar-SA"/>
        </w:rPr>
        <w:t xml:space="preserve"> u iznosu od </w:t>
      </w:r>
      <w:r w:rsidRPr="002E17D1">
        <w:rPr>
          <w:rFonts w:eastAsia="Times New Roman" w:cstheme="minorHAnsi"/>
          <w:lang w:eastAsia="ar-SA"/>
        </w:rPr>
        <w:t>1.170.000,00</w:t>
      </w:r>
      <w:r>
        <w:rPr>
          <w:rFonts w:eastAsia="Times New Roman" w:cstheme="minorHAnsi"/>
          <w:lang w:eastAsia="ar-SA"/>
        </w:rPr>
        <w:t xml:space="preserve"> eura</w:t>
      </w:r>
    </w:p>
    <w:p w14:paraId="5DA46C98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Izgradnja </w:t>
      </w:r>
      <w:r w:rsidRPr="002E17D1">
        <w:rPr>
          <w:rFonts w:eastAsia="Times New Roman" w:cstheme="minorHAnsi"/>
          <w:lang w:eastAsia="ar-SA"/>
        </w:rPr>
        <w:t>Cent</w:t>
      </w:r>
      <w:r>
        <w:rPr>
          <w:rFonts w:eastAsia="Times New Roman" w:cstheme="minorHAnsi"/>
          <w:lang w:eastAsia="ar-SA"/>
        </w:rPr>
        <w:t>ra</w:t>
      </w:r>
      <w:r w:rsidRPr="002E17D1">
        <w:rPr>
          <w:rFonts w:eastAsia="Times New Roman" w:cstheme="minorHAnsi"/>
          <w:lang w:eastAsia="ar-SA"/>
        </w:rPr>
        <w:t xml:space="preserve"> zdravlja Draganić</w:t>
      </w:r>
      <w:r>
        <w:rPr>
          <w:rFonts w:eastAsia="Times New Roman" w:cstheme="minorHAnsi"/>
          <w:lang w:eastAsia="ar-SA"/>
        </w:rPr>
        <w:t xml:space="preserve"> u iznosu od </w:t>
      </w:r>
      <w:r w:rsidRPr="002E17D1">
        <w:rPr>
          <w:rFonts w:eastAsia="Times New Roman" w:cstheme="minorHAnsi"/>
          <w:lang w:eastAsia="ar-SA"/>
        </w:rPr>
        <w:t>650.000,00</w:t>
      </w:r>
      <w:r>
        <w:rPr>
          <w:rFonts w:eastAsia="Times New Roman" w:cstheme="minorHAnsi"/>
          <w:lang w:eastAsia="ar-SA"/>
        </w:rPr>
        <w:t xml:space="preserve"> eura</w:t>
      </w:r>
    </w:p>
    <w:p w14:paraId="07E6DE2F" w14:textId="77777777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4042C8">
        <w:rPr>
          <w:rFonts w:eastAsia="Times New Roman" w:cstheme="minorHAnsi"/>
          <w:lang w:eastAsia="ar-SA"/>
        </w:rPr>
        <w:t xml:space="preserve">Obnova zgrada </w:t>
      </w:r>
      <w:r>
        <w:rPr>
          <w:rFonts w:eastAsia="Times New Roman" w:cstheme="minorHAnsi"/>
          <w:lang w:eastAsia="ar-SA"/>
        </w:rPr>
        <w:t>–</w:t>
      </w:r>
      <w:r w:rsidRPr="004042C8">
        <w:rPr>
          <w:rFonts w:eastAsia="Times New Roman" w:cstheme="minorHAnsi"/>
          <w:lang w:eastAsia="ar-SA"/>
        </w:rPr>
        <w:t xml:space="preserve"> CDŠ</w:t>
      </w:r>
      <w:r>
        <w:rPr>
          <w:rFonts w:eastAsia="Times New Roman" w:cstheme="minorHAnsi"/>
          <w:lang w:eastAsia="ar-SA"/>
        </w:rPr>
        <w:t xml:space="preserve"> u iznosu od </w:t>
      </w:r>
      <w:r w:rsidRPr="004042C8">
        <w:rPr>
          <w:rFonts w:eastAsia="Times New Roman" w:cstheme="minorHAnsi"/>
          <w:lang w:eastAsia="ar-SA"/>
        </w:rPr>
        <w:t>656.500,00</w:t>
      </w:r>
      <w:r>
        <w:rPr>
          <w:rFonts w:eastAsia="Times New Roman" w:cstheme="minorHAnsi"/>
          <w:lang w:eastAsia="ar-SA"/>
        </w:rPr>
        <w:t xml:space="preserve"> eura</w:t>
      </w:r>
    </w:p>
    <w:p w14:paraId="3EE6782E" w14:textId="4251AA48" w:rsidR="009E44BC" w:rsidRDefault="009E44BC" w:rsidP="009E44BC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72E62">
        <w:rPr>
          <w:rFonts w:eastAsia="Times New Roman" w:cstheme="minorHAnsi"/>
          <w:lang w:eastAsia="ar-SA"/>
        </w:rPr>
        <w:t>Energetska obnova OŠ</w:t>
      </w:r>
      <w:r>
        <w:rPr>
          <w:rFonts w:eastAsia="Times New Roman" w:cstheme="minorHAnsi"/>
          <w:lang w:eastAsia="ar-SA"/>
        </w:rPr>
        <w:t xml:space="preserve"> Cetingrad u iznosu od </w:t>
      </w:r>
      <w:r w:rsidRPr="00B72E62">
        <w:rPr>
          <w:rFonts w:eastAsia="Times New Roman" w:cstheme="minorHAnsi"/>
          <w:lang w:eastAsia="ar-SA"/>
        </w:rPr>
        <w:t>110.000,00</w:t>
      </w:r>
      <w:r>
        <w:rPr>
          <w:rFonts w:eastAsia="Times New Roman" w:cstheme="minorHAnsi"/>
          <w:lang w:eastAsia="ar-SA"/>
        </w:rPr>
        <w:t xml:space="preserve"> eura.</w:t>
      </w:r>
    </w:p>
    <w:p w14:paraId="2A9D6503" w14:textId="77777777" w:rsidR="009E44BC" w:rsidRDefault="009E44BC" w:rsidP="009E44BC">
      <w:pPr>
        <w:suppressAutoHyphens/>
        <w:spacing w:after="0" w:line="240" w:lineRule="auto"/>
        <w:ind w:left="708"/>
        <w:jc w:val="both"/>
        <w:rPr>
          <w:rFonts w:eastAsia="Times New Roman" w:cstheme="minorHAnsi"/>
          <w:lang w:eastAsia="ar-SA"/>
        </w:rPr>
      </w:pPr>
    </w:p>
    <w:p w14:paraId="059D8BA4" w14:textId="5DC642C4" w:rsidR="009E44BC" w:rsidRPr="00D75E85" w:rsidRDefault="009E44BC" w:rsidP="00A252BA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Značajno povećanje rashoda u okviru ovog razreda u odnosu na važeći plan iz 2024. godine evidentira se zbog uključivanja sredstava za izgradnju, dogradnju i opremanje školskih sportskih dvorana.</w:t>
      </w:r>
    </w:p>
    <w:p w14:paraId="0802D0D9" w14:textId="77777777" w:rsidR="009E44BC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highlight w:val="yellow"/>
          <w:lang w:eastAsia="ar-SA"/>
        </w:rPr>
      </w:pPr>
    </w:p>
    <w:p w14:paraId="6F12C622" w14:textId="77777777" w:rsidR="009E44BC" w:rsidRPr="004042C8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sz w:val="8"/>
          <w:szCs w:val="8"/>
          <w:lang w:eastAsia="ar-SA"/>
        </w:rPr>
      </w:pPr>
      <w:r w:rsidRPr="004042C8">
        <w:rPr>
          <w:rFonts w:eastAsia="Times New Roman" w:cstheme="minorHAnsi"/>
          <w:sz w:val="18"/>
          <w:szCs w:val="18"/>
          <w:lang w:eastAsia="ar-SA"/>
        </w:rPr>
        <w:tab/>
      </w:r>
    </w:p>
    <w:p w14:paraId="3E47F41F" w14:textId="77777777" w:rsidR="009E44BC" w:rsidRPr="00E81A44" w:rsidRDefault="009E44BC" w:rsidP="009E44BC">
      <w:pPr>
        <w:pStyle w:val="Odlomakpopisa"/>
        <w:numPr>
          <w:ilvl w:val="2"/>
          <w:numId w:val="24"/>
        </w:numPr>
        <w:spacing w:after="0" w:line="240" w:lineRule="auto"/>
        <w:ind w:left="0" w:firstLine="0"/>
        <w:jc w:val="both"/>
        <w:rPr>
          <w:rFonts w:eastAsia="Times New Roman" w:cstheme="minorHAnsi"/>
          <w:b/>
          <w:u w:val="single"/>
          <w:lang w:eastAsia="ar-SA"/>
        </w:rPr>
      </w:pPr>
      <w:r w:rsidRPr="00E81A44">
        <w:rPr>
          <w:rFonts w:eastAsia="Times New Roman" w:cstheme="minorHAnsi"/>
          <w:b/>
          <w:u w:val="single"/>
          <w:lang w:eastAsia="ar-SA"/>
        </w:rPr>
        <w:t>Izdaci za financijsku imovinu i otplate zajmova</w:t>
      </w:r>
    </w:p>
    <w:p w14:paraId="696D2725" w14:textId="77777777" w:rsidR="009E44BC" w:rsidRPr="009D4CD3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sz w:val="8"/>
          <w:szCs w:val="8"/>
          <w:highlight w:val="yellow"/>
          <w:lang w:eastAsia="ar-SA"/>
        </w:rPr>
      </w:pPr>
    </w:p>
    <w:p w14:paraId="1B83A723" w14:textId="77777777" w:rsidR="009E44BC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22902">
        <w:rPr>
          <w:rFonts w:eastAsia="Times New Roman" w:cstheme="minorHAnsi"/>
          <w:lang w:eastAsia="ar-SA"/>
        </w:rPr>
        <w:tab/>
      </w:r>
      <w:r w:rsidRPr="00022902">
        <w:rPr>
          <w:rFonts w:eastAsia="Times New Roman" w:cstheme="minorHAnsi"/>
          <w:b/>
          <w:lang w:eastAsia="ar-SA"/>
        </w:rPr>
        <w:t>Izdaci za financijsku imovinu i otplate zajmova (razred 5)</w:t>
      </w:r>
      <w:r w:rsidRPr="00022902">
        <w:rPr>
          <w:rFonts w:eastAsia="Times New Roman" w:cstheme="minorHAnsi"/>
          <w:lang w:eastAsia="ar-SA"/>
        </w:rPr>
        <w:t xml:space="preserve"> planiraju se u iznosu od 1.142.232,00 eura ili  0,66 % od ukupno planiranih rashoda Proračuna</w:t>
      </w:r>
      <w:r w:rsidRPr="00FD6860">
        <w:rPr>
          <w:rFonts w:eastAsia="Times New Roman" w:cstheme="minorHAnsi"/>
          <w:lang w:eastAsia="ar-SA"/>
        </w:rPr>
        <w:t>. Planirana sredstva odnose se na Glazbenu školu Karlovac planirana za otplatu dugoročnog kredita (nabavka koncertnog klavira)</w:t>
      </w:r>
      <w:r>
        <w:rPr>
          <w:rFonts w:eastAsia="Times New Roman" w:cstheme="minorHAnsi"/>
          <w:lang w:eastAsia="ar-SA"/>
        </w:rPr>
        <w:t xml:space="preserve"> te na </w:t>
      </w:r>
      <w:r w:rsidRPr="00A12795">
        <w:rPr>
          <w:rFonts w:eastAsia="Times New Roman" w:cstheme="minorHAnsi"/>
          <w:lang w:eastAsia="ar-SA"/>
        </w:rPr>
        <w:t xml:space="preserve">otplatu </w:t>
      </w:r>
      <w:r w:rsidRPr="00A12795">
        <w:rPr>
          <w:rFonts w:eastAsia="Times New Roman" w:cstheme="minorHAnsi"/>
          <w:lang w:eastAsia="ar-SA"/>
        </w:rPr>
        <w:lastRenderedPageBreak/>
        <w:t>dugoročnog kreditnog zaduženja Karlovačke županije za realizaciju kapitalnih projekta u školstvu (izgradnja/dogradnja/opremanje sportskih dvorana).</w:t>
      </w:r>
    </w:p>
    <w:p w14:paraId="24AFA463" w14:textId="77777777" w:rsidR="009E44BC" w:rsidRPr="009D4CD3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sz w:val="8"/>
          <w:szCs w:val="8"/>
          <w:highlight w:val="yellow"/>
          <w:lang w:eastAsia="ar-SA"/>
        </w:rPr>
      </w:pPr>
    </w:p>
    <w:p w14:paraId="01422610" w14:textId="77777777" w:rsidR="009E44BC" w:rsidRDefault="009E44BC" w:rsidP="009E44B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A72A80">
        <w:rPr>
          <w:rFonts w:eastAsia="Times New Roman" w:cstheme="minorHAnsi"/>
          <w:lang w:eastAsia="ar-SA"/>
        </w:rPr>
        <w:tab/>
        <w:t>Detaljnije obrazloženje planiranih sredstava nalazi se u nastavku ovog obrazloženja  u okviru pojedinačnih razdjela.</w:t>
      </w:r>
    </w:p>
    <w:p w14:paraId="252ED53F" w14:textId="77777777" w:rsidR="00B27D6B" w:rsidRPr="00A72A80" w:rsidRDefault="00B27D6B" w:rsidP="009E44B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1BADAD9" w14:textId="77777777" w:rsidR="009E44BC" w:rsidRPr="009D4CD3" w:rsidRDefault="009E44BC" w:rsidP="009E44BC">
      <w:pPr>
        <w:suppressAutoHyphens/>
        <w:spacing w:after="0"/>
        <w:jc w:val="both"/>
        <w:rPr>
          <w:rFonts w:eastAsia="Times New Roman" w:cstheme="minorHAnsi"/>
          <w:sz w:val="10"/>
          <w:szCs w:val="10"/>
          <w:highlight w:val="yellow"/>
          <w:lang w:eastAsia="ar-SA"/>
        </w:rPr>
      </w:pPr>
    </w:p>
    <w:p w14:paraId="586AA906" w14:textId="77777777" w:rsidR="009E44BC" w:rsidRPr="00655E6E" w:rsidRDefault="009E44BC" w:rsidP="009E44BC">
      <w:pPr>
        <w:pStyle w:val="Odlomakpopisa"/>
        <w:numPr>
          <w:ilvl w:val="1"/>
          <w:numId w:val="24"/>
        </w:numPr>
        <w:spacing w:after="0" w:line="240" w:lineRule="auto"/>
        <w:ind w:left="0" w:firstLine="0"/>
        <w:jc w:val="both"/>
        <w:rPr>
          <w:rFonts w:eastAsia="Times New Roman" w:cstheme="minorHAnsi"/>
          <w:b/>
          <w:u w:val="single"/>
          <w:lang w:eastAsia="ar-SA"/>
        </w:rPr>
      </w:pPr>
      <w:r w:rsidRPr="00655E6E">
        <w:rPr>
          <w:rFonts w:eastAsia="Times New Roman" w:cstheme="minorHAnsi"/>
          <w:b/>
          <w:u w:val="single"/>
          <w:lang w:eastAsia="ar-SA"/>
        </w:rPr>
        <w:t>Rashodi prema funkcijskoj klasifikaciji</w:t>
      </w:r>
    </w:p>
    <w:p w14:paraId="0EE32998" w14:textId="77777777" w:rsidR="009E44BC" w:rsidRPr="00655E6E" w:rsidRDefault="009E44BC" w:rsidP="009E44BC">
      <w:pPr>
        <w:spacing w:after="0"/>
        <w:jc w:val="right"/>
        <w:rPr>
          <w:rFonts w:cstheme="minorHAnsi"/>
        </w:rPr>
      </w:pPr>
      <w:r w:rsidRPr="00655E6E">
        <w:rPr>
          <w:rFonts w:cstheme="minorHAnsi"/>
        </w:rPr>
        <w:t>Rashodi proračuna prema funkcijskoj klasifikaciji navode se u nastavku</w:t>
      </w:r>
      <w:r w:rsidRPr="00655E6E">
        <w:rPr>
          <w:rFonts w:cstheme="minorHAnsi"/>
          <w:b/>
        </w:rPr>
        <w:tab/>
      </w:r>
      <w:r w:rsidRPr="00655E6E">
        <w:rPr>
          <w:rFonts w:cstheme="minorHAnsi"/>
          <w:b/>
        </w:rPr>
        <w:tab/>
      </w:r>
      <w:r w:rsidRPr="00655E6E">
        <w:rPr>
          <w:rFonts w:cstheme="minorHAnsi"/>
        </w:rPr>
        <w:t>-iznosi u eurima-</w:t>
      </w:r>
    </w:p>
    <w:tbl>
      <w:tblPr>
        <w:tblW w:w="10990" w:type="dxa"/>
        <w:tblInd w:w="-998" w:type="dxa"/>
        <w:tblLook w:val="04A0" w:firstRow="1" w:lastRow="0" w:firstColumn="1" w:lastColumn="0" w:noHBand="0" w:noVBand="1"/>
      </w:tblPr>
      <w:tblGrid>
        <w:gridCol w:w="2285"/>
        <w:gridCol w:w="1544"/>
        <w:gridCol w:w="1596"/>
        <w:gridCol w:w="1544"/>
        <w:gridCol w:w="906"/>
        <w:gridCol w:w="1571"/>
        <w:gridCol w:w="1544"/>
      </w:tblGrid>
      <w:tr w:rsidR="005B77E5" w:rsidRPr="005B77E5" w14:paraId="0E9C2D47" w14:textId="77777777" w:rsidTr="005B77E5">
        <w:trPr>
          <w:trHeight w:val="2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3BAB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B170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F6DF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Plan 2024.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9E82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9E5F" w14:textId="77777777" w:rsidR="005B77E5" w:rsidRPr="005B77E5" w:rsidRDefault="005B77E5" w:rsidP="005B77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Ind</w:t>
            </w: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br/>
              <w:t>(4/3)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5E62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Projekcija 2026.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8E18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Projekcija 2027.</w:t>
            </w:r>
          </w:p>
        </w:tc>
      </w:tr>
      <w:tr w:rsidR="005B77E5" w:rsidRPr="005B77E5" w14:paraId="7CFB5437" w14:textId="77777777" w:rsidTr="005B77E5">
        <w:trPr>
          <w:trHeight w:val="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A854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672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0BA5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5F74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CCEB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1CCE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BE9D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7</w:t>
            </w:r>
          </w:p>
        </w:tc>
      </w:tr>
      <w:tr w:rsidR="005B77E5" w:rsidRPr="005B77E5" w14:paraId="538CB3CB" w14:textId="77777777" w:rsidTr="005B77E5">
        <w:trPr>
          <w:trHeight w:val="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AB140" w14:textId="77777777" w:rsidR="005B77E5" w:rsidRPr="005B77E5" w:rsidRDefault="005B77E5" w:rsidP="005B77E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B40C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163.919.078,92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1B5B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163.260.000,00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C5A96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172.200.000,00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EEE2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80507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140.500.000,00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5CED6" w14:textId="77777777" w:rsidR="005B77E5" w:rsidRPr="005B77E5" w:rsidRDefault="005B77E5" w:rsidP="005B77E5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128.500.000,00</w:t>
            </w:r>
          </w:p>
        </w:tc>
      </w:tr>
      <w:tr w:rsidR="005B77E5" w:rsidRPr="005B77E5" w14:paraId="11F0F034" w14:textId="77777777" w:rsidTr="005B77E5">
        <w:trPr>
          <w:trHeight w:val="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5A98" w14:textId="77777777" w:rsidR="005B77E5" w:rsidRPr="005B77E5" w:rsidRDefault="005B77E5" w:rsidP="005B77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01 OPĆE JAVNE USLUGE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26FFA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6.268.588,68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C634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9.429.408,24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68073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11.784.314,19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8128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124,97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E361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10.308.990,87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4BFDA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10.245.007,87</w:t>
            </w:r>
          </w:p>
        </w:tc>
      </w:tr>
      <w:tr w:rsidR="005B77E5" w:rsidRPr="005B77E5" w14:paraId="1C03220D" w14:textId="77777777" w:rsidTr="005B77E5">
        <w:trPr>
          <w:trHeight w:val="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C4D8" w14:textId="77777777" w:rsidR="005B77E5" w:rsidRPr="005B77E5" w:rsidRDefault="005B77E5" w:rsidP="005B77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03 JAVNI RED I SIGURNOST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B7707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3.819.069,79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F1E0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2.097.426,57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1044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1.164.703,00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DE24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55,53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D1F6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2.844.703,00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9DC4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2.844.703,00</w:t>
            </w:r>
          </w:p>
        </w:tc>
      </w:tr>
      <w:tr w:rsidR="005B77E5" w:rsidRPr="005B77E5" w14:paraId="73B049AB" w14:textId="77777777" w:rsidTr="005B77E5">
        <w:trPr>
          <w:trHeight w:val="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08E4" w14:textId="77777777" w:rsidR="005B77E5" w:rsidRPr="005B77E5" w:rsidRDefault="005B77E5" w:rsidP="005B77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04 EKONOMSKI POSLOVI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E732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5.714.040,94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573B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3.889.009,16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6C1F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5.093.598,16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9424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130,97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E95E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6.715.291,16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8F25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6.588.752,16</w:t>
            </w:r>
          </w:p>
        </w:tc>
      </w:tr>
      <w:tr w:rsidR="005B77E5" w:rsidRPr="005B77E5" w14:paraId="53150F7C" w14:textId="77777777" w:rsidTr="005B77E5">
        <w:trPr>
          <w:trHeight w:val="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70D0C" w14:textId="77777777" w:rsidR="005B77E5" w:rsidRPr="005B77E5" w:rsidRDefault="005B77E5" w:rsidP="005B77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05 ZAŠTITA OKOLIŠA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C5CCE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1.068.951,79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0FD56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3.042.417,83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B66A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1.139.980,00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9E92F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37,47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38066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954.650,00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981A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697.050,00</w:t>
            </w:r>
          </w:p>
        </w:tc>
      </w:tr>
      <w:tr w:rsidR="005B77E5" w:rsidRPr="005B77E5" w14:paraId="01962BE2" w14:textId="77777777" w:rsidTr="005B77E5">
        <w:trPr>
          <w:trHeight w:val="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F391" w14:textId="77777777" w:rsidR="005B77E5" w:rsidRPr="005B77E5" w:rsidRDefault="005B77E5" w:rsidP="005B77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06 USLUGE UNAPREĐENJA STANOVANJA I ZAJEDNICE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F49E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142.996,07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1D4E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257.000,00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ECE3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365.000,00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991B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142,02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27614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291.000,00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8ABDE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291.000,00</w:t>
            </w:r>
          </w:p>
        </w:tc>
      </w:tr>
      <w:tr w:rsidR="005B77E5" w:rsidRPr="005B77E5" w14:paraId="53619F08" w14:textId="77777777" w:rsidTr="005B77E5">
        <w:trPr>
          <w:trHeight w:val="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3478" w14:textId="77777777" w:rsidR="005B77E5" w:rsidRPr="005B77E5" w:rsidRDefault="005B77E5" w:rsidP="005B77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07 ZDRAVSTVO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E8B7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86.138.910,10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82EE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44.873.307,80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EC51E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44.580.782,00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CF5E1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99,35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7474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42.704.351,00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7D6D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41.879.619,00</w:t>
            </w:r>
          </w:p>
        </w:tc>
      </w:tr>
      <w:tr w:rsidR="005B77E5" w:rsidRPr="005B77E5" w14:paraId="25E92113" w14:textId="77777777" w:rsidTr="005B77E5">
        <w:trPr>
          <w:trHeight w:val="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EC6FA" w14:textId="77777777" w:rsidR="005B77E5" w:rsidRPr="005B77E5" w:rsidRDefault="005B77E5" w:rsidP="005B77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08 REKREACIJA, KULTURA, RELIGIJA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45331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608.919,26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847A2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811.145,00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DA9C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887.074,00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5476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109,36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7F8C6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852.074,00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AFD4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792.074,00</w:t>
            </w:r>
          </w:p>
        </w:tc>
      </w:tr>
      <w:tr w:rsidR="005B77E5" w:rsidRPr="005B77E5" w14:paraId="59041759" w14:textId="77777777" w:rsidTr="005B77E5">
        <w:trPr>
          <w:trHeight w:val="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8D32" w14:textId="77777777" w:rsidR="005B77E5" w:rsidRPr="005B77E5" w:rsidRDefault="005B77E5" w:rsidP="005B77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09 OBRAZOVANJE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3B951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57.181.718,51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91F89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93.499.670,40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8CB5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100.158.974,65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1CF99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107,12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043D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71.526.865,97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61F7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60.997.645,97</w:t>
            </w:r>
          </w:p>
        </w:tc>
      </w:tr>
      <w:tr w:rsidR="005B77E5" w:rsidRPr="005B77E5" w14:paraId="333210F0" w14:textId="77777777" w:rsidTr="005B77E5">
        <w:trPr>
          <w:trHeight w:val="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8A46" w14:textId="77777777" w:rsidR="005B77E5" w:rsidRPr="005B77E5" w:rsidRDefault="005B77E5" w:rsidP="005B77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10 SOCIJALNA ZAŠTITA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56A35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2.975.883,78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857BB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5.360.615,00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9107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7.025.574,00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8931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131,06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DF9DD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4.302.074,00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75DB0" w14:textId="77777777" w:rsidR="005B77E5" w:rsidRPr="005B77E5" w:rsidRDefault="005B77E5" w:rsidP="005B77E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5B77E5">
              <w:rPr>
                <w:rFonts w:eastAsia="Times New Roman" w:cstheme="minorHAnsi"/>
                <w:sz w:val="18"/>
                <w:szCs w:val="18"/>
                <w:lang w:eastAsia="hr-HR"/>
              </w:rPr>
              <w:t>3.998.274,00</w:t>
            </w:r>
          </w:p>
        </w:tc>
      </w:tr>
    </w:tbl>
    <w:p w14:paraId="5AA7FA7C" w14:textId="77777777" w:rsidR="009E44BC" w:rsidRPr="009D4CD3" w:rsidRDefault="009E44BC" w:rsidP="009E44BC">
      <w:pPr>
        <w:spacing w:after="100"/>
        <w:jc w:val="both"/>
        <w:rPr>
          <w:rFonts w:cstheme="minorHAnsi"/>
          <w:sz w:val="15"/>
          <w:szCs w:val="15"/>
          <w:highlight w:val="yellow"/>
        </w:rPr>
      </w:pPr>
    </w:p>
    <w:p w14:paraId="79414275" w14:textId="473D2F22" w:rsidR="009E44BC" w:rsidRPr="0001125C" w:rsidRDefault="009E44BC" w:rsidP="009E44BC">
      <w:pPr>
        <w:spacing w:after="100" w:line="240" w:lineRule="auto"/>
        <w:ind w:firstLine="708"/>
        <w:jc w:val="both"/>
        <w:rPr>
          <w:rFonts w:cstheme="minorHAnsi"/>
        </w:rPr>
      </w:pPr>
      <w:r w:rsidRPr="0001125C">
        <w:rPr>
          <w:rFonts w:cstheme="minorHAnsi"/>
        </w:rPr>
        <w:t>Podaci o rashodima prema funkcijskoj klasifikaciji pokazuju da je najveći dio rashoda razvrstan pod</w:t>
      </w:r>
      <w:r w:rsidRPr="0001125C">
        <w:t xml:space="preserve"> </w:t>
      </w:r>
      <w:r w:rsidRPr="0001125C">
        <w:rPr>
          <w:rFonts w:cstheme="minorHAnsi"/>
        </w:rPr>
        <w:t>obrazovanje (</w:t>
      </w:r>
      <w:r w:rsidR="004F4BC1" w:rsidRPr="004F4BC1">
        <w:rPr>
          <w:rFonts w:cstheme="minorHAnsi"/>
        </w:rPr>
        <w:t>100.158.974,65</w:t>
      </w:r>
      <w:r w:rsidR="004F4BC1">
        <w:rPr>
          <w:rFonts w:cstheme="minorHAnsi"/>
        </w:rPr>
        <w:t xml:space="preserve"> </w:t>
      </w:r>
      <w:r w:rsidRPr="0001125C">
        <w:rPr>
          <w:rFonts w:cstheme="minorHAnsi"/>
        </w:rPr>
        <w:t>eura), zatim zdravstvo (</w:t>
      </w:r>
      <w:r w:rsidR="004F4BC1" w:rsidRPr="004F4BC1">
        <w:rPr>
          <w:rFonts w:cstheme="minorHAnsi"/>
        </w:rPr>
        <w:t>44.580.782,00</w:t>
      </w:r>
      <w:r w:rsidR="004F4BC1">
        <w:rPr>
          <w:rFonts w:cstheme="minorHAnsi"/>
        </w:rPr>
        <w:t xml:space="preserve"> </w:t>
      </w:r>
      <w:r w:rsidRPr="0001125C">
        <w:rPr>
          <w:rFonts w:cstheme="minorHAnsi"/>
        </w:rPr>
        <w:t>eura), opće javne usluge (</w:t>
      </w:r>
      <w:r w:rsidR="004F4BC1" w:rsidRPr="004F4BC1">
        <w:rPr>
          <w:rFonts w:cstheme="minorHAnsi"/>
        </w:rPr>
        <w:t>11.784.314,19</w:t>
      </w:r>
      <w:r w:rsidR="004F4BC1">
        <w:rPr>
          <w:rFonts w:cstheme="minorHAnsi"/>
        </w:rPr>
        <w:t xml:space="preserve"> </w:t>
      </w:r>
      <w:r w:rsidRPr="0001125C">
        <w:rPr>
          <w:rFonts w:cstheme="minorHAnsi"/>
        </w:rPr>
        <w:t>eura), ekonomski poslovi (</w:t>
      </w:r>
      <w:r w:rsidR="004F4BC1" w:rsidRPr="004F4BC1">
        <w:rPr>
          <w:rFonts w:cstheme="minorHAnsi"/>
        </w:rPr>
        <w:t>5.093.598,16</w:t>
      </w:r>
      <w:r w:rsidR="004F4BC1">
        <w:rPr>
          <w:rFonts w:cstheme="minorHAnsi"/>
        </w:rPr>
        <w:t xml:space="preserve"> </w:t>
      </w:r>
      <w:r w:rsidRPr="0001125C">
        <w:rPr>
          <w:rFonts w:cstheme="minorHAnsi"/>
        </w:rPr>
        <w:t>eura), te socijalnu zaštitu (</w:t>
      </w:r>
      <w:r w:rsidR="004F4BC1" w:rsidRPr="004F4BC1">
        <w:rPr>
          <w:rFonts w:cstheme="minorHAnsi"/>
        </w:rPr>
        <w:t>7.025.574,00</w:t>
      </w:r>
      <w:r w:rsidR="004F4BC1">
        <w:rPr>
          <w:rFonts w:cstheme="minorHAnsi"/>
        </w:rPr>
        <w:t xml:space="preserve"> </w:t>
      </w:r>
      <w:r w:rsidRPr="0001125C">
        <w:rPr>
          <w:rFonts w:cstheme="minorHAnsi"/>
        </w:rPr>
        <w:t xml:space="preserve">eura). </w:t>
      </w:r>
    </w:p>
    <w:p w14:paraId="579F736B" w14:textId="77777777" w:rsidR="009E44BC" w:rsidRPr="009D4CD3" w:rsidRDefault="009E44BC" w:rsidP="009E44BC">
      <w:pPr>
        <w:spacing w:after="100"/>
        <w:jc w:val="both"/>
        <w:rPr>
          <w:rFonts w:cstheme="minorHAnsi"/>
          <w:sz w:val="15"/>
          <w:szCs w:val="15"/>
          <w:highlight w:val="yellow"/>
        </w:rPr>
        <w:sectPr w:rsidR="009E44BC" w:rsidRPr="009D4CD3" w:rsidSect="009E44B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B1BC5E3" w14:textId="77777777" w:rsidR="009E44BC" w:rsidRPr="006C78DD" w:rsidRDefault="009E44BC" w:rsidP="009E44BC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eastAsia="Times New Roman" w:cstheme="minorHAnsi"/>
          <w:b/>
          <w:u w:val="single"/>
          <w:lang w:eastAsia="ar-SA"/>
        </w:rPr>
      </w:pPr>
      <w:r w:rsidRPr="006C78DD">
        <w:rPr>
          <w:rFonts w:eastAsia="Times New Roman" w:cstheme="minorHAnsi"/>
          <w:b/>
          <w:u w:val="single"/>
          <w:lang w:eastAsia="ar-SA"/>
        </w:rPr>
        <w:lastRenderedPageBreak/>
        <w:t>Rashodi po organizacijskoj klasifikaciji</w:t>
      </w:r>
    </w:p>
    <w:p w14:paraId="13834C2A" w14:textId="77777777" w:rsidR="009E44BC" w:rsidRPr="006C78DD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6C78DD">
        <w:rPr>
          <w:rFonts w:cstheme="minorHAnsi"/>
        </w:rPr>
        <w:t xml:space="preserve">U nastavku se navode podaci o izvršenim i planiranim rashodima po razdjelima (Karlovačka županija i proračunski korisnici): </w:t>
      </w:r>
      <w:r w:rsidRPr="006C78DD">
        <w:rPr>
          <w:rFonts w:cstheme="minorHAnsi"/>
        </w:rPr>
        <w:tab/>
        <w:t xml:space="preserve">        -iznosi u eurima-</w:t>
      </w:r>
    </w:p>
    <w:tbl>
      <w:tblPr>
        <w:tblW w:w="15452" w:type="dxa"/>
        <w:tblInd w:w="-998" w:type="dxa"/>
        <w:tblLook w:val="04A0" w:firstRow="1" w:lastRow="0" w:firstColumn="1" w:lastColumn="0" w:noHBand="0" w:noVBand="1"/>
      </w:tblPr>
      <w:tblGrid>
        <w:gridCol w:w="4537"/>
        <w:gridCol w:w="1701"/>
        <w:gridCol w:w="1843"/>
        <w:gridCol w:w="1701"/>
        <w:gridCol w:w="992"/>
        <w:gridCol w:w="980"/>
        <w:gridCol w:w="1997"/>
        <w:gridCol w:w="1701"/>
      </w:tblGrid>
      <w:tr w:rsidR="009E44BC" w:rsidRPr="00C20C5C" w14:paraId="2E8E62CC" w14:textId="77777777" w:rsidTr="00995240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B1AA" w14:textId="77777777" w:rsidR="009E44BC" w:rsidRPr="00C20C5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bookmarkStart w:id="4" w:name="_Hlk531185184"/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8865" w14:textId="77777777" w:rsidR="009E44BC" w:rsidRPr="00C20C5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Izvršenje</w:t>
            </w: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2023.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6907" w14:textId="77777777" w:rsidR="009E44BC" w:rsidRPr="00C20C5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FF52" w14:textId="77777777" w:rsidR="009E44BC" w:rsidRPr="00C20C5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545E" w14:textId="77777777" w:rsidR="00F42BC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Struk.</w:t>
            </w:r>
          </w:p>
          <w:p w14:paraId="4572B518" w14:textId="4E129F4E" w:rsidR="009E44BC" w:rsidRPr="00C20C5C" w:rsidRDefault="007759C1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(</w:t>
            </w:r>
            <w:r w:rsidR="009E44BC"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Kol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  <w:r w:rsidR="009E44BC"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4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D0EB" w14:textId="665480AE" w:rsidR="00F42BC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</w:t>
            </w:r>
            <w:r w:rsidR="00A746C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</w:p>
          <w:p w14:paraId="5C9A3E6C" w14:textId="57E7224D" w:rsidR="009E44BC" w:rsidRPr="00C20C5C" w:rsidRDefault="00F42BC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(</w:t>
            </w:r>
            <w:r w:rsidR="009E44BC"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4/3</w:t>
            </w:r>
            <w:r w:rsidR="007759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93DF" w14:textId="77777777" w:rsidR="009E44BC" w:rsidRPr="00C20C5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954D" w14:textId="77777777" w:rsidR="009E44BC" w:rsidRPr="00C20C5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2027.</w:t>
            </w:r>
          </w:p>
        </w:tc>
      </w:tr>
      <w:tr w:rsidR="009E44BC" w:rsidRPr="00C20C5C" w14:paraId="1857C5A5" w14:textId="77777777" w:rsidTr="0099524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EBF3" w14:textId="77777777" w:rsidR="009E44BC" w:rsidRPr="00C20C5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99D4" w14:textId="77777777" w:rsidR="009E44BC" w:rsidRPr="00C20C5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179B" w14:textId="77777777" w:rsidR="009E44BC" w:rsidRPr="00C20C5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7AFD" w14:textId="77777777" w:rsidR="009E44BC" w:rsidRPr="00C20C5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021E" w14:textId="77777777" w:rsidR="009E44BC" w:rsidRPr="00C20C5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1A4D" w14:textId="77777777" w:rsidR="009E44BC" w:rsidRPr="00C20C5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0145" w14:textId="77777777" w:rsidR="009E44BC" w:rsidRPr="00C20C5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934D" w14:textId="77777777" w:rsidR="009E44BC" w:rsidRPr="00C20C5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</w:t>
            </w:r>
          </w:p>
        </w:tc>
      </w:tr>
      <w:tr w:rsidR="009E44BC" w:rsidRPr="00C20C5C" w14:paraId="7920D9B5" w14:textId="77777777" w:rsidTr="0099524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0828" w14:textId="77777777" w:rsidR="009E44BC" w:rsidRPr="00C20C5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CFBA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163.919.078,92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13AB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163.260.000,00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08620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172.200.000,00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4EF9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055AA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105,48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1EDE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140.500.000,00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408C1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128.500.000,00 </w:t>
            </w:r>
          </w:p>
        </w:tc>
      </w:tr>
      <w:tr w:rsidR="009E44BC" w:rsidRPr="00C20C5C" w14:paraId="2402F436" w14:textId="77777777" w:rsidTr="0099524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CEFDC" w14:textId="77777777" w:rsidR="009E44BC" w:rsidRPr="00C20C5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UPRAVNI ODJEL ŽUPANA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AB58C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7.323.993,35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3819F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6.144.105,92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0685C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25.898.430,00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062B8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15,04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1823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421,52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2FB1C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13.596.930,00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5FE1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4.730.930,00 </w:t>
            </w:r>
          </w:p>
        </w:tc>
      </w:tr>
      <w:tr w:rsidR="009E44BC" w:rsidRPr="00C20C5C" w14:paraId="5A4A3390" w14:textId="77777777" w:rsidTr="0099524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7B4F" w14:textId="77777777" w:rsidR="009E44BC" w:rsidRPr="00C20C5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UPRAVNI ODJEL ZA GOSPODARSTVO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A4850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4.659.018,61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EAE5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3.836.379,16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381E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5.059.198,16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CA70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2,94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07FA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131,87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BAC5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6.715.591,16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CCD8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6.574.752,16 </w:t>
            </w:r>
          </w:p>
        </w:tc>
      </w:tr>
      <w:tr w:rsidR="009E44BC" w:rsidRPr="00C20C5C" w14:paraId="21E95B7F" w14:textId="77777777" w:rsidTr="0099524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04E2" w14:textId="77777777" w:rsidR="009E44BC" w:rsidRPr="00C20C5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UPRAVNI ODJEL ZA DRUŠTVENE DJELATNOSTI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4FAE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146.680.966,44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B089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144.378.993,20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F47F2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131.561.330,65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D007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76,40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47077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91,12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497D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109.969.090,97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2C75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107.686.412,97 </w:t>
            </w:r>
          </w:p>
        </w:tc>
      </w:tr>
      <w:tr w:rsidR="009E44BC" w:rsidRPr="00C20C5C" w14:paraId="79A271CB" w14:textId="77777777" w:rsidTr="0099524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7EC8F" w14:textId="77777777" w:rsidR="009E44BC" w:rsidRPr="00C20C5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UPRAVNI ODJEL ZA FINANCIJE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AE01E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3.990.513,49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4EB9D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5.320.936,07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C4AB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7.858.561,19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BDC5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4,56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50CE6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147,69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C7B1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8.400.417,87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5BFF8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8.391.854,87 </w:t>
            </w:r>
          </w:p>
        </w:tc>
      </w:tr>
      <w:tr w:rsidR="009E44BC" w:rsidRPr="00C20C5C" w14:paraId="773CD4C0" w14:textId="77777777" w:rsidTr="0099524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7DBE" w14:textId="77777777" w:rsidR="009E44BC" w:rsidRPr="00C20C5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UPRAVNI ODJEL ZA GRADITELJSTVO I OKOLIŠ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8CBC0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1.213.883,40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4389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3.495.547,83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E737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1.700.480,00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F9FA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0,99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D339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48,65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FEA8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1.695.970,00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D61C6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994.050,00 </w:t>
            </w:r>
          </w:p>
        </w:tc>
      </w:tr>
      <w:tr w:rsidR="009E44BC" w:rsidRPr="00C20C5C" w14:paraId="53781A94" w14:textId="77777777" w:rsidTr="0099524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B246" w14:textId="77777777" w:rsidR="009E44BC" w:rsidRPr="00C20C5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UPRAVNI ODJEL ZA OPĆU UPRAVU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1041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50.703,63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6BF2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84.037,82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170E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122.000,00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3C8B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6CC7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145,17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BE52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122.000,00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3A30" w14:textId="77777777" w:rsidR="009E44BC" w:rsidRPr="00C20C5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20C5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122.000,00 </w:t>
            </w:r>
          </w:p>
        </w:tc>
      </w:tr>
    </w:tbl>
    <w:p w14:paraId="41A0831F" w14:textId="77777777" w:rsidR="009E44BC" w:rsidRPr="009D4CD3" w:rsidRDefault="009E44BC" w:rsidP="009E44BC">
      <w:pPr>
        <w:spacing w:after="0"/>
        <w:jc w:val="both"/>
        <w:rPr>
          <w:rFonts w:cstheme="minorHAnsi"/>
          <w:sz w:val="8"/>
          <w:szCs w:val="8"/>
          <w:highlight w:val="yellow"/>
        </w:rPr>
      </w:pPr>
    </w:p>
    <w:p w14:paraId="45D3108E" w14:textId="77777777" w:rsidR="009E44BC" w:rsidRPr="006B3FFD" w:rsidRDefault="009E44BC" w:rsidP="009E44BC">
      <w:pPr>
        <w:spacing w:after="0"/>
        <w:ind w:left="-142" w:firstLine="850"/>
        <w:rPr>
          <w:rFonts w:cstheme="minorHAnsi"/>
        </w:rPr>
      </w:pPr>
      <w:r w:rsidRPr="006B3FFD">
        <w:rPr>
          <w:rFonts w:cstheme="minorHAnsi"/>
        </w:rPr>
        <w:t>Planirani rashodi Karlovačke županije (bez proračunskih korisnika) po razdjelima iznose 69.634.567,85 eura.</w:t>
      </w:r>
      <w:bookmarkEnd w:id="4"/>
      <w:r w:rsidRPr="006B3FFD">
        <w:rPr>
          <w:rFonts w:cstheme="minorHAnsi"/>
        </w:rPr>
        <w:tab/>
      </w:r>
      <w:r w:rsidRPr="006B3FFD">
        <w:rPr>
          <w:rFonts w:cstheme="minorHAnsi"/>
        </w:rPr>
        <w:tab/>
      </w:r>
      <w:r w:rsidRPr="006B3FFD">
        <w:rPr>
          <w:rFonts w:cstheme="minorHAnsi"/>
        </w:rPr>
        <w:tab/>
        <w:t xml:space="preserve"> -iznosi u eurima-</w:t>
      </w:r>
    </w:p>
    <w:tbl>
      <w:tblPr>
        <w:tblW w:w="15451" w:type="dxa"/>
        <w:tblInd w:w="-998" w:type="dxa"/>
        <w:tblLook w:val="04A0" w:firstRow="1" w:lastRow="0" w:firstColumn="1" w:lastColumn="0" w:noHBand="0" w:noVBand="1"/>
      </w:tblPr>
      <w:tblGrid>
        <w:gridCol w:w="4537"/>
        <w:gridCol w:w="1701"/>
        <w:gridCol w:w="1843"/>
        <w:gridCol w:w="1701"/>
        <w:gridCol w:w="992"/>
        <w:gridCol w:w="1000"/>
        <w:gridCol w:w="1977"/>
        <w:gridCol w:w="1700"/>
      </w:tblGrid>
      <w:tr w:rsidR="009E44BC" w:rsidRPr="00C138F4" w14:paraId="0E647432" w14:textId="77777777" w:rsidTr="00995240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FEB0" w14:textId="77777777" w:rsidR="009E44BC" w:rsidRPr="00C138F4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bookmarkStart w:id="5" w:name="_Hlk531185245"/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7D62" w14:textId="77777777" w:rsidR="009E44BC" w:rsidRPr="00C138F4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Izvršenje</w:t>
            </w: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2023.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CB1B" w14:textId="77777777" w:rsidR="009E44BC" w:rsidRPr="00C138F4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8E9E" w14:textId="77777777" w:rsidR="009E44BC" w:rsidRPr="00C138F4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F8F1" w14:textId="77777777" w:rsidR="00F42BC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Struk.</w:t>
            </w:r>
          </w:p>
          <w:p w14:paraId="381F2C00" w14:textId="2CAC13B6" w:rsidR="009E44BC" w:rsidRPr="00C138F4" w:rsidRDefault="007759C1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(</w:t>
            </w:r>
            <w:r w:rsidR="009E44BC"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Kol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  <w:r w:rsidR="009E44BC"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4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3078" w14:textId="52D974FE" w:rsidR="00F42BC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</w:t>
            </w:r>
            <w:r w:rsidR="00A746C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</w:p>
          <w:p w14:paraId="1EE7C55B" w14:textId="527D8AAF" w:rsidR="009E44BC" w:rsidRPr="00C138F4" w:rsidRDefault="007759C1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(</w:t>
            </w:r>
            <w:r w:rsidR="009E44BC"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4/3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073B" w14:textId="77777777" w:rsidR="009E44BC" w:rsidRPr="00C138F4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2026.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2DBD" w14:textId="77777777" w:rsidR="009E44BC" w:rsidRPr="00C138F4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2027.</w:t>
            </w:r>
          </w:p>
        </w:tc>
      </w:tr>
      <w:tr w:rsidR="009E44BC" w:rsidRPr="00C138F4" w14:paraId="1C518F07" w14:textId="77777777" w:rsidTr="0099524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4F0C" w14:textId="77777777" w:rsidR="009E44BC" w:rsidRPr="00C138F4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51A1" w14:textId="77777777" w:rsidR="009E44BC" w:rsidRPr="00C138F4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7843" w14:textId="77777777" w:rsidR="009E44BC" w:rsidRPr="00C138F4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7609" w14:textId="77777777" w:rsidR="009E44BC" w:rsidRPr="00C138F4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0CFC" w14:textId="77777777" w:rsidR="009E44BC" w:rsidRPr="00C138F4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17F4" w14:textId="77777777" w:rsidR="009E44BC" w:rsidRPr="00C138F4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E7F3" w14:textId="77777777" w:rsidR="009E44BC" w:rsidRPr="00C138F4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15F1" w14:textId="77777777" w:rsidR="009E44BC" w:rsidRPr="00C138F4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</w:t>
            </w:r>
          </w:p>
        </w:tc>
      </w:tr>
      <w:tr w:rsidR="009E44BC" w:rsidRPr="00C138F4" w14:paraId="10B69649" w14:textId="77777777" w:rsidTr="0099524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B62A" w14:textId="77777777" w:rsidR="009E44BC" w:rsidRPr="00C138F4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530F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37.323.534,94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2C35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49.562.018,31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CB36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69.634.567,85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8CE48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56C7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140,50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3FA17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44.411.461,53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E307A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31.953.991,53 </w:t>
            </w:r>
          </w:p>
        </w:tc>
      </w:tr>
      <w:tr w:rsidR="009E44BC" w:rsidRPr="00C138F4" w14:paraId="79C7F8D7" w14:textId="77777777" w:rsidTr="0099524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1974" w14:textId="77777777" w:rsidR="009E44BC" w:rsidRPr="00C138F4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UPRAVNI ODJEL ŽUPANA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540D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7.323.993,35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E598D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6.144.105,92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E6677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25.898.430,00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C0D1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37,19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AE6BF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421,52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F88A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13.596.930,00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A716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4.730.930,00 </w:t>
            </w:r>
          </w:p>
        </w:tc>
      </w:tr>
      <w:tr w:rsidR="009E44BC" w:rsidRPr="00C138F4" w14:paraId="6CC44728" w14:textId="77777777" w:rsidTr="0099524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24812" w14:textId="77777777" w:rsidR="009E44BC" w:rsidRPr="00C138F4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UPRAVNI ODJEL ZA GOSPODARSTVO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86AB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4.264.465,40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4DCD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2.994.931,66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F78BB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4.516.650,66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76DCE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6,49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C69CE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150,81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C1F3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6.613.158,66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775F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6.472.319,66 </w:t>
            </w:r>
          </w:p>
        </w:tc>
      </w:tr>
      <w:tr w:rsidR="009E44BC" w:rsidRPr="00C138F4" w14:paraId="5E498092" w14:textId="77777777" w:rsidTr="0099524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ACCF5" w14:textId="77777777" w:rsidR="009E44BC" w:rsidRPr="00C138F4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UPRAVNI ODJEL ZA DRUŠTVENE DJELATNOSTI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9D90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20.617.180,50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4686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31.865.011,52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58C7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29.855.896,00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7274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42,88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B3C3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93,69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E4823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14.158.935,00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29C7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11.384.987,00 </w:t>
            </w:r>
          </w:p>
        </w:tc>
      </w:tr>
      <w:tr w:rsidR="009E44BC" w:rsidRPr="00C138F4" w14:paraId="50198A02" w14:textId="77777777" w:rsidTr="0099524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539B" w14:textId="77777777" w:rsidR="009E44BC" w:rsidRPr="00C138F4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UPRAVNI ODJEL ZA FINANCIJE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30BB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3.990.513,49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6475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5.320.936,07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E8CFB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7.858.561,19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6707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11,29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5C52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147,69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69B79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8.400.417,87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10BA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8.391.854,87 </w:t>
            </w:r>
          </w:p>
        </w:tc>
      </w:tr>
      <w:tr w:rsidR="009E44BC" w:rsidRPr="00C138F4" w14:paraId="6562E8E7" w14:textId="77777777" w:rsidTr="0099524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51C7" w14:textId="77777777" w:rsidR="009E44BC" w:rsidRPr="00C138F4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UPRAVNI ODJEL ZA GRADITELJSTVO I OKOLIŠ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4471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1.076.678,57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4745A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3.152.995,32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573E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1.383.030,00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FC85C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1,99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614F1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43,86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18C6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1.520.020,00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938BF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851.900,00 </w:t>
            </w:r>
          </w:p>
        </w:tc>
      </w:tr>
      <w:tr w:rsidR="009E44BC" w:rsidRPr="00C138F4" w14:paraId="71E75439" w14:textId="77777777" w:rsidTr="0099524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DC6E1" w14:textId="77777777" w:rsidR="009E44BC" w:rsidRPr="00C138F4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UPRAVNI ODJEL ZA OPĆU UPRAVU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5ADD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50.703,63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A1CF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84.037,82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4DA8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122.000,00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D623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0,18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7C7B8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145,17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5B0DD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122.000,00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F203" w14:textId="77777777" w:rsidR="009E44BC" w:rsidRPr="00C138F4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138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122.000,00 </w:t>
            </w:r>
          </w:p>
        </w:tc>
      </w:tr>
    </w:tbl>
    <w:p w14:paraId="219EEE08" w14:textId="77777777" w:rsidR="00707D65" w:rsidRDefault="00707D65" w:rsidP="009E44BC">
      <w:pPr>
        <w:spacing w:after="0"/>
        <w:ind w:firstLine="708"/>
        <w:jc w:val="both"/>
        <w:rPr>
          <w:rFonts w:cstheme="minorHAnsi"/>
        </w:rPr>
      </w:pPr>
    </w:p>
    <w:p w14:paraId="52970791" w14:textId="3F9DBE6B" w:rsidR="009E44BC" w:rsidRPr="00307E36" w:rsidRDefault="009E44BC" w:rsidP="009E44BC">
      <w:pPr>
        <w:spacing w:after="0"/>
        <w:ind w:firstLine="708"/>
        <w:jc w:val="both"/>
        <w:rPr>
          <w:rFonts w:cstheme="minorHAnsi"/>
        </w:rPr>
      </w:pPr>
      <w:r w:rsidRPr="00307E36">
        <w:rPr>
          <w:rFonts w:cstheme="minorHAnsi"/>
        </w:rPr>
        <w:t>Planirani rashodi proračunskih korisnika (bez Karlovačke županije) po razdjelima iznose 102.565.432,15 eura.</w:t>
      </w:r>
    </w:p>
    <w:bookmarkEnd w:id="5"/>
    <w:p w14:paraId="070A1F12" w14:textId="77777777" w:rsidR="009E44BC" w:rsidRPr="00307E36" w:rsidRDefault="009E44BC" w:rsidP="009E44BC">
      <w:pPr>
        <w:spacing w:after="0"/>
        <w:jc w:val="right"/>
        <w:rPr>
          <w:rFonts w:cstheme="minorHAnsi"/>
        </w:rPr>
      </w:pPr>
      <w:r w:rsidRPr="00307E36">
        <w:rPr>
          <w:rFonts w:cstheme="minorHAnsi"/>
        </w:rPr>
        <w:tab/>
      </w:r>
      <w:r w:rsidRPr="00307E36">
        <w:rPr>
          <w:rFonts w:cstheme="minorHAnsi"/>
        </w:rPr>
        <w:tab/>
      </w:r>
      <w:r w:rsidRPr="00307E36">
        <w:rPr>
          <w:rFonts w:cstheme="minorHAnsi"/>
        </w:rPr>
        <w:tab/>
      </w:r>
      <w:r w:rsidRPr="00307E36">
        <w:rPr>
          <w:rFonts w:cstheme="minorHAnsi"/>
        </w:rPr>
        <w:tab/>
      </w:r>
      <w:r w:rsidRPr="00307E36">
        <w:rPr>
          <w:rFonts w:cstheme="minorHAnsi"/>
        </w:rPr>
        <w:tab/>
      </w:r>
      <w:r w:rsidRPr="00307E36">
        <w:rPr>
          <w:rFonts w:cstheme="minorHAnsi"/>
        </w:rPr>
        <w:tab/>
      </w:r>
      <w:r w:rsidRPr="00307E36">
        <w:rPr>
          <w:rFonts w:cstheme="minorHAnsi"/>
        </w:rPr>
        <w:tab/>
      </w:r>
      <w:r w:rsidRPr="00307E36">
        <w:rPr>
          <w:rFonts w:cstheme="minorHAnsi"/>
        </w:rPr>
        <w:tab/>
      </w:r>
      <w:r w:rsidRPr="00307E36">
        <w:rPr>
          <w:rFonts w:cstheme="minorHAnsi"/>
        </w:rPr>
        <w:tab/>
        <w:t xml:space="preserve">                -iznosi u eurima-</w:t>
      </w:r>
    </w:p>
    <w:tbl>
      <w:tblPr>
        <w:tblW w:w="15451" w:type="dxa"/>
        <w:tblInd w:w="-998" w:type="dxa"/>
        <w:tblLook w:val="04A0" w:firstRow="1" w:lastRow="0" w:firstColumn="1" w:lastColumn="0" w:noHBand="0" w:noVBand="1"/>
      </w:tblPr>
      <w:tblGrid>
        <w:gridCol w:w="4537"/>
        <w:gridCol w:w="1701"/>
        <w:gridCol w:w="1843"/>
        <w:gridCol w:w="1640"/>
        <w:gridCol w:w="1053"/>
        <w:gridCol w:w="1000"/>
        <w:gridCol w:w="1977"/>
        <w:gridCol w:w="1700"/>
      </w:tblGrid>
      <w:tr w:rsidR="009E44BC" w:rsidRPr="00307E36" w14:paraId="31EC24A6" w14:textId="77777777" w:rsidTr="00995240">
        <w:trPr>
          <w:trHeight w:val="22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9D67" w14:textId="77777777" w:rsidR="009E44BC" w:rsidRPr="00307E36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442B" w14:textId="77777777" w:rsidR="009E44BC" w:rsidRPr="00307E36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Izvršenje</w:t>
            </w: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2023.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17F5" w14:textId="77777777" w:rsidR="009E44BC" w:rsidRPr="00307E36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2024.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193F" w14:textId="77777777" w:rsidR="009E44BC" w:rsidRPr="00307E36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694A" w14:textId="77777777" w:rsidR="00F42BC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Struk.</w:t>
            </w:r>
          </w:p>
          <w:p w14:paraId="0E3280D9" w14:textId="0F0A7252" w:rsidR="009E44BC" w:rsidRPr="00307E36" w:rsidRDefault="007759C1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(</w:t>
            </w:r>
            <w:r w:rsidR="009E44BC"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Kol 4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D567" w14:textId="7B6A0FAF" w:rsidR="00F42BCC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</w:t>
            </w:r>
            <w:r w:rsidR="00A746C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</w:p>
          <w:p w14:paraId="4285BB15" w14:textId="64DC004F" w:rsidR="009E44BC" w:rsidRPr="00307E36" w:rsidRDefault="007759C1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(</w:t>
            </w:r>
            <w:r w:rsidR="009E44BC"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4/3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DB97" w14:textId="77777777" w:rsidR="009E44BC" w:rsidRPr="00307E36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2026.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E3DB" w14:textId="77777777" w:rsidR="009E44BC" w:rsidRPr="00307E36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2027.</w:t>
            </w:r>
          </w:p>
        </w:tc>
      </w:tr>
      <w:tr w:rsidR="009E44BC" w:rsidRPr="00307E36" w14:paraId="04482C8F" w14:textId="77777777" w:rsidTr="00995240">
        <w:trPr>
          <w:trHeight w:val="2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B0D9" w14:textId="77777777" w:rsidR="009E44BC" w:rsidRPr="00307E36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45AD" w14:textId="77777777" w:rsidR="009E44BC" w:rsidRPr="00307E36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FDAD" w14:textId="77777777" w:rsidR="009E44BC" w:rsidRPr="00307E36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AB31" w14:textId="77777777" w:rsidR="009E44BC" w:rsidRPr="00307E36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4C5E" w14:textId="77777777" w:rsidR="009E44BC" w:rsidRPr="00307E36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9C9F" w14:textId="77777777" w:rsidR="009E44BC" w:rsidRPr="00307E36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5DE0" w14:textId="77777777" w:rsidR="009E44BC" w:rsidRPr="00307E36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133F" w14:textId="77777777" w:rsidR="009E44BC" w:rsidRPr="00307E36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</w:t>
            </w:r>
          </w:p>
        </w:tc>
      </w:tr>
      <w:tr w:rsidR="009E44BC" w:rsidRPr="00307E36" w14:paraId="440735F9" w14:textId="77777777" w:rsidTr="00995240">
        <w:trPr>
          <w:trHeight w:val="2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2272A" w14:textId="77777777" w:rsidR="009E44BC" w:rsidRPr="00307E36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55F76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126.595.543,98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E63F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113.697.981,69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CB117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102.565.432,15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2A4A8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3B10D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90,21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C0868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96.088.538,47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389A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96.546.008,47 </w:t>
            </w:r>
          </w:p>
        </w:tc>
      </w:tr>
      <w:tr w:rsidR="009E44BC" w:rsidRPr="00307E36" w14:paraId="1CE10B4B" w14:textId="77777777" w:rsidTr="00995240">
        <w:trPr>
          <w:trHeight w:val="2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7CFA" w14:textId="77777777" w:rsidR="009E44BC" w:rsidRPr="00307E36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UPRAVNI ODJEL ZA GOSPODARSTVO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75C3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394.553,21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85BF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841.447,50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A3F1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542.547,50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C06D3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0,53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C849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64,48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66744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102.432,50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4983B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102.432,50 </w:t>
            </w:r>
          </w:p>
        </w:tc>
      </w:tr>
      <w:tr w:rsidR="009E44BC" w:rsidRPr="00307E36" w14:paraId="0535F9DF" w14:textId="77777777" w:rsidTr="00995240">
        <w:trPr>
          <w:trHeight w:val="2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F964" w14:textId="77777777" w:rsidR="009E44BC" w:rsidRPr="00307E36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UPRAVNI ODJEL ZA DRUŠTVENE DJELATNOSTI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2D33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126.063.785,94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8B607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112.513.981,68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E7DF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101.705.434,65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B367B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99,16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0B64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90,39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FB4CC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95.810.155,97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DC2A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96.301.425,97 </w:t>
            </w:r>
          </w:p>
        </w:tc>
      </w:tr>
      <w:tr w:rsidR="009E44BC" w:rsidRPr="00307E36" w14:paraId="1BAFBC8C" w14:textId="77777777" w:rsidTr="00995240">
        <w:trPr>
          <w:trHeight w:val="2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FA5D9" w14:textId="77777777" w:rsidR="009E44BC" w:rsidRPr="00307E36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UPRAVNI ODJEL ZA GRADITELJSTVO I OKOLIŠ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3467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137.204,83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FA3B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342.552,51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49DB7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317.450,00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3C97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0,31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2ECC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92,67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7F596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175.950,00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8582" w14:textId="77777777" w:rsidR="009E44BC" w:rsidRPr="00307E36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07E3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142.150,00 </w:t>
            </w:r>
          </w:p>
        </w:tc>
      </w:tr>
    </w:tbl>
    <w:p w14:paraId="3FE10520" w14:textId="77777777" w:rsidR="009E44BC" w:rsidRPr="00307E36" w:rsidRDefault="009E44BC" w:rsidP="009E44BC">
      <w:pPr>
        <w:spacing w:after="0"/>
        <w:ind w:left="-284" w:right="281" w:firstLine="284"/>
        <w:jc w:val="both"/>
        <w:rPr>
          <w:rFonts w:cstheme="minorHAnsi"/>
        </w:rPr>
        <w:sectPr w:rsidR="009E44BC" w:rsidRPr="00307E36" w:rsidSect="009E44B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307E36">
        <w:rPr>
          <w:rFonts w:cstheme="minorHAnsi"/>
        </w:rPr>
        <w:tab/>
      </w:r>
    </w:p>
    <w:p w14:paraId="368E744B" w14:textId="77777777" w:rsidR="009E44BC" w:rsidRPr="00DD7183" w:rsidRDefault="009E44BC" w:rsidP="009E44BC">
      <w:pPr>
        <w:spacing w:after="0"/>
        <w:ind w:right="281" w:firstLine="284"/>
        <w:jc w:val="both"/>
        <w:rPr>
          <w:rFonts w:cstheme="minorHAnsi"/>
          <w:b/>
          <w:bCs/>
        </w:rPr>
      </w:pPr>
      <w:r w:rsidRPr="00DD7183">
        <w:rPr>
          <w:rFonts w:cstheme="minorHAnsi"/>
        </w:rPr>
        <w:lastRenderedPageBreak/>
        <w:tab/>
      </w:r>
      <w:r w:rsidRPr="00DD7183">
        <w:rPr>
          <w:rFonts w:cstheme="minorHAnsi"/>
          <w:b/>
          <w:bCs/>
        </w:rPr>
        <w:t>Ukupno planirani rashodi Proračuna za 2025. godinu po organizacijskoj i programskoj klasifikaciji:</w:t>
      </w:r>
    </w:p>
    <w:p w14:paraId="121028A8" w14:textId="77777777" w:rsidR="009E44BC" w:rsidRPr="002B5A40" w:rsidRDefault="009E44BC" w:rsidP="009E44BC">
      <w:pPr>
        <w:pStyle w:val="Bezproreda"/>
        <w:ind w:firstLine="708"/>
        <w:jc w:val="both"/>
      </w:pPr>
      <w:r w:rsidRPr="002B5A40">
        <w:t xml:space="preserve">Rashodi u razdjelu </w:t>
      </w:r>
      <w:r w:rsidRPr="002B5A40">
        <w:rPr>
          <w:b/>
        </w:rPr>
        <w:t>I „UPRAVNI ODJEL ŽUPANA“</w:t>
      </w:r>
      <w:r w:rsidRPr="002B5A40">
        <w:t xml:space="preserve"> – planiraju se u iznosu od 25.898.430,00 eura.</w:t>
      </w:r>
    </w:p>
    <w:p w14:paraId="10F46C7B" w14:textId="53D8E8E7" w:rsidR="009E44BC" w:rsidRPr="00012745" w:rsidRDefault="009E44BC" w:rsidP="009E44BC">
      <w:pPr>
        <w:pStyle w:val="Bezproreda"/>
        <w:ind w:firstLine="708"/>
        <w:jc w:val="both"/>
      </w:pPr>
      <w:r w:rsidRPr="00012745">
        <w:t>U okviru ovog razdjela obavljaju se stručni i administrativno tehnički poslovi u svezi protokola, odnosa s javnošću, unapređenja rada regionalne samouprave, suradnje s drugim JLP(R)S i državnim tijelima, informatizacije upravnih tijela, gospodarenja imovinom Županije, zaštita i spašavanje, civilna zaštita, vatrogastvo.</w:t>
      </w:r>
      <w:r>
        <w:t xml:space="preserve"> </w:t>
      </w:r>
      <w:r w:rsidRPr="00707D65">
        <w:t>Također, u 2025. godini u okviru ovog razdjela planir</w:t>
      </w:r>
      <w:r w:rsidR="00D13885" w:rsidRPr="00707D65">
        <w:t>ana su</w:t>
      </w:r>
      <w:r w:rsidRPr="00707D65">
        <w:t xml:space="preserve"> sredstva za kapitalne investicije i izgradnj</w:t>
      </w:r>
      <w:r w:rsidR="00D13885" w:rsidRPr="00707D65">
        <w:t>e</w:t>
      </w:r>
      <w:r w:rsidRPr="00707D65">
        <w:t xml:space="preserve"> objekata javne namjene (izgradnja</w:t>
      </w:r>
      <w:r w:rsidR="00D13885" w:rsidRPr="00707D65">
        <w:t xml:space="preserve"> </w:t>
      </w:r>
      <w:proofErr w:type="spellStart"/>
      <w:r w:rsidR="00D13885" w:rsidRPr="00707D65">
        <w:t>šk.dvorana</w:t>
      </w:r>
      <w:proofErr w:type="spellEnd"/>
      <w:r w:rsidRPr="00707D65">
        <w:t>/dogradnja</w:t>
      </w:r>
      <w:r w:rsidR="00D13885" w:rsidRPr="00707D65">
        <w:t xml:space="preserve"> škola</w:t>
      </w:r>
      <w:r w:rsidRPr="00707D65">
        <w:t>/rekonstrukcija</w:t>
      </w:r>
      <w:r w:rsidR="00D13885" w:rsidRPr="00707D65">
        <w:t xml:space="preserve"> škola</w:t>
      </w:r>
      <w:r w:rsidRPr="00707D65">
        <w:t>/opremanje dvorana).</w:t>
      </w:r>
    </w:p>
    <w:p w14:paraId="0BF26E0C" w14:textId="77777777" w:rsidR="009E44BC" w:rsidRPr="009D4CD3" w:rsidRDefault="009E44BC" w:rsidP="009E44BC">
      <w:pPr>
        <w:pStyle w:val="Bezproreda"/>
        <w:ind w:firstLine="708"/>
        <w:jc w:val="both"/>
        <w:rPr>
          <w:highlight w:val="yellow"/>
        </w:rPr>
      </w:pPr>
    </w:p>
    <w:p w14:paraId="6E748126" w14:textId="77777777" w:rsidR="009E44BC" w:rsidRPr="00D623EF" w:rsidRDefault="009E44BC" w:rsidP="009E44BC">
      <w:pPr>
        <w:pStyle w:val="Bezproreda"/>
        <w:ind w:firstLine="708"/>
        <w:jc w:val="both"/>
        <w:rPr>
          <w:u w:val="single"/>
        </w:rPr>
      </w:pPr>
      <w:r w:rsidRPr="00D623EF">
        <w:rPr>
          <w:u w:val="single"/>
        </w:rPr>
        <w:t>Najznačajniji programi/aktivnosti koji se planiraju u okviru ovog razdjela:</w:t>
      </w:r>
    </w:p>
    <w:p w14:paraId="068B70E4" w14:textId="77777777" w:rsidR="009E44BC" w:rsidRPr="001A61E3" w:rsidRDefault="009E44BC" w:rsidP="009E44BC">
      <w:pPr>
        <w:pStyle w:val="Bezproreda"/>
        <w:ind w:firstLine="708"/>
        <w:jc w:val="both"/>
      </w:pPr>
      <w:r w:rsidRPr="001A61E3">
        <w:t>Na informatizaciju odjela i službi Županije – Pametna Županija planira se utrošiti iznos od 230.765,00 eura (troškovi održavanja kratkoročnih i dugoročnih licenci, nabava komunikacijske opreme i računala).</w:t>
      </w:r>
    </w:p>
    <w:p w14:paraId="2E768577" w14:textId="3D425DD3" w:rsidR="009E44BC" w:rsidRPr="009D4CD3" w:rsidRDefault="009E44BC" w:rsidP="009E44BC">
      <w:pPr>
        <w:pStyle w:val="Bezproreda"/>
        <w:ind w:firstLine="708"/>
        <w:jc w:val="both"/>
        <w:rPr>
          <w:highlight w:val="yellow"/>
        </w:rPr>
      </w:pPr>
      <w:r w:rsidRPr="00884732">
        <w:t xml:space="preserve"> U okviru aktivnosti „Uređenje i opremanje prostora Županije“ planira se nabava uredske opreme i namještaja,</w:t>
      </w:r>
      <w:r>
        <w:t xml:space="preserve"> uređenje prostora,</w:t>
      </w:r>
      <w:r w:rsidRPr="00884732">
        <w:t xml:space="preserve"> tekuće i investicijsko održavanje prostora Županije u iznosu od 890.000,00 eura. </w:t>
      </w:r>
    </w:p>
    <w:p w14:paraId="13EAE745" w14:textId="77777777" w:rsidR="009E44BC" w:rsidRDefault="009E44BC" w:rsidP="009E44BC">
      <w:pPr>
        <w:pStyle w:val="Bezproreda"/>
        <w:ind w:firstLine="708"/>
        <w:jc w:val="both"/>
      </w:pPr>
      <w:r w:rsidRPr="00D6388B">
        <w:t xml:space="preserve">U okviru programa „Donošenje akata i mjera iz djelokruga rada“ u sljedećoj proračunskoj godini planiraju se </w:t>
      </w:r>
      <w:r>
        <w:t>sredstva za provođenje i</w:t>
      </w:r>
      <w:r w:rsidRPr="00D6388B">
        <w:t>zbor</w:t>
      </w:r>
      <w:r>
        <w:t>a</w:t>
      </w:r>
      <w:r w:rsidRPr="00D6388B">
        <w:t xml:space="preserve"> za predsjednika Republike Hrvatske</w:t>
      </w:r>
      <w:r>
        <w:t xml:space="preserve"> u iznosu od </w:t>
      </w:r>
      <w:r w:rsidRPr="00D6388B">
        <w:t xml:space="preserve"> 900.000,00 </w:t>
      </w:r>
      <w:r>
        <w:t>eura.</w:t>
      </w:r>
    </w:p>
    <w:p w14:paraId="35B70F05" w14:textId="36164251" w:rsidR="009E44BC" w:rsidRPr="009D4CD3" w:rsidRDefault="009E44BC" w:rsidP="009E44BC">
      <w:pPr>
        <w:pStyle w:val="Bezproreda"/>
        <w:ind w:firstLine="708"/>
        <w:jc w:val="both"/>
        <w:rPr>
          <w:highlight w:val="yellow"/>
        </w:rPr>
      </w:pPr>
      <w:r w:rsidRPr="008F1397">
        <w:t>Također, u okviru ovog programa za sljedeću godinu planira se tekuća aktivnost</w:t>
      </w:r>
      <w:r>
        <w:t xml:space="preserve"> </w:t>
      </w:r>
      <w:r w:rsidRPr="008F1397">
        <w:t xml:space="preserve"> </w:t>
      </w:r>
      <w:r>
        <w:t>„</w:t>
      </w:r>
      <w:r w:rsidRPr="008F1397">
        <w:t>Lokalni izbori</w:t>
      </w:r>
      <w:r>
        <w:t>“</w:t>
      </w:r>
      <w:r w:rsidRPr="008F1397">
        <w:t xml:space="preserve"> </w:t>
      </w:r>
      <w:r>
        <w:t xml:space="preserve">koji se provode svake četiri godine. </w:t>
      </w:r>
      <w:r w:rsidRPr="008F1397">
        <w:t xml:space="preserve">Za ovu aktivnost planirana su sredstva u iznosu od </w:t>
      </w:r>
      <w:r w:rsidRPr="00D6388B">
        <w:t>700.000,00</w:t>
      </w:r>
      <w:r>
        <w:t xml:space="preserve"> eura.</w:t>
      </w:r>
      <w:r w:rsidRPr="00D6388B">
        <w:t xml:space="preserve"> </w:t>
      </w:r>
    </w:p>
    <w:p w14:paraId="4AC7FB32" w14:textId="77777777" w:rsidR="009E44BC" w:rsidRPr="00855019" w:rsidRDefault="009E44BC" w:rsidP="009E44BC">
      <w:pPr>
        <w:pStyle w:val="Bezproreda"/>
        <w:ind w:firstLine="708"/>
        <w:jc w:val="both"/>
      </w:pPr>
      <w:r w:rsidRPr="00855019">
        <w:t xml:space="preserve">Sredstva za Vijeća nacionalnih manjina na području Karlovačke županije u sljedećoj godini planiraju se u iznosu od 49.687,00 eura, od čega za Županijsko vijeće srpske nacionalne manjine 35.357,00 eura, te za Županijsko vijeće bošnjačke nacionalne manjine 14.330,00 eura. </w:t>
      </w:r>
    </w:p>
    <w:p w14:paraId="74FC98D5" w14:textId="77777777" w:rsidR="009E44BC" w:rsidRPr="00242414" w:rsidRDefault="009E44BC" w:rsidP="009E44BC">
      <w:pPr>
        <w:pStyle w:val="Bezproreda"/>
        <w:ind w:firstLine="708"/>
        <w:jc w:val="both"/>
      </w:pPr>
      <w:r w:rsidRPr="009205A9">
        <w:t>U okviru ovog razdjela osigurana su sredstva za sufinanciranje vatrogastva Županije (346.303,00 eura</w:t>
      </w:r>
      <w:r w:rsidRPr="00242414">
        <w:t>) i sufinanciranje jedinica civilne zaštite i službe spašavanja i to za Gorsku službu spašavanja Karlovac i Ogulin  (110.400,00 eura).</w:t>
      </w:r>
    </w:p>
    <w:p w14:paraId="19802442" w14:textId="62291C7C" w:rsidR="009E44BC" w:rsidRPr="00A60044" w:rsidRDefault="009E44BC" w:rsidP="009E44BC">
      <w:pPr>
        <w:pStyle w:val="Bezproreda"/>
        <w:ind w:firstLine="708"/>
        <w:jc w:val="both"/>
      </w:pPr>
      <w:r w:rsidRPr="00A60044">
        <w:t>U okviru aktivnosti „Obnova zgrada javne namjene oštećene potresom“ planiraju se sredstva u iznosu od 650.000,00 eura</w:t>
      </w:r>
      <w:r w:rsidR="00BD6C5F">
        <w:t>.</w:t>
      </w:r>
    </w:p>
    <w:p w14:paraId="63FBBBA3" w14:textId="77777777" w:rsidR="009E44BC" w:rsidRDefault="009E44BC" w:rsidP="009E44BC">
      <w:pPr>
        <w:pStyle w:val="Bezproreda"/>
        <w:ind w:firstLine="708"/>
        <w:jc w:val="both"/>
      </w:pPr>
      <w:r w:rsidRPr="00002D00">
        <w:t>Za tekući projekt „SKOK“ osiguran je iznos od 50.000,00 eura. Novoformirani kompleks koristit će se za provedbu osposobljavanja i uvježbavanja pripadnika operativnih snaga sustava civilne zaštite na području Karlovačke županije, te za uređenje arhive za potrebe Karlovačke županije.</w:t>
      </w:r>
    </w:p>
    <w:p w14:paraId="4B5A36E1" w14:textId="77777777" w:rsidR="009E44BC" w:rsidRDefault="009E44BC" w:rsidP="009E44BC">
      <w:pPr>
        <w:pStyle w:val="Bezproreda"/>
        <w:ind w:firstLine="708"/>
        <w:jc w:val="both"/>
      </w:pPr>
      <w:r>
        <w:t>U okviru programa „</w:t>
      </w:r>
      <w:r w:rsidRPr="00C045E0">
        <w:t>Kapitalne investicije i izgradnja objekata javne namjene</w:t>
      </w:r>
      <w:r>
        <w:t xml:space="preserve">“ planira se ukupan iznos od </w:t>
      </w:r>
      <w:r w:rsidRPr="00C045E0">
        <w:t>20.950.000,00</w:t>
      </w:r>
      <w:r>
        <w:t xml:space="preserve"> eura. Navedena sredstva planiraju se za izgradnju sportskih dvorana kod osnovnih škola, opremanje dvorana te rekonstrukciju i dogradnju kod ustanova u školstvu.</w:t>
      </w:r>
    </w:p>
    <w:p w14:paraId="753BEA72" w14:textId="77777777" w:rsidR="00BD6C5F" w:rsidRPr="00002D00" w:rsidRDefault="00BD6C5F" w:rsidP="009E44BC">
      <w:pPr>
        <w:pStyle w:val="Bezproreda"/>
        <w:ind w:firstLine="708"/>
        <w:jc w:val="both"/>
      </w:pPr>
    </w:p>
    <w:p w14:paraId="5EF82755" w14:textId="3A5FDF58" w:rsidR="009E44BC" w:rsidRPr="00032E11" w:rsidRDefault="009E44BC" w:rsidP="009E44BC">
      <w:pPr>
        <w:pStyle w:val="Bezproreda"/>
        <w:ind w:firstLine="708"/>
        <w:jc w:val="both"/>
        <w:rPr>
          <w:i/>
          <w:iCs/>
        </w:rPr>
      </w:pPr>
      <w:r w:rsidRPr="00032E11">
        <w:rPr>
          <w:i/>
          <w:iCs/>
        </w:rPr>
        <w:t xml:space="preserve">Detaljno obrazloženje </w:t>
      </w:r>
      <w:r w:rsidR="00BD6C5F" w:rsidRPr="00032E11">
        <w:rPr>
          <w:i/>
          <w:iCs/>
        </w:rPr>
        <w:t xml:space="preserve">na razini programa, </w:t>
      </w:r>
      <w:r w:rsidR="00707D65" w:rsidRPr="00032E11">
        <w:rPr>
          <w:i/>
          <w:iCs/>
        </w:rPr>
        <w:t>aktivnosti</w:t>
      </w:r>
      <w:r w:rsidR="00BD6C5F" w:rsidRPr="00032E11">
        <w:rPr>
          <w:i/>
          <w:iCs/>
        </w:rPr>
        <w:t xml:space="preserve"> i projekata pripremljeno</w:t>
      </w:r>
      <w:r w:rsidRPr="00032E11">
        <w:rPr>
          <w:i/>
          <w:iCs/>
        </w:rPr>
        <w:t xml:space="preserve"> od strane Upravnog odjela župana nalazi se u okviru ovog obrazloženja.</w:t>
      </w:r>
    </w:p>
    <w:tbl>
      <w:tblPr>
        <w:tblW w:w="1109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340"/>
        <w:gridCol w:w="1240"/>
        <w:gridCol w:w="1340"/>
        <w:gridCol w:w="720"/>
        <w:gridCol w:w="1314"/>
        <w:gridCol w:w="1311"/>
      </w:tblGrid>
      <w:tr w:rsidR="009E44BC" w:rsidRPr="001C155B" w14:paraId="573515A6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7109E0A9" w14:textId="77777777" w:rsidR="009E44BC" w:rsidRPr="001C155B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2FCAC1B" w14:textId="77777777" w:rsidR="009E44BC" w:rsidRPr="001C155B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2635343" w14:textId="77777777" w:rsidR="009E44BC" w:rsidRPr="001C155B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2024.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77E07CF" w14:textId="77777777" w:rsidR="009E44BC" w:rsidRPr="001C155B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50B93B0" w14:textId="77777777" w:rsidR="00A746CA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</w:t>
            </w:r>
            <w:r w:rsidR="00A746C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</w:p>
          <w:p w14:paraId="48FE5B34" w14:textId="694E1F17" w:rsidR="009E44BC" w:rsidRPr="001C155B" w:rsidRDefault="0094481F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(</w:t>
            </w:r>
            <w:r w:rsidR="009E44BC"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4/3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0FDACE9" w14:textId="77777777" w:rsidR="009E44BC" w:rsidRPr="001C155B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2026.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7EDF4A5F" w14:textId="77777777" w:rsidR="009E44BC" w:rsidRPr="001C155B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2027.</w:t>
            </w:r>
          </w:p>
        </w:tc>
      </w:tr>
      <w:tr w:rsidR="009E44BC" w:rsidRPr="001C155B" w14:paraId="6F79A3B6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2A8C53F4" w14:textId="77777777" w:rsidR="009E44BC" w:rsidRPr="001C155B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47D7887" w14:textId="77777777" w:rsidR="009E44BC" w:rsidRPr="001C155B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C85B86C" w14:textId="77777777" w:rsidR="009E44BC" w:rsidRPr="001C155B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100D7DB" w14:textId="77777777" w:rsidR="009E44BC" w:rsidRPr="001C155B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865D77B" w14:textId="77777777" w:rsidR="009E44BC" w:rsidRPr="001C155B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6086B52" w14:textId="77777777" w:rsidR="009E44BC" w:rsidRPr="001C155B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0C09CFE8" w14:textId="77777777" w:rsidR="009E44BC" w:rsidRPr="001C155B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</w:t>
            </w:r>
          </w:p>
        </w:tc>
      </w:tr>
      <w:tr w:rsidR="009E44BC" w:rsidRPr="001C155B" w14:paraId="1AF87770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288A724F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 UPRAVNI ODJEL ŽUPANA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24FF77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7.323.993,35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0D5AE5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6.144.105,92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08DB06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25.898.430,00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6B4F16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421,52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69DC6A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13.596.930,00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6DDB8E8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4.730.930,00 </w:t>
            </w:r>
          </w:p>
        </w:tc>
      </w:tr>
      <w:tr w:rsidR="009E44BC" w:rsidRPr="001C155B" w14:paraId="2A8E9772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490AD0CA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101A Donošenje akata i mjera iz djelokruga rada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EF8ABB3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517.584,63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4DFD57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2.722.412,35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A0CC4C3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2.298.156,00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6E5762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84,42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BF3C0F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688.156,00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113EA00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768.156,00 </w:t>
            </w:r>
          </w:p>
        </w:tc>
      </w:tr>
      <w:tr w:rsidR="009E44BC" w:rsidRPr="001C155B" w14:paraId="5EA7A0EE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3B54B4E6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A100001A Redovna djelatnost predstavničkih i izvršnih tijela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BACB62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362.859,69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BD4741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488.956,00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075AD1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488.956,00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D7DD0A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EBB52B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478.956,00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2361167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478.956,00 </w:t>
            </w:r>
          </w:p>
        </w:tc>
      </w:tr>
      <w:tr w:rsidR="009E44BC" w:rsidRPr="001C155B" w14:paraId="5DFE617F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5FD5B229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A100192 Programski sadržaji - mediji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420B7B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72.904,80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634EC1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106.200,00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7528E9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106.200,00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5360FD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609F5F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106.200,00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472E805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106.200,00 </w:t>
            </w:r>
          </w:p>
        </w:tc>
      </w:tr>
      <w:tr w:rsidR="009E44BC" w:rsidRPr="001C155B" w14:paraId="09046EA9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02EF2174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A100205A Očuvanje povijesne kulturne baštine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AE30A3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2.603,22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30C178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13.000,00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1F0942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5716A4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B06D6C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606B220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13.000,00 </w:t>
            </w:r>
          </w:p>
        </w:tc>
      </w:tr>
      <w:tr w:rsidR="009E44BC" w:rsidRPr="001C155B" w14:paraId="69086DEF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0A160B43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T100001 Izbori za zastupnike u Hrvatski sabor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ABAAFD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6F925F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1.241.191,35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F328AE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107009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4AF017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68D907A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18310DE5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036E4DDC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T100002A Dan Županije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9AD90D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24.951,48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29A707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19.375,00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9D9F98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A455CA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206,45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200FCA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1AE9D8D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40.000,00 </w:t>
            </w:r>
          </w:p>
        </w:tc>
      </w:tr>
      <w:tr w:rsidR="009E44BC" w:rsidRPr="001C155B" w14:paraId="73207798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2CEED6D8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T100042 Izbori za Europski parlament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1B4EF5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54EB26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317.690,00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71ECC1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387A04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51CF0E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6251B1D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401CBE43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3F98F10A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T100042A Izbori za predsjednika Republike Hrvatske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963D8F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68818E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500.000,00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E30629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900.000,00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141DF7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180,00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726B81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437023D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72918AE9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29BBD62D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T100054 Tekući projekt: Izbori za predstavnike i vijeća </w:t>
            </w:r>
            <w:proofErr w:type="spellStart"/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nac</w:t>
            </w:r>
            <w:proofErr w:type="spellEnd"/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 manjina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6143AE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44.383,68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124F02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11F185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0F660C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6ECA17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4EFA4763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80.000,00 </w:t>
            </w:r>
          </w:p>
        </w:tc>
      </w:tr>
      <w:tr w:rsidR="009E44BC" w:rsidRPr="001C155B" w14:paraId="4FDE8EAA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548B06B4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T100054A Tekući projekt: Lokalni izbori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48CFD2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FD9CD1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19DBD1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700.000,00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B6C6EC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9E39EF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5C554FA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236D2382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28140266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T100087 Obilježavanje dana Hrvatskih branitelja i ostalih značajnih datuma iz Domovinskog rata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2ACD973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9.881,76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C1ED4D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36.000,00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5D706B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5290AB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138,89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28E15A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2FE29B5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50.000,00 </w:t>
            </w:r>
          </w:p>
        </w:tc>
      </w:tr>
      <w:tr w:rsidR="009E44BC" w:rsidRPr="001C155B" w14:paraId="59EF8343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2CF7E4BB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103A Djelovanje političkih stranaka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D0E9DB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79.633,44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4C66A9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79.634,00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AF5457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79.634,00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E7752E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2B546C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79.634,00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6F6A3E93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79.634,00 </w:t>
            </w:r>
          </w:p>
        </w:tc>
      </w:tr>
      <w:tr w:rsidR="009E44BC" w:rsidRPr="001C155B" w14:paraId="460C67BA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548B96E7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A100003A Sufinanciranje političkih stranaka zastupljenih u Županijskoj skupštini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A28F58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79.633,44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060458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79.634,00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8587E8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79.634,00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5FAA7C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C0379F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79.634,00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4C6B28E3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79.634,00 </w:t>
            </w:r>
          </w:p>
        </w:tc>
      </w:tr>
      <w:tr w:rsidR="009E44BC" w:rsidRPr="001C155B" w14:paraId="442BF9A3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64F42D8C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107 Opremanje odjela i službi Županije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684520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1.220.891,30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D4C1EF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712.390,00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C4D326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1.130.765,00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892EA7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158,73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738A8C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764.265,00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23B0795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723.265,00 </w:t>
            </w:r>
          </w:p>
        </w:tc>
      </w:tr>
      <w:tr w:rsidR="009E44BC" w:rsidRPr="001C155B" w14:paraId="02A1BC90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6614C5CB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A100008 Informatizacija odjela i službi Županije - Pametna županija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5F4E5F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140.396,05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F264FA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219.265,00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BCA923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230.765,00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558D61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105,24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C1A4FC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254.265,00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587459B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204.265,00 </w:t>
            </w:r>
          </w:p>
        </w:tc>
      </w:tr>
      <w:tr w:rsidR="009E44BC" w:rsidRPr="001C155B" w14:paraId="201AA9C1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11CB8AF3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A100009 Monografija Karlovačke Županije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89E4D5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5.250,00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C09006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0606EE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E8BF39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A0C562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3652C34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14.000,00 </w:t>
            </w:r>
          </w:p>
        </w:tc>
      </w:tr>
      <w:tr w:rsidR="009E44BC" w:rsidRPr="001C155B" w14:paraId="591D3C92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39EF099C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T100058 Uređenje i opremanje prostora Županije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2507DD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1.075.245,25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4F9591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483.125,00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CDC482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890.000,00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9C82CB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184,22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F679BA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74CC351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500.000,00 </w:t>
            </w:r>
          </w:p>
        </w:tc>
      </w:tr>
      <w:tr w:rsidR="009E44BC" w:rsidRPr="001C155B" w14:paraId="7BABB6F9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51A99411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T100067 Usklađivanje zemljišnih knjiga i sufinanciranje projektne dokumentacije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1A220A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3CB5D4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BC6C9C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436E44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8E0589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51B3D97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5.000,00 </w:t>
            </w:r>
          </w:p>
        </w:tc>
      </w:tr>
      <w:tr w:rsidR="009E44BC" w:rsidRPr="001C155B" w14:paraId="73CB9829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0597667F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112A Zaštita od požara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C43C95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356.966,76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F8EDE3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334.303,00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6F01A9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346.303,00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43892E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103,59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969954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346.303,00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0290459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346.303,00 </w:t>
            </w:r>
          </w:p>
        </w:tc>
      </w:tr>
      <w:tr w:rsidR="009E44BC" w:rsidRPr="001C155B" w14:paraId="5E8FD49C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64994DF6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A100104A Vatrogastvo županije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850CAE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356.966,76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E8404E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334.303,00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9BC489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346.303,00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7389CE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103,59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1E7DC3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346.303,00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06F776A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346.303,00 </w:t>
            </w:r>
          </w:p>
        </w:tc>
      </w:tr>
      <w:tr w:rsidR="009E44BC" w:rsidRPr="001C155B" w14:paraId="420EE9E9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4EDC4CBF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113A Zaštita i spašavanje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47920B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3.700.870,35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5E7EFF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1.801.123,57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DED52C3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868.400,00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48CC4A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48,21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7601A6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2.553.400,00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0CE1809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2.558.400,00 </w:t>
            </w:r>
          </w:p>
        </w:tc>
      </w:tr>
      <w:tr w:rsidR="009E44BC" w:rsidRPr="001C155B" w14:paraId="01958BA9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51306D4E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A100105A Sufinanciranje jedinica civilne zaštite i službi spašavanja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9DE251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74.898,60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A4303A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72.400,00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7F0255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110.400,00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D638C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152,49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F4C010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80.400,00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11D05D3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80.400,00 </w:t>
            </w:r>
          </w:p>
        </w:tc>
      </w:tr>
      <w:tr w:rsidR="009E44BC" w:rsidRPr="001C155B" w14:paraId="687CDB19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611B8319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A100106A Sufinanciranje posljedica elementarnih nepogoda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781327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1.429.945,48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27A097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326.818,81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ECA45B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0E25B4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2,14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6D355D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74908CF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7.000,00 </w:t>
            </w:r>
          </w:p>
        </w:tc>
      </w:tr>
      <w:tr w:rsidR="009E44BC" w:rsidRPr="001C155B" w14:paraId="59CBDF28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18EE3DF4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A100106B Sufinanciranje troškova šteta od potresa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6CB7463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5.308,92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63CBD0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32C7ED3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D0A30D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B0110F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42F55BB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52C805E5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7D3CE868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A100106D Obnova zgrada javne namjene oštećene potresom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4ACC6A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1.933.746,11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34EE67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1.322.904,76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4EB3FB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650.000,00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FF9027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49,13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EE049A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2.360.000,00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2D773F6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2.360.000,00 </w:t>
            </w:r>
          </w:p>
        </w:tc>
      </w:tr>
      <w:tr w:rsidR="009E44BC" w:rsidRPr="001C155B" w14:paraId="0A6CB173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5E96F3DD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A100189 Aktivnosti stožera civilne zaštite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0163EA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18.203,92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06F411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41.000,00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72041A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51.000,00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B839603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124,39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21EAB9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51.000,00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7DAA543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51.000,00 </w:t>
            </w:r>
          </w:p>
        </w:tc>
      </w:tr>
      <w:tr w:rsidR="009E44BC" w:rsidRPr="001C155B" w14:paraId="2E6CC8E3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06E02D92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T100096 "SKOK"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140F4A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54.252,35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3F5C65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38.000,00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6C6C92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31EC27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131,58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E163F8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55.000,00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668F9C5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60.000,00 </w:t>
            </w:r>
          </w:p>
        </w:tc>
      </w:tr>
      <w:tr w:rsidR="009E44BC" w:rsidRPr="001C155B" w14:paraId="0CF966E1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1E6370CD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T100097 "STREAM"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7EB351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184.514,97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561DF7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6C7E0E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D0CE37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27F911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72ED198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3AD5DA75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56EC8281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117A Europski poslovi Županije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A57749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9.533,33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8219E8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CCA6AD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C70B75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B36F95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3707A1C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30.000,00 </w:t>
            </w:r>
          </w:p>
        </w:tc>
      </w:tr>
      <w:tr w:rsidR="009E44BC" w:rsidRPr="001C155B" w14:paraId="1F3ACB17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392A96D1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A100026A Poslovi u vezi europskih integracija i suradnje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1E8A16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9.533,33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483A45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945380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F8295B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FB68A6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68E7C9E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30.000,00 </w:t>
            </w:r>
          </w:p>
        </w:tc>
      </w:tr>
      <w:tr w:rsidR="009E44BC" w:rsidRPr="001C155B" w14:paraId="13181838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2D8DEF19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140A Kapitalne investicije i izgradnja objekata javne namjene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91A5F5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3C8242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01F078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20.950.000,00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171152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A45086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8.910.000,00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655F464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4822BF04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1E65CA94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K100040 Izgradnja dvorane u Generalskom stolu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219460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E9FCE6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3BE6C8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1.100.000,00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B55935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D0146F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050C68F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49550553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7806D1A5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K100041 Rekonstrukcija i dogradnja građevine Prve OŠ u Ogulinu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8A594F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34F878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D0F967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1.820.000,00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A0D460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A45383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780.000,00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3C8B5BF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668598DA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5DBA2A20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K100042 Dogradnja građevine, izgradnja trodijelne i male školske sportske dvorane OŠ </w:t>
            </w:r>
            <w:proofErr w:type="spellStart"/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I.G.Kovačića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9EEF9D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FF2D23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1777B8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5.740.000,00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FCA7AC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5D404F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2.460.000,00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71D07E2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1855B629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2E45E400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K100043 Dogradnja građevine školske sportske dvorane OŠ </w:t>
            </w:r>
            <w:proofErr w:type="spellStart"/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A.Klasinca</w:t>
            </w:r>
            <w:proofErr w:type="spellEnd"/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Lasinja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A4890B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CE3B51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6A6DE3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1.890.000,00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AA7B9E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F9479B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810.000,00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3E0D1E7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32962294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2B3A05F5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K100044 Dogradnja građevine školske sportske dvorane OŠ </w:t>
            </w:r>
            <w:proofErr w:type="spellStart"/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Barilović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C03514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65229B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9176DB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3.080.000,00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2D887E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7E1956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1.320.000,00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342CB7D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47D332E2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44B94F52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K100045 Dogradnja građevine školske sportske dvorane OŠ Cetingrad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424E88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6F9B14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411CA2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1.750.000,00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985153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18B605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750.000,00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6AFB5AB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72359274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0C53E83D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K100047 Dogradnja građevine školske sportske dvorane OŠ </w:t>
            </w:r>
            <w:proofErr w:type="spellStart"/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Josipdol</w:t>
            </w:r>
            <w:proofErr w:type="spellEnd"/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- PŠ Oštarije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A01215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8699EE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7023E5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C1E667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54D114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589BF5E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788E0B3D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0C406FCB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K100049 Izgradnja dvorane PŠ Belavići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F0D77C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2B87CC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A98EC8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7B72DB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961BF8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250.000,00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05FDE6D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3754E4F9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7C521F63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K100050 Dogradnja dvorane OŠ Vojnić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58B1F7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542CD8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ED2AD6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352EC5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F406CC3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280.000,00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15995B6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4AFDBE67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4EE0FAC6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K100051 Izgradnja dvorane PŠ Belaj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801615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800E1A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4DED98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44CF46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748E8C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245.000,00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4316566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13EF8057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037E6178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K100052 Dogradnja dvorane OŠ Draganići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26DE93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D99051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266792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043005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5702F3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385.000,00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2BD1351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34229ED3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661B452C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K100053 Nadogradnja PŠ Jarče Polje (OŠ </w:t>
            </w:r>
            <w:proofErr w:type="spellStart"/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Netretić</w:t>
            </w:r>
            <w:proofErr w:type="spellEnd"/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F39925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EAFAF8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4EEAAE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1.000.000,00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31F7BB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9D9275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2AC71FF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65D6B0D3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2F33D8CC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K100054 Dogradnja dvorane OŠ Slunj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310E34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9EBD41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73534B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1.500.000,00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F34956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F5404A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1.000.000,00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6543671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4C2FDE0E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784A75D3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K100046 Rekonstrukcija građevine Gimnazije Karlovac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B97246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05D3E5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42D7A2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1.170.000,00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FB40F3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9B9BF0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25E1380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16636A9A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636693AE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142A Pomoći JLS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13C56D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2DBA39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89.000,00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F20721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AC67F3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22,47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C0BB2D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67D94CC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20.000,00 </w:t>
            </w:r>
          </w:p>
        </w:tc>
      </w:tr>
      <w:tr w:rsidR="009E44BC" w:rsidRPr="001C155B" w14:paraId="087CFFB8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7EFD5688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A100089A Pomoći JLS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7ED8F4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F9E519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89.000,00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7ADBE1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F61575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22,47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4604AD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3D23263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20.000,00 </w:t>
            </w:r>
          </w:p>
        </w:tc>
      </w:tr>
      <w:tr w:rsidR="009E44BC" w:rsidRPr="001C155B" w14:paraId="10BAD05E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3E6AE81F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143A Ravnopravnost spolova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657C28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FCEAA0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732,00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65CD6F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732,00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AF52B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B05FF6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732,00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00246EC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732,00 </w:t>
            </w:r>
          </w:p>
        </w:tc>
      </w:tr>
      <w:tr w:rsidR="009E44BC" w:rsidRPr="001C155B" w14:paraId="22D3C36A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69D8543B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A100096A Ravnopravnost spolova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B24387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797729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732,00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813F5A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732,00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0C2F51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24201E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732,00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795090E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732,00 </w:t>
            </w:r>
          </w:p>
        </w:tc>
      </w:tr>
      <w:tr w:rsidR="009E44BC" w:rsidRPr="001C155B" w14:paraId="3C3CB215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30FC76BA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144A Djelovanje vijeća nacionalnih manjina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063806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3.778,51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441F08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4.753,00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0B4F6E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4.753,00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9700A6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A4BE423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4.753,00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7C7C00E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4.753,00 </w:t>
            </w:r>
          </w:p>
        </w:tc>
      </w:tr>
      <w:tr w:rsidR="009E44BC" w:rsidRPr="001C155B" w14:paraId="7E2446FB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7F88A0C6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A100097A Vijeća nacionalnih manjina na području KŽ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78CC14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3.778,51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DDF38E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4.753,00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797B32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4.753,00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1C12EA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B27485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4.753,00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1D0FB1C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4.753,00 </w:t>
            </w:r>
          </w:p>
        </w:tc>
      </w:tr>
      <w:tr w:rsidR="009E44BC" w:rsidRPr="001C155B" w14:paraId="33CE8AE8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50C3F8A7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145A Održavanje </w:t>
            </w:r>
            <w:proofErr w:type="spellStart"/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vozila,opreme</w:t>
            </w:r>
            <w:proofErr w:type="spellEnd"/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i objekata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927070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104.624,30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9460BC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F3FE3B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1106D7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E44B46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150.000,00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3CCA313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150.000,00 </w:t>
            </w:r>
          </w:p>
        </w:tc>
      </w:tr>
      <w:tr w:rsidR="009E44BC" w:rsidRPr="001C155B" w14:paraId="5F12FF4D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15B3B928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A100098A Tekuće i investicijsko održavanje </w:t>
            </w:r>
            <w:proofErr w:type="spellStart"/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vozila,opreme</w:t>
            </w:r>
            <w:proofErr w:type="spellEnd"/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objekata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AD2E2F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104.624,30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759D061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B9C115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D5263C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CCA274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150.000,00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125196CD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150.000,00 </w:t>
            </w:r>
          </w:p>
        </w:tc>
      </w:tr>
      <w:tr w:rsidR="009E44BC" w:rsidRPr="001C155B" w14:paraId="158F5691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76D91C17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159A Djelovanje vijeća nacionalnih manjina - proračunski korisnici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2178683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38.023,87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B8FEF48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68.758,00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BDB96F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49.687,00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23C661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72,26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22555B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49.687,00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3D5589A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49.687,00 </w:t>
            </w:r>
          </w:p>
        </w:tc>
      </w:tr>
      <w:tr w:rsidR="009E44BC" w:rsidRPr="001C155B" w14:paraId="65435A9A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36F8AC4D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A100158A Vijeća nacionalnih manjina na području Karlovačke županije - proračunski korisnici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CF6E59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38.023,87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6D2564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68.758,00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E44B0D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49.687,00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C411A2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72,26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894E8F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49.687,00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13BA184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49.687,00 </w:t>
            </w:r>
          </w:p>
        </w:tc>
      </w:tr>
      <w:tr w:rsidR="009E44BC" w:rsidRPr="001C155B" w14:paraId="581EFCD1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63F79FDB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176A Sufinanciranje projekata iz Razvojnog fonda Karlovačke županije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DBC9390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1.292.086,86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675D095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181.000,00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0CFB2B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B08782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EF6C0FF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4B56B30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719BA968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37D5BFA2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A100078D Dom Nikole Tesle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E257E4C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100.840,54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F6AF849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5C3D7B7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5378776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E5476A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69580A9A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1C155B" w14:paraId="512CAC14" w14:textId="77777777" w:rsidTr="00B31CB3">
        <w:trPr>
          <w:trHeight w:val="57"/>
        </w:trPr>
        <w:tc>
          <w:tcPr>
            <w:tcW w:w="3828" w:type="dxa"/>
            <w:shd w:val="clear" w:color="auto" w:fill="auto"/>
            <w:vAlign w:val="center"/>
            <w:hideMark/>
          </w:tcPr>
          <w:p w14:paraId="7BBEF775" w14:textId="77777777" w:rsidR="009E44BC" w:rsidRPr="001C155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K100030 Nikola Tesla Poduzetnički centar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8284D4B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1.191.246,32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D2A37F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181.000,00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7B128D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797A22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94F27A4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6CB0AEBE" w14:textId="77777777" w:rsidR="009E44BC" w:rsidRPr="001C155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C155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</w:tbl>
    <w:p w14:paraId="39D25B40" w14:textId="77777777" w:rsidR="009E44BC" w:rsidRPr="009D4CD3" w:rsidRDefault="009E44BC" w:rsidP="009E44BC">
      <w:pPr>
        <w:pStyle w:val="Bezproreda"/>
        <w:jc w:val="both"/>
        <w:rPr>
          <w:highlight w:val="yellow"/>
        </w:rPr>
      </w:pPr>
    </w:p>
    <w:p w14:paraId="560373E0" w14:textId="77777777" w:rsidR="009E44BC" w:rsidRPr="00F12DBE" w:rsidRDefault="009E44BC" w:rsidP="009E44BC">
      <w:pPr>
        <w:pStyle w:val="Bezproreda"/>
        <w:ind w:firstLine="708"/>
        <w:jc w:val="both"/>
      </w:pPr>
      <w:r w:rsidRPr="00F12DBE">
        <w:t>Rashodi ovog razdjela čine 15,04 % ukupnog Proračuna.</w:t>
      </w:r>
    </w:p>
    <w:p w14:paraId="5D81391B" w14:textId="77777777" w:rsidR="009E44BC" w:rsidRPr="009D4CD3" w:rsidRDefault="009E44BC" w:rsidP="009E44BC">
      <w:pPr>
        <w:spacing w:after="0"/>
        <w:jc w:val="both"/>
        <w:rPr>
          <w:rFonts w:cstheme="minorHAnsi"/>
          <w:highlight w:val="yellow"/>
        </w:rPr>
      </w:pPr>
    </w:p>
    <w:p w14:paraId="4178ADC1" w14:textId="77777777" w:rsidR="009E44BC" w:rsidRPr="00387292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387292">
        <w:rPr>
          <w:rFonts w:cstheme="minorHAnsi"/>
        </w:rPr>
        <w:t xml:space="preserve">Rashodi u razdjelu </w:t>
      </w:r>
      <w:r w:rsidRPr="00387292">
        <w:rPr>
          <w:rFonts w:cstheme="minorHAnsi"/>
          <w:b/>
        </w:rPr>
        <w:t>II „UPRAVNI ODJEL ZA GOSPODARSTVO“</w:t>
      </w:r>
      <w:r w:rsidRPr="00387292">
        <w:rPr>
          <w:rFonts w:cstheme="minorHAnsi"/>
        </w:rPr>
        <w:t xml:space="preserve">  planiraju se u iznosu od 5.059.198,16 eura. </w:t>
      </w:r>
    </w:p>
    <w:p w14:paraId="4DAEA2FF" w14:textId="77777777" w:rsidR="009E44BC" w:rsidRPr="001B3E2D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1B3E2D">
        <w:rPr>
          <w:rFonts w:cstheme="minorHAnsi"/>
        </w:rPr>
        <w:t>Upravni odjel obavlja upravne i stručne poslove koji se odnose na: gospodarstvo, malo i srednje poduzetništvo, obrtništvo, turizam, vodno gospodarstvo, komunalnu infrastrukturu, promet, energetsku učinkovitost, brigu o održivom i ravnomjernom razvoju ruralnog područja Županije, vođenje i rješavanje drugostupanjskog upravnog postupka po žalbama na upravne akte jedinica lokalne samouprave sukladno posebnim propisima, poljoprivredu, šumarstvo, lovstvo, ribarstvo i veterinarstvo.</w:t>
      </w:r>
    </w:p>
    <w:p w14:paraId="3FB00154" w14:textId="77777777" w:rsidR="009E44BC" w:rsidRPr="00BD280D" w:rsidRDefault="009E44BC" w:rsidP="009E44BC">
      <w:pPr>
        <w:spacing w:after="0" w:line="240" w:lineRule="auto"/>
        <w:ind w:firstLine="708"/>
        <w:jc w:val="both"/>
        <w:rPr>
          <w:rFonts w:cstheme="minorHAnsi"/>
          <w:u w:val="single"/>
        </w:rPr>
      </w:pPr>
      <w:bookmarkStart w:id="6" w:name="_Hlk150494782"/>
      <w:r w:rsidRPr="00BD280D">
        <w:rPr>
          <w:rFonts w:cstheme="minorHAnsi"/>
          <w:u w:val="single"/>
        </w:rPr>
        <w:t>Najznačajniji programi/aktivnosti koji se planiraju u okviru ovog razdjela:</w:t>
      </w:r>
    </w:p>
    <w:bookmarkEnd w:id="6"/>
    <w:p w14:paraId="5E2FD48C" w14:textId="77777777" w:rsidR="009E44BC" w:rsidRPr="000A1D0E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2F2D0B">
        <w:rPr>
          <w:rFonts w:cstheme="minorHAnsi"/>
        </w:rPr>
        <w:t>Planirani rashodi u okviru programa „Razvoj gospodarstva“ planiraju aktivnosti u iznosu od 320.500,00 eura</w:t>
      </w:r>
      <w:r w:rsidRPr="000A1D0E">
        <w:rPr>
          <w:rFonts w:cstheme="minorHAnsi"/>
        </w:rPr>
        <w:t>. Nastavlja se s projektom subvencioniranja kamata u gospodarstvu u iznosu od 130.500,00 eura, te aktivnosti vezane uz unapređenje gospodarstva u iznosu od 190.000,00 eura (dodjela potpora male vrijednosti subjektima malog gospodarstva).</w:t>
      </w:r>
    </w:p>
    <w:p w14:paraId="6BF9E150" w14:textId="77777777" w:rsidR="009E44BC" w:rsidRPr="000650D3" w:rsidRDefault="009E44BC" w:rsidP="009E44BC">
      <w:pPr>
        <w:spacing w:after="0" w:line="240" w:lineRule="auto"/>
        <w:ind w:firstLine="709"/>
        <w:jc w:val="both"/>
        <w:rPr>
          <w:rFonts w:cstheme="minorHAnsi"/>
        </w:rPr>
      </w:pPr>
      <w:r w:rsidRPr="000B78B2">
        <w:rPr>
          <w:rFonts w:cstheme="minorHAnsi"/>
        </w:rPr>
        <w:t>Za program „Gospodarenje energijom“ planira se utrošiti 221.600,00 eura</w:t>
      </w:r>
      <w:r w:rsidRPr="005D231F">
        <w:rPr>
          <w:rFonts w:cstheme="minorHAnsi"/>
        </w:rPr>
        <w:t>. U okviru ovog programa iznos od 100.000,00 eura odnosi se na tekuću aktivnost „Poticanje energetske učinkovitosti u gospodarstvu na području KŽ</w:t>
      </w:r>
      <w:r w:rsidRPr="000650D3">
        <w:rPr>
          <w:rFonts w:cstheme="minorHAnsi"/>
        </w:rPr>
        <w:t>“.</w:t>
      </w:r>
      <w:r w:rsidRPr="000650D3">
        <w:t xml:space="preserve"> U okviru tog projekta </w:t>
      </w:r>
      <w:r w:rsidRPr="000650D3">
        <w:rPr>
          <w:rFonts w:cstheme="minorHAnsi"/>
        </w:rPr>
        <w:t>Karlovačka županija provesti će javni poziv poduzetnicima za sufinanciranje izrade projektno-tehničke dokumentacije za ugradnju obnovljivih izvora energije (fotonaponske elektrane) u objekte za obavljanje poslovne djelatnosti</w:t>
      </w:r>
      <w:r w:rsidRPr="000650D3">
        <w:t xml:space="preserve"> </w:t>
      </w:r>
      <w:r w:rsidRPr="000650D3">
        <w:rPr>
          <w:rFonts w:cstheme="minorHAnsi"/>
        </w:rPr>
        <w:t>poduzetnicima na području Karlovačke županije.</w:t>
      </w:r>
    </w:p>
    <w:p w14:paraId="6C45ADD3" w14:textId="77777777" w:rsidR="009E44BC" w:rsidRPr="00135AFA" w:rsidRDefault="009E44BC" w:rsidP="009E44BC">
      <w:pPr>
        <w:spacing w:after="0" w:line="240" w:lineRule="auto"/>
        <w:ind w:firstLine="709"/>
        <w:jc w:val="both"/>
        <w:rPr>
          <w:rFonts w:cstheme="minorHAnsi"/>
        </w:rPr>
      </w:pPr>
      <w:r w:rsidRPr="00135AFA">
        <w:rPr>
          <w:rFonts w:cstheme="minorHAnsi"/>
        </w:rPr>
        <w:t xml:space="preserve">Kroz program Održivog razvoja prostora i učinkovitog upravljanja razvojem Karlovačke županije planira su sredstva u iznosu od 330.000,00 eura i to za provođenje natječaja ravnomjernog razvitka usmjerenog prema JLS u iznosu od 300.000,00 eura. </w:t>
      </w:r>
    </w:p>
    <w:p w14:paraId="482A69EB" w14:textId="77777777" w:rsidR="009E44BC" w:rsidRPr="009D4CD3" w:rsidRDefault="009E44BC" w:rsidP="009E44BC">
      <w:pPr>
        <w:spacing w:after="0" w:line="240" w:lineRule="auto"/>
        <w:ind w:firstLine="709"/>
        <w:jc w:val="both"/>
        <w:rPr>
          <w:rFonts w:cstheme="minorHAnsi"/>
          <w:highlight w:val="yellow"/>
        </w:rPr>
      </w:pPr>
      <w:r w:rsidRPr="002F7EDA">
        <w:rPr>
          <w:rFonts w:cstheme="minorHAnsi"/>
        </w:rPr>
        <w:t>U sklopu programa komunalne infrastrukture planira se izdvojiti 15.000,00 eura i to za tekući projekt "Navodnjavanje na području Karlovačke županije" 5.000,00 eura te iznos od 10.000,00 eura</w:t>
      </w:r>
      <w:r>
        <w:rPr>
          <w:rFonts w:cstheme="minorHAnsi"/>
        </w:rPr>
        <w:t xml:space="preserve"> za kapitalni </w:t>
      </w:r>
      <w:r w:rsidRPr="002F7EDA">
        <w:rPr>
          <w:rFonts w:cstheme="minorHAnsi"/>
        </w:rPr>
        <w:t>"Projekt vodoopskrbe i odvodnje aglomeracije Plitvička jezera"</w:t>
      </w:r>
      <w:r>
        <w:rPr>
          <w:rFonts w:cstheme="minorHAnsi"/>
        </w:rPr>
        <w:t>.</w:t>
      </w:r>
    </w:p>
    <w:p w14:paraId="1E2E365D" w14:textId="77777777" w:rsidR="009E44BC" w:rsidRPr="009D4CD3" w:rsidRDefault="009E44BC" w:rsidP="009E44BC">
      <w:pPr>
        <w:spacing w:after="0" w:line="240" w:lineRule="auto"/>
        <w:ind w:firstLine="709"/>
        <w:jc w:val="both"/>
        <w:rPr>
          <w:rFonts w:cstheme="minorHAnsi"/>
          <w:highlight w:val="yellow"/>
        </w:rPr>
      </w:pPr>
      <w:r w:rsidRPr="006C02C4">
        <w:rPr>
          <w:rFonts w:cstheme="minorHAnsi"/>
        </w:rPr>
        <w:t xml:space="preserve">Za program  „Unaprjeđenje prometnog sustava na području Karlovačke županije“ planira se iznos od 1.279.500,00 </w:t>
      </w:r>
      <w:r w:rsidRPr="006A7ED9">
        <w:rPr>
          <w:rFonts w:cstheme="minorHAnsi"/>
        </w:rPr>
        <w:t xml:space="preserve">eura, od toga najveći dio za „Sufinanciranje linijskog prijevoza na području KŽ“ u iznosu od  800.000,00 eura te </w:t>
      </w:r>
      <w:r w:rsidRPr="007A1DED">
        <w:rPr>
          <w:rFonts w:cstheme="minorHAnsi"/>
        </w:rPr>
        <w:t xml:space="preserve">za tekući projekt „Izrada prometnog elaborata "Sustav javnog prijevoza putnika" u iznosu od 120.000,00 eura. (Reorganizacija sustava javnog prijevoza putnika implementacijom ugovora o javnoj usluzi). </w:t>
      </w:r>
      <w:r>
        <w:rPr>
          <w:rFonts w:cstheme="minorHAnsi"/>
        </w:rPr>
        <w:t xml:space="preserve">Iznos od </w:t>
      </w:r>
      <w:r w:rsidRPr="007A1DED">
        <w:rPr>
          <w:rFonts w:cstheme="minorHAnsi"/>
        </w:rPr>
        <w:t>268.000,00</w:t>
      </w:r>
      <w:r>
        <w:rPr>
          <w:rFonts w:cstheme="minorHAnsi"/>
        </w:rPr>
        <w:t xml:space="preserve"> eura planira se uložiti u okviru kapitalnog projekta</w:t>
      </w:r>
      <w:r w:rsidRPr="007A1DED">
        <w:rPr>
          <w:rFonts w:cstheme="minorHAnsi"/>
        </w:rPr>
        <w:t xml:space="preserve"> "Nadstrešnice na stajalištima javnog prijevoza"</w:t>
      </w:r>
      <w:r>
        <w:rPr>
          <w:rFonts w:cstheme="minorHAnsi"/>
        </w:rPr>
        <w:t>.</w:t>
      </w:r>
    </w:p>
    <w:p w14:paraId="6DE84707" w14:textId="77777777" w:rsidR="009E44BC" w:rsidRPr="006C509A" w:rsidRDefault="009E44BC" w:rsidP="009E44BC">
      <w:pPr>
        <w:spacing w:after="0" w:line="240" w:lineRule="auto"/>
        <w:ind w:firstLine="709"/>
        <w:jc w:val="both"/>
        <w:rPr>
          <w:rFonts w:cstheme="minorHAnsi"/>
        </w:rPr>
      </w:pPr>
      <w:r w:rsidRPr="00E05BA1">
        <w:rPr>
          <w:rFonts w:cstheme="minorHAnsi"/>
        </w:rPr>
        <w:lastRenderedPageBreak/>
        <w:t xml:space="preserve">Programom „Unapređenja poljoprivrede“  planiran je iznos od 485.000,00 eura, od čega se iznos </w:t>
      </w:r>
      <w:r w:rsidRPr="006C509A">
        <w:rPr>
          <w:rFonts w:cstheme="minorHAnsi"/>
        </w:rPr>
        <w:t xml:space="preserve">od 34.000,00 eura odnosi na aktivnost „Subvencioniranje kamata za poljoprivredne kredite“, a iznos od 451.000,00 eura za „Poticanje razvoja poljoprivrede“. </w:t>
      </w:r>
    </w:p>
    <w:p w14:paraId="02F9CF0F" w14:textId="77777777" w:rsidR="009E44BC" w:rsidRPr="00EB2FAD" w:rsidRDefault="009E44BC" w:rsidP="009E44BC">
      <w:pPr>
        <w:spacing w:after="0" w:line="240" w:lineRule="auto"/>
        <w:ind w:firstLine="709"/>
        <w:jc w:val="both"/>
        <w:rPr>
          <w:rFonts w:cstheme="minorHAnsi"/>
        </w:rPr>
      </w:pPr>
      <w:r w:rsidRPr="00EB2FAD">
        <w:rPr>
          <w:rFonts w:cstheme="minorHAnsi"/>
        </w:rPr>
        <w:t>Program „Unapređenje lovstva“ planira se u iznosu od 53.400,00 eura.</w:t>
      </w:r>
    </w:p>
    <w:p w14:paraId="44891B23" w14:textId="5014B86E" w:rsidR="009E44BC" w:rsidRPr="00F27ABF" w:rsidRDefault="009E44BC" w:rsidP="009E44BC">
      <w:pPr>
        <w:spacing w:after="0" w:line="240" w:lineRule="auto"/>
        <w:ind w:firstLine="709"/>
        <w:jc w:val="both"/>
        <w:rPr>
          <w:rFonts w:cstheme="minorHAnsi"/>
        </w:rPr>
      </w:pPr>
      <w:r w:rsidRPr="00657C9A">
        <w:rPr>
          <w:rFonts w:cstheme="minorHAnsi"/>
        </w:rPr>
        <w:t xml:space="preserve">Kroz program „Unapređenja turizma“ planira se iznos od 594.500,00 </w:t>
      </w:r>
      <w:r w:rsidRPr="00F27ABF">
        <w:rPr>
          <w:rFonts w:cstheme="minorHAnsi"/>
        </w:rPr>
        <w:t xml:space="preserve">eura. Najznačajniji iznos od 370.000,00 eura odnosi se na projekt ˝Dodir civilizacija" </w:t>
      </w:r>
      <w:r w:rsidR="00E069F4">
        <w:rPr>
          <w:rFonts w:cstheme="minorHAnsi"/>
        </w:rPr>
        <w:t>;</w:t>
      </w:r>
      <w:r w:rsidRPr="00F27ABF">
        <w:rPr>
          <w:rFonts w:cstheme="minorHAnsi"/>
        </w:rPr>
        <w:t>višegodišnji projekt obnove i stavljanja u</w:t>
      </w:r>
    </w:p>
    <w:p w14:paraId="5AE2D965" w14:textId="72A48A19" w:rsidR="009E44BC" w:rsidRPr="00F27ABF" w:rsidRDefault="009E44BC" w:rsidP="009E44BC">
      <w:pPr>
        <w:spacing w:after="0" w:line="240" w:lineRule="auto"/>
        <w:jc w:val="both"/>
        <w:rPr>
          <w:rFonts w:cstheme="minorHAnsi"/>
        </w:rPr>
      </w:pPr>
      <w:r w:rsidRPr="00F27ABF">
        <w:rPr>
          <w:rFonts w:cstheme="minorHAnsi"/>
        </w:rPr>
        <w:t>funkciju kulturnog turizma 9 starih gradova Karlovačke županije i Karlovačke zvijezde</w:t>
      </w:r>
      <w:r w:rsidR="00E069F4">
        <w:rPr>
          <w:rFonts w:cstheme="minorHAnsi"/>
        </w:rPr>
        <w:t>, a vezan je uz realizaciju obnove utvrde Cetin</w:t>
      </w:r>
      <w:r w:rsidRPr="00F27ABF">
        <w:rPr>
          <w:rFonts w:cstheme="minorHAnsi"/>
        </w:rPr>
        <w:t xml:space="preserve">. </w:t>
      </w:r>
    </w:p>
    <w:p w14:paraId="4BBAD3B4" w14:textId="77777777" w:rsidR="009E44BC" w:rsidRPr="00E22F69" w:rsidRDefault="009E44BC" w:rsidP="009E44BC">
      <w:pPr>
        <w:spacing w:after="0" w:line="240" w:lineRule="auto"/>
        <w:ind w:firstLine="709"/>
        <w:jc w:val="both"/>
        <w:rPr>
          <w:rFonts w:cstheme="minorHAnsi"/>
        </w:rPr>
      </w:pPr>
      <w:r w:rsidRPr="00110A5B">
        <w:rPr>
          <w:rFonts w:cstheme="minorHAnsi"/>
        </w:rPr>
        <w:t>Za sufinanciranje Javne ustanove Regionalna razvojna agencija Karlovačke županije u 2025. godini planira se iznos od 462.150,00 eura</w:t>
      </w:r>
      <w:r w:rsidRPr="00E22F69">
        <w:rPr>
          <w:rFonts w:cstheme="minorHAnsi"/>
        </w:rPr>
        <w:t>. Sredstva za projekte Javne ustanove Regionalne razvojne agencije Karlovačke županije  planiraju se u iznosu od 576.505,00 eura (najznačajniji projekt je „</w:t>
      </w:r>
      <w:proofErr w:type="spellStart"/>
      <w:r w:rsidRPr="00E22F69">
        <w:rPr>
          <w:rFonts w:cstheme="minorHAnsi"/>
        </w:rPr>
        <w:t>Interreg</w:t>
      </w:r>
      <w:proofErr w:type="spellEnd"/>
      <w:r w:rsidRPr="00E22F69">
        <w:rPr>
          <w:rFonts w:cstheme="minorHAnsi"/>
        </w:rPr>
        <w:t xml:space="preserve"> Gusti“ u iznosu od 158.900,00 eura.)</w:t>
      </w:r>
    </w:p>
    <w:p w14:paraId="59587C54" w14:textId="77777777" w:rsidR="009E44BC" w:rsidRPr="00F06894" w:rsidRDefault="009E44BC" w:rsidP="009E44BC">
      <w:pPr>
        <w:spacing w:after="0" w:line="240" w:lineRule="auto"/>
        <w:ind w:firstLine="709"/>
        <w:jc w:val="both"/>
        <w:rPr>
          <w:rFonts w:cstheme="minorHAnsi"/>
        </w:rPr>
      </w:pPr>
      <w:r w:rsidRPr="00F06894">
        <w:rPr>
          <w:rFonts w:cstheme="minorHAnsi"/>
        </w:rPr>
        <w:t xml:space="preserve">Na program „Redovno poslovanje Ustanove Nikola Tesla </w:t>
      </w:r>
      <w:proofErr w:type="spellStart"/>
      <w:r w:rsidRPr="00F06894">
        <w:rPr>
          <w:rFonts w:cstheme="minorHAnsi"/>
        </w:rPr>
        <w:t>Experience</w:t>
      </w:r>
      <w:proofErr w:type="spellEnd"/>
      <w:r w:rsidRPr="00F06894">
        <w:rPr>
          <w:rFonts w:cstheme="minorHAnsi"/>
        </w:rPr>
        <w:t xml:space="preserve"> </w:t>
      </w:r>
      <w:proofErr w:type="spellStart"/>
      <w:r w:rsidRPr="00F06894">
        <w:rPr>
          <w:rFonts w:cstheme="minorHAnsi"/>
        </w:rPr>
        <w:t>Center</w:t>
      </w:r>
      <w:proofErr w:type="spellEnd"/>
      <w:r w:rsidRPr="00F06894">
        <w:rPr>
          <w:rFonts w:cstheme="minorHAnsi"/>
        </w:rPr>
        <w:t xml:space="preserve"> Karlovac“ odnosi se  434.502,16 eura.</w:t>
      </w:r>
    </w:p>
    <w:p w14:paraId="32A6777C" w14:textId="29482CFF" w:rsidR="009E44BC" w:rsidRPr="00432077" w:rsidRDefault="009E44BC" w:rsidP="009E44BC">
      <w:pPr>
        <w:spacing w:after="0" w:line="240" w:lineRule="auto"/>
        <w:ind w:firstLine="709"/>
        <w:jc w:val="both"/>
        <w:rPr>
          <w:rFonts w:cstheme="minorHAnsi"/>
          <w:i/>
          <w:iCs/>
        </w:rPr>
      </w:pPr>
      <w:bookmarkStart w:id="7" w:name="_Hlk150494729"/>
      <w:r w:rsidRPr="00432077">
        <w:rPr>
          <w:rFonts w:cstheme="minorHAnsi"/>
          <w:i/>
          <w:iCs/>
        </w:rPr>
        <w:t>Detaljno obrazloženje</w:t>
      </w:r>
      <w:r w:rsidR="0094481F" w:rsidRPr="00432077">
        <w:rPr>
          <w:i/>
          <w:iCs/>
        </w:rPr>
        <w:t xml:space="preserve"> </w:t>
      </w:r>
      <w:r w:rsidR="0094481F" w:rsidRPr="00432077">
        <w:rPr>
          <w:rFonts w:cstheme="minorHAnsi"/>
          <w:i/>
          <w:iCs/>
        </w:rPr>
        <w:t>na razini programa, aktivnosti i projekata pripremljeno od strane</w:t>
      </w:r>
      <w:r w:rsidRPr="00432077">
        <w:rPr>
          <w:rFonts w:cstheme="minorHAnsi"/>
          <w:i/>
          <w:iCs/>
        </w:rPr>
        <w:t xml:space="preserve"> Upravnog odjela za gospodarstvo nalazi se u okviru ovog obrazloženja.</w:t>
      </w:r>
      <w:bookmarkEnd w:id="7"/>
    </w:p>
    <w:p w14:paraId="12642D59" w14:textId="77777777" w:rsidR="0094481F" w:rsidRPr="00F06894" w:rsidRDefault="0094481F" w:rsidP="009E44BC">
      <w:pPr>
        <w:spacing w:after="0" w:line="240" w:lineRule="auto"/>
        <w:ind w:firstLine="709"/>
        <w:jc w:val="both"/>
        <w:rPr>
          <w:rFonts w:cstheme="minorHAnsi"/>
        </w:rPr>
      </w:pPr>
    </w:p>
    <w:p w14:paraId="3742A923" w14:textId="77777777" w:rsidR="009E44BC" w:rsidRPr="00FB03B9" w:rsidRDefault="009E44BC" w:rsidP="009E44BC">
      <w:pPr>
        <w:spacing w:after="0"/>
        <w:ind w:firstLine="709"/>
        <w:jc w:val="both"/>
        <w:rPr>
          <w:rFonts w:cstheme="minorHAnsi"/>
        </w:rPr>
      </w:pPr>
      <w:r w:rsidRPr="00FB03B9">
        <w:rPr>
          <w:rFonts w:cstheme="minorHAnsi"/>
        </w:rPr>
        <w:t>Rashodi ovog razdjela čine 2,94 % ukupnog Proračuna.</w:t>
      </w:r>
    </w:p>
    <w:tbl>
      <w:tblPr>
        <w:tblW w:w="1102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1470"/>
        <w:gridCol w:w="1349"/>
        <w:gridCol w:w="1470"/>
        <w:gridCol w:w="976"/>
        <w:gridCol w:w="1470"/>
        <w:gridCol w:w="1470"/>
      </w:tblGrid>
      <w:tr w:rsidR="009E44BC" w:rsidRPr="00A57B0C" w14:paraId="07992A36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135F7C6F" w14:textId="77777777" w:rsidR="009E44BC" w:rsidRPr="00A57B0C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1356432" w14:textId="77777777" w:rsidR="009E44BC" w:rsidRPr="00A57B0C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0851C303" w14:textId="77777777" w:rsidR="009E44BC" w:rsidRPr="00A57B0C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2024.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3B2EC55" w14:textId="77777777" w:rsidR="009E44BC" w:rsidRPr="00A57B0C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2215318" w14:textId="7DF23010" w:rsidR="009E44BC" w:rsidRPr="00A57B0C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</w:t>
            </w:r>
            <w:r w:rsidR="00DF3A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9448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(</w:t>
            </w: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4/3</w:t>
            </w:r>
            <w:r w:rsidR="009448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37D8DDF" w14:textId="77777777" w:rsidR="009E44BC" w:rsidRPr="00A57B0C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2026.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2B868CC" w14:textId="77777777" w:rsidR="009E44BC" w:rsidRPr="00A57B0C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2027.</w:t>
            </w:r>
          </w:p>
        </w:tc>
      </w:tr>
      <w:tr w:rsidR="009E44BC" w:rsidRPr="00A57B0C" w14:paraId="1687C689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19F513C4" w14:textId="77777777" w:rsidR="009E44BC" w:rsidRPr="00A57B0C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A03F7E1" w14:textId="77777777" w:rsidR="009E44BC" w:rsidRPr="00A57B0C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35495CFD" w14:textId="77777777" w:rsidR="009E44BC" w:rsidRPr="00A57B0C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A811F1D" w14:textId="77777777" w:rsidR="009E44BC" w:rsidRPr="00A57B0C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26938722" w14:textId="77777777" w:rsidR="009E44BC" w:rsidRPr="00A57B0C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4B3F6E7" w14:textId="77777777" w:rsidR="009E44BC" w:rsidRPr="00A57B0C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7139D57" w14:textId="77777777" w:rsidR="009E44BC" w:rsidRPr="00A57B0C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</w:t>
            </w:r>
          </w:p>
        </w:tc>
      </w:tr>
      <w:tr w:rsidR="009E44BC" w:rsidRPr="00A57B0C" w14:paraId="6B70B553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71D82486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 UPRAVNI ODJEL ZA GOSPODARSTVO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BFE0FB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4.659.018,61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2CAD634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3.836.379,16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2C764E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5.059.198,16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0677BDC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131,87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AB8416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6.715.591,16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9B2CD0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6.574.752,16 </w:t>
            </w:r>
          </w:p>
        </w:tc>
      </w:tr>
      <w:tr w:rsidR="009E44BC" w:rsidRPr="00A57B0C" w14:paraId="57217EF9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5DE90FEF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108 Razvoj gospodarstva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1153B7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225.591,43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3697E0F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292.950,00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B9DF9D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320.500,00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7686509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109,40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9CFC18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310.500,00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23F07F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300.500,00 </w:t>
            </w:r>
          </w:p>
        </w:tc>
      </w:tr>
      <w:tr w:rsidR="009E44BC" w:rsidRPr="00A57B0C" w14:paraId="55D187AF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3B10F40B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A100099 Subvencioniranje kamata preko poslovnih banaka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46F1ED1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143.281,54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05FE031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140.500,00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CC8F73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130.500,00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4C1213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92,88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0234CC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120.500,00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544A74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110.500,00 </w:t>
            </w:r>
          </w:p>
        </w:tc>
      </w:tr>
      <w:tr w:rsidR="009E44BC" w:rsidRPr="00A57B0C" w14:paraId="0C5BBC72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624F3650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A100100 Unapređenje gospodarstva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3E390E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19.365,00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1C3BA33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6F1945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190.000,00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6CD527F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135,71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86A544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190.000,00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23091F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190.000,00 </w:t>
            </w:r>
          </w:p>
        </w:tc>
      </w:tr>
      <w:tr w:rsidR="009E44BC" w:rsidRPr="00A57B0C" w14:paraId="55A1C36B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3659187D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A100227 Poduzetnički centar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30D3A4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62.944,89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7D8222A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477CDC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031E7A8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350479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9D759E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380BF5CF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39D2D67C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K100001 Unapređenje i opremanje Poslovnog parka Karlovac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87B1B2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55CC90C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12.450,00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3DB5A05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311933F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EEBE69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AF9465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4D565A60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3DE1D240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109 Gospodarenje energijom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B4BC91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102.635,51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456EBAD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217.000,00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402C67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221.600,00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398570F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102,12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F4B9F7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214.300,00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331ECC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200.000,00 </w:t>
            </w:r>
          </w:p>
        </w:tc>
      </w:tr>
      <w:tr w:rsidR="009E44BC" w:rsidRPr="00A57B0C" w14:paraId="1FA20A31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04D5EFEB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A100103 Sustavno gospodarenje energijom na području KŽ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E61B21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24F9B3C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33.000,00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A73E06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6A75490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07E86E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10B0A9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784F8C1A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266DAA48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A100134 Sufinanciranje Regionalne energetske agencije sjeverozapadne Hrvatske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82A5F2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6C90B52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6820C2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618371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A07274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F7BB80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100.000,00 </w:t>
            </w:r>
          </w:p>
        </w:tc>
      </w:tr>
      <w:tr w:rsidR="009E44BC" w:rsidRPr="00A57B0C" w14:paraId="0E7C9DDF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1EBEBE0E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T100009A Poticanje energetske učinkovitosti u gospodarstvu na području KŽ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68DD54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14.835,51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5A3B2B5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AFA140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56DE1FB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2736F8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18B0CF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100.000,00 </w:t>
            </w:r>
          </w:p>
        </w:tc>
      </w:tr>
      <w:tr w:rsidR="009E44BC" w:rsidRPr="00A57B0C" w14:paraId="265C2990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5DC13473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T100100 Projekt CROSS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80601B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7.800,00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797C661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465DC1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21.600,00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2BA61A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63,53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341666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14.300,00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F02B81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41902273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38B34B82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181 Održivi razvoj prostora i učinkovito upravljanje razvojem Karlovačke županije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1649E0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231.810,85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1C0F70A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295.000,00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7615EA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330.000,00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0D7A12E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111,86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F33EBA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330.000,00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5E4474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330.000,00 </w:t>
            </w:r>
          </w:p>
        </w:tc>
      </w:tr>
      <w:tr w:rsidR="009E44BC" w:rsidRPr="00A57B0C" w14:paraId="1A403914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51866893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A100229 Program ravnomjernog razvitka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C669E3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195.522,28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77D0F43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265.000,00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63566A1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300.000,00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69AEEC2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113,21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6A680D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CA893E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300.000,00 </w:t>
            </w:r>
          </w:p>
        </w:tc>
      </w:tr>
      <w:tr w:rsidR="009E44BC" w:rsidRPr="00A57B0C" w14:paraId="018D90D0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2CDA747B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A100230 Jačanje kapaciteta organizacija civilnog društva i organizacija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3B35FB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36.288,57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236B987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1C4F4C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2BEF778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CC9F61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AF203E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30.000,00 </w:t>
            </w:r>
          </w:p>
        </w:tc>
      </w:tr>
      <w:tr w:rsidR="009E44BC" w:rsidRPr="00A57B0C" w14:paraId="0C13E245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2EF93CC0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110 Komunalna infrastruktura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A9C6CA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2.867,12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4E009B3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84F880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15.000,00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6E232EA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37,50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6C1343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CFC74A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5.000,00 </w:t>
            </w:r>
          </w:p>
        </w:tc>
      </w:tr>
      <w:tr w:rsidR="009E44BC" w:rsidRPr="00A57B0C" w14:paraId="3BCB1093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71DC1BFF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K100011 Kapitalni projekt: "Projekt vodoopskrbe i odvodnje aglomeracije Plitvička jezera"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42B08E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2.867,12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2201B57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69BD33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1302291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4F0125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8FCF83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3B0A60F3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7847B2E3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T100082 "Navodnjavanje na području Karlovačke županije"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1A6A65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2148962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8B5065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53C1564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16,67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B18BD6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F264AA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5.000,00 </w:t>
            </w:r>
          </w:p>
        </w:tc>
      </w:tr>
      <w:tr w:rsidR="009E44BC" w:rsidRPr="00A57B0C" w14:paraId="25EA9A05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18362F49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111 Unaprjeđenje prometnog sustava na području Karlovačke županije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1C0B14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46.225,00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085EB02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376.500,00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3980E8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1.279.500,00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6B72F6E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339,84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477319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3.691.500,00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BB766A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3.691.500,00 </w:t>
            </w:r>
          </w:p>
        </w:tc>
      </w:tr>
      <w:tr w:rsidR="009E44BC" w:rsidRPr="00A57B0C" w14:paraId="0F5174D6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34237ADF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A100018 Unapređenje sigurnosti u prometu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02D9AA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0093944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1.500,00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8AC087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1.500,00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3ACD783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7891FF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1.500,00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29BD54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1.500,00 </w:t>
            </w:r>
          </w:p>
        </w:tc>
      </w:tr>
      <w:tr w:rsidR="009E44BC" w:rsidRPr="00A57B0C" w14:paraId="4B9B4DFA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42FBF522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A100019 Sufinanciranje linijskog prijevoza na području KŽ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6F7E67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7F50C674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8DA59E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800.000,00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BB9012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36E6BD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3.600.000,00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E2C112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3.600.000,00 </w:t>
            </w:r>
          </w:p>
        </w:tc>
      </w:tr>
      <w:tr w:rsidR="009E44BC" w:rsidRPr="00A57B0C" w14:paraId="645AF6A2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200B41DE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A100231 Unaprjeđenje prometne infrastrukture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AEAB78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40.000,00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498F22F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33C1EE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0479D22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0807E1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C71C9E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50.000,00 </w:t>
            </w:r>
          </w:p>
        </w:tc>
      </w:tr>
      <w:tr w:rsidR="009E44BC" w:rsidRPr="00A57B0C" w14:paraId="126BA49D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10B497B8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K100039 Kapitalni projekt: "Nadstrešnice na stajalištima javnog prijevoza"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B2D32C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1001DA5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221A0D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268.000,00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F24D151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1.786,67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27EEF8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AB73B5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177A4329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4696DD1F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T100095 Tekući projekt: Izrada prometnog elaborata "Sustav javnog prijevoza putnika"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4ADD00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3B13116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220.000,00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58FB3B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54EDA99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54,55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C904F0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735012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3D477BC1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486F3763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T100098 Prostorno prikazivanje pokazatelja mobilnosti na području KŽ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DACB35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6.225,00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156923C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D8DE62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40.000,00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7C338B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7648B1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738E8C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40.000,00 </w:t>
            </w:r>
          </w:p>
        </w:tc>
      </w:tr>
      <w:tr w:rsidR="009E44BC" w:rsidRPr="00A57B0C" w14:paraId="5CAFFEDB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7A6363F1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113A Zaštita i spašavanje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1FE03A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2.676.268,22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18DF9F5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5F0E63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15BC670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7C9675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48E286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6CC776A0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66D10DCB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T1000112 Sanacija klizišta- FSEU.2022.MINGOR.02.035.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D0B16B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2.676.268,22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2D73288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5E65F71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61E845D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6CB65F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413F5B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0F87FCEB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3B1EDAF3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114A Unapređenje poljoprivrede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9C27BD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306.733,01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2514A4B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377.000,00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400E01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485.000,00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50A2C99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128,65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01CBF3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385.000,00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9E133A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385.000,00 </w:t>
            </w:r>
          </w:p>
        </w:tc>
      </w:tr>
      <w:tr w:rsidR="009E44BC" w:rsidRPr="00A57B0C" w14:paraId="37B6B8F6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6EFE7605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A100107A Subvencioniranje kamata za poljoprivredne kredite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30295E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31.115,02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053E858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A95837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64E1CDB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59CC82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AB6891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34.000,00 </w:t>
            </w:r>
          </w:p>
        </w:tc>
      </w:tr>
      <w:tr w:rsidR="009E44BC" w:rsidRPr="00A57B0C" w14:paraId="32ED9A36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77E27B46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A100108A Poticanje razvoja poljoprivrede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6A0185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275.617,99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06D2179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343.000,00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4DF19B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451.000,00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3DE9C3D1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131,49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C09EFF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351.000,00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4476B5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351.000,00 </w:t>
            </w:r>
          </w:p>
        </w:tc>
      </w:tr>
      <w:tr w:rsidR="009E44BC" w:rsidRPr="00A57B0C" w14:paraId="5E6634B0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6041C688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115A Unapređenje lovstva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66A431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75.220,79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459CDAF1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73.400,00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D88269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53.400,00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5B3E57C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72,75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1BA927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53.400,00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D90930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53.400,00 </w:t>
            </w:r>
          </w:p>
        </w:tc>
      </w:tr>
      <w:tr w:rsidR="009E44BC" w:rsidRPr="00A57B0C" w14:paraId="21303546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12002220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A100023A Rashodi u funkciji unapređenja lovstva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A29E57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41.311,03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2454D6C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26.500,00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5C0743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26.500,00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23387A91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8C2D2C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26.500,00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51E29A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26.500,00 </w:t>
            </w:r>
          </w:p>
        </w:tc>
      </w:tr>
      <w:tr w:rsidR="009E44BC" w:rsidRPr="00A57B0C" w14:paraId="40220C35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51787700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A100094A Rashodi u vezi provođenja Zakona o lovstvu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57A1A2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33.909,76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084A649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46.900,00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90202E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26.900,00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D36DA3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57,36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C5D8E6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26.900,00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C2DB26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26.900,00 </w:t>
            </w:r>
          </w:p>
        </w:tc>
      </w:tr>
      <w:tr w:rsidR="009E44BC" w:rsidRPr="00A57B0C" w14:paraId="326D72E3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753B3194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116A Unapređenje turizma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AEA034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270.760,79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7E8CDF8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398.500,00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D695B4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594.500,00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DDF5CA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149,18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CF3475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340.000,00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C05B7E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340.000,00 </w:t>
            </w:r>
          </w:p>
        </w:tc>
      </w:tr>
      <w:tr w:rsidR="009E44BC" w:rsidRPr="00A57B0C" w14:paraId="7C6BC7A4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2BDD3114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A100024A Sufinanciranje Turističke zajednice KŽ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FB0921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45.000,00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13E1AE0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3DD764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720EEBF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180283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C93C7F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20.000,00 </w:t>
            </w:r>
          </w:p>
        </w:tc>
      </w:tr>
      <w:tr w:rsidR="009E44BC" w:rsidRPr="00A57B0C" w14:paraId="7F52973C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4DD6C84D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A100025A Projekti u turizmu na području KŽ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3CF173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76.570,66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7AB9E89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153.500,00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91C4291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184.500,00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5C32958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120,20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BA0637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314C83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150.000,00 </w:t>
            </w:r>
          </w:p>
        </w:tc>
      </w:tr>
      <w:tr w:rsidR="009E44BC" w:rsidRPr="00A57B0C" w14:paraId="44CC6E41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1E80D94D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T100070 Promidžba turizma na području Karlovačke županije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01D263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2.000,00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0950755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EB1234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1CA42561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03ABCF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8717CC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10.000,00 </w:t>
            </w:r>
          </w:p>
        </w:tc>
      </w:tr>
      <w:tr w:rsidR="009E44BC" w:rsidRPr="00A57B0C" w14:paraId="02927022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71AE8189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T100081 ˝Dodir civilizacija˝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EAC616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147.024,23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46207C6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210.000,00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751AE7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370.000,00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3A01C9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176,19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076DB7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ACE976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150.000,00 </w:t>
            </w:r>
          </w:p>
        </w:tc>
      </w:tr>
      <w:tr w:rsidR="009E44BC" w:rsidRPr="00A57B0C" w14:paraId="56628C3A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46E4808C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T100083 "Razvoj </w:t>
            </w:r>
            <w:proofErr w:type="spellStart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cikloturizma</w:t>
            </w:r>
            <w:proofErr w:type="spellEnd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˝BIKE 4RIVERS""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7245D8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165,90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59257071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C577BD1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1335AF7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D98EDA1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EE0EFF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10.000,00 </w:t>
            </w:r>
          </w:p>
        </w:tc>
      </w:tr>
      <w:tr w:rsidR="009E44BC" w:rsidRPr="00A57B0C" w14:paraId="6FD9A44C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1DAA8170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175 Susret s rijekom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1345C8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30.063,15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40CECC1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8792DE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3BE3E28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076DB9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AD31BA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403632D8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0B80D965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T100071 "Susret s Rijekom"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920ACD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30.063,15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25929F7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4FBCA3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A8A0FE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D90DBE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951BFC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2A69FD78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7A49593D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174 Sufinanciranje JU Regionalne razvojne agencije KŽ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AF1720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278.639,74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4BB0033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341.350,00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A77D68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462.150,00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226ED84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135,39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16D168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759.220,00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10726D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869.850,00 </w:t>
            </w:r>
          </w:p>
        </w:tc>
      </w:tr>
      <w:tr w:rsidR="009E44BC" w:rsidRPr="00A57B0C" w14:paraId="17B357EA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3F2DA5A2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A100200 Sufinanciranje JU Regionalne razvojne agencije KŽ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53804C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278.639,74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611D1B3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341.350,00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4A9F8A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462.150,00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77B4F92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135,39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4C843B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759.220,00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1DB5E0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869.850,00 </w:t>
            </w:r>
          </w:p>
        </w:tc>
      </w:tr>
      <w:tr w:rsidR="009E44BC" w:rsidRPr="00A57B0C" w14:paraId="053F627A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56405AE9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176 Redovno poslovanje Javne ustanove Regionalne razvojne agencije KŽ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DEC919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779AD5E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286.541,00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A0CDCA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286.541,00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2A79D58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F00596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B71BBD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27878C07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6BB1871C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A100206 Redovno poslovanje Javne ustanove Regionalne razvojne agencije KŽ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4991E2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5125B3A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286.541,00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E68E09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286.541,00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087C9DB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FBAD99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E3AF9A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635674E5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1613A9A9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177 Projekti Javne ustanove Regionalne razvojne agencije KŽ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B6065F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393.787,96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0C3405E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726.148,00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2D3349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576.505,00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3B95CEF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79,39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D30A29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227.169,00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DDAF0D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7D5FA812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06CF5AA6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T1000114 </w:t>
            </w:r>
            <w:proofErr w:type="spellStart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Interreg</w:t>
            </w:r>
            <w:proofErr w:type="spellEnd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Acquaguard</w:t>
            </w:r>
            <w:proofErr w:type="spellEnd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- nositelj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BD5438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1F8C9F3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123.448,00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0C4962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147.931,00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0C2726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119,83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EAC820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92.869,00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B0657B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31E25BEA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59BFBB44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T1000115 </w:t>
            </w:r>
            <w:proofErr w:type="spellStart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Interreg</w:t>
            </w:r>
            <w:proofErr w:type="spellEnd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Gusti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B7FFBF1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67F1170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74.185,00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70D568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158.900,00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5BCB9C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214,19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430E1F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81.800,00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25A6BB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0D778C6F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53ECE817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T1000116 </w:t>
            </w:r>
            <w:proofErr w:type="spellStart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Interreg</w:t>
            </w:r>
            <w:proofErr w:type="spellEnd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"ECOFOOD CYCLE"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2908A2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3E10E52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58.529,00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93464C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151.100,00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5A0B356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258,16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B0CAE1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52.500,00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07ED9D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3314D6D8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3E533FD0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T100073 "Europe </w:t>
            </w:r>
            <w:proofErr w:type="spellStart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Direct</w:t>
            </w:r>
            <w:proofErr w:type="spellEnd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"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AC3DEF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30.238,01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674D596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35.646,00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D6AF28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35.400,00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2AE6C411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99,31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1FC7B4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E12D22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34A362E2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4182EA9F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T100076 Nacionalna razvojna strategija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66F9A8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1.402,40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1288BCF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75,00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2C5E383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1CB5F0A2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ADD3AB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4232DD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0EC1E4D2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7B154BA5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T100078 </w:t>
            </w:r>
            <w:proofErr w:type="spellStart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Excover</w:t>
            </w:r>
            <w:proofErr w:type="spellEnd"/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B03E715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9.071,97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5FC5116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6.932,00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63A8C1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2F1D341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E64E34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F6FCAB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0F184DCF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3F740130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T100092 KaŽU5 </w:t>
            </w:r>
            <w:proofErr w:type="spellStart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EduKA</w:t>
            </w:r>
            <w:proofErr w:type="spellEnd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II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05E716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353.075,58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2231EDB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427.333,00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0784E4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83.174,00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525FF5B9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19,46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662A4D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15A4510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18F39957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326DAD41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 xml:space="preserve">182 Redovno poslovanje Ustanove Nikola Tesla </w:t>
            </w:r>
            <w:proofErr w:type="spellStart"/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Experience</w:t>
            </w:r>
            <w:proofErr w:type="spellEnd"/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Center</w:t>
            </w:r>
            <w:proofErr w:type="spellEnd"/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Karlovac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49C732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18.415,04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70FA5F2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411.990,16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021600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434.502,16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2B6D553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105,46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C6BF28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399.502,16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44512E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399.502,16 </w:t>
            </w:r>
          </w:p>
        </w:tc>
      </w:tr>
      <w:tr w:rsidR="009E44BC" w:rsidRPr="00A57B0C" w14:paraId="4D4E442D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544E5BAC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A100211 Redovno poslovanje Ustanove Nikola Tesla </w:t>
            </w:r>
            <w:proofErr w:type="spellStart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Experience</w:t>
            </w:r>
            <w:proofErr w:type="spellEnd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Center</w:t>
            </w:r>
            <w:proofErr w:type="spellEnd"/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Karlovac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D1FB0B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17.649,79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23CC725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327.069,66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54C57F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297.069,66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0CD77414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90,83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408CD28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297.069,66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5760FEF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297.069,66 </w:t>
            </w:r>
          </w:p>
        </w:tc>
      </w:tr>
      <w:tr w:rsidR="009E44BC" w:rsidRPr="00A57B0C" w14:paraId="7F28573C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4E9A5208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A100232 Vlastiti prihodi Ustanove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1149D50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765,25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587E120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72.432,50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786A85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137.432,50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03F570A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189,74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9F0203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102.432,50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C10E4DB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102.432,50 </w:t>
            </w:r>
          </w:p>
        </w:tc>
      </w:tr>
      <w:tr w:rsidR="009E44BC" w:rsidRPr="00A57B0C" w14:paraId="2A1F503F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49A7830C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T100104 Teslina STEM priča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A5B2CB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56CF3BA6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8.078,00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73040F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13958F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5017B52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388D91CE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A57B0C" w14:paraId="01626C6C" w14:textId="77777777" w:rsidTr="007418D9">
        <w:trPr>
          <w:trHeight w:val="57"/>
        </w:trPr>
        <w:tc>
          <w:tcPr>
            <w:tcW w:w="2816" w:type="dxa"/>
            <w:shd w:val="clear" w:color="auto" w:fill="auto"/>
            <w:vAlign w:val="bottom"/>
            <w:hideMark/>
          </w:tcPr>
          <w:p w14:paraId="0E565483" w14:textId="77777777" w:rsidR="009E44BC" w:rsidRPr="00A57B0C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T100108 STEM Amazonka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0F4CDFA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14:paraId="6A8EC5FC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4.410,00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24E506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116F62ED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7932D9F7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2EE0CE98" w14:textId="77777777" w:rsidR="009E44BC" w:rsidRPr="00A57B0C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57B0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</w:tbl>
    <w:p w14:paraId="37E61E7C" w14:textId="77777777" w:rsidR="009E44BC" w:rsidRDefault="009E44BC" w:rsidP="009E44BC">
      <w:pPr>
        <w:spacing w:after="0"/>
        <w:jc w:val="both"/>
        <w:rPr>
          <w:rFonts w:cstheme="minorHAnsi"/>
          <w:highlight w:val="yellow"/>
        </w:rPr>
      </w:pPr>
    </w:p>
    <w:p w14:paraId="122C5E2E" w14:textId="77777777" w:rsidR="009E44BC" w:rsidRPr="009D4CD3" w:rsidRDefault="009E44BC" w:rsidP="009E44BC">
      <w:pPr>
        <w:spacing w:after="0"/>
        <w:jc w:val="both"/>
        <w:rPr>
          <w:rFonts w:cstheme="minorHAnsi"/>
          <w:highlight w:val="yellow"/>
        </w:rPr>
      </w:pPr>
    </w:p>
    <w:p w14:paraId="4B25D590" w14:textId="77777777" w:rsidR="009E44BC" w:rsidRDefault="009E44BC" w:rsidP="009E44BC">
      <w:pPr>
        <w:spacing w:line="240" w:lineRule="auto"/>
        <w:ind w:firstLine="708"/>
        <w:jc w:val="both"/>
        <w:rPr>
          <w:rFonts w:cstheme="minorHAnsi"/>
        </w:rPr>
      </w:pPr>
      <w:r w:rsidRPr="003B4730">
        <w:rPr>
          <w:rFonts w:cstheme="minorHAnsi"/>
        </w:rPr>
        <w:t xml:space="preserve">Rashodi u razdjelu </w:t>
      </w:r>
      <w:r w:rsidRPr="003B4730">
        <w:rPr>
          <w:rFonts w:cstheme="minorHAnsi"/>
          <w:b/>
        </w:rPr>
        <w:t>III „UPRAVNI ODJEL ZA DRUŠTVENE DJELATNOSTI“</w:t>
      </w:r>
      <w:r w:rsidRPr="003B4730">
        <w:rPr>
          <w:rFonts w:cstheme="minorHAnsi"/>
        </w:rPr>
        <w:t xml:space="preserve">  planiraju se u iznosu od  </w:t>
      </w:r>
      <w:r w:rsidRPr="003B4730">
        <w:rPr>
          <w:rFonts w:eastAsia="Times New Roman" w:cstheme="minorHAnsi"/>
          <w:bCs/>
          <w:color w:val="000000"/>
          <w:lang w:eastAsia="hr-HR"/>
        </w:rPr>
        <w:t xml:space="preserve">131.561.330,65 </w:t>
      </w:r>
      <w:r w:rsidRPr="003B4730">
        <w:rPr>
          <w:rFonts w:cstheme="minorHAnsi"/>
        </w:rPr>
        <w:t xml:space="preserve">eura. </w:t>
      </w:r>
    </w:p>
    <w:p w14:paraId="057EE0C3" w14:textId="77777777" w:rsidR="009E44BC" w:rsidRPr="00F0619F" w:rsidRDefault="009E44BC" w:rsidP="009E44BC">
      <w:pPr>
        <w:spacing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Novom Odlukom o ustrojstvu i djelokrugu upravnih tijela Karlovačke županije ustrojen je Upravni odjel za društvene djelatnosti.</w:t>
      </w:r>
    </w:p>
    <w:p w14:paraId="6F815E72" w14:textId="35BA4126" w:rsidR="009E44BC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57442F">
        <w:rPr>
          <w:rFonts w:cstheme="minorHAnsi"/>
        </w:rPr>
        <w:t xml:space="preserve">Rashodi u okviru ovog odjela obuhvaćaju rashode 18 proračunskih korisnika u osnovnom školstvu, 13 korisnika u srednjem školstvu, te </w:t>
      </w:r>
      <w:r w:rsidR="00B742C1">
        <w:rPr>
          <w:rFonts w:cstheme="minorHAnsi"/>
        </w:rPr>
        <w:t>2</w:t>
      </w:r>
      <w:r w:rsidRPr="0057442F">
        <w:rPr>
          <w:rFonts w:cstheme="minorHAnsi"/>
        </w:rPr>
        <w:t xml:space="preserve"> učenička doma, rashode i aktivnosti vezane uz sufinanciranje sporta, kulture i tehničke kulture.</w:t>
      </w:r>
      <w:r>
        <w:rPr>
          <w:rFonts w:cstheme="minorHAnsi"/>
        </w:rPr>
        <w:t xml:space="preserve"> Također, p</w:t>
      </w:r>
      <w:r w:rsidRPr="00B870FE">
        <w:rPr>
          <w:rFonts w:cstheme="minorHAnsi"/>
        </w:rPr>
        <w:t xml:space="preserve">lanirani su rashodi </w:t>
      </w:r>
      <w:r>
        <w:rPr>
          <w:rFonts w:cstheme="minorHAnsi"/>
        </w:rPr>
        <w:t>6</w:t>
      </w:r>
      <w:r w:rsidRPr="00B870FE">
        <w:rPr>
          <w:rFonts w:cstheme="minorHAnsi"/>
        </w:rPr>
        <w:t xml:space="preserve"> proračunskih korisnika u zdravstvu, te 1 korisnika u socijalnoj skrbi.</w:t>
      </w:r>
    </w:p>
    <w:p w14:paraId="511131CD" w14:textId="77777777" w:rsidR="009E44BC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</w:p>
    <w:p w14:paraId="1BB05F04" w14:textId="61A1993C" w:rsidR="009E44BC" w:rsidRPr="00A40B95" w:rsidRDefault="00C56A6B" w:rsidP="00410229">
      <w:pPr>
        <w:spacing w:after="0"/>
        <w:ind w:firstLine="708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OSNOVNO I SREDNJE </w:t>
      </w:r>
      <w:r w:rsidRPr="00A40B95">
        <w:rPr>
          <w:rFonts w:cstheme="minorHAnsi"/>
          <w:b/>
          <w:bCs/>
          <w:u w:val="single"/>
        </w:rPr>
        <w:t>ŠKOLSTVO:</w:t>
      </w:r>
    </w:p>
    <w:p w14:paraId="3D43CB20" w14:textId="24131F2F" w:rsidR="009E44BC" w:rsidRPr="00410229" w:rsidRDefault="009E44BC" w:rsidP="00410229">
      <w:pPr>
        <w:spacing w:after="0"/>
        <w:ind w:firstLine="708"/>
        <w:jc w:val="both"/>
        <w:rPr>
          <w:rFonts w:eastAsia="Times New Roman" w:cstheme="minorHAnsi"/>
          <w:color w:val="000000"/>
          <w:lang w:eastAsia="hr-HR"/>
        </w:rPr>
      </w:pPr>
      <w:r w:rsidRPr="00CA4D66">
        <w:rPr>
          <w:rFonts w:cstheme="minorHAnsi"/>
        </w:rPr>
        <w:t xml:space="preserve">Na decentralizaciju u osnovnom školstvu odnosi se </w:t>
      </w:r>
      <w:r w:rsidRPr="00CA4D66">
        <w:rPr>
          <w:rFonts w:eastAsia="Times New Roman" w:cstheme="minorHAnsi"/>
          <w:color w:val="000000"/>
          <w:lang w:eastAsia="hr-HR"/>
        </w:rPr>
        <w:t xml:space="preserve">2.926.820,00 </w:t>
      </w:r>
      <w:r w:rsidRPr="00CA4D66">
        <w:rPr>
          <w:rFonts w:cstheme="minorHAnsi"/>
        </w:rPr>
        <w:t xml:space="preserve">eura, a u srednjem školstvu </w:t>
      </w:r>
      <w:r w:rsidRPr="00CA4D66">
        <w:rPr>
          <w:rFonts w:eastAsia="Times New Roman" w:cstheme="minorHAnsi"/>
          <w:color w:val="000000"/>
          <w:lang w:eastAsia="hr-HR"/>
        </w:rPr>
        <w:t xml:space="preserve">2.379.880,00 </w:t>
      </w:r>
      <w:r w:rsidRPr="00CA4D66">
        <w:rPr>
          <w:rFonts w:cstheme="minorHAnsi"/>
        </w:rPr>
        <w:t xml:space="preserve">eura. Decentralizacija u školstvu obuhvaća materijalne i financijske rashode škola i učeničkih domova, </w:t>
      </w:r>
      <w:r w:rsidRPr="00F15F77">
        <w:rPr>
          <w:rFonts w:cstheme="minorHAnsi"/>
        </w:rPr>
        <w:t>tekuće i investicijsko održavanje, te kapitalna ulaganja u građevinske objekte i opremu.</w:t>
      </w:r>
    </w:p>
    <w:p w14:paraId="0056FC21" w14:textId="77777777" w:rsidR="00410229" w:rsidRDefault="00410229" w:rsidP="009E44BC">
      <w:pPr>
        <w:spacing w:after="0" w:line="240" w:lineRule="auto"/>
        <w:ind w:firstLine="709"/>
        <w:jc w:val="both"/>
        <w:rPr>
          <w:rFonts w:cstheme="minorHAnsi"/>
          <w:u w:val="single"/>
        </w:rPr>
      </w:pPr>
    </w:p>
    <w:p w14:paraId="09930F44" w14:textId="21EC46DB" w:rsidR="00410229" w:rsidRPr="00A40B95" w:rsidRDefault="009E44BC" w:rsidP="00A40B95">
      <w:pPr>
        <w:spacing w:after="0" w:line="240" w:lineRule="auto"/>
        <w:ind w:firstLine="709"/>
        <w:jc w:val="both"/>
        <w:rPr>
          <w:rFonts w:cstheme="minorHAnsi"/>
          <w:u w:val="single"/>
        </w:rPr>
      </w:pPr>
      <w:r w:rsidRPr="00F15F77">
        <w:rPr>
          <w:rFonts w:cstheme="minorHAnsi"/>
          <w:u w:val="single"/>
        </w:rPr>
        <w:t>Najznačajniji programi/aktivnosti</w:t>
      </w:r>
      <w:r w:rsidR="00A40B95">
        <w:rPr>
          <w:rFonts w:cstheme="minorHAnsi"/>
          <w:u w:val="single"/>
        </w:rPr>
        <w:t>/projekti</w:t>
      </w:r>
      <w:r w:rsidRPr="00F15F77">
        <w:rPr>
          <w:rFonts w:cstheme="minorHAnsi"/>
          <w:u w:val="single"/>
        </w:rPr>
        <w:t xml:space="preserve"> koji se planiraju:</w:t>
      </w:r>
    </w:p>
    <w:p w14:paraId="05BD3651" w14:textId="749B6C34" w:rsidR="009E44BC" w:rsidRPr="00FA522D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FA522D">
        <w:rPr>
          <w:rFonts w:cstheme="minorHAnsi"/>
        </w:rPr>
        <w:t>U okviru kapitalnog projekta „Dogradnja Medicinske škole Karlovac“ planirano je 3.830.000,00 eura. Obuhvaća cjelovitu obnovu zgrade Medicinske škole Karlovac te otklanjanje oštećenja uzrokovanih potresom.</w:t>
      </w:r>
      <w:r w:rsidRPr="00FA522D">
        <w:t xml:space="preserve"> </w:t>
      </w:r>
      <w:r w:rsidRPr="00FA522D">
        <w:rPr>
          <w:rFonts w:cstheme="minorHAnsi"/>
        </w:rPr>
        <w:t xml:space="preserve">Nadogradnja škole koja će omogućiti </w:t>
      </w:r>
      <w:proofErr w:type="spellStart"/>
      <w:r w:rsidRPr="00FA522D">
        <w:rPr>
          <w:rFonts w:cstheme="minorHAnsi"/>
        </w:rPr>
        <w:t>jednosmjenski</w:t>
      </w:r>
      <w:proofErr w:type="spellEnd"/>
      <w:r w:rsidRPr="00FA522D">
        <w:rPr>
          <w:rFonts w:cstheme="minorHAnsi"/>
        </w:rPr>
        <w:t xml:space="preserve"> rad i provođenje nastave u specijaliziranim učionicama.</w:t>
      </w:r>
    </w:p>
    <w:p w14:paraId="46D96551" w14:textId="1C2D887E" w:rsidR="009E44BC" w:rsidRPr="00ED7729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5D2C39">
        <w:rPr>
          <w:rFonts w:cstheme="minorHAnsi"/>
        </w:rPr>
        <w:t>U nastavnoj godini 2024./2025.</w:t>
      </w:r>
      <w:r w:rsidRPr="005D2C39">
        <w:t xml:space="preserve"> </w:t>
      </w:r>
      <w:r w:rsidRPr="005D2C39">
        <w:rPr>
          <w:rFonts w:cstheme="minorHAnsi"/>
        </w:rPr>
        <w:t xml:space="preserve">u okviru projekta Karlovačka županija za inkluzivne škole </w:t>
      </w:r>
      <w:r w:rsidR="00A40B95">
        <w:rPr>
          <w:rFonts w:cstheme="minorHAnsi"/>
        </w:rPr>
        <w:t>–</w:t>
      </w:r>
      <w:r w:rsidRPr="005D2C39">
        <w:rPr>
          <w:rFonts w:cstheme="minorHAnsi"/>
        </w:rPr>
        <w:t xml:space="preserve">„Pomoćnici u nastavi OŠ i SŠ“  financira se plaća za rad pomoćnika u nastavi. Projektom se nastavlja dobra praksa kojom se osigurala podrška primjerenom obrazovanju učenika s teškoćama u Karlovačkoj </w:t>
      </w:r>
      <w:r w:rsidRPr="00ED7729">
        <w:rPr>
          <w:rFonts w:cstheme="minorHAnsi"/>
        </w:rPr>
        <w:t>županiji. Za tu namjenu u 2025. godini planiran je iznos od 1.105.803,00 eura.</w:t>
      </w:r>
    </w:p>
    <w:p w14:paraId="1D10AE7E" w14:textId="77777777" w:rsidR="009E44BC" w:rsidRPr="00ED7729" w:rsidRDefault="009E44BC" w:rsidP="009E44B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hr-HR"/>
        </w:rPr>
      </w:pPr>
      <w:r w:rsidRPr="00ED7729">
        <w:rPr>
          <w:rFonts w:eastAsia="Times New Roman" w:cstheme="minorHAnsi"/>
          <w:color w:val="000000"/>
          <w:lang w:eastAsia="hr-HR"/>
        </w:rPr>
        <w:t>U okviru tekućeg projekta „Školska prehrana učenika (standard)“ osigurano je 1.081.060,00 eura. Temeljem Odluke Vlade RH provodi se Program (su)financiranja školskih obroka učenika osnovnih škola u visini 1,33 eura po učeniku, po danu.</w:t>
      </w:r>
    </w:p>
    <w:p w14:paraId="2402D7FD" w14:textId="77777777" w:rsidR="009E44BC" w:rsidRPr="009D4CD3" w:rsidRDefault="009E44BC" w:rsidP="009E44BC">
      <w:pPr>
        <w:spacing w:after="0" w:line="240" w:lineRule="auto"/>
        <w:ind w:firstLine="708"/>
        <w:jc w:val="both"/>
        <w:rPr>
          <w:rFonts w:cstheme="minorHAnsi"/>
          <w:highlight w:val="yellow"/>
        </w:rPr>
      </w:pPr>
      <w:r w:rsidRPr="00281873">
        <w:rPr>
          <w:rFonts w:cstheme="minorHAnsi"/>
        </w:rPr>
        <w:t>Od školske godine 2018./2019. uključena je i „Shema školskog voća, povrća i mlijeka“</w:t>
      </w:r>
      <w:r w:rsidRPr="0009342B">
        <w:rPr>
          <w:rFonts w:cstheme="minorHAnsi"/>
        </w:rPr>
        <w:t xml:space="preserve">.  Za 2025. godinu planiraju se sredstva u iznosu </w:t>
      </w:r>
      <w:r w:rsidRPr="00FC1D7B">
        <w:rPr>
          <w:rFonts w:cstheme="minorHAnsi"/>
        </w:rPr>
        <w:t>od 46.775,00 eura</w:t>
      </w:r>
      <w:r>
        <w:rPr>
          <w:rFonts w:cstheme="minorHAnsi"/>
        </w:rPr>
        <w:t xml:space="preserve"> za učenike u osnovnim i srednjim školama.</w:t>
      </w:r>
    </w:p>
    <w:p w14:paraId="1C24D1F0" w14:textId="77777777" w:rsidR="009E44BC" w:rsidRPr="00822178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EC78AF">
        <w:rPr>
          <w:rFonts w:cstheme="minorHAnsi"/>
        </w:rPr>
        <w:t>Sredstva za sufinanciranje prijevoza učenika srednjih škola planiraju se u iznosu od 1.700.000,00 eura</w:t>
      </w:r>
      <w:r w:rsidRPr="003117D0">
        <w:rPr>
          <w:rFonts w:cstheme="minorHAnsi"/>
        </w:rPr>
        <w:t>. U navedenom učešću osigurana su sredst</w:t>
      </w:r>
      <w:r w:rsidRPr="00822178">
        <w:rPr>
          <w:rFonts w:cstheme="minorHAnsi"/>
        </w:rPr>
        <w:t>va iz Državnog proračuna u iznosu od 1.500.000,00 eura</w:t>
      </w:r>
      <w:r>
        <w:rPr>
          <w:rFonts w:cstheme="minorHAnsi"/>
        </w:rPr>
        <w:t xml:space="preserve"> te </w:t>
      </w:r>
      <w:r w:rsidRPr="00822178">
        <w:rPr>
          <w:rFonts w:cstheme="minorHAnsi"/>
        </w:rPr>
        <w:t>sredstva Karlovačke županije u iznosu od 200.000,00 eura.</w:t>
      </w:r>
    </w:p>
    <w:p w14:paraId="4B96B389" w14:textId="77777777" w:rsidR="009E44BC" w:rsidRPr="00013E42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013E42">
        <w:rPr>
          <w:rFonts w:cstheme="minorHAnsi"/>
        </w:rPr>
        <w:t>U 2025. godini planirana sredstva za dodjelu stipendija učenicima i studentima iznose 200.000,00</w:t>
      </w:r>
      <w:r>
        <w:rPr>
          <w:rFonts w:cstheme="minorHAnsi"/>
        </w:rPr>
        <w:t xml:space="preserve"> </w:t>
      </w:r>
      <w:r w:rsidRPr="00013E42">
        <w:rPr>
          <w:rFonts w:cstheme="minorHAnsi"/>
        </w:rPr>
        <w:t>eura.</w:t>
      </w:r>
    </w:p>
    <w:p w14:paraId="6F727651" w14:textId="77777777" w:rsidR="009E44BC" w:rsidRPr="00492FB0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850FEB">
        <w:rPr>
          <w:rFonts w:cstheme="minorHAnsi"/>
        </w:rPr>
        <w:t>Programom  „Djelatnosti sportskih udruga, tehničke kulture i manifestacije“ planirani su rashodi u iznosu od  370.000,00 eura, od čega se planiraju sredstva za „Sport“  u iznosu od 320.000,00 eura i za tehničku kulturu 50.000,00 eura</w:t>
      </w:r>
      <w:r w:rsidRPr="00492FB0">
        <w:rPr>
          <w:rFonts w:cstheme="minorHAnsi"/>
        </w:rPr>
        <w:t xml:space="preserve">. Za program javnih potreba u društvenim djelatnostima (kultura, kultura </w:t>
      </w:r>
      <w:proofErr w:type="spellStart"/>
      <w:r w:rsidRPr="00492FB0">
        <w:rPr>
          <w:rFonts w:cstheme="minorHAnsi"/>
        </w:rPr>
        <w:t>in</w:t>
      </w:r>
      <w:proofErr w:type="spellEnd"/>
      <w:r w:rsidRPr="00492FB0">
        <w:rPr>
          <w:rFonts w:cstheme="minorHAnsi"/>
        </w:rPr>
        <w:t xml:space="preserve"> </w:t>
      </w:r>
      <w:proofErr w:type="spellStart"/>
      <w:r w:rsidRPr="00492FB0">
        <w:rPr>
          <w:rFonts w:cstheme="minorHAnsi"/>
        </w:rPr>
        <w:t>medias</w:t>
      </w:r>
      <w:proofErr w:type="spellEnd"/>
      <w:r w:rsidRPr="00492FB0">
        <w:rPr>
          <w:rFonts w:cstheme="minorHAnsi"/>
        </w:rPr>
        <w:t xml:space="preserve"> </w:t>
      </w:r>
      <w:proofErr w:type="spellStart"/>
      <w:r w:rsidRPr="00492FB0">
        <w:rPr>
          <w:rFonts w:cstheme="minorHAnsi"/>
        </w:rPr>
        <w:t>res</w:t>
      </w:r>
      <w:proofErr w:type="spellEnd"/>
      <w:r w:rsidRPr="00492FB0">
        <w:rPr>
          <w:rFonts w:cstheme="minorHAnsi"/>
        </w:rPr>
        <w:t>, religija) planirana su sredstva u visini 370.000,00 eura.</w:t>
      </w:r>
    </w:p>
    <w:p w14:paraId="153202AE" w14:textId="77777777" w:rsidR="009E44BC" w:rsidRPr="009D4CD3" w:rsidRDefault="009E44BC" w:rsidP="009E44BC">
      <w:pPr>
        <w:spacing w:after="0" w:line="240" w:lineRule="auto"/>
        <w:ind w:firstLine="708"/>
        <w:jc w:val="both"/>
        <w:rPr>
          <w:rFonts w:cstheme="minorHAnsi"/>
          <w:highlight w:val="yellow"/>
        </w:rPr>
      </w:pPr>
      <w:r w:rsidRPr="00677E37">
        <w:rPr>
          <w:rFonts w:cstheme="minorHAnsi"/>
        </w:rPr>
        <w:lastRenderedPageBreak/>
        <w:t>Najveće učešće sredstava u okviru ovog razdjela čine sredstva za plaće zaposlenika u osnovnim i srednjim školama u ukupnom iznosu od 46.520.735,27 eura, od čega se na osnovne škole odnosi 24.189.702,00 eura, te na srednje škole 22.331.033,27 eura.</w:t>
      </w:r>
    </w:p>
    <w:p w14:paraId="3A9D8D6D" w14:textId="77777777" w:rsidR="009E44BC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1A36A6">
        <w:rPr>
          <w:rFonts w:cstheme="minorHAnsi"/>
        </w:rPr>
        <w:t xml:space="preserve">Za projekte u okviru programa Centar kompetentnosti planira se iznos od 3.300.000,00 eura. </w:t>
      </w:r>
    </w:p>
    <w:p w14:paraId="49475BA0" w14:textId="77777777" w:rsidR="009E44BC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U okviru tekuće aktivnosti „</w:t>
      </w:r>
      <w:r w:rsidRPr="00386D28">
        <w:rPr>
          <w:rFonts w:cstheme="minorHAnsi"/>
        </w:rPr>
        <w:t>Cjelovita obnova zgrade Medicinske škole Karlovac- FSEU.2022.MZO.082</w:t>
      </w:r>
      <w:r>
        <w:rPr>
          <w:rFonts w:cstheme="minorHAnsi"/>
        </w:rPr>
        <w:t xml:space="preserve">“ za 2025. godinu planira se iznos od </w:t>
      </w:r>
      <w:r w:rsidRPr="00386D28">
        <w:rPr>
          <w:rFonts w:cstheme="minorHAnsi"/>
        </w:rPr>
        <w:t>1.320.000,00</w:t>
      </w:r>
      <w:r>
        <w:rPr>
          <w:rFonts w:cstheme="minorHAnsi"/>
        </w:rPr>
        <w:t xml:space="preserve"> eura.</w:t>
      </w:r>
      <w:r w:rsidRPr="007D6FC9">
        <w:t xml:space="preserve"> </w:t>
      </w:r>
      <w:r>
        <w:rPr>
          <w:rFonts w:cstheme="minorHAnsi"/>
        </w:rPr>
        <w:t>C</w:t>
      </w:r>
      <w:r w:rsidRPr="007D6FC9">
        <w:rPr>
          <w:rFonts w:cstheme="minorHAnsi"/>
        </w:rPr>
        <w:t>jelovita obnova objekta koja podrazumijeva dodatno poboljšanje konstrukcije uz prilagodbu suvremenim standardima.</w:t>
      </w:r>
    </w:p>
    <w:p w14:paraId="5192D879" w14:textId="77777777" w:rsidR="009E44BC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U okviru kapitalnog projekta „</w:t>
      </w:r>
      <w:r w:rsidRPr="00A120A2">
        <w:rPr>
          <w:rFonts w:cstheme="minorHAnsi"/>
        </w:rPr>
        <w:t xml:space="preserve">Sufinanciranje izgradnje školske dvorane i dogradnje škole OŠ </w:t>
      </w:r>
      <w:proofErr w:type="spellStart"/>
      <w:r w:rsidRPr="00A120A2">
        <w:rPr>
          <w:rFonts w:cstheme="minorHAnsi"/>
        </w:rPr>
        <w:t>S.Raškaj</w:t>
      </w:r>
      <w:proofErr w:type="spellEnd"/>
      <w:r w:rsidRPr="00A120A2">
        <w:rPr>
          <w:rFonts w:cstheme="minorHAnsi"/>
        </w:rPr>
        <w:t xml:space="preserve"> Ozalj</w:t>
      </w:r>
      <w:r>
        <w:rPr>
          <w:rFonts w:cstheme="minorHAnsi"/>
        </w:rPr>
        <w:t xml:space="preserve">“ u 2025. godini planira se iznos od </w:t>
      </w:r>
      <w:r w:rsidRPr="00A120A2">
        <w:rPr>
          <w:rFonts w:cstheme="minorHAnsi"/>
        </w:rPr>
        <w:t>4.920.000,00</w:t>
      </w:r>
      <w:r>
        <w:rPr>
          <w:rFonts w:cstheme="minorHAnsi"/>
        </w:rPr>
        <w:t xml:space="preserve"> eura. </w:t>
      </w:r>
      <w:r w:rsidRPr="00CA0D97">
        <w:rPr>
          <w:rFonts w:cstheme="minorHAnsi"/>
        </w:rPr>
        <w:t xml:space="preserve">Izgradnja školske sportske dvorane i dogradnja škole u cilju prelaska škole u </w:t>
      </w:r>
      <w:proofErr w:type="spellStart"/>
      <w:r w:rsidRPr="00CA0D97">
        <w:rPr>
          <w:rFonts w:cstheme="minorHAnsi"/>
        </w:rPr>
        <w:t>jednosmjenski</w:t>
      </w:r>
      <w:proofErr w:type="spellEnd"/>
      <w:r w:rsidRPr="00CA0D97">
        <w:rPr>
          <w:rFonts w:cstheme="minorHAnsi"/>
        </w:rPr>
        <w:t xml:space="preserve"> rad.</w:t>
      </w:r>
      <w:r>
        <w:rPr>
          <w:rFonts w:cstheme="minorHAnsi"/>
        </w:rPr>
        <w:t xml:space="preserve"> </w:t>
      </w:r>
    </w:p>
    <w:p w14:paraId="09878183" w14:textId="56AB3CAC" w:rsidR="009E44BC" w:rsidRPr="001A36A6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Kod programa „</w:t>
      </w:r>
      <w:r w:rsidRPr="005C6D3D">
        <w:rPr>
          <w:rFonts w:cstheme="minorHAnsi"/>
        </w:rPr>
        <w:t xml:space="preserve">CJELODNEVNA ŠKOLA </w:t>
      </w:r>
      <w:r>
        <w:rPr>
          <w:rFonts w:cstheme="minorHAnsi"/>
        </w:rPr>
        <w:t>–</w:t>
      </w:r>
      <w:r w:rsidRPr="005C6D3D">
        <w:rPr>
          <w:rFonts w:cstheme="minorHAnsi"/>
        </w:rPr>
        <w:t xml:space="preserve"> CDŠ</w:t>
      </w:r>
      <w:r>
        <w:rPr>
          <w:rFonts w:cstheme="minorHAnsi"/>
        </w:rPr>
        <w:t xml:space="preserve">“ za 2025. godinu planiran je ukupni iznos od </w:t>
      </w:r>
      <w:r w:rsidRPr="005C6D3D">
        <w:rPr>
          <w:rFonts w:cstheme="minorHAnsi"/>
        </w:rPr>
        <w:t>1.210.275,00</w:t>
      </w:r>
      <w:r>
        <w:rPr>
          <w:rFonts w:cstheme="minorHAnsi"/>
        </w:rPr>
        <w:t xml:space="preserve"> eura. Od toga iznos od </w:t>
      </w:r>
      <w:r w:rsidRPr="005C6D3D">
        <w:rPr>
          <w:rFonts w:cstheme="minorHAnsi"/>
        </w:rPr>
        <w:t>451.500,00</w:t>
      </w:r>
      <w:r>
        <w:rPr>
          <w:rFonts w:cstheme="minorHAnsi"/>
        </w:rPr>
        <w:t xml:space="preserve"> eura odnosi se na t</w:t>
      </w:r>
      <w:r w:rsidRPr="005C6D3D">
        <w:rPr>
          <w:rFonts w:cstheme="minorHAnsi"/>
        </w:rPr>
        <w:t>ekuć</w:t>
      </w:r>
      <w:r>
        <w:rPr>
          <w:rFonts w:cstheme="minorHAnsi"/>
        </w:rPr>
        <w:t>e</w:t>
      </w:r>
      <w:r w:rsidRPr="005C6D3D">
        <w:rPr>
          <w:rFonts w:cstheme="minorHAnsi"/>
        </w:rPr>
        <w:t xml:space="preserve"> rashod</w:t>
      </w:r>
      <w:r>
        <w:rPr>
          <w:rFonts w:cstheme="minorHAnsi"/>
        </w:rPr>
        <w:t>e</w:t>
      </w:r>
      <w:r w:rsidRPr="005C6D3D">
        <w:rPr>
          <w:rFonts w:cstheme="minorHAnsi"/>
        </w:rPr>
        <w:t xml:space="preserve"> provedbe programa CDŠ</w:t>
      </w:r>
      <w:r>
        <w:rPr>
          <w:rFonts w:cstheme="minorHAnsi"/>
        </w:rPr>
        <w:t xml:space="preserve"> te iznos od </w:t>
      </w:r>
      <w:r w:rsidRPr="005C6D3D">
        <w:rPr>
          <w:rFonts w:cstheme="minorHAnsi"/>
        </w:rPr>
        <w:t>758.775,00</w:t>
      </w:r>
      <w:r>
        <w:rPr>
          <w:rFonts w:cstheme="minorHAnsi"/>
        </w:rPr>
        <w:t xml:space="preserve"> eura za </w:t>
      </w:r>
      <w:r w:rsidR="00B37188">
        <w:rPr>
          <w:rFonts w:cstheme="minorHAnsi"/>
        </w:rPr>
        <w:t>uređenje prostora školskih</w:t>
      </w:r>
      <w:r w:rsidRPr="005C6D3D">
        <w:rPr>
          <w:rFonts w:cstheme="minorHAnsi"/>
        </w:rPr>
        <w:t xml:space="preserve"> zgrada </w:t>
      </w:r>
      <w:r>
        <w:rPr>
          <w:rFonts w:cstheme="minorHAnsi"/>
        </w:rPr>
        <w:t>–</w:t>
      </w:r>
      <w:r w:rsidRPr="005C6D3D">
        <w:rPr>
          <w:rFonts w:cstheme="minorHAnsi"/>
        </w:rPr>
        <w:t xml:space="preserve"> CDŠ</w:t>
      </w:r>
      <w:r>
        <w:rPr>
          <w:rFonts w:cstheme="minorHAnsi"/>
        </w:rPr>
        <w:t xml:space="preserve">. </w:t>
      </w:r>
    </w:p>
    <w:p w14:paraId="2E80331E" w14:textId="77777777" w:rsidR="009E44BC" w:rsidRPr="009D4CD3" w:rsidRDefault="009E44BC" w:rsidP="009E44BC">
      <w:pPr>
        <w:spacing w:after="0" w:line="240" w:lineRule="auto"/>
        <w:jc w:val="both"/>
        <w:rPr>
          <w:rFonts w:cstheme="minorHAnsi"/>
          <w:highlight w:val="yellow"/>
        </w:rPr>
      </w:pPr>
    </w:p>
    <w:p w14:paraId="0735C60A" w14:textId="071B396A" w:rsidR="009E44BC" w:rsidRDefault="00C56A6B" w:rsidP="009E44BC">
      <w:pPr>
        <w:spacing w:after="0"/>
        <w:jc w:val="both"/>
        <w:rPr>
          <w:rFonts w:cstheme="minorHAnsi"/>
          <w:b/>
          <w:bCs/>
          <w:u w:val="single"/>
        </w:rPr>
      </w:pPr>
      <w:r w:rsidRPr="00A40B95">
        <w:rPr>
          <w:rFonts w:cstheme="minorHAnsi"/>
          <w:b/>
          <w:bCs/>
          <w:u w:val="single"/>
        </w:rPr>
        <w:t>ZDRAVSTVO</w:t>
      </w:r>
      <w:r w:rsidR="002A5E4B">
        <w:rPr>
          <w:rFonts w:cstheme="minorHAnsi"/>
          <w:b/>
          <w:bCs/>
          <w:u w:val="single"/>
        </w:rPr>
        <w:t>, SOCIJALNA SKRB, HRVATSKI BRANITELJI</w:t>
      </w:r>
      <w:r w:rsidRPr="00A40B95">
        <w:rPr>
          <w:rFonts w:cstheme="minorHAnsi"/>
          <w:b/>
          <w:bCs/>
          <w:u w:val="single"/>
        </w:rPr>
        <w:t>:</w:t>
      </w:r>
    </w:p>
    <w:p w14:paraId="7DA2DBB6" w14:textId="77777777" w:rsidR="00A40B95" w:rsidRPr="00A40B95" w:rsidRDefault="00A40B95" w:rsidP="009E44BC">
      <w:pPr>
        <w:spacing w:after="0"/>
        <w:jc w:val="both"/>
        <w:rPr>
          <w:rFonts w:cstheme="minorHAnsi"/>
          <w:b/>
          <w:bCs/>
          <w:u w:val="single"/>
        </w:rPr>
      </w:pPr>
    </w:p>
    <w:p w14:paraId="23FAE0C6" w14:textId="68B65F3C" w:rsidR="009E44BC" w:rsidRPr="00A40B95" w:rsidRDefault="009E44BC" w:rsidP="00A40B95">
      <w:pPr>
        <w:spacing w:after="0" w:line="240" w:lineRule="auto"/>
        <w:ind w:firstLine="709"/>
        <w:jc w:val="both"/>
        <w:rPr>
          <w:rFonts w:cstheme="minorHAnsi"/>
          <w:u w:val="single"/>
        </w:rPr>
      </w:pPr>
      <w:r w:rsidRPr="00A90AD3">
        <w:rPr>
          <w:rFonts w:cstheme="minorHAnsi"/>
          <w:u w:val="single"/>
        </w:rPr>
        <w:t>Najznačajniji programi/aktivnosti</w:t>
      </w:r>
      <w:r w:rsidR="00A40B95">
        <w:rPr>
          <w:rFonts w:cstheme="minorHAnsi"/>
          <w:u w:val="single"/>
        </w:rPr>
        <w:t>/projekti</w:t>
      </w:r>
      <w:r w:rsidRPr="00A90AD3">
        <w:rPr>
          <w:rFonts w:cstheme="minorHAnsi"/>
          <w:u w:val="single"/>
        </w:rPr>
        <w:t xml:space="preserve"> koji se planiraju:</w:t>
      </w:r>
    </w:p>
    <w:p w14:paraId="6A8DCCBE" w14:textId="77777777" w:rsidR="009E44BC" w:rsidRPr="00F954C0" w:rsidRDefault="009E44BC" w:rsidP="009E44BC">
      <w:pPr>
        <w:spacing w:after="0" w:line="240" w:lineRule="auto"/>
        <w:ind w:firstLine="709"/>
        <w:jc w:val="both"/>
        <w:rPr>
          <w:rFonts w:cstheme="minorHAnsi"/>
        </w:rPr>
      </w:pPr>
      <w:r w:rsidRPr="00D20F7C">
        <w:rPr>
          <w:rFonts w:cstheme="minorHAnsi"/>
        </w:rPr>
        <w:t xml:space="preserve">Najveći dio planiranih rashoda odnosi se na izvor 433, odnosno na sredstva HZZO-a (34.430.032,00 eura) koja su namijenjena financiranju redovne djelatnosti </w:t>
      </w:r>
      <w:r w:rsidRPr="00F954C0">
        <w:rPr>
          <w:rFonts w:cstheme="minorHAnsi"/>
        </w:rPr>
        <w:t xml:space="preserve">zdravstvenih ustanova. </w:t>
      </w:r>
    </w:p>
    <w:p w14:paraId="5CF4736F" w14:textId="77777777" w:rsidR="009E44BC" w:rsidRPr="00F954C0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F954C0">
        <w:rPr>
          <w:rFonts w:cstheme="minorHAnsi"/>
        </w:rPr>
        <w:t xml:space="preserve">Decentralizacija u zdravstvu planira se u iznosu od 1.483.402,00 eura, a u socijalnoj skrbi u iznosu od  483.326,00 eura (Dom za starije i nemoćne osobe Sveti Antun). </w:t>
      </w:r>
    </w:p>
    <w:p w14:paraId="28FD3E12" w14:textId="77777777" w:rsidR="009E44BC" w:rsidRPr="007F0400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bookmarkStart w:id="8" w:name="_Hlk56408282"/>
      <w:r w:rsidRPr="007F0400">
        <w:rPr>
          <w:rFonts w:cstheme="minorHAnsi"/>
        </w:rPr>
        <w:t xml:space="preserve"> Decentralizacija u zdravstvu obuhvaća rashode vezane uz tekuće i investicijsko održavanje zdravstvenih ustanova na području Karlovačke županije, ulaganja u opremu i  građevinske objekte.</w:t>
      </w:r>
      <w:bookmarkEnd w:id="8"/>
    </w:p>
    <w:p w14:paraId="1642FCBA" w14:textId="77777777" w:rsidR="009E44BC" w:rsidRPr="009D4CD3" w:rsidRDefault="009E44BC" w:rsidP="009E44BC">
      <w:pPr>
        <w:spacing w:after="0" w:line="240" w:lineRule="auto"/>
        <w:ind w:firstLine="708"/>
        <w:jc w:val="both"/>
        <w:rPr>
          <w:rFonts w:cstheme="minorHAnsi"/>
          <w:highlight w:val="yellow"/>
        </w:rPr>
      </w:pPr>
      <w:r w:rsidRPr="00335CAD">
        <w:rPr>
          <w:rFonts w:cstheme="minorHAnsi"/>
        </w:rPr>
        <w:t xml:space="preserve">Aktivnost „Sufinanciranje ulaganja u zdravstvene ustanove“ planira se u iznosu od  2.451.110,00 eura. Rashodi se odnose na redovno poslovanje zdravstvenih ustanova. </w:t>
      </w:r>
    </w:p>
    <w:p w14:paraId="22E62A4A" w14:textId="77777777" w:rsidR="009E44BC" w:rsidRPr="007A244D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7A244D">
        <w:rPr>
          <w:rFonts w:cstheme="minorHAnsi"/>
        </w:rPr>
        <w:t>Iznos od 88.754,00 eura odnosi se na specijalističko usavršavanje liječnika koje financira Karlovačka županija.</w:t>
      </w:r>
    </w:p>
    <w:p w14:paraId="72F10DA1" w14:textId="77777777" w:rsidR="009E44BC" w:rsidRPr="009D4CD3" w:rsidRDefault="009E44BC" w:rsidP="009E44BC">
      <w:pPr>
        <w:spacing w:after="0" w:line="240" w:lineRule="auto"/>
        <w:ind w:firstLine="708"/>
        <w:jc w:val="both"/>
        <w:rPr>
          <w:rFonts w:cstheme="minorHAnsi"/>
          <w:sz w:val="4"/>
          <w:szCs w:val="4"/>
          <w:highlight w:val="yellow"/>
        </w:rPr>
      </w:pPr>
    </w:p>
    <w:p w14:paraId="24A4D4E6" w14:textId="77777777" w:rsidR="009E44BC" w:rsidRPr="00A54285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A54285">
        <w:rPr>
          <w:rFonts w:cstheme="minorHAnsi"/>
        </w:rPr>
        <w:t>Aktivnost „Skrb o socijalno ugroženima osobama“ planirana je u iznosu od  42.000,00 eura i odnosi se na isplatu jednokratnih pomoći oboljelim i socijalno ugroženim osobama, te sufinanciranje skloništa za smještaj beskućnika.</w:t>
      </w:r>
    </w:p>
    <w:p w14:paraId="62883553" w14:textId="32281B99" w:rsidR="009E44BC" w:rsidRPr="00F03BFF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D654BB">
        <w:rPr>
          <w:rFonts w:cstheme="minorHAnsi"/>
        </w:rPr>
        <w:t xml:space="preserve"> U okviru aktivnosti „Poboljšanje demografskog stanja u Karlovačkoj županiji“ planirana su sredstva u </w:t>
      </w:r>
      <w:r w:rsidRPr="00635DB9">
        <w:rPr>
          <w:rFonts w:cstheme="minorHAnsi"/>
        </w:rPr>
        <w:t>visini 300.000,00 eura, a odnose se na isplate naknada obiteljima za novorođenu djecu.  Paket u iznosu od  130,00 eura i novčani iznos od za prvo dijete 1</w:t>
      </w:r>
      <w:r w:rsidR="00A63D13">
        <w:rPr>
          <w:rFonts w:cstheme="minorHAnsi"/>
        </w:rPr>
        <w:t>5</w:t>
      </w:r>
      <w:r w:rsidRPr="00635DB9">
        <w:rPr>
          <w:rFonts w:cstheme="minorHAnsi"/>
        </w:rPr>
        <w:t xml:space="preserve">0,00 eura, drugo dijete </w:t>
      </w:r>
      <w:r w:rsidR="00A63D13">
        <w:rPr>
          <w:rFonts w:cstheme="minorHAnsi"/>
        </w:rPr>
        <w:t>20</w:t>
      </w:r>
      <w:r w:rsidRPr="00635DB9">
        <w:rPr>
          <w:rFonts w:cstheme="minorHAnsi"/>
        </w:rPr>
        <w:t>0,00 eura i treće i svako sljedeće dijete 2</w:t>
      </w:r>
      <w:r w:rsidR="00A63D13">
        <w:rPr>
          <w:rFonts w:cstheme="minorHAnsi"/>
        </w:rPr>
        <w:t>5</w:t>
      </w:r>
      <w:r w:rsidRPr="00635DB9">
        <w:rPr>
          <w:rFonts w:cstheme="minorHAnsi"/>
        </w:rPr>
        <w:t>0,00 eura</w:t>
      </w:r>
      <w:r w:rsidRPr="00F03BFF">
        <w:rPr>
          <w:rFonts w:cstheme="minorHAnsi"/>
        </w:rPr>
        <w:t xml:space="preserve">. </w:t>
      </w:r>
    </w:p>
    <w:p w14:paraId="1E728CB8" w14:textId="77777777" w:rsidR="009E44BC" w:rsidRPr="008C7738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8C7738">
        <w:rPr>
          <w:rFonts w:cstheme="minorHAnsi"/>
        </w:rPr>
        <w:t>Za troškove ukopa i ostale pomoći Hrvatskim braniteljima planira se iznos od 290.000,00 eura. Iz tog iznosa financira se pogrebna oprema i ostali troškovi vezani uz ukop (</w:t>
      </w:r>
      <w:proofErr w:type="spellStart"/>
      <w:r w:rsidRPr="008C7738">
        <w:rPr>
          <w:rFonts w:cstheme="minorHAnsi"/>
        </w:rPr>
        <w:t>mirozov</w:t>
      </w:r>
      <w:proofErr w:type="spellEnd"/>
      <w:r w:rsidRPr="008C7738">
        <w:rPr>
          <w:rFonts w:cstheme="minorHAnsi"/>
        </w:rPr>
        <w:t>, vijenac i slično).</w:t>
      </w:r>
    </w:p>
    <w:p w14:paraId="2B8D20F9" w14:textId="77777777" w:rsidR="009E44BC" w:rsidRPr="0044613A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44613A">
        <w:rPr>
          <w:rFonts w:cstheme="minorHAnsi"/>
        </w:rPr>
        <w:t>U okviru aktivnosti „Demografija-stambeno zbrinjavanje“ planirano je 250.000,00 eura. Sredstva se temeljem Javnog poziva dodjeljuju korisnicima u cilju rješavanja stambenog pitanja mladim obiteljima na ruralnom području Karlovačke županije.</w:t>
      </w:r>
    </w:p>
    <w:p w14:paraId="6036B7CA" w14:textId="77777777" w:rsidR="009E44BC" w:rsidRPr="00CB4862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CB4862">
        <w:rPr>
          <w:rFonts w:cstheme="minorHAnsi"/>
        </w:rPr>
        <w:t>Nadalje, planiraju se sredstva u okviru ugovorenog kapitalnog projekta „Centar za starije osobe Duga Resa“ – izgradnja Doma, u partnerstvu s gradom Duga Resom, u iznosu od 2.800.000,00 eura.</w:t>
      </w:r>
    </w:p>
    <w:p w14:paraId="2E35973A" w14:textId="77777777" w:rsidR="009E44BC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997392">
        <w:rPr>
          <w:rFonts w:cstheme="minorHAnsi"/>
        </w:rPr>
        <w:t xml:space="preserve">U Proračunu za 2025. godinu evidentiraju se sredstva za kapitalni projekt „Centar zdravlja Draganić“ u iznosu od 1.300.000,00 eura. </w:t>
      </w:r>
    </w:p>
    <w:p w14:paraId="51C5AEAA" w14:textId="77777777" w:rsidR="00432077" w:rsidRPr="009D4CD3" w:rsidRDefault="00432077" w:rsidP="009E44BC">
      <w:pPr>
        <w:spacing w:after="0" w:line="240" w:lineRule="auto"/>
        <w:ind w:firstLine="708"/>
        <w:jc w:val="both"/>
        <w:rPr>
          <w:rFonts w:cstheme="minorHAnsi"/>
          <w:color w:val="FF0000"/>
          <w:highlight w:val="yellow"/>
        </w:rPr>
      </w:pPr>
    </w:p>
    <w:p w14:paraId="58F7538D" w14:textId="14960C97" w:rsidR="009E44BC" w:rsidRPr="00432077" w:rsidRDefault="009E44BC" w:rsidP="009E44BC">
      <w:pPr>
        <w:spacing w:after="0" w:line="240" w:lineRule="auto"/>
        <w:ind w:firstLine="708"/>
        <w:jc w:val="both"/>
        <w:rPr>
          <w:rFonts w:cstheme="minorHAnsi"/>
          <w:i/>
          <w:iCs/>
        </w:rPr>
      </w:pPr>
      <w:r w:rsidRPr="00432077">
        <w:rPr>
          <w:rFonts w:cstheme="minorHAnsi"/>
          <w:i/>
          <w:iCs/>
        </w:rPr>
        <w:t xml:space="preserve">Detaljno obrazloženje </w:t>
      </w:r>
      <w:r w:rsidR="00F3497B" w:rsidRPr="00432077">
        <w:rPr>
          <w:rFonts w:cstheme="minorHAnsi"/>
          <w:i/>
          <w:iCs/>
        </w:rPr>
        <w:t xml:space="preserve">na razini programa, aktivnosti i projekata pripremljeno od strane </w:t>
      </w:r>
      <w:r w:rsidRPr="00432077">
        <w:rPr>
          <w:rFonts w:cstheme="minorHAnsi"/>
          <w:i/>
          <w:iCs/>
        </w:rPr>
        <w:t>od strane Upravnog odjela za društvene djelatnosti nalazi se u okviru ovog obrazloženja.</w:t>
      </w:r>
    </w:p>
    <w:p w14:paraId="234D2D01" w14:textId="77777777" w:rsidR="009E44BC" w:rsidRPr="009D4CD3" w:rsidRDefault="009E44BC" w:rsidP="009E44BC">
      <w:pPr>
        <w:spacing w:after="0" w:line="240" w:lineRule="auto"/>
        <w:ind w:firstLine="708"/>
        <w:jc w:val="both"/>
        <w:rPr>
          <w:rFonts w:cstheme="minorHAnsi"/>
          <w:highlight w:val="yellow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9"/>
        <w:gridCol w:w="1460"/>
        <w:gridCol w:w="1460"/>
        <w:gridCol w:w="908"/>
        <w:gridCol w:w="1487"/>
        <w:gridCol w:w="1489"/>
      </w:tblGrid>
      <w:tr w:rsidR="009E44BC" w:rsidRPr="008554C3" w14:paraId="66220F3F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center"/>
            <w:hideMark/>
          </w:tcPr>
          <w:p w14:paraId="62C43E9A" w14:textId="77777777" w:rsidR="009E44BC" w:rsidRPr="008554C3" w:rsidRDefault="009E44BC" w:rsidP="00995240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1DA27F7A" w14:textId="77777777" w:rsidR="009E44BC" w:rsidRPr="008554C3" w:rsidRDefault="009E44BC" w:rsidP="00995240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7E012383" w14:textId="77777777" w:rsidR="009E44BC" w:rsidRPr="008554C3" w:rsidRDefault="009E44BC" w:rsidP="00995240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0CBC61A3" w14:textId="77777777" w:rsidR="009E44BC" w:rsidRPr="008554C3" w:rsidRDefault="009E44BC" w:rsidP="00995240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14545ED9" w14:textId="77777777" w:rsidR="00EA1E74" w:rsidRDefault="009E44BC" w:rsidP="00995240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Ind</w:t>
            </w:r>
            <w:r w:rsidR="00EA1E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.</w:t>
            </w:r>
          </w:p>
          <w:p w14:paraId="31FA663C" w14:textId="4FBCAD62" w:rsidR="009E44BC" w:rsidRPr="008554C3" w:rsidRDefault="00EA1E74" w:rsidP="00995240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</w:t>
            </w:r>
            <w:r w:rsidR="009E44BC"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4/3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14:paraId="6E30D23A" w14:textId="77777777" w:rsidR="009E44BC" w:rsidRPr="008554C3" w:rsidRDefault="009E44BC" w:rsidP="00995240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Projekcija 2026.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1FDF161" w14:textId="77777777" w:rsidR="009E44BC" w:rsidRPr="008554C3" w:rsidRDefault="009E44BC" w:rsidP="00995240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Projekcija 2027.</w:t>
            </w:r>
          </w:p>
        </w:tc>
      </w:tr>
      <w:tr w:rsidR="009E44BC" w:rsidRPr="008554C3" w14:paraId="45DD0CE6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center"/>
            <w:hideMark/>
          </w:tcPr>
          <w:p w14:paraId="43AFCB23" w14:textId="77777777" w:rsidR="009E44BC" w:rsidRPr="008554C3" w:rsidRDefault="009E44BC" w:rsidP="00995240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4A10E318" w14:textId="77777777" w:rsidR="009E44BC" w:rsidRPr="008554C3" w:rsidRDefault="009E44BC" w:rsidP="00995240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04E4E058" w14:textId="77777777" w:rsidR="009E44BC" w:rsidRPr="008554C3" w:rsidRDefault="009E44BC" w:rsidP="00995240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5B7F5487" w14:textId="77777777" w:rsidR="009E44BC" w:rsidRPr="008554C3" w:rsidRDefault="009E44BC" w:rsidP="00995240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3EDAA09A" w14:textId="77777777" w:rsidR="009E44BC" w:rsidRPr="008554C3" w:rsidRDefault="009E44BC" w:rsidP="00995240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14:paraId="644FFA73" w14:textId="77777777" w:rsidR="009E44BC" w:rsidRPr="008554C3" w:rsidRDefault="009E44BC" w:rsidP="00995240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B480B0E" w14:textId="77777777" w:rsidR="009E44BC" w:rsidRPr="008554C3" w:rsidRDefault="009E44BC" w:rsidP="00995240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9E44BC" w:rsidRPr="008554C3" w14:paraId="1ABAE4DE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4C44B449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SVEUKUPNO UPRAVNI ODJEL ZA DRUŠTVENE DJELATNOSTI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2C5417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146.680.966,44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46D501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144.378.993,20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0A7593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131.561.330,65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F16FE1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91,12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01F2B3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109.969.090,97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6C911C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107.686.412,97 </w:t>
            </w:r>
          </w:p>
        </w:tc>
      </w:tr>
      <w:tr w:rsidR="009E44BC" w:rsidRPr="008554C3" w14:paraId="64465ACF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EEAE4B4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113A Zaštita i spašavanje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4548EE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3.031.170,58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AFA1E2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1.120.000,00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862FAB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1.320.000,00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839C5D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117,86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B6827F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25D12A0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35537DCF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A16923C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T1000108 Glazbena škola Karlovac FSEU.JID.MZO.OB.13 I MZO.OB.86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EF4FC3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88.737,66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77D6E2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1F6A3C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DF6078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28C622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E9F036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3213474E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F0E48F0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T1000109 OŠ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Josipdol</w:t>
            </w:r>
            <w:proofErr w:type="spellEnd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- PŠ Siniša i Zrinko Rendulić FSEU.JID.MZO.OB.24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210F7C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117.826,25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FFD756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98E363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FC33D4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013212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8EB331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7396DE52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8A3484A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T1000110 Učenički dom Duga Resa - FSEU.JID.MZO.OB.25 i MZO.OB.87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B19074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1.557.341,16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A38810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4BA2A9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5013FF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BFFE7C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36ACF1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22994775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DDBE87F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T1000111 Cjelovita obnova zgrade Medicinske škole Karlovac- FSEU.2022.MZO.082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87341F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1.228.708,28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8B6042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1.120.000,00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9CB511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1.320.000,00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7F3E83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117,86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31FF9E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CC37CD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1CD5C29E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6D571703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T1000113 Trgovačko ugostiteljska škola Karlovac - FSEU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11AC12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38.557,23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A71DB8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D0081E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784079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F23AD5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6BE47D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62639266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4F97E8E3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121 Zakonski standardi javnih ustanova OŠ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1CE1CD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2.842.959,07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B36204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2.927.007,11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68217E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2.926.820,00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7DB719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99,99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8A0F5E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2.926.820,00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205C50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2.926.820,00 </w:t>
            </w:r>
          </w:p>
        </w:tc>
      </w:tr>
      <w:tr w:rsidR="009E44BC" w:rsidRPr="008554C3" w14:paraId="691EFFD0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0F44792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A100034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Odgojnoobrazovno</w:t>
            </w:r>
            <w:proofErr w:type="spellEnd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, administrativno i tehničko osoblje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66A70D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469.027,35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C771EC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488.244,00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0E38C4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488.244,00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488980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73CBBB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488.244,00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FF9B19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488.244,00 </w:t>
            </w:r>
          </w:p>
        </w:tc>
      </w:tr>
      <w:tr w:rsidR="009E44BC" w:rsidRPr="008554C3" w14:paraId="4592E1F1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6548C878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A100034A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Odgojnoobrazovno</w:t>
            </w:r>
            <w:proofErr w:type="spellEnd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, administrativno i tehničko osoblje - posebni dio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43F91B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1.014.419,02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5C6D9F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963.200,00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8A4146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985.000,00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9AF4DB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102,26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5455C5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985.000,00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0F36C6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985.000,00 </w:t>
            </w:r>
          </w:p>
        </w:tc>
      </w:tr>
      <w:tr w:rsidR="009E44BC" w:rsidRPr="008554C3" w14:paraId="5A74A6D8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EF2C6AC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A100035 Operativni plan tekućeg i investicijskog održavanja OŠ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2BC927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85.862,04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74AF0B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54.800,00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101530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72.000,00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ADB166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131,39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1F62AC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72.000,00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2BD30BB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72.000,00 </w:t>
            </w:r>
          </w:p>
        </w:tc>
      </w:tr>
      <w:tr w:rsidR="009E44BC" w:rsidRPr="008554C3" w14:paraId="044C0697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48319DFC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A100199 Prijevoz učenika OŠ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286AD8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983.415,00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3BB095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1.362.763,11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962933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1.378.076,00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5B696C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101,12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8C3E69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1.381.576,00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E7186C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1.381.576,00 </w:t>
            </w:r>
          </w:p>
        </w:tc>
      </w:tr>
      <w:tr w:rsidR="009E44BC" w:rsidRPr="008554C3" w14:paraId="77D59540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3A58C38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K100003 Nefinancijska imovina i investicijsko održavanje OŠ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101377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290.235,66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6BA3C5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58.000,00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1A949C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3.500,00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67FC99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6,03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F6529C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6FFA12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9E44BC" w:rsidRPr="008554C3" w14:paraId="46A18BD9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7CBBAC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123 Zakonski standard javnih ustanova SŠ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DC927F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2.238.031,32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90E964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2.380.553,99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FA8FFE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2.379.880,00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16F463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99,97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4E6B13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2.379.880,00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12A162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2.379.880,00 </w:t>
            </w:r>
          </w:p>
        </w:tc>
      </w:tr>
      <w:tr w:rsidR="009E44BC" w:rsidRPr="008554C3" w14:paraId="261EEC55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E7ED2F5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A100037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Odgojnoobrazovno</w:t>
            </w:r>
            <w:proofErr w:type="spellEnd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, administrativno i tehničko osoblje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226FDF1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493.991,91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8CF3AC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539.200,00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10E6C3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474.000,00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15B1D6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87,91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F82D51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474.000,00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935202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474.000,00 </w:t>
            </w:r>
          </w:p>
        </w:tc>
      </w:tr>
      <w:tr w:rsidR="009E44BC" w:rsidRPr="008554C3" w14:paraId="7132EC07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B5D37E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A100037A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Odgojnoobrazovno</w:t>
            </w:r>
            <w:proofErr w:type="spellEnd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, administrativno i tehničko osoblje - POSEBNI DIO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2361CD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1.220.816,11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0FC427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1.459.054,19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88F709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1.592.580,60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1DFB0D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109,15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D8F18D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1.592.580,60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5B8E4E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1.592.580,60 </w:t>
            </w:r>
          </w:p>
        </w:tc>
      </w:tr>
      <w:tr w:rsidR="009E44BC" w:rsidRPr="008554C3" w14:paraId="719F3B6B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4995AE85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A100038 Operativni plan TIO - SŠ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E55066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82.409,79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EE347F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49.000,00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04D224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A27E8C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163,27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8194FD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E17C9A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80.000,00 </w:t>
            </w:r>
          </w:p>
        </w:tc>
      </w:tr>
      <w:tr w:rsidR="009E44BC" w:rsidRPr="008554C3" w14:paraId="1724DF78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4B7638C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A100039 Prehrana i smještaj - učenički domovi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A72A61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214.041,60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B5A649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233.299,80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5D2FE4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233.299,40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A72C86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07E2D7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233.299,40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3A3349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233.299,40 </w:t>
            </w:r>
          </w:p>
        </w:tc>
      </w:tr>
      <w:tr w:rsidR="009E44BC" w:rsidRPr="008554C3" w14:paraId="732FADC3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C9DBFEE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K100004 Nefinancijska imovina i investicijsko održavanje SŠ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AD8F64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226.771,91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06D2CD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75E9B5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379FA8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98DBD2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D9F4BE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4091DBB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72A11AC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125 Program javnih potreba iznad standarda - vlastiti prihodi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3F4A27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804.895,05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B0984C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1.375.917,52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73870B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1.358.368,04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B49A1F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98,72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2D7F12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1.346.668,04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14C20C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1.344.068,04 </w:t>
            </w:r>
          </w:p>
        </w:tc>
      </w:tr>
      <w:tr w:rsidR="009E44BC" w:rsidRPr="008554C3" w14:paraId="4FC8DD10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6A7C803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A100042 Javne potrebe iznad standarda-vlastiti prihodi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DB0F99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804.895,05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963581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1.375.917,52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33836F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1.358.368,04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EA160D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98,72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00C2FE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1.346.668,04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E95B18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1.344.068,04 </w:t>
            </w:r>
          </w:p>
        </w:tc>
      </w:tr>
      <w:tr w:rsidR="009E44BC" w:rsidRPr="008554C3" w14:paraId="52DC6C1C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67D5983C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126 Stipendiranje učenika i studenata na području KŽ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83E257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40.148,46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32F2C4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170.000,00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3C1890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200.000,00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2B30CC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117,65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9FE782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200.000,00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25430A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200.000,00 </w:t>
            </w:r>
          </w:p>
        </w:tc>
      </w:tr>
      <w:tr w:rsidR="009E44BC" w:rsidRPr="008554C3" w14:paraId="480EBFF5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6D2C536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A100045 Stipendije učenika i studenata na području KŽ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888591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40.148,46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1CF2DC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170.000,00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41B5A3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200.000,00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861020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117,65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C9744F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200.000,00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23D631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200.000,00 </w:t>
            </w:r>
          </w:p>
        </w:tc>
      </w:tr>
      <w:tr w:rsidR="009E44BC" w:rsidRPr="008554C3" w14:paraId="3E00686B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8E6F94F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127 Program javnih potreba u društvenim djelatnostima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FF74DB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221.366,11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D6CAB8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288.000,00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CFE7D7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370.000,00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A211DD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128,47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383B85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320.000,00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F43FAF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320.000,00 </w:t>
            </w:r>
          </w:p>
        </w:tc>
      </w:tr>
      <w:tr w:rsidR="009E44BC" w:rsidRPr="008554C3" w14:paraId="26F7DE7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0B2A6AA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A100072 Religija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0B0A0C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16.250,00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3149DA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37.906,00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8F1D63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0B3795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158,29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0438A8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A270BA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60.000,00 </w:t>
            </w:r>
          </w:p>
        </w:tc>
      </w:tr>
      <w:tr w:rsidR="009E44BC" w:rsidRPr="008554C3" w14:paraId="08F7B732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E1F37CE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A100073 Kultura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EAC9DD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140.433,80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F314B2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152.878,00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11CFA8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210.000,00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FC3BAF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137,36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2E8C98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160.000,00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7894A6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160.000,00 </w:t>
            </w:r>
          </w:p>
        </w:tc>
      </w:tr>
      <w:tr w:rsidR="009E44BC" w:rsidRPr="008554C3" w14:paraId="14753F98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23BBCFA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A100073D Kultura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</w:t>
            </w:r>
            <w:proofErr w:type="spellEnd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Medias</w:t>
            </w:r>
            <w:proofErr w:type="spellEnd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Res</w:t>
            </w:r>
            <w:proofErr w:type="spellEnd"/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8CD850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64.682,31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F7659C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97.216,00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A60070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0F9A30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102,86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3F0327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0CBC5E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100.000,00 </w:t>
            </w:r>
          </w:p>
        </w:tc>
      </w:tr>
      <w:tr w:rsidR="009E44BC" w:rsidRPr="008554C3" w14:paraId="25DE3D65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11575A2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128 Djelatnost športskih udruga, tehničke kulture i manifestacije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F4EAE0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255.000,00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876AFB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355.000,00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C40A8C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370.000,00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7986A5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104,23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D35138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370.000,00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83A0BA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370.000,00 </w:t>
            </w:r>
          </w:p>
        </w:tc>
      </w:tr>
      <w:tr w:rsidR="009E44BC" w:rsidRPr="008554C3" w14:paraId="240CC5D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9E60DDA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A100074 Šport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9AE4CF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225.000,00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ECAB73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321.500,00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1E3372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320.000,00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4C8D22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99,53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731FD7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320.000,00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3D601B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320.000,00 </w:t>
            </w:r>
          </w:p>
        </w:tc>
      </w:tr>
      <w:tr w:rsidR="009E44BC" w:rsidRPr="008554C3" w14:paraId="51326AD1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90F76D8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A100075 Tehnička kultura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14F01D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F06E9A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33.500,00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73F77C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8E1E74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149,25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D716EA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3AF8FF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50.000,00 </w:t>
            </w:r>
          </w:p>
        </w:tc>
      </w:tr>
      <w:tr w:rsidR="009E44BC" w:rsidRPr="008554C3" w14:paraId="52F21ECB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638B257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129 Zakonski standardi u zdravstvu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81E61F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2.014.701,79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0A1EB1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1.483.402,00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EC4DCC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1.483.402,00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157593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F06B4C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1.483.402,00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2F5109C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1.483.402,00 </w:t>
            </w:r>
          </w:p>
        </w:tc>
      </w:tr>
      <w:tr w:rsidR="009E44BC" w:rsidRPr="008554C3" w14:paraId="7ACF08D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D942E5C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K100005 Uređenje i dogradnja prostora i nabavka opreme i održavanje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28C3466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2.014.701,79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66FD19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1.483.402,00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AC8DD0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1.483.402,00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6D45ED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C46226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1.483.402,00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9A2EF9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1.483.402,00 </w:t>
            </w:r>
          </w:p>
        </w:tc>
      </w:tr>
      <w:tr w:rsidR="009E44BC" w:rsidRPr="008554C3" w14:paraId="15449413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393F45A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131 Ulaganje u zdravstvo iznad standarda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E121A7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3.722.049,49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78DB46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3.726.671,75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24F7CB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3.543.894,00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E71088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95,10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161AAF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2.588.844,00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2AE7AF8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2.595.016,00 </w:t>
            </w:r>
          </w:p>
        </w:tc>
      </w:tr>
      <w:tr w:rsidR="009E44BC" w:rsidRPr="008554C3" w14:paraId="73301207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2F156D3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A100050 Sufinanciranje ulaganja u zdravstvene ustanove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F9C9FC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3.155.927,97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6AAD8A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2.627.702,75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3459DE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2.451.110,00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0C8C6E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93,28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184113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2.493.410,00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2946D4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2.509.010,00 </w:t>
            </w:r>
          </w:p>
        </w:tc>
      </w:tr>
      <w:tr w:rsidR="009E44BC" w:rsidRPr="008554C3" w14:paraId="493D8B68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6309852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A100081 Ostali rashodi u zdravstvu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1504C5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08D9B8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394F99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141.250,00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537E46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C4144D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EFBB43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6EBB365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919DE23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A100126 Uređenje prostora te rad i djelovanje posudionice ortopedskih pomagala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06BB7E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6.636,00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F7A4AC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6.636,00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193301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6.636,00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6A9025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CCB22C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6.636,00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80263C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6.636,00 </w:t>
            </w:r>
          </w:p>
        </w:tc>
      </w:tr>
      <w:tr w:rsidR="009E44BC" w:rsidRPr="008554C3" w14:paraId="5C06ADB2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F2182E7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A100139 Sufinanciranje rada sa djecom s motoričkim i jezično govornim teškoćama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3A787C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41.144,00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D11799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41.144,00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271B56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56.144,00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F49D2D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136,46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E2A5D7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56.144,00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A4FA1F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56.144,00 </w:t>
            </w:r>
          </w:p>
        </w:tc>
      </w:tr>
      <w:tr w:rsidR="009E44BC" w:rsidRPr="008554C3" w14:paraId="020C5825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7425B7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A100183 Županijske javne potrebe u zdravstvu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7BB708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389.195,56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CD8701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863.840,00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64FF62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800.000,00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4A3C01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92,61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90CFE7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28BA38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9E44BC" w:rsidRPr="008554C3" w14:paraId="717AADB3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E9E3379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T1000100 Specijalističko usavršavanje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6296D0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129.145,96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E473A6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187.349,00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D98F52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88.754,00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001FB1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47,37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70A68F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32.654,00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56A7E4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23.226,00 </w:t>
            </w:r>
          </w:p>
        </w:tc>
      </w:tr>
      <w:tr w:rsidR="009E44BC" w:rsidRPr="008554C3" w14:paraId="58745FC9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A66924F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lastRenderedPageBreak/>
              <w:t>134 Zakonski standardi Doma za stare i nemoćne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C0791E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460.310,00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97617E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483.326,00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27FB47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483.326,00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83BE26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C69258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483.326,00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8D1173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483.326,00 </w:t>
            </w:r>
          </w:p>
        </w:tc>
      </w:tr>
      <w:tr w:rsidR="009E44BC" w:rsidRPr="008554C3" w14:paraId="7CFE29D8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38B94D0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A100056 Materijalni i financijski rashodi Doma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CD8AD8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411.336,00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F85F63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432.899,00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142DA6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432.899,00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CC2172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D00378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432.899,00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C5ED42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432.899,00 </w:t>
            </w:r>
          </w:p>
        </w:tc>
      </w:tr>
      <w:tr w:rsidR="009E44BC" w:rsidRPr="008554C3" w14:paraId="40E1AF46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D98347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A100057 Hitne intervencije Doma za stare i nemoćne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321696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19.908,00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3D5B31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19.908,00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84554C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19.908,00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6D2FA3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6D5DD3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19.908,00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59504B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19.908,00 </w:t>
            </w:r>
          </w:p>
        </w:tc>
      </w:tr>
      <w:tr w:rsidR="009E44BC" w:rsidRPr="008554C3" w14:paraId="110CCA68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D0DFA61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K100007 Kapitalni projekti: Uređenje i dogradnja prostora i nabavka opreme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C4B2EF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29.066,00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B545C8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30.519,00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E6F128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30.519,00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627345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910B3C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30.519,00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0CD5A4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30.519,00 </w:t>
            </w:r>
          </w:p>
        </w:tc>
      </w:tr>
      <w:tr w:rsidR="009E44BC" w:rsidRPr="008554C3" w14:paraId="6297B070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2BDBA3E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137 Socijalna skrb iznad standarda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39EBAC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604.725,53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B7077D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2.300.235,00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4B1CC7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3.534.307,00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3FCEF6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153,65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9783E6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960.807,00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4FE809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660.807,00 </w:t>
            </w:r>
          </w:p>
        </w:tc>
      </w:tr>
      <w:tr w:rsidR="009E44BC" w:rsidRPr="008554C3" w14:paraId="107FDC60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058B07F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A100061 Ostali rashodi u socijalnoj skrbi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577E2F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20.306,60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34BB84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20.307,00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AE9A11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20.307,00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FD5974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019EB0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20.307,00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2D5AD3E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20.307,00 </w:t>
            </w:r>
          </w:p>
        </w:tc>
      </w:tr>
      <w:tr w:rsidR="009E44BC" w:rsidRPr="008554C3" w14:paraId="53C22A4B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435FCBC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A100122 Poboljšanje demografskog stanja u KŽ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62D721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214.881,72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87DD1B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253.900,00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DE4184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300.000,00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285173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118,16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6D9741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300.000,00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F48B7D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300.000,00 </w:t>
            </w:r>
          </w:p>
        </w:tc>
      </w:tr>
      <w:tr w:rsidR="009E44BC" w:rsidRPr="008554C3" w14:paraId="63902C5A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ADD6213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A100154 Skrb za starije i nemoćne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A08632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57.247,82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ED0600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49.200,00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B00C17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49.200,00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709B7C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ADD5D0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49.200,00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946FE2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49.200,00 </w:t>
            </w:r>
          </w:p>
        </w:tc>
      </w:tr>
      <w:tr w:rsidR="009E44BC" w:rsidRPr="008554C3" w14:paraId="29DA9F2F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D0255E8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A100155 Provedba aktivnosti socijalnog plana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DA67D9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267,13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72E1C8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1.328,00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F08F96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654AB2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97,89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936BCA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23EF2E9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1.300,00 </w:t>
            </w:r>
          </w:p>
        </w:tc>
      </w:tr>
      <w:tr w:rsidR="009E44BC" w:rsidRPr="008554C3" w14:paraId="5D2558FC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4319A97D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A100222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Toškovi</w:t>
            </w:r>
            <w:proofErr w:type="spellEnd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ukopa i ostale pomoći Hrvatskim braniteljima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A87EAF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246.152,26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B4DD54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290.000,00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3FCE76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290.000,00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847357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EDBBDA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290.000,00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F08515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290.000,00 </w:t>
            </w:r>
          </w:p>
        </w:tc>
      </w:tr>
      <w:tr w:rsidR="009E44BC" w:rsidRPr="008554C3" w14:paraId="6C61C462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CD3A857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K100035 Centar za starije osobe Duga Resa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EEE07E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CB2950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1.500.000,00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A0BA1B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2.800.000,00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B475BE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186,67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B9E24E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300.000,00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CFBA12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9E44BC" w:rsidRPr="008554C3" w14:paraId="5C3FAD82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DB7C96D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K100037 Podružnica Doma za starije i nemoćne osobe u Slunju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EB7551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A48C60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112.000,00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4E2A10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547C41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D3A4B3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0648B4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1BE8627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1F02D2B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T1000102 Treća dob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601956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65.870,00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5CD4E8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04AA77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B08A92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64DF3F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79435F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33AEB642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D1709A3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T1000117 IZRADA ŽUPANIJSKOG SOCIJALNOG PLANA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7D97CD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D97410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73.500,00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EA5E21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73.500,00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CDE4EB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77E803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2B09D7F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706BDD2A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092DD2A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138 Humanitarna skrb i drugi interesi građana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2D3B704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367.219,42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C4EE30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474.154,00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967725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583.991,00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099FFF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123,16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EFDA5C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583.991,00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3CED27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583.991,00 </w:t>
            </w:r>
          </w:p>
        </w:tc>
      </w:tr>
      <w:tr w:rsidR="009E44BC" w:rsidRPr="008554C3" w14:paraId="74C8D5B8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5108339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A100062 Skrb o socijalno ugroženim osobama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587225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38.661,21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C3DF89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42.163,00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0778D0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42.000,00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56A384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99,61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6FD196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42.000,00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6C4BE6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42.000,00 </w:t>
            </w:r>
          </w:p>
        </w:tc>
      </w:tr>
      <w:tr w:rsidR="009E44BC" w:rsidRPr="008554C3" w14:paraId="3103BDEF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7BBFA7D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A100064 Pomoć socijalno ugroženim osobama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18576F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767,52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83278C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1.991,00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34FBB2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21.991,00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4CC0A6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1.104,52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2B9056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21.991,00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F126D9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21.991,00 </w:t>
            </w:r>
          </w:p>
        </w:tc>
      </w:tr>
      <w:tr w:rsidR="009E44BC" w:rsidRPr="008554C3" w14:paraId="5EBB2658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79A3F94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A100156 Sufinanciranje rada i djelovanja Društva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cvenog</w:t>
            </w:r>
            <w:proofErr w:type="spellEnd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križa KŽ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386151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57.071,00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9E3E4C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6CD776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36A3F5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128,57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E0C20A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24C934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90.000,00 </w:t>
            </w:r>
          </w:p>
        </w:tc>
      </w:tr>
      <w:tr w:rsidR="009E44BC" w:rsidRPr="008554C3" w14:paraId="3154E4E5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4CBADB1B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A100168 Potpore udrugama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7746C2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118.620,95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867049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160.000,00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327F39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180.000,00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EB7CBE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112,50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C17439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180.000,00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389322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180.000,00 </w:t>
            </w:r>
          </w:p>
        </w:tc>
      </w:tr>
      <w:tr w:rsidR="009E44BC" w:rsidRPr="008554C3" w14:paraId="51D9EF0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0DDF4EB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T100099 Demografija - stambeno zbrinjavanje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E09990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152.098,74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140DAE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200.000,00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01B2B8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250.000,00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D61E92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125,00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03A7AD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250.000,00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E86BBA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250.000,00 </w:t>
            </w:r>
          </w:p>
        </w:tc>
      </w:tr>
      <w:tr w:rsidR="009E44BC" w:rsidRPr="008554C3" w14:paraId="2213DE25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0B4A974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139 Dom za stare i nemoćne iznad standarda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DD597E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1.543.628,83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631BE8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2.102.900,00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D66342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2.423.950,00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4EC8FF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115,27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25BECF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2.273.950,00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B9EB1B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2.270.150,00 </w:t>
            </w:r>
          </w:p>
        </w:tc>
      </w:tr>
      <w:tr w:rsidR="009E44BC" w:rsidRPr="008554C3" w14:paraId="09BE5AC1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6F3DFB2B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A100076 Materijalni i financijski rashodi Doma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7D996A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1.439.460,11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174A1F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1.530.150,00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277384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2.250.150,00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2B7060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147,05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26F65F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2.250.150,00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6A8187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2.250.150,00 </w:t>
            </w:r>
          </w:p>
        </w:tc>
      </w:tr>
      <w:tr w:rsidR="009E44BC" w:rsidRPr="008554C3" w14:paraId="2956F7DF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66AC5E53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A100077 Ostali rashodi Doma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DAB898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33.288,75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8C868D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19.450,00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B6B0E1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508909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102,83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49F39E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2B7E5A3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20.000,00 </w:t>
            </w:r>
          </w:p>
        </w:tc>
      </w:tr>
      <w:tr w:rsidR="009E44BC" w:rsidRPr="008554C3" w14:paraId="6FC0ABFA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86FF95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A100180 Pomoć u kući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ABD0B1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2.648,88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160648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3.800,00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9FE493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3.800,00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B4BB49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25B2CF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3.800,00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ED8D71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589FE546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4D92841D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A100182 Kapitalne donacije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8E334C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F6BE9B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9F1F94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2F4226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AD8C9E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29C729E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43254E13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92BA485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A100184 Županijske javne potrebe u socijalnoj skrbi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A533FF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33.481,09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6CA6CD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549.500,00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EBDE96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150.000,00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6AF7C2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27,30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53A509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933613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4D7F2FB0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93119AE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K100032 Projektna dokumentacija - "Dom za starije i nemoćne Slunj"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BB2D57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29.750,00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6B42B5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8EFA52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C9F053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B97A5C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3BEE5B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2679D846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3555219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140 Javne potrebe iznad zakonskog standarda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B3B56C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3.188.564,53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E7D1E5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11.868.197,82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10271E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10.108.553,40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5D7C95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85,17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254BB9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5.776.503,40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7AD82A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4.252.603,40 </w:t>
            </w:r>
          </w:p>
        </w:tc>
      </w:tr>
      <w:tr w:rsidR="009E44BC" w:rsidRPr="008554C3" w14:paraId="52183103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B6AC838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A100041 Županijske javne potrebe OŠ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A8FCBE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740.087,51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98EE81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1.570.116,63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A6A001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822.537,00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F91338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52,39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072104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243.824,00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2E7CFB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213.824,00 </w:t>
            </w:r>
          </w:p>
        </w:tc>
      </w:tr>
      <w:tr w:rsidR="009E44BC" w:rsidRPr="008554C3" w14:paraId="01B8A693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51D2D44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A100079 Sufinanciranje izgradnje športske dvorane OŠ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B5E2FC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16.332,66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75B568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613819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55E495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D30EBF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8D86C1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5254A773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3DB098E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A100142A Prihodi od nefinancijske imovine i nadoknade štete s osnova osiguranja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250A504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40.469,11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7B5728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192.829,07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6F87A1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262.558,97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571A42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136,16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3B2F1B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155.558,97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2EFBDE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155.558,97 </w:t>
            </w:r>
          </w:p>
        </w:tc>
      </w:tr>
      <w:tr w:rsidR="009E44BC" w:rsidRPr="008554C3" w14:paraId="5728C3BF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4A8B588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A100159 Javne potrebe iznad standarda - donacije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2748D23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25.161,92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FB5371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104.814,81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61010A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90.225,00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15C9F1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86,08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94FA12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88.425,00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EE520D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88.425,00 </w:t>
            </w:r>
          </w:p>
        </w:tc>
      </w:tr>
      <w:tr w:rsidR="009E44BC" w:rsidRPr="008554C3" w14:paraId="0EF03E67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1EA5DB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A100161 Javne potrebe iznad standarda - OSTALO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2719FB7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236.457,45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AD0D0B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382.065,46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7E4813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376.514,00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43E927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98,55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F85DDD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376.414,00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D9D19B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376.614,00 </w:t>
            </w:r>
          </w:p>
        </w:tc>
      </w:tr>
      <w:tr w:rsidR="009E44BC" w:rsidRPr="008554C3" w14:paraId="66B37944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1969C75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A100162 Prijenos sredstava od nenadležnih proračuna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9FD005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759.022,61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A028FD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1.964.765,83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F546E7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1.465.179,43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51F8D5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74,57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67E644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1.377.579,43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9DAB73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1.378.079,43 </w:t>
            </w:r>
          </w:p>
        </w:tc>
      </w:tr>
      <w:tr w:rsidR="009E44BC" w:rsidRPr="008554C3" w14:paraId="0E1F3170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E402010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A100163B Javne potrebe iznad standarda - EU PROJEKTI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D1AD10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67.637,36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8D2549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131.861,30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802C95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125.337,00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DF1FA5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95,05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71D0A1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99.000,00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018AFD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99.400,00 </w:t>
            </w:r>
          </w:p>
        </w:tc>
      </w:tr>
      <w:tr w:rsidR="009E44BC" w:rsidRPr="008554C3" w14:paraId="291B10D2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DB85719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A100164 Stručno osposobljavanje bez zasnivanja radnog odnosa - korisnici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3F249E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5.591,46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108F08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EFFBF2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4546A9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58B30F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7E1B64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1704EE1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E611D5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A100166 Prihod od financijske imovine - korisnici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EAF25F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04F3CC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21,65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ADBA14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19,00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6C69B0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87,76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C360F8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19,00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0FF239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19,00 </w:t>
            </w:r>
          </w:p>
        </w:tc>
      </w:tr>
      <w:tr w:rsidR="009E44BC" w:rsidRPr="008554C3" w14:paraId="47CD87BA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32F7FFD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A100191 Shema školskog voća, povrća i mlijeka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04DE24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29.406,89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6EDAD2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40.497,07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719A82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35.770,00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E55F12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88,33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212774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35.770,00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977E65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35.770,00 </w:t>
            </w:r>
          </w:p>
        </w:tc>
      </w:tr>
      <w:tr w:rsidR="009E44BC" w:rsidRPr="008554C3" w14:paraId="47B62A41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2DCD3C5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A100212 Mjera HZZ - pripravništvo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CB5074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8.324,83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7E613E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14.440,00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096533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38.349,00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2035E1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265,57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63C7A0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38.349,00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922662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38.349,00 </w:t>
            </w:r>
          </w:p>
        </w:tc>
      </w:tr>
      <w:tr w:rsidR="009E44BC" w:rsidRPr="008554C3" w14:paraId="5FDEC1B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27FE704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A100217 PROGRAM PREDŠKOLSKOG ODGOJA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FCE516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392.721,41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915CB2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659.438,00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41FCFB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721.738,00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37087E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109,45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F1B973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722.238,00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08600E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722.238,00 </w:t>
            </w:r>
          </w:p>
        </w:tc>
      </w:tr>
      <w:tr w:rsidR="009E44BC" w:rsidRPr="008554C3" w14:paraId="2FCE35E2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FBB65AB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A100224 "Produženi boravak"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338548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38.401,64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310496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43.766,00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2DD371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58.266,00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B96F6B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133,13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983E5B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58.266,00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4111E8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58.266,00 </w:t>
            </w:r>
          </w:p>
        </w:tc>
      </w:tr>
      <w:tr w:rsidR="009E44BC" w:rsidRPr="008554C3" w14:paraId="0F588C99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4F5E217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K100015A Energetska obnova OŠ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7EF4EA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3.562,50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2A9C67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1.360.222,00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62ED27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111.000,00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D4CEAF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8,16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ADF919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DE1828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63A8E0A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316751D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K100036 Sufinanciranje izgradnje školske dvorane i dogradnje škole OŠ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S.Raškaj</w:t>
            </w:r>
            <w:proofErr w:type="spellEnd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Ozalj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F97C7D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CD9F83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2.700.000,00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1152F6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4.920.000,00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4C843D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182,22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1DF0BE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1.500.000,00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4D7BE3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70753A77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60C03C7D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K100040 Izgradnja dvorane u Generalskom stolu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9DD79F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09D3B3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1.100.000,00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AF6A80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39984C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38713B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00C3C6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3F7FAD90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C50D048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K100041 Rekonstrukcija i dogradnja građevine Prve OŠ u Ogulinu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235334B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A1B4E0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48CC60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794999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AD5C49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5E2F93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75AF89E2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0324D73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K100042 Dogradnja građevine, izgradnja trodijelne i male školske sportske dvorane OŠ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I.G.Kovačića</w:t>
            </w:r>
            <w:proofErr w:type="spellEnd"/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4D1E9F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409F45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300.000,00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CEE686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127C18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D386C4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89DB82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6845776B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6A49A6C0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K100043 Dogradnja građevine školske sportske dvorane OŠ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A.Klasinca</w:t>
            </w:r>
            <w:proofErr w:type="spellEnd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Lasinja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268EF32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51241F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8792F5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C1A068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D7A494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75A24E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227AB2EA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4C03401A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K100044 Dogradnja građevine školske sportske dvorane OŠ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Barilović</w:t>
            </w:r>
            <w:proofErr w:type="spellEnd"/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3BF056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2401A9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048CD3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3F5F0A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D1E148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60755F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09CA72DC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82E72FA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K100045 Dogradnja građevine školske sportske dvorane OŠ Cetingrad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8FDD4F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CDFA9A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B7D102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7E2E01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5BAFC4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16C7B7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790DB5A9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6A50C7B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K100047 Dogradnja građevine školske sportske dvorane OŠ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Josipdol</w:t>
            </w:r>
            <w:proofErr w:type="spellEnd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- PŠ Oštarije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4DCAB1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09D6EF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2B70E9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3B873C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63F665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9464D3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34422C4E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DFEFD72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T1000107 Školska prehrana učenika (standard)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A4DCB5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825.387,18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57F9D8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1.073.360,00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BCB2FB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1.081.060,00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CF25A1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100,72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8762F2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1.081.060,00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8FC5B2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1.086.060,00 </w:t>
            </w:r>
          </w:p>
        </w:tc>
      </w:tr>
      <w:tr w:rsidR="009E44BC" w:rsidRPr="008554C3" w14:paraId="6596452C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69AA8234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141 Javne potrebe iznad zakonskog standarda SŠ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D51E4E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3.437.702,85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9C6330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8.983.856,46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39F67B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8.390.889,94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55B5DE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93,40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D2D5EA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2.233.052,26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2093EA7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2.190.562,26 </w:t>
            </w:r>
          </w:p>
        </w:tc>
      </w:tr>
      <w:tr w:rsidR="009E44BC" w:rsidRPr="008554C3" w14:paraId="29ECB3DF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0E88B70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A100043 Sufinanciranje prijevoza učenika SŠ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43A3B7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1.584.014,74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9079CF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1.700.000,00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41DA90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1.700.000,00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0EAC16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90A149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2C4909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35ED2C1F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8BD4DDF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A100078 Županijske javne potrebe SŠ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161586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108.883,92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E88382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530.577,72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ADF5C3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363.867,00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5E1128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68,58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690A48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64.105,00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603AC1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57.305,00 </w:t>
            </w:r>
          </w:p>
        </w:tc>
      </w:tr>
      <w:tr w:rsidR="009E44BC" w:rsidRPr="008554C3" w14:paraId="65000EFE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66C26538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A100142B Prihodi od nefinancijske imovine i nadoknade štete s osnova osiguranja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AB20BE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10.339,40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B7E9E3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91.183,65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38877E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85.905,64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56C9D2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94,21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2D6B36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47.975,96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1AD00B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47.975,96 </w:t>
            </w:r>
          </w:p>
        </w:tc>
      </w:tr>
      <w:tr w:rsidR="009E44BC" w:rsidRPr="008554C3" w14:paraId="4BF0F492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4E4C19CF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A100159A Javne potrebe iznad standarda - donacije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886EFD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23.038,35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BABFC8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80.602,00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00460D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78.901,00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304447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97,89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5C2743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72.801,00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FF0978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72.801,00 </w:t>
            </w:r>
          </w:p>
        </w:tc>
      </w:tr>
      <w:tr w:rsidR="009E44BC" w:rsidRPr="008554C3" w14:paraId="31204890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5E3749B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A100160A Javne potrebe iznad standarda - projekti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1FD49E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530,44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D091CD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2.800,00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1A3B8C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2.800,00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0F5446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C4DD22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2.800,00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084C90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2.800,00 </w:t>
            </w:r>
          </w:p>
        </w:tc>
      </w:tr>
      <w:tr w:rsidR="009E44BC" w:rsidRPr="008554C3" w14:paraId="1700404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E8C9973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A100161A Javne potrebe iznad standarda - OSTALO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2E7A22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1.208.915,25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B446FA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1.635.779,50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B7D6B4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1.452.097,00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58999C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88,77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ADD1AF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1.443.897,00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F6168D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1.443.897,00 </w:t>
            </w:r>
          </w:p>
        </w:tc>
      </w:tr>
      <w:tr w:rsidR="009E44BC" w:rsidRPr="008554C3" w14:paraId="2011785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FAF79EC" w14:textId="19CAB270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A100161B </w:t>
            </w:r>
            <w:r w:rsidR="005B62FD"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Djelatnost</w:t>
            </w: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Učeničkog doma - prehrana i smještaj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9E55C8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F1B826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D65AD3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0B1DE2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2A3941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874489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70.000,00 </w:t>
            </w:r>
          </w:p>
        </w:tc>
      </w:tr>
      <w:tr w:rsidR="009E44BC" w:rsidRPr="008554C3" w14:paraId="69627484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943418E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A100162A Prijenos sredstava od nenadležnih proračuna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436C02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174.405,38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3764A4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557.482,52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C0D0CF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340.221,95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BB6506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61,03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C36FA2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292.121,95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4284EC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292.721,95 </w:t>
            </w:r>
          </w:p>
        </w:tc>
      </w:tr>
      <w:tr w:rsidR="009E44BC" w:rsidRPr="008554C3" w14:paraId="3335F55E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11CD874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A100163A Javne potrebe iznad standarda - EU PROJEKTI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AA88E3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214.776,65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F64B70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187.361,05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5CEBE8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127.341,35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76FBD8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67,97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4C682E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67.341,35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E991E8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70.341,35 </w:t>
            </w:r>
          </w:p>
        </w:tc>
      </w:tr>
      <w:tr w:rsidR="009E44BC" w:rsidRPr="008554C3" w14:paraId="11BA12C7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812F170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A100166A Prihod od financijske imovine - korisnici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9C52AC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39,86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C0807D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185,00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B2279C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204,00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4A5E47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110,27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B3A6CA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B67A1E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200,00 </w:t>
            </w:r>
          </w:p>
        </w:tc>
      </w:tr>
      <w:tr w:rsidR="009E44BC" w:rsidRPr="008554C3" w14:paraId="5ABD0334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A6F0E32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A100171A Javne potrebe iznad standarda - projekti EU-a - korisnici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1806CF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40.376,85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6E0AFD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90.350,02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4C6DE3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78.547,00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C46D23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86,94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3FC899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62.015,00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A36288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62.015,00 </w:t>
            </w:r>
          </w:p>
        </w:tc>
      </w:tr>
      <w:tr w:rsidR="009E44BC" w:rsidRPr="008554C3" w14:paraId="33F60B36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030C50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A100191A Shema školskog voća, povrća i mlijeka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A03369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12.909,42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8514C2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14.115,00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1E2D76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11.005,00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66E212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77,97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9F97D8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11.005,00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35160A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11.005,00 </w:t>
            </w:r>
          </w:p>
        </w:tc>
      </w:tr>
      <w:tr w:rsidR="009E44BC" w:rsidRPr="008554C3" w14:paraId="3E1AC5EF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118EBF7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K100015B Energetska obnova SŠ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42111F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6.312,50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3B9E84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E11953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396734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DD0BD1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BF2D67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9E44BC" w:rsidRPr="008554C3" w14:paraId="4053291F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42843D5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A100218 Financiranje deficitarnih zanimanja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7BF0C5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6.734,84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748FD6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10.900,00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62F5C0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14.500,00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1EA1DB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133,03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D82863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14.500,00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362CCA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14.500,00 </w:t>
            </w:r>
          </w:p>
        </w:tc>
      </w:tr>
      <w:tr w:rsidR="009E44BC" w:rsidRPr="008554C3" w14:paraId="692E175E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15D520B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A100235 Redovna djelatnost RCK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4214A4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C2BA7A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1CAFF3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45.000,00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3AEBDF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1BBBCA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45.000,00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A40209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45.000,00 </w:t>
            </w:r>
          </w:p>
        </w:tc>
      </w:tr>
      <w:tr w:rsidR="009E44BC" w:rsidRPr="008554C3" w14:paraId="4FBC9C90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8434FEF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K100031 Dogradnja Medicinske škole Karlovac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95E550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46.425,25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2F1834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3.900.000,00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64707E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3.830.000,00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E07D8C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98,21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E132CC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0AA48E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4DB4444E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1CF32E2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K100046 Rekonstrukcija građevine Gimnazije Karlovac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4DFB12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49C606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E2B994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9A3F94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2A00E3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14EF90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62E82253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7AD381C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T100105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Interreg</w:t>
            </w:r>
            <w:proofErr w:type="spellEnd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"SMART </w:t>
            </w:r>
            <w:proofErr w:type="spellStart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DeCARB</w:t>
            </w:r>
            <w:proofErr w:type="spellEnd"/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"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B4E4BF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5C4E24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165.520,00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D29836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190.500,00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CA2D67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115,09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E09869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29.290,00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E7D2B0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0F2789A5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E79BD3D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149 Financiranje redovne djelatnosti iz HZZO-a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F5DCD5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66.993.121,59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C9C3A8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34.880.341,94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07E53C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34.430.032,00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960507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98,71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EFB729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34.034.608,00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F670B4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34.616.408,00 </w:t>
            </w:r>
          </w:p>
        </w:tc>
      </w:tr>
      <w:tr w:rsidR="009E44BC" w:rsidRPr="008554C3" w14:paraId="01F549C4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AD827ED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A100140 Financiranje redovne djelatnosti iz HZZO-a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18096A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66.993.121,59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D20395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34.880.341,94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844B30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34.430.032,00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E95912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98,71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AEF3F9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34.034.608,00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7667DD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34.616.408,00 </w:t>
            </w:r>
          </w:p>
        </w:tc>
      </w:tr>
      <w:tr w:rsidR="009E44BC" w:rsidRPr="008554C3" w14:paraId="628A6457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A1B9655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150 Prihodi za posebne namjene korisnika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F63023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4.559.994,46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458BF7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721.766,00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BB5F6A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730.542,00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EC3FD8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101,22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FE2A30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751.092,00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494FBB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777.142,00 </w:t>
            </w:r>
          </w:p>
        </w:tc>
      </w:tr>
      <w:tr w:rsidR="009E44BC" w:rsidRPr="008554C3" w14:paraId="5A282A46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2383FE9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A100141 Prihodi za posebne namjene korisnika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2F8B37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4.559.994,46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A09FD1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721.766,00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C3FA7A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730.542,00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110CB3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101,22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C51443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751.092,00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4B2CB2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777.142,00 </w:t>
            </w:r>
          </w:p>
        </w:tc>
      </w:tr>
      <w:tr w:rsidR="009E44BC" w:rsidRPr="008554C3" w14:paraId="71F62587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1EAA57B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lastRenderedPageBreak/>
              <w:t>151 Prihodi od nefinancijske imovine i nadoknade štete s osnova osiguranja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1DB48A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155.955,34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47F413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139.810,71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0F632F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96.880,00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00F542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69,29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71D1FA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91.680,00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353692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91.000,00 </w:t>
            </w:r>
          </w:p>
        </w:tc>
      </w:tr>
      <w:tr w:rsidR="009E44BC" w:rsidRPr="008554C3" w14:paraId="3A853952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B0AB1DE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A100142 Prihodi od nefinancijske imovine i nadoknade štete s osnova osiguranja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456550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155.955,34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F0812E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139.810,71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3C923D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96.880,00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670004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69,29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1C7D7E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91.680,00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2AB345B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91.000,00 </w:t>
            </w:r>
          </w:p>
        </w:tc>
      </w:tr>
      <w:tr w:rsidR="009E44BC" w:rsidRPr="008554C3" w14:paraId="7C1B0B29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3F4C41A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152 Donacije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013CD9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222.125,33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2C32A3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66.755,58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438673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38.776,00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2DB7BB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58,09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925021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38.776,00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BCE804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38.776,00 </w:t>
            </w:r>
          </w:p>
        </w:tc>
      </w:tr>
      <w:tr w:rsidR="009E44BC" w:rsidRPr="008554C3" w14:paraId="64D8ADD7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488240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A100143 Donacije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5DAC50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222.125,33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4C5AF5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66.755,58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EE4FBA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38.776,00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1979F2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58,09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0C127F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38.776,00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2D27A45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38.776,00 </w:t>
            </w:r>
          </w:p>
        </w:tc>
      </w:tr>
      <w:tr w:rsidR="009E44BC" w:rsidRPr="008554C3" w14:paraId="6B0BC457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67920431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154 Pomoć iz JLS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7B7CC0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92.253,56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11A140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41.054,00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07F76A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33.000,00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4F7FF9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80,38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916428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33.000,00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6028DE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33.000,00 </w:t>
            </w:r>
          </w:p>
        </w:tc>
      </w:tr>
      <w:tr w:rsidR="009E44BC" w:rsidRPr="008554C3" w14:paraId="40537B0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D78387D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A100145 Pomoći iz JLS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81BE90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92.253,56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1C8892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41.054,00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542EA3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33.000,00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321529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80,38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069832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33.000,00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AD9606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33.000,00 </w:t>
            </w:r>
          </w:p>
        </w:tc>
      </w:tr>
      <w:tr w:rsidR="009E44BC" w:rsidRPr="008554C3" w14:paraId="7EA5BF20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DA46754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155 Pomoći iz fonda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71CF7E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D5F327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90.250,00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81F8EA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83.750,00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DB0F9C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92,80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96B485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3C2438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5309B0F2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7A21F3E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A100146 Pomoći - FOND EU KORISNICI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19567A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BB6ABF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90.250,00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9EF057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83.750,00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1B1293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92,80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4877A1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C63FDB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3DBA2988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5D60ECE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156 Pomoći - FOND EU KORISNICI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002B4F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366.131,59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2E5A0E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1.256.886,00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E59AB4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1.398.425,00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10CD74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111,26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4AC7F4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1.025.225,00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89B027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930.225,00 </w:t>
            </w:r>
          </w:p>
        </w:tc>
      </w:tr>
      <w:tr w:rsidR="009E44BC" w:rsidRPr="008554C3" w14:paraId="6703A7F7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9D816E2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A100147 Pomoći - FOND EU KORISNICI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1F292B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366.131,59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1F3AD0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1.256.886,00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C40EB7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1.398.425,00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196D20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111,26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203682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1.025.225,00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7C04AD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930.225,00 </w:t>
            </w:r>
          </w:p>
        </w:tc>
      </w:tr>
      <w:tr w:rsidR="009E44BC" w:rsidRPr="008554C3" w14:paraId="2A8728A0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24F9FBA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157 Javne potrebe iznad zakonskog standarda u školstvu - ostali korisnici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3AF52C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140.437,57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80661B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264.100,00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7DFC51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326.650,00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E9980E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123,68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1F35E4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322.550,00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073EE3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322.550,00 </w:t>
            </w:r>
          </w:p>
        </w:tc>
      </w:tr>
      <w:tr w:rsidR="009E44BC" w:rsidRPr="008554C3" w14:paraId="187BC672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E2E4EC7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A100044 Županijski savjet mladih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190FB2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414,37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200500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10BDBD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EFC934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1.500,00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AAAE70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96DE87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6.000,00 </w:t>
            </w:r>
          </w:p>
        </w:tc>
      </w:tr>
      <w:tr w:rsidR="009E44BC" w:rsidRPr="008554C3" w14:paraId="3C37C407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F78B324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A100148 Županijske potrebe OŠ - ostali korisnici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47D60F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6.948,17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8FDCB5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36.000,00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B6F43E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99.000,00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68D4A6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275,00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56BA4C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99.000,00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D9C9CC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99.000,00 </w:t>
            </w:r>
          </w:p>
        </w:tc>
      </w:tr>
      <w:tr w:rsidR="009E44BC" w:rsidRPr="008554C3" w14:paraId="4B947EAE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426827CB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A100149 Županijske potrebe u SŠ - ostali korisnici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0CB7C2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17.738,07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965A84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76.600,00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BF463D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91.600,00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9A5DDC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119,58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B3921F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86.600,00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9D9977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86.600,00 </w:t>
            </w:r>
          </w:p>
        </w:tc>
      </w:tr>
      <w:tr w:rsidR="009E44BC" w:rsidRPr="008554C3" w14:paraId="020E587B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ACCB9DF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A100150 Unapređenje školstva - ostali korisnici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B035FA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49.452,38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B785F2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106.500,00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3E6654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81.500,00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8C945E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76,53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C8B0C8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81.500,00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D6C629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81.500,00 </w:t>
            </w:r>
          </w:p>
        </w:tc>
      </w:tr>
      <w:tr w:rsidR="009E44BC" w:rsidRPr="008554C3" w14:paraId="5922DB85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B650733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A100157 Sufinanciranje prijevoza Centra za odgoj i obrazovanje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DD2294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5.198,86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286CCB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8.100,00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868FB7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8.100,00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E842D1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FC3C1E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3F3557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7BFD2D8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94C7222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A100208 KARADAR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4C33CA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25.869,49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0FA6BE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31.800,00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20AF87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37.750,00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9EA4B1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118,71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C4E90B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31.750,00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D13CF1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31.750,00 </w:t>
            </w:r>
          </w:p>
        </w:tc>
      </w:tr>
      <w:tr w:rsidR="009E44BC" w:rsidRPr="008554C3" w14:paraId="3F2BE06B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AC9660C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T1000105 Obnova infrastrukture u području obrazovanja oštećene potresom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B5C9C8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26.958,03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AED831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4C9FA7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39A988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CDA18B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5F3A5C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29BD5D42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14D3EE4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T100055 Tekući projekt: Program za mlade Karlovačke županije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B72786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5.624,20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181335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49BBED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5F4177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0350B4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15.000,00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DFE242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15.000,00 </w:t>
            </w:r>
          </w:p>
        </w:tc>
      </w:tr>
      <w:tr w:rsidR="009E44BC" w:rsidRPr="008554C3" w14:paraId="56D91251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60AF8132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T100079 Dani školskog meda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7FC3B4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2.234,00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27BAE2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2.700,00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DD5A67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2.700,00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8605DA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3F5A68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2.700,00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201B71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2.700,00 </w:t>
            </w:r>
          </w:p>
        </w:tc>
      </w:tr>
      <w:tr w:rsidR="009E44BC" w:rsidRPr="008554C3" w14:paraId="5F764EE9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60A09307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158 Pomoćnici u nastavi OŠ i SŠ (EU projekt)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B35591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357.152,85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8A6E61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903.802,00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5D62FC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1.105.803,00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4F32E2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122,35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03E274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990.477,00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B75562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960.847,00 </w:t>
            </w:r>
          </w:p>
        </w:tc>
      </w:tr>
      <w:tr w:rsidR="009E44BC" w:rsidRPr="008554C3" w14:paraId="1E2F8B2B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8BE248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A100128 Pomoćnici u nastavi OŠ i SŠ (EU projekt)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18C076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357.152,85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404519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903.802,00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4BA9B3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1.105.803,00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5E08D6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122,35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29C8F5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990.477,00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B33D2E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960.847,00 </w:t>
            </w:r>
          </w:p>
        </w:tc>
      </w:tr>
      <w:tr w:rsidR="009E44BC" w:rsidRPr="008554C3" w14:paraId="78DFF947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0FABC87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165 Osiguravanje školske prehrane za djecu u riziku od siromaštva Karlovačke županije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E1F3A9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80.100,37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F17B1D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B0F1A3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3D6C986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A1F6FB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30DF0E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33748911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436B0284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A100176 Osiguravanje školske prehrane za djecu u riziku od siromaštva Karlovačke županije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B4C672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80.100,37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D1F38C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1D15DC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807FD2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586A07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8C61DD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71DCFFF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8BB2C97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160 Ostali rashodi u zdravstvu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FAA676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160.248,79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74DF6B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808.799,00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4FEC6E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1.488.799,00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D22B3B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184,08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75534B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1.088.799,00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AD53EF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223.799,00 </w:t>
            </w:r>
          </w:p>
        </w:tc>
      </w:tr>
      <w:tr w:rsidR="009E44BC" w:rsidRPr="008554C3" w14:paraId="22DB5A16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4655759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A100051 Mjere zdravstvene zaštite i čovjekova okoliša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78CCBE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94.497,03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F76BFD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99.874,00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9AAAF6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99.874,00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41754B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E19AB9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99.874,00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9D8F27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99.874,00 </w:t>
            </w:r>
          </w:p>
        </w:tc>
      </w:tr>
      <w:tr w:rsidR="009E44BC" w:rsidRPr="008554C3" w14:paraId="5A02E027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41BCC11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A100052 Pregled umrlih izvan zdravstvenih ustanova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9708C5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57.150,08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DC5534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79.634,00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618AAE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79.634,00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B6221B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EB508C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79.634,00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21DBDB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79.634,00 </w:t>
            </w:r>
          </w:p>
        </w:tc>
      </w:tr>
      <w:tr w:rsidR="009E44BC" w:rsidRPr="008554C3" w14:paraId="14AEE0A8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B5E227E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A100120 Služba za prevenciju i suzbijanje ovisnosti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255E0BF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8.601,68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3FD2A6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9.291,00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250123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9.291,00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4D8E58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FE9984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9.291,00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F838C6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9.291,00 </w:t>
            </w:r>
          </w:p>
        </w:tc>
      </w:tr>
      <w:tr w:rsidR="009E44BC" w:rsidRPr="008554C3" w14:paraId="5482E74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3ED4335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K100033 Centar zdravlja Draganić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038083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0A1110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585.000,00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E16557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1.300.000,00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9D8901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222,22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41D8DF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900.000,00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CDCFA8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35.000,00 </w:t>
            </w:r>
          </w:p>
        </w:tc>
      </w:tr>
      <w:tr w:rsidR="009E44BC" w:rsidRPr="008554C3" w14:paraId="6E82EFBC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CF056E8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K100034 Braniteljski centar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B42C54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B96AA6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35.000,00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E131BA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E18124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1C832F3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FB7855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78E1E582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033E1D4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161 Mjere HZZ-a - pripravništvo - korisnici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16B567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233.750,39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DE0BB8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566.361,64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18792B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494.920,00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913904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87,39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E92D6E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499.270,00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24C017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499.270,00 </w:t>
            </w:r>
          </w:p>
        </w:tc>
      </w:tr>
      <w:tr w:rsidR="009E44BC" w:rsidRPr="008554C3" w14:paraId="6319850B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D2EA8E9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A100212B Mjera HZZ - pripravništvo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212AFB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233.750,39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1EBB46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566.361,64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A73D03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494.920,00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807CC2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87,39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E30163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499.270,00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5D1F7B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499.270,00 </w:t>
            </w:r>
          </w:p>
        </w:tc>
      </w:tr>
      <w:tr w:rsidR="009E44BC" w:rsidRPr="008554C3" w14:paraId="18978851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6511D51B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163 Prihodi od financijske imovine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8294C0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128,32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35716A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8.007,22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F0D5B7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8.007,00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E7B9B2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6FD2C9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8.000,00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79A3B65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8.000,00 </w:t>
            </w:r>
          </w:p>
        </w:tc>
      </w:tr>
      <w:tr w:rsidR="009E44BC" w:rsidRPr="008554C3" w14:paraId="351C4E23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8555B61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A100166B Prihod od financijske imovine - korisnici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D9F447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128,32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211A9B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8.007,22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AA7FB2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8.007,00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95B4A8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E46255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412178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8.000,00 </w:t>
            </w:r>
          </w:p>
        </w:tc>
      </w:tr>
      <w:tr w:rsidR="009E44BC" w:rsidRPr="008554C3" w14:paraId="6C495D18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9EE56E1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168 Prijenos sredstava iz nenadležnih proračuna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787B81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7.612.855,17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CAF7AE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1.077.046,96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30B544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744.200,00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74ADDA0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69,10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C92000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690.300,00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818037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677.300,00 </w:t>
            </w:r>
          </w:p>
        </w:tc>
      </w:tr>
      <w:tr w:rsidR="009E44BC" w:rsidRPr="008554C3" w14:paraId="7880AB23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5854765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A100162B Prijenos sredstava iz nenadležnih proračuna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510DA4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7.612.855,17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2921DC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1.077.046,96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A8C075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744.200,00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901B3F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69,10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1613EFA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690.300,00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AB9E48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677.300,00 </w:t>
            </w:r>
          </w:p>
        </w:tc>
      </w:tr>
      <w:tr w:rsidR="009E44BC" w:rsidRPr="008554C3" w14:paraId="23BA045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B32625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171 Uspostava registra korisnika palijativne skrbi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6F36A9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5.594,28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34BF0C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6.155,00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35FD8C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6.155,00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F0D359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8CEE5F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6.155,00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2459CA7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6.155,00 </w:t>
            </w:r>
          </w:p>
        </w:tc>
      </w:tr>
      <w:tr w:rsidR="009E44BC" w:rsidRPr="008554C3" w14:paraId="2B5E5A4C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2462D4A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T100056 Uspostava registra korisnika palijativne skrbi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94450F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5.594,28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CE3E35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6.155,00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D95238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6.155,00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D8097E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94F888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6.155,00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B356B3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6.155,00 </w:t>
            </w:r>
          </w:p>
        </w:tc>
      </w:tr>
      <w:tr w:rsidR="009E44BC" w:rsidRPr="008554C3" w14:paraId="43F7FED5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DBAD61F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176A Sufinanciranje projekata iz Razvojnog fonda Karlovačke županije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3B54C2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3.629.268,16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D37A62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3.019.173,00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AECDC5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67.000,00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BCCB5D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2,22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4769C01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EFB264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78A7586C" w14:textId="77777777" w:rsidTr="009824DD">
        <w:trPr>
          <w:trHeight w:val="598"/>
        </w:trPr>
        <w:tc>
          <w:tcPr>
            <w:tcW w:w="2835" w:type="dxa"/>
            <w:shd w:val="clear" w:color="auto" w:fill="auto"/>
            <w:vAlign w:val="bottom"/>
            <w:hideMark/>
          </w:tcPr>
          <w:p w14:paraId="1BF7FC1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A100209 Centar kompetencija (ORUŽANA)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38E8F2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3.629.268,16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F1625E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3.019.173,00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FB9EAB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67.000,00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A6F0EE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2,22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19AACD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5E4E16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6C37596D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46F80FAF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lastRenderedPageBreak/>
              <w:t>180 Centar kompetentnosti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57E8E8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4.357.515,46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32DD43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13.458.144,00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033044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3.300.000,00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038819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24,52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2CF8D1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21.600,00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F64770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17.000,00 </w:t>
            </w:r>
          </w:p>
        </w:tc>
      </w:tr>
      <w:tr w:rsidR="009E44BC" w:rsidRPr="008554C3" w14:paraId="1F8C6425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26E9D8A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K100023 Mreža kom5tentnosti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89E833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360.944,62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41B89E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1.008.000,00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F87197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907.000,00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CE9F32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89,98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6220D1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035CF0B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10E0804E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67EA9EFA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K100024 RCK STRUKA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2EE1DE3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469.707,59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A16FEC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3.744.169,00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F3922D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650.000,00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DFA3FF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17,36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474A08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93E2A0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0E280E18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FA6F7AC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K100025 RCK KARIJERA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137831F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447.718,57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521983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3.439.974,00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4D9346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800.000,00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4BBBEC4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23,26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364DEC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FC3307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74F7AC8E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31B16AAA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K100026 RCK STRUKA I TI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E55BB3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932.496,73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9FC4DC7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2.233.319,88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F409DA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301.400,00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CEC67F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13,50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645CF18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10.700,00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CA9B0F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8.500,00 </w:t>
            </w:r>
          </w:p>
        </w:tc>
      </w:tr>
      <w:tr w:rsidR="009E44BC" w:rsidRPr="008554C3" w14:paraId="10B80B10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CA3AAD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K100027 RCK KARIJERA I JA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0DDDB94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810.333,29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E196AA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3.032.681,12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01C5EC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641.600,00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B6DE72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21,16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24935E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10.900,00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DA5E7B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8.500,00 </w:t>
            </w:r>
          </w:p>
        </w:tc>
      </w:tr>
      <w:tr w:rsidR="009E44BC" w:rsidRPr="008554C3" w14:paraId="6FF83668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F8D30B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K100028 RCK RECEPT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6692B66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1.115.787,83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56C195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F14A72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65D2B6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F56FD0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173539D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209342C4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204C1D0F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K100029 RCK PANONIKA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230383D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220.526,83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8E6B70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609AB5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C0004B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7C2034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9056F8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9E44BC" w:rsidRPr="008554C3" w14:paraId="53013073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4C7514B2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183 CJELODNEVNA ŠKOLA - CDŠ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2A7D30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B5839C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1.831.697,00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2ADF0B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1.210.275,00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5F7AF3D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66,07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A0A711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392.000,00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DA0F5C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356.000,00 </w:t>
            </w:r>
          </w:p>
        </w:tc>
      </w:tr>
      <w:tr w:rsidR="009E44BC" w:rsidRPr="008554C3" w14:paraId="5B05DA08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6FAC9A4B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A100233 Tekući rashodi provedbe programa CDŠ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4BA82C6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DBB45E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466.330,00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4757F6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451.500,00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0AA4FC5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96,82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767072D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362.000,00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2F34E0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353.000,00 </w:t>
            </w:r>
          </w:p>
        </w:tc>
      </w:tr>
      <w:tr w:rsidR="009E44BC" w:rsidRPr="008554C3" w14:paraId="0B6AC858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0A8A3D2D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K100038 Obnova zgrada - CDŠ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745999C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C6D242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1.365.367,00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2101912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758.775,00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6E9EB6E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55,57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9DAD2F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30.000,00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3ADB557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3.000,00 </w:t>
            </w:r>
          </w:p>
        </w:tc>
      </w:tr>
      <w:tr w:rsidR="009E44BC" w:rsidRPr="008554C3" w14:paraId="30AD1BCE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1A949317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200 MZOS- Plaće OŠ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50DB98E5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16.674.295,87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385643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23.312.580,00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F62F98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24.189.702,00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30AD46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103,76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21836E1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23.770.282,00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4A22B601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23.790.282,00 </w:t>
            </w:r>
          </w:p>
        </w:tc>
      </w:tr>
      <w:tr w:rsidR="009E44BC" w:rsidRPr="008554C3" w14:paraId="138A9666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7C1086B3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A200200 MZOS- Plaće OŠ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210C6B3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16.674.295,87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4796C3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23.312.580,00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138D736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24.189.702,00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2CA5280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103,76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56FD86A8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23.770.282,00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723CD5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23.790.282,00 </w:t>
            </w:r>
          </w:p>
        </w:tc>
      </w:tr>
      <w:tr w:rsidR="009E44BC" w:rsidRPr="008554C3" w14:paraId="4F893D05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46B87536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201 MZOS- Plaće SŠ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2D756E43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16.267.564,31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D13CB6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21.887.041,50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B6FA1D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22.331.033,27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14A15489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102,03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0C34B68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22.278.033,27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5D4C348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22.278.033,27 </w:t>
            </w:r>
          </w:p>
        </w:tc>
      </w:tr>
      <w:tr w:rsidR="009E44BC" w:rsidRPr="008554C3" w14:paraId="4664AC43" w14:textId="77777777" w:rsidTr="009824DD">
        <w:trPr>
          <w:trHeight w:val="57"/>
        </w:trPr>
        <w:tc>
          <w:tcPr>
            <w:tcW w:w="2835" w:type="dxa"/>
            <w:shd w:val="clear" w:color="auto" w:fill="auto"/>
            <w:vAlign w:val="bottom"/>
            <w:hideMark/>
          </w:tcPr>
          <w:p w14:paraId="5EF6D84F" w14:textId="77777777" w:rsidR="009E44BC" w:rsidRPr="008554C3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A200201 MZOS- Plaće SŠ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14:paraId="3ED53354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16.267.564,31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41EF52F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21.887.041,50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2B0D37C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22.331.033,27 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4ADF37E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102,03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14:paraId="30631280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22.278.033,27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14:paraId="63C98E4B" w14:textId="77777777" w:rsidR="009E44BC" w:rsidRPr="008554C3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554C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22.278.033,27 </w:t>
            </w:r>
          </w:p>
        </w:tc>
      </w:tr>
    </w:tbl>
    <w:p w14:paraId="1F315817" w14:textId="77777777" w:rsidR="009E44BC" w:rsidRPr="009D4CD3" w:rsidRDefault="009E44BC" w:rsidP="009E44BC">
      <w:pPr>
        <w:spacing w:after="0" w:line="240" w:lineRule="auto"/>
        <w:jc w:val="both"/>
        <w:rPr>
          <w:rFonts w:cstheme="minorHAnsi"/>
          <w:highlight w:val="yellow"/>
        </w:rPr>
      </w:pPr>
    </w:p>
    <w:p w14:paraId="430D245A" w14:textId="77777777" w:rsidR="009E44BC" w:rsidRPr="00485A05" w:rsidRDefault="009E44BC" w:rsidP="009E44BC">
      <w:pPr>
        <w:spacing w:after="0" w:line="240" w:lineRule="auto"/>
        <w:ind w:firstLine="708"/>
        <w:jc w:val="both"/>
        <w:rPr>
          <w:rFonts w:cstheme="minorHAnsi"/>
        </w:rPr>
      </w:pPr>
      <w:r w:rsidRPr="00485A05">
        <w:rPr>
          <w:rFonts w:cstheme="minorHAnsi"/>
        </w:rPr>
        <w:t>Rashodi ovog razdjela čine 76,40 % ukupnog Proračuna.</w:t>
      </w:r>
    </w:p>
    <w:p w14:paraId="6A385ACC" w14:textId="77777777" w:rsidR="009E44BC" w:rsidRPr="009D4CD3" w:rsidRDefault="009E44BC" w:rsidP="009E44BC">
      <w:pPr>
        <w:spacing w:after="0"/>
        <w:ind w:firstLine="708"/>
        <w:jc w:val="both"/>
        <w:rPr>
          <w:rFonts w:cstheme="minorHAnsi"/>
          <w:highlight w:val="yellow"/>
        </w:rPr>
      </w:pPr>
    </w:p>
    <w:p w14:paraId="0F00369A" w14:textId="77777777" w:rsidR="009E44BC" w:rsidRPr="00847F19" w:rsidRDefault="009E44BC" w:rsidP="009E44BC">
      <w:pPr>
        <w:spacing w:after="0" w:line="240" w:lineRule="auto"/>
        <w:ind w:firstLine="709"/>
        <w:jc w:val="both"/>
        <w:rPr>
          <w:rFonts w:cstheme="minorHAnsi"/>
        </w:rPr>
      </w:pPr>
      <w:r w:rsidRPr="006B5D4A">
        <w:rPr>
          <w:rFonts w:cstheme="minorHAnsi"/>
        </w:rPr>
        <w:t xml:space="preserve">U razdjelu </w:t>
      </w:r>
      <w:r w:rsidRPr="00083FB5">
        <w:rPr>
          <w:rFonts w:cstheme="minorHAnsi"/>
          <w:b/>
          <w:bCs/>
        </w:rPr>
        <w:t>I</w:t>
      </w:r>
      <w:r w:rsidRPr="006B5D4A">
        <w:rPr>
          <w:rFonts w:cstheme="minorHAnsi"/>
          <w:b/>
        </w:rPr>
        <w:t>V „UPRAVNI ODJEL ZA FINANCIJE“</w:t>
      </w:r>
      <w:r w:rsidRPr="006B5D4A">
        <w:rPr>
          <w:rFonts w:cstheme="minorHAnsi"/>
        </w:rPr>
        <w:t xml:space="preserve"> planirani rashodi iznose 7.858.561,19 eura. </w:t>
      </w:r>
      <w:r w:rsidRPr="00847F19">
        <w:rPr>
          <w:rFonts w:cstheme="minorHAnsi"/>
        </w:rPr>
        <w:t xml:space="preserve">Planirana sredstva u visini 3.050.400,00 eura u okviru aktivnosti „Redovna djelatnost za zaposlene u upravnim tijelima Županije“ odnose se na plaće zaposlenih. U navedenoj masi sredstava za plaće zaposlenih uključena su sredstva za plaće djelatnika na poslovima legalizacije. </w:t>
      </w:r>
      <w:r>
        <w:rPr>
          <w:rFonts w:cstheme="minorHAnsi"/>
        </w:rPr>
        <w:t xml:space="preserve">Planirana sredstva u visini od </w:t>
      </w:r>
      <w:r w:rsidRPr="00847F19">
        <w:rPr>
          <w:rFonts w:cstheme="minorHAnsi"/>
        </w:rPr>
        <w:t xml:space="preserve">2.755.762,82 </w:t>
      </w:r>
      <w:r>
        <w:rPr>
          <w:rFonts w:cstheme="minorHAnsi"/>
        </w:rPr>
        <w:t>eura u okviru aktivnosti „</w:t>
      </w:r>
      <w:r w:rsidRPr="00847F19">
        <w:rPr>
          <w:rFonts w:cstheme="minorHAnsi"/>
        </w:rPr>
        <w:t>Redovna djelatnost za zaposlene preuzete djelatnike Ureda Državne uprave</w:t>
      </w:r>
      <w:r>
        <w:rPr>
          <w:rFonts w:cstheme="minorHAnsi"/>
        </w:rPr>
        <w:t xml:space="preserve">“ odnose se </w:t>
      </w:r>
      <w:r w:rsidRPr="00847F19">
        <w:rPr>
          <w:rFonts w:cstheme="minorHAnsi"/>
        </w:rPr>
        <w:t>na plaće preuzetih djelatnika Državne uprave i plaće djelatnika koji rade preuzete poslove Državne uprave.</w:t>
      </w:r>
    </w:p>
    <w:p w14:paraId="163B7A67" w14:textId="77777777" w:rsidR="009E44BC" w:rsidRPr="005D41C2" w:rsidRDefault="009E44BC" w:rsidP="009E44BC">
      <w:pPr>
        <w:spacing w:after="0" w:line="240" w:lineRule="auto"/>
        <w:ind w:firstLine="709"/>
        <w:jc w:val="both"/>
        <w:rPr>
          <w:rFonts w:cstheme="minorHAnsi"/>
        </w:rPr>
      </w:pPr>
      <w:r w:rsidRPr="0023021B">
        <w:rPr>
          <w:rFonts w:cstheme="minorHAnsi"/>
        </w:rPr>
        <w:t xml:space="preserve">Materijalni rashodi u upravnim tijelima obuhvaćaju rashode vezane uz uredski materijal, naknade za službena putovanja,  stručna usavršavanja djelatnika, rashode za usluge i ostalo, te se planiraju u iznosu od </w:t>
      </w:r>
      <w:r w:rsidRPr="005D41C2">
        <w:rPr>
          <w:rFonts w:cstheme="minorHAnsi"/>
        </w:rPr>
        <w:t xml:space="preserve">952.398,37 eura. </w:t>
      </w:r>
    </w:p>
    <w:p w14:paraId="02D38DB3" w14:textId="77777777" w:rsidR="009E44BC" w:rsidRDefault="009E44BC" w:rsidP="009E44BC">
      <w:pPr>
        <w:spacing w:after="0" w:line="240" w:lineRule="auto"/>
        <w:jc w:val="both"/>
        <w:rPr>
          <w:rFonts w:cstheme="minorHAnsi"/>
        </w:rPr>
      </w:pPr>
      <w:r w:rsidRPr="005D41C2">
        <w:rPr>
          <w:rFonts w:cstheme="minorHAnsi"/>
        </w:rPr>
        <w:tab/>
        <w:t>Planirana sredstva u iznosu od 1.100.000,00 eura</w:t>
      </w:r>
      <w:r>
        <w:rPr>
          <w:rFonts w:cstheme="minorHAnsi"/>
        </w:rPr>
        <w:t xml:space="preserve"> u okviru programa „Otplata kredita“ </w:t>
      </w:r>
      <w:r w:rsidRPr="005D41C2">
        <w:rPr>
          <w:rFonts w:cstheme="minorHAnsi"/>
        </w:rPr>
        <w:t>osiguravaju se</w:t>
      </w:r>
      <w:r>
        <w:rPr>
          <w:rFonts w:cstheme="minorHAnsi"/>
        </w:rPr>
        <w:t xml:space="preserve"> </w:t>
      </w:r>
      <w:r w:rsidRPr="005D41C2">
        <w:rPr>
          <w:rFonts w:cstheme="minorHAnsi"/>
        </w:rPr>
        <w:t>za pravovremenu otplatu dugoročnog kreditnog zaduženja Karlovačke županije za realizaciju kapitalnih projekta u školstvu (izgradnja/dogradnja/opremanje sportskih dvorana).</w:t>
      </w:r>
    </w:p>
    <w:p w14:paraId="4E6E8281" w14:textId="77777777" w:rsidR="00A2408D" w:rsidRDefault="00A2408D" w:rsidP="009E44BC">
      <w:pPr>
        <w:spacing w:after="0" w:line="240" w:lineRule="auto"/>
        <w:jc w:val="both"/>
        <w:rPr>
          <w:rFonts w:cstheme="minorHAnsi"/>
        </w:rPr>
      </w:pPr>
    </w:p>
    <w:p w14:paraId="08EFBC0F" w14:textId="2C5968DB" w:rsidR="009E44BC" w:rsidRDefault="00A2408D" w:rsidP="00A2408D">
      <w:pPr>
        <w:spacing w:after="0" w:line="240" w:lineRule="auto"/>
        <w:ind w:firstLine="708"/>
        <w:jc w:val="both"/>
        <w:rPr>
          <w:rFonts w:cstheme="minorHAnsi"/>
          <w:i/>
          <w:iCs/>
        </w:rPr>
      </w:pPr>
      <w:r w:rsidRPr="00432077">
        <w:rPr>
          <w:rFonts w:cstheme="minorHAnsi"/>
          <w:i/>
          <w:iCs/>
        </w:rPr>
        <w:t xml:space="preserve">Detaljno obrazloženje na razini programa, aktivnosti pripremljeno od strane od strane Upravnog odjela za </w:t>
      </w:r>
      <w:r>
        <w:rPr>
          <w:rFonts w:cstheme="minorHAnsi"/>
          <w:i/>
          <w:iCs/>
        </w:rPr>
        <w:t>financije</w:t>
      </w:r>
      <w:r w:rsidRPr="00432077">
        <w:rPr>
          <w:rFonts w:cstheme="minorHAnsi"/>
          <w:i/>
          <w:iCs/>
        </w:rPr>
        <w:t xml:space="preserve"> nalazi se u okviru ovog obrazloženja.</w:t>
      </w:r>
    </w:p>
    <w:p w14:paraId="2A866A77" w14:textId="77777777" w:rsidR="00A2408D" w:rsidRPr="00A2408D" w:rsidRDefault="00A2408D" w:rsidP="00A2408D">
      <w:pPr>
        <w:spacing w:after="0" w:line="240" w:lineRule="auto"/>
        <w:ind w:firstLine="708"/>
        <w:jc w:val="both"/>
        <w:rPr>
          <w:rFonts w:cstheme="minorHAnsi"/>
          <w:i/>
          <w:iCs/>
        </w:rPr>
      </w:pPr>
    </w:p>
    <w:tbl>
      <w:tblPr>
        <w:tblW w:w="10998" w:type="dxa"/>
        <w:tblInd w:w="-998" w:type="dxa"/>
        <w:tblLook w:val="04A0" w:firstRow="1" w:lastRow="0" w:firstColumn="1" w:lastColumn="0" w:noHBand="0" w:noVBand="1"/>
      </w:tblPr>
      <w:tblGrid>
        <w:gridCol w:w="3261"/>
        <w:gridCol w:w="1420"/>
        <w:gridCol w:w="1420"/>
        <w:gridCol w:w="1420"/>
        <w:gridCol w:w="900"/>
        <w:gridCol w:w="1219"/>
        <w:gridCol w:w="1358"/>
      </w:tblGrid>
      <w:tr w:rsidR="009E44BC" w:rsidRPr="0049451D" w14:paraId="0F587D38" w14:textId="77777777" w:rsidTr="00C2457C">
        <w:trPr>
          <w:trHeight w:val="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4F7C" w14:textId="77777777" w:rsidR="009E44BC" w:rsidRPr="0049451D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362E" w14:textId="77777777" w:rsidR="009E44BC" w:rsidRPr="0049451D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743B" w14:textId="77777777" w:rsidR="009E44BC" w:rsidRPr="0049451D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2024.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B61B" w14:textId="77777777" w:rsidR="009E44BC" w:rsidRPr="0049451D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E5E6" w14:textId="3C131D42" w:rsidR="009E44BC" w:rsidRPr="0049451D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</w:t>
            </w:r>
            <w:r w:rsidR="00116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4B2E6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(</w:t>
            </w: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4/3</w:t>
            </w:r>
            <w:r w:rsidR="004B2E6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9C52" w14:textId="77777777" w:rsidR="009E44BC" w:rsidRPr="0049451D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2026.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C1B2" w14:textId="77777777" w:rsidR="009E44BC" w:rsidRPr="0049451D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2027.</w:t>
            </w:r>
          </w:p>
        </w:tc>
      </w:tr>
      <w:tr w:rsidR="009E44BC" w:rsidRPr="0049451D" w14:paraId="3428BDDD" w14:textId="77777777" w:rsidTr="00C2457C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7F9F" w14:textId="77777777" w:rsidR="009E44BC" w:rsidRPr="0049451D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CC08" w14:textId="77777777" w:rsidR="009E44BC" w:rsidRPr="0049451D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1D82" w14:textId="77777777" w:rsidR="009E44BC" w:rsidRPr="0049451D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CC75" w14:textId="77777777" w:rsidR="009E44BC" w:rsidRPr="0049451D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823E" w14:textId="77777777" w:rsidR="009E44BC" w:rsidRPr="0049451D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40EA" w14:textId="77777777" w:rsidR="009E44BC" w:rsidRPr="0049451D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3A49" w14:textId="77777777" w:rsidR="009E44BC" w:rsidRPr="0049451D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</w:t>
            </w:r>
          </w:p>
        </w:tc>
      </w:tr>
      <w:tr w:rsidR="009E44BC" w:rsidRPr="0049451D" w14:paraId="283C0C76" w14:textId="77777777" w:rsidTr="00C2457C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89BBB" w14:textId="77777777" w:rsidR="009E44BC" w:rsidRPr="0049451D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B239B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3.990.513,49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E6DE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5.320.936,07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2D29F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7.858.561,19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72742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147,69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CE72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8.400.417,87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1991F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8.391.854,87 </w:t>
            </w:r>
          </w:p>
        </w:tc>
      </w:tr>
      <w:tr w:rsidR="009E44BC" w:rsidRPr="0049451D" w14:paraId="5C89058B" w14:textId="77777777" w:rsidTr="00C2457C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C84F" w14:textId="77777777" w:rsidR="009E44BC" w:rsidRPr="0049451D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105 Administracija i upravljanje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5670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3.990.513,49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FB6E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5.320.936,07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5E4A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6.758.561,19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B009F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127,02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8F09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6.200.417,87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2FEE1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6.191.854,87 </w:t>
            </w:r>
          </w:p>
        </w:tc>
      </w:tr>
      <w:tr w:rsidR="009E44BC" w:rsidRPr="0049451D" w14:paraId="75F1DABE" w14:textId="77777777" w:rsidTr="00C2457C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9B36" w14:textId="77777777" w:rsidR="009E44BC" w:rsidRPr="0049451D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A100005 Redovna djelatnost za zaposlene u upravnim tijelima Županije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27CF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3.145.950,07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E4B9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4.306.117,50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F73B5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3.050.400,00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6D32D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70,84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038E5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2.690.400,00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70FA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2.690.400,00 </w:t>
            </w:r>
          </w:p>
        </w:tc>
      </w:tr>
      <w:tr w:rsidR="009E44BC" w:rsidRPr="0049451D" w14:paraId="3FBD1387" w14:textId="77777777" w:rsidTr="00C2457C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1A681" w14:textId="77777777" w:rsidR="009E44BC" w:rsidRPr="0049451D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A100005A Redovna djelatnost za zaposlene preuzete djelatnike Ureda Državne uprave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D89E3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FC04E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1271B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2.755.762,82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2E8C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46E86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2.555.762,82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F753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2.555.762,82 </w:t>
            </w:r>
          </w:p>
        </w:tc>
      </w:tr>
      <w:tr w:rsidR="009E44BC" w:rsidRPr="0049451D" w14:paraId="74D83CD0" w14:textId="77777777" w:rsidTr="00C2457C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2FCDB" w14:textId="77777777" w:rsidR="009E44BC" w:rsidRPr="0049451D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A100066 Redovna djelatnost za materijalne rashode u upravnim tijelima Županije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3D18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844.563,42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38BE6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1.014.818,57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C9A7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952.398,37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D000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93,85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8304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954.255,05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D0365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945.692,05 </w:t>
            </w:r>
          </w:p>
        </w:tc>
      </w:tr>
      <w:tr w:rsidR="009E44BC" w:rsidRPr="0049451D" w14:paraId="7DDB616D" w14:textId="77777777" w:rsidTr="00C2457C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F2F9" w14:textId="77777777" w:rsidR="009E44BC" w:rsidRPr="0049451D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106 Otplata kredita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F43A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30A2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8F58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1.100.000,00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EA4C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A62D1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2.200.000,00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B37B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2.200.000,00 </w:t>
            </w:r>
          </w:p>
        </w:tc>
      </w:tr>
      <w:tr w:rsidR="009E44BC" w:rsidRPr="0049451D" w14:paraId="5CD72A1E" w14:textId="77777777" w:rsidTr="00C2457C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9A97" w14:textId="77777777" w:rsidR="009E44BC" w:rsidRPr="0049451D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A100006 Ostali izdaci </w:t>
            </w:r>
            <w:proofErr w:type="spellStart"/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reg.samouprave</w:t>
            </w:r>
            <w:proofErr w:type="spellEnd"/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- otplata kredita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86C4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0D54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740BC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1.100.000,00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3162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24236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2.200.000,00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2E1A3" w14:textId="77777777" w:rsidR="009E44BC" w:rsidRPr="0049451D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9451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2.200.000,00 </w:t>
            </w:r>
          </w:p>
        </w:tc>
      </w:tr>
    </w:tbl>
    <w:p w14:paraId="45779D23" w14:textId="77777777" w:rsidR="009E44BC" w:rsidRPr="009D4CD3" w:rsidRDefault="009E44BC" w:rsidP="009E44BC">
      <w:pPr>
        <w:spacing w:after="0" w:line="240" w:lineRule="auto"/>
        <w:jc w:val="both"/>
        <w:rPr>
          <w:rFonts w:cstheme="minorHAnsi"/>
          <w:highlight w:val="yellow"/>
        </w:rPr>
      </w:pPr>
    </w:p>
    <w:p w14:paraId="18D41232" w14:textId="77777777" w:rsidR="009E44BC" w:rsidRDefault="009E44BC" w:rsidP="009E44BC">
      <w:pPr>
        <w:spacing w:after="0" w:line="240" w:lineRule="auto"/>
        <w:ind w:firstLine="709"/>
        <w:jc w:val="both"/>
        <w:rPr>
          <w:rFonts w:cstheme="minorHAnsi"/>
        </w:rPr>
      </w:pPr>
      <w:r w:rsidRPr="006267D8">
        <w:rPr>
          <w:rFonts w:cstheme="minorHAnsi"/>
        </w:rPr>
        <w:t>Učešće ovog razdjela u ukupnim rashodima Proračuna iznosi 4,56 %.</w:t>
      </w:r>
    </w:p>
    <w:p w14:paraId="091E45C0" w14:textId="77777777" w:rsidR="00BB3624" w:rsidRDefault="00BB3624" w:rsidP="009E44BC">
      <w:pPr>
        <w:spacing w:after="0" w:line="240" w:lineRule="auto"/>
        <w:ind w:firstLine="709"/>
        <w:jc w:val="both"/>
        <w:rPr>
          <w:rFonts w:cstheme="minorHAnsi"/>
        </w:rPr>
      </w:pPr>
    </w:p>
    <w:p w14:paraId="1ACAD0C6" w14:textId="77777777" w:rsidR="009E44BC" w:rsidRPr="009D4CD3" w:rsidRDefault="009E44BC" w:rsidP="009E44BC">
      <w:pPr>
        <w:spacing w:after="100" w:line="240" w:lineRule="auto"/>
        <w:ind w:firstLine="708"/>
        <w:jc w:val="both"/>
        <w:rPr>
          <w:rFonts w:cstheme="minorHAnsi"/>
          <w:sz w:val="6"/>
          <w:szCs w:val="6"/>
          <w:highlight w:val="yellow"/>
        </w:rPr>
      </w:pPr>
    </w:p>
    <w:p w14:paraId="71B7EFC7" w14:textId="77777777" w:rsidR="009E44BC" w:rsidRPr="002C32CF" w:rsidRDefault="009E44BC" w:rsidP="009E44BC">
      <w:pPr>
        <w:spacing w:after="0" w:line="240" w:lineRule="auto"/>
        <w:ind w:firstLine="709"/>
        <w:jc w:val="both"/>
        <w:rPr>
          <w:rFonts w:cstheme="minorHAnsi"/>
        </w:rPr>
      </w:pPr>
      <w:r w:rsidRPr="002C32CF">
        <w:rPr>
          <w:rFonts w:cstheme="minorHAnsi"/>
        </w:rPr>
        <w:t xml:space="preserve">Rashodi razdjela </w:t>
      </w:r>
      <w:r w:rsidRPr="002C32CF">
        <w:rPr>
          <w:rFonts w:cstheme="minorHAnsi"/>
          <w:b/>
        </w:rPr>
        <w:t>V UPRAVNI ODJEL ZA GRADITELJSTVO I  OKOLIŠ</w:t>
      </w:r>
      <w:r w:rsidRPr="002C32CF">
        <w:rPr>
          <w:rFonts w:cstheme="minorHAnsi"/>
        </w:rPr>
        <w:t xml:space="preserve"> -  planiraju se u iznosu od 1.700.480,00 eura. </w:t>
      </w:r>
    </w:p>
    <w:p w14:paraId="387699CF" w14:textId="77777777" w:rsidR="009E44BC" w:rsidRPr="004D4D89" w:rsidRDefault="009E44BC" w:rsidP="009E44BC">
      <w:pPr>
        <w:spacing w:after="0" w:line="240" w:lineRule="auto"/>
        <w:ind w:firstLine="709"/>
        <w:jc w:val="both"/>
        <w:rPr>
          <w:rFonts w:cstheme="minorHAnsi"/>
        </w:rPr>
      </w:pPr>
      <w:r w:rsidRPr="004D4D89">
        <w:rPr>
          <w:rFonts w:cstheme="minorHAnsi"/>
        </w:rPr>
        <w:lastRenderedPageBreak/>
        <w:t>U ovom razdjelu osiguravaju se sredstva za rad i projekte Zavoda za prostorno uređenje Karlovačke županije (365.000,00 eura), Javne ustanove za upravljanje zaštićenim prirodnim vrijednostima Karlovačke županije  „Natura viva“ – redovna djelatnost + projekti (881.450,00 eura).</w:t>
      </w:r>
    </w:p>
    <w:p w14:paraId="38F75F0F" w14:textId="77777777" w:rsidR="009E44BC" w:rsidRPr="00B01FFE" w:rsidRDefault="009E44BC" w:rsidP="009E44BC">
      <w:pPr>
        <w:spacing w:after="0" w:line="240" w:lineRule="auto"/>
        <w:ind w:firstLine="709"/>
        <w:jc w:val="both"/>
        <w:rPr>
          <w:rFonts w:cstheme="minorHAnsi"/>
        </w:rPr>
      </w:pPr>
      <w:r w:rsidRPr="00B01FFE">
        <w:rPr>
          <w:rFonts w:cstheme="minorHAnsi"/>
        </w:rPr>
        <w:t xml:space="preserve">Programom „Gospodarenje otpadom“ planirana su sredstva u iznosu od 173.530,00 eura, od čega se na  projekt „Izgradnje Centra za gospodarenje otpadom "Babina gora" odnosi 94.600,00 eura, te za sufinanciranje rada Centra 78.930,00 eura. </w:t>
      </w:r>
    </w:p>
    <w:p w14:paraId="05069985" w14:textId="77777777" w:rsidR="009E44BC" w:rsidRPr="009D4CD3" w:rsidRDefault="009E44BC" w:rsidP="009E44BC">
      <w:pPr>
        <w:spacing w:after="0" w:line="240" w:lineRule="auto"/>
        <w:ind w:firstLine="709"/>
        <w:jc w:val="both"/>
        <w:rPr>
          <w:rFonts w:cstheme="minorHAnsi"/>
          <w:highlight w:val="yellow"/>
        </w:rPr>
      </w:pPr>
    </w:p>
    <w:p w14:paraId="693C3956" w14:textId="77777777" w:rsidR="009E44BC" w:rsidRDefault="009E44BC" w:rsidP="009E44BC">
      <w:pPr>
        <w:spacing w:after="0" w:line="240" w:lineRule="auto"/>
        <w:ind w:firstLine="709"/>
        <w:jc w:val="both"/>
        <w:rPr>
          <w:rFonts w:cstheme="minorHAnsi"/>
        </w:rPr>
      </w:pPr>
      <w:r w:rsidRPr="00210850">
        <w:rPr>
          <w:rFonts w:cstheme="minorHAnsi"/>
        </w:rPr>
        <w:t xml:space="preserve">U okviru Javne ustanove za upravljanje zaštićenim prirodnim vrijednostima Karlovačke županije planira se tekući </w:t>
      </w:r>
      <w:r w:rsidRPr="002C2013">
        <w:rPr>
          <w:rFonts w:cstheme="minorHAnsi"/>
        </w:rPr>
        <w:t>projekt „Razvijanje sustava upravljanja i kontrole invazivnih stranih vrsta“ u iznosu od 130.200,00 eura, tekući projekt  „Izrada projektne dokumentacije za očuvanost ciljnih stanišnih tipova i vrsta unutar područja ekološke mreže Karlovačke županije" u iznosu od  50.000,00 eura, tekući projekt  "</w:t>
      </w:r>
      <w:r w:rsidRPr="002C2013">
        <w:t xml:space="preserve"> </w:t>
      </w:r>
      <w:r w:rsidRPr="002C2013">
        <w:rPr>
          <w:rFonts w:cstheme="minorHAnsi"/>
        </w:rPr>
        <w:t xml:space="preserve">Kontrola populacije signalnog raka na rijeci Dobri" u iznosu od 112.800,00 eura te tekući projekt „Razvijanje </w:t>
      </w:r>
      <w:proofErr w:type="spellStart"/>
      <w:r w:rsidRPr="002C2013">
        <w:rPr>
          <w:rFonts w:cstheme="minorHAnsi"/>
        </w:rPr>
        <w:t>posjetiteljske</w:t>
      </w:r>
      <w:proofErr w:type="spellEnd"/>
      <w:r w:rsidRPr="002C2013">
        <w:rPr>
          <w:rFonts w:cstheme="minorHAnsi"/>
        </w:rPr>
        <w:t xml:space="preserve"> infrastrukture“ u iznosu od 25.200,00 eura.</w:t>
      </w:r>
    </w:p>
    <w:p w14:paraId="46709705" w14:textId="77777777" w:rsidR="009E44BC" w:rsidRDefault="009E44BC" w:rsidP="009E44BC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U okviru ovog razdjela planira se provođenje aktivnosti vezanih uz tekući projekt </w:t>
      </w:r>
      <w:r w:rsidRPr="008F27BF">
        <w:rPr>
          <w:rFonts w:cstheme="minorHAnsi"/>
        </w:rPr>
        <w:t xml:space="preserve"> </w:t>
      </w:r>
      <w:r>
        <w:rPr>
          <w:rFonts w:cstheme="minorHAnsi"/>
        </w:rPr>
        <w:t>„</w:t>
      </w:r>
      <w:proofErr w:type="spellStart"/>
      <w:r w:rsidRPr="008F27BF">
        <w:rPr>
          <w:rFonts w:cstheme="minorHAnsi"/>
        </w:rPr>
        <w:t>Interreg</w:t>
      </w:r>
      <w:proofErr w:type="spellEnd"/>
      <w:r w:rsidRPr="008F27BF">
        <w:rPr>
          <w:rFonts w:cstheme="minorHAnsi"/>
        </w:rPr>
        <w:t xml:space="preserve"> </w:t>
      </w:r>
      <w:proofErr w:type="spellStart"/>
      <w:r w:rsidRPr="008F27BF">
        <w:rPr>
          <w:rFonts w:cstheme="minorHAnsi"/>
        </w:rPr>
        <w:t>Acquaguard</w:t>
      </w:r>
      <w:proofErr w:type="spellEnd"/>
      <w:r w:rsidRPr="008F27BF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8F27BF">
        <w:rPr>
          <w:rFonts w:cstheme="minorHAnsi"/>
        </w:rPr>
        <w:t xml:space="preserve"> partner</w:t>
      </w:r>
      <w:r>
        <w:rPr>
          <w:rFonts w:cstheme="minorHAnsi"/>
        </w:rPr>
        <w:t xml:space="preserve">“ u iznosu od </w:t>
      </w:r>
      <w:r w:rsidRPr="008F27BF">
        <w:rPr>
          <w:rFonts w:cstheme="minorHAnsi"/>
        </w:rPr>
        <w:t>164.500,00</w:t>
      </w:r>
      <w:r>
        <w:rPr>
          <w:rFonts w:cstheme="minorHAnsi"/>
        </w:rPr>
        <w:t xml:space="preserve"> eura.</w:t>
      </w:r>
    </w:p>
    <w:p w14:paraId="565797DE" w14:textId="77777777" w:rsidR="00881481" w:rsidRDefault="00881481" w:rsidP="009E44BC">
      <w:pPr>
        <w:spacing w:after="0" w:line="240" w:lineRule="auto"/>
        <w:ind w:firstLine="709"/>
        <w:jc w:val="both"/>
        <w:rPr>
          <w:rFonts w:cstheme="minorHAnsi"/>
        </w:rPr>
      </w:pPr>
    </w:p>
    <w:p w14:paraId="72FF31C9" w14:textId="10EE98C3" w:rsidR="00881481" w:rsidRPr="00881481" w:rsidRDefault="00881481" w:rsidP="00881481">
      <w:pPr>
        <w:spacing w:after="0" w:line="240" w:lineRule="auto"/>
        <w:ind w:firstLine="708"/>
        <w:jc w:val="both"/>
        <w:rPr>
          <w:rFonts w:cstheme="minorHAnsi"/>
          <w:i/>
          <w:iCs/>
        </w:rPr>
      </w:pPr>
      <w:r w:rsidRPr="00432077">
        <w:rPr>
          <w:rFonts w:cstheme="minorHAnsi"/>
          <w:i/>
          <w:iCs/>
        </w:rPr>
        <w:t>Detaljno obrazloženje na razini programa, aktivnosti</w:t>
      </w:r>
      <w:r>
        <w:rPr>
          <w:rFonts w:cstheme="minorHAnsi"/>
          <w:i/>
          <w:iCs/>
        </w:rPr>
        <w:t>, projekata</w:t>
      </w:r>
      <w:r w:rsidRPr="00432077">
        <w:rPr>
          <w:rFonts w:cstheme="minorHAnsi"/>
          <w:i/>
          <w:iCs/>
        </w:rPr>
        <w:t xml:space="preserve"> pripremljeno od strane od strane Upravnog odjela za </w:t>
      </w:r>
      <w:r>
        <w:rPr>
          <w:rFonts w:cstheme="minorHAnsi"/>
          <w:i/>
          <w:iCs/>
        </w:rPr>
        <w:t xml:space="preserve">graditeljstvo i okoliš </w:t>
      </w:r>
      <w:r w:rsidRPr="00432077">
        <w:rPr>
          <w:rFonts w:cstheme="minorHAnsi"/>
          <w:i/>
          <w:iCs/>
        </w:rPr>
        <w:t>nalazi se u okviru ovog obrazloženja.</w:t>
      </w:r>
    </w:p>
    <w:p w14:paraId="685E818A" w14:textId="77777777" w:rsidR="009E44BC" w:rsidRPr="009D4CD3" w:rsidRDefault="009E44BC" w:rsidP="009E44BC">
      <w:pPr>
        <w:spacing w:after="0" w:line="240" w:lineRule="auto"/>
        <w:ind w:firstLine="709"/>
        <w:jc w:val="both"/>
        <w:rPr>
          <w:rFonts w:cstheme="minorHAnsi"/>
          <w:highlight w:val="yellow"/>
        </w:rPr>
      </w:pPr>
    </w:p>
    <w:tbl>
      <w:tblPr>
        <w:tblW w:w="11058" w:type="dxa"/>
        <w:tblInd w:w="-998" w:type="dxa"/>
        <w:tblLook w:val="04A0" w:firstRow="1" w:lastRow="0" w:firstColumn="1" w:lastColumn="0" w:noHBand="0" w:noVBand="1"/>
      </w:tblPr>
      <w:tblGrid>
        <w:gridCol w:w="3828"/>
        <w:gridCol w:w="1340"/>
        <w:gridCol w:w="1240"/>
        <w:gridCol w:w="1240"/>
        <w:gridCol w:w="858"/>
        <w:gridCol w:w="1276"/>
        <w:gridCol w:w="1276"/>
      </w:tblGrid>
      <w:tr w:rsidR="009E44BC" w:rsidRPr="007D1C11" w14:paraId="6541FAF5" w14:textId="77777777" w:rsidTr="00F221BE">
        <w:trPr>
          <w:trHeight w:val="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8C76" w14:textId="77777777" w:rsidR="009E44BC" w:rsidRPr="007D1C11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51F9" w14:textId="77777777" w:rsidR="009E44BC" w:rsidRPr="007D1C11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A5C1" w14:textId="77777777" w:rsidR="009E44BC" w:rsidRPr="007D1C11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2024.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D752" w14:textId="77777777" w:rsidR="009E44BC" w:rsidRPr="007D1C11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B634" w14:textId="77777777" w:rsidR="00116B2D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</w:t>
            </w:r>
            <w:r w:rsidR="00116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</w:p>
          <w:p w14:paraId="715E4871" w14:textId="758E80CB" w:rsidR="009E44BC" w:rsidRPr="007D1C11" w:rsidRDefault="004B2E67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(</w:t>
            </w:r>
            <w:r w:rsidR="009E44BC"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4/3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075E" w14:textId="77777777" w:rsidR="009E44BC" w:rsidRPr="007D1C11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85C7" w14:textId="77777777" w:rsidR="009E44BC" w:rsidRPr="007D1C11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2027.</w:t>
            </w:r>
          </w:p>
        </w:tc>
      </w:tr>
      <w:tr w:rsidR="009E44BC" w:rsidRPr="007D1C11" w14:paraId="14B20890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76C6" w14:textId="77777777" w:rsidR="009E44BC" w:rsidRPr="007D1C11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67BE" w14:textId="77777777" w:rsidR="009E44BC" w:rsidRPr="007D1C11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A762" w14:textId="77777777" w:rsidR="009E44BC" w:rsidRPr="007D1C11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3FC0" w14:textId="77777777" w:rsidR="009E44BC" w:rsidRPr="007D1C11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B133" w14:textId="77777777" w:rsidR="009E44BC" w:rsidRPr="007D1C11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9C29" w14:textId="77777777" w:rsidR="009E44BC" w:rsidRPr="007D1C11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B84D" w14:textId="77777777" w:rsidR="009E44BC" w:rsidRPr="007D1C11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</w:t>
            </w:r>
          </w:p>
        </w:tc>
      </w:tr>
      <w:tr w:rsidR="009E44BC" w:rsidRPr="007D1C11" w14:paraId="37B6C478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F44B2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 UPRAVNI ODJEL ZA GRADITELJSTVO I OKOLIŠ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25F9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1.213.883,40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C9BF9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3.495.547,83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631D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1.700.480,00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508F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48,65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275E8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1.695.970,00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3E24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994.050,00 </w:t>
            </w:r>
          </w:p>
        </w:tc>
      </w:tr>
      <w:tr w:rsidR="009E44BC" w:rsidRPr="007D1C11" w14:paraId="58FBEBE8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BFDD1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118 Program razvoja, prostornog planiranja i zaštite okoliša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2D0A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1.935,54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DCB0C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17.630,00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3734A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6.000,00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8EF5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34,03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B4C3C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6.000,00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85D9C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6.000,00 </w:t>
            </w:r>
          </w:p>
        </w:tc>
      </w:tr>
      <w:tr w:rsidR="009E44BC" w:rsidRPr="007D1C11" w14:paraId="11022964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61300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T1000118 Izrada dokumenata prostornog razvoja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BA2C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9F549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11.630,00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3E069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515C0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05F75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AFD3F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7D1C11" w14:paraId="5EF4AC80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A8A17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T100076A Plan razvoja Karlovačke županije 2021- 2027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6701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1.935,54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C5240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C46A1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6.000,00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E5F30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67FF7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042B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6.000,00 </w:t>
            </w:r>
          </w:p>
        </w:tc>
      </w:tr>
      <w:tr w:rsidR="009E44BC" w:rsidRPr="007D1C11" w14:paraId="74524330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A442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119 Planski poslovi i zaštita prirode i okoliša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C582F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63.792,00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FE59A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321.800,00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83FAD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274.500,00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BE12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85,30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B736F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86.120,00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3A52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7.000,00 </w:t>
            </w:r>
          </w:p>
        </w:tc>
      </w:tr>
      <w:tr w:rsidR="009E44BC" w:rsidRPr="007D1C11" w14:paraId="58FF1ED9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87BC1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A100031 Projekti planskih poslova i zaštite prirode i okoliša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6391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63.792,00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A450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168.300,00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48DF7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110.000,00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73510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65,36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B9C13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7.000,00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6915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7.000,00 </w:t>
            </w:r>
          </w:p>
        </w:tc>
      </w:tr>
      <w:tr w:rsidR="009E44BC" w:rsidRPr="007D1C11" w14:paraId="3FC6A10E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4AF7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T1000114A </w:t>
            </w:r>
            <w:proofErr w:type="spellStart"/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Interreg</w:t>
            </w:r>
            <w:proofErr w:type="spellEnd"/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Acquaguard</w:t>
            </w:r>
            <w:proofErr w:type="spellEnd"/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- partner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C14B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32BD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153.500,00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E43FF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164.500,00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3E1E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107,17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2CC62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79.120,00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78A04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7D1C11" w14:paraId="6C746FAC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D7B9D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120 Gospodarenje otpadom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1499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636.032,27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EEDE6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2.027.743,32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972DC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173.530,00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85623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8,56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D4C11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555.200,00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BE95D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7D1C11" w14:paraId="0B4FE839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CFFFC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A100033 Centar za gospodarenje otpadom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52F8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90.780,22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CC790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105.031,00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C67E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78.930,00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87D3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75,15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65809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190.000,00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C1574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7D1C11" w14:paraId="6C6A2BF4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8776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K100020 Izgradnja </w:t>
            </w:r>
            <w:proofErr w:type="spellStart"/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CGO"Babina</w:t>
            </w:r>
            <w:proofErr w:type="spellEnd"/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gora"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5688D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545.252,05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8A2EB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1.922.712,32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E5F8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94.600,00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91157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4,92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B23EE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365.200,00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E1577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7D1C11" w14:paraId="75D2850F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128C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146 Zavod za prostorno uređenje KŽ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555B4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142.996,07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5DA38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257.000,00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16B8A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365.000,00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54C3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142,02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AF8E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291.000,00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B806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291.000,00 </w:t>
            </w:r>
          </w:p>
        </w:tc>
      </w:tr>
      <w:tr w:rsidR="009E44BC" w:rsidRPr="007D1C11" w14:paraId="170F8D14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78A36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A100111 Zavod za prostorno uređenje KŽ-redovna djelatnost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F389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142.996,07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4B844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257.000,00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FF50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365.000,00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8E95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142,02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2C0E6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291.000,00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F811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291.000,00 </w:t>
            </w:r>
          </w:p>
        </w:tc>
      </w:tr>
      <w:tr w:rsidR="009E44BC" w:rsidRPr="007D1C11" w14:paraId="6D70D24D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3F721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148 Javna ustanova za upravljanje zaštićenim prirodnim vrijednostima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C960B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369.127,52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CA70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871.374,51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6E523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881.450,00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16E8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101,16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875AE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757.650,00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78548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690.050,00 </w:t>
            </w:r>
          </w:p>
        </w:tc>
      </w:tr>
      <w:tr w:rsidR="009E44BC" w:rsidRPr="007D1C11" w14:paraId="16C8B32B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0C830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A100113 Javna ustanova za upravljanje zaštićenim prirodnim vrijednostima-redovna djelatnost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CA8C9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217.988,09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0E93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327.000,00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D213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409.500,00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1756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125,23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B48C8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409.500,00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41B51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409.500,00 </w:t>
            </w:r>
          </w:p>
        </w:tc>
      </w:tr>
      <w:tr w:rsidR="009E44BC" w:rsidRPr="007D1C11" w14:paraId="0CBFE4EC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29B3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A100114 Održivo upravljanje zaštićenim područjima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290E4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5.110,79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6500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28.200,00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9999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724D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106,38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2C725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44.000,00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A1BE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44.000,00 </w:t>
            </w:r>
          </w:p>
        </w:tc>
      </w:tr>
      <w:tr w:rsidR="009E44BC" w:rsidRPr="007D1C11" w14:paraId="0EDC33AE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DE9E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A100115 Programi Javne ustanove za zaštićene prirodne vrijednosti KŽ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225AB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59.682,83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FBE5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170.990,51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B53D0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118.000,00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B214F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69,01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D03A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118.000,00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3CED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118.000,00 </w:t>
            </w:r>
          </w:p>
        </w:tc>
      </w:tr>
      <w:tr w:rsidR="009E44BC" w:rsidRPr="007D1C11" w14:paraId="0D806D14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5D0C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A100127 Pomoći za projekte zaštite prirode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701A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2.648,82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47A6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8.100,00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799A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5.750,00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0209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70,99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FB4C4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5.750,00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7E1A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5.750,00 </w:t>
            </w:r>
          </w:p>
        </w:tc>
      </w:tr>
      <w:tr w:rsidR="009E44BC" w:rsidRPr="007D1C11" w14:paraId="78D639ED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40FC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T1000103 Razvijanje sustava upravljanja i kontrole invazivnih stranih vrsta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B047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83.696,99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97E7E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172.044,00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6746D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130.200,00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4C78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75,68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6D64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67.600,00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47FA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7D1C11" w14:paraId="618BB4FB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3FE5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T100103 Izrada projektne dokumentacije za očuvanost ciljnih stanišnih tipova i vrsta unutar područja ekološke mreže Karlovačke županije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0557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A994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87DD6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06A3B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8646E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18156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7D1C11" w14:paraId="6626EDEB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DB06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T100106 Kontrola populacije signalnog raka na rijeci Dobri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146DB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7F296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86.600,00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32B9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112.800,00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940F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130,25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CEDC7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112.800,00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951A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112.800,00 </w:t>
            </w:r>
          </w:p>
        </w:tc>
      </w:tr>
      <w:tr w:rsidR="009E44BC" w:rsidRPr="007D1C11" w14:paraId="67377676" w14:textId="77777777" w:rsidTr="00F221BE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24ABA" w14:textId="77777777" w:rsidR="009E44BC" w:rsidRPr="007D1C11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T100107 Razvijanje </w:t>
            </w:r>
            <w:proofErr w:type="spellStart"/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posjetiteljske</w:t>
            </w:r>
            <w:proofErr w:type="spellEnd"/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infrastrukture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9B329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13D2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28.440,00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436A7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25.200,00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19CED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88,61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E1E65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CA8D" w14:textId="77777777" w:rsidR="009E44BC" w:rsidRPr="007D1C11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D1C1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</w:tbl>
    <w:p w14:paraId="55C874A4" w14:textId="77777777" w:rsidR="009E44BC" w:rsidRPr="009D4CD3" w:rsidRDefault="009E44BC" w:rsidP="009E44BC">
      <w:pPr>
        <w:pStyle w:val="Bezproreda"/>
        <w:rPr>
          <w:sz w:val="12"/>
          <w:szCs w:val="12"/>
          <w:highlight w:val="yellow"/>
        </w:rPr>
      </w:pPr>
    </w:p>
    <w:p w14:paraId="062FA760" w14:textId="77777777" w:rsidR="009E44BC" w:rsidRPr="00CC409F" w:rsidRDefault="009E44BC" w:rsidP="009E44BC">
      <w:pPr>
        <w:spacing w:after="100" w:line="240" w:lineRule="auto"/>
        <w:ind w:firstLine="708"/>
        <w:jc w:val="both"/>
        <w:rPr>
          <w:rFonts w:cstheme="minorHAnsi"/>
        </w:rPr>
      </w:pPr>
      <w:r w:rsidRPr="00CC409F">
        <w:rPr>
          <w:rFonts w:cstheme="minorHAnsi"/>
        </w:rPr>
        <w:lastRenderedPageBreak/>
        <w:t>Rashodi ovog razdjela čine 0,99 % ukupnog proračuna.</w:t>
      </w:r>
    </w:p>
    <w:p w14:paraId="6D34C1A6" w14:textId="77777777" w:rsidR="009E44BC" w:rsidRPr="009D4CD3" w:rsidRDefault="009E44BC" w:rsidP="009E44BC">
      <w:pPr>
        <w:spacing w:after="100" w:line="240" w:lineRule="auto"/>
        <w:ind w:firstLine="708"/>
        <w:jc w:val="both"/>
        <w:rPr>
          <w:rFonts w:cstheme="minorHAnsi"/>
          <w:highlight w:val="yellow"/>
        </w:rPr>
      </w:pPr>
    </w:p>
    <w:p w14:paraId="1BF5EADA" w14:textId="4C7CA38D" w:rsidR="009E44BC" w:rsidRDefault="009E44BC" w:rsidP="009E44BC">
      <w:pPr>
        <w:spacing w:after="100" w:line="240" w:lineRule="auto"/>
        <w:ind w:firstLine="708"/>
        <w:jc w:val="both"/>
        <w:rPr>
          <w:rFonts w:cstheme="minorHAnsi"/>
        </w:rPr>
      </w:pPr>
      <w:r w:rsidRPr="00B314EC">
        <w:rPr>
          <w:rFonts w:cstheme="minorHAnsi"/>
        </w:rPr>
        <w:t xml:space="preserve">Rashodi u razdjelu </w:t>
      </w:r>
      <w:r w:rsidRPr="00B314EC">
        <w:rPr>
          <w:rFonts w:cstheme="minorHAnsi"/>
          <w:b/>
        </w:rPr>
        <w:t>VI UPRAVNI ODJEL ZA OPĆU UPRAVU</w:t>
      </w:r>
      <w:r w:rsidRPr="00B314EC">
        <w:rPr>
          <w:rFonts w:cstheme="minorHAnsi"/>
        </w:rPr>
        <w:t xml:space="preserve"> planiraju se u iznosu od 122.000,00 eura. Rashodi se odnose na poslove državne uprave (vođenje državnih matica, sklapanje braka, vođenje registra birača, rješavanje pravnog položaja, provođenja postupaka izvlaštenja i drugo), odnosno na redovnu djelatnost odjela (materijalni i financijski rashodi odjela). </w:t>
      </w:r>
      <w:r w:rsidRPr="00FD29FA">
        <w:rPr>
          <w:rFonts w:cstheme="minorHAnsi"/>
        </w:rPr>
        <w:t>Od ožujka 2024. godine u nadležnosti Odjela je upravljanje i raspolaganje nekretninama u vlasništvu Republike Hrvatske.</w:t>
      </w:r>
      <w:r>
        <w:rPr>
          <w:rFonts w:cstheme="minorHAnsi"/>
        </w:rPr>
        <w:t xml:space="preserve"> U</w:t>
      </w:r>
      <w:r w:rsidRPr="00FD29FA">
        <w:rPr>
          <w:rFonts w:cstheme="minorHAnsi"/>
        </w:rPr>
        <w:t xml:space="preserve"> okviru preuzetih poslova upravljanja i raspolaganja nekretninama u vlasništvu Republike Hrvatske osigurana su sredstva </w:t>
      </w:r>
      <w:r w:rsidR="00EF4BF9">
        <w:rPr>
          <w:rFonts w:cstheme="minorHAnsi"/>
        </w:rPr>
        <w:t xml:space="preserve">vezana </w:t>
      </w:r>
      <w:r w:rsidRPr="00FD29FA">
        <w:rPr>
          <w:rFonts w:cstheme="minorHAnsi"/>
        </w:rPr>
        <w:t>uz upravljanje nekretninama.</w:t>
      </w:r>
    </w:p>
    <w:p w14:paraId="62D6A035" w14:textId="10996689" w:rsidR="00116B2D" w:rsidRPr="00116B2D" w:rsidRDefault="00116B2D" w:rsidP="00116B2D">
      <w:pPr>
        <w:spacing w:after="0" w:line="240" w:lineRule="auto"/>
        <w:ind w:firstLine="708"/>
        <w:jc w:val="both"/>
        <w:rPr>
          <w:rFonts w:cstheme="minorHAnsi"/>
          <w:i/>
          <w:iCs/>
        </w:rPr>
      </w:pPr>
      <w:r w:rsidRPr="00432077">
        <w:rPr>
          <w:rFonts w:cstheme="minorHAnsi"/>
          <w:i/>
          <w:iCs/>
        </w:rPr>
        <w:t>Detaljno obrazloženje na razini programa</w:t>
      </w:r>
      <w:r>
        <w:rPr>
          <w:rFonts w:cstheme="minorHAnsi"/>
          <w:i/>
          <w:iCs/>
        </w:rPr>
        <w:t xml:space="preserve"> i</w:t>
      </w:r>
      <w:r w:rsidRPr="00432077">
        <w:rPr>
          <w:rFonts w:cstheme="minorHAnsi"/>
          <w:i/>
          <w:iCs/>
        </w:rPr>
        <w:t xml:space="preserve"> aktivnosti pripremljeno od strane od strane Upravnog odjela za </w:t>
      </w:r>
      <w:r>
        <w:rPr>
          <w:rFonts w:cstheme="minorHAnsi"/>
          <w:i/>
          <w:iCs/>
        </w:rPr>
        <w:t xml:space="preserve">opću upravu </w:t>
      </w:r>
      <w:r w:rsidRPr="00432077">
        <w:rPr>
          <w:rFonts w:cstheme="minorHAnsi"/>
          <w:i/>
          <w:iCs/>
        </w:rPr>
        <w:t>nalazi se u okviru ovog obrazloženja.</w:t>
      </w:r>
    </w:p>
    <w:tbl>
      <w:tblPr>
        <w:tblW w:w="11020" w:type="dxa"/>
        <w:tblInd w:w="-998" w:type="dxa"/>
        <w:tblLook w:val="04A0" w:firstRow="1" w:lastRow="0" w:firstColumn="1" w:lastColumn="0" w:noHBand="0" w:noVBand="1"/>
      </w:tblPr>
      <w:tblGrid>
        <w:gridCol w:w="4060"/>
        <w:gridCol w:w="1340"/>
        <w:gridCol w:w="980"/>
        <w:gridCol w:w="1080"/>
        <w:gridCol w:w="720"/>
        <w:gridCol w:w="1420"/>
        <w:gridCol w:w="1420"/>
      </w:tblGrid>
      <w:tr w:rsidR="009E44BC" w:rsidRPr="00690D9A" w14:paraId="559AB971" w14:textId="77777777" w:rsidTr="0099524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7640" w14:textId="77777777" w:rsidR="009E44BC" w:rsidRPr="00690D9A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52E9" w14:textId="77777777" w:rsidR="009E44BC" w:rsidRPr="00690D9A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906F" w14:textId="77777777" w:rsidR="009E44BC" w:rsidRPr="00690D9A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2024.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B95C" w14:textId="77777777" w:rsidR="009E44BC" w:rsidRPr="00690D9A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B964" w14:textId="6BAEECDE" w:rsidR="009E44BC" w:rsidRPr="00690D9A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</w:t>
            </w:r>
            <w:r w:rsidR="00116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. </w:t>
            </w:r>
            <w:r w:rsidR="004B2E6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(</w:t>
            </w: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4/3</w:t>
            </w:r>
            <w:r w:rsidR="004B2E6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094B" w14:textId="77777777" w:rsidR="009E44BC" w:rsidRPr="00690D9A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2026.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6587" w14:textId="77777777" w:rsidR="009E44BC" w:rsidRPr="00690D9A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2027.</w:t>
            </w:r>
          </w:p>
        </w:tc>
      </w:tr>
      <w:tr w:rsidR="009E44BC" w:rsidRPr="00690D9A" w14:paraId="3BF93552" w14:textId="77777777" w:rsidTr="0099524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163E" w14:textId="77777777" w:rsidR="009E44BC" w:rsidRPr="00690D9A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1B78" w14:textId="77777777" w:rsidR="009E44BC" w:rsidRPr="00690D9A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A75A" w14:textId="77777777" w:rsidR="009E44BC" w:rsidRPr="00690D9A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22F3" w14:textId="77777777" w:rsidR="009E44BC" w:rsidRPr="00690D9A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BCD6" w14:textId="77777777" w:rsidR="009E44BC" w:rsidRPr="00690D9A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418C" w14:textId="77777777" w:rsidR="009E44BC" w:rsidRPr="00690D9A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6F9B" w14:textId="77777777" w:rsidR="009E44BC" w:rsidRPr="00690D9A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</w:t>
            </w:r>
          </w:p>
        </w:tc>
      </w:tr>
      <w:tr w:rsidR="009E44BC" w:rsidRPr="00690D9A" w14:paraId="41D1C3C4" w14:textId="77777777" w:rsidTr="0099524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F647A" w14:textId="77777777" w:rsidR="009E44BC" w:rsidRPr="00690D9A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 UPRAVNI ODJEL ZA OPĆU UPRAVU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E866B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50.703,63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79881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84.037,82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25A57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122.000,00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08E67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145,17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D43E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122.000,00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2BA8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122.000,00 </w:t>
            </w:r>
          </w:p>
        </w:tc>
      </w:tr>
      <w:tr w:rsidR="009E44BC" w:rsidRPr="00690D9A" w14:paraId="5B296701" w14:textId="77777777" w:rsidTr="0099524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01A16" w14:textId="77777777" w:rsidR="009E44BC" w:rsidRPr="00690D9A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179 Poslovi državne uprave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57657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50.703,63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9B1DC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84.037,82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91EFD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122.000,00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901F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145,17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E8A7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122.000,00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1E05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122.000,00 </w:t>
            </w:r>
          </w:p>
        </w:tc>
      </w:tr>
      <w:tr w:rsidR="009E44BC" w:rsidRPr="00690D9A" w14:paraId="30DE7999" w14:textId="77777777" w:rsidTr="0099524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16C40" w14:textId="77777777" w:rsidR="009E44BC" w:rsidRPr="00690D9A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A100221 Redovna djelatnost odjela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2B9C0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50.703,63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E72B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34.037,82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D5674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52.000,00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8752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152,77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0CD6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52.000,00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427C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52.000,00 </w:t>
            </w:r>
          </w:p>
        </w:tc>
      </w:tr>
      <w:tr w:rsidR="009E44BC" w:rsidRPr="00690D9A" w14:paraId="3DB54C68" w14:textId="77777777" w:rsidTr="0099524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BA14C" w14:textId="77777777" w:rsidR="009E44BC" w:rsidRPr="00690D9A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A100234 Poslovi vezani uz Državnu imovinu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BBB9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7D41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6E04F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80B4B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62FDC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6EF41" w14:textId="77777777" w:rsidR="009E44BC" w:rsidRPr="00690D9A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90D9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70.000,00 </w:t>
            </w:r>
          </w:p>
        </w:tc>
      </w:tr>
    </w:tbl>
    <w:p w14:paraId="7F36191F" w14:textId="77777777" w:rsidR="002730A8" w:rsidRDefault="002730A8" w:rsidP="00116B2D">
      <w:pPr>
        <w:spacing w:after="100" w:line="240" w:lineRule="auto"/>
        <w:jc w:val="both"/>
        <w:rPr>
          <w:rFonts w:cstheme="minorHAnsi"/>
        </w:rPr>
      </w:pPr>
    </w:p>
    <w:p w14:paraId="2D1CE7CC" w14:textId="5510C3D8" w:rsidR="009E44BC" w:rsidRPr="00D4361D" w:rsidRDefault="009E44BC" w:rsidP="009E44BC">
      <w:pPr>
        <w:spacing w:after="100" w:line="240" w:lineRule="auto"/>
        <w:ind w:firstLine="708"/>
        <w:jc w:val="both"/>
        <w:rPr>
          <w:rFonts w:cstheme="minorHAnsi"/>
        </w:rPr>
      </w:pPr>
      <w:r w:rsidRPr="00D4361D">
        <w:rPr>
          <w:rFonts w:cstheme="minorHAnsi"/>
        </w:rPr>
        <w:t>Rashodi ovog razdjela čine 0,07 % ukupnog proračuna.</w:t>
      </w:r>
    </w:p>
    <w:p w14:paraId="48F54E8E" w14:textId="77777777" w:rsidR="009E44BC" w:rsidRPr="009D4CD3" w:rsidRDefault="009E44BC" w:rsidP="009E44BC">
      <w:pPr>
        <w:spacing w:after="100"/>
        <w:rPr>
          <w:rFonts w:cstheme="minorHAnsi"/>
          <w:highlight w:val="yellow"/>
        </w:rPr>
      </w:pPr>
    </w:p>
    <w:p w14:paraId="05D38870" w14:textId="77777777" w:rsidR="009E44BC" w:rsidRPr="00211E27" w:rsidRDefault="009E44BC" w:rsidP="009E44BC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eastAsia="Times New Roman" w:cstheme="minorHAnsi"/>
          <w:b/>
          <w:u w:val="single"/>
          <w:lang w:eastAsia="ar-SA"/>
        </w:rPr>
      </w:pPr>
      <w:r w:rsidRPr="00211E27">
        <w:rPr>
          <w:rFonts w:eastAsia="Times New Roman" w:cstheme="minorHAnsi"/>
          <w:b/>
          <w:u w:val="single"/>
          <w:lang w:eastAsia="ar-SA"/>
        </w:rPr>
        <w:t>Rashodi prema izvorima financiranja</w:t>
      </w:r>
    </w:p>
    <w:p w14:paraId="1F25E4EA" w14:textId="77777777" w:rsidR="009E44BC" w:rsidRPr="00211E27" w:rsidRDefault="009E44BC" w:rsidP="009E44BC">
      <w:pPr>
        <w:spacing w:after="0"/>
        <w:ind w:firstLine="708"/>
        <w:jc w:val="both"/>
        <w:rPr>
          <w:rFonts w:cstheme="minorHAnsi"/>
        </w:rPr>
      </w:pPr>
      <w:r w:rsidRPr="00211E27">
        <w:rPr>
          <w:rFonts w:cstheme="minorHAnsi"/>
        </w:rPr>
        <w:t xml:space="preserve">U nastavku se navode podaci u vezi Proračuna Karlovačke županije evidentirani po razdjelima i izvorima sredstava:  </w:t>
      </w:r>
      <w:r w:rsidRPr="00211E27">
        <w:rPr>
          <w:rFonts w:cstheme="minorHAnsi"/>
        </w:rPr>
        <w:tab/>
      </w:r>
      <w:r w:rsidRPr="00211E27">
        <w:rPr>
          <w:rFonts w:cstheme="minorHAnsi"/>
        </w:rPr>
        <w:tab/>
      </w:r>
      <w:r w:rsidRPr="00211E27">
        <w:rPr>
          <w:rFonts w:cstheme="minorHAnsi"/>
        </w:rPr>
        <w:tab/>
      </w:r>
      <w:r w:rsidRPr="00211E27">
        <w:rPr>
          <w:rFonts w:cstheme="minorHAnsi"/>
        </w:rPr>
        <w:tab/>
      </w:r>
      <w:r w:rsidRPr="00211E27">
        <w:rPr>
          <w:rFonts w:cstheme="minorHAnsi"/>
        </w:rPr>
        <w:tab/>
      </w:r>
      <w:r w:rsidRPr="00211E27">
        <w:rPr>
          <w:rFonts w:cstheme="minorHAnsi"/>
        </w:rPr>
        <w:tab/>
        <w:t xml:space="preserve">                                    -iznosi u eurima-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560"/>
        <w:gridCol w:w="1460"/>
        <w:gridCol w:w="1375"/>
        <w:gridCol w:w="980"/>
        <w:gridCol w:w="1680"/>
        <w:gridCol w:w="1592"/>
      </w:tblGrid>
      <w:tr w:rsidR="009E44BC" w:rsidRPr="00F63CDB" w14:paraId="599DACD1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center"/>
            <w:hideMark/>
          </w:tcPr>
          <w:p w14:paraId="0BCBAFA4" w14:textId="77777777" w:rsidR="009E44BC" w:rsidRPr="00F63CDB" w:rsidRDefault="009E44BC" w:rsidP="00995240">
            <w:pPr>
              <w:spacing w:after="0" w:line="240" w:lineRule="auto"/>
              <w:ind w:left="-249" w:firstLineChars="237" w:firstLine="428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01DD6C2" w14:textId="77777777" w:rsidR="009E44BC" w:rsidRPr="00F63CDB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33C4A273" w14:textId="77777777" w:rsidR="009E44BC" w:rsidRPr="00F63CDB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2024.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998E4AE" w14:textId="77777777" w:rsidR="009E44BC" w:rsidRPr="00F63CDB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5D972861" w14:textId="77777777" w:rsidR="004B2E67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</w:t>
            </w:r>
            <w:r w:rsidR="004B2E6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</w:p>
          <w:p w14:paraId="1989A4F4" w14:textId="6B595823" w:rsidR="009E44BC" w:rsidRPr="00F63CDB" w:rsidRDefault="004B2E67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(</w:t>
            </w:r>
            <w:r w:rsidR="009E44BC"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4/3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5089F1E4" w14:textId="77777777" w:rsidR="009E44BC" w:rsidRPr="00F63CDB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2026.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7119C15" w14:textId="77777777" w:rsidR="009E44BC" w:rsidRPr="00F63CDB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2027.</w:t>
            </w:r>
          </w:p>
        </w:tc>
      </w:tr>
      <w:tr w:rsidR="009E44BC" w:rsidRPr="00F63CDB" w14:paraId="316D5375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center"/>
            <w:hideMark/>
          </w:tcPr>
          <w:p w14:paraId="10FBA9F1" w14:textId="77777777" w:rsidR="009E44BC" w:rsidRPr="00F63CDB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1B33820" w14:textId="77777777" w:rsidR="009E44BC" w:rsidRPr="00F63CDB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737CF897" w14:textId="77777777" w:rsidR="009E44BC" w:rsidRPr="00F63CDB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C59B850" w14:textId="77777777" w:rsidR="009E44BC" w:rsidRPr="00F63CDB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900877D" w14:textId="77777777" w:rsidR="009E44BC" w:rsidRPr="00F63CDB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645AA99D" w14:textId="77777777" w:rsidR="009E44BC" w:rsidRPr="00F63CDB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529D8C3" w14:textId="77777777" w:rsidR="009E44BC" w:rsidRPr="00F63CDB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</w:t>
            </w:r>
          </w:p>
        </w:tc>
      </w:tr>
      <w:tr w:rsidR="009E44BC" w:rsidRPr="00F63CDB" w14:paraId="0444A4C0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center"/>
            <w:hideMark/>
          </w:tcPr>
          <w:p w14:paraId="4A278632" w14:textId="77777777" w:rsidR="009E44BC" w:rsidRPr="00F63CDB" w:rsidRDefault="009E44BC" w:rsidP="00995240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 RAZDJELI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9540C1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163.919.078,92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85FFB8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163.260.000,00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754281C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172.200.000,00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37A820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105,48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5DDBC17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140.500.000,00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529A4B3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128.500.000,00 </w:t>
            </w:r>
          </w:p>
        </w:tc>
      </w:tr>
      <w:tr w:rsidR="009E44BC" w:rsidRPr="00F63CDB" w14:paraId="3F7B943F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58710176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 UPRAVNI ODJEL ŽUPANA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51F00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7.323.993,35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C72D09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6.144.105,92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7BB89DE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25.898.430,00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48E731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421,52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17E33BC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13.596.930,00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0378770B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4.730.930,00 </w:t>
            </w:r>
          </w:p>
        </w:tc>
      </w:tr>
      <w:tr w:rsidR="009E44BC" w:rsidRPr="00F63CDB" w14:paraId="0EE5D16A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02F31805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01 Opći prihodi i primici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2ED373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2.552.421,28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16BB95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2.218.618,00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3CB2C561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4.466.743,00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14AF49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201,33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2396940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2.305.243,00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62B9D9C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2.349.243,00 </w:t>
            </w:r>
          </w:p>
        </w:tc>
      </w:tr>
      <w:tr w:rsidR="009E44BC" w:rsidRPr="00F63CDB" w14:paraId="3B6F9FAA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219F829C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01-1 Opći prihodi i primici - dodatni udio u porezu na dohodak - potres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F626FD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1.933.746,11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E6A5F4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1.322.904,76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51D6198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650.000,00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D9D6DA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49,13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3B84D9A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2.360.000,00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729E3BF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2.360.000,00 </w:t>
            </w:r>
          </w:p>
        </w:tc>
      </w:tr>
      <w:tr w:rsidR="009E44BC" w:rsidRPr="00F63CDB" w14:paraId="0ED69A0A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444D1F4A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05 Pomoći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B62E4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1.641.383,23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1193B5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2.423.700,16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30058C1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915.000,00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FDCE76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37,75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38A68DC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15.000,00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689A9F1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15.000,00 </w:t>
            </w:r>
          </w:p>
        </w:tc>
      </w:tr>
      <w:tr w:rsidR="009E44BC" w:rsidRPr="00F63CDB" w14:paraId="0E49DA40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59E03332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06 Donacije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918DC8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312,00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9D11F4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3.125,00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06AABB4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EDF07E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2D40025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0BA6850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5D74825B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42467D07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07 Prihodi od nefinancijske imovine i nadoknade šteta s osnova osiguranja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373CB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2.184,22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321747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457E3C0B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6D2560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1E3B10D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5B01570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174A3E2C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59B9BC97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08 Namjenski primici od zaduživanja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84DD66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52E652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2FEB4D81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15.950.000,00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1091A8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054B0CD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6.250.000,00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2B37D09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33D05D7B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163FE77E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503 POMOĆI IZ NENADLEŽNIH PRORAČUNA - KORISNICI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CA0878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1.246,54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57BBC61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1.330,00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16F69E8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1.330,00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E2C208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4DE85DB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1.330,00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66610A2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1.330,00 </w:t>
            </w:r>
          </w:p>
        </w:tc>
      </w:tr>
      <w:tr w:rsidR="009E44BC" w:rsidRPr="00F63CDB" w14:paraId="19537EC3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5B9EF832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56 Fondovi EU-a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CA47F0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1.192.660,02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DAB6E0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150.000,00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44A95EC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0A50C3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46D3A99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411D3A5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16C4715D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3332B4F0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58 MEHANIZAM ZA OPORAVAK I OTPORNOST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543A9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957D5A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29ABF64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3.900.000,00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513EBB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2847ABB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2.660.000,00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6093878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543256C2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093DAC4B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611 Donacije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0772D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39,95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ECE7C4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24.428,00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72826A2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5.357,00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02F93D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21,93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0C477D2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5.357,00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2D98A65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5.357,00 </w:t>
            </w:r>
          </w:p>
        </w:tc>
      </w:tr>
      <w:tr w:rsidR="009E44BC" w:rsidRPr="00F63CDB" w14:paraId="1EAD1471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2A3733AF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 UPRAVNI ODJEL ZA GOSPODARSTVO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2C686E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4.659.018,61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53347C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3.836.379,16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0B56808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5.059.198,16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08D9AF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131,87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237E494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6.715.591,16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3ECECD7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6.574.752,16 </w:t>
            </w:r>
          </w:p>
        </w:tc>
      </w:tr>
      <w:tr w:rsidR="009E44BC" w:rsidRPr="00F63CDB" w14:paraId="48553B9F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70F5EE17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01 Opći prihodi i primici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BBEDA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1.215.330,82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598FEE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2.389.629,66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4977B89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3.031.304,66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0F1361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126,85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10B439B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3.473.923,66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6D17E26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3.537.919,66 </w:t>
            </w:r>
          </w:p>
        </w:tc>
      </w:tr>
      <w:tr w:rsidR="009E44BC" w:rsidRPr="00F63CDB" w14:paraId="35985FBB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08DD1137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izvor: 01-1 Opći prihodi i primici - dodatni udio u porezu na dohodak - potres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3EA254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137.031,88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8A4D46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16757BC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41ABE5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0104CDC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3057DBC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0FFF3C58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319D4B82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03 Vlastiti prihodi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A668FCB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765,25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BA7493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72.482,50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6BB0C78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137.432,50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7E36C3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189,61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6ABC7D6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102.432,50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5C24EF5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102.432,50 </w:t>
            </w:r>
          </w:p>
        </w:tc>
      </w:tr>
      <w:tr w:rsidR="009E44BC" w:rsidRPr="00F63CDB" w14:paraId="3345CAEA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4DBABDFB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04 Posebne namjene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017210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168.463,83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259B62B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145.400,00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26AE802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113.400,00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F779E5B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77,99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7B02CD6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113.400,00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358E685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113.400,00 </w:t>
            </w:r>
          </w:p>
        </w:tc>
      </w:tr>
      <w:tr w:rsidR="009E44BC" w:rsidRPr="00F63CDB" w14:paraId="568ECA35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17864FC6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05 Pomoći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6AF0D7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179.573,73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4A439F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241.500,00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3B517BB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984.500,00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0052A4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407,66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2132A741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2.830.000,00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2F471F7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2.820.000,00 </w:t>
            </w:r>
          </w:p>
        </w:tc>
      </w:tr>
      <w:tr w:rsidR="009E44BC" w:rsidRPr="00F63CDB" w14:paraId="2F64A54D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3EF03303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07 Prihodi od nefinancijske imovine i nadoknade šteta s osnova osiguranja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FE1D92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2.749,06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6555A1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13.450,00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036D9D1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1.000,00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F303D7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7,43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18B1F9D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1.000,00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7ECA3BC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1.000,00 </w:t>
            </w:r>
          </w:p>
        </w:tc>
      </w:tr>
      <w:tr w:rsidR="009E44BC" w:rsidRPr="00F63CDB" w14:paraId="7633DED0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43264A9F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503 POMOĆI IZ NENADLEŽNIH PRORAČUNA - KORISNICI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F0992D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28.301,92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D52730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81.507,00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7F14C81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5.806,00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B4CD25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7,12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2D2DAE5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4C871B6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7F39912C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3EF7D6EF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511 FONDOVI EU-a KORISNICI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FD74F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30.238,01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A7C7E3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35.146,00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2503126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35.400,00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1E6782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100,72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019D200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03E18F0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6B19D9DA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5E833F8C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56 Fondovi EU-a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29C5E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30.063,15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99B4721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750486A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20.100,00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9AE309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3A8C251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13.100,00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2D77E1B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5CFFB1E4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59C773E2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560 POMOĆI-FOND EU KORISNICI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3B5905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335.248,03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76E973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652.312,00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68AC1BB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363.909,00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DB0AD6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55,79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6DF9F5E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295C824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0311E9D7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58586393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56-1 FOND SOLIDARNOSTI EUROPSKE UNIJE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1F0DFE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2.531.252,93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0C9C70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77E44C6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C53D97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07CB9B1B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290A169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24558B5F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6144930D" w14:textId="319F1026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izvor: 56-2 Fondovi EU-a - </w:t>
            </w:r>
            <w:proofErr w:type="spellStart"/>
            <w:r w:rsidR="0029368C"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predfinanciranje</w:t>
            </w:r>
            <w:proofErr w:type="spellEnd"/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projekata EU korisnika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CA518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2A6D04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204.952,00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6490457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366.346,00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DC70AF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178,75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27FC091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181.735,00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0AF6422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6E4B8CAA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00D078E2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 UPRAVNI ODJEL ZA DRUŠTVENE DJELATNOSTI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BA208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146.680.966,44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77E141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144.378.993,20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3AD574C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131.561.330,65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9ED8F3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91,12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199D2A0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109.969.090,97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3D61DC41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107.686.412,97 </w:t>
            </w:r>
          </w:p>
        </w:tc>
      </w:tr>
      <w:tr w:rsidR="009E44BC" w:rsidRPr="00F63CDB" w14:paraId="6601A7E9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63605AE7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01 Opći prihodi i primici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8C479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7.615.609,08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AA2D5A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12.968.304,83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33EC30A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10.775.915,00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714641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83,09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3450C13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4.478.252,00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191216C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3.202.034,00 </w:t>
            </w:r>
          </w:p>
        </w:tc>
      </w:tr>
      <w:tr w:rsidR="009E44BC" w:rsidRPr="00F63CDB" w14:paraId="358797F3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689395FF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01-1 Opći prihodi i primici - dodatni udio u porezu na dohodak - potres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0EE374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177.898,22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DCA3D0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4.220.000,00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6294513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3.120.000,00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EFDAE0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73,93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150B5CE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6FF8C41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36D721C8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2DDD06D7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03 Vlastiti prihodi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35C3D7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3.987.694,51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4AF1CD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3.969.487,53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5CF2C57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3.787.246,04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88F34A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95,41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58E31E1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3.817.846,04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1C06402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3.830.846,04 </w:t>
            </w:r>
          </w:p>
        </w:tc>
      </w:tr>
      <w:tr w:rsidR="009E44BC" w:rsidRPr="00F63CDB" w14:paraId="19179D55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7637CFCB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04 Posebne namjene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62B8C4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1.439.460,11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FB1E24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1.530.150,00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464381A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2.250.150,00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6D0FFA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147,05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3AEBFD9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2.250.150,00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0A6D2B0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2.250.150,00 </w:t>
            </w:r>
          </w:p>
        </w:tc>
      </w:tr>
      <w:tr w:rsidR="009E44BC" w:rsidRPr="00F63CDB" w14:paraId="59A09F53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39FB82CC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05 Pomoći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0D59971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9.540.736,36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D6C228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10.658.679,19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58762BE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10.708.156,00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8800AF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100,46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73324CA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7.923.739,00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6BB353B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7.670.339,00 </w:t>
            </w:r>
          </w:p>
        </w:tc>
      </w:tr>
      <w:tr w:rsidR="009E44BC" w:rsidRPr="00F63CDB" w14:paraId="2701A689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020D2460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08 Namjenski primici od zaduživanja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D39159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6.417,26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1FE543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553.582,74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34F0C2D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42.232,00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36F0F7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7,63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26B20B6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42.232,00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176C0B7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42.232,00 </w:t>
            </w:r>
          </w:p>
        </w:tc>
      </w:tr>
      <w:tr w:rsidR="009E44BC" w:rsidRPr="00F63CDB" w14:paraId="4DEA0758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055E8D5F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1110 OPĆI PRIHODI I PRIMICI KORISNICI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762207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168,18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A83925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8.213,87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14915CF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8.230,00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7A8F96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100,20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1875A83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8.219,00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74C1E7E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8.219,00 </w:t>
            </w:r>
          </w:p>
        </w:tc>
      </w:tr>
      <w:tr w:rsidR="009E44BC" w:rsidRPr="00F63CDB" w14:paraId="3C31FED6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26289C01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432 PRIHODI ZA POSEBNE NAMJENE - korisnici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EF58E7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6.087.621,55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D66EBE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2.883.771,96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6074EF2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2.794.314,00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108B7F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96,90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46873D8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2.816.564,00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4D511F7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2.832.814,00 </w:t>
            </w:r>
          </w:p>
        </w:tc>
      </w:tr>
      <w:tr w:rsidR="009E44BC" w:rsidRPr="00F63CDB" w14:paraId="48FC0E8F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650A3E51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433 PRIHODI ZA POSEBNE NAMJENE - HZZO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5059CD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66.993.121,59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35DCD4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34.880.341,94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5098DDFB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34.430.032,00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388C11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98,71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0063B60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34.034.608,00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0C4B8A0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34.616.408,00 </w:t>
            </w:r>
          </w:p>
        </w:tc>
      </w:tr>
      <w:tr w:rsidR="009E44BC" w:rsidRPr="00F63CDB" w14:paraId="4D008C4C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08C75325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434 PRIHOD ZA POSEBNE NAMJENE - korisnici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1CD566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247.666,68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D78B4D1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580.801,64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3ABD720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533.269,00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0CBF73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91,82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7BD7EB2B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537.619,00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2565C9E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537.619,00 </w:t>
            </w:r>
          </w:p>
        </w:tc>
      </w:tr>
      <w:tr w:rsidR="009E44BC" w:rsidRPr="00F63CDB" w14:paraId="2C82FDC4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29131B79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503 POMOĆI IZ NENADLEŽNIH PRORAČUNA - KORISNICI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11BEF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9.898.225,17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CD79A3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7.635.471,31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4644085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5.579.579,38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B00118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73,07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0CAE06F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4.484.204,38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0B4D38A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4.441.304,38 </w:t>
            </w:r>
          </w:p>
        </w:tc>
      </w:tr>
      <w:tr w:rsidR="009E44BC" w:rsidRPr="00F63CDB" w14:paraId="477E1077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384E0A4A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504 POMOĆI OD FONDOVA - korisnici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4ED9AAB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A53472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90.250,00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77DE2D8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83.750,00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185D6B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92,80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268AB40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32281A1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286D2FE3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4A4A87D6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511 FONDOVI EU-a KORISNICI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849F81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40.376,85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8BF013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90.350,02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129E6EA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78.547,00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308B89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86,94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609D64B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62.015,00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112DE31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62.015,00 </w:t>
            </w:r>
          </w:p>
        </w:tc>
      </w:tr>
      <w:tr w:rsidR="009E44BC" w:rsidRPr="00F63CDB" w14:paraId="11203340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7FD2E516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512 Pomoći iz državnog proračuna - plaće MZOS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AB841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32.941.860,18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6F72D0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45.199.621,50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1386B0F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46.520.735,27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13EFA2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102,92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580E58AB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46.048.315,27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396C770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46.068.315,27 </w:t>
            </w:r>
          </w:p>
        </w:tc>
      </w:tr>
      <w:tr w:rsidR="009E44BC" w:rsidRPr="00F63CDB" w14:paraId="46305A1F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1B5AC597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56 Fondovi EU-a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5AF33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356.281,20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03087A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718.027,50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50CFE36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831.825,00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25313C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115,85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582A5F5B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556.944,00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6C990A6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512.614,00 </w:t>
            </w:r>
          </w:p>
        </w:tc>
      </w:tr>
      <w:tr w:rsidR="009E44BC" w:rsidRPr="00F63CDB" w14:paraId="6719DBC0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47FE2F4D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56-1 FOND SOLIDARNOSTI EUROPSKE UNIJE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D69873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2.507.294,00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4755EE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35C6FC51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DCA89F1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4E1AA63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6F67404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1C1C9F1B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66104D9B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560 POMOĆI-FOND EU KORISNICI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A7E32F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3.939.084,41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676DB2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14.915.943,35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48C2D07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4.944.103,35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4C563E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33,15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5395EDC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1.213.166,35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39D0D8D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1.116.966,35 </w:t>
            </w:r>
          </w:p>
        </w:tc>
      </w:tr>
      <w:tr w:rsidR="009E44BC" w:rsidRPr="00F63CDB" w14:paraId="212F1BCA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11109C36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58 MEHANIZAM ZA OPORAVAK I OTPORNOST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458F7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419.361,64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89CDB5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2.800.000,00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5498352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4.420.000,00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E3D20F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157,86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3A269C3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1.200.000,00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7643C6D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6376EF13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2749E289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611 Donacije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84668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275.325,60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A5F25A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252.172,39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5F358B1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207.902,00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4257CA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82,44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4D2C965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200.002,00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429183B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200.002,00 </w:t>
            </w:r>
          </w:p>
        </w:tc>
      </w:tr>
      <w:tr w:rsidR="009E44BC" w:rsidRPr="00F63CDB" w14:paraId="2FF4224F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64BEA5CF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izvor: 711 Prihodi od nefinancijske imovine i nadoknade štete s osnova osiguranja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0EBE45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206.763,85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4A3DE41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423.823,43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4D925F1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445.344,61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3570E4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105,08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3DCBD5F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295.214,93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4FDB6D1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294.534,93 </w:t>
            </w:r>
          </w:p>
        </w:tc>
      </w:tr>
      <w:tr w:rsidR="009E44BC" w:rsidRPr="00F63CDB" w14:paraId="6CF850B7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43D4F136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 UPRAVNI ODJEL ZA FINANCIJE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B368D8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3.990.513,49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6DFE62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5.320.936,07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668E5BC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7.858.561,19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E6314A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147,69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3A1BB86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8.400.417,87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547D7B8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8.391.854,87 </w:t>
            </w:r>
          </w:p>
        </w:tc>
      </w:tr>
      <w:tr w:rsidR="009E44BC" w:rsidRPr="00F63CDB" w14:paraId="65388A3A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0D3D6D8D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01 Opći prihodi i primici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8A0717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2.103.451,64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E2CF73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3.124.742,57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6E1583F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5.774.298,37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A73E23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184,79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5ABAF36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6.596.155,05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5119C8C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6.587.592,05 </w:t>
            </w:r>
          </w:p>
        </w:tc>
      </w:tr>
      <w:tr w:rsidR="009E44BC" w:rsidRPr="00F63CDB" w14:paraId="314957B6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451BD0A6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03 Vlastiti prihodi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7205AA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3.859,56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F41A2A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3.500,00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640A14D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3.500,00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1CF82E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40DECF1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3.500,00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3EBB44C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3.500,00 </w:t>
            </w:r>
          </w:p>
        </w:tc>
      </w:tr>
      <w:tr w:rsidR="009E44BC" w:rsidRPr="00F63CDB" w14:paraId="60241D45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65B6B26A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04 Posebne namjene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CE7696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200.471,90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4C410B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160.715,00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30C1934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155.000,00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D3B9BA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96,44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42CF2A7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155.000,00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209DC891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155.000,00 </w:t>
            </w:r>
          </w:p>
        </w:tc>
      </w:tr>
      <w:tr w:rsidR="009E44BC" w:rsidRPr="00F63CDB" w14:paraId="4E75E1BF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6483BB8D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05 Pomoći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CBF081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7A6E5A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375.853,00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18C4019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280.000,00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27DEF3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74,50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244F30BB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0D0D334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12BA53B4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1B622EE3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05-1 POMOĆI - UDUKŽ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AD6D6B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1.682.730,39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84B6921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1.656.125,50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400CE6D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1.645.762,82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A0177E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99,37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356123D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1.645.762,82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6AA9E4C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1.645.762,82 </w:t>
            </w:r>
          </w:p>
        </w:tc>
      </w:tr>
      <w:tr w:rsidR="009E44BC" w:rsidRPr="00F63CDB" w14:paraId="52AC5C19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1129D6B8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 UPRAVNI ODJEL ZA GRADITELJSTVO I OKOLIŠ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D1EF86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1.213.883,40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82C840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3.495.547,83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5ED1B6A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1.700.480,00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E58911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48,65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16C3CFB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1.695.970,00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7104729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994.050,00 </w:t>
            </w:r>
          </w:p>
        </w:tc>
      </w:tr>
      <w:tr w:rsidR="009E44BC" w:rsidRPr="00F63CDB" w14:paraId="601C1EAB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39561E19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01 Opći prihodi i primici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7CD77F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1.076.678,57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07FA16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2.881.553,32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1B60F85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1.105.910,00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223F35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38,38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683BA40D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1.366.524,00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5311775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795.500,00 </w:t>
            </w:r>
          </w:p>
        </w:tc>
      </w:tr>
      <w:tr w:rsidR="009E44BC" w:rsidRPr="00F63CDB" w14:paraId="4622CB84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31D16CB3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03 Vlastiti prihodi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A43DC0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50.606,71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85DD47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107.000,00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32AB8DE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74.000,00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A6EA54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69,16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01C6E1D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74.000,00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45D2E18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74.000,00 </w:t>
            </w:r>
          </w:p>
        </w:tc>
      </w:tr>
      <w:tr w:rsidR="009E44BC" w:rsidRPr="00F63CDB" w14:paraId="2D8D8623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3FE65EC5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503 POMOĆI IZ NENADLEŽNIH PRORAČUNA - KORISNICI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CE80E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3.840,82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434403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43.800,00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0390421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85.650,00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0444A7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195,55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66E9967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11.650,00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2A3E27E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11.650,00 </w:t>
            </w:r>
          </w:p>
        </w:tc>
      </w:tr>
      <w:tr w:rsidR="009E44BC" w:rsidRPr="00F63CDB" w14:paraId="4E44E9A9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295FAF8D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504 POMOĆI OD FONDOVA - korisnici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6DE8EF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74.878,98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31F4BE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172.762,00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52B0DE2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157.800,00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6464458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91,34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30B8D231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90.300,00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3D645CB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56.500,00 </w:t>
            </w:r>
          </w:p>
        </w:tc>
      </w:tr>
      <w:tr w:rsidR="009E44BC" w:rsidRPr="00F63CDB" w14:paraId="070B336A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44C4DFCC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56 Fondovi EU-a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FCA620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220C83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122.620,00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5EACEB7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130.620,00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AD25B7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106,52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630BF49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63.296,00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5CB42C0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5497528F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53C01591" w14:textId="69BCB141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izvor: 56-2 Fondovi EU-a - </w:t>
            </w:r>
            <w:proofErr w:type="spellStart"/>
            <w:r w:rsidR="0029368C"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predfinanciranje</w:t>
            </w:r>
            <w:proofErr w:type="spellEnd"/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projekata EU korisnika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B082E0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3DA678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148.822,00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7CC3A87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146.500,00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92212E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98,44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2B3BFA91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90.200,00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37084DA4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56.400,00 </w:t>
            </w:r>
          </w:p>
        </w:tc>
      </w:tr>
      <w:tr w:rsidR="009E44BC" w:rsidRPr="00F63CDB" w14:paraId="37B5954C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4C472AD0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611 Donacije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14258D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7.878,32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957CDF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18.990,51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4885084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29B17D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02EF0FC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283C9890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63CDB" w14:paraId="5168E101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4C2D4BF1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 UPRAVNI ODJEL ZA OPĆU UPRAVU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0C7336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50.703,63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50B712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84.037,82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530189C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122.000,00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D0EEF0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145,17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40F5D78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122.000,00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325A688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122.000,00 </w:t>
            </w:r>
          </w:p>
        </w:tc>
      </w:tr>
      <w:tr w:rsidR="009E44BC" w:rsidRPr="00F63CDB" w14:paraId="6E2A2753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3F8CB4A9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01 Opći prihodi i primici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3FB944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575572B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719DD67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F3ACA16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200,00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1D6782E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27151097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100.000,00 </w:t>
            </w:r>
          </w:p>
        </w:tc>
      </w:tr>
      <w:tr w:rsidR="009E44BC" w:rsidRPr="00F63CDB" w14:paraId="03AF6CD8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62339D60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04 Posebne namjene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1296063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49.940,47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B63A11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34.037,82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1828A5C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22.000,00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A6CD81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64,63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6CAB2D3E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22.000,00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7DF38E85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22.000,00 </w:t>
            </w:r>
          </w:p>
        </w:tc>
      </w:tr>
      <w:tr w:rsidR="009E44BC" w:rsidRPr="00F63CDB" w14:paraId="4DAADEB1" w14:textId="77777777" w:rsidTr="00995240">
        <w:trPr>
          <w:trHeight w:val="57"/>
        </w:trPr>
        <w:tc>
          <w:tcPr>
            <w:tcW w:w="2411" w:type="dxa"/>
            <w:shd w:val="clear" w:color="auto" w:fill="auto"/>
            <w:vAlign w:val="bottom"/>
            <w:hideMark/>
          </w:tcPr>
          <w:p w14:paraId="7BEF5CED" w14:textId="77777777" w:rsidR="009E44BC" w:rsidRPr="00F63CDB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05 Pomoći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8CCF4B9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763,16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9D5242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14:paraId="60D9399F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88464DA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5A1DBBBC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14:paraId="41B81282" w14:textId="77777777" w:rsidR="009E44BC" w:rsidRPr="00F63CDB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63C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</w:tbl>
    <w:p w14:paraId="2F2E017F" w14:textId="77777777" w:rsidR="009E44BC" w:rsidRPr="009D4CD3" w:rsidRDefault="009E44BC" w:rsidP="009E44BC">
      <w:pPr>
        <w:spacing w:line="240" w:lineRule="auto"/>
        <w:rPr>
          <w:rFonts w:cstheme="minorHAnsi"/>
          <w:highlight w:val="yellow"/>
        </w:rPr>
      </w:pPr>
    </w:p>
    <w:p w14:paraId="12FC2CC5" w14:textId="66CFB040" w:rsidR="009E44BC" w:rsidRPr="00391508" w:rsidRDefault="009E44BC" w:rsidP="009E44BC">
      <w:pPr>
        <w:spacing w:line="240" w:lineRule="auto"/>
        <w:ind w:firstLine="709"/>
        <w:rPr>
          <w:rFonts w:cstheme="minorHAnsi"/>
        </w:rPr>
      </w:pPr>
      <w:r w:rsidRPr="00391508">
        <w:rPr>
          <w:rFonts w:cstheme="minorHAnsi"/>
        </w:rPr>
        <w:t>U nastavku se navode podaci o planiranim rashodima po izvorima ukupnog</w:t>
      </w:r>
      <w:r w:rsidR="00316870">
        <w:rPr>
          <w:rFonts w:cstheme="minorHAnsi"/>
        </w:rPr>
        <w:t xml:space="preserve"> konsolidiranog</w:t>
      </w:r>
      <w:r w:rsidRPr="00391508">
        <w:rPr>
          <w:rFonts w:cstheme="minorHAnsi"/>
        </w:rPr>
        <w:t xml:space="preserve"> Proračuna Karlovačke županije iskazanim u eurima: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1433"/>
        <w:gridCol w:w="1433"/>
        <w:gridCol w:w="1433"/>
        <w:gridCol w:w="873"/>
        <w:gridCol w:w="1433"/>
        <w:gridCol w:w="1363"/>
      </w:tblGrid>
      <w:tr w:rsidR="009E44BC" w:rsidRPr="00FB5ADF" w14:paraId="4F59B497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center"/>
            <w:hideMark/>
          </w:tcPr>
          <w:p w14:paraId="6F4E4DEA" w14:textId="77777777" w:rsidR="009E44BC" w:rsidRPr="00FB5ADF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2A100DBC" w14:textId="77777777" w:rsidR="009E44BC" w:rsidRPr="00FB5ADF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44EBA55C" w14:textId="77777777" w:rsidR="009E44BC" w:rsidRPr="00FB5ADF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2024.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1F339FE1" w14:textId="77777777" w:rsidR="009E44BC" w:rsidRPr="00FB5ADF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1A892BF8" w14:textId="4278B991" w:rsidR="009E44BC" w:rsidRPr="00FB5ADF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</w:t>
            </w:r>
            <w:r w:rsidR="0031687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31687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(</w:t>
            </w: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4/3</w:t>
            </w:r>
            <w:r w:rsidR="0031687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1B688989" w14:textId="77777777" w:rsidR="009E44BC" w:rsidRPr="00FB5ADF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2026.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14:paraId="14710857" w14:textId="77777777" w:rsidR="009E44BC" w:rsidRPr="00FB5ADF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Projekcija 2027.</w:t>
            </w:r>
          </w:p>
        </w:tc>
      </w:tr>
      <w:tr w:rsidR="009E44BC" w:rsidRPr="00FB5ADF" w14:paraId="096688AD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center"/>
            <w:hideMark/>
          </w:tcPr>
          <w:p w14:paraId="3F71ED88" w14:textId="77777777" w:rsidR="009E44BC" w:rsidRPr="00FB5ADF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10B24ABC" w14:textId="77777777" w:rsidR="009E44BC" w:rsidRPr="00FB5ADF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22E9B6FC" w14:textId="77777777" w:rsidR="009E44BC" w:rsidRPr="00FB5ADF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7B1DAD39" w14:textId="77777777" w:rsidR="009E44BC" w:rsidRPr="00FB5ADF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3C8B4F14" w14:textId="77777777" w:rsidR="009E44BC" w:rsidRPr="00FB5ADF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47659758" w14:textId="77777777" w:rsidR="009E44BC" w:rsidRPr="00FB5ADF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14:paraId="1F6BE615" w14:textId="77777777" w:rsidR="009E44BC" w:rsidRPr="00FB5ADF" w:rsidRDefault="009E44BC" w:rsidP="00995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</w:t>
            </w:r>
          </w:p>
        </w:tc>
      </w:tr>
      <w:tr w:rsidR="009E44BC" w:rsidRPr="00FB5ADF" w14:paraId="7E6589D4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3D960E8B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0B8BF17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163.919.078,92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A87B1F8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163.260.000,00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2C33E0E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172.200.000,00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67305316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105,48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3F04F14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140.500.000,00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7516952B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128.500.000,00 </w:t>
            </w:r>
          </w:p>
        </w:tc>
      </w:tr>
      <w:tr w:rsidR="009E44BC" w:rsidRPr="00FB5ADF" w14:paraId="160E28AB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186589EC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01 Opći prihodi i primici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A68D89D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14.563.491,39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34AA326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23.632.848,38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161D7C7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25.254.171,03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719FA137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106,86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3F8B677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18.320.097,71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477CB3E5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16.572.288,71 </w:t>
            </w:r>
          </w:p>
        </w:tc>
      </w:tr>
      <w:tr w:rsidR="009E44BC" w:rsidRPr="00FB5ADF" w14:paraId="3E9AC6BA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383ADEBF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01-1 Opći prihodi i primici - dodatni udio u porezu na dohodak - potres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58008D2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2.248.676,21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BDF4C69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5.542.904,76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083361B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3.770.000,00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64BF7B1B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68,01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0E297B9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2.360.000,00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2FE350AD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2.360.000,00 </w:t>
            </w:r>
          </w:p>
        </w:tc>
      </w:tr>
      <w:tr w:rsidR="009E44BC" w:rsidRPr="00FB5ADF" w14:paraId="270DB6A8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52C6AB28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03 Vlastiti prihodi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AA0F25A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4.042.926,03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B7E31D8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4.152.470,03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34B32CA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4.002.178,54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66E84B05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96,38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892DE46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3.997.778,54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35660D01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4.010.778,54 </w:t>
            </w:r>
          </w:p>
        </w:tc>
      </w:tr>
      <w:tr w:rsidR="009E44BC" w:rsidRPr="00FB5ADF" w14:paraId="07F9E948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542515F5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04 Posebne namjene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DC84A6C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1.858.336,31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7DBD2B8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1.870.302,82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72FD39B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2.540.550,00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10D5B768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135,84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1E9B8F1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2.540.550,00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2E68DD2E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2.540.550,00 </w:t>
            </w:r>
          </w:p>
        </w:tc>
      </w:tr>
      <w:tr w:rsidR="009E44BC" w:rsidRPr="00FB5ADF" w14:paraId="2C5F25FB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19773225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05 Pomoći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CCB77C2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11.362.456,48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4BDF76F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13.699.732,35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6CA52BD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12.887.656,00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0AD4E86B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94,07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4E4F67D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10.768.739,00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7ED0D3ED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10.505.339,00 </w:t>
            </w:r>
          </w:p>
        </w:tc>
      </w:tr>
      <w:tr w:rsidR="009E44BC" w:rsidRPr="00FB5ADF" w14:paraId="416F3C34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5940E3D3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05-1 POMOĆI - UDUKŽ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9710718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1.682.730,39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029FDB4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1.656.125,50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5F6E85E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1.645.762,82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3C3D08EF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99,37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C8C87CD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1.645.762,82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06428830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1.645.762,82 </w:t>
            </w:r>
          </w:p>
        </w:tc>
      </w:tr>
      <w:tr w:rsidR="009E44BC" w:rsidRPr="00FB5ADF" w14:paraId="585D66AC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63657B84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06 Donacije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74074FB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312,00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ED4AEF5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3.125,00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048A474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4DD9B980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4AE48A7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1D2610C0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B5ADF" w14:paraId="18458873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1238B4EC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07 Prihodi od nefinancijske imovine i nadoknade šteta s osnova osiguranja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4816C72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4.933,28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42A196C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13.450,00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E1E0D11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11.000,00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51E80DEE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81,78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E6B4B9C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1.000,00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05408BF2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1.000,00 </w:t>
            </w:r>
          </w:p>
        </w:tc>
      </w:tr>
      <w:tr w:rsidR="009E44BC" w:rsidRPr="00FB5ADF" w14:paraId="701D587B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3E906CD5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08 Namjenski primici od zaduživanja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5AC050A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6.417,26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34A2C6B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553.582,74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F96F243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15.992.232,00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5CD8FC09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2.888,86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B49BD50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6.292.232,00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26F069F3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42.232,00 </w:t>
            </w:r>
          </w:p>
        </w:tc>
      </w:tr>
      <w:tr w:rsidR="009E44BC" w:rsidRPr="00FB5ADF" w14:paraId="5B5B97E9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30D85248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1110 OPĆI PRIHODI I PRIMICI KORISNICI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5D967B3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168,18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06C2C2C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8.213,87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0E76E6C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8.230,00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0984084B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100,20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93EDDAB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8.219,00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6BCABA57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8.219,00 </w:t>
            </w:r>
          </w:p>
        </w:tc>
      </w:tr>
      <w:tr w:rsidR="009E44BC" w:rsidRPr="00FB5ADF" w14:paraId="424C28C9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63DFACAB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432 PRIHODI ZA POSEBNE NAMJENE - korisnici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6F012F6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6.087.621,55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3141DFE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2.883.771,96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5CF5CB6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2.794.314,00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7F2477DF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96,90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517AA56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2.816.564,00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67EE76B0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2.832.814,00 </w:t>
            </w:r>
          </w:p>
        </w:tc>
      </w:tr>
      <w:tr w:rsidR="009E44BC" w:rsidRPr="00FB5ADF" w14:paraId="5571A342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7EC5819B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433 PRIHODI ZA POSEBNE NAMJENE - HZZO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A0A084C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66.993.121,59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DED4883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34.880.341,94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303C200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34.430.032,00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02364FF2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98,71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8A5B780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34.034.608,00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087D9960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34.616.408,00 </w:t>
            </w:r>
          </w:p>
        </w:tc>
      </w:tr>
      <w:tr w:rsidR="009E44BC" w:rsidRPr="00FB5ADF" w14:paraId="443485DC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0390FB57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434 PRIHOD ZA POSEBNE NAMJENE - korisnici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C06DC58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247.666,68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E400E75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580.801,64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A778D52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533.269,00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3775756E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91,82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026D35B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537.619,00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5C870E18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537.619,00 </w:t>
            </w:r>
          </w:p>
        </w:tc>
      </w:tr>
      <w:tr w:rsidR="009E44BC" w:rsidRPr="00FB5ADF" w14:paraId="6C0946E8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2E002C47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izvor: 503 POMOĆI IZ NENADLEŽNIH PRORAČUNA - KORISNICI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7AF7416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9.931.614,45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1055719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7.762.108,31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4EB0B29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5.672.365,38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0817FCC4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73,08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B48941E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4.497.184,38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4A66FD1E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4.454.284,38 </w:t>
            </w:r>
          </w:p>
        </w:tc>
      </w:tr>
      <w:tr w:rsidR="009E44BC" w:rsidRPr="00FB5ADF" w14:paraId="0669F33C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3AF21869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504 POMOĆI OD FONDOVA - korisnici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49F3DCC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74.878,98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C12AA28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263.012,00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3167B81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241.550,00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608CB577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91,84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11A7983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90.300,00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3FB463EB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56.500,00 </w:t>
            </w:r>
          </w:p>
        </w:tc>
      </w:tr>
      <w:tr w:rsidR="009E44BC" w:rsidRPr="00FB5ADF" w14:paraId="1E64E117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29A4F581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511 FONDOVI EU-a KORISNICI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86B0BE3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70.614,86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DB3DBE0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125.496,02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8072D76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113.947,00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46680945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90,80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0386A38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62.015,00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2F4FAB21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62.015,00 </w:t>
            </w:r>
          </w:p>
        </w:tc>
      </w:tr>
      <w:tr w:rsidR="009E44BC" w:rsidRPr="00FB5ADF" w14:paraId="222CA209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1F1BE981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512 Pomoći iz državnog proračuna - plaće MZOS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CD9AB8B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32.941.860,18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596B762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45.199.621,50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205F3CE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46.520.735,27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4967116F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102,92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214A2DF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46.048.315,27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3CB90CCB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46.068.315,27 </w:t>
            </w:r>
          </w:p>
        </w:tc>
      </w:tr>
      <w:tr w:rsidR="009E44BC" w:rsidRPr="00FB5ADF" w14:paraId="7DC6568B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25510864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56 Fondovi EU-a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0BBA4FE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1.579.004,37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9B574C0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990.647,50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14CA060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982.545,00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63B1464F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99,18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2E330D3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633.340,00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00D4C641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512.614,00 </w:t>
            </w:r>
          </w:p>
        </w:tc>
      </w:tr>
      <w:tr w:rsidR="009E44BC" w:rsidRPr="00FB5ADF" w14:paraId="71243CB8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3CF315C6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560 POMOĆI-FOND EU KORISNICI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49714EF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4.274.332,44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30B0405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15.568.255,35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8A5FC93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5.308.012,35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32D75531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34,10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9EBFEB6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1.213.166,35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3D9751A7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1.116.966,35 </w:t>
            </w:r>
          </w:p>
        </w:tc>
      </w:tr>
      <w:tr w:rsidR="009E44BC" w:rsidRPr="00FB5ADF" w14:paraId="0FA3F10F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163A62DF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56-1 FOND SOLIDARNOSTI EUROPSKE UNIJE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8EFBA96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5.038.546,93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FD5E175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B3744F5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225D43CC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EFEA5F3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3A314800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</w:tr>
      <w:tr w:rsidR="009E44BC" w:rsidRPr="00FB5ADF" w14:paraId="047F9222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1F6383C0" w14:textId="025DA6FA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izvor: 56-2 Fondovi EU-a - </w:t>
            </w:r>
            <w:proofErr w:type="spellStart"/>
            <w:r w:rsidR="0029368C"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predfinanciranje</w:t>
            </w:r>
            <w:proofErr w:type="spellEnd"/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projekata EU korisnika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7C2122C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B400F60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353.774,00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39ADD91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512.846,00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47330214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144,96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AE3A384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271.935,00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5A04C828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56.400,00 </w:t>
            </w:r>
          </w:p>
        </w:tc>
      </w:tr>
      <w:tr w:rsidR="009E44BC" w:rsidRPr="00FB5ADF" w14:paraId="06926642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2D15CF89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58 MEHANIZAM ZA OPORAVAK I OTPORNOST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8C7828D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419.361,64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8E83583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2.800.000,00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F59B7B5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8.320.000,00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0FE981C9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297,14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C24A622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3.860.000,00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75061CF9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9E44BC" w:rsidRPr="00FB5ADF" w14:paraId="70E0C70C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3969B7BC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611 Donacije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7BA8542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283.243,87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9970646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295.590,90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1D88857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213.259,00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1AF35470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72,15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3FB16A5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205.359,00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52A07622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205.359,00 </w:t>
            </w:r>
          </w:p>
        </w:tc>
      </w:tr>
      <w:tr w:rsidR="009E44BC" w:rsidRPr="00FB5ADF" w14:paraId="1DD96B4B" w14:textId="77777777" w:rsidTr="00995240">
        <w:trPr>
          <w:trHeight w:val="113"/>
        </w:trPr>
        <w:tc>
          <w:tcPr>
            <w:tcW w:w="3545" w:type="dxa"/>
            <w:shd w:val="clear" w:color="auto" w:fill="auto"/>
            <w:vAlign w:val="bottom"/>
            <w:hideMark/>
          </w:tcPr>
          <w:p w14:paraId="7A41093F" w14:textId="77777777" w:rsidR="009E44BC" w:rsidRPr="00FB5ADF" w:rsidRDefault="009E44BC" w:rsidP="0099524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711 Prihodi od nefinancijske imovine i nadoknade štete s osnova osiguranja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2C0CB9B0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206.763,85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F3C5BE4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423.823,43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99E3A8E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445.344,61 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563935D2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105,08 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BD2AA21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295.214,93 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14:paraId="0BD5A2F6" w14:textId="77777777" w:rsidR="009E44BC" w:rsidRPr="00FB5ADF" w:rsidRDefault="009E44BC" w:rsidP="0099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B5AD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294.534,93 </w:t>
            </w:r>
          </w:p>
        </w:tc>
      </w:tr>
    </w:tbl>
    <w:p w14:paraId="38F5F15E" w14:textId="77777777" w:rsidR="009E44BC" w:rsidRPr="009D4CD3" w:rsidRDefault="009E44BC" w:rsidP="009E44BC">
      <w:pPr>
        <w:spacing w:after="100" w:line="240" w:lineRule="auto"/>
        <w:ind w:firstLine="708"/>
        <w:jc w:val="both"/>
        <w:rPr>
          <w:rFonts w:cstheme="minorHAnsi"/>
          <w:highlight w:val="yellow"/>
        </w:rPr>
      </w:pPr>
    </w:p>
    <w:p w14:paraId="4E3963D0" w14:textId="77777777" w:rsidR="009E44BC" w:rsidRDefault="009E44BC" w:rsidP="009E44BC">
      <w:pPr>
        <w:spacing w:after="100" w:line="240" w:lineRule="auto"/>
        <w:ind w:firstLine="708"/>
        <w:jc w:val="both"/>
        <w:rPr>
          <w:rFonts w:cstheme="minorHAnsi"/>
        </w:rPr>
      </w:pPr>
      <w:r w:rsidRPr="00F909FE">
        <w:rPr>
          <w:rFonts w:cstheme="minorHAnsi"/>
        </w:rPr>
        <w:t xml:space="preserve">Prema izvorima financiranja vidljivo je da se najviše sredstava planira utrošiti iz izvora 433 Prihodi za posebne namjene -HZZO (34.430.032,00 eura) koji je vezan za </w:t>
      </w:r>
      <w:r>
        <w:rPr>
          <w:rFonts w:cstheme="minorHAnsi"/>
        </w:rPr>
        <w:t xml:space="preserve">proračunske </w:t>
      </w:r>
      <w:r w:rsidRPr="00F909FE">
        <w:rPr>
          <w:rFonts w:cstheme="minorHAnsi"/>
        </w:rPr>
        <w:t xml:space="preserve">korisnike </w:t>
      </w:r>
      <w:r>
        <w:rPr>
          <w:rFonts w:cstheme="minorHAnsi"/>
        </w:rPr>
        <w:t>kod ustanova u</w:t>
      </w:r>
      <w:r w:rsidRPr="00F909FE">
        <w:rPr>
          <w:rFonts w:cstheme="minorHAnsi"/>
        </w:rPr>
        <w:t xml:space="preserve"> zdravstvu, te izvora 512 pomoći iz državnog proračuna – MZO (46.520.735,27 eura) koji se odnosi na proračunske korisnike u </w:t>
      </w:r>
      <w:r>
        <w:rPr>
          <w:rFonts w:cstheme="minorHAnsi"/>
        </w:rPr>
        <w:t>okviru školskih ustanova (plaće zaposlenih kod osnovnih i srednjih škola).</w:t>
      </w:r>
    </w:p>
    <w:p w14:paraId="4AC5BD7F" w14:textId="77777777" w:rsidR="00005585" w:rsidRPr="00BE68A8" w:rsidRDefault="00005585" w:rsidP="009E44BC">
      <w:pPr>
        <w:spacing w:after="100" w:line="240" w:lineRule="auto"/>
        <w:ind w:firstLine="708"/>
        <w:jc w:val="both"/>
        <w:rPr>
          <w:rFonts w:cstheme="minorHAnsi"/>
        </w:rPr>
      </w:pPr>
    </w:p>
    <w:p w14:paraId="0AB6F30A" w14:textId="77777777" w:rsidR="009E44BC" w:rsidRPr="00BE68A8" w:rsidRDefault="009E44BC" w:rsidP="009E44BC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b/>
          <w:u w:val="single"/>
          <w:lang w:eastAsia="ar-SA"/>
        </w:rPr>
      </w:pPr>
      <w:r w:rsidRPr="00BE68A8">
        <w:rPr>
          <w:rFonts w:eastAsia="Times New Roman" w:cstheme="minorHAnsi"/>
          <w:b/>
          <w:u w:val="single"/>
          <w:lang w:eastAsia="ar-SA"/>
        </w:rPr>
        <w:t>PROJEKCIJE ZA 2026. I 2027. GODINU</w:t>
      </w:r>
    </w:p>
    <w:p w14:paraId="27967D42" w14:textId="77777777" w:rsidR="009E44BC" w:rsidRPr="009D4CD3" w:rsidRDefault="009E44BC" w:rsidP="009E44BC">
      <w:pPr>
        <w:pStyle w:val="Odlomakpopisa"/>
        <w:spacing w:after="0" w:line="240" w:lineRule="auto"/>
        <w:ind w:left="360"/>
        <w:jc w:val="both"/>
        <w:rPr>
          <w:rFonts w:eastAsia="Times New Roman" w:cstheme="minorHAnsi"/>
          <w:b/>
          <w:highlight w:val="yellow"/>
          <w:u w:val="single"/>
          <w:lang w:eastAsia="ar-SA"/>
        </w:rPr>
      </w:pPr>
    </w:p>
    <w:p w14:paraId="30F0E454" w14:textId="3F6A1025" w:rsidR="00E05A9E" w:rsidRDefault="009E44BC" w:rsidP="00783600">
      <w:pPr>
        <w:spacing w:after="0" w:line="240" w:lineRule="auto"/>
        <w:ind w:firstLine="709"/>
        <w:jc w:val="both"/>
        <w:rPr>
          <w:rFonts w:cstheme="minorHAnsi"/>
        </w:rPr>
      </w:pPr>
      <w:r w:rsidRPr="00332611">
        <w:rPr>
          <w:rFonts w:cstheme="minorHAnsi"/>
        </w:rPr>
        <w:t xml:space="preserve">U skladu sa Zakonom o proračunu („NN“ br. 144/21) Proračun Karlovačke županije za 2025. godinu sadrži i projekcije za 2026. i 2027. godinu. </w:t>
      </w:r>
      <w:r w:rsidR="00E05A9E" w:rsidRPr="00E05A9E">
        <w:rPr>
          <w:rFonts w:cstheme="minorHAnsi"/>
        </w:rPr>
        <w:t xml:space="preserve">Smanjenje </w:t>
      </w:r>
      <w:r w:rsidR="00E05A9E">
        <w:rPr>
          <w:rFonts w:cstheme="minorHAnsi"/>
        </w:rPr>
        <w:t>P</w:t>
      </w:r>
      <w:r w:rsidR="00E05A9E" w:rsidRPr="00E05A9E">
        <w:rPr>
          <w:rFonts w:cstheme="minorHAnsi"/>
        </w:rPr>
        <w:t>roračuna Karlovačke županije u 2026. i 2027. godini posljedica je</w:t>
      </w:r>
      <w:r w:rsidR="00E05A9E">
        <w:rPr>
          <w:rFonts w:cstheme="minorHAnsi"/>
        </w:rPr>
        <w:t xml:space="preserve"> planiranog</w:t>
      </w:r>
      <w:r w:rsidR="00E05A9E" w:rsidRPr="00E05A9E">
        <w:rPr>
          <w:rFonts w:cstheme="minorHAnsi"/>
        </w:rPr>
        <w:t xml:space="preserve"> završetka financijski izdašnih kapitalnih projekata</w:t>
      </w:r>
      <w:r w:rsidR="00783600">
        <w:rPr>
          <w:rFonts w:cstheme="minorHAnsi"/>
        </w:rPr>
        <w:t xml:space="preserve"> u 2025. i dijelom u prvoj polovici 2026. godine. R</w:t>
      </w:r>
      <w:r w:rsidR="00E05A9E">
        <w:rPr>
          <w:rFonts w:cstheme="minorHAnsi"/>
        </w:rPr>
        <w:t xml:space="preserve">ealizacija </w:t>
      </w:r>
      <w:r w:rsidR="00783600">
        <w:rPr>
          <w:rFonts w:cstheme="minorHAnsi"/>
        </w:rPr>
        <w:t xml:space="preserve">istih </w:t>
      </w:r>
      <w:r w:rsidR="00E05A9E">
        <w:rPr>
          <w:rFonts w:cstheme="minorHAnsi"/>
        </w:rPr>
        <w:t>odvija</w:t>
      </w:r>
      <w:r w:rsidR="00783600">
        <w:rPr>
          <w:rFonts w:cstheme="minorHAnsi"/>
        </w:rPr>
        <w:t xml:space="preserve"> se</w:t>
      </w:r>
      <w:r w:rsidR="00E05A9E" w:rsidRPr="00E05A9E">
        <w:rPr>
          <w:rFonts w:cstheme="minorHAnsi"/>
        </w:rPr>
        <w:t xml:space="preserve"> uz korištenje dostupnih EU i nacionalnih izvora</w:t>
      </w:r>
      <w:r w:rsidR="00E05A9E">
        <w:rPr>
          <w:rFonts w:cstheme="minorHAnsi"/>
        </w:rPr>
        <w:t xml:space="preserve"> financiranja</w:t>
      </w:r>
      <w:r w:rsidR="00783600">
        <w:rPr>
          <w:rFonts w:cstheme="minorHAnsi"/>
        </w:rPr>
        <w:t xml:space="preserve"> uz osiguranje vlastitog učešća Županije</w:t>
      </w:r>
      <w:r w:rsidR="00E05A9E" w:rsidRPr="00E05A9E">
        <w:rPr>
          <w:rFonts w:cstheme="minorHAnsi"/>
        </w:rPr>
        <w:t xml:space="preserve">. To uključuje ulaganja u školske ustanove kroz </w:t>
      </w:r>
      <w:r w:rsidR="00E05A9E">
        <w:rPr>
          <w:rFonts w:cstheme="minorHAnsi"/>
        </w:rPr>
        <w:t xml:space="preserve">sredstva </w:t>
      </w:r>
      <w:r w:rsidR="00E05A9E" w:rsidRPr="00E05A9E">
        <w:rPr>
          <w:rFonts w:cstheme="minorHAnsi"/>
        </w:rPr>
        <w:t xml:space="preserve">NPOO, dovršetak izgradnje CGO-a i početak njegovog rada, kao i završetak projekta </w:t>
      </w:r>
      <w:r w:rsidR="00783600">
        <w:rPr>
          <w:rFonts w:cstheme="minorHAnsi"/>
        </w:rPr>
        <w:t>Centra</w:t>
      </w:r>
      <w:r w:rsidR="00E05A9E" w:rsidRPr="00E05A9E">
        <w:rPr>
          <w:rFonts w:cstheme="minorHAnsi"/>
        </w:rPr>
        <w:t xml:space="preserve"> za starije </w:t>
      </w:r>
      <w:r w:rsidR="00783600">
        <w:rPr>
          <w:rFonts w:cstheme="minorHAnsi"/>
        </w:rPr>
        <w:t xml:space="preserve">osobe </w:t>
      </w:r>
      <w:r w:rsidR="00E05A9E" w:rsidRPr="00E05A9E">
        <w:rPr>
          <w:rFonts w:cstheme="minorHAnsi"/>
        </w:rPr>
        <w:t>u Dugoj Resi</w:t>
      </w:r>
      <w:r w:rsidR="00783600">
        <w:rPr>
          <w:rFonts w:cstheme="minorHAnsi"/>
        </w:rPr>
        <w:t>, Centar zdravlja Draganić</w:t>
      </w:r>
      <w:r w:rsidR="004277E0">
        <w:rPr>
          <w:rFonts w:cstheme="minorHAnsi"/>
        </w:rPr>
        <w:t xml:space="preserve"> i dr.</w:t>
      </w:r>
      <w:r w:rsidR="00E05A9E" w:rsidRPr="00E05A9E">
        <w:rPr>
          <w:rFonts w:cstheme="minorHAnsi"/>
        </w:rPr>
        <w:t>. Završetkom ovih projekata smanjuje se potreba za proračunskim alokacijama na tim stavkama, što reflektira</w:t>
      </w:r>
      <w:r w:rsidR="00783600">
        <w:rPr>
          <w:rFonts w:cstheme="minorHAnsi"/>
        </w:rPr>
        <w:t xml:space="preserve"> planiranu</w:t>
      </w:r>
      <w:r w:rsidR="00E05A9E" w:rsidRPr="00E05A9E">
        <w:rPr>
          <w:rFonts w:cstheme="minorHAnsi"/>
        </w:rPr>
        <w:t xml:space="preserve"> uspješn</w:t>
      </w:r>
      <w:r w:rsidR="00783600">
        <w:rPr>
          <w:rFonts w:cstheme="minorHAnsi"/>
        </w:rPr>
        <w:t>u realizaciju istih.</w:t>
      </w:r>
    </w:p>
    <w:p w14:paraId="41927844" w14:textId="77777777" w:rsidR="009E44BC" w:rsidRPr="009D4CD3" w:rsidRDefault="009E44BC" w:rsidP="00783600">
      <w:pPr>
        <w:spacing w:after="0" w:line="240" w:lineRule="auto"/>
        <w:jc w:val="both"/>
        <w:rPr>
          <w:rFonts w:cstheme="minorHAnsi"/>
          <w:highlight w:val="yellow"/>
        </w:rPr>
      </w:pPr>
    </w:p>
    <w:p w14:paraId="2B1CA6AA" w14:textId="3393A064" w:rsidR="009E44BC" w:rsidRPr="00494572" w:rsidRDefault="00783600" w:rsidP="009E44BC">
      <w:pPr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cstheme="minorHAnsi"/>
        </w:rPr>
        <w:t>Pored navedenog p</w:t>
      </w:r>
      <w:r w:rsidR="009E44BC" w:rsidRPr="001971C8">
        <w:rPr>
          <w:rFonts w:cstheme="minorHAnsi"/>
        </w:rPr>
        <w:t>rojekcije za 2026. i 2027. godinu jasno ukazuju na nastavak potpore ključnim sektorima. Gospodarstvo, poljoprivreda, turizam i dalje će biti podržani kroz planirana ulaganja, uključujući sufinanciranje kamata i poticanje aktivnosti u tim sektorima. Također, nastavljaju se i aktivnosti vezane uz zaštitu prirode i okoliša, te gospodarenje energijom i otpadom</w:t>
      </w:r>
      <w:r w:rsidR="009E44BC" w:rsidRPr="00494572">
        <w:rPr>
          <w:rFonts w:cstheme="minorHAnsi"/>
        </w:rPr>
        <w:t xml:space="preserve">. </w:t>
      </w:r>
      <w:r w:rsidR="009E44BC" w:rsidRPr="00494572">
        <w:rPr>
          <w:rFonts w:ascii="Calibri" w:hAnsi="Calibri" w:cs="Calibri"/>
        </w:rPr>
        <w:t>Planiraju se aktivnosti vezane uz unaprjeđenje i razvoj linijskog prijevoza putnika.</w:t>
      </w:r>
    </w:p>
    <w:p w14:paraId="0532990F" w14:textId="77777777" w:rsidR="009E44BC" w:rsidRPr="009D4CD3" w:rsidRDefault="009E44BC" w:rsidP="009E44BC">
      <w:pPr>
        <w:spacing w:after="0" w:line="240" w:lineRule="auto"/>
        <w:ind w:firstLine="709"/>
        <w:jc w:val="both"/>
        <w:rPr>
          <w:rFonts w:cstheme="minorHAnsi"/>
          <w:highlight w:val="yellow"/>
        </w:rPr>
      </w:pPr>
    </w:p>
    <w:p w14:paraId="3EAF3B78" w14:textId="32680D83" w:rsidR="009E44BC" w:rsidRPr="00FA06D8" w:rsidRDefault="009E44BC" w:rsidP="004277E0">
      <w:pPr>
        <w:spacing w:after="0" w:line="240" w:lineRule="auto"/>
        <w:ind w:firstLine="709"/>
        <w:jc w:val="both"/>
        <w:rPr>
          <w:rFonts w:cstheme="minorHAnsi"/>
        </w:rPr>
      </w:pPr>
      <w:r w:rsidRPr="00D47FD3">
        <w:rPr>
          <w:rFonts w:cstheme="minorHAnsi"/>
        </w:rPr>
        <w:t>U društvenim djelatnostima, planirana su daljnja kontinuirana ulaganja u školstvo, zdravstvo i socijalnu skrb. Pored decentraliziranih sredstava, osigurana su sredstava za stipendiranje učenika i studenata, poticanje aktivnosti Županijskog savjeta mladih, te organiziranje i financiranje natjecanja učenika u znanju i vještinama, rad s darovitim učenicima. Planiraju se i sredstva za unapređenje kulture, sporta i tehničke kulture. Unapređenje socijalne skrbi planira se kroz osiguranje pomoći obiteljima na području Karlovačke županije, osiguravanje sredstava za novorođenu djecu kroz novčanu pomoć i dodjelu paketa za novorođenče, skrb o osobama starije životne dobi, te pomoć socijalno ugroženim osobama i osoba s posebnim potrebama.</w:t>
      </w:r>
      <w:r w:rsidR="004277E0">
        <w:rPr>
          <w:rFonts w:cstheme="minorHAnsi"/>
        </w:rPr>
        <w:t xml:space="preserve"> </w:t>
      </w:r>
      <w:r w:rsidRPr="00A048DA">
        <w:rPr>
          <w:rFonts w:cstheme="minorHAnsi"/>
        </w:rPr>
        <w:t xml:space="preserve">U projekcijama za 2026. i 2027. godinu planira se nastavak </w:t>
      </w:r>
      <w:r w:rsidRPr="00A048DA">
        <w:rPr>
          <w:rFonts w:cstheme="minorHAnsi"/>
        </w:rPr>
        <w:lastRenderedPageBreak/>
        <w:t xml:space="preserve">provođenja aktivnosti vezanih uz </w:t>
      </w:r>
      <w:r w:rsidRPr="00FA06D8">
        <w:rPr>
          <w:rFonts w:cstheme="minorHAnsi"/>
        </w:rPr>
        <w:t>projekte</w:t>
      </w:r>
      <w:r w:rsidR="00783600">
        <w:rPr>
          <w:rFonts w:cstheme="minorHAnsi"/>
        </w:rPr>
        <w:t xml:space="preserve"> </w:t>
      </w:r>
      <w:r w:rsidRPr="00FA06D8">
        <w:rPr>
          <w:rFonts w:cstheme="minorHAnsi"/>
        </w:rPr>
        <w:t xml:space="preserve">„Pomoćnici u nastavi“, „Školska prehrana učenika (standard)“, „Shema školskog voća, povrća i mlijeka“ i dr. </w:t>
      </w:r>
    </w:p>
    <w:p w14:paraId="21AEEF02" w14:textId="7C25F760" w:rsidR="009E44BC" w:rsidRPr="00AB48C3" w:rsidRDefault="009E44BC" w:rsidP="009E44BC">
      <w:pPr>
        <w:spacing w:line="240" w:lineRule="auto"/>
        <w:ind w:firstLine="708"/>
        <w:jc w:val="both"/>
        <w:rPr>
          <w:rFonts w:cstheme="minorHAnsi"/>
        </w:rPr>
      </w:pPr>
      <w:r w:rsidRPr="00AB48C3">
        <w:rPr>
          <w:rFonts w:cstheme="minorHAnsi"/>
        </w:rPr>
        <w:t>S ciljem jasnoće i transparentnosti proračunskog procesa vezano uz planirane programe</w:t>
      </w:r>
      <w:r w:rsidR="00005585">
        <w:rPr>
          <w:rFonts w:cstheme="minorHAnsi"/>
        </w:rPr>
        <w:t>,</w:t>
      </w:r>
      <w:r w:rsidRPr="00AB48C3">
        <w:rPr>
          <w:rFonts w:cstheme="minorHAnsi"/>
        </w:rPr>
        <w:t xml:space="preserve"> aktivnosti </w:t>
      </w:r>
      <w:r w:rsidR="00005585">
        <w:rPr>
          <w:rFonts w:cstheme="minorHAnsi"/>
        </w:rPr>
        <w:t xml:space="preserve">i projekte </w:t>
      </w:r>
      <w:r w:rsidRPr="00AB48C3">
        <w:rPr>
          <w:rFonts w:cstheme="minorHAnsi"/>
        </w:rPr>
        <w:t>u 2025. godini i projekcijama za 2026. i 2027. godinu, a u skladu sa Zakonom o proračunu (NN br. 144/21), kao sastavni dio ovog obrazloženja, nalaze se obrazloženja financijskih planova upravnih odjela Županije, odobrena od strane pročelnika upravnih tijela. Ova obrazloženja pružaju detaljniji uvid u planirane programe kroz detaljna objašnjenja aktivnosti i projekata, istovremeno se usklađujući s ciljevima i pokazateljima uspješnosti iz akata strateškog planiranja. Cilj je osigurati dosljednost između definiranih ciljeva i stvarnih pokazatelja uspješnosti kako bi se postigla transparentnost u provedbi planiranih financijskih aktivnosti.</w:t>
      </w:r>
    </w:p>
    <w:p w14:paraId="4F13EC87" w14:textId="77777777" w:rsidR="009E44BC" w:rsidRPr="00187C05" w:rsidRDefault="009E44BC" w:rsidP="009E44BC">
      <w:pPr>
        <w:spacing w:line="240" w:lineRule="auto"/>
        <w:jc w:val="both"/>
        <w:rPr>
          <w:rFonts w:cstheme="minorHAnsi"/>
        </w:rPr>
      </w:pPr>
      <w:r w:rsidRPr="00187C05">
        <w:rPr>
          <w:rFonts w:cstheme="minorHAnsi"/>
        </w:rPr>
        <w:tab/>
      </w:r>
      <w:r w:rsidRPr="00187C05">
        <w:rPr>
          <w:rFonts w:cstheme="minorHAnsi"/>
          <w:b/>
          <w:bCs/>
        </w:rPr>
        <w:t xml:space="preserve">Predlaže se radnim tijelima Županije da provedu raspravu o ovom materijalu, a Županijskoj skupštini da donese Proračun Karlovačke županije za 2025. godinu s projekcijama za 2026. i 2027. godinu, Odluku o izvršavanju Proračuna Karlovačke županije za 2025. godinu, kao prateći dokument kojim se regulira izvršavanje usvojenih proračunskih stavki. </w:t>
      </w:r>
    </w:p>
    <w:p w14:paraId="4A65D7DA" w14:textId="77777777" w:rsidR="009E44BC" w:rsidRPr="00106D27" w:rsidRDefault="009E44BC" w:rsidP="009E44BC">
      <w:pPr>
        <w:spacing w:after="100" w:line="240" w:lineRule="auto"/>
        <w:ind w:firstLine="708"/>
        <w:jc w:val="both"/>
        <w:rPr>
          <w:rFonts w:cstheme="minorHAnsi"/>
        </w:rPr>
      </w:pPr>
      <w:r w:rsidRPr="00187C05">
        <w:rPr>
          <w:rFonts w:cstheme="minorHAnsi"/>
        </w:rPr>
        <w:t>S poštovanjem,</w:t>
      </w:r>
      <w:r w:rsidRPr="00106D27">
        <w:rPr>
          <w:rFonts w:cstheme="minorHAnsi"/>
        </w:rPr>
        <w:t xml:space="preserve"> </w:t>
      </w:r>
    </w:p>
    <w:p w14:paraId="401693BF" w14:textId="77777777" w:rsidR="009E44BC" w:rsidRPr="00106D27" w:rsidRDefault="009E44BC" w:rsidP="009E44BC">
      <w:pPr>
        <w:spacing w:after="100" w:line="240" w:lineRule="auto"/>
        <w:ind w:firstLine="708"/>
        <w:jc w:val="both"/>
        <w:rPr>
          <w:rFonts w:cstheme="minorHAnsi"/>
        </w:rPr>
      </w:pPr>
    </w:p>
    <w:p w14:paraId="3D2EE027" w14:textId="77777777" w:rsidR="009E44BC" w:rsidRPr="00106D27" w:rsidRDefault="009E44BC" w:rsidP="009E44BC">
      <w:pPr>
        <w:spacing w:line="240" w:lineRule="auto"/>
        <w:ind w:firstLine="709"/>
        <w:jc w:val="both"/>
        <w:rPr>
          <w:rFonts w:cstheme="minorHAnsi"/>
          <w:b/>
        </w:rPr>
      </w:pPr>
      <w:r w:rsidRPr="00106D27">
        <w:rPr>
          <w:rFonts w:cstheme="minorHAnsi"/>
        </w:rPr>
        <w:tab/>
      </w:r>
      <w:r w:rsidRPr="00106D27">
        <w:rPr>
          <w:rFonts w:cstheme="minorHAnsi"/>
        </w:rPr>
        <w:tab/>
      </w:r>
      <w:r w:rsidRPr="00106D27">
        <w:rPr>
          <w:rFonts w:cstheme="minorHAnsi"/>
        </w:rPr>
        <w:tab/>
      </w:r>
      <w:r w:rsidRPr="00106D27">
        <w:rPr>
          <w:rFonts w:cstheme="minorHAnsi"/>
        </w:rPr>
        <w:tab/>
      </w:r>
      <w:r w:rsidRPr="00106D27">
        <w:rPr>
          <w:rFonts w:cstheme="minorHAnsi"/>
        </w:rPr>
        <w:tab/>
      </w:r>
      <w:r w:rsidRPr="00106D27">
        <w:rPr>
          <w:rFonts w:cstheme="minorHAnsi"/>
        </w:rPr>
        <w:tab/>
        <w:t xml:space="preserve"> </w:t>
      </w:r>
      <w:r w:rsidRPr="00106D27">
        <w:rPr>
          <w:rFonts w:cstheme="minorHAnsi"/>
        </w:rPr>
        <w:tab/>
      </w:r>
      <w:r w:rsidRPr="00106D27">
        <w:rPr>
          <w:rFonts w:cstheme="minorHAnsi"/>
        </w:rPr>
        <w:tab/>
        <w:t xml:space="preserve">   </w:t>
      </w:r>
      <w:r w:rsidRPr="00106D27">
        <w:rPr>
          <w:rFonts w:cstheme="minorHAnsi"/>
          <w:b/>
        </w:rPr>
        <w:t>PROČELNICA</w:t>
      </w:r>
    </w:p>
    <w:p w14:paraId="4A5A02DF" w14:textId="77777777" w:rsidR="009E44BC" w:rsidRPr="00A33CFF" w:rsidRDefault="009E44BC" w:rsidP="009E44BC">
      <w:pPr>
        <w:spacing w:line="240" w:lineRule="auto"/>
        <w:ind w:firstLine="709"/>
        <w:jc w:val="both"/>
        <w:rPr>
          <w:rFonts w:cstheme="minorHAnsi"/>
          <w:b/>
        </w:rPr>
      </w:pPr>
      <w:r w:rsidRPr="00106D27">
        <w:rPr>
          <w:rFonts w:cstheme="minorHAnsi"/>
          <w:b/>
        </w:rPr>
        <w:tab/>
      </w:r>
      <w:r w:rsidRPr="00106D27">
        <w:rPr>
          <w:rFonts w:cstheme="minorHAnsi"/>
          <w:b/>
        </w:rPr>
        <w:tab/>
      </w:r>
      <w:r w:rsidRPr="00106D27">
        <w:rPr>
          <w:rFonts w:cstheme="minorHAnsi"/>
          <w:b/>
        </w:rPr>
        <w:tab/>
      </w:r>
      <w:r w:rsidRPr="00106D27">
        <w:rPr>
          <w:rFonts w:cstheme="minorHAnsi"/>
          <w:b/>
        </w:rPr>
        <w:tab/>
      </w:r>
      <w:r w:rsidRPr="00106D27">
        <w:rPr>
          <w:rFonts w:cstheme="minorHAnsi"/>
          <w:b/>
        </w:rPr>
        <w:tab/>
      </w:r>
      <w:r w:rsidRPr="00106D27">
        <w:rPr>
          <w:rFonts w:cstheme="minorHAnsi"/>
          <w:b/>
        </w:rPr>
        <w:tab/>
      </w:r>
      <w:r w:rsidRPr="00106D27">
        <w:rPr>
          <w:rFonts w:cstheme="minorHAnsi"/>
          <w:b/>
        </w:rPr>
        <w:tab/>
        <w:t xml:space="preserve">    Maria Stojković, </w:t>
      </w:r>
      <w:proofErr w:type="spellStart"/>
      <w:r w:rsidRPr="00106D27">
        <w:rPr>
          <w:rFonts w:cstheme="minorHAnsi"/>
          <w:b/>
        </w:rPr>
        <w:t>spec</w:t>
      </w:r>
      <w:proofErr w:type="spellEnd"/>
      <w:r w:rsidRPr="00106D27">
        <w:rPr>
          <w:rFonts w:cstheme="minorHAnsi"/>
          <w:b/>
        </w:rPr>
        <w:t xml:space="preserve">. </w:t>
      </w:r>
      <w:proofErr w:type="spellStart"/>
      <w:r w:rsidRPr="00106D27">
        <w:rPr>
          <w:rFonts w:cstheme="minorHAnsi"/>
          <w:b/>
        </w:rPr>
        <w:t>oec</w:t>
      </w:r>
      <w:proofErr w:type="spellEnd"/>
      <w:r w:rsidRPr="00106D27">
        <w:rPr>
          <w:rFonts w:cstheme="minorHAnsi"/>
          <w:b/>
        </w:rPr>
        <w:t>.</w:t>
      </w:r>
    </w:p>
    <w:p w14:paraId="440A1393" w14:textId="77777777" w:rsidR="009E44BC" w:rsidRPr="0041680B" w:rsidRDefault="009E44BC" w:rsidP="008321B8">
      <w:pPr>
        <w:spacing w:after="100" w:line="240" w:lineRule="auto"/>
        <w:jc w:val="both"/>
        <w:rPr>
          <w:rFonts w:cstheme="minorHAnsi"/>
        </w:rPr>
      </w:pPr>
    </w:p>
    <w:sectPr w:rsidR="009E44BC" w:rsidRPr="0041680B" w:rsidSect="000431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A54D7" w14:textId="77777777" w:rsidR="005F0D35" w:rsidRDefault="005F0D35" w:rsidP="00ED542F">
      <w:pPr>
        <w:spacing w:after="0" w:line="240" w:lineRule="auto"/>
      </w:pPr>
      <w:r>
        <w:separator/>
      </w:r>
    </w:p>
  </w:endnote>
  <w:endnote w:type="continuationSeparator" w:id="0">
    <w:p w14:paraId="41C8484C" w14:textId="77777777" w:rsidR="005F0D35" w:rsidRDefault="005F0D35" w:rsidP="00ED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8346009"/>
      <w:docPartObj>
        <w:docPartGallery w:val="Page Numbers (Bottom of Page)"/>
        <w:docPartUnique/>
      </w:docPartObj>
    </w:sdtPr>
    <w:sdtEndPr/>
    <w:sdtContent>
      <w:p w14:paraId="05A8F7C4" w14:textId="77777777" w:rsidR="00707C1F" w:rsidRDefault="00707C1F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E35D3D3" w14:textId="77777777" w:rsidR="00707C1F" w:rsidRPr="00677B96" w:rsidRDefault="00707C1F" w:rsidP="00677B9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9597980"/>
      <w:docPartObj>
        <w:docPartGallery w:val="Page Numbers (Bottom of Page)"/>
        <w:docPartUnique/>
      </w:docPartObj>
    </w:sdtPr>
    <w:sdtEndPr/>
    <w:sdtContent>
      <w:p w14:paraId="7D6FDCC0" w14:textId="77777777" w:rsidR="009E44BC" w:rsidRDefault="009E44BC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774BFAA" w14:textId="77777777" w:rsidR="009E44BC" w:rsidRPr="00677B96" w:rsidRDefault="009E44BC" w:rsidP="00677B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B4A12" w14:textId="77777777" w:rsidR="005F0D35" w:rsidRDefault="005F0D35" w:rsidP="00ED542F">
      <w:pPr>
        <w:spacing w:after="0" w:line="240" w:lineRule="auto"/>
      </w:pPr>
      <w:r>
        <w:separator/>
      </w:r>
    </w:p>
  </w:footnote>
  <w:footnote w:type="continuationSeparator" w:id="0">
    <w:p w14:paraId="008FA0C0" w14:textId="77777777" w:rsidR="005F0D35" w:rsidRDefault="005F0D35" w:rsidP="00ED5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2117"/>
    <w:multiLevelType w:val="hybridMultilevel"/>
    <w:tmpl w:val="3B36D380"/>
    <w:lvl w:ilvl="0" w:tplc="041A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034403AD"/>
    <w:multiLevelType w:val="hybridMultilevel"/>
    <w:tmpl w:val="DE40ECD6"/>
    <w:lvl w:ilvl="0" w:tplc="67F0FE42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5" w:hanging="360"/>
      </w:pPr>
    </w:lvl>
    <w:lvl w:ilvl="2" w:tplc="041A001B" w:tentative="1">
      <w:start w:val="1"/>
      <w:numFmt w:val="lowerRoman"/>
      <w:lvlText w:val="%3."/>
      <w:lvlJc w:val="right"/>
      <w:pPr>
        <w:ind w:left="2265" w:hanging="180"/>
      </w:pPr>
    </w:lvl>
    <w:lvl w:ilvl="3" w:tplc="041A000F" w:tentative="1">
      <w:start w:val="1"/>
      <w:numFmt w:val="decimal"/>
      <w:lvlText w:val="%4."/>
      <w:lvlJc w:val="left"/>
      <w:pPr>
        <w:ind w:left="2985" w:hanging="360"/>
      </w:pPr>
    </w:lvl>
    <w:lvl w:ilvl="4" w:tplc="041A0019" w:tentative="1">
      <w:start w:val="1"/>
      <w:numFmt w:val="lowerLetter"/>
      <w:lvlText w:val="%5."/>
      <w:lvlJc w:val="left"/>
      <w:pPr>
        <w:ind w:left="3705" w:hanging="360"/>
      </w:pPr>
    </w:lvl>
    <w:lvl w:ilvl="5" w:tplc="041A001B" w:tentative="1">
      <w:start w:val="1"/>
      <w:numFmt w:val="lowerRoman"/>
      <w:lvlText w:val="%6."/>
      <w:lvlJc w:val="right"/>
      <w:pPr>
        <w:ind w:left="4425" w:hanging="180"/>
      </w:pPr>
    </w:lvl>
    <w:lvl w:ilvl="6" w:tplc="041A000F" w:tentative="1">
      <w:start w:val="1"/>
      <w:numFmt w:val="decimal"/>
      <w:lvlText w:val="%7."/>
      <w:lvlJc w:val="left"/>
      <w:pPr>
        <w:ind w:left="5145" w:hanging="360"/>
      </w:pPr>
    </w:lvl>
    <w:lvl w:ilvl="7" w:tplc="041A0019" w:tentative="1">
      <w:start w:val="1"/>
      <w:numFmt w:val="lowerLetter"/>
      <w:lvlText w:val="%8."/>
      <w:lvlJc w:val="left"/>
      <w:pPr>
        <w:ind w:left="5865" w:hanging="360"/>
      </w:pPr>
    </w:lvl>
    <w:lvl w:ilvl="8" w:tplc="0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05177189"/>
    <w:multiLevelType w:val="hybridMultilevel"/>
    <w:tmpl w:val="EE56120C"/>
    <w:lvl w:ilvl="0" w:tplc="AF62BD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067A4"/>
    <w:multiLevelType w:val="hybridMultilevel"/>
    <w:tmpl w:val="9A80CF3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C5D743E"/>
    <w:multiLevelType w:val="hybridMultilevel"/>
    <w:tmpl w:val="92762A48"/>
    <w:lvl w:ilvl="0" w:tplc="71C05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B84BBE"/>
    <w:multiLevelType w:val="hybridMultilevel"/>
    <w:tmpl w:val="F6CA54B2"/>
    <w:lvl w:ilvl="0" w:tplc="B080C35E">
      <w:start w:val="585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561AF2"/>
    <w:multiLevelType w:val="hybridMultilevel"/>
    <w:tmpl w:val="C42A175E"/>
    <w:lvl w:ilvl="0" w:tplc="E944999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DB7361"/>
    <w:multiLevelType w:val="hybridMultilevel"/>
    <w:tmpl w:val="DF125AB4"/>
    <w:lvl w:ilvl="0" w:tplc="FFA858B0">
      <w:start w:val="1"/>
      <w:numFmt w:val="bullet"/>
      <w:lvlText w:val="-"/>
      <w:lvlJc w:val="left"/>
      <w:pPr>
        <w:ind w:left="70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7F07FF6"/>
    <w:multiLevelType w:val="hybridMultilevel"/>
    <w:tmpl w:val="C7D00EEE"/>
    <w:lvl w:ilvl="0" w:tplc="AF62BD8A">
      <w:start w:val="1"/>
      <w:numFmt w:val="bullet"/>
      <w:lvlText w:val="-"/>
      <w:lvlJc w:val="left"/>
      <w:pPr>
        <w:ind w:left="213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19DA0415"/>
    <w:multiLevelType w:val="hybridMultilevel"/>
    <w:tmpl w:val="A6EC1F0C"/>
    <w:lvl w:ilvl="0" w:tplc="041A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23326875"/>
    <w:multiLevelType w:val="hybridMultilevel"/>
    <w:tmpl w:val="1B7CC42A"/>
    <w:lvl w:ilvl="0" w:tplc="B080C35E">
      <w:start w:val="585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4161938"/>
    <w:multiLevelType w:val="multilevel"/>
    <w:tmpl w:val="4BD21E2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12" w15:restartNumberingAfterBreak="0">
    <w:nsid w:val="2ABD3F5D"/>
    <w:multiLevelType w:val="hybridMultilevel"/>
    <w:tmpl w:val="11AA0B3E"/>
    <w:lvl w:ilvl="0" w:tplc="6F2084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E64650D"/>
    <w:multiLevelType w:val="hybridMultilevel"/>
    <w:tmpl w:val="FEE4067E"/>
    <w:lvl w:ilvl="0" w:tplc="2B4C8A08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5" w:hanging="360"/>
      </w:pPr>
    </w:lvl>
    <w:lvl w:ilvl="2" w:tplc="041A001B" w:tentative="1">
      <w:start w:val="1"/>
      <w:numFmt w:val="lowerRoman"/>
      <w:lvlText w:val="%3."/>
      <w:lvlJc w:val="right"/>
      <w:pPr>
        <w:ind w:left="2265" w:hanging="180"/>
      </w:pPr>
    </w:lvl>
    <w:lvl w:ilvl="3" w:tplc="041A000F" w:tentative="1">
      <w:start w:val="1"/>
      <w:numFmt w:val="decimal"/>
      <w:lvlText w:val="%4."/>
      <w:lvlJc w:val="left"/>
      <w:pPr>
        <w:ind w:left="2985" w:hanging="360"/>
      </w:pPr>
    </w:lvl>
    <w:lvl w:ilvl="4" w:tplc="041A0019" w:tentative="1">
      <w:start w:val="1"/>
      <w:numFmt w:val="lowerLetter"/>
      <w:lvlText w:val="%5."/>
      <w:lvlJc w:val="left"/>
      <w:pPr>
        <w:ind w:left="3705" w:hanging="360"/>
      </w:pPr>
    </w:lvl>
    <w:lvl w:ilvl="5" w:tplc="041A001B" w:tentative="1">
      <w:start w:val="1"/>
      <w:numFmt w:val="lowerRoman"/>
      <w:lvlText w:val="%6."/>
      <w:lvlJc w:val="right"/>
      <w:pPr>
        <w:ind w:left="4425" w:hanging="180"/>
      </w:pPr>
    </w:lvl>
    <w:lvl w:ilvl="6" w:tplc="041A000F" w:tentative="1">
      <w:start w:val="1"/>
      <w:numFmt w:val="decimal"/>
      <w:lvlText w:val="%7."/>
      <w:lvlJc w:val="left"/>
      <w:pPr>
        <w:ind w:left="5145" w:hanging="360"/>
      </w:pPr>
    </w:lvl>
    <w:lvl w:ilvl="7" w:tplc="041A0019" w:tentative="1">
      <w:start w:val="1"/>
      <w:numFmt w:val="lowerLetter"/>
      <w:lvlText w:val="%8."/>
      <w:lvlJc w:val="left"/>
      <w:pPr>
        <w:ind w:left="5865" w:hanging="360"/>
      </w:pPr>
    </w:lvl>
    <w:lvl w:ilvl="8" w:tplc="0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34E271F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833E2F"/>
    <w:multiLevelType w:val="hybridMultilevel"/>
    <w:tmpl w:val="BC44F80E"/>
    <w:lvl w:ilvl="0" w:tplc="AF62BD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B8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974A1D"/>
    <w:multiLevelType w:val="hybridMultilevel"/>
    <w:tmpl w:val="1DD0F77A"/>
    <w:lvl w:ilvl="0" w:tplc="29283C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761AB"/>
    <w:multiLevelType w:val="hybridMultilevel"/>
    <w:tmpl w:val="E996D5FA"/>
    <w:lvl w:ilvl="0" w:tplc="231E93E2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5" w:hanging="360"/>
      </w:pPr>
    </w:lvl>
    <w:lvl w:ilvl="2" w:tplc="041A001B" w:tentative="1">
      <w:start w:val="1"/>
      <w:numFmt w:val="lowerRoman"/>
      <w:lvlText w:val="%3."/>
      <w:lvlJc w:val="right"/>
      <w:pPr>
        <w:ind w:left="2265" w:hanging="180"/>
      </w:pPr>
    </w:lvl>
    <w:lvl w:ilvl="3" w:tplc="041A000F" w:tentative="1">
      <w:start w:val="1"/>
      <w:numFmt w:val="decimal"/>
      <w:lvlText w:val="%4."/>
      <w:lvlJc w:val="left"/>
      <w:pPr>
        <w:ind w:left="2985" w:hanging="360"/>
      </w:pPr>
    </w:lvl>
    <w:lvl w:ilvl="4" w:tplc="041A0019" w:tentative="1">
      <w:start w:val="1"/>
      <w:numFmt w:val="lowerLetter"/>
      <w:lvlText w:val="%5."/>
      <w:lvlJc w:val="left"/>
      <w:pPr>
        <w:ind w:left="3705" w:hanging="360"/>
      </w:pPr>
    </w:lvl>
    <w:lvl w:ilvl="5" w:tplc="041A001B" w:tentative="1">
      <w:start w:val="1"/>
      <w:numFmt w:val="lowerRoman"/>
      <w:lvlText w:val="%6."/>
      <w:lvlJc w:val="right"/>
      <w:pPr>
        <w:ind w:left="4425" w:hanging="180"/>
      </w:pPr>
    </w:lvl>
    <w:lvl w:ilvl="6" w:tplc="041A000F" w:tentative="1">
      <w:start w:val="1"/>
      <w:numFmt w:val="decimal"/>
      <w:lvlText w:val="%7."/>
      <w:lvlJc w:val="left"/>
      <w:pPr>
        <w:ind w:left="5145" w:hanging="360"/>
      </w:pPr>
    </w:lvl>
    <w:lvl w:ilvl="7" w:tplc="041A0019" w:tentative="1">
      <w:start w:val="1"/>
      <w:numFmt w:val="lowerLetter"/>
      <w:lvlText w:val="%8."/>
      <w:lvlJc w:val="left"/>
      <w:pPr>
        <w:ind w:left="5865" w:hanging="360"/>
      </w:pPr>
    </w:lvl>
    <w:lvl w:ilvl="8" w:tplc="0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5A1651BD"/>
    <w:multiLevelType w:val="hybridMultilevel"/>
    <w:tmpl w:val="73889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2BD8A">
      <w:start w:val="1"/>
      <w:numFmt w:val="bullet"/>
      <w:lvlText w:val="-"/>
      <w:lvlJc w:val="left"/>
      <w:pPr>
        <w:ind w:left="2137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D5FA7"/>
    <w:multiLevelType w:val="hybridMultilevel"/>
    <w:tmpl w:val="94AC15BA"/>
    <w:lvl w:ilvl="0" w:tplc="041A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5E897DE2"/>
    <w:multiLevelType w:val="hybridMultilevel"/>
    <w:tmpl w:val="D62862BA"/>
    <w:lvl w:ilvl="0" w:tplc="9E7801B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FD0774D"/>
    <w:multiLevelType w:val="hybridMultilevel"/>
    <w:tmpl w:val="A9FA90A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63B26150"/>
    <w:multiLevelType w:val="multilevel"/>
    <w:tmpl w:val="F35EF90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82B084C"/>
    <w:multiLevelType w:val="hybridMultilevel"/>
    <w:tmpl w:val="11AA0B3E"/>
    <w:lvl w:ilvl="0" w:tplc="6F2084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8DE55FE"/>
    <w:multiLevelType w:val="multilevel"/>
    <w:tmpl w:val="FE8CE104"/>
    <w:lvl w:ilvl="0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26" w15:restartNumberingAfterBreak="0">
    <w:nsid w:val="699A1958"/>
    <w:multiLevelType w:val="multilevel"/>
    <w:tmpl w:val="041A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7" w15:restartNumberingAfterBreak="0">
    <w:nsid w:val="69C03696"/>
    <w:multiLevelType w:val="multilevel"/>
    <w:tmpl w:val="2B8C2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9F4A83"/>
    <w:multiLevelType w:val="multilevel"/>
    <w:tmpl w:val="4AA27DFA"/>
    <w:lvl w:ilvl="0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5" w:hanging="1800"/>
      </w:pPr>
      <w:rPr>
        <w:rFonts w:hint="default"/>
      </w:rPr>
    </w:lvl>
  </w:abstractNum>
  <w:abstractNum w:abstractNumId="29" w15:restartNumberingAfterBreak="0">
    <w:nsid w:val="72CE15B9"/>
    <w:multiLevelType w:val="multilevel"/>
    <w:tmpl w:val="2B8C2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044170"/>
    <w:multiLevelType w:val="hybridMultilevel"/>
    <w:tmpl w:val="753E6EF4"/>
    <w:lvl w:ilvl="0" w:tplc="041A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1" w15:restartNumberingAfterBreak="0">
    <w:nsid w:val="7BC32EB7"/>
    <w:multiLevelType w:val="hybridMultilevel"/>
    <w:tmpl w:val="67DE4826"/>
    <w:lvl w:ilvl="0" w:tplc="B080C35E">
      <w:start w:val="585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45887308">
    <w:abstractNumId w:val="17"/>
  </w:num>
  <w:num w:numId="2" w16cid:durableId="883055649">
    <w:abstractNumId w:val="5"/>
  </w:num>
  <w:num w:numId="3" w16cid:durableId="242377004">
    <w:abstractNumId w:val="10"/>
  </w:num>
  <w:num w:numId="4" w16cid:durableId="1425149604">
    <w:abstractNumId w:val="21"/>
  </w:num>
  <w:num w:numId="5" w16cid:durableId="2011248169">
    <w:abstractNumId w:val="31"/>
  </w:num>
  <w:num w:numId="6" w16cid:durableId="1985695800">
    <w:abstractNumId w:val="11"/>
  </w:num>
  <w:num w:numId="7" w16cid:durableId="1096902528">
    <w:abstractNumId w:val="12"/>
  </w:num>
  <w:num w:numId="8" w16cid:durableId="1567186536">
    <w:abstractNumId w:val="24"/>
  </w:num>
  <w:num w:numId="9" w16cid:durableId="1993295218">
    <w:abstractNumId w:val="28"/>
  </w:num>
  <w:num w:numId="10" w16cid:durableId="2087802626">
    <w:abstractNumId w:val="25"/>
  </w:num>
  <w:num w:numId="11" w16cid:durableId="859708131">
    <w:abstractNumId w:val="7"/>
  </w:num>
  <w:num w:numId="12" w16cid:durableId="234780022">
    <w:abstractNumId w:val="3"/>
  </w:num>
  <w:num w:numId="13" w16cid:durableId="175727430">
    <w:abstractNumId w:val="23"/>
  </w:num>
  <w:num w:numId="14" w16cid:durableId="2045473344">
    <w:abstractNumId w:val="22"/>
  </w:num>
  <w:num w:numId="15" w16cid:durableId="1373454056">
    <w:abstractNumId w:val="0"/>
  </w:num>
  <w:num w:numId="16" w16cid:durableId="823394560">
    <w:abstractNumId w:val="9"/>
  </w:num>
  <w:num w:numId="17" w16cid:durableId="484778806">
    <w:abstractNumId w:val="20"/>
  </w:num>
  <w:num w:numId="18" w16cid:durableId="208692746">
    <w:abstractNumId w:val="30"/>
  </w:num>
  <w:num w:numId="19" w16cid:durableId="602373029">
    <w:abstractNumId w:val="1"/>
  </w:num>
  <w:num w:numId="20" w16cid:durableId="2119981465">
    <w:abstractNumId w:val="13"/>
  </w:num>
  <w:num w:numId="21" w16cid:durableId="1256786093">
    <w:abstractNumId w:val="18"/>
  </w:num>
  <w:num w:numId="22" w16cid:durableId="1588230566">
    <w:abstractNumId w:val="4"/>
  </w:num>
  <w:num w:numId="23" w16cid:durableId="941768217">
    <w:abstractNumId w:val="6"/>
  </w:num>
  <w:num w:numId="24" w16cid:durableId="1674260247">
    <w:abstractNumId w:val="26"/>
  </w:num>
  <w:num w:numId="25" w16cid:durableId="1234043287">
    <w:abstractNumId w:val="16"/>
  </w:num>
  <w:num w:numId="26" w16cid:durableId="859007424">
    <w:abstractNumId w:val="14"/>
  </w:num>
  <w:num w:numId="27" w16cid:durableId="728576095">
    <w:abstractNumId w:val="29"/>
  </w:num>
  <w:num w:numId="28" w16cid:durableId="1870528734">
    <w:abstractNumId w:val="8"/>
  </w:num>
  <w:num w:numId="29" w16cid:durableId="1948004957">
    <w:abstractNumId w:val="27"/>
  </w:num>
  <w:num w:numId="30" w16cid:durableId="1759401835">
    <w:abstractNumId w:val="19"/>
  </w:num>
  <w:num w:numId="31" w16cid:durableId="1511480430">
    <w:abstractNumId w:val="2"/>
  </w:num>
  <w:num w:numId="32" w16cid:durableId="8610936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DC"/>
    <w:rsid w:val="00000848"/>
    <w:rsid w:val="000016E8"/>
    <w:rsid w:val="00001718"/>
    <w:rsid w:val="00001A8B"/>
    <w:rsid w:val="000037D7"/>
    <w:rsid w:val="00003D56"/>
    <w:rsid w:val="00004089"/>
    <w:rsid w:val="00005585"/>
    <w:rsid w:val="00005679"/>
    <w:rsid w:val="00005DF2"/>
    <w:rsid w:val="0000643E"/>
    <w:rsid w:val="0000653A"/>
    <w:rsid w:val="00007595"/>
    <w:rsid w:val="00007E09"/>
    <w:rsid w:val="00011B43"/>
    <w:rsid w:val="0001247A"/>
    <w:rsid w:val="000128B6"/>
    <w:rsid w:val="00012E1D"/>
    <w:rsid w:val="00013972"/>
    <w:rsid w:val="00013A6E"/>
    <w:rsid w:val="00013F98"/>
    <w:rsid w:val="000148F3"/>
    <w:rsid w:val="0001490F"/>
    <w:rsid w:val="00014D71"/>
    <w:rsid w:val="00015518"/>
    <w:rsid w:val="0001680F"/>
    <w:rsid w:val="000209D4"/>
    <w:rsid w:val="000214AF"/>
    <w:rsid w:val="00021C2B"/>
    <w:rsid w:val="00021E15"/>
    <w:rsid w:val="0002285B"/>
    <w:rsid w:val="000229EA"/>
    <w:rsid w:val="00023076"/>
    <w:rsid w:val="000233E3"/>
    <w:rsid w:val="0002485F"/>
    <w:rsid w:val="00025C86"/>
    <w:rsid w:val="00025CBB"/>
    <w:rsid w:val="00026A15"/>
    <w:rsid w:val="00026A32"/>
    <w:rsid w:val="00026A4B"/>
    <w:rsid w:val="00026CC0"/>
    <w:rsid w:val="0002752B"/>
    <w:rsid w:val="000301DE"/>
    <w:rsid w:val="00030531"/>
    <w:rsid w:val="00030CCF"/>
    <w:rsid w:val="00031704"/>
    <w:rsid w:val="00031709"/>
    <w:rsid w:val="0003202C"/>
    <w:rsid w:val="00032977"/>
    <w:rsid w:val="00032A18"/>
    <w:rsid w:val="00032B51"/>
    <w:rsid w:val="00032D1D"/>
    <w:rsid w:val="00032E11"/>
    <w:rsid w:val="00033486"/>
    <w:rsid w:val="00035527"/>
    <w:rsid w:val="0003598C"/>
    <w:rsid w:val="00035B8E"/>
    <w:rsid w:val="00036118"/>
    <w:rsid w:val="000366EF"/>
    <w:rsid w:val="00037385"/>
    <w:rsid w:val="00037A1E"/>
    <w:rsid w:val="00037F4B"/>
    <w:rsid w:val="00040C68"/>
    <w:rsid w:val="000413E8"/>
    <w:rsid w:val="00041485"/>
    <w:rsid w:val="000422DB"/>
    <w:rsid w:val="00042935"/>
    <w:rsid w:val="00042988"/>
    <w:rsid w:val="00042A69"/>
    <w:rsid w:val="00043181"/>
    <w:rsid w:val="000446D4"/>
    <w:rsid w:val="00044C5E"/>
    <w:rsid w:val="0004569D"/>
    <w:rsid w:val="00045788"/>
    <w:rsid w:val="0004594E"/>
    <w:rsid w:val="00045B7E"/>
    <w:rsid w:val="00046BEA"/>
    <w:rsid w:val="00047728"/>
    <w:rsid w:val="00050694"/>
    <w:rsid w:val="00050DAC"/>
    <w:rsid w:val="00050E7E"/>
    <w:rsid w:val="000513FE"/>
    <w:rsid w:val="00051B00"/>
    <w:rsid w:val="000529C4"/>
    <w:rsid w:val="000530C5"/>
    <w:rsid w:val="000532B0"/>
    <w:rsid w:val="00053CB4"/>
    <w:rsid w:val="000543FF"/>
    <w:rsid w:val="00055332"/>
    <w:rsid w:val="00055A7A"/>
    <w:rsid w:val="00055ED8"/>
    <w:rsid w:val="00057365"/>
    <w:rsid w:val="00057453"/>
    <w:rsid w:val="000578A8"/>
    <w:rsid w:val="0006149F"/>
    <w:rsid w:val="0006150A"/>
    <w:rsid w:val="000624A4"/>
    <w:rsid w:val="00062C39"/>
    <w:rsid w:val="00063075"/>
    <w:rsid w:val="000639FB"/>
    <w:rsid w:val="000642EC"/>
    <w:rsid w:val="00064832"/>
    <w:rsid w:val="000650D4"/>
    <w:rsid w:val="000658E0"/>
    <w:rsid w:val="0006684F"/>
    <w:rsid w:val="00066E7A"/>
    <w:rsid w:val="0006791F"/>
    <w:rsid w:val="00067ED3"/>
    <w:rsid w:val="0007099A"/>
    <w:rsid w:val="000710E3"/>
    <w:rsid w:val="000713D8"/>
    <w:rsid w:val="00071D5A"/>
    <w:rsid w:val="0007207D"/>
    <w:rsid w:val="00072B16"/>
    <w:rsid w:val="00072D63"/>
    <w:rsid w:val="00073719"/>
    <w:rsid w:val="000737A2"/>
    <w:rsid w:val="0007482B"/>
    <w:rsid w:val="00074EFD"/>
    <w:rsid w:val="000777C5"/>
    <w:rsid w:val="00077854"/>
    <w:rsid w:val="000804E7"/>
    <w:rsid w:val="0008074E"/>
    <w:rsid w:val="000807CC"/>
    <w:rsid w:val="00080C34"/>
    <w:rsid w:val="000816F3"/>
    <w:rsid w:val="00081A62"/>
    <w:rsid w:val="00081E53"/>
    <w:rsid w:val="000833EE"/>
    <w:rsid w:val="0008404D"/>
    <w:rsid w:val="00084D15"/>
    <w:rsid w:val="0008556C"/>
    <w:rsid w:val="0008565A"/>
    <w:rsid w:val="00085674"/>
    <w:rsid w:val="00086D12"/>
    <w:rsid w:val="0008700B"/>
    <w:rsid w:val="00087044"/>
    <w:rsid w:val="00087BA9"/>
    <w:rsid w:val="00087C79"/>
    <w:rsid w:val="000902FC"/>
    <w:rsid w:val="000903E7"/>
    <w:rsid w:val="00090706"/>
    <w:rsid w:val="00091438"/>
    <w:rsid w:val="00091667"/>
    <w:rsid w:val="0009187B"/>
    <w:rsid w:val="00091A2D"/>
    <w:rsid w:val="00091DD1"/>
    <w:rsid w:val="000921C6"/>
    <w:rsid w:val="0009369B"/>
    <w:rsid w:val="00093E2C"/>
    <w:rsid w:val="00094ADF"/>
    <w:rsid w:val="00094BA7"/>
    <w:rsid w:val="00095181"/>
    <w:rsid w:val="0009520C"/>
    <w:rsid w:val="000953AF"/>
    <w:rsid w:val="0009574B"/>
    <w:rsid w:val="000959BC"/>
    <w:rsid w:val="00095ADC"/>
    <w:rsid w:val="00095F05"/>
    <w:rsid w:val="0009625F"/>
    <w:rsid w:val="000964A2"/>
    <w:rsid w:val="00096F3D"/>
    <w:rsid w:val="000979D0"/>
    <w:rsid w:val="000A0E0D"/>
    <w:rsid w:val="000A2806"/>
    <w:rsid w:val="000A2AAC"/>
    <w:rsid w:val="000A2F14"/>
    <w:rsid w:val="000A365C"/>
    <w:rsid w:val="000A4937"/>
    <w:rsid w:val="000A4FEE"/>
    <w:rsid w:val="000A6F2F"/>
    <w:rsid w:val="000A7867"/>
    <w:rsid w:val="000B1917"/>
    <w:rsid w:val="000B194C"/>
    <w:rsid w:val="000B1E89"/>
    <w:rsid w:val="000B361A"/>
    <w:rsid w:val="000B3929"/>
    <w:rsid w:val="000B3BBA"/>
    <w:rsid w:val="000B477F"/>
    <w:rsid w:val="000B4B5F"/>
    <w:rsid w:val="000B53D8"/>
    <w:rsid w:val="000B58A8"/>
    <w:rsid w:val="000B60B1"/>
    <w:rsid w:val="000B60CC"/>
    <w:rsid w:val="000B617C"/>
    <w:rsid w:val="000B69E3"/>
    <w:rsid w:val="000C02BF"/>
    <w:rsid w:val="000C261E"/>
    <w:rsid w:val="000C27F6"/>
    <w:rsid w:val="000C2E46"/>
    <w:rsid w:val="000C3EF1"/>
    <w:rsid w:val="000C3FD1"/>
    <w:rsid w:val="000C4359"/>
    <w:rsid w:val="000C46B5"/>
    <w:rsid w:val="000C4E07"/>
    <w:rsid w:val="000C4F6E"/>
    <w:rsid w:val="000C5366"/>
    <w:rsid w:val="000C5D42"/>
    <w:rsid w:val="000C695A"/>
    <w:rsid w:val="000C6E55"/>
    <w:rsid w:val="000C7558"/>
    <w:rsid w:val="000D11A9"/>
    <w:rsid w:val="000D1C76"/>
    <w:rsid w:val="000D277A"/>
    <w:rsid w:val="000D3DCE"/>
    <w:rsid w:val="000D471D"/>
    <w:rsid w:val="000D56D1"/>
    <w:rsid w:val="000D57FE"/>
    <w:rsid w:val="000D6A78"/>
    <w:rsid w:val="000D6F68"/>
    <w:rsid w:val="000D760A"/>
    <w:rsid w:val="000D78EC"/>
    <w:rsid w:val="000D7FE6"/>
    <w:rsid w:val="000E07D0"/>
    <w:rsid w:val="000E168F"/>
    <w:rsid w:val="000E1EF8"/>
    <w:rsid w:val="000E2BD7"/>
    <w:rsid w:val="000E2CD1"/>
    <w:rsid w:val="000E2FB9"/>
    <w:rsid w:val="000E3824"/>
    <w:rsid w:val="000E3D04"/>
    <w:rsid w:val="000E41A8"/>
    <w:rsid w:val="000E41F2"/>
    <w:rsid w:val="000E458C"/>
    <w:rsid w:val="000E561D"/>
    <w:rsid w:val="000E6A88"/>
    <w:rsid w:val="000E6E30"/>
    <w:rsid w:val="000E7B67"/>
    <w:rsid w:val="000F0DCF"/>
    <w:rsid w:val="000F161E"/>
    <w:rsid w:val="000F2829"/>
    <w:rsid w:val="000F2906"/>
    <w:rsid w:val="000F374B"/>
    <w:rsid w:val="000F3A19"/>
    <w:rsid w:val="000F3EB5"/>
    <w:rsid w:val="000F4027"/>
    <w:rsid w:val="000F54DB"/>
    <w:rsid w:val="000F5FA5"/>
    <w:rsid w:val="000F606D"/>
    <w:rsid w:val="000F77F2"/>
    <w:rsid w:val="000F7C41"/>
    <w:rsid w:val="00100C9D"/>
    <w:rsid w:val="00101856"/>
    <w:rsid w:val="00102642"/>
    <w:rsid w:val="0010293D"/>
    <w:rsid w:val="00102B0A"/>
    <w:rsid w:val="00103095"/>
    <w:rsid w:val="001036FD"/>
    <w:rsid w:val="00103703"/>
    <w:rsid w:val="00103C90"/>
    <w:rsid w:val="0010421F"/>
    <w:rsid w:val="0010475B"/>
    <w:rsid w:val="001048C3"/>
    <w:rsid w:val="00105279"/>
    <w:rsid w:val="00105F81"/>
    <w:rsid w:val="001063F4"/>
    <w:rsid w:val="00106D27"/>
    <w:rsid w:val="0010745C"/>
    <w:rsid w:val="00107946"/>
    <w:rsid w:val="00110A10"/>
    <w:rsid w:val="0011112F"/>
    <w:rsid w:val="00111479"/>
    <w:rsid w:val="00111677"/>
    <w:rsid w:val="001122CF"/>
    <w:rsid w:val="001127ED"/>
    <w:rsid w:val="00113088"/>
    <w:rsid w:val="001132A6"/>
    <w:rsid w:val="00113754"/>
    <w:rsid w:val="00114616"/>
    <w:rsid w:val="00114CD7"/>
    <w:rsid w:val="00115005"/>
    <w:rsid w:val="0011557B"/>
    <w:rsid w:val="0011574D"/>
    <w:rsid w:val="00115916"/>
    <w:rsid w:val="00115FE6"/>
    <w:rsid w:val="001160DF"/>
    <w:rsid w:val="001166E7"/>
    <w:rsid w:val="00116B2D"/>
    <w:rsid w:val="00116B3A"/>
    <w:rsid w:val="001216CD"/>
    <w:rsid w:val="0012346E"/>
    <w:rsid w:val="0012369A"/>
    <w:rsid w:val="00123EB3"/>
    <w:rsid w:val="001247B0"/>
    <w:rsid w:val="00124FD9"/>
    <w:rsid w:val="00126269"/>
    <w:rsid w:val="0012739B"/>
    <w:rsid w:val="00127574"/>
    <w:rsid w:val="0012757B"/>
    <w:rsid w:val="00127C3A"/>
    <w:rsid w:val="001305A7"/>
    <w:rsid w:val="00130A03"/>
    <w:rsid w:val="001315CE"/>
    <w:rsid w:val="00131897"/>
    <w:rsid w:val="00131E96"/>
    <w:rsid w:val="00132177"/>
    <w:rsid w:val="0013299D"/>
    <w:rsid w:val="0013348C"/>
    <w:rsid w:val="00133530"/>
    <w:rsid w:val="00134903"/>
    <w:rsid w:val="00134EDD"/>
    <w:rsid w:val="001351F4"/>
    <w:rsid w:val="00135CE9"/>
    <w:rsid w:val="00135D13"/>
    <w:rsid w:val="00136818"/>
    <w:rsid w:val="00136DAC"/>
    <w:rsid w:val="00137E2D"/>
    <w:rsid w:val="001401D7"/>
    <w:rsid w:val="00141F6B"/>
    <w:rsid w:val="00142CFE"/>
    <w:rsid w:val="001430CE"/>
    <w:rsid w:val="0014418E"/>
    <w:rsid w:val="00144D3A"/>
    <w:rsid w:val="00145441"/>
    <w:rsid w:val="00145BE6"/>
    <w:rsid w:val="00145BFD"/>
    <w:rsid w:val="00146DA5"/>
    <w:rsid w:val="001470B4"/>
    <w:rsid w:val="0014735F"/>
    <w:rsid w:val="001474E0"/>
    <w:rsid w:val="00147B50"/>
    <w:rsid w:val="0015117C"/>
    <w:rsid w:val="00151588"/>
    <w:rsid w:val="0015161B"/>
    <w:rsid w:val="001529EE"/>
    <w:rsid w:val="00152B3F"/>
    <w:rsid w:val="0015335E"/>
    <w:rsid w:val="001533FF"/>
    <w:rsid w:val="00153423"/>
    <w:rsid w:val="00153CA1"/>
    <w:rsid w:val="001540E7"/>
    <w:rsid w:val="00155C67"/>
    <w:rsid w:val="00157320"/>
    <w:rsid w:val="00157555"/>
    <w:rsid w:val="001575FE"/>
    <w:rsid w:val="001578DB"/>
    <w:rsid w:val="0015796B"/>
    <w:rsid w:val="00157E11"/>
    <w:rsid w:val="0016156E"/>
    <w:rsid w:val="0016302F"/>
    <w:rsid w:val="001630C6"/>
    <w:rsid w:val="00163A5C"/>
    <w:rsid w:val="00163B55"/>
    <w:rsid w:val="001647C7"/>
    <w:rsid w:val="00164A5B"/>
    <w:rsid w:val="00164C7D"/>
    <w:rsid w:val="00164D82"/>
    <w:rsid w:val="00164DB4"/>
    <w:rsid w:val="00164FBE"/>
    <w:rsid w:val="00166CAC"/>
    <w:rsid w:val="001678D4"/>
    <w:rsid w:val="00167E1B"/>
    <w:rsid w:val="001707CE"/>
    <w:rsid w:val="00170AAD"/>
    <w:rsid w:val="001725FB"/>
    <w:rsid w:val="001735F5"/>
    <w:rsid w:val="001746FA"/>
    <w:rsid w:val="0017564C"/>
    <w:rsid w:val="0017698A"/>
    <w:rsid w:val="00176D2D"/>
    <w:rsid w:val="00176EF6"/>
    <w:rsid w:val="00176F66"/>
    <w:rsid w:val="001774D2"/>
    <w:rsid w:val="0017782C"/>
    <w:rsid w:val="00177D8A"/>
    <w:rsid w:val="00177DBB"/>
    <w:rsid w:val="00180261"/>
    <w:rsid w:val="00180280"/>
    <w:rsid w:val="00180C52"/>
    <w:rsid w:val="0018102D"/>
    <w:rsid w:val="00182B43"/>
    <w:rsid w:val="00183444"/>
    <w:rsid w:val="00183451"/>
    <w:rsid w:val="0018439A"/>
    <w:rsid w:val="0018465C"/>
    <w:rsid w:val="0018514F"/>
    <w:rsid w:val="00185392"/>
    <w:rsid w:val="00185A36"/>
    <w:rsid w:val="00187113"/>
    <w:rsid w:val="00187C05"/>
    <w:rsid w:val="00190AFA"/>
    <w:rsid w:val="001922D2"/>
    <w:rsid w:val="00192345"/>
    <w:rsid w:val="00192750"/>
    <w:rsid w:val="001937C2"/>
    <w:rsid w:val="00194872"/>
    <w:rsid w:val="00195132"/>
    <w:rsid w:val="00195F6F"/>
    <w:rsid w:val="001964B9"/>
    <w:rsid w:val="00196DD7"/>
    <w:rsid w:val="00196E9B"/>
    <w:rsid w:val="00197788"/>
    <w:rsid w:val="001A0F74"/>
    <w:rsid w:val="001A0FF0"/>
    <w:rsid w:val="001A0FF6"/>
    <w:rsid w:val="001A1C38"/>
    <w:rsid w:val="001A1F3E"/>
    <w:rsid w:val="001A2D9E"/>
    <w:rsid w:val="001A2FA1"/>
    <w:rsid w:val="001A393C"/>
    <w:rsid w:val="001A3F29"/>
    <w:rsid w:val="001A4875"/>
    <w:rsid w:val="001A6A29"/>
    <w:rsid w:val="001A6AD6"/>
    <w:rsid w:val="001A6BFF"/>
    <w:rsid w:val="001A71AF"/>
    <w:rsid w:val="001A750D"/>
    <w:rsid w:val="001A75EF"/>
    <w:rsid w:val="001B085A"/>
    <w:rsid w:val="001B0B96"/>
    <w:rsid w:val="001B165B"/>
    <w:rsid w:val="001B1AF3"/>
    <w:rsid w:val="001B20CD"/>
    <w:rsid w:val="001B285E"/>
    <w:rsid w:val="001B3194"/>
    <w:rsid w:val="001B3715"/>
    <w:rsid w:val="001B4A75"/>
    <w:rsid w:val="001B4D90"/>
    <w:rsid w:val="001B4DB0"/>
    <w:rsid w:val="001B52C8"/>
    <w:rsid w:val="001B68EB"/>
    <w:rsid w:val="001B73C1"/>
    <w:rsid w:val="001B75EA"/>
    <w:rsid w:val="001C0142"/>
    <w:rsid w:val="001C0DBD"/>
    <w:rsid w:val="001C1313"/>
    <w:rsid w:val="001C1376"/>
    <w:rsid w:val="001C1478"/>
    <w:rsid w:val="001C1547"/>
    <w:rsid w:val="001C155B"/>
    <w:rsid w:val="001C17DA"/>
    <w:rsid w:val="001C1A9A"/>
    <w:rsid w:val="001C24C2"/>
    <w:rsid w:val="001C3211"/>
    <w:rsid w:val="001C3301"/>
    <w:rsid w:val="001C38B4"/>
    <w:rsid w:val="001C38DA"/>
    <w:rsid w:val="001C3B1D"/>
    <w:rsid w:val="001C3ED9"/>
    <w:rsid w:val="001C3FDD"/>
    <w:rsid w:val="001C4638"/>
    <w:rsid w:val="001C4A14"/>
    <w:rsid w:val="001C5C9E"/>
    <w:rsid w:val="001C65D0"/>
    <w:rsid w:val="001C6928"/>
    <w:rsid w:val="001D0571"/>
    <w:rsid w:val="001D0700"/>
    <w:rsid w:val="001D0A84"/>
    <w:rsid w:val="001D0E60"/>
    <w:rsid w:val="001D1DD7"/>
    <w:rsid w:val="001D283C"/>
    <w:rsid w:val="001D37C6"/>
    <w:rsid w:val="001D4BFE"/>
    <w:rsid w:val="001D5AAC"/>
    <w:rsid w:val="001D7590"/>
    <w:rsid w:val="001E01F8"/>
    <w:rsid w:val="001E029D"/>
    <w:rsid w:val="001E3297"/>
    <w:rsid w:val="001E32BD"/>
    <w:rsid w:val="001E3570"/>
    <w:rsid w:val="001E409D"/>
    <w:rsid w:val="001E43C2"/>
    <w:rsid w:val="001E4782"/>
    <w:rsid w:val="001E4F9B"/>
    <w:rsid w:val="001E65E6"/>
    <w:rsid w:val="001E6DAE"/>
    <w:rsid w:val="001E76CC"/>
    <w:rsid w:val="001E78F3"/>
    <w:rsid w:val="001F06D3"/>
    <w:rsid w:val="001F08E8"/>
    <w:rsid w:val="001F0C44"/>
    <w:rsid w:val="001F1AA1"/>
    <w:rsid w:val="001F1FF7"/>
    <w:rsid w:val="001F25E3"/>
    <w:rsid w:val="001F3B52"/>
    <w:rsid w:val="001F3EF3"/>
    <w:rsid w:val="001F547B"/>
    <w:rsid w:val="001F5B98"/>
    <w:rsid w:val="001F5E31"/>
    <w:rsid w:val="001F62C2"/>
    <w:rsid w:val="001F6511"/>
    <w:rsid w:val="001F752B"/>
    <w:rsid w:val="002000DB"/>
    <w:rsid w:val="00200430"/>
    <w:rsid w:val="002006A0"/>
    <w:rsid w:val="00201634"/>
    <w:rsid w:val="00201F46"/>
    <w:rsid w:val="00202276"/>
    <w:rsid w:val="00202AEC"/>
    <w:rsid w:val="00202BB6"/>
    <w:rsid w:val="0020341C"/>
    <w:rsid w:val="00203952"/>
    <w:rsid w:val="00203DE0"/>
    <w:rsid w:val="0020405F"/>
    <w:rsid w:val="0020598F"/>
    <w:rsid w:val="00205E74"/>
    <w:rsid w:val="0020603A"/>
    <w:rsid w:val="00206304"/>
    <w:rsid w:val="00206368"/>
    <w:rsid w:val="002066BE"/>
    <w:rsid w:val="00206A49"/>
    <w:rsid w:val="00207A21"/>
    <w:rsid w:val="00207B4A"/>
    <w:rsid w:val="00207D7B"/>
    <w:rsid w:val="00210255"/>
    <w:rsid w:val="00210474"/>
    <w:rsid w:val="002104A8"/>
    <w:rsid w:val="00210892"/>
    <w:rsid w:val="00210B3D"/>
    <w:rsid w:val="00211E27"/>
    <w:rsid w:val="002157E2"/>
    <w:rsid w:val="00215877"/>
    <w:rsid w:val="00215CD6"/>
    <w:rsid w:val="00216B02"/>
    <w:rsid w:val="00217800"/>
    <w:rsid w:val="00217877"/>
    <w:rsid w:val="00217A27"/>
    <w:rsid w:val="00220033"/>
    <w:rsid w:val="0022098E"/>
    <w:rsid w:val="00221A4E"/>
    <w:rsid w:val="00221BE4"/>
    <w:rsid w:val="0022235A"/>
    <w:rsid w:val="002230DB"/>
    <w:rsid w:val="002231FA"/>
    <w:rsid w:val="002236D8"/>
    <w:rsid w:val="0022383C"/>
    <w:rsid w:val="00224C83"/>
    <w:rsid w:val="0022511E"/>
    <w:rsid w:val="002269A0"/>
    <w:rsid w:val="0022771D"/>
    <w:rsid w:val="00227797"/>
    <w:rsid w:val="00227FCE"/>
    <w:rsid w:val="00230B35"/>
    <w:rsid w:val="002316AF"/>
    <w:rsid w:val="00231D0B"/>
    <w:rsid w:val="002327B4"/>
    <w:rsid w:val="00232C04"/>
    <w:rsid w:val="00232FC6"/>
    <w:rsid w:val="002331D6"/>
    <w:rsid w:val="00233A0B"/>
    <w:rsid w:val="0023424A"/>
    <w:rsid w:val="002342DC"/>
    <w:rsid w:val="00234608"/>
    <w:rsid w:val="00234F80"/>
    <w:rsid w:val="0023699B"/>
    <w:rsid w:val="00236CE4"/>
    <w:rsid w:val="00237B3C"/>
    <w:rsid w:val="00237F76"/>
    <w:rsid w:val="00240F9E"/>
    <w:rsid w:val="002412F5"/>
    <w:rsid w:val="00241B7B"/>
    <w:rsid w:val="002423F2"/>
    <w:rsid w:val="00243F7C"/>
    <w:rsid w:val="00244727"/>
    <w:rsid w:val="00244F84"/>
    <w:rsid w:val="002450CA"/>
    <w:rsid w:val="002460DA"/>
    <w:rsid w:val="002475BF"/>
    <w:rsid w:val="002505B6"/>
    <w:rsid w:val="002506A5"/>
    <w:rsid w:val="00250705"/>
    <w:rsid w:val="0025125C"/>
    <w:rsid w:val="0025157E"/>
    <w:rsid w:val="00251B6F"/>
    <w:rsid w:val="00251E6F"/>
    <w:rsid w:val="0025303B"/>
    <w:rsid w:val="00253222"/>
    <w:rsid w:val="00253935"/>
    <w:rsid w:val="00253B87"/>
    <w:rsid w:val="00254CCE"/>
    <w:rsid w:val="00255068"/>
    <w:rsid w:val="00255224"/>
    <w:rsid w:val="00257C96"/>
    <w:rsid w:val="00261054"/>
    <w:rsid w:val="00261377"/>
    <w:rsid w:val="00261474"/>
    <w:rsid w:val="002618E9"/>
    <w:rsid w:val="00262E94"/>
    <w:rsid w:val="002633F1"/>
    <w:rsid w:val="00264E8C"/>
    <w:rsid w:val="0026510E"/>
    <w:rsid w:val="002666FD"/>
    <w:rsid w:val="00266892"/>
    <w:rsid w:val="00266A0F"/>
    <w:rsid w:val="00266A94"/>
    <w:rsid w:val="002671B5"/>
    <w:rsid w:val="0027261F"/>
    <w:rsid w:val="002730A8"/>
    <w:rsid w:val="002739D1"/>
    <w:rsid w:val="00273CAC"/>
    <w:rsid w:val="00274AB9"/>
    <w:rsid w:val="00274CFB"/>
    <w:rsid w:val="00276367"/>
    <w:rsid w:val="00276553"/>
    <w:rsid w:val="00276678"/>
    <w:rsid w:val="00276E59"/>
    <w:rsid w:val="0027718D"/>
    <w:rsid w:val="00280715"/>
    <w:rsid w:val="00281146"/>
    <w:rsid w:val="00281F0F"/>
    <w:rsid w:val="0028242D"/>
    <w:rsid w:val="00282C0A"/>
    <w:rsid w:val="00283FDB"/>
    <w:rsid w:val="0028403E"/>
    <w:rsid w:val="002840BB"/>
    <w:rsid w:val="002840DC"/>
    <w:rsid w:val="00284AB7"/>
    <w:rsid w:val="00284E98"/>
    <w:rsid w:val="00284F1B"/>
    <w:rsid w:val="002851A7"/>
    <w:rsid w:val="002857BD"/>
    <w:rsid w:val="0028644E"/>
    <w:rsid w:val="002865CF"/>
    <w:rsid w:val="002872A7"/>
    <w:rsid w:val="0028793A"/>
    <w:rsid w:val="002879A5"/>
    <w:rsid w:val="00287C96"/>
    <w:rsid w:val="00287F01"/>
    <w:rsid w:val="0029124B"/>
    <w:rsid w:val="00291403"/>
    <w:rsid w:val="002919A8"/>
    <w:rsid w:val="00291B26"/>
    <w:rsid w:val="002926C3"/>
    <w:rsid w:val="002934BE"/>
    <w:rsid w:val="0029368C"/>
    <w:rsid w:val="00294111"/>
    <w:rsid w:val="002952AF"/>
    <w:rsid w:val="002956EE"/>
    <w:rsid w:val="0029574F"/>
    <w:rsid w:val="00296242"/>
    <w:rsid w:val="0029641B"/>
    <w:rsid w:val="002968B2"/>
    <w:rsid w:val="00297CBC"/>
    <w:rsid w:val="002A0914"/>
    <w:rsid w:val="002A0D7C"/>
    <w:rsid w:val="002A1164"/>
    <w:rsid w:val="002A1534"/>
    <w:rsid w:val="002A24F3"/>
    <w:rsid w:val="002A2904"/>
    <w:rsid w:val="002A297F"/>
    <w:rsid w:val="002A37E9"/>
    <w:rsid w:val="002A3883"/>
    <w:rsid w:val="002A51DD"/>
    <w:rsid w:val="002A551E"/>
    <w:rsid w:val="002A5719"/>
    <w:rsid w:val="002A5E4B"/>
    <w:rsid w:val="002A5EAE"/>
    <w:rsid w:val="002A7BFD"/>
    <w:rsid w:val="002B00EF"/>
    <w:rsid w:val="002B0A80"/>
    <w:rsid w:val="002B11B2"/>
    <w:rsid w:val="002B1357"/>
    <w:rsid w:val="002B1D91"/>
    <w:rsid w:val="002B1EB1"/>
    <w:rsid w:val="002B2DCD"/>
    <w:rsid w:val="002B2F6A"/>
    <w:rsid w:val="002B3605"/>
    <w:rsid w:val="002B3A44"/>
    <w:rsid w:val="002B5053"/>
    <w:rsid w:val="002B5902"/>
    <w:rsid w:val="002B5CBF"/>
    <w:rsid w:val="002B6D37"/>
    <w:rsid w:val="002B73B3"/>
    <w:rsid w:val="002B7B31"/>
    <w:rsid w:val="002C0054"/>
    <w:rsid w:val="002C022C"/>
    <w:rsid w:val="002C1195"/>
    <w:rsid w:val="002C1217"/>
    <w:rsid w:val="002C187E"/>
    <w:rsid w:val="002C1C93"/>
    <w:rsid w:val="002C349E"/>
    <w:rsid w:val="002C36F2"/>
    <w:rsid w:val="002C3E8C"/>
    <w:rsid w:val="002C47FF"/>
    <w:rsid w:val="002C48BD"/>
    <w:rsid w:val="002C5394"/>
    <w:rsid w:val="002C56B6"/>
    <w:rsid w:val="002C58EF"/>
    <w:rsid w:val="002C5A15"/>
    <w:rsid w:val="002C66E8"/>
    <w:rsid w:val="002C6977"/>
    <w:rsid w:val="002C722C"/>
    <w:rsid w:val="002D0081"/>
    <w:rsid w:val="002D22F0"/>
    <w:rsid w:val="002D27A0"/>
    <w:rsid w:val="002D2EAF"/>
    <w:rsid w:val="002D4196"/>
    <w:rsid w:val="002D6904"/>
    <w:rsid w:val="002D6DD9"/>
    <w:rsid w:val="002D71C1"/>
    <w:rsid w:val="002D76AB"/>
    <w:rsid w:val="002D7D17"/>
    <w:rsid w:val="002E05C4"/>
    <w:rsid w:val="002E09C0"/>
    <w:rsid w:val="002E124C"/>
    <w:rsid w:val="002E2C8F"/>
    <w:rsid w:val="002E359F"/>
    <w:rsid w:val="002E3F8C"/>
    <w:rsid w:val="002E61CD"/>
    <w:rsid w:val="002E6231"/>
    <w:rsid w:val="002E6C0E"/>
    <w:rsid w:val="002E7062"/>
    <w:rsid w:val="002E7371"/>
    <w:rsid w:val="002E7870"/>
    <w:rsid w:val="002E7912"/>
    <w:rsid w:val="002F0407"/>
    <w:rsid w:val="002F05B0"/>
    <w:rsid w:val="002F0CBB"/>
    <w:rsid w:val="002F110F"/>
    <w:rsid w:val="002F18B8"/>
    <w:rsid w:val="002F2DD5"/>
    <w:rsid w:val="002F3B56"/>
    <w:rsid w:val="002F4147"/>
    <w:rsid w:val="002F43B0"/>
    <w:rsid w:val="002F5C1B"/>
    <w:rsid w:val="002F5C93"/>
    <w:rsid w:val="002F63DD"/>
    <w:rsid w:val="002F64EC"/>
    <w:rsid w:val="002F6798"/>
    <w:rsid w:val="002F68E8"/>
    <w:rsid w:val="002F70E6"/>
    <w:rsid w:val="002F778A"/>
    <w:rsid w:val="002F787D"/>
    <w:rsid w:val="00301751"/>
    <w:rsid w:val="00302066"/>
    <w:rsid w:val="003022E8"/>
    <w:rsid w:val="003023BA"/>
    <w:rsid w:val="0030246F"/>
    <w:rsid w:val="00303B04"/>
    <w:rsid w:val="0030474C"/>
    <w:rsid w:val="00304AD3"/>
    <w:rsid w:val="00304B16"/>
    <w:rsid w:val="00304F26"/>
    <w:rsid w:val="003063FF"/>
    <w:rsid w:val="00306681"/>
    <w:rsid w:val="0030677B"/>
    <w:rsid w:val="00306C24"/>
    <w:rsid w:val="00307412"/>
    <w:rsid w:val="00307E36"/>
    <w:rsid w:val="00310C4A"/>
    <w:rsid w:val="003111B0"/>
    <w:rsid w:val="003112BB"/>
    <w:rsid w:val="0031443C"/>
    <w:rsid w:val="00314F95"/>
    <w:rsid w:val="00315F5A"/>
    <w:rsid w:val="003163C2"/>
    <w:rsid w:val="00316870"/>
    <w:rsid w:val="00317569"/>
    <w:rsid w:val="00317E50"/>
    <w:rsid w:val="0032077E"/>
    <w:rsid w:val="00321175"/>
    <w:rsid w:val="00321261"/>
    <w:rsid w:val="00321A7F"/>
    <w:rsid w:val="00321BDB"/>
    <w:rsid w:val="00321D69"/>
    <w:rsid w:val="003220CC"/>
    <w:rsid w:val="00322322"/>
    <w:rsid w:val="00322E7E"/>
    <w:rsid w:val="00322FC0"/>
    <w:rsid w:val="00323B1F"/>
    <w:rsid w:val="00323CF4"/>
    <w:rsid w:val="00323E1E"/>
    <w:rsid w:val="003245C0"/>
    <w:rsid w:val="00325586"/>
    <w:rsid w:val="00325755"/>
    <w:rsid w:val="00325D9E"/>
    <w:rsid w:val="00325DA4"/>
    <w:rsid w:val="0032618C"/>
    <w:rsid w:val="00326E44"/>
    <w:rsid w:val="00327AD8"/>
    <w:rsid w:val="00330256"/>
    <w:rsid w:val="00330315"/>
    <w:rsid w:val="003304F0"/>
    <w:rsid w:val="0033103E"/>
    <w:rsid w:val="00331756"/>
    <w:rsid w:val="00331C43"/>
    <w:rsid w:val="003328AB"/>
    <w:rsid w:val="003339BD"/>
    <w:rsid w:val="00333E5E"/>
    <w:rsid w:val="003340C3"/>
    <w:rsid w:val="003340D2"/>
    <w:rsid w:val="0033420F"/>
    <w:rsid w:val="00334328"/>
    <w:rsid w:val="00334907"/>
    <w:rsid w:val="00334F8A"/>
    <w:rsid w:val="00337199"/>
    <w:rsid w:val="003374B0"/>
    <w:rsid w:val="00337F4F"/>
    <w:rsid w:val="00340986"/>
    <w:rsid w:val="00340A3A"/>
    <w:rsid w:val="0034143E"/>
    <w:rsid w:val="00341E02"/>
    <w:rsid w:val="00341ECC"/>
    <w:rsid w:val="00341FBE"/>
    <w:rsid w:val="003432F0"/>
    <w:rsid w:val="00343AE6"/>
    <w:rsid w:val="00343CD0"/>
    <w:rsid w:val="003440F9"/>
    <w:rsid w:val="00344441"/>
    <w:rsid w:val="00344E35"/>
    <w:rsid w:val="00345408"/>
    <w:rsid w:val="00346B97"/>
    <w:rsid w:val="0035076D"/>
    <w:rsid w:val="003509B7"/>
    <w:rsid w:val="00350E3D"/>
    <w:rsid w:val="00350F89"/>
    <w:rsid w:val="0035119A"/>
    <w:rsid w:val="00352B47"/>
    <w:rsid w:val="003539DB"/>
    <w:rsid w:val="00353DEE"/>
    <w:rsid w:val="003544BB"/>
    <w:rsid w:val="00354C0F"/>
    <w:rsid w:val="00355459"/>
    <w:rsid w:val="00355AB7"/>
    <w:rsid w:val="0035644E"/>
    <w:rsid w:val="00356995"/>
    <w:rsid w:val="00357253"/>
    <w:rsid w:val="00360698"/>
    <w:rsid w:val="00361352"/>
    <w:rsid w:val="00361582"/>
    <w:rsid w:val="00361D3E"/>
    <w:rsid w:val="00362C98"/>
    <w:rsid w:val="00363137"/>
    <w:rsid w:val="00363375"/>
    <w:rsid w:val="00363C64"/>
    <w:rsid w:val="003649F0"/>
    <w:rsid w:val="0036507E"/>
    <w:rsid w:val="00365329"/>
    <w:rsid w:val="003670BE"/>
    <w:rsid w:val="00367265"/>
    <w:rsid w:val="003673F0"/>
    <w:rsid w:val="00370432"/>
    <w:rsid w:val="003705AD"/>
    <w:rsid w:val="00370BB3"/>
    <w:rsid w:val="00370F86"/>
    <w:rsid w:val="003726ED"/>
    <w:rsid w:val="003730CF"/>
    <w:rsid w:val="003732AC"/>
    <w:rsid w:val="00373E79"/>
    <w:rsid w:val="003740B2"/>
    <w:rsid w:val="00374F84"/>
    <w:rsid w:val="00375E68"/>
    <w:rsid w:val="0037698D"/>
    <w:rsid w:val="00377242"/>
    <w:rsid w:val="0037765D"/>
    <w:rsid w:val="003806C1"/>
    <w:rsid w:val="00380832"/>
    <w:rsid w:val="003811A2"/>
    <w:rsid w:val="0038173E"/>
    <w:rsid w:val="00381826"/>
    <w:rsid w:val="003819D3"/>
    <w:rsid w:val="003821BE"/>
    <w:rsid w:val="0038292A"/>
    <w:rsid w:val="00382987"/>
    <w:rsid w:val="00382F16"/>
    <w:rsid w:val="003834F3"/>
    <w:rsid w:val="00383AD0"/>
    <w:rsid w:val="00384231"/>
    <w:rsid w:val="00384506"/>
    <w:rsid w:val="00384EB0"/>
    <w:rsid w:val="0038615B"/>
    <w:rsid w:val="003864A1"/>
    <w:rsid w:val="0038683C"/>
    <w:rsid w:val="00386FAB"/>
    <w:rsid w:val="003870D4"/>
    <w:rsid w:val="00387402"/>
    <w:rsid w:val="00387CD5"/>
    <w:rsid w:val="00390E03"/>
    <w:rsid w:val="00391508"/>
    <w:rsid w:val="003920D6"/>
    <w:rsid w:val="0039258F"/>
    <w:rsid w:val="0039287D"/>
    <w:rsid w:val="00394CB5"/>
    <w:rsid w:val="00395652"/>
    <w:rsid w:val="00395D85"/>
    <w:rsid w:val="003969E7"/>
    <w:rsid w:val="00397001"/>
    <w:rsid w:val="00397F09"/>
    <w:rsid w:val="003A047F"/>
    <w:rsid w:val="003A04B8"/>
    <w:rsid w:val="003A051C"/>
    <w:rsid w:val="003A0BF7"/>
    <w:rsid w:val="003A187D"/>
    <w:rsid w:val="003A4464"/>
    <w:rsid w:val="003A6822"/>
    <w:rsid w:val="003A7E72"/>
    <w:rsid w:val="003A7F67"/>
    <w:rsid w:val="003B10F9"/>
    <w:rsid w:val="003B12E1"/>
    <w:rsid w:val="003B1795"/>
    <w:rsid w:val="003B2CE8"/>
    <w:rsid w:val="003B3502"/>
    <w:rsid w:val="003B35BD"/>
    <w:rsid w:val="003B3DEB"/>
    <w:rsid w:val="003B3F4D"/>
    <w:rsid w:val="003B444E"/>
    <w:rsid w:val="003B4692"/>
    <w:rsid w:val="003B4730"/>
    <w:rsid w:val="003B4FC3"/>
    <w:rsid w:val="003B5984"/>
    <w:rsid w:val="003B5C91"/>
    <w:rsid w:val="003B6210"/>
    <w:rsid w:val="003B775A"/>
    <w:rsid w:val="003B7D4D"/>
    <w:rsid w:val="003B7E56"/>
    <w:rsid w:val="003C0D42"/>
    <w:rsid w:val="003C1793"/>
    <w:rsid w:val="003C2154"/>
    <w:rsid w:val="003C22BB"/>
    <w:rsid w:val="003C2561"/>
    <w:rsid w:val="003C355D"/>
    <w:rsid w:val="003C5068"/>
    <w:rsid w:val="003C56DF"/>
    <w:rsid w:val="003C6188"/>
    <w:rsid w:val="003C67DB"/>
    <w:rsid w:val="003D07E0"/>
    <w:rsid w:val="003D0EA4"/>
    <w:rsid w:val="003D2014"/>
    <w:rsid w:val="003D31CC"/>
    <w:rsid w:val="003D4108"/>
    <w:rsid w:val="003D4BDB"/>
    <w:rsid w:val="003D4F2D"/>
    <w:rsid w:val="003D57B7"/>
    <w:rsid w:val="003D5EF3"/>
    <w:rsid w:val="003D6AF2"/>
    <w:rsid w:val="003D6B59"/>
    <w:rsid w:val="003D6B5C"/>
    <w:rsid w:val="003D78A6"/>
    <w:rsid w:val="003E1597"/>
    <w:rsid w:val="003E2ACE"/>
    <w:rsid w:val="003E2BC2"/>
    <w:rsid w:val="003E3170"/>
    <w:rsid w:val="003E3852"/>
    <w:rsid w:val="003E38E0"/>
    <w:rsid w:val="003E5325"/>
    <w:rsid w:val="003E545D"/>
    <w:rsid w:val="003E5E60"/>
    <w:rsid w:val="003F0FA9"/>
    <w:rsid w:val="003F1B03"/>
    <w:rsid w:val="003F209C"/>
    <w:rsid w:val="003F2470"/>
    <w:rsid w:val="003F283B"/>
    <w:rsid w:val="003F29BC"/>
    <w:rsid w:val="003F2AF6"/>
    <w:rsid w:val="003F3B2B"/>
    <w:rsid w:val="003F3CC3"/>
    <w:rsid w:val="003F3D26"/>
    <w:rsid w:val="003F4AAA"/>
    <w:rsid w:val="003F5646"/>
    <w:rsid w:val="003F589A"/>
    <w:rsid w:val="003F7A4C"/>
    <w:rsid w:val="003F7F6E"/>
    <w:rsid w:val="004001C6"/>
    <w:rsid w:val="00400445"/>
    <w:rsid w:val="00400B48"/>
    <w:rsid w:val="004018A2"/>
    <w:rsid w:val="00401CDC"/>
    <w:rsid w:val="00402586"/>
    <w:rsid w:val="00402820"/>
    <w:rsid w:val="0040286E"/>
    <w:rsid w:val="00403368"/>
    <w:rsid w:val="0040338C"/>
    <w:rsid w:val="0040507F"/>
    <w:rsid w:val="004058F0"/>
    <w:rsid w:val="00406E57"/>
    <w:rsid w:val="00406F52"/>
    <w:rsid w:val="00407082"/>
    <w:rsid w:val="004072FB"/>
    <w:rsid w:val="00407E16"/>
    <w:rsid w:val="00410229"/>
    <w:rsid w:val="004103E4"/>
    <w:rsid w:val="004106D7"/>
    <w:rsid w:val="00410EA2"/>
    <w:rsid w:val="0041176A"/>
    <w:rsid w:val="00411C3D"/>
    <w:rsid w:val="00413389"/>
    <w:rsid w:val="0041348A"/>
    <w:rsid w:val="0041452A"/>
    <w:rsid w:val="00415210"/>
    <w:rsid w:val="00415612"/>
    <w:rsid w:val="00415FA7"/>
    <w:rsid w:val="004167B5"/>
    <w:rsid w:val="0041680B"/>
    <w:rsid w:val="00417559"/>
    <w:rsid w:val="004177CD"/>
    <w:rsid w:val="00417B87"/>
    <w:rsid w:val="00421497"/>
    <w:rsid w:val="004218A9"/>
    <w:rsid w:val="00421AF7"/>
    <w:rsid w:val="00421BF0"/>
    <w:rsid w:val="00421C01"/>
    <w:rsid w:val="00422A5B"/>
    <w:rsid w:val="00423182"/>
    <w:rsid w:val="004236EA"/>
    <w:rsid w:val="00423FFD"/>
    <w:rsid w:val="00424EA9"/>
    <w:rsid w:val="0042524D"/>
    <w:rsid w:val="004255FA"/>
    <w:rsid w:val="00426236"/>
    <w:rsid w:val="00426665"/>
    <w:rsid w:val="004277E0"/>
    <w:rsid w:val="0043100C"/>
    <w:rsid w:val="00431AA9"/>
    <w:rsid w:val="00432077"/>
    <w:rsid w:val="004328F6"/>
    <w:rsid w:val="00432C10"/>
    <w:rsid w:val="004330E4"/>
    <w:rsid w:val="004332B3"/>
    <w:rsid w:val="0043343B"/>
    <w:rsid w:val="0043355A"/>
    <w:rsid w:val="00433958"/>
    <w:rsid w:val="004341CD"/>
    <w:rsid w:val="004341DA"/>
    <w:rsid w:val="0043436B"/>
    <w:rsid w:val="00434903"/>
    <w:rsid w:val="004361EF"/>
    <w:rsid w:val="00437054"/>
    <w:rsid w:val="00437749"/>
    <w:rsid w:val="00437C85"/>
    <w:rsid w:val="004424BD"/>
    <w:rsid w:val="00442A1B"/>
    <w:rsid w:val="00443D4B"/>
    <w:rsid w:val="0044404C"/>
    <w:rsid w:val="00444698"/>
    <w:rsid w:val="00444A1C"/>
    <w:rsid w:val="00444B34"/>
    <w:rsid w:val="0044521D"/>
    <w:rsid w:val="00445320"/>
    <w:rsid w:val="0044537B"/>
    <w:rsid w:val="00446641"/>
    <w:rsid w:val="00446B41"/>
    <w:rsid w:val="00447B71"/>
    <w:rsid w:val="004522CF"/>
    <w:rsid w:val="00452DDD"/>
    <w:rsid w:val="0045314F"/>
    <w:rsid w:val="0045409E"/>
    <w:rsid w:val="004540A7"/>
    <w:rsid w:val="00455927"/>
    <w:rsid w:val="00456701"/>
    <w:rsid w:val="00456A2C"/>
    <w:rsid w:val="00456B6B"/>
    <w:rsid w:val="00457488"/>
    <w:rsid w:val="00460155"/>
    <w:rsid w:val="00460309"/>
    <w:rsid w:val="00460B08"/>
    <w:rsid w:val="004614D0"/>
    <w:rsid w:val="004614E7"/>
    <w:rsid w:val="00463710"/>
    <w:rsid w:val="004637B2"/>
    <w:rsid w:val="0046428A"/>
    <w:rsid w:val="00465E0D"/>
    <w:rsid w:val="00465ED0"/>
    <w:rsid w:val="00466CDE"/>
    <w:rsid w:val="004672F0"/>
    <w:rsid w:val="0046734C"/>
    <w:rsid w:val="004676C6"/>
    <w:rsid w:val="0047000C"/>
    <w:rsid w:val="00471039"/>
    <w:rsid w:val="004726BC"/>
    <w:rsid w:val="004739AF"/>
    <w:rsid w:val="00473AA8"/>
    <w:rsid w:val="00474B58"/>
    <w:rsid w:val="00475098"/>
    <w:rsid w:val="004750ED"/>
    <w:rsid w:val="00475991"/>
    <w:rsid w:val="0047678B"/>
    <w:rsid w:val="00477095"/>
    <w:rsid w:val="00477E3D"/>
    <w:rsid w:val="00480BC8"/>
    <w:rsid w:val="00480FB2"/>
    <w:rsid w:val="004823DA"/>
    <w:rsid w:val="00483985"/>
    <w:rsid w:val="004844AB"/>
    <w:rsid w:val="004847CB"/>
    <w:rsid w:val="00484B2F"/>
    <w:rsid w:val="004851FA"/>
    <w:rsid w:val="004859F6"/>
    <w:rsid w:val="004864BD"/>
    <w:rsid w:val="004871D9"/>
    <w:rsid w:val="004874F1"/>
    <w:rsid w:val="00490C8D"/>
    <w:rsid w:val="00491315"/>
    <w:rsid w:val="004913A5"/>
    <w:rsid w:val="004927BE"/>
    <w:rsid w:val="0049294D"/>
    <w:rsid w:val="00493CF1"/>
    <w:rsid w:val="0049451D"/>
    <w:rsid w:val="00494623"/>
    <w:rsid w:val="004947F6"/>
    <w:rsid w:val="00494DFB"/>
    <w:rsid w:val="0049624B"/>
    <w:rsid w:val="004973A5"/>
    <w:rsid w:val="004977AC"/>
    <w:rsid w:val="00497F44"/>
    <w:rsid w:val="004A0792"/>
    <w:rsid w:val="004A17D3"/>
    <w:rsid w:val="004A2CD0"/>
    <w:rsid w:val="004A4616"/>
    <w:rsid w:val="004A4681"/>
    <w:rsid w:val="004A4CD7"/>
    <w:rsid w:val="004A538A"/>
    <w:rsid w:val="004A5864"/>
    <w:rsid w:val="004A5F32"/>
    <w:rsid w:val="004A6B2B"/>
    <w:rsid w:val="004A7243"/>
    <w:rsid w:val="004A779F"/>
    <w:rsid w:val="004A7963"/>
    <w:rsid w:val="004A7E1A"/>
    <w:rsid w:val="004B0090"/>
    <w:rsid w:val="004B0148"/>
    <w:rsid w:val="004B0871"/>
    <w:rsid w:val="004B08C4"/>
    <w:rsid w:val="004B13CE"/>
    <w:rsid w:val="004B1D2E"/>
    <w:rsid w:val="004B2A41"/>
    <w:rsid w:val="004B2D94"/>
    <w:rsid w:val="004B2E67"/>
    <w:rsid w:val="004B32BE"/>
    <w:rsid w:val="004B336A"/>
    <w:rsid w:val="004B3992"/>
    <w:rsid w:val="004B4714"/>
    <w:rsid w:val="004B486B"/>
    <w:rsid w:val="004B4D0D"/>
    <w:rsid w:val="004B52C8"/>
    <w:rsid w:val="004B5635"/>
    <w:rsid w:val="004B5FC8"/>
    <w:rsid w:val="004B60EC"/>
    <w:rsid w:val="004B6E0A"/>
    <w:rsid w:val="004B7199"/>
    <w:rsid w:val="004C01EF"/>
    <w:rsid w:val="004C0E67"/>
    <w:rsid w:val="004C100B"/>
    <w:rsid w:val="004C16F3"/>
    <w:rsid w:val="004C196E"/>
    <w:rsid w:val="004C1B9E"/>
    <w:rsid w:val="004C2520"/>
    <w:rsid w:val="004C258D"/>
    <w:rsid w:val="004C2668"/>
    <w:rsid w:val="004C2972"/>
    <w:rsid w:val="004C3865"/>
    <w:rsid w:val="004C4151"/>
    <w:rsid w:val="004C46B0"/>
    <w:rsid w:val="004C55DD"/>
    <w:rsid w:val="004C646E"/>
    <w:rsid w:val="004C68AB"/>
    <w:rsid w:val="004C7310"/>
    <w:rsid w:val="004C7C4B"/>
    <w:rsid w:val="004C7E52"/>
    <w:rsid w:val="004C7F25"/>
    <w:rsid w:val="004D029A"/>
    <w:rsid w:val="004D0700"/>
    <w:rsid w:val="004D0DBB"/>
    <w:rsid w:val="004D120E"/>
    <w:rsid w:val="004D2510"/>
    <w:rsid w:val="004D2DD2"/>
    <w:rsid w:val="004D43AF"/>
    <w:rsid w:val="004D4455"/>
    <w:rsid w:val="004D4B0F"/>
    <w:rsid w:val="004D4D48"/>
    <w:rsid w:val="004D5420"/>
    <w:rsid w:val="004D67EC"/>
    <w:rsid w:val="004D779C"/>
    <w:rsid w:val="004D782E"/>
    <w:rsid w:val="004E0323"/>
    <w:rsid w:val="004E1609"/>
    <w:rsid w:val="004E1AAF"/>
    <w:rsid w:val="004E1B62"/>
    <w:rsid w:val="004E1C41"/>
    <w:rsid w:val="004E1D56"/>
    <w:rsid w:val="004E22E8"/>
    <w:rsid w:val="004E2E15"/>
    <w:rsid w:val="004E2E71"/>
    <w:rsid w:val="004E2ED2"/>
    <w:rsid w:val="004E2F0C"/>
    <w:rsid w:val="004E3725"/>
    <w:rsid w:val="004E523A"/>
    <w:rsid w:val="004E63B1"/>
    <w:rsid w:val="004E7187"/>
    <w:rsid w:val="004E77EA"/>
    <w:rsid w:val="004F0B6D"/>
    <w:rsid w:val="004F13C7"/>
    <w:rsid w:val="004F280E"/>
    <w:rsid w:val="004F436E"/>
    <w:rsid w:val="004F4BC1"/>
    <w:rsid w:val="004F4DEE"/>
    <w:rsid w:val="004F517F"/>
    <w:rsid w:val="004F67D3"/>
    <w:rsid w:val="004F6E64"/>
    <w:rsid w:val="004F7783"/>
    <w:rsid w:val="005005B9"/>
    <w:rsid w:val="00500633"/>
    <w:rsid w:val="005006B3"/>
    <w:rsid w:val="00500D8A"/>
    <w:rsid w:val="00500E53"/>
    <w:rsid w:val="0050150C"/>
    <w:rsid w:val="005015C6"/>
    <w:rsid w:val="00501EDC"/>
    <w:rsid w:val="005027BF"/>
    <w:rsid w:val="005042AB"/>
    <w:rsid w:val="0050597F"/>
    <w:rsid w:val="00505C35"/>
    <w:rsid w:val="00505FD8"/>
    <w:rsid w:val="00506246"/>
    <w:rsid w:val="005062B5"/>
    <w:rsid w:val="005068DF"/>
    <w:rsid w:val="00506A73"/>
    <w:rsid w:val="00506BC4"/>
    <w:rsid w:val="00506EDD"/>
    <w:rsid w:val="00507646"/>
    <w:rsid w:val="0050786A"/>
    <w:rsid w:val="005108D4"/>
    <w:rsid w:val="00510954"/>
    <w:rsid w:val="00510A25"/>
    <w:rsid w:val="005119F8"/>
    <w:rsid w:val="00511D8D"/>
    <w:rsid w:val="00511E6A"/>
    <w:rsid w:val="00511FA3"/>
    <w:rsid w:val="0051257C"/>
    <w:rsid w:val="0051374A"/>
    <w:rsid w:val="0051400C"/>
    <w:rsid w:val="00514D63"/>
    <w:rsid w:val="00515B80"/>
    <w:rsid w:val="00516483"/>
    <w:rsid w:val="00516CCD"/>
    <w:rsid w:val="00517114"/>
    <w:rsid w:val="00517BD1"/>
    <w:rsid w:val="00520520"/>
    <w:rsid w:val="005209AE"/>
    <w:rsid w:val="00520D2F"/>
    <w:rsid w:val="00521477"/>
    <w:rsid w:val="00521691"/>
    <w:rsid w:val="00521B0D"/>
    <w:rsid w:val="00521CAE"/>
    <w:rsid w:val="0052269A"/>
    <w:rsid w:val="00523372"/>
    <w:rsid w:val="00523C45"/>
    <w:rsid w:val="00523D08"/>
    <w:rsid w:val="005241B2"/>
    <w:rsid w:val="0052438B"/>
    <w:rsid w:val="005250EF"/>
    <w:rsid w:val="00525DF5"/>
    <w:rsid w:val="00526876"/>
    <w:rsid w:val="00526B31"/>
    <w:rsid w:val="00526D37"/>
    <w:rsid w:val="005316DC"/>
    <w:rsid w:val="005325F2"/>
    <w:rsid w:val="00532624"/>
    <w:rsid w:val="00532C5E"/>
    <w:rsid w:val="005335F4"/>
    <w:rsid w:val="00534AC0"/>
    <w:rsid w:val="005359DE"/>
    <w:rsid w:val="00535A9E"/>
    <w:rsid w:val="00536A39"/>
    <w:rsid w:val="00536E8B"/>
    <w:rsid w:val="00537313"/>
    <w:rsid w:val="00537BA6"/>
    <w:rsid w:val="00540E7F"/>
    <w:rsid w:val="00541CD3"/>
    <w:rsid w:val="0054203E"/>
    <w:rsid w:val="005423D5"/>
    <w:rsid w:val="00542676"/>
    <w:rsid w:val="00543391"/>
    <w:rsid w:val="00543637"/>
    <w:rsid w:val="00543A66"/>
    <w:rsid w:val="00543AC6"/>
    <w:rsid w:val="00543B0F"/>
    <w:rsid w:val="00543B94"/>
    <w:rsid w:val="00544344"/>
    <w:rsid w:val="005464AE"/>
    <w:rsid w:val="00546DE1"/>
    <w:rsid w:val="005500B0"/>
    <w:rsid w:val="0055016F"/>
    <w:rsid w:val="00550D28"/>
    <w:rsid w:val="00550EC3"/>
    <w:rsid w:val="005515BE"/>
    <w:rsid w:val="00551832"/>
    <w:rsid w:val="0055286F"/>
    <w:rsid w:val="00552887"/>
    <w:rsid w:val="00552D9D"/>
    <w:rsid w:val="005538A3"/>
    <w:rsid w:val="00554732"/>
    <w:rsid w:val="00554904"/>
    <w:rsid w:val="00556D14"/>
    <w:rsid w:val="005570B0"/>
    <w:rsid w:val="00557AED"/>
    <w:rsid w:val="00557C1A"/>
    <w:rsid w:val="00561649"/>
    <w:rsid w:val="0056218B"/>
    <w:rsid w:val="0056269E"/>
    <w:rsid w:val="005634B8"/>
    <w:rsid w:val="00564A42"/>
    <w:rsid w:val="005657A1"/>
    <w:rsid w:val="00565EA6"/>
    <w:rsid w:val="0056607E"/>
    <w:rsid w:val="005661B9"/>
    <w:rsid w:val="00566A52"/>
    <w:rsid w:val="00567457"/>
    <w:rsid w:val="00567458"/>
    <w:rsid w:val="005674D1"/>
    <w:rsid w:val="00570037"/>
    <w:rsid w:val="005702B6"/>
    <w:rsid w:val="005704DD"/>
    <w:rsid w:val="005714C8"/>
    <w:rsid w:val="0057170B"/>
    <w:rsid w:val="00571AF6"/>
    <w:rsid w:val="00574AC0"/>
    <w:rsid w:val="00574C59"/>
    <w:rsid w:val="005755B3"/>
    <w:rsid w:val="00575A1A"/>
    <w:rsid w:val="00575D57"/>
    <w:rsid w:val="00575F36"/>
    <w:rsid w:val="00576162"/>
    <w:rsid w:val="00576478"/>
    <w:rsid w:val="005765A0"/>
    <w:rsid w:val="00577531"/>
    <w:rsid w:val="00580141"/>
    <w:rsid w:val="00581500"/>
    <w:rsid w:val="005816A3"/>
    <w:rsid w:val="00581CAD"/>
    <w:rsid w:val="00582E38"/>
    <w:rsid w:val="0058340B"/>
    <w:rsid w:val="00583812"/>
    <w:rsid w:val="00584876"/>
    <w:rsid w:val="00584CF6"/>
    <w:rsid w:val="00584E64"/>
    <w:rsid w:val="00586843"/>
    <w:rsid w:val="00587263"/>
    <w:rsid w:val="00587548"/>
    <w:rsid w:val="005875C2"/>
    <w:rsid w:val="00590A64"/>
    <w:rsid w:val="00592EC3"/>
    <w:rsid w:val="0059325C"/>
    <w:rsid w:val="00593B8C"/>
    <w:rsid w:val="00593F65"/>
    <w:rsid w:val="00595F39"/>
    <w:rsid w:val="00596412"/>
    <w:rsid w:val="00596737"/>
    <w:rsid w:val="00596D81"/>
    <w:rsid w:val="005970E6"/>
    <w:rsid w:val="0059750E"/>
    <w:rsid w:val="00597B97"/>
    <w:rsid w:val="00597D8D"/>
    <w:rsid w:val="005A01FC"/>
    <w:rsid w:val="005A0555"/>
    <w:rsid w:val="005A06B4"/>
    <w:rsid w:val="005A0974"/>
    <w:rsid w:val="005A0E4C"/>
    <w:rsid w:val="005A134D"/>
    <w:rsid w:val="005A19F1"/>
    <w:rsid w:val="005A1CA1"/>
    <w:rsid w:val="005A1CB4"/>
    <w:rsid w:val="005A240B"/>
    <w:rsid w:val="005A3190"/>
    <w:rsid w:val="005A3636"/>
    <w:rsid w:val="005A3AD5"/>
    <w:rsid w:val="005A3AE4"/>
    <w:rsid w:val="005A44C3"/>
    <w:rsid w:val="005A44CD"/>
    <w:rsid w:val="005A5DA5"/>
    <w:rsid w:val="005A63BB"/>
    <w:rsid w:val="005A69D6"/>
    <w:rsid w:val="005A78BC"/>
    <w:rsid w:val="005A7EB4"/>
    <w:rsid w:val="005B0C82"/>
    <w:rsid w:val="005B0CA5"/>
    <w:rsid w:val="005B2278"/>
    <w:rsid w:val="005B35AA"/>
    <w:rsid w:val="005B35E0"/>
    <w:rsid w:val="005B47E7"/>
    <w:rsid w:val="005B4C68"/>
    <w:rsid w:val="005B56F3"/>
    <w:rsid w:val="005B5EF1"/>
    <w:rsid w:val="005B5FF8"/>
    <w:rsid w:val="005B62FD"/>
    <w:rsid w:val="005B6C65"/>
    <w:rsid w:val="005B6CE3"/>
    <w:rsid w:val="005B77E5"/>
    <w:rsid w:val="005C03BF"/>
    <w:rsid w:val="005C0E3F"/>
    <w:rsid w:val="005C257F"/>
    <w:rsid w:val="005C2B16"/>
    <w:rsid w:val="005C3B1E"/>
    <w:rsid w:val="005C3D22"/>
    <w:rsid w:val="005C3D36"/>
    <w:rsid w:val="005C44F1"/>
    <w:rsid w:val="005C47FC"/>
    <w:rsid w:val="005C4AB4"/>
    <w:rsid w:val="005C545C"/>
    <w:rsid w:val="005C5C19"/>
    <w:rsid w:val="005C6384"/>
    <w:rsid w:val="005C685F"/>
    <w:rsid w:val="005C6AA8"/>
    <w:rsid w:val="005C7B77"/>
    <w:rsid w:val="005D08EF"/>
    <w:rsid w:val="005D0B96"/>
    <w:rsid w:val="005D11D2"/>
    <w:rsid w:val="005D14A2"/>
    <w:rsid w:val="005D16C6"/>
    <w:rsid w:val="005D21DD"/>
    <w:rsid w:val="005D230A"/>
    <w:rsid w:val="005D2994"/>
    <w:rsid w:val="005D2CA1"/>
    <w:rsid w:val="005D2EDF"/>
    <w:rsid w:val="005D31A3"/>
    <w:rsid w:val="005D3EA9"/>
    <w:rsid w:val="005D4059"/>
    <w:rsid w:val="005D5449"/>
    <w:rsid w:val="005D6A4E"/>
    <w:rsid w:val="005D7938"/>
    <w:rsid w:val="005D79C6"/>
    <w:rsid w:val="005E0386"/>
    <w:rsid w:val="005E0D8F"/>
    <w:rsid w:val="005E16A8"/>
    <w:rsid w:val="005E1F49"/>
    <w:rsid w:val="005E3922"/>
    <w:rsid w:val="005E3A5D"/>
    <w:rsid w:val="005E3E04"/>
    <w:rsid w:val="005E3E2F"/>
    <w:rsid w:val="005E465D"/>
    <w:rsid w:val="005E5083"/>
    <w:rsid w:val="005E51D6"/>
    <w:rsid w:val="005E55B2"/>
    <w:rsid w:val="005E56A9"/>
    <w:rsid w:val="005E623C"/>
    <w:rsid w:val="005E627E"/>
    <w:rsid w:val="005E6567"/>
    <w:rsid w:val="005E68A9"/>
    <w:rsid w:val="005E7C0B"/>
    <w:rsid w:val="005F00B8"/>
    <w:rsid w:val="005F0D35"/>
    <w:rsid w:val="005F1B64"/>
    <w:rsid w:val="005F2107"/>
    <w:rsid w:val="005F28FE"/>
    <w:rsid w:val="005F2F36"/>
    <w:rsid w:val="005F32F3"/>
    <w:rsid w:val="005F37E9"/>
    <w:rsid w:val="005F3C03"/>
    <w:rsid w:val="005F3DC1"/>
    <w:rsid w:val="005F53F8"/>
    <w:rsid w:val="005F5E91"/>
    <w:rsid w:val="005F5F04"/>
    <w:rsid w:val="005F605C"/>
    <w:rsid w:val="005F7176"/>
    <w:rsid w:val="005F7E30"/>
    <w:rsid w:val="005F7E46"/>
    <w:rsid w:val="00600685"/>
    <w:rsid w:val="00600BA2"/>
    <w:rsid w:val="00601704"/>
    <w:rsid w:val="00601C8F"/>
    <w:rsid w:val="00602060"/>
    <w:rsid w:val="00602243"/>
    <w:rsid w:val="0060248D"/>
    <w:rsid w:val="00602812"/>
    <w:rsid w:val="00602BAA"/>
    <w:rsid w:val="00603139"/>
    <w:rsid w:val="00603141"/>
    <w:rsid w:val="00603962"/>
    <w:rsid w:val="0060472B"/>
    <w:rsid w:val="006061A7"/>
    <w:rsid w:val="00606359"/>
    <w:rsid w:val="00606F62"/>
    <w:rsid w:val="00607E1D"/>
    <w:rsid w:val="00607FD7"/>
    <w:rsid w:val="00610611"/>
    <w:rsid w:val="00610A00"/>
    <w:rsid w:val="00611226"/>
    <w:rsid w:val="006120A4"/>
    <w:rsid w:val="006131CA"/>
    <w:rsid w:val="00614BE5"/>
    <w:rsid w:val="00614BE6"/>
    <w:rsid w:val="00615C1A"/>
    <w:rsid w:val="00616C72"/>
    <w:rsid w:val="00616E3E"/>
    <w:rsid w:val="00617993"/>
    <w:rsid w:val="00617CA1"/>
    <w:rsid w:val="00620678"/>
    <w:rsid w:val="006208B2"/>
    <w:rsid w:val="00621407"/>
    <w:rsid w:val="00621956"/>
    <w:rsid w:val="00621A07"/>
    <w:rsid w:val="00621CFD"/>
    <w:rsid w:val="0062250D"/>
    <w:rsid w:val="006235D1"/>
    <w:rsid w:val="00623827"/>
    <w:rsid w:val="00623ECB"/>
    <w:rsid w:val="006240F4"/>
    <w:rsid w:val="0062429E"/>
    <w:rsid w:val="0062461D"/>
    <w:rsid w:val="006247F8"/>
    <w:rsid w:val="00624B97"/>
    <w:rsid w:val="00624BC1"/>
    <w:rsid w:val="00624DDD"/>
    <w:rsid w:val="00625276"/>
    <w:rsid w:val="006254B5"/>
    <w:rsid w:val="006255C0"/>
    <w:rsid w:val="0062611C"/>
    <w:rsid w:val="006261A1"/>
    <w:rsid w:val="006265E5"/>
    <w:rsid w:val="0062665B"/>
    <w:rsid w:val="006267BC"/>
    <w:rsid w:val="00626E05"/>
    <w:rsid w:val="00627E13"/>
    <w:rsid w:val="00627FF5"/>
    <w:rsid w:val="00630AC0"/>
    <w:rsid w:val="006317C6"/>
    <w:rsid w:val="00631AA0"/>
    <w:rsid w:val="00631E81"/>
    <w:rsid w:val="00632D95"/>
    <w:rsid w:val="00633F16"/>
    <w:rsid w:val="00634DAF"/>
    <w:rsid w:val="00635889"/>
    <w:rsid w:val="00635911"/>
    <w:rsid w:val="00635A33"/>
    <w:rsid w:val="00636382"/>
    <w:rsid w:val="00636471"/>
    <w:rsid w:val="00636779"/>
    <w:rsid w:val="00636BBD"/>
    <w:rsid w:val="006370BC"/>
    <w:rsid w:val="00637398"/>
    <w:rsid w:val="00637B91"/>
    <w:rsid w:val="00637E03"/>
    <w:rsid w:val="00640765"/>
    <w:rsid w:val="00640860"/>
    <w:rsid w:val="00640C42"/>
    <w:rsid w:val="00640E4B"/>
    <w:rsid w:val="00640EE2"/>
    <w:rsid w:val="00640FE7"/>
    <w:rsid w:val="00641EE6"/>
    <w:rsid w:val="006425B0"/>
    <w:rsid w:val="006431A4"/>
    <w:rsid w:val="00643418"/>
    <w:rsid w:val="006439D8"/>
    <w:rsid w:val="00644599"/>
    <w:rsid w:val="00645B3E"/>
    <w:rsid w:val="00645C5B"/>
    <w:rsid w:val="00645D77"/>
    <w:rsid w:val="0064668F"/>
    <w:rsid w:val="00647C9D"/>
    <w:rsid w:val="00650D4B"/>
    <w:rsid w:val="006515F5"/>
    <w:rsid w:val="00651AF5"/>
    <w:rsid w:val="00651DD7"/>
    <w:rsid w:val="0065269D"/>
    <w:rsid w:val="006527D2"/>
    <w:rsid w:val="00652A8E"/>
    <w:rsid w:val="00652ADC"/>
    <w:rsid w:val="00653D3C"/>
    <w:rsid w:val="006545F0"/>
    <w:rsid w:val="00655C33"/>
    <w:rsid w:val="00655CD7"/>
    <w:rsid w:val="00655E4C"/>
    <w:rsid w:val="00655E6E"/>
    <w:rsid w:val="0065652A"/>
    <w:rsid w:val="006565B6"/>
    <w:rsid w:val="00656B1A"/>
    <w:rsid w:val="0065710E"/>
    <w:rsid w:val="00657136"/>
    <w:rsid w:val="0065788E"/>
    <w:rsid w:val="00657C01"/>
    <w:rsid w:val="006608AC"/>
    <w:rsid w:val="006609D7"/>
    <w:rsid w:val="00661341"/>
    <w:rsid w:val="00661FA3"/>
    <w:rsid w:val="0066218F"/>
    <w:rsid w:val="00662240"/>
    <w:rsid w:val="006628D0"/>
    <w:rsid w:val="00662BB0"/>
    <w:rsid w:val="00663017"/>
    <w:rsid w:val="00663B3C"/>
    <w:rsid w:val="00663D0B"/>
    <w:rsid w:val="00663FE6"/>
    <w:rsid w:val="0066428E"/>
    <w:rsid w:val="00664400"/>
    <w:rsid w:val="00664508"/>
    <w:rsid w:val="0066482A"/>
    <w:rsid w:val="006649BE"/>
    <w:rsid w:val="00664B0D"/>
    <w:rsid w:val="00664D30"/>
    <w:rsid w:val="0066576B"/>
    <w:rsid w:val="00666019"/>
    <w:rsid w:val="0067045E"/>
    <w:rsid w:val="00670FC0"/>
    <w:rsid w:val="00672228"/>
    <w:rsid w:val="006732F9"/>
    <w:rsid w:val="00673C30"/>
    <w:rsid w:val="00674D34"/>
    <w:rsid w:val="00674DF2"/>
    <w:rsid w:val="006752A6"/>
    <w:rsid w:val="00675B28"/>
    <w:rsid w:val="00676344"/>
    <w:rsid w:val="00676AAF"/>
    <w:rsid w:val="00676C04"/>
    <w:rsid w:val="00676DF6"/>
    <w:rsid w:val="00676E7A"/>
    <w:rsid w:val="00677040"/>
    <w:rsid w:val="006773B1"/>
    <w:rsid w:val="00677B96"/>
    <w:rsid w:val="00677EC6"/>
    <w:rsid w:val="00677F03"/>
    <w:rsid w:val="0068005C"/>
    <w:rsid w:val="00680C3B"/>
    <w:rsid w:val="00681A53"/>
    <w:rsid w:val="00681CB1"/>
    <w:rsid w:val="006822C4"/>
    <w:rsid w:val="006824F6"/>
    <w:rsid w:val="00682B37"/>
    <w:rsid w:val="00683AC0"/>
    <w:rsid w:val="00683C97"/>
    <w:rsid w:val="00683EE1"/>
    <w:rsid w:val="006844FA"/>
    <w:rsid w:val="00684826"/>
    <w:rsid w:val="00684980"/>
    <w:rsid w:val="00684A1C"/>
    <w:rsid w:val="006850D3"/>
    <w:rsid w:val="0068625F"/>
    <w:rsid w:val="0068658E"/>
    <w:rsid w:val="00690D9A"/>
    <w:rsid w:val="00691423"/>
    <w:rsid w:val="00692429"/>
    <w:rsid w:val="00692D0F"/>
    <w:rsid w:val="00692D35"/>
    <w:rsid w:val="00692F9B"/>
    <w:rsid w:val="006934DF"/>
    <w:rsid w:val="006938E5"/>
    <w:rsid w:val="00693C97"/>
    <w:rsid w:val="0069433E"/>
    <w:rsid w:val="0069454A"/>
    <w:rsid w:val="00694933"/>
    <w:rsid w:val="00695AD8"/>
    <w:rsid w:val="006960F8"/>
    <w:rsid w:val="00696896"/>
    <w:rsid w:val="00696E7F"/>
    <w:rsid w:val="006971E7"/>
    <w:rsid w:val="00697786"/>
    <w:rsid w:val="006A0173"/>
    <w:rsid w:val="006A06F6"/>
    <w:rsid w:val="006A305E"/>
    <w:rsid w:val="006A520D"/>
    <w:rsid w:val="006A5A04"/>
    <w:rsid w:val="006A63AA"/>
    <w:rsid w:val="006A63F8"/>
    <w:rsid w:val="006A6680"/>
    <w:rsid w:val="006A6935"/>
    <w:rsid w:val="006A72F2"/>
    <w:rsid w:val="006A757D"/>
    <w:rsid w:val="006A7908"/>
    <w:rsid w:val="006A7D54"/>
    <w:rsid w:val="006A7E30"/>
    <w:rsid w:val="006A7EBD"/>
    <w:rsid w:val="006A7FF6"/>
    <w:rsid w:val="006B031B"/>
    <w:rsid w:val="006B0406"/>
    <w:rsid w:val="006B05AC"/>
    <w:rsid w:val="006B0E81"/>
    <w:rsid w:val="006B0F78"/>
    <w:rsid w:val="006B0FA1"/>
    <w:rsid w:val="006B39BE"/>
    <w:rsid w:val="006B3F03"/>
    <w:rsid w:val="006B3FFD"/>
    <w:rsid w:val="006B4A18"/>
    <w:rsid w:val="006B52CB"/>
    <w:rsid w:val="006B6063"/>
    <w:rsid w:val="006B612A"/>
    <w:rsid w:val="006C01D1"/>
    <w:rsid w:val="006C14CA"/>
    <w:rsid w:val="006C1DC4"/>
    <w:rsid w:val="006C20E4"/>
    <w:rsid w:val="006C2590"/>
    <w:rsid w:val="006C267F"/>
    <w:rsid w:val="006C313F"/>
    <w:rsid w:val="006C407D"/>
    <w:rsid w:val="006C599F"/>
    <w:rsid w:val="006C6575"/>
    <w:rsid w:val="006C6F67"/>
    <w:rsid w:val="006C75FD"/>
    <w:rsid w:val="006C78DD"/>
    <w:rsid w:val="006C78F0"/>
    <w:rsid w:val="006C7D30"/>
    <w:rsid w:val="006D127C"/>
    <w:rsid w:val="006D2537"/>
    <w:rsid w:val="006D3ED2"/>
    <w:rsid w:val="006D49F0"/>
    <w:rsid w:val="006D4EC5"/>
    <w:rsid w:val="006D5451"/>
    <w:rsid w:val="006D58F1"/>
    <w:rsid w:val="006D713E"/>
    <w:rsid w:val="006D72D7"/>
    <w:rsid w:val="006D7EA7"/>
    <w:rsid w:val="006E1D3E"/>
    <w:rsid w:val="006E247D"/>
    <w:rsid w:val="006E37E6"/>
    <w:rsid w:val="006E4E76"/>
    <w:rsid w:val="006E6704"/>
    <w:rsid w:val="006E6B1D"/>
    <w:rsid w:val="006E6F55"/>
    <w:rsid w:val="006E72CD"/>
    <w:rsid w:val="006E74D7"/>
    <w:rsid w:val="006E771E"/>
    <w:rsid w:val="006E7F8D"/>
    <w:rsid w:val="006F1A5B"/>
    <w:rsid w:val="006F1A91"/>
    <w:rsid w:val="006F1D89"/>
    <w:rsid w:val="006F26B2"/>
    <w:rsid w:val="006F38D0"/>
    <w:rsid w:val="006F3BB4"/>
    <w:rsid w:val="006F3D5A"/>
    <w:rsid w:val="006F466E"/>
    <w:rsid w:val="006F4A47"/>
    <w:rsid w:val="006F58C0"/>
    <w:rsid w:val="006F592A"/>
    <w:rsid w:val="006F68E7"/>
    <w:rsid w:val="006F6E9F"/>
    <w:rsid w:val="006F7099"/>
    <w:rsid w:val="006F7142"/>
    <w:rsid w:val="006F7D83"/>
    <w:rsid w:val="00700A97"/>
    <w:rsid w:val="007014E2"/>
    <w:rsid w:val="00702DAF"/>
    <w:rsid w:val="00704316"/>
    <w:rsid w:val="007045FA"/>
    <w:rsid w:val="007057BF"/>
    <w:rsid w:val="00705C9A"/>
    <w:rsid w:val="00706035"/>
    <w:rsid w:val="00706DDD"/>
    <w:rsid w:val="00707096"/>
    <w:rsid w:val="00707C1F"/>
    <w:rsid w:val="00707D65"/>
    <w:rsid w:val="00707FE4"/>
    <w:rsid w:val="007100B8"/>
    <w:rsid w:val="007101FE"/>
    <w:rsid w:val="00710993"/>
    <w:rsid w:val="00710EC7"/>
    <w:rsid w:val="007110D8"/>
    <w:rsid w:val="0071149A"/>
    <w:rsid w:val="00711E19"/>
    <w:rsid w:val="00712C36"/>
    <w:rsid w:val="007132AD"/>
    <w:rsid w:val="00713657"/>
    <w:rsid w:val="00714C6E"/>
    <w:rsid w:val="00715304"/>
    <w:rsid w:val="00716529"/>
    <w:rsid w:val="00716AF0"/>
    <w:rsid w:val="0071707D"/>
    <w:rsid w:val="0071791B"/>
    <w:rsid w:val="00717D70"/>
    <w:rsid w:val="00717F55"/>
    <w:rsid w:val="0072071C"/>
    <w:rsid w:val="007208AC"/>
    <w:rsid w:val="007209CB"/>
    <w:rsid w:val="00720E36"/>
    <w:rsid w:val="0072152C"/>
    <w:rsid w:val="00721813"/>
    <w:rsid w:val="007233BD"/>
    <w:rsid w:val="00723466"/>
    <w:rsid w:val="007244A4"/>
    <w:rsid w:val="00725296"/>
    <w:rsid w:val="00725360"/>
    <w:rsid w:val="00725FB6"/>
    <w:rsid w:val="0072601B"/>
    <w:rsid w:val="00726627"/>
    <w:rsid w:val="00726FBF"/>
    <w:rsid w:val="00727506"/>
    <w:rsid w:val="0072774C"/>
    <w:rsid w:val="00730560"/>
    <w:rsid w:val="007308D7"/>
    <w:rsid w:val="00730991"/>
    <w:rsid w:val="00730CE6"/>
    <w:rsid w:val="00730DB4"/>
    <w:rsid w:val="007316EA"/>
    <w:rsid w:val="00731763"/>
    <w:rsid w:val="00731CED"/>
    <w:rsid w:val="00732616"/>
    <w:rsid w:val="00732C3C"/>
    <w:rsid w:val="00732C74"/>
    <w:rsid w:val="00732F71"/>
    <w:rsid w:val="00733B5A"/>
    <w:rsid w:val="007344AC"/>
    <w:rsid w:val="00734A6A"/>
    <w:rsid w:val="00735004"/>
    <w:rsid w:val="00735035"/>
    <w:rsid w:val="00736339"/>
    <w:rsid w:val="00736568"/>
    <w:rsid w:val="00736F6A"/>
    <w:rsid w:val="0073713C"/>
    <w:rsid w:val="007372A8"/>
    <w:rsid w:val="00740EE2"/>
    <w:rsid w:val="007418D9"/>
    <w:rsid w:val="00742DFF"/>
    <w:rsid w:val="007434F3"/>
    <w:rsid w:val="007436C5"/>
    <w:rsid w:val="00744C00"/>
    <w:rsid w:val="007457C5"/>
    <w:rsid w:val="0074622C"/>
    <w:rsid w:val="00746A2F"/>
    <w:rsid w:val="00747792"/>
    <w:rsid w:val="007505CB"/>
    <w:rsid w:val="007506FA"/>
    <w:rsid w:val="00751441"/>
    <w:rsid w:val="00751AA9"/>
    <w:rsid w:val="00752939"/>
    <w:rsid w:val="00752B1A"/>
    <w:rsid w:val="007531B2"/>
    <w:rsid w:val="0075592A"/>
    <w:rsid w:val="00755D2A"/>
    <w:rsid w:val="00756885"/>
    <w:rsid w:val="00757225"/>
    <w:rsid w:val="00757294"/>
    <w:rsid w:val="00761D14"/>
    <w:rsid w:val="00762115"/>
    <w:rsid w:val="00764617"/>
    <w:rsid w:val="00764D3F"/>
    <w:rsid w:val="0076681E"/>
    <w:rsid w:val="00766872"/>
    <w:rsid w:val="00766DF3"/>
    <w:rsid w:val="00767AE0"/>
    <w:rsid w:val="007721BF"/>
    <w:rsid w:val="00772291"/>
    <w:rsid w:val="007722C3"/>
    <w:rsid w:val="00772D4D"/>
    <w:rsid w:val="007735F4"/>
    <w:rsid w:val="00774127"/>
    <w:rsid w:val="007747B4"/>
    <w:rsid w:val="0077498D"/>
    <w:rsid w:val="00774ABA"/>
    <w:rsid w:val="00774C9D"/>
    <w:rsid w:val="00774CE9"/>
    <w:rsid w:val="007759C1"/>
    <w:rsid w:val="00776143"/>
    <w:rsid w:val="00776724"/>
    <w:rsid w:val="00777B59"/>
    <w:rsid w:val="00777CBC"/>
    <w:rsid w:val="00777FB3"/>
    <w:rsid w:val="007810CB"/>
    <w:rsid w:val="007815FD"/>
    <w:rsid w:val="00781940"/>
    <w:rsid w:val="00781F33"/>
    <w:rsid w:val="00782C40"/>
    <w:rsid w:val="00782C81"/>
    <w:rsid w:val="00783600"/>
    <w:rsid w:val="00783A51"/>
    <w:rsid w:val="007847A4"/>
    <w:rsid w:val="00784DAA"/>
    <w:rsid w:val="00785831"/>
    <w:rsid w:val="00786241"/>
    <w:rsid w:val="0078676A"/>
    <w:rsid w:val="00786C11"/>
    <w:rsid w:val="00786EDB"/>
    <w:rsid w:val="00786F80"/>
    <w:rsid w:val="00786FFC"/>
    <w:rsid w:val="00787C59"/>
    <w:rsid w:val="00787DE4"/>
    <w:rsid w:val="00790460"/>
    <w:rsid w:val="00790797"/>
    <w:rsid w:val="00790967"/>
    <w:rsid w:val="007909AB"/>
    <w:rsid w:val="00791484"/>
    <w:rsid w:val="00791EED"/>
    <w:rsid w:val="0079204E"/>
    <w:rsid w:val="00792106"/>
    <w:rsid w:val="007926AC"/>
    <w:rsid w:val="00793771"/>
    <w:rsid w:val="007939D5"/>
    <w:rsid w:val="00793A1F"/>
    <w:rsid w:val="0079409D"/>
    <w:rsid w:val="00794AB3"/>
    <w:rsid w:val="00795289"/>
    <w:rsid w:val="00795666"/>
    <w:rsid w:val="00795C40"/>
    <w:rsid w:val="00795CF6"/>
    <w:rsid w:val="00795DA6"/>
    <w:rsid w:val="00795FF8"/>
    <w:rsid w:val="00796612"/>
    <w:rsid w:val="00796822"/>
    <w:rsid w:val="00796C94"/>
    <w:rsid w:val="007971B5"/>
    <w:rsid w:val="00797AC4"/>
    <w:rsid w:val="00797C55"/>
    <w:rsid w:val="007A0438"/>
    <w:rsid w:val="007A142B"/>
    <w:rsid w:val="007A1F1C"/>
    <w:rsid w:val="007A1F86"/>
    <w:rsid w:val="007A20D5"/>
    <w:rsid w:val="007A23AC"/>
    <w:rsid w:val="007A328D"/>
    <w:rsid w:val="007A32D1"/>
    <w:rsid w:val="007A38B7"/>
    <w:rsid w:val="007A49F2"/>
    <w:rsid w:val="007A4A31"/>
    <w:rsid w:val="007A4C20"/>
    <w:rsid w:val="007A4E4A"/>
    <w:rsid w:val="007A547E"/>
    <w:rsid w:val="007A58CE"/>
    <w:rsid w:val="007A758B"/>
    <w:rsid w:val="007A7FC8"/>
    <w:rsid w:val="007B133D"/>
    <w:rsid w:val="007B18BC"/>
    <w:rsid w:val="007B196D"/>
    <w:rsid w:val="007B1D84"/>
    <w:rsid w:val="007B2A43"/>
    <w:rsid w:val="007B2D67"/>
    <w:rsid w:val="007B47F4"/>
    <w:rsid w:val="007B486D"/>
    <w:rsid w:val="007B491C"/>
    <w:rsid w:val="007B55B7"/>
    <w:rsid w:val="007B5A1C"/>
    <w:rsid w:val="007B622F"/>
    <w:rsid w:val="007B71C2"/>
    <w:rsid w:val="007C075F"/>
    <w:rsid w:val="007C09FC"/>
    <w:rsid w:val="007C1D3B"/>
    <w:rsid w:val="007C1FAD"/>
    <w:rsid w:val="007C230B"/>
    <w:rsid w:val="007C37E6"/>
    <w:rsid w:val="007C40B4"/>
    <w:rsid w:val="007C4226"/>
    <w:rsid w:val="007C562A"/>
    <w:rsid w:val="007C659C"/>
    <w:rsid w:val="007C6916"/>
    <w:rsid w:val="007C6EA8"/>
    <w:rsid w:val="007C70BF"/>
    <w:rsid w:val="007C75C5"/>
    <w:rsid w:val="007C75F8"/>
    <w:rsid w:val="007D0590"/>
    <w:rsid w:val="007D11F2"/>
    <w:rsid w:val="007D1209"/>
    <w:rsid w:val="007D13A2"/>
    <w:rsid w:val="007D19D8"/>
    <w:rsid w:val="007D1A8B"/>
    <w:rsid w:val="007D1C11"/>
    <w:rsid w:val="007D22EC"/>
    <w:rsid w:val="007D3756"/>
    <w:rsid w:val="007D3DB5"/>
    <w:rsid w:val="007D40AF"/>
    <w:rsid w:val="007D422C"/>
    <w:rsid w:val="007D4AB8"/>
    <w:rsid w:val="007D4F7D"/>
    <w:rsid w:val="007D5315"/>
    <w:rsid w:val="007D6340"/>
    <w:rsid w:val="007D6BD2"/>
    <w:rsid w:val="007D6F85"/>
    <w:rsid w:val="007D7A67"/>
    <w:rsid w:val="007E01F4"/>
    <w:rsid w:val="007E0DEA"/>
    <w:rsid w:val="007E1C4D"/>
    <w:rsid w:val="007E1CCE"/>
    <w:rsid w:val="007E252B"/>
    <w:rsid w:val="007E29E5"/>
    <w:rsid w:val="007E2C14"/>
    <w:rsid w:val="007E2F14"/>
    <w:rsid w:val="007E306E"/>
    <w:rsid w:val="007E3F89"/>
    <w:rsid w:val="007E418A"/>
    <w:rsid w:val="007E458B"/>
    <w:rsid w:val="007E4925"/>
    <w:rsid w:val="007E4BB1"/>
    <w:rsid w:val="007E540A"/>
    <w:rsid w:val="007E6050"/>
    <w:rsid w:val="007E62C2"/>
    <w:rsid w:val="007E7D19"/>
    <w:rsid w:val="007F0927"/>
    <w:rsid w:val="007F0ADB"/>
    <w:rsid w:val="007F0D98"/>
    <w:rsid w:val="007F1D15"/>
    <w:rsid w:val="007F2982"/>
    <w:rsid w:val="007F334C"/>
    <w:rsid w:val="007F4393"/>
    <w:rsid w:val="007F44FC"/>
    <w:rsid w:val="007F496B"/>
    <w:rsid w:val="007F50AC"/>
    <w:rsid w:val="007F511E"/>
    <w:rsid w:val="007F5E00"/>
    <w:rsid w:val="007F6299"/>
    <w:rsid w:val="007F6608"/>
    <w:rsid w:val="007F692B"/>
    <w:rsid w:val="0080008B"/>
    <w:rsid w:val="00800D2C"/>
    <w:rsid w:val="00801DF9"/>
    <w:rsid w:val="00802F30"/>
    <w:rsid w:val="0080329E"/>
    <w:rsid w:val="00803CBA"/>
    <w:rsid w:val="00804623"/>
    <w:rsid w:val="00804662"/>
    <w:rsid w:val="00805CDC"/>
    <w:rsid w:val="00805DEF"/>
    <w:rsid w:val="00805FB5"/>
    <w:rsid w:val="008064F4"/>
    <w:rsid w:val="008066E0"/>
    <w:rsid w:val="0080728B"/>
    <w:rsid w:val="008075FD"/>
    <w:rsid w:val="00807EAD"/>
    <w:rsid w:val="0081042B"/>
    <w:rsid w:val="00811585"/>
    <w:rsid w:val="008117AD"/>
    <w:rsid w:val="008121E6"/>
    <w:rsid w:val="0081230D"/>
    <w:rsid w:val="00813662"/>
    <w:rsid w:val="008136DB"/>
    <w:rsid w:val="00813CCD"/>
    <w:rsid w:val="00814481"/>
    <w:rsid w:val="008145BD"/>
    <w:rsid w:val="00815535"/>
    <w:rsid w:val="00815536"/>
    <w:rsid w:val="0081569A"/>
    <w:rsid w:val="008159BF"/>
    <w:rsid w:val="008164AB"/>
    <w:rsid w:val="008167F6"/>
    <w:rsid w:val="00816BA9"/>
    <w:rsid w:val="0081790C"/>
    <w:rsid w:val="00817B7E"/>
    <w:rsid w:val="00817E23"/>
    <w:rsid w:val="008201B4"/>
    <w:rsid w:val="008203B9"/>
    <w:rsid w:val="00820573"/>
    <w:rsid w:val="008209D1"/>
    <w:rsid w:val="008209E4"/>
    <w:rsid w:val="008213D3"/>
    <w:rsid w:val="00821780"/>
    <w:rsid w:val="00821A4E"/>
    <w:rsid w:val="00821FC6"/>
    <w:rsid w:val="00822543"/>
    <w:rsid w:val="00822D9B"/>
    <w:rsid w:val="00823336"/>
    <w:rsid w:val="008245D0"/>
    <w:rsid w:val="00824EB3"/>
    <w:rsid w:val="00825635"/>
    <w:rsid w:val="00825C36"/>
    <w:rsid w:val="00826240"/>
    <w:rsid w:val="008262D2"/>
    <w:rsid w:val="008264B7"/>
    <w:rsid w:val="00826B68"/>
    <w:rsid w:val="00826C4E"/>
    <w:rsid w:val="00827CD1"/>
    <w:rsid w:val="00827CE9"/>
    <w:rsid w:val="00830879"/>
    <w:rsid w:val="00830D02"/>
    <w:rsid w:val="008311F2"/>
    <w:rsid w:val="0083129B"/>
    <w:rsid w:val="00831A44"/>
    <w:rsid w:val="00831E15"/>
    <w:rsid w:val="008321B8"/>
    <w:rsid w:val="00832718"/>
    <w:rsid w:val="00832972"/>
    <w:rsid w:val="00833088"/>
    <w:rsid w:val="008334BD"/>
    <w:rsid w:val="0083377A"/>
    <w:rsid w:val="008343F3"/>
    <w:rsid w:val="00834432"/>
    <w:rsid w:val="0083454C"/>
    <w:rsid w:val="008352A6"/>
    <w:rsid w:val="00835EF5"/>
    <w:rsid w:val="00836119"/>
    <w:rsid w:val="008409CA"/>
    <w:rsid w:val="00840D43"/>
    <w:rsid w:val="00841583"/>
    <w:rsid w:val="00842739"/>
    <w:rsid w:val="00842E5F"/>
    <w:rsid w:val="0084303C"/>
    <w:rsid w:val="008440AE"/>
    <w:rsid w:val="00844A4F"/>
    <w:rsid w:val="00844ADE"/>
    <w:rsid w:val="008454A3"/>
    <w:rsid w:val="00846669"/>
    <w:rsid w:val="0084669F"/>
    <w:rsid w:val="00847036"/>
    <w:rsid w:val="00847089"/>
    <w:rsid w:val="00847818"/>
    <w:rsid w:val="0085013D"/>
    <w:rsid w:val="008512FB"/>
    <w:rsid w:val="008513E1"/>
    <w:rsid w:val="0085141A"/>
    <w:rsid w:val="00851CCE"/>
    <w:rsid w:val="00852E4E"/>
    <w:rsid w:val="00853793"/>
    <w:rsid w:val="00854388"/>
    <w:rsid w:val="00854610"/>
    <w:rsid w:val="008554C3"/>
    <w:rsid w:val="00855D31"/>
    <w:rsid w:val="008560E6"/>
    <w:rsid w:val="0085641D"/>
    <w:rsid w:val="00856584"/>
    <w:rsid w:val="00857447"/>
    <w:rsid w:val="00857E0D"/>
    <w:rsid w:val="00860C83"/>
    <w:rsid w:val="00860E26"/>
    <w:rsid w:val="00861EAC"/>
    <w:rsid w:val="008622B0"/>
    <w:rsid w:val="00862801"/>
    <w:rsid w:val="008642A1"/>
    <w:rsid w:val="008644F7"/>
    <w:rsid w:val="00864E37"/>
    <w:rsid w:val="008655B0"/>
    <w:rsid w:val="0086592C"/>
    <w:rsid w:val="00865F13"/>
    <w:rsid w:val="008662F5"/>
    <w:rsid w:val="00866793"/>
    <w:rsid w:val="00866D6F"/>
    <w:rsid w:val="00867882"/>
    <w:rsid w:val="00867C19"/>
    <w:rsid w:val="00867D53"/>
    <w:rsid w:val="008705D5"/>
    <w:rsid w:val="00871A25"/>
    <w:rsid w:val="00871DD3"/>
    <w:rsid w:val="0087283E"/>
    <w:rsid w:val="00873D3D"/>
    <w:rsid w:val="00873DC3"/>
    <w:rsid w:val="008742E2"/>
    <w:rsid w:val="00874A15"/>
    <w:rsid w:val="00874C3C"/>
    <w:rsid w:val="00874F9C"/>
    <w:rsid w:val="00876563"/>
    <w:rsid w:val="00876C42"/>
    <w:rsid w:val="00877DBA"/>
    <w:rsid w:val="00877DC2"/>
    <w:rsid w:val="0088099F"/>
    <w:rsid w:val="008809CE"/>
    <w:rsid w:val="00881481"/>
    <w:rsid w:val="00881584"/>
    <w:rsid w:val="00881601"/>
    <w:rsid w:val="0088164C"/>
    <w:rsid w:val="00882FC9"/>
    <w:rsid w:val="00883321"/>
    <w:rsid w:val="00883E9B"/>
    <w:rsid w:val="00883FF3"/>
    <w:rsid w:val="0088408C"/>
    <w:rsid w:val="008846E3"/>
    <w:rsid w:val="00884E82"/>
    <w:rsid w:val="0088518A"/>
    <w:rsid w:val="008851C3"/>
    <w:rsid w:val="00885744"/>
    <w:rsid w:val="00886CD5"/>
    <w:rsid w:val="00886F41"/>
    <w:rsid w:val="00890286"/>
    <w:rsid w:val="00890447"/>
    <w:rsid w:val="00890468"/>
    <w:rsid w:val="0089157B"/>
    <w:rsid w:val="00891D92"/>
    <w:rsid w:val="008928AE"/>
    <w:rsid w:val="00892A96"/>
    <w:rsid w:val="00892AF4"/>
    <w:rsid w:val="00893686"/>
    <w:rsid w:val="00893F7C"/>
    <w:rsid w:val="008941ED"/>
    <w:rsid w:val="00894B67"/>
    <w:rsid w:val="00895C1E"/>
    <w:rsid w:val="0089638C"/>
    <w:rsid w:val="008964B3"/>
    <w:rsid w:val="00896F1E"/>
    <w:rsid w:val="0089710F"/>
    <w:rsid w:val="00897415"/>
    <w:rsid w:val="0089785A"/>
    <w:rsid w:val="008A0782"/>
    <w:rsid w:val="008A0D88"/>
    <w:rsid w:val="008A0DBF"/>
    <w:rsid w:val="008A115E"/>
    <w:rsid w:val="008A142F"/>
    <w:rsid w:val="008A192B"/>
    <w:rsid w:val="008A2A6E"/>
    <w:rsid w:val="008A2EE4"/>
    <w:rsid w:val="008A5784"/>
    <w:rsid w:val="008A62F1"/>
    <w:rsid w:val="008A69B0"/>
    <w:rsid w:val="008A6A6B"/>
    <w:rsid w:val="008A6C58"/>
    <w:rsid w:val="008A6DD7"/>
    <w:rsid w:val="008B0CD3"/>
    <w:rsid w:val="008B1656"/>
    <w:rsid w:val="008B1A00"/>
    <w:rsid w:val="008B1D93"/>
    <w:rsid w:val="008B2608"/>
    <w:rsid w:val="008B2D7A"/>
    <w:rsid w:val="008B3BB8"/>
    <w:rsid w:val="008B3CF7"/>
    <w:rsid w:val="008B40ED"/>
    <w:rsid w:val="008B45AD"/>
    <w:rsid w:val="008B4BD1"/>
    <w:rsid w:val="008B53E0"/>
    <w:rsid w:val="008B7DDB"/>
    <w:rsid w:val="008C068C"/>
    <w:rsid w:val="008C0A3D"/>
    <w:rsid w:val="008C0B08"/>
    <w:rsid w:val="008C1965"/>
    <w:rsid w:val="008C2305"/>
    <w:rsid w:val="008C2372"/>
    <w:rsid w:val="008C2952"/>
    <w:rsid w:val="008C36EE"/>
    <w:rsid w:val="008C3B72"/>
    <w:rsid w:val="008C45A7"/>
    <w:rsid w:val="008C4C95"/>
    <w:rsid w:val="008C5133"/>
    <w:rsid w:val="008C51F3"/>
    <w:rsid w:val="008C546E"/>
    <w:rsid w:val="008C5834"/>
    <w:rsid w:val="008C6BB9"/>
    <w:rsid w:val="008C6D61"/>
    <w:rsid w:val="008D0203"/>
    <w:rsid w:val="008D0420"/>
    <w:rsid w:val="008D0673"/>
    <w:rsid w:val="008D1192"/>
    <w:rsid w:val="008D1A6B"/>
    <w:rsid w:val="008D1D5E"/>
    <w:rsid w:val="008D1EE2"/>
    <w:rsid w:val="008D3139"/>
    <w:rsid w:val="008D3147"/>
    <w:rsid w:val="008D42E9"/>
    <w:rsid w:val="008D45A8"/>
    <w:rsid w:val="008D4AE7"/>
    <w:rsid w:val="008D5874"/>
    <w:rsid w:val="008D58C2"/>
    <w:rsid w:val="008D5E9B"/>
    <w:rsid w:val="008D607C"/>
    <w:rsid w:val="008D7971"/>
    <w:rsid w:val="008E09C5"/>
    <w:rsid w:val="008E12FB"/>
    <w:rsid w:val="008E2673"/>
    <w:rsid w:val="008E3222"/>
    <w:rsid w:val="008E3B0D"/>
    <w:rsid w:val="008E40BF"/>
    <w:rsid w:val="008E4546"/>
    <w:rsid w:val="008E4FAE"/>
    <w:rsid w:val="008E5225"/>
    <w:rsid w:val="008E5E28"/>
    <w:rsid w:val="008E6160"/>
    <w:rsid w:val="008E6E11"/>
    <w:rsid w:val="008E73C3"/>
    <w:rsid w:val="008E77F9"/>
    <w:rsid w:val="008E7AA0"/>
    <w:rsid w:val="008E7B5D"/>
    <w:rsid w:val="008E7D36"/>
    <w:rsid w:val="008E7F2A"/>
    <w:rsid w:val="008F0A6A"/>
    <w:rsid w:val="008F15AB"/>
    <w:rsid w:val="008F1B3E"/>
    <w:rsid w:val="008F2E89"/>
    <w:rsid w:val="008F3683"/>
    <w:rsid w:val="008F3714"/>
    <w:rsid w:val="008F4E57"/>
    <w:rsid w:val="008F4F7A"/>
    <w:rsid w:val="008F5AC8"/>
    <w:rsid w:val="008F5C2F"/>
    <w:rsid w:val="008F5D40"/>
    <w:rsid w:val="008F5F4E"/>
    <w:rsid w:val="008F6284"/>
    <w:rsid w:val="008F6A3B"/>
    <w:rsid w:val="008F74ED"/>
    <w:rsid w:val="00900D39"/>
    <w:rsid w:val="00901354"/>
    <w:rsid w:val="00901A46"/>
    <w:rsid w:val="00902A89"/>
    <w:rsid w:val="00902B59"/>
    <w:rsid w:val="0090390F"/>
    <w:rsid w:val="00903D6E"/>
    <w:rsid w:val="009044DA"/>
    <w:rsid w:val="009050E3"/>
    <w:rsid w:val="009051B7"/>
    <w:rsid w:val="009052A2"/>
    <w:rsid w:val="00905803"/>
    <w:rsid w:val="00906660"/>
    <w:rsid w:val="00907724"/>
    <w:rsid w:val="009077F4"/>
    <w:rsid w:val="00907C15"/>
    <w:rsid w:val="00907D4E"/>
    <w:rsid w:val="009105C8"/>
    <w:rsid w:val="0091130F"/>
    <w:rsid w:val="009113D6"/>
    <w:rsid w:val="0091151E"/>
    <w:rsid w:val="00912159"/>
    <w:rsid w:val="00912336"/>
    <w:rsid w:val="009133EC"/>
    <w:rsid w:val="00914384"/>
    <w:rsid w:val="00914BA7"/>
    <w:rsid w:val="009164BC"/>
    <w:rsid w:val="009211F5"/>
    <w:rsid w:val="0092160B"/>
    <w:rsid w:val="009219EC"/>
    <w:rsid w:val="00921C2A"/>
    <w:rsid w:val="00921C2D"/>
    <w:rsid w:val="00921CC6"/>
    <w:rsid w:val="0092245A"/>
    <w:rsid w:val="00923585"/>
    <w:rsid w:val="0092372F"/>
    <w:rsid w:val="00923A19"/>
    <w:rsid w:val="0092483C"/>
    <w:rsid w:val="00925231"/>
    <w:rsid w:val="009254A7"/>
    <w:rsid w:val="00925B93"/>
    <w:rsid w:val="00926D75"/>
    <w:rsid w:val="0092751F"/>
    <w:rsid w:val="00927B01"/>
    <w:rsid w:val="0093078A"/>
    <w:rsid w:val="00930A28"/>
    <w:rsid w:val="00931366"/>
    <w:rsid w:val="009321B7"/>
    <w:rsid w:val="009322E6"/>
    <w:rsid w:val="00932896"/>
    <w:rsid w:val="0093289A"/>
    <w:rsid w:val="00932A92"/>
    <w:rsid w:val="00932BDD"/>
    <w:rsid w:val="00932C04"/>
    <w:rsid w:val="009333C8"/>
    <w:rsid w:val="009343A4"/>
    <w:rsid w:val="00935762"/>
    <w:rsid w:val="009359A1"/>
    <w:rsid w:val="0093608A"/>
    <w:rsid w:val="00936182"/>
    <w:rsid w:val="009366B9"/>
    <w:rsid w:val="009369F0"/>
    <w:rsid w:val="009409D2"/>
    <w:rsid w:val="009418B8"/>
    <w:rsid w:val="00942321"/>
    <w:rsid w:val="00942E4F"/>
    <w:rsid w:val="00942E83"/>
    <w:rsid w:val="00943080"/>
    <w:rsid w:val="00943499"/>
    <w:rsid w:val="00943520"/>
    <w:rsid w:val="0094481F"/>
    <w:rsid w:val="00944EDA"/>
    <w:rsid w:val="009450DC"/>
    <w:rsid w:val="00945203"/>
    <w:rsid w:val="009454EF"/>
    <w:rsid w:val="0094567A"/>
    <w:rsid w:val="009456FB"/>
    <w:rsid w:val="00945A8F"/>
    <w:rsid w:val="0094683E"/>
    <w:rsid w:val="00947E17"/>
    <w:rsid w:val="00950683"/>
    <w:rsid w:val="00951070"/>
    <w:rsid w:val="0095258A"/>
    <w:rsid w:val="00952726"/>
    <w:rsid w:val="00952950"/>
    <w:rsid w:val="00952FD3"/>
    <w:rsid w:val="00953450"/>
    <w:rsid w:val="00953769"/>
    <w:rsid w:val="00953CF9"/>
    <w:rsid w:val="00954DBC"/>
    <w:rsid w:val="009552BF"/>
    <w:rsid w:val="009553C5"/>
    <w:rsid w:val="00955891"/>
    <w:rsid w:val="00955C08"/>
    <w:rsid w:val="00955D18"/>
    <w:rsid w:val="0095664D"/>
    <w:rsid w:val="00957A62"/>
    <w:rsid w:val="00960D26"/>
    <w:rsid w:val="00961B4C"/>
    <w:rsid w:val="00961C70"/>
    <w:rsid w:val="00961FB3"/>
    <w:rsid w:val="009620C9"/>
    <w:rsid w:val="009626A1"/>
    <w:rsid w:val="00962B56"/>
    <w:rsid w:val="00963BB0"/>
    <w:rsid w:val="009640BB"/>
    <w:rsid w:val="00964984"/>
    <w:rsid w:val="00964EDF"/>
    <w:rsid w:val="009667A9"/>
    <w:rsid w:val="009670DF"/>
    <w:rsid w:val="009701E7"/>
    <w:rsid w:val="009721B1"/>
    <w:rsid w:val="00972E70"/>
    <w:rsid w:val="009731C5"/>
    <w:rsid w:val="009747B4"/>
    <w:rsid w:val="00974D4D"/>
    <w:rsid w:val="009764E1"/>
    <w:rsid w:val="00976979"/>
    <w:rsid w:val="009769C2"/>
    <w:rsid w:val="00976FE8"/>
    <w:rsid w:val="009778D2"/>
    <w:rsid w:val="00977B24"/>
    <w:rsid w:val="00980254"/>
    <w:rsid w:val="009802A4"/>
    <w:rsid w:val="00980D37"/>
    <w:rsid w:val="00981B67"/>
    <w:rsid w:val="00981B78"/>
    <w:rsid w:val="009824DD"/>
    <w:rsid w:val="00982696"/>
    <w:rsid w:val="00983423"/>
    <w:rsid w:val="00983DBF"/>
    <w:rsid w:val="00983F0D"/>
    <w:rsid w:val="00985294"/>
    <w:rsid w:val="0098568B"/>
    <w:rsid w:val="009867AE"/>
    <w:rsid w:val="00986EBD"/>
    <w:rsid w:val="00990877"/>
    <w:rsid w:val="009913BA"/>
    <w:rsid w:val="00991E2B"/>
    <w:rsid w:val="0099319F"/>
    <w:rsid w:val="0099463C"/>
    <w:rsid w:val="00994DFA"/>
    <w:rsid w:val="00994FF9"/>
    <w:rsid w:val="0099561F"/>
    <w:rsid w:val="0099699A"/>
    <w:rsid w:val="0099719A"/>
    <w:rsid w:val="00997779"/>
    <w:rsid w:val="0099793B"/>
    <w:rsid w:val="009A0217"/>
    <w:rsid w:val="009A06DB"/>
    <w:rsid w:val="009A115F"/>
    <w:rsid w:val="009A23A3"/>
    <w:rsid w:val="009A2AA2"/>
    <w:rsid w:val="009A3D54"/>
    <w:rsid w:val="009A3E34"/>
    <w:rsid w:val="009A481B"/>
    <w:rsid w:val="009A62C1"/>
    <w:rsid w:val="009A675C"/>
    <w:rsid w:val="009A70F2"/>
    <w:rsid w:val="009A735A"/>
    <w:rsid w:val="009B1822"/>
    <w:rsid w:val="009B1919"/>
    <w:rsid w:val="009B1F31"/>
    <w:rsid w:val="009B2CD7"/>
    <w:rsid w:val="009B3747"/>
    <w:rsid w:val="009B3D32"/>
    <w:rsid w:val="009B3F65"/>
    <w:rsid w:val="009B402C"/>
    <w:rsid w:val="009B42B8"/>
    <w:rsid w:val="009B4A79"/>
    <w:rsid w:val="009B4D9C"/>
    <w:rsid w:val="009B4F21"/>
    <w:rsid w:val="009B5C24"/>
    <w:rsid w:val="009B6A6B"/>
    <w:rsid w:val="009B6E57"/>
    <w:rsid w:val="009C03CA"/>
    <w:rsid w:val="009C0D75"/>
    <w:rsid w:val="009C1715"/>
    <w:rsid w:val="009C1831"/>
    <w:rsid w:val="009C1CAA"/>
    <w:rsid w:val="009C2306"/>
    <w:rsid w:val="009C3C73"/>
    <w:rsid w:val="009C3F87"/>
    <w:rsid w:val="009C4A24"/>
    <w:rsid w:val="009C5AAD"/>
    <w:rsid w:val="009C6218"/>
    <w:rsid w:val="009C631E"/>
    <w:rsid w:val="009C655E"/>
    <w:rsid w:val="009C661F"/>
    <w:rsid w:val="009C7AA7"/>
    <w:rsid w:val="009D037C"/>
    <w:rsid w:val="009D0D4A"/>
    <w:rsid w:val="009D150F"/>
    <w:rsid w:val="009D1CF6"/>
    <w:rsid w:val="009D1F29"/>
    <w:rsid w:val="009D1FD8"/>
    <w:rsid w:val="009D2B2A"/>
    <w:rsid w:val="009D3F18"/>
    <w:rsid w:val="009D4CD3"/>
    <w:rsid w:val="009D56B1"/>
    <w:rsid w:val="009D5E19"/>
    <w:rsid w:val="009D69F8"/>
    <w:rsid w:val="009D6C28"/>
    <w:rsid w:val="009D6C2A"/>
    <w:rsid w:val="009D7A6B"/>
    <w:rsid w:val="009E02E0"/>
    <w:rsid w:val="009E0DC4"/>
    <w:rsid w:val="009E11A8"/>
    <w:rsid w:val="009E2651"/>
    <w:rsid w:val="009E2FB1"/>
    <w:rsid w:val="009E41DB"/>
    <w:rsid w:val="009E440F"/>
    <w:rsid w:val="009E44BC"/>
    <w:rsid w:val="009E654A"/>
    <w:rsid w:val="009E6C5B"/>
    <w:rsid w:val="009E6F9F"/>
    <w:rsid w:val="009E70DE"/>
    <w:rsid w:val="009E71A2"/>
    <w:rsid w:val="009F1193"/>
    <w:rsid w:val="009F1533"/>
    <w:rsid w:val="009F1807"/>
    <w:rsid w:val="009F1AD4"/>
    <w:rsid w:val="009F1C0A"/>
    <w:rsid w:val="009F1FEC"/>
    <w:rsid w:val="009F203D"/>
    <w:rsid w:val="009F264C"/>
    <w:rsid w:val="009F39B5"/>
    <w:rsid w:val="009F3F7F"/>
    <w:rsid w:val="009F4F57"/>
    <w:rsid w:val="009F5036"/>
    <w:rsid w:val="009F68A7"/>
    <w:rsid w:val="009F69A0"/>
    <w:rsid w:val="009F6E1E"/>
    <w:rsid w:val="009F74AD"/>
    <w:rsid w:val="009F7F2F"/>
    <w:rsid w:val="00A01CF8"/>
    <w:rsid w:val="00A01E63"/>
    <w:rsid w:val="00A022C1"/>
    <w:rsid w:val="00A0271B"/>
    <w:rsid w:val="00A0278B"/>
    <w:rsid w:val="00A02E94"/>
    <w:rsid w:val="00A02F3E"/>
    <w:rsid w:val="00A039B4"/>
    <w:rsid w:val="00A04A87"/>
    <w:rsid w:val="00A05011"/>
    <w:rsid w:val="00A05452"/>
    <w:rsid w:val="00A0634F"/>
    <w:rsid w:val="00A063C1"/>
    <w:rsid w:val="00A0703B"/>
    <w:rsid w:val="00A101F9"/>
    <w:rsid w:val="00A10699"/>
    <w:rsid w:val="00A10B88"/>
    <w:rsid w:val="00A10E16"/>
    <w:rsid w:val="00A10E2C"/>
    <w:rsid w:val="00A11142"/>
    <w:rsid w:val="00A1153A"/>
    <w:rsid w:val="00A1224B"/>
    <w:rsid w:val="00A12BA4"/>
    <w:rsid w:val="00A135AD"/>
    <w:rsid w:val="00A13DA3"/>
    <w:rsid w:val="00A141A2"/>
    <w:rsid w:val="00A15309"/>
    <w:rsid w:val="00A15AD5"/>
    <w:rsid w:val="00A15CCC"/>
    <w:rsid w:val="00A16107"/>
    <w:rsid w:val="00A16445"/>
    <w:rsid w:val="00A1696D"/>
    <w:rsid w:val="00A17406"/>
    <w:rsid w:val="00A2093E"/>
    <w:rsid w:val="00A215A0"/>
    <w:rsid w:val="00A222B4"/>
    <w:rsid w:val="00A23378"/>
    <w:rsid w:val="00A2408D"/>
    <w:rsid w:val="00A2455A"/>
    <w:rsid w:val="00A252BA"/>
    <w:rsid w:val="00A2545D"/>
    <w:rsid w:val="00A25A96"/>
    <w:rsid w:val="00A25C25"/>
    <w:rsid w:val="00A25F5C"/>
    <w:rsid w:val="00A27671"/>
    <w:rsid w:val="00A2775C"/>
    <w:rsid w:val="00A30CBE"/>
    <w:rsid w:val="00A3150C"/>
    <w:rsid w:val="00A31F04"/>
    <w:rsid w:val="00A33157"/>
    <w:rsid w:val="00A3374D"/>
    <w:rsid w:val="00A338CB"/>
    <w:rsid w:val="00A33A68"/>
    <w:rsid w:val="00A33CFF"/>
    <w:rsid w:val="00A34437"/>
    <w:rsid w:val="00A349C7"/>
    <w:rsid w:val="00A34BF2"/>
    <w:rsid w:val="00A34E88"/>
    <w:rsid w:val="00A35379"/>
    <w:rsid w:val="00A353C9"/>
    <w:rsid w:val="00A3571C"/>
    <w:rsid w:val="00A3572D"/>
    <w:rsid w:val="00A362D3"/>
    <w:rsid w:val="00A368F0"/>
    <w:rsid w:val="00A37ACF"/>
    <w:rsid w:val="00A40085"/>
    <w:rsid w:val="00A402B7"/>
    <w:rsid w:val="00A4083A"/>
    <w:rsid w:val="00A4099E"/>
    <w:rsid w:val="00A40B95"/>
    <w:rsid w:val="00A413DD"/>
    <w:rsid w:val="00A41A3D"/>
    <w:rsid w:val="00A41BE5"/>
    <w:rsid w:val="00A41F93"/>
    <w:rsid w:val="00A421D9"/>
    <w:rsid w:val="00A43CB6"/>
    <w:rsid w:val="00A44ECB"/>
    <w:rsid w:val="00A4667A"/>
    <w:rsid w:val="00A471BE"/>
    <w:rsid w:val="00A50C2D"/>
    <w:rsid w:val="00A519B4"/>
    <w:rsid w:val="00A51C12"/>
    <w:rsid w:val="00A52954"/>
    <w:rsid w:val="00A5330E"/>
    <w:rsid w:val="00A536FD"/>
    <w:rsid w:val="00A53F1E"/>
    <w:rsid w:val="00A54900"/>
    <w:rsid w:val="00A54DA7"/>
    <w:rsid w:val="00A55219"/>
    <w:rsid w:val="00A55299"/>
    <w:rsid w:val="00A56B15"/>
    <w:rsid w:val="00A56D01"/>
    <w:rsid w:val="00A56F91"/>
    <w:rsid w:val="00A57B0C"/>
    <w:rsid w:val="00A60804"/>
    <w:rsid w:val="00A60D49"/>
    <w:rsid w:val="00A61284"/>
    <w:rsid w:val="00A61613"/>
    <w:rsid w:val="00A61644"/>
    <w:rsid w:val="00A61974"/>
    <w:rsid w:val="00A61D4B"/>
    <w:rsid w:val="00A62199"/>
    <w:rsid w:val="00A62461"/>
    <w:rsid w:val="00A6274E"/>
    <w:rsid w:val="00A63D13"/>
    <w:rsid w:val="00A63F45"/>
    <w:rsid w:val="00A64600"/>
    <w:rsid w:val="00A6491A"/>
    <w:rsid w:val="00A6586F"/>
    <w:rsid w:val="00A6639E"/>
    <w:rsid w:val="00A664AC"/>
    <w:rsid w:val="00A664CF"/>
    <w:rsid w:val="00A66C1D"/>
    <w:rsid w:val="00A66D1B"/>
    <w:rsid w:val="00A671A0"/>
    <w:rsid w:val="00A673E3"/>
    <w:rsid w:val="00A7163D"/>
    <w:rsid w:val="00A71895"/>
    <w:rsid w:val="00A727CB"/>
    <w:rsid w:val="00A73198"/>
    <w:rsid w:val="00A73555"/>
    <w:rsid w:val="00A744D6"/>
    <w:rsid w:val="00A746CA"/>
    <w:rsid w:val="00A74927"/>
    <w:rsid w:val="00A74FF0"/>
    <w:rsid w:val="00A803F0"/>
    <w:rsid w:val="00A803FC"/>
    <w:rsid w:val="00A807E6"/>
    <w:rsid w:val="00A80A54"/>
    <w:rsid w:val="00A80AAF"/>
    <w:rsid w:val="00A81961"/>
    <w:rsid w:val="00A819E2"/>
    <w:rsid w:val="00A81B9A"/>
    <w:rsid w:val="00A81EDD"/>
    <w:rsid w:val="00A83199"/>
    <w:rsid w:val="00A83654"/>
    <w:rsid w:val="00A84113"/>
    <w:rsid w:val="00A84EDE"/>
    <w:rsid w:val="00A85F2A"/>
    <w:rsid w:val="00A8721F"/>
    <w:rsid w:val="00A874AA"/>
    <w:rsid w:val="00A87F7A"/>
    <w:rsid w:val="00A87FA8"/>
    <w:rsid w:val="00A9168C"/>
    <w:rsid w:val="00A9193B"/>
    <w:rsid w:val="00A91C2B"/>
    <w:rsid w:val="00A920C6"/>
    <w:rsid w:val="00A933D3"/>
    <w:rsid w:val="00A9404D"/>
    <w:rsid w:val="00A94C1E"/>
    <w:rsid w:val="00A94FAE"/>
    <w:rsid w:val="00A95248"/>
    <w:rsid w:val="00A95E7C"/>
    <w:rsid w:val="00A9634B"/>
    <w:rsid w:val="00A96E6A"/>
    <w:rsid w:val="00A96E91"/>
    <w:rsid w:val="00A9712F"/>
    <w:rsid w:val="00A97BC9"/>
    <w:rsid w:val="00A97ED5"/>
    <w:rsid w:val="00AA2696"/>
    <w:rsid w:val="00AA2EB5"/>
    <w:rsid w:val="00AA2F63"/>
    <w:rsid w:val="00AA36C9"/>
    <w:rsid w:val="00AA3AAC"/>
    <w:rsid w:val="00AA3D7F"/>
    <w:rsid w:val="00AA43E6"/>
    <w:rsid w:val="00AA4E60"/>
    <w:rsid w:val="00AA530E"/>
    <w:rsid w:val="00AA5833"/>
    <w:rsid w:val="00AA5BC2"/>
    <w:rsid w:val="00AA5E0F"/>
    <w:rsid w:val="00AA6059"/>
    <w:rsid w:val="00AA6735"/>
    <w:rsid w:val="00AA695A"/>
    <w:rsid w:val="00AA76ED"/>
    <w:rsid w:val="00AA7CA1"/>
    <w:rsid w:val="00AA7DB1"/>
    <w:rsid w:val="00AB27D5"/>
    <w:rsid w:val="00AB2C29"/>
    <w:rsid w:val="00AB2F18"/>
    <w:rsid w:val="00AB365B"/>
    <w:rsid w:val="00AB4714"/>
    <w:rsid w:val="00AB48C3"/>
    <w:rsid w:val="00AB49D9"/>
    <w:rsid w:val="00AB52B0"/>
    <w:rsid w:val="00AB5BCC"/>
    <w:rsid w:val="00AB5C5D"/>
    <w:rsid w:val="00AB6900"/>
    <w:rsid w:val="00AB6F33"/>
    <w:rsid w:val="00AB73E5"/>
    <w:rsid w:val="00AC0456"/>
    <w:rsid w:val="00AC0C16"/>
    <w:rsid w:val="00AC2225"/>
    <w:rsid w:val="00AC239E"/>
    <w:rsid w:val="00AC2470"/>
    <w:rsid w:val="00AC3104"/>
    <w:rsid w:val="00AC37E7"/>
    <w:rsid w:val="00AC3A50"/>
    <w:rsid w:val="00AC4446"/>
    <w:rsid w:val="00AC4D11"/>
    <w:rsid w:val="00AC631F"/>
    <w:rsid w:val="00AC65AD"/>
    <w:rsid w:val="00AC6A44"/>
    <w:rsid w:val="00AC7240"/>
    <w:rsid w:val="00AC73EF"/>
    <w:rsid w:val="00AC75EB"/>
    <w:rsid w:val="00AD0221"/>
    <w:rsid w:val="00AD08C1"/>
    <w:rsid w:val="00AD08F7"/>
    <w:rsid w:val="00AD0DF0"/>
    <w:rsid w:val="00AD2A60"/>
    <w:rsid w:val="00AD3072"/>
    <w:rsid w:val="00AD33AF"/>
    <w:rsid w:val="00AD3CB0"/>
    <w:rsid w:val="00AD4593"/>
    <w:rsid w:val="00AD48BF"/>
    <w:rsid w:val="00AD4F8F"/>
    <w:rsid w:val="00AD5E9D"/>
    <w:rsid w:val="00AD7C23"/>
    <w:rsid w:val="00AD7D3E"/>
    <w:rsid w:val="00AE0833"/>
    <w:rsid w:val="00AE155D"/>
    <w:rsid w:val="00AE1B89"/>
    <w:rsid w:val="00AE24D3"/>
    <w:rsid w:val="00AE341E"/>
    <w:rsid w:val="00AE39E7"/>
    <w:rsid w:val="00AE3C46"/>
    <w:rsid w:val="00AE3DA9"/>
    <w:rsid w:val="00AE4532"/>
    <w:rsid w:val="00AE51B1"/>
    <w:rsid w:val="00AE543E"/>
    <w:rsid w:val="00AE580E"/>
    <w:rsid w:val="00AE589B"/>
    <w:rsid w:val="00AE5BA3"/>
    <w:rsid w:val="00AE624F"/>
    <w:rsid w:val="00AE6EB2"/>
    <w:rsid w:val="00AE78B5"/>
    <w:rsid w:val="00AF02AE"/>
    <w:rsid w:val="00AF2367"/>
    <w:rsid w:val="00AF24D8"/>
    <w:rsid w:val="00AF28C7"/>
    <w:rsid w:val="00AF33FE"/>
    <w:rsid w:val="00AF428A"/>
    <w:rsid w:val="00AF4841"/>
    <w:rsid w:val="00AF5C71"/>
    <w:rsid w:val="00AF5E99"/>
    <w:rsid w:val="00AF6510"/>
    <w:rsid w:val="00AF6869"/>
    <w:rsid w:val="00AF78CF"/>
    <w:rsid w:val="00AF7E95"/>
    <w:rsid w:val="00B00E8B"/>
    <w:rsid w:val="00B0231F"/>
    <w:rsid w:val="00B0329B"/>
    <w:rsid w:val="00B0343F"/>
    <w:rsid w:val="00B0389B"/>
    <w:rsid w:val="00B043E4"/>
    <w:rsid w:val="00B04A05"/>
    <w:rsid w:val="00B04B88"/>
    <w:rsid w:val="00B04C21"/>
    <w:rsid w:val="00B04CC8"/>
    <w:rsid w:val="00B04F82"/>
    <w:rsid w:val="00B05655"/>
    <w:rsid w:val="00B05952"/>
    <w:rsid w:val="00B05D8C"/>
    <w:rsid w:val="00B064AA"/>
    <w:rsid w:val="00B078CF"/>
    <w:rsid w:val="00B10764"/>
    <w:rsid w:val="00B114BE"/>
    <w:rsid w:val="00B12001"/>
    <w:rsid w:val="00B1272F"/>
    <w:rsid w:val="00B12869"/>
    <w:rsid w:val="00B12AFE"/>
    <w:rsid w:val="00B1370E"/>
    <w:rsid w:val="00B13DB8"/>
    <w:rsid w:val="00B148A7"/>
    <w:rsid w:val="00B16046"/>
    <w:rsid w:val="00B1605E"/>
    <w:rsid w:val="00B16DB8"/>
    <w:rsid w:val="00B174F2"/>
    <w:rsid w:val="00B1775F"/>
    <w:rsid w:val="00B20C69"/>
    <w:rsid w:val="00B20D4B"/>
    <w:rsid w:val="00B219C7"/>
    <w:rsid w:val="00B233E4"/>
    <w:rsid w:val="00B24B4E"/>
    <w:rsid w:val="00B2570A"/>
    <w:rsid w:val="00B25A72"/>
    <w:rsid w:val="00B25CC5"/>
    <w:rsid w:val="00B27D6B"/>
    <w:rsid w:val="00B30718"/>
    <w:rsid w:val="00B30B35"/>
    <w:rsid w:val="00B30BBF"/>
    <w:rsid w:val="00B30F56"/>
    <w:rsid w:val="00B3184E"/>
    <w:rsid w:val="00B31992"/>
    <w:rsid w:val="00B31C7F"/>
    <w:rsid w:val="00B31CB3"/>
    <w:rsid w:val="00B32F89"/>
    <w:rsid w:val="00B330C0"/>
    <w:rsid w:val="00B33102"/>
    <w:rsid w:val="00B3315F"/>
    <w:rsid w:val="00B3329C"/>
    <w:rsid w:val="00B33378"/>
    <w:rsid w:val="00B3366A"/>
    <w:rsid w:val="00B3456A"/>
    <w:rsid w:val="00B3691D"/>
    <w:rsid w:val="00B36ADB"/>
    <w:rsid w:val="00B37188"/>
    <w:rsid w:val="00B374E5"/>
    <w:rsid w:val="00B37C99"/>
    <w:rsid w:val="00B40B88"/>
    <w:rsid w:val="00B40BB0"/>
    <w:rsid w:val="00B411EE"/>
    <w:rsid w:val="00B41587"/>
    <w:rsid w:val="00B41A5B"/>
    <w:rsid w:val="00B41B81"/>
    <w:rsid w:val="00B4206A"/>
    <w:rsid w:val="00B42331"/>
    <w:rsid w:val="00B4248B"/>
    <w:rsid w:val="00B42D14"/>
    <w:rsid w:val="00B430DE"/>
    <w:rsid w:val="00B44476"/>
    <w:rsid w:val="00B44622"/>
    <w:rsid w:val="00B449C4"/>
    <w:rsid w:val="00B4544F"/>
    <w:rsid w:val="00B46518"/>
    <w:rsid w:val="00B46993"/>
    <w:rsid w:val="00B46FBF"/>
    <w:rsid w:val="00B471C1"/>
    <w:rsid w:val="00B47BC2"/>
    <w:rsid w:val="00B47D7E"/>
    <w:rsid w:val="00B506A2"/>
    <w:rsid w:val="00B5137D"/>
    <w:rsid w:val="00B51EDD"/>
    <w:rsid w:val="00B538AB"/>
    <w:rsid w:val="00B544AE"/>
    <w:rsid w:val="00B545F2"/>
    <w:rsid w:val="00B55A22"/>
    <w:rsid w:val="00B5688D"/>
    <w:rsid w:val="00B56965"/>
    <w:rsid w:val="00B57842"/>
    <w:rsid w:val="00B57F0F"/>
    <w:rsid w:val="00B60C15"/>
    <w:rsid w:val="00B610E8"/>
    <w:rsid w:val="00B6182C"/>
    <w:rsid w:val="00B625A1"/>
    <w:rsid w:val="00B62BC6"/>
    <w:rsid w:val="00B62C32"/>
    <w:rsid w:val="00B63679"/>
    <w:rsid w:val="00B641A5"/>
    <w:rsid w:val="00B6468E"/>
    <w:rsid w:val="00B649C0"/>
    <w:rsid w:val="00B64AA8"/>
    <w:rsid w:val="00B6524E"/>
    <w:rsid w:val="00B661C3"/>
    <w:rsid w:val="00B67FE5"/>
    <w:rsid w:val="00B70FBE"/>
    <w:rsid w:val="00B710C0"/>
    <w:rsid w:val="00B721E2"/>
    <w:rsid w:val="00B73D14"/>
    <w:rsid w:val="00B742C1"/>
    <w:rsid w:val="00B74FF7"/>
    <w:rsid w:val="00B751FB"/>
    <w:rsid w:val="00B76618"/>
    <w:rsid w:val="00B76D7F"/>
    <w:rsid w:val="00B8016B"/>
    <w:rsid w:val="00B810AC"/>
    <w:rsid w:val="00B81296"/>
    <w:rsid w:val="00B815E8"/>
    <w:rsid w:val="00B81AE0"/>
    <w:rsid w:val="00B81B10"/>
    <w:rsid w:val="00B82011"/>
    <w:rsid w:val="00B827A7"/>
    <w:rsid w:val="00B82AB5"/>
    <w:rsid w:val="00B82D87"/>
    <w:rsid w:val="00B836D6"/>
    <w:rsid w:val="00B8382C"/>
    <w:rsid w:val="00B855BE"/>
    <w:rsid w:val="00B86951"/>
    <w:rsid w:val="00B871C1"/>
    <w:rsid w:val="00B87E3F"/>
    <w:rsid w:val="00B91439"/>
    <w:rsid w:val="00B919F1"/>
    <w:rsid w:val="00B91C4D"/>
    <w:rsid w:val="00B92066"/>
    <w:rsid w:val="00B931F2"/>
    <w:rsid w:val="00B934F3"/>
    <w:rsid w:val="00B935B8"/>
    <w:rsid w:val="00B937AE"/>
    <w:rsid w:val="00B94B00"/>
    <w:rsid w:val="00B94E4E"/>
    <w:rsid w:val="00B95280"/>
    <w:rsid w:val="00B956ED"/>
    <w:rsid w:val="00B958B9"/>
    <w:rsid w:val="00B96966"/>
    <w:rsid w:val="00B96D01"/>
    <w:rsid w:val="00B97223"/>
    <w:rsid w:val="00BA01F6"/>
    <w:rsid w:val="00BA04EB"/>
    <w:rsid w:val="00BA0744"/>
    <w:rsid w:val="00BA2123"/>
    <w:rsid w:val="00BA2178"/>
    <w:rsid w:val="00BA2407"/>
    <w:rsid w:val="00BA354B"/>
    <w:rsid w:val="00BA3BC4"/>
    <w:rsid w:val="00BA3EE3"/>
    <w:rsid w:val="00BA4806"/>
    <w:rsid w:val="00BA525E"/>
    <w:rsid w:val="00BA5937"/>
    <w:rsid w:val="00BA638E"/>
    <w:rsid w:val="00BA6A90"/>
    <w:rsid w:val="00BA6C49"/>
    <w:rsid w:val="00BA7296"/>
    <w:rsid w:val="00BA7EB2"/>
    <w:rsid w:val="00BB0AF9"/>
    <w:rsid w:val="00BB135C"/>
    <w:rsid w:val="00BB1AE7"/>
    <w:rsid w:val="00BB22B3"/>
    <w:rsid w:val="00BB279E"/>
    <w:rsid w:val="00BB2AB6"/>
    <w:rsid w:val="00BB2D43"/>
    <w:rsid w:val="00BB32D4"/>
    <w:rsid w:val="00BB3624"/>
    <w:rsid w:val="00BB4343"/>
    <w:rsid w:val="00BB49F7"/>
    <w:rsid w:val="00BB4B5B"/>
    <w:rsid w:val="00BB4E77"/>
    <w:rsid w:val="00BB50A2"/>
    <w:rsid w:val="00BB5F19"/>
    <w:rsid w:val="00BB5F6D"/>
    <w:rsid w:val="00BB77D4"/>
    <w:rsid w:val="00BC028C"/>
    <w:rsid w:val="00BC083E"/>
    <w:rsid w:val="00BC0B10"/>
    <w:rsid w:val="00BC1B7E"/>
    <w:rsid w:val="00BC2612"/>
    <w:rsid w:val="00BC28C1"/>
    <w:rsid w:val="00BC2E23"/>
    <w:rsid w:val="00BC33A2"/>
    <w:rsid w:val="00BC361A"/>
    <w:rsid w:val="00BC4006"/>
    <w:rsid w:val="00BC447E"/>
    <w:rsid w:val="00BC6B59"/>
    <w:rsid w:val="00BC7DD8"/>
    <w:rsid w:val="00BC7FB2"/>
    <w:rsid w:val="00BD05FA"/>
    <w:rsid w:val="00BD06FD"/>
    <w:rsid w:val="00BD09EC"/>
    <w:rsid w:val="00BD109C"/>
    <w:rsid w:val="00BD201B"/>
    <w:rsid w:val="00BD219B"/>
    <w:rsid w:val="00BD317F"/>
    <w:rsid w:val="00BD3842"/>
    <w:rsid w:val="00BD3AE4"/>
    <w:rsid w:val="00BD3DDA"/>
    <w:rsid w:val="00BD43CF"/>
    <w:rsid w:val="00BD4A82"/>
    <w:rsid w:val="00BD4BEA"/>
    <w:rsid w:val="00BD4CDA"/>
    <w:rsid w:val="00BD4F6B"/>
    <w:rsid w:val="00BD51E0"/>
    <w:rsid w:val="00BD5E0C"/>
    <w:rsid w:val="00BD6C5F"/>
    <w:rsid w:val="00BD6DCB"/>
    <w:rsid w:val="00BD7136"/>
    <w:rsid w:val="00BD7D5A"/>
    <w:rsid w:val="00BE022F"/>
    <w:rsid w:val="00BE06F8"/>
    <w:rsid w:val="00BE0B03"/>
    <w:rsid w:val="00BE0BAB"/>
    <w:rsid w:val="00BE3051"/>
    <w:rsid w:val="00BE5688"/>
    <w:rsid w:val="00BE5F78"/>
    <w:rsid w:val="00BE7A79"/>
    <w:rsid w:val="00BE7AA6"/>
    <w:rsid w:val="00BE7F2E"/>
    <w:rsid w:val="00BF0C51"/>
    <w:rsid w:val="00BF1E0F"/>
    <w:rsid w:val="00BF1E7C"/>
    <w:rsid w:val="00BF22BF"/>
    <w:rsid w:val="00BF2836"/>
    <w:rsid w:val="00BF3175"/>
    <w:rsid w:val="00BF3BDC"/>
    <w:rsid w:val="00BF4859"/>
    <w:rsid w:val="00BF499D"/>
    <w:rsid w:val="00BF4D7B"/>
    <w:rsid w:val="00BF5CAB"/>
    <w:rsid w:val="00BF66B4"/>
    <w:rsid w:val="00BF6830"/>
    <w:rsid w:val="00BF7584"/>
    <w:rsid w:val="00C004BF"/>
    <w:rsid w:val="00C014E6"/>
    <w:rsid w:val="00C0221C"/>
    <w:rsid w:val="00C02529"/>
    <w:rsid w:val="00C034B5"/>
    <w:rsid w:val="00C035F7"/>
    <w:rsid w:val="00C03B7A"/>
    <w:rsid w:val="00C04515"/>
    <w:rsid w:val="00C054D9"/>
    <w:rsid w:val="00C05D6C"/>
    <w:rsid w:val="00C0793A"/>
    <w:rsid w:val="00C11728"/>
    <w:rsid w:val="00C11C6C"/>
    <w:rsid w:val="00C11FBA"/>
    <w:rsid w:val="00C1205F"/>
    <w:rsid w:val="00C12203"/>
    <w:rsid w:val="00C12766"/>
    <w:rsid w:val="00C12995"/>
    <w:rsid w:val="00C129A7"/>
    <w:rsid w:val="00C138F4"/>
    <w:rsid w:val="00C13B4D"/>
    <w:rsid w:val="00C13CD1"/>
    <w:rsid w:val="00C13CD6"/>
    <w:rsid w:val="00C13E45"/>
    <w:rsid w:val="00C14243"/>
    <w:rsid w:val="00C15509"/>
    <w:rsid w:val="00C15AB2"/>
    <w:rsid w:val="00C161E2"/>
    <w:rsid w:val="00C162FA"/>
    <w:rsid w:val="00C1660D"/>
    <w:rsid w:val="00C207BA"/>
    <w:rsid w:val="00C20BD1"/>
    <w:rsid w:val="00C20C5C"/>
    <w:rsid w:val="00C21E4D"/>
    <w:rsid w:val="00C22113"/>
    <w:rsid w:val="00C231B3"/>
    <w:rsid w:val="00C239F4"/>
    <w:rsid w:val="00C23CAC"/>
    <w:rsid w:val="00C244AD"/>
    <w:rsid w:val="00C2457C"/>
    <w:rsid w:val="00C275BC"/>
    <w:rsid w:val="00C275E2"/>
    <w:rsid w:val="00C30547"/>
    <w:rsid w:val="00C30EB8"/>
    <w:rsid w:val="00C31A46"/>
    <w:rsid w:val="00C327FC"/>
    <w:rsid w:val="00C329FE"/>
    <w:rsid w:val="00C33107"/>
    <w:rsid w:val="00C33567"/>
    <w:rsid w:val="00C33E90"/>
    <w:rsid w:val="00C3495C"/>
    <w:rsid w:val="00C34FB2"/>
    <w:rsid w:val="00C35550"/>
    <w:rsid w:val="00C36621"/>
    <w:rsid w:val="00C36E4E"/>
    <w:rsid w:val="00C36F95"/>
    <w:rsid w:val="00C3706A"/>
    <w:rsid w:val="00C37F6E"/>
    <w:rsid w:val="00C405BE"/>
    <w:rsid w:val="00C40A90"/>
    <w:rsid w:val="00C40B85"/>
    <w:rsid w:val="00C40F73"/>
    <w:rsid w:val="00C41A3A"/>
    <w:rsid w:val="00C41D3A"/>
    <w:rsid w:val="00C421C9"/>
    <w:rsid w:val="00C421D4"/>
    <w:rsid w:val="00C437C1"/>
    <w:rsid w:val="00C43BA8"/>
    <w:rsid w:val="00C45423"/>
    <w:rsid w:val="00C4588F"/>
    <w:rsid w:val="00C45A4C"/>
    <w:rsid w:val="00C464F4"/>
    <w:rsid w:val="00C46620"/>
    <w:rsid w:val="00C5051B"/>
    <w:rsid w:val="00C50592"/>
    <w:rsid w:val="00C525AB"/>
    <w:rsid w:val="00C527DB"/>
    <w:rsid w:val="00C5282B"/>
    <w:rsid w:val="00C54536"/>
    <w:rsid w:val="00C54DE3"/>
    <w:rsid w:val="00C54E36"/>
    <w:rsid w:val="00C56A6B"/>
    <w:rsid w:val="00C60734"/>
    <w:rsid w:val="00C61930"/>
    <w:rsid w:val="00C619DD"/>
    <w:rsid w:val="00C628C0"/>
    <w:rsid w:val="00C62CB9"/>
    <w:rsid w:val="00C63399"/>
    <w:rsid w:val="00C638DE"/>
    <w:rsid w:val="00C63C4C"/>
    <w:rsid w:val="00C63F88"/>
    <w:rsid w:val="00C64149"/>
    <w:rsid w:val="00C650A5"/>
    <w:rsid w:val="00C652C4"/>
    <w:rsid w:val="00C658F5"/>
    <w:rsid w:val="00C65ECA"/>
    <w:rsid w:val="00C662BB"/>
    <w:rsid w:val="00C66341"/>
    <w:rsid w:val="00C67602"/>
    <w:rsid w:val="00C719AC"/>
    <w:rsid w:val="00C729E4"/>
    <w:rsid w:val="00C73024"/>
    <w:rsid w:val="00C737B9"/>
    <w:rsid w:val="00C73986"/>
    <w:rsid w:val="00C73B0D"/>
    <w:rsid w:val="00C73C2C"/>
    <w:rsid w:val="00C74AA6"/>
    <w:rsid w:val="00C74B5B"/>
    <w:rsid w:val="00C75012"/>
    <w:rsid w:val="00C75418"/>
    <w:rsid w:val="00C7554D"/>
    <w:rsid w:val="00C75FDF"/>
    <w:rsid w:val="00C764B3"/>
    <w:rsid w:val="00C7705C"/>
    <w:rsid w:val="00C77682"/>
    <w:rsid w:val="00C77EA2"/>
    <w:rsid w:val="00C8013E"/>
    <w:rsid w:val="00C824B4"/>
    <w:rsid w:val="00C824D9"/>
    <w:rsid w:val="00C82D7F"/>
    <w:rsid w:val="00C83751"/>
    <w:rsid w:val="00C83EB4"/>
    <w:rsid w:val="00C84285"/>
    <w:rsid w:val="00C929AC"/>
    <w:rsid w:val="00C92E5B"/>
    <w:rsid w:val="00C92EDF"/>
    <w:rsid w:val="00C92F3F"/>
    <w:rsid w:val="00C94492"/>
    <w:rsid w:val="00C949C4"/>
    <w:rsid w:val="00C94F8B"/>
    <w:rsid w:val="00C9594C"/>
    <w:rsid w:val="00C9604E"/>
    <w:rsid w:val="00C9610D"/>
    <w:rsid w:val="00C96140"/>
    <w:rsid w:val="00C962FE"/>
    <w:rsid w:val="00C9634A"/>
    <w:rsid w:val="00C96559"/>
    <w:rsid w:val="00C969AB"/>
    <w:rsid w:val="00C974A2"/>
    <w:rsid w:val="00C97AB5"/>
    <w:rsid w:val="00C97D2B"/>
    <w:rsid w:val="00C97E2D"/>
    <w:rsid w:val="00CA0498"/>
    <w:rsid w:val="00CA0778"/>
    <w:rsid w:val="00CA0E7E"/>
    <w:rsid w:val="00CA1FA5"/>
    <w:rsid w:val="00CA3C10"/>
    <w:rsid w:val="00CA41C1"/>
    <w:rsid w:val="00CA4B28"/>
    <w:rsid w:val="00CA5273"/>
    <w:rsid w:val="00CA5367"/>
    <w:rsid w:val="00CA5CF1"/>
    <w:rsid w:val="00CA6AD5"/>
    <w:rsid w:val="00CA78BC"/>
    <w:rsid w:val="00CB03CF"/>
    <w:rsid w:val="00CB09A6"/>
    <w:rsid w:val="00CB0BB8"/>
    <w:rsid w:val="00CB14CC"/>
    <w:rsid w:val="00CB1592"/>
    <w:rsid w:val="00CB1DD6"/>
    <w:rsid w:val="00CB248A"/>
    <w:rsid w:val="00CB3274"/>
    <w:rsid w:val="00CB37DF"/>
    <w:rsid w:val="00CB3A37"/>
    <w:rsid w:val="00CB5926"/>
    <w:rsid w:val="00CB59AC"/>
    <w:rsid w:val="00CB5B33"/>
    <w:rsid w:val="00CB6678"/>
    <w:rsid w:val="00CB6F2E"/>
    <w:rsid w:val="00CB743A"/>
    <w:rsid w:val="00CB7487"/>
    <w:rsid w:val="00CB7D81"/>
    <w:rsid w:val="00CC084D"/>
    <w:rsid w:val="00CC0FF1"/>
    <w:rsid w:val="00CC148A"/>
    <w:rsid w:val="00CC16BE"/>
    <w:rsid w:val="00CC1B2D"/>
    <w:rsid w:val="00CC2CDF"/>
    <w:rsid w:val="00CC312E"/>
    <w:rsid w:val="00CC3264"/>
    <w:rsid w:val="00CC35DB"/>
    <w:rsid w:val="00CC3700"/>
    <w:rsid w:val="00CC4537"/>
    <w:rsid w:val="00CC4C06"/>
    <w:rsid w:val="00CC5064"/>
    <w:rsid w:val="00CC6C1A"/>
    <w:rsid w:val="00CC718A"/>
    <w:rsid w:val="00CC7BB1"/>
    <w:rsid w:val="00CC7E02"/>
    <w:rsid w:val="00CD05CB"/>
    <w:rsid w:val="00CD0C98"/>
    <w:rsid w:val="00CD0EF4"/>
    <w:rsid w:val="00CD2383"/>
    <w:rsid w:val="00CD2EA6"/>
    <w:rsid w:val="00CD305E"/>
    <w:rsid w:val="00CD3255"/>
    <w:rsid w:val="00CD3398"/>
    <w:rsid w:val="00CD3449"/>
    <w:rsid w:val="00CD34DE"/>
    <w:rsid w:val="00CD3910"/>
    <w:rsid w:val="00CD3DDA"/>
    <w:rsid w:val="00CD4EB8"/>
    <w:rsid w:val="00CD5884"/>
    <w:rsid w:val="00CD688A"/>
    <w:rsid w:val="00CD6C3F"/>
    <w:rsid w:val="00CD700A"/>
    <w:rsid w:val="00CD71D9"/>
    <w:rsid w:val="00CD78E1"/>
    <w:rsid w:val="00CE08D5"/>
    <w:rsid w:val="00CE0987"/>
    <w:rsid w:val="00CE190B"/>
    <w:rsid w:val="00CE2005"/>
    <w:rsid w:val="00CE2178"/>
    <w:rsid w:val="00CE3162"/>
    <w:rsid w:val="00CE36EF"/>
    <w:rsid w:val="00CE39CB"/>
    <w:rsid w:val="00CE44C1"/>
    <w:rsid w:val="00CE4773"/>
    <w:rsid w:val="00CE4CC7"/>
    <w:rsid w:val="00CE4E2C"/>
    <w:rsid w:val="00CE5179"/>
    <w:rsid w:val="00CE5595"/>
    <w:rsid w:val="00CE5D2F"/>
    <w:rsid w:val="00CE64F1"/>
    <w:rsid w:val="00CE6997"/>
    <w:rsid w:val="00CE6E31"/>
    <w:rsid w:val="00CE6F62"/>
    <w:rsid w:val="00CF1BAB"/>
    <w:rsid w:val="00CF1BC4"/>
    <w:rsid w:val="00CF2D1B"/>
    <w:rsid w:val="00CF31D5"/>
    <w:rsid w:val="00CF3735"/>
    <w:rsid w:val="00CF37B4"/>
    <w:rsid w:val="00CF43A5"/>
    <w:rsid w:val="00CF47AA"/>
    <w:rsid w:val="00CF4CD3"/>
    <w:rsid w:val="00CF4F77"/>
    <w:rsid w:val="00CF5102"/>
    <w:rsid w:val="00CF647E"/>
    <w:rsid w:val="00CF78BB"/>
    <w:rsid w:val="00CF7986"/>
    <w:rsid w:val="00CF7C36"/>
    <w:rsid w:val="00D004F9"/>
    <w:rsid w:val="00D0069D"/>
    <w:rsid w:val="00D01D04"/>
    <w:rsid w:val="00D0286E"/>
    <w:rsid w:val="00D030C0"/>
    <w:rsid w:val="00D04C35"/>
    <w:rsid w:val="00D0526B"/>
    <w:rsid w:val="00D069A8"/>
    <w:rsid w:val="00D06C49"/>
    <w:rsid w:val="00D06E8E"/>
    <w:rsid w:val="00D06F17"/>
    <w:rsid w:val="00D110C8"/>
    <w:rsid w:val="00D11ECE"/>
    <w:rsid w:val="00D1290F"/>
    <w:rsid w:val="00D137AC"/>
    <w:rsid w:val="00D13885"/>
    <w:rsid w:val="00D14042"/>
    <w:rsid w:val="00D14342"/>
    <w:rsid w:val="00D1446C"/>
    <w:rsid w:val="00D14F64"/>
    <w:rsid w:val="00D15100"/>
    <w:rsid w:val="00D1559C"/>
    <w:rsid w:val="00D15AB5"/>
    <w:rsid w:val="00D1676F"/>
    <w:rsid w:val="00D16DC1"/>
    <w:rsid w:val="00D2001A"/>
    <w:rsid w:val="00D201BF"/>
    <w:rsid w:val="00D22055"/>
    <w:rsid w:val="00D22260"/>
    <w:rsid w:val="00D231AE"/>
    <w:rsid w:val="00D23515"/>
    <w:rsid w:val="00D23837"/>
    <w:rsid w:val="00D23D2E"/>
    <w:rsid w:val="00D23DE4"/>
    <w:rsid w:val="00D23EF6"/>
    <w:rsid w:val="00D2527B"/>
    <w:rsid w:val="00D257F2"/>
    <w:rsid w:val="00D25C80"/>
    <w:rsid w:val="00D26555"/>
    <w:rsid w:val="00D26840"/>
    <w:rsid w:val="00D274FE"/>
    <w:rsid w:val="00D30260"/>
    <w:rsid w:val="00D30AC9"/>
    <w:rsid w:val="00D30B33"/>
    <w:rsid w:val="00D310BF"/>
    <w:rsid w:val="00D31132"/>
    <w:rsid w:val="00D31336"/>
    <w:rsid w:val="00D320A8"/>
    <w:rsid w:val="00D32C22"/>
    <w:rsid w:val="00D333C7"/>
    <w:rsid w:val="00D339F9"/>
    <w:rsid w:val="00D3544C"/>
    <w:rsid w:val="00D355FA"/>
    <w:rsid w:val="00D359A6"/>
    <w:rsid w:val="00D35C9A"/>
    <w:rsid w:val="00D369E1"/>
    <w:rsid w:val="00D3704D"/>
    <w:rsid w:val="00D37BA7"/>
    <w:rsid w:val="00D40F7E"/>
    <w:rsid w:val="00D411F6"/>
    <w:rsid w:val="00D41756"/>
    <w:rsid w:val="00D419D8"/>
    <w:rsid w:val="00D41BC2"/>
    <w:rsid w:val="00D43170"/>
    <w:rsid w:val="00D43374"/>
    <w:rsid w:val="00D4399A"/>
    <w:rsid w:val="00D44FDC"/>
    <w:rsid w:val="00D45466"/>
    <w:rsid w:val="00D459F6"/>
    <w:rsid w:val="00D464E0"/>
    <w:rsid w:val="00D46F61"/>
    <w:rsid w:val="00D470E2"/>
    <w:rsid w:val="00D47166"/>
    <w:rsid w:val="00D4746E"/>
    <w:rsid w:val="00D47491"/>
    <w:rsid w:val="00D47537"/>
    <w:rsid w:val="00D478BF"/>
    <w:rsid w:val="00D4793C"/>
    <w:rsid w:val="00D47E1A"/>
    <w:rsid w:val="00D50384"/>
    <w:rsid w:val="00D50962"/>
    <w:rsid w:val="00D52142"/>
    <w:rsid w:val="00D529A8"/>
    <w:rsid w:val="00D5352A"/>
    <w:rsid w:val="00D53C12"/>
    <w:rsid w:val="00D53C80"/>
    <w:rsid w:val="00D548D8"/>
    <w:rsid w:val="00D54A35"/>
    <w:rsid w:val="00D54EA3"/>
    <w:rsid w:val="00D554F6"/>
    <w:rsid w:val="00D56DE8"/>
    <w:rsid w:val="00D56EAD"/>
    <w:rsid w:val="00D57298"/>
    <w:rsid w:val="00D57EDC"/>
    <w:rsid w:val="00D60743"/>
    <w:rsid w:val="00D60D78"/>
    <w:rsid w:val="00D61098"/>
    <w:rsid w:val="00D6158F"/>
    <w:rsid w:val="00D61E14"/>
    <w:rsid w:val="00D624EC"/>
    <w:rsid w:val="00D62A59"/>
    <w:rsid w:val="00D62BD8"/>
    <w:rsid w:val="00D6364E"/>
    <w:rsid w:val="00D63856"/>
    <w:rsid w:val="00D63924"/>
    <w:rsid w:val="00D64089"/>
    <w:rsid w:val="00D64177"/>
    <w:rsid w:val="00D64336"/>
    <w:rsid w:val="00D6473A"/>
    <w:rsid w:val="00D654AC"/>
    <w:rsid w:val="00D65658"/>
    <w:rsid w:val="00D659CD"/>
    <w:rsid w:val="00D65CCE"/>
    <w:rsid w:val="00D666F8"/>
    <w:rsid w:val="00D66806"/>
    <w:rsid w:val="00D66FD0"/>
    <w:rsid w:val="00D67E45"/>
    <w:rsid w:val="00D7003F"/>
    <w:rsid w:val="00D7038E"/>
    <w:rsid w:val="00D706D1"/>
    <w:rsid w:val="00D708B8"/>
    <w:rsid w:val="00D70BAC"/>
    <w:rsid w:val="00D71766"/>
    <w:rsid w:val="00D71848"/>
    <w:rsid w:val="00D71AF1"/>
    <w:rsid w:val="00D7266C"/>
    <w:rsid w:val="00D7278E"/>
    <w:rsid w:val="00D72B43"/>
    <w:rsid w:val="00D72C07"/>
    <w:rsid w:val="00D7510E"/>
    <w:rsid w:val="00D75113"/>
    <w:rsid w:val="00D7526A"/>
    <w:rsid w:val="00D75311"/>
    <w:rsid w:val="00D75494"/>
    <w:rsid w:val="00D76821"/>
    <w:rsid w:val="00D76F56"/>
    <w:rsid w:val="00D7759F"/>
    <w:rsid w:val="00D80321"/>
    <w:rsid w:val="00D804CE"/>
    <w:rsid w:val="00D8092E"/>
    <w:rsid w:val="00D80A84"/>
    <w:rsid w:val="00D815E1"/>
    <w:rsid w:val="00D8174C"/>
    <w:rsid w:val="00D81F9D"/>
    <w:rsid w:val="00D829FB"/>
    <w:rsid w:val="00D8370B"/>
    <w:rsid w:val="00D837FA"/>
    <w:rsid w:val="00D843EA"/>
    <w:rsid w:val="00D8526C"/>
    <w:rsid w:val="00D856F1"/>
    <w:rsid w:val="00D85A55"/>
    <w:rsid w:val="00D85BCB"/>
    <w:rsid w:val="00D865DE"/>
    <w:rsid w:val="00D86658"/>
    <w:rsid w:val="00D8688A"/>
    <w:rsid w:val="00D86A44"/>
    <w:rsid w:val="00D87A91"/>
    <w:rsid w:val="00D87A9D"/>
    <w:rsid w:val="00D87C55"/>
    <w:rsid w:val="00D902E9"/>
    <w:rsid w:val="00D904A1"/>
    <w:rsid w:val="00D91678"/>
    <w:rsid w:val="00D91870"/>
    <w:rsid w:val="00D919B0"/>
    <w:rsid w:val="00D9210C"/>
    <w:rsid w:val="00D92205"/>
    <w:rsid w:val="00D923C2"/>
    <w:rsid w:val="00D94110"/>
    <w:rsid w:val="00D94A4E"/>
    <w:rsid w:val="00D95EE7"/>
    <w:rsid w:val="00D95F66"/>
    <w:rsid w:val="00D960D7"/>
    <w:rsid w:val="00D96C79"/>
    <w:rsid w:val="00D97418"/>
    <w:rsid w:val="00D97C5C"/>
    <w:rsid w:val="00DA1838"/>
    <w:rsid w:val="00DA27C9"/>
    <w:rsid w:val="00DA2FFD"/>
    <w:rsid w:val="00DA5B61"/>
    <w:rsid w:val="00DA5E1B"/>
    <w:rsid w:val="00DA62B2"/>
    <w:rsid w:val="00DA6349"/>
    <w:rsid w:val="00DA65EB"/>
    <w:rsid w:val="00DA6900"/>
    <w:rsid w:val="00DA6F6A"/>
    <w:rsid w:val="00DA7CBE"/>
    <w:rsid w:val="00DA7E8E"/>
    <w:rsid w:val="00DB0723"/>
    <w:rsid w:val="00DB1641"/>
    <w:rsid w:val="00DB22C8"/>
    <w:rsid w:val="00DB2AC2"/>
    <w:rsid w:val="00DB2BB2"/>
    <w:rsid w:val="00DB2D96"/>
    <w:rsid w:val="00DB3614"/>
    <w:rsid w:val="00DB39C8"/>
    <w:rsid w:val="00DB3BCA"/>
    <w:rsid w:val="00DB3D53"/>
    <w:rsid w:val="00DB4F7F"/>
    <w:rsid w:val="00DB5424"/>
    <w:rsid w:val="00DB55DC"/>
    <w:rsid w:val="00DB62EE"/>
    <w:rsid w:val="00DB7266"/>
    <w:rsid w:val="00DB7C49"/>
    <w:rsid w:val="00DB7E83"/>
    <w:rsid w:val="00DC1D04"/>
    <w:rsid w:val="00DC1D23"/>
    <w:rsid w:val="00DC1F07"/>
    <w:rsid w:val="00DC1F7C"/>
    <w:rsid w:val="00DC3AFA"/>
    <w:rsid w:val="00DC3EE8"/>
    <w:rsid w:val="00DC4B97"/>
    <w:rsid w:val="00DC5B6C"/>
    <w:rsid w:val="00DC680A"/>
    <w:rsid w:val="00DC727E"/>
    <w:rsid w:val="00DC782C"/>
    <w:rsid w:val="00DC7869"/>
    <w:rsid w:val="00DC7AB5"/>
    <w:rsid w:val="00DC7B79"/>
    <w:rsid w:val="00DD070A"/>
    <w:rsid w:val="00DD1289"/>
    <w:rsid w:val="00DD1C8F"/>
    <w:rsid w:val="00DD1D02"/>
    <w:rsid w:val="00DD1E39"/>
    <w:rsid w:val="00DD2198"/>
    <w:rsid w:val="00DD2314"/>
    <w:rsid w:val="00DD2393"/>
    <w:rsid w:val="00DD23AE"/>
    <w:rsid w:val="00DD36DD"/>
    <w:rsid w:val="00DD392E"/>
    <w:rsid w:val="00DD3DBF"/>
    <w:rsid w:val="00DD4C78"/>
    <w:rsid w:val="00DD4C95"/>
    <w:rsid w:val="00DD5CC3"/>
    <w:rsid w:val="00DD68FD"/>
    <w:rsid w:val="00DD70AC"/>
    <w:rsid w:val="00DD7183"/>
    <w:rsid w:val="00DE0081"/>
    <w:rsid w:val="00DE0365"/>
    <w:rsid w:val="00DE1154"/>
    <w:rsid w:val="00DE19B7"/>
    <w:rsid w:val="00DE1AF8"/>
    <w:rsid w:val="00DE21D9"/>
    <w:rsid w:val="00DE2F6A"/>
    <w:rsid w:val="00DE3146"/>
    <w:rsid w:val="00DE358A"/>
    <w:rsid w:val="00DE37ED"/>
    <w:rsid w:val="00DE3C84"/>
    <w:rsid w:val="00DE3CAE"/>
    <w:rsid w:val="00DE4075"/>
    <w:rsid w:val="00DE48FB"/>
    <w:rsid w:val="00DE5B37"/>
    <w:rsid w:val="00DE6675"/>
    <w:rsid w:val="00DE7CF7"/>
    <w:rsid w:val="00DF0B99"/>
    <w:rsid w:val="00DF0D30"/>
    <w:rsid w:val="00DF0D6E"/>
    <w:rsid w:val="00DF17C4"/>
    <w:rsid w:val="00DF29EF"/>
    <w:rsid w:val="00DF2E78"/>
    <w:rsid w:val="00DF34D9"/>
    <w:rsid w:val="00DF3AC9"/>
    <w:rsid w:val="00DF3D1F"/>
    <w:rsid w:val="00DF46F6"/>
    <w:rsid w:val="00DF56AD"/>
    <w:rsid w:val="00DF584E"/>
    <w:rsid w:val="00DF6167"/>
    <w:rsid w:val="00DF71AD"/>
    <w:rsid w:val="00DF7FB8"/>
    <w:rsid w:val="00E00CE4"/>
    <w:rsid w:val="00E01384"/>
    <w:rsid w:val="00E0174E"/>
    <w:rsid w:val="00E01B4C"/>
    <w:rsid w:val="00E01BED"/>
    <w:rsid w:val="00E030E9"/>
    <w:rsid w:val="00E036B6"/>
    <w:rsid w:val="00E038AD"/>
    <w:rsid w:val="00E03EC7"/>
    <w:rsid w:val="00E05A9E"/>
    <w:rsid w:val="00E06225"/>
    <w:rsid w:val="00E06686"/>
    <w:rsid w:val="00E069F4"/>
    <w:rsid w:val="00E10A97"/>
    <w:rsid w:val="00E10B94"/>
    <w:rsid w:val="00E120EE"/>
    <w:rsid w:val="00E12102"/>
    <w:rsid w:val="00E13099"/>
    <w:rsid w:val="00E130C1"/>
    <w:rsid w:val="00E13329"/>
    <w:rsid w:val="00E136C3"/>
    <w:rsid w:val="00E136ED"/>
    <w:rsid w:val="00E150E4"/>
    <w:rsid w:val="00E15D55"/>
    <w:rsid w:val="00E16BDA"/>
    <w:rsid w:val="00E17525"/>
    <w:rsid w:val="00E1756F"/>
    <w:rsid w:val="00E1758C"/>
    <w:rsid w:val="00E177BA"/>
    <w:rsid w:val="00E17E3A"/>
    <w:rsid w:val="00E17F47"/>
    <w:rsid w:val="00E20271"/>
    <w:rsid w:val="00E202D3"/>
    <w:rsid w:val="00E206D8"/>
    <w:rsid w:val="00E20852"/>
    <w:rsid w:val="00E20D72"/>
    <w:rsid w:val="00E21B07"/>
    <w:rsid w:val="00E2207D"/>
    <w:rsid w:val="00E22791"/>
    <w:rsid w:val="00E2349E"/>
    <w:rsid w:val="00E2359D"/>
    <w:rsid w:val="00E235F3"/>
    <w:rsid w:val="00E2450B"/>
    <w:rsid w:val="00E253BB"/>
    <w:rsid w:val="00E26396"/>
    <w:rsid w:val="00E26839"/>
    <w:rsid w:val="00E2714D"/>
    <w:rsid w:val="00E27316"/>
    <w:rsid w:val="00E278E3"/>
    <w:rsid w:val="00E27BA5"/>
    <w:rsid w:val="00E27CBA"/>
    <w:rsid w:val="00E30831"/>
    <w:rsid w:val="00E3193D"/>
    <w:rsid w:val="00E33D17"/>
    <w:rsid w:val="00E3564E"/>
    <w:rsid w:val="00E35883"/>
    <w:rsid w:val="00E366EF"/>
    <w:rsid w:val="00E36930"/>
    <w:rsid w:val="00E3695D"/>
    <w:rsid w:val="00E3732C"/>
    <w:rsid w:val="00E37428"/>
    <w:rsid w:val="00E37B46"/>
    <w:rsid w:val="00E37C07"/>
    <w:rsid w:val="00E408DB"/>
    <w:rsid w:val="00E40A8D"/>
    <w:rsid w:val="00E4142A"/>
    <w:rsid w:val="00E41E4D"/>
    <w:rsid w:val="00E42832"/>
    <w:rsid w:val="00E42BA8"/>
    <w:rsid w:val="00E441D4"/>
    <w:rsid w:val="00E441F8"/>
    <w:rsid w:val="00E443B9"/>
    <w:rsid w:val="00E443CE"/>
    <w:rsid w:val="00E44C0A"/>
    <w:rsid w:val="00E44DC9"/>
    <w:rsid w:val="00E44F06"/>
    <w:rsid w:val="00E4571C"/>
    <w:rsid w:val="00E46927"/>
    <w:rsid w:val="00E469CD"/>
    <w:rsid w:val="00E46FCF"/>
    <w:rsid w:val="00E4717F"/>
    <w:rsid w:val="00E47BE7"/>
    <w:rsid w:val="00E50276"/>
    <w:rsid w:val="00E52438"/>
    <w:rsid w:val="00E52893"/>
    <w:rsid w:val="00E528AB"/>
    <w:rsid w:val="00E530AC"/>
    <w:rsid w:val="00E5385B"/>
    <w:rsid w:val="00E53A65"/>
    <w:rsid w:val="00E551CC"/>
    <w:rsid w:val="00E5544D"/>
    <w:rsid w:val="00E55EF8"/>
    <w:rsid w:val="00E55F08"/>
    <w:rsid w:val="00E56803"/>
    <w:rsid w:val="00E56C2B"/>
    <w:rsid w:val="00E56FC9"/>
    <w:rsid w:val="00E57408"/>
    <w:rsid w:val="00E5770F"/>
    <w:rsid w:val="00E57AA0"/>
    <w:rsid w:val="00E60358"/>
    <w:rsid w:val="00E6087E"/>
    <w:rsid w:val="00E6157C"/>
    <w:rsid w:val="00E62356"/>
    <w:rsid w:val="00E62A82"/>
    <w:rsid w:val="00E62B4E"/>
    <w:rsid w:val="00E63CA8"/>
    <w:rsid w:val="00E641C3"/>
    <w:rsid w:val="00E64CE7"/>
    <w:rsid w:val="00E64DEC"/>
    <w:rsid w:val="00E65F20"/>
    <w:rsid w:val="00E662EE"/>
    <w:rsid w:val="00E670B5"/>
    <w:rsid w:val="00E6768A"/>
    <w:rsid w:val="00E67734"/>
    <w:rsid w:val="00E70DA1"/>
    <w:rsid w:val="00E70F56"/>
    <w:rsid w:val="00E714C0"/>
    <w:rsid w:val="00E715A3"/>
    <w:rsid w:val="00E730E0"/>
    <w:rsid w:val="00E73841"/>
    <w:rsid w:val="00E73CA3"/>
    <w:rsid w:val="00E73D7B"/>
    <w:rsid w:val="00E73EED"/>
    <w:rsid w:val="00E74113"/>
    <w:rsid w:val="00E756D6"/>
    <w:rsid w:val="00E758CD"/>
    <w:rsid w:val="00E76548"/>
    <w:rsid w:val="00E77015"/>
    <w:rsid w:val="00E77398"/>
    <w:rsid w:val="00E807EA"/>
    <w:rsid w:val="00E80A46"/>
    <w:rsid w:val="00E80A47"/>
    <w:rsid w:val="00E82BD7"/>
    <w:rsid w:val="00E83DB5"/>
    <w:rsid w:val="00E840EA"/>
    <w:rsid w:val="00E8437E"/>
    <w:rsid w:val="00E8444F"/>
    <w:rsid w:val="00E84C7E"/>
    <w:rsid w:val="00E84FD5"/>
    <w:rsid w:val="00E85798"/>
    <w:rsid w:val="00E8644D"/>
    <w:rsid w:val="00E87A73"/>
    <w:rsid w:val="00E87F33"/>
    <w:rsid w:val="00E901D6"/>
    <w:rsid w:val="00E90B1D"/>
    <w:rsid w:val="00E9166E"/>
    <w:rsid w:val="00E91BBA"/>
    <w:rsid w:val="00E91DF2"/>
    <w:rsid w:val="00E9374A"/>
    <w:rsid w:val="00E938FF"/>
    <w:rsid w:val="00E93EA8"/>
    <w:rsid w:val="00E93F06"/>
    <w:rsid w:val="00E93FE5"/>
    <w:rsid w:val="00E94CCF"/>
    <w:rsid w:val="00E95619"/>
    <w:rsid w:val="00E9596A"/>
    <w:rsid w:val="00E95D78"/>
    <w:rsid w:val="00E963A9"/>
    <w:rsid w:val="00E9744C"/>
    <w:rsid w:val="00E97627"/>
    <w:rsid w:val="00EA025F"/>
    <w:rsid w:val="00EA05CC"/>
    <w:rsid w:val="00EA0D23"/>
    <w:rsid w:val="00EA141B"/>
    <w:rsid w:val="00EA1C86"/>
    <w:rsid w:val="00EA1E74"/>
    <w:rsid w:val="00EA1F3B"/>
    <w:rsid w:val="00EA2261"/>
    <w:rsid w:val="00EA2B5D"/>
    <w:rsid w:val="00EA327B"/>
    <w:rsid w:val="00EA332C"/>
    <w:rsid w:val="00EA3560"/>
    <w:rsid w:val="00EA37E4"/>
    <w:rsid w:val="00EA3B2A"/>
    <w:rsid w:val="00EA400B"/>
    <w:rsid w:val="00EA457E"/>
    <w:rsid w:val="00EA46EF"/>
    <w:rsid w:val="00EA4FA2"/>
    <w:rsid w:val="00EA60CD"/>
    <w:rsid w:val="00EA6E51"/>
    <w:rsid w:val="00EA7415"/>
    <w:rsid w:val="00EA76E5"/>
    <w:rsid w:val="00EA7848"/>
    <w:rsid w:val="00EA7D75"/>
    <w:rsid w:val="00EB03FB"/>
    <w:rsid w:val="00EB124C"/>
    <w:rsid w:val="00EB1A45"/>
    <w:rsid w:val="00EB3499"/>
    <w:rsid w:val="00EB388A"/>
    <w:rsid w:val="00EB5161"/>
    <w:rsid w:val="00EB5F19"/>
    <w:rsid w:val="00EB644C"/>
    <w:rsid w:val="00EB6AE6"/>
    <w:rsid w:val="00EB79E0"/>
    <w:rsid w:val="00EB7E95"/>
    <w:rsid w:val="00EC01B3"/>
    <w:rsid w:val="00EC19EB"/>
    <w:rsid w:val="00EC19EE"/>
    <w:rsid w:val="00EC1C84"/>
    <w:rsid w:val="00EC270B"/>
    <w:rsid w:val="00EC28B3"/>
    <w:rsid w:val="00EC2C77"/>
    <w:rsid w:val="00EC3D85"/>
    <w:rsid w:val="00EC525C"/>
    <w:rsid w:val="00EC5ABB"/>
    <w:rsid w:val="00EC5C44"/>
    <w:rsid w:val="00EC62BE"/>
    <w:rsid w:val="00EC647C"/>
    <w:rsid w:val="00ED1644"/>
    <w:rsid w:val="00ED2071"/>
    <w:rsid w:val="00ED21C4"/>
    <w:rsid w:val="00ED344A"/>
    <w:rsid w:val="00ED3C79"/>
    <w:rsid w:val="00ED4C34"/>
    <w:rsid w:val="00ED542F"/>
    <w:rsid w:val="00ED5439"/>
    <w:rsid w:val="00ED62EB"/>
    <w:rsid w:val="00ED6B2A"/>
    <w:rsid w:val="00ED6C70"/>
    <w:rsid w:val="00ED798A"/>
    <w:rsid w:val="00ED7E15"/>
    <w:rsid w:val="00ED7F9E"/>
    <w:rsid w:val="00EE0FB2"/>
    <w:rsid w:val="00EE10FF"/>
    <w:rsid w:val="00EE12C7"/>
    <w:rsid w:val="00EE12D7"/>
    <w:rsid w:val="00EE2931"/>
    <w:rsid w:val="00EE2F16"/>
    <w:rsid w:val="00EE347D"/>
    <w:rsid w:val="00EE5032"/>
    <w:rsid w:val="00EE6A8D"/>
    <w:rsid w:val="00EE6B76"/>
    <w:rsid w:val="00EE7A01"/>
    <w:rsid w:val="00EE7CA7"/>
    <w:rsid w:val="00EF01B3"/>
    <w:rsid w:val="00EF0798"/>
    <w:rsid w:val="00EF0AA9"/>
    <w:rsid w:val="00EF24C1"/>
    <w:rsid w:val="00EF2784"/>
    <w:rsid w:val="00EF38FB"/>
    <w:rsid w:val="00EF4433"/>
    <w:rsid w:val="00EF485C"/>
    <w:rsid w:val="00EF48F7"/>
    <w:rsid w:val="00EF4BF9"/>
    <w:rsid w:val="00EF67AE"/>
    <w:rsid w:val="00EF7592"/>
    <w:rsid w:val="00F01025"/>
    <w:rsid w:val="00F01925"/>
    <w:rsid w:val="00F02D3E"/>
    <w:rsid w:val="00F02E1C"/>
    <w:rsid w:val="00F031A7"/>
    <w:rsid w:val="00F03C72"/>
    <w:rsid w:val="00F05142"/>
    <w:rsid w:val="00F057BE"/>
    <w:rsid w:val="00F062B4"/>
    <w:rsid w:val="00F064D9"/>
    <w:rsid w:val="00F0690B"/>
    <w:rsid w:val="00F06BA9"/>
    <w:rsid w:val="00F071CC"/>
    <w:rsid w:val="00F07381"/>
    <w:rsid w:val="00F106BA"/>
    <w:rsid w:val="00F10D9D"/>
    <w:rsid w:val="00F11294"/>
    <w:rsid w:val="00F118FB"/>
    <w:rsid w:val="00F11E0C"/>
    <w:rsid w:val="00F12156"/>
    <w:rsid w:val="00F12385"/>
    <w:rsid w:val="00F13C39"/>
    <w:rsid w:val="00F14B15"/>
    <w:rsid w:val="00F15C44"/>
    <w:rsid w:val="00F15DB3"/>
    <w:rsid w:val="00F15E85"/>
    <w:rsid w:val="00F16728"/>
    <w:rsid w:val="00F16B17"/>
    <w:rsid w:val="00F171AE"/>
    <w:rsid w:val="00F17372"/>
    <w:rsid w:val="00F175CC"/>
    <w:rsid w:val="00F177EB"/>
    <w:rsid w:val="00F20905"/>
    <w:rsid w:val="00F20AD2"/>
    <w:rsid w:val="00F20F33"/>
    <w:rsid w:val="00F2180B"/>
    <w:rsid w:val="00F21DF2"/>
    <w:rsid w:val="00F21E0A"/>
    <w:rsid w:val="00F221BE"/>
    <w:rsid w:val="00F235B6"/>
    <w:rsid w:val="00F240D3"/>
    <w:rsid w:val="00F2434F"/>
    <w:rsid w:val="00F246D8"/>
    <w:rsid w:val="00F25355"/>
    <w:rsid w:val="00F266E3"/>
    <w:rsid w:val="00F26DFE"/>
    <w:rsid w:val="00F26F77"/>
    <w:rsid w:val="00F27244"/>
    <w:rsid w:val="00F274C9"/>
    <w:rsid w:val="00F27980"/>
    <w:rsid w:val="00F300C0"/>
    <w:rsid w:val="00F3081C"/>
    <w:rsid w:val="00F33580"/>
    <w:rsid w:val="00F3369B"/>
    <w:rsid w:val="00F3497B"/>
    <w:rsid w:val="00F34D3F"/>
    <w:rsid w:val="00F351A3"/>
    <w:rsid w:val="00F3552E"/>
    <w:rsid w:val="00F35AE2"/>
    <w:rsid w:val="00F35F82"/>
    <w:rsid w:val="00F360EF"/>
    <w:rsid w:val="00F371A2"/>
    <w:rsid w:val="00F375FD"/>
    <w:rsid w:val="00F37D46"/>
    <w:rsid w:val="00F37F50"/>
    <w:rsid w:val="00F41BF6"/>
    <w:rsid w:val="00F41C34"/>
    <w:rsid w:val="00F42379"/>
    <w:rsid w:val="00F42BCC"/>
    <w:rsid w:val="00F42EA2"/>
    <w:rsid w:val="00F43244"/>
    <w:rsid w:val="00F43950"/>
    <w:rsid w:val="00F44329"/>
    <w:rsid w:val="00F44590"/>
    <w:rsid w:val="00F44676"/>
    <w:rsid w:val="00F45EFA"/>
    <w:rsid w:val="00F460AD"/>
    <w:rsid w:val="00F4637A"/>
    <w:rsid w:val="00F464C3"/>
    <w:rsid w:val="00F478E9"/>
    <w:rsid w:val="00F50315"/>
    <w:rsid w:val="00F50838"/>
    <w:rsid w:val="00F5089D"/>
    <w:rsid w:val="00F51DB8"/>
    <w:rsid w:val="00F538C5"/>
    <w:rsid w:val="00F53C87"/>
    <w:rsid w:val="00F53CE2"/>
    <w:rsid w:val="00F541B1"/>
    <w:rsid w:val="00F54331"/>
    <w:rsid w:val="00F547E6"/>
    <w:rsid w:val="00F56D7D"/>
    <w:rsid w:val="00F5736A"/>
    <w:rsid w:val="00F60036"/>
    <w:rsid w:val="00F614A2"/>
    <w:rsid w:val="00F61DCC"/>
    <w:rsid w:val="00F62732"/>
    <w:rsid w:val="00F62BFB"/>
    <w:rsid w:val="00F62F63"/>
    <w:rsid w:val="00F636F9"/>
    <w:rsid w:val="00F63857"/>
    <w:rsid w:val="00F63EC8"/>
    <w:rsid w:val="00F643B4"/>
    <w:rsid w:val="00F65764"/>
    <w:rsid w:val="00F65814"/>
    <w:rsid w:val="00F65B89"/>
    <w:rsid w:val="00F6621C"/>
    <w:rsid w:val="00F67240"/>
    <w:rsid w:val="00F71482"/>
    <w:rsid w:val="00F71A6B"/>
    <w:rsid w:val="00F727B8"/>
    <w:rsid w:val="00F72BDC"/>
    <w:rsid w:val="00F72DF6"/>
    <w:rsid w:val="00F7366A"/>
    <w:rsid w:val="00F73F64"/>
    <w:rsid w:val="00F745AC"/>
    <w:rsid w:val="00F746C7"/>
    <w:rsid w:val="00F74F21"/>
    <w:rsid w:val="00F75694"/>
    <w:rsid w:val="00F75B70"/>
    <w:rsid w:val="00F7604F"/>
    <w:rsid w:val="00F7650D"/>
    <w:rsid w:val="00F765F5"/>
    <w:rsid w:val="00F77026"/>
    <w:rsid w:val="00F771F9"/>
    <w:rsid w:val="00F77EB9"/>
    <w:rsid w:val="00F80740"/>
    <w:rsid w:val="00F811B5"/>
    <w:rsid w:val="00F81394"/>
    <w:rsid w:val="00F817C1"/>
    <w:rsid w:val="00F81CBC"/>
    <w:rsid w:val="00F81CF6"/>
    <w:rsid w:val="00F82133"/>
    <w:rsid w:val="00F8224C"/>
    <w:rsid w:val="00F82CE5"/>
    <w:rsid w:val="00F8321B"/>
    <w:rsid w:val="00F83B60"/>
    <w:rsid w:val="00F83D19"/>
    <w:rsid w:val="00F84226"/>
    <w:rsid w:val="00F843E0"/>
    <w:rsid w:val="00F85632"/>
    <w:rsid w:val="00F8566F"/>
    <w:rsid w:val="00F856F7"/>
    <w:rsid w:val="00F85DFF"/>
    <w:rsid w:val="00F8690A"/>
    <w:rsid w:val="00F87B87"/>
    <w:rsid w:val="00F87E9C"/>
    <w:rsid w:val="00F90742"/>
    <w:rsid w:val="00F90FD7"/>
    <w:rsid w:val="00F91F53"/>
    <w:rsid w:val="00F91F79"/>
    <w:rsid w:val="00F92166"/>
    <w:rsid w:val="00F929E6"/>
    <w:rsid w:val="00F936B9"/>
    <w:rsid w:val="00F94A5C"/>
    <w:rsid w:val="00F94BCB"/>
    <w:rsid w:val="00F950E1"/>
    <w:rsid w:val="00F96382"/>
    <w:rsid w:val="00F9700C"/>
    <w:rsid w:val="00F97CE8"/>
    <w:rsid w:val="00F97EB6"/>
    <w:rsid w:val="00FA142E"/>
    <w:rsid w:val="00FA1EBA"/>
    <w:rsid w:val="00FA25B6"/>
    <w:rsid w:val="00FA33DC"/>
    <w:rsid w:val="00FA3920"/>
    <w:rsid w:val="00FA460B"/>
    <w:rsid w:val="00FA4830"/>
    <w:rsid w:val="00FA5243"/>
    <w:rsid w:val="00FA5669"/>
    <w:rsid w:val="00FA58A1"/>
    <w:rsid w:val="00FA73E1"/>
    <w:rsid w:val="00FA7928"/>
    <w:rsid w:val="00FA7AC2"/>
    <w:rsid w:val="00FB066E"/>
    <w:rsid w:val="00FB118F"/>
    <w:rsid w:val="00FB143A"/>
    <w:rsid w:val="00FB160F"/>
    <w:rsid w:val="00FB2151"/>
    <w:rsid w:val="00FB2213"/>
    <w:rsid w:val="00FB24A7"/>
    <w:rsid w:val="00FB2834"/>
    <w:rsid w:val="00FB32D6"/>
    <w:rsid w:val="00FB343D"/>
    <w:rsid w:val="00FB3613"/>
    <w:rsid w:val="00FB3692"/>
    <w:rsid w:val="00FB4A6D"/>
    <w:rsid w:val="00FB5059"/>
    <w:rsid w:val="00FB5ADF"/>
    <w:rsid w:val="00FB6173"/>
    <w:rsid w:val="00FB6785"/>
    <w:rsid w:val="00FB6FF1"/>
    <w:rsid w:val="00FB7269"/>
    <w:rsid w:val="00FC05C3"/>
    <w:rsid w:val="00FC22A1"/>
    <w:rsid w:val="00FC28BF"/>
    <w:rsid w:val="00FC2FCA"/>
    <w:rsid w:val="00FC3014"/>
    <w:rsid w:val="00FC3046"/>
    <w:rsid w:val="00FC3099"/>
    <w:rsid w:val="00FC4171"/>
    <w:rsid w:val="00FC466E"/>
    <w:rsid w:val="00FC78D6"/>
    <w:rsid w:val="00FC799A"/>
    <w:rsid w:val="00FD07CB"/>
    <w:rsid w:val="00FD0A04"/>
    <w:rsid w:val="00FD0E37"/>
    <w:rsid w:val="00FD0E68"/>
    <w:rsid w:val="00FD0FA2"/>
    <w:rsid w:val="00FD17CB"/>
    <w:rsid w:val="00FD1D93"/>
    <w:rsid w:val="00FD2528"/>
    <w:rsid w:val="00FD3516"/>
    <w:rsid w:val="00FD4B23"/>
    <w:rsid w:val="00FD517E"/>
    <w:rsid w:val="00FD6388"/>
    <w:rsid w:val="00FD7182"/>
    <w:rsid w:val="00FD75DD"/>
    <w:rsid w:val="00FD7630"/>
    <w:rsid w:val="00FD7B81"/>
    <w:rsid w:val="00FE0002"/>
    <w:rsid w:val="00FE0336"/>
    <w:rsid w:val="00FE0BFD"/>
    <w:rsid w:val="00FE17EC"/>
    <w:rsid w:val="00FE2BAE"/>
    <w:rsid w:val="00FE2C7E"/>
    <w:rsid w:val="00FE437E"/>
    <w:rsid w:val="00FE4F3D"/>
    <w:rsid w:val="00FE56FE"/>
    <w:rsid w:val="00FE6001"/>
    <w:rsid w:val="00FE6019"/>
    <w:rsid w:val="00FE6505"/>
    <w:rsid w:val="00FE65E0"/>
    <w:rsid w:val="00FE6F2D"/>
    <w:rsid w:val="00FE70A3"/>
    <w:rsid w:val="00FE72B3"/>
    <w:rsid w:val="00FE7F09"/>
    <w:rsid w:val="00FF056F"/>
    <w:rsid w:val="00FF06EB"/>
    <w:rsid w:val="00FF13A8"/>
    <w:rsid w:val="00FF1D44"/>
    <w:rsid w:val="00FF1D56"/>
    <w:rsid w:val="00FF23E9"/>
    <w:rsid w:val="00FF2BD0"/>
    <w:rsid w:val="00FF2CBD"/>
    <w:rsid w:val="00FF32D2"/>
    <w:rsid w:val="00FF66D4"/>
    <w:rsid w:val="00FF6858"/>
    <w:rsid w:val="00FF699E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72C72D89"/>
  <w15:docId w15:val="{64ABBB66-B5E1-4D58-B4F2-5C6BA2D1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18"/>
  </w:style>
  <w:style w:type="paragraph" w:styleId="Naslov1">
    <w:name w:val="heading 1"/>
    <w:basedOn w:val="Normal"/>
    <w:next w:val="Normal"/>
    <w:link w:val="Naslov1Char"/>
    <w:qFormat/>
    <w:rsid w:val="00826B6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0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1CD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9216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D5439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9B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ED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D542F"/>
  </w:style>
  <w:style w:type="paragraph" w:styleId="Podnoje">
    <w:name w:val="footer"/>
    <w:basedOn w:val="Normal"/>
    <w:link w:val="PodnojeChar"/>
    <w:uiPriority w:val="99"/>
    <w:unhideWhenUsed/>
    <w:rsid w:val="00ED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542F"/>
  </w:style>
  <w:style w:type="character" w:styleId="Brojstranice">
    <w:name w:val="page number"/>
    <w:basedOn w:val="Zadanifontodlomka"/>
    <w:uiPriority w:val="99"/>
    <w:semiHidden/>
    <w:unhideWhenUsed/>
    <w:rsid w:val="001647C7"/>
  </w:style>
  <w:style w:type="paragraph" w:styleId="Odlomakpopisa">
    <w:name w:val="List Paragraph"/>
    <w:basedOn w:val="Normal"/>
    <w:uiPriority w:val="34"/>
    <w:qFormat/>
    <w:rsid w:val="00C3356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E6C5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E6C5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E6C5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E6C5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E6C5B"/>
    <w:rPr>
      <w:b/>
      <w:bCs/>
      <w:sz w:val="20"/>
      <w:szCs w:val="20"/>
    </w:rPr>
  </w:style>
  <w:style w:type="paragraph" w:styleId="Bezproreda">
    <w:name w:val="No Spacing"/>
    <w:uiPriority w:val="1"/>
    <w:qFormat/>
    <w:rsid w:val="00444698"/>
    <w:pPr>
      <w:spacing w:after="0" w:line="240" w:lineRule="auto"/>
    </w:pPr>
  </w:style>
  <w:style w:type="paragraph" w:customStyle="1" w:styleId="msonormal0">
    <w:name w:val="msonormal"/>
    <w:basedOn w:val="Normal"/>
    <w:rsid w:val="004B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7">
    <w:name w:val="xl67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68">
    <w:name w:val="xl68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69">
    <w:name w:val="xl6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1">
    <w:name w:val="xl7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4">
    <w:name w:val="xl74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90">
    <w:name w:val="xl90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91">
    <w:name w:val="xl9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94">
    <w:name w:val="xl94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6">
    <w:name w:val="xl96"/>
    <w:basedOn w:val="Normal"/>
    <w:rsid w:val="004B4714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8">
    <w:name w:val="xl98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99">
    <w:name w:val="xl9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1">
    <w:name w:val="xl10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4">
    <w:name w:val="xl104"/>
    <w:basedOn w:val="Normal"/>
    <w:rsid w:val="004B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08">
    <w:name w:val="xl108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0">
    <w:name w:val="xl110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12">
    <w:name w:val="xl112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15">
    <w:name w:val="xl115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16">
    <w:name w:val="xl116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17">
    <w:name w:val="xl117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18">
    <w:name w:val="xl118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9">
    <w:name w:val="xl11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0">
    <w:name w:val="xl120"/>
    <w:basedOn w:val="Normal"/>
    <w:rsid w:val="004B47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1">
    <w:name w:val="xl121"/>
    <w:basedOn w:val="Normal"/>
    <w:rsid w:val="004B47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2">
    <w:name w:val="xl122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23">
    <w:name w:val="xl123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24">
    <w:name w:val="xl124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5">
    <w:name w:val="xl125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6">
    <w:name w:val="xl126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7">
    <w:name w:val="xl127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8">
    <w:name w:val="xl128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9">
    <w:name w:val="xl129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30">
    <w:name w:val="xl130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31">
    <w:name w:val="xl13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2">
    <w:name w:val="xl132"/>
    <w:basedOn w:val="Normal"/>
    <w:rsid w:val="004B471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3">
    <w:name w:val="xl133"/>
    <w:basedOn w:val="Normal"/>
    <w:rsid w:val="004B471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4">
    <w:name w:val="xl134"/>
    <w:basedOn w:val="Normal"/>
    <w:rsid w:val="004B471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5">
    <w:name w:val="xl135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36">
    <w:name w:val="xl136"/>
    <w:basedOn w:val="Normal"/>
    <w:rsid w:val="004B47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37">
    <w:name w:val="xl137"/>
    <w:basedOn w:val="Normal"/>
    <w:rsid w:val="004B471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38">
    <w:name w:val="xl138"/>
    <w:basedOn w:val="Normal"/>
    <w:rsid w:val="004B47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39">
    <w:name w:val="xl139"/>
    <w:basedOn w:val="Normal"/>
    <w:rsid w:val="004B47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0">
    <w:name w:val="xl140"/>
    <w:basedOn w:val="Normal"/>
    <w:rsid w:val="004B471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1">
    <w:name w:val="xl141"/>
    <w:basedOn w:val="Normal"/>
    <w:rsid w:val="004B47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2">
    <w:name w:val="xl142"/>
    <w:basedOn w:val="Normal"/>
    <w:rsid w:val="004B47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3">
    <w:name w:val="xl143"/>
    <w:basedOn w:val="Normal"/>
    <w:rsid w:val="004B471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4">
    <w:name w:val="xl144"/>
    <w:basedOn w:val="Normal"/>
    <w:rsid w:val="004B47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5">
    <w:name w:val="xl145"/>
    <w:basedOn w:val="Normal"/>
    <w:rsid w:val="004B47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6">
    <w:name w:val="xl146"/>
    <w:basedOn w:val="Normal"/>
    <w:rsid w:val="004B471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7">
    <w:name w:val="xl147"/>
    <w:basedOn w:val="Normal"/>
    <w:rsid w:val="004B47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8">
    <w:name w:val="xl148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9">
    <w:name w:val="xl149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0">
    <w:name w:val="xl150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1">
    <w:name w:val="xl151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2">
    <w:name w:val="xl152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3">
    <w:name w:val="xl153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4">
    <w:name w:val="xl154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5">
    <w:name w:val="xl155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6">
    <w:name w:val="xl156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7">
    <w:name w:val="xl157"/>
    <w:basedOn w:val="Normal"/>
    <w:rsid w:val="004B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8">
    <w:name w:val="xl158"/>
    <w:basedOn w:val="Normal"/>
    <w:rsid w:val="004B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9">
    <w:name w:val="xl15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0">
    <w:name w:val="xl160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1">
    <w:name w:val="xl16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2">
    <w:name w:val="xl162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3">
    <w:name w:val="xl163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4">
    <w:name w:val="xl164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7">
    <w:name w:val="xl97"/>
    <w:basedOn w:val="Normal"/>
    <w:rsid w:val="0008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rsid w:val="00826B68"/>
    <w:rPr>
      <w:rFonts w:ascii="Cambria" w:eastAsia="Times New Roman" w:hAnsi="Cambria" w:cs="Times New Roman"/>
      <w:b/>
      <w:bCs/>
      <w:noProof/>
      <w:kern w:val="32"/>
      <w:sz w:val="32"/>
      <w:szCs w:val="32"/>
      <w:lang w:val="x-none" w:eastAsia="x-none"/>
    </w:rPr>
  </w:style>
  <w:style w:type="character" w:styleId="Nerijeenospominjanje">
    <w:name w:val="Unresolved Mention"/>
    <w:basedOn w:val="Zadanifontodlomka"/>
    <w:uiPriority w:val="99"/>
    <w:semiHidden/>
    <w:unhideWhenUsed/>
    <w:rsid w:val="00707C1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3C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8554C3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sz w:val="18"/>
      <w:szCs w:val="18"/>
      <w:lang w:eastAsia="hr-HR"/>
    </w:rPr>
  </w:style>
  <w:style w:type="paragraph" w:customStyle="1" w:styleId="xl64">
    <w:name w:val="xl64"/>
    <w:basedOn w:val="Normal"/>
    <w:rsid w:val="008554C3"/>
    <w:pPr>
      <w:shd w:val="clear" w:color="000000" w:fill="4682B4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65">
    <w:name w:val="xl65"/>
    <w:basedOn w:val="Normal"/>
    <w:rsid w:val="008554C3"/>
    <w:pPr>
      <w:shd w:val="clear" w:color="000000" w:fill="87CEFA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kazup.hr/images/dokumenti/graditeljstvo/planski_poslovi_zastita_okolisa/vazni_dokumenti/156a_PLAN_RAZVOJA_2021._-_2027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UKUPNO</a:t>
            </a:r>
            <a:r>
              <a:rPr lang="hr-HR" baseline="0"/>
              <a:t> RASHODI PRORAČUNA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'20241121091214'!$K$20:$O$20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Projekcija 2026.</c:v>
                </c:pt>
                <c:pt idx="4">
                  <c:v>Projekcija 2027.</c:v>
                </c:pt>
              </c:strCache>
            </c:strRef>
          </c:cat>
          <c:val>
            <c:numRef>
              <c:f>'20241121091214'!$K$21:$O$21</c:f>
              <c:numCache>
                <c:formatCode>#,##0.00_ ;\-#,##0.00\ </c:formatCode>
                <c:ptCount val="5"/>
                <c:pt idx="0">
                  <c:v>163919078.91999999</c:v>
                </c:pt>
                <c:pt idx="1">
                  <c:v>163260000</c:v>
                </c:pt>
                <c:pt idx="2">
                  <c:v>172200000</c:v>
                </c:pt>
                <c:pt idx="3">
                  <c:v>140500000</c:v>
                </c:pt>
                <c:pt idx="4">
                  <c:v>128500000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D3-44CA-BA1D-A9EA2AA5A2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1854111"/>
        <c:axId val="1611854591"/>
      </c:lineChart>
      <c:catAx>
        <c:axId val="1611854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11854591"/>
        <c:crosses val="autoZero"/>
        <c:auto val="1"/>
        <c:lblAlgn val="ctr"/>
        <c:lblOffset val="100"/>
        <c:noMultiLvlLbl val="0"/>
      </c:catAx>
      <c:valAx>
        <c:axId val="1611854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;\-#,##0.00\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11854111"/>
        <c:crosses val="autoZero"/>
        <c:crossBetween val="between"/>
        <c:dispUnits>
          <c:builtInUnit val="million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4E43F-0709-4E2C-943B-D6590168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37</Pages>
  <Words>17454</Words>
  <Characters>99489</Characters>
  <Application>Microsoft Office Word</Application>
  <DocSecurity>0</DocSecurity>
  <Lines>829</Lines>
  <Paragraphs>233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BB. Beljan</dc:creator>
  <cp:lastModifiedBy>MKasunic@zupanija.local</cp:lastModifiedBy>
  <cp:revision>65</cp:revision>
  <cp:lastPrinted>2024-11-28T06:38:00Z</cp:lastPrinted>
  <dcterms:created xsi:type="dcterms:W3CDTF">2024-11-27T11:18:00Z</dcterms:created>
  <dcterms:modified xsi:type="dcterms:W3CDTF">2024-12-03T06:47:00Z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-225269501</vt:i4>
  </property>
</Properties>
</file>