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5C49C" w14:textId="77777777" w:rsidR="0059677D" w:rsidRPr="00AC5E7A" w:rsidRDefault="0059677D" w:rsidP="0059677D"/>
    <w:p w14:paraId="2CF4951A" w14:textId="77777777" w:rsidR="0059677D" w:rsidRPr="00AC5E7A" w:rsidRDefault="0059677D" w:rsidP="00596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53E8">
        <w:rPr>
          <w:noProof/>
        </w:rPr>
        <w:drawing>
          <wp:inline distT="0" distB="0" distL="0" distR="0" wp14:anchorId="2611A646" wp14:editId="0E248B1F">
            <wp:extent cx="2324100" cy="12096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8C6CF" w14:textId="77777777" w:rsidR="0059677D" w:rsidRPr="00AC5E7A" w:rsidRDefault="0059677D" w:rsidP="0059677D">
      <w:pPr>
        <w:spacing w:after="0"/>
        <w:rPr>
          <w:rFonts w:ascii="Times New Roman" w:hAnsi="Times New Roman" w:cs="Times New Roman"/>
          <w:szCs w:val="24"/>
        </w:rPr>
      </w:pPr>
    </w:p>
    <w:p w14:paraId="01B95216" w14:textId="77777777" w:rsidR="00174A2B" w:rsidRDefault="00174A2B" w:rsidP="00A04F61">
      <w:pPr>
        <w:spacing w:after="0" w:line="240" w:lineRule="auto"/>
        <w:rPr>
          <w:rFonts w:cstheme="minorHAnsi"/>
        </w:rPr>
      </w:pPr>
      <w:r w:rsidRPr="00174A2B">
        <w:rPr>
          <w:rFonts w:cstheme="minorHAnsi"/>
        </w:rPr>
        <w:t>Klasa: 400-02/24-01/12</w:t>
      </w:r>
    </w:p>
    <w:p w14:paraId="000469CB" w14:textId="7C5DAFFD" w:rsidR="00174A2B" w:rsidRDefault="00174A2B" w:rsidP="00A04F61">
      <w:pPr>
        <w:spacing w:after="0" w:line="240" w:lineRule="auto"/>
        <w:rPr>
          <w:rFonts w:cstheme="minorHAnsi"/>
        </w:rPr>
      </w:pPr>
      <w:proofErr w:type="spellStart"/>
      <w:r w:rsidRPr="00174A2B">
        <w:rPr>
          <w:rFonts w:cstheme="minorHAnsi"/>
        </w:rPr>
        <w:t>Ur.broj</w:t>
      </w:r>
      <w:proofErr w:type="spellEnd"/>
      <w:r w:rsidRPr="00174A2B">
        <w:rPr>
          <w:rFonts w:cstheme="minorHAnsi"/>
        </w:rPr>
        <w:t>: 2133-04/05-24-</w:t>
      </w:r>
      <w:r>
        <w:rPr>
          <w:rFonts w:cstheme="minorHAnsi"/>
        </w:rPr>
        <w:t>3</w:t>
      </w:r>
    </w:p>
    <w:p w14:paraId="04288AFE" w14:textId="3F50038C" w:rsidR="00174A2B" w:rsidRPr="00174A2B" w:rsidRDefault="00174A2B" w:rsidP="00174A2B">
      <w:pPr>
        <w:pStyle w:val="Bezproreda"/>
        <w:rPr>
          <w:rFonts w:cstheme="minorHAnsi"/>
        </w:rPr>
      </w:pPr>
      <w:r w:rsidRPr="00174A2B">
        <w:rPr>
          <w:rFonts w:cstheme="minorHAnsi"/>
        </w:rPr>
        <w:t>Karlovac, 29. studeni 2024. godine</w:t>
      </w:r>
    </w:p>
    <w:p w14:paraId="115CC24A" w14:textId="1A18F588" w:rsidR="0059677D" w:rsidRPr="00174A2B" w:rsidRDefault="0059677D" w:rsidP="00174A2B">
      <w:pPr>
        <w:pStyle w:val="Bezproreda"/>
        <w:rPr>
          <w:rFonts w:cstheme="minorHAnsi"/>
          <w:b/>
        </w:rPr>
      </w:pP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Pr="00174A2B">
        <w:rPr>
          <w:rFonts w:cstheme="minorHAnsi"/>
        </w:rPr>
        <w:tab/>
      </w:r>
      <w:r w:rsidR="00174A2B" w:rsidRPr="00174A2B">
        <w:rPr>
          <w:rFonts w:cstheme="minorHAnsi"/>
        </w:rPr>
        <w:t xml:space="preserve">                               </w:t>
      </w:r>
      <w:r w:rsidRPr="00174A2B">
        <w:rPr>
          <w:rFonts w:cstheme="minorHAnsi"/>
        </w:rPr>
        <w:t xml:space="preserve"> </w:t>
      </w:r>
      <w:r w:rsidRPr="00174A2B">
        <w:rPr>
          <w:rFonts w:cstheme="minorHAnsi"/>
          <w:b/>
        </w:rPr>
        <w:t>KARLOVAČKA ŽUPANIJA</w:t>
      </w:r>
    </w:p>
    <w:p w14:paraId="2E965B10" w14:textId="77777777" w:rsidR="0059677D" w:rsidRPr="00174A2B" w:rsidRDefault="0059677D" w:rsidP="0059677D">
      <w:pPr>
        <w:pStyle w:val="Bezproreda"/>
        <w:jc w:val="right"/>
        <w:rPr>
          <w:rFonts w:cstheme="minorHAnsi"/>
          <w:b/>
        </w:rPr>
      </w:pP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  <w:t xml:space="preserve"> ŽUPANIJSKA SKUPŠTINA</w:t>
      </w:r>
    </w:p>
    <w:p w14:paraId="593047E8" w14:textId="77777777" w:rsidR="0059677D" w:rsidRPr="00174A2B" w:rsidRDefault="0059677D" w:rsidP="0059677D">
      <w:pPr>
        <w:pStyle w:val="Bezproreda"/>
        <w:jc w:val="right"/>
        <w:rPr>
          <w:rFonts w:cstheme="minorHAnsi"/>
          <w:b/>
        </w:rPr>
      </w:pP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</w:r>
      <w:r w:rsidRPr="00174A2B">
        <w:rPr>
          <w:rFonts w:cstheme="minorHAnsi"/>
          <w:b/>
        </w:rPr>
        <w:tab/>
        <w:t xml:space="preserve"> ŽUPANICA</w:t>
      </w:r>
    </w:p>
    <w:p w14:paraId="2C4379FB" w14:textId="77777777" w:rsidR="0059677D" w:rsidRPr="001C7164" w:rsidRDefault="0059677D" w:rsidP="0059677D">
      <w:pPr>
        <w:pStyle w:val="Bezproreda"/>
        <w:jc w:val="right"/>
        <w:rPr>
          <w:rFonts w:cstheme="minorHAnsi"/>
          <w:b/>
          <w:sz w:val="6"/>
          <w:szCs w:val="6"/>
          <w:highlight w:val="yellow"/>
        </w:rPr>
      </w:pPr>
    </w:p>
    <w:p w14:paraId="76F25B4B" w14:textId="77777777" w:rsidR="002315D7" w:rsidRPr="00A52820" w:rsidRDefault="002315D7" w:rsidP="002315D7">
      <w:pPr>
        <w:pStyle w:val="Bezproreda"/>
        <w:spacing w:line="276" w:lineRule="auto"/>
        <w:rPr>
          <w:rFonts w:eastAsia="Times New Roman" w:cstheme="minorHAnsi"/>
          <w:b/>
          <w:lang w:eastAsia="ar-SA"/>
        </w:rPr>
      </w:pPr>
      <w:r w:rsidRPr="00A52820">
        <w:rPr>
          <w:rFonts w:eastAsia="Times New Roman" w:cstheme="minorHAnsi"/>
          <w:b/>
          <w:bCs/>
          <w:lang w:eastAsia="ar-SA"/>
        </w:rPr>
        <w:t>PREDMET:</w:t>
      </w:r>
      <w:r w:rsidRPr="00A52820">
        <w:rPr>
          <w:rFonts w:eastAsia="Times New Roman" w:cstheme="minorHAnsi"/>
          <w:lang w:eastAsia="ar-SA"/>
        </w:rPr>
        <w:t xml:space="preserve"> </w:t>
      </w:r>
      <w:r w:rsidRPr="00A52820">
        <w:rPr>
          <w:rFonts w:eastAsia="Times New Roman" w:cstheme="minorHAnsi"/>
          <w:b/>
          <w:lang w:eastAsia="ar-SA"/>
        </w:rPr>
        <w:t xml:space="preserve">Obrazloženje uz Prijedlog odluke o izmjenama i dopunama Proračuna Karlovačke </w:t>
      </w:r>
    </w:p>
    <w:p w14:paraId="4AA53346" w14:textId="0EF27EA6" w:rsidR="002315D7" w:rsidRPr="00A52820" w:rsidRDefault="002315D7" w:rsidP="002315D7">
      <w:pPr>
        <w:pStyle w:val="Bezproreda"/>
        <w:spacing w:line="276" w:lineRule="auto"/>
        <w:rPr>
          <w:rFonts w:eastAsia="Times New Roman" w:cstheme="minorHAnsi"/>
          <w:b/>
          <w:lang w:eastAsia="ar-SA"/>
        </w:rPr>
      </w:pPr>
      <w:r w:rsidRPr="00A52820">
        <w:rPr>
          <w:rFonts w:eastAsia="Times New Roman" w:cstheme="minorHAnsi"/>
          <w:b/>
          <w:lang w:eastAsia="ar-SA"/>
        </w:rPr>
        <w:t xml:space="preserve">                    županije za 2024. godinu (I</w:t>
      </w:r>
      <w:r w:rsidR="00957266" w:rsidRPr="00A52820">
        <w:rPr>
          <w:rFonts w:eastAsia="Times New Roman" w:cstheme="minorHAnsi"/>
          <w:b/>
          <w:lang w:eastAsia="ar-SA"/>
        </w:rPr>
        <w:t>I</w:t>
      </w:r>
      <w:r w:rsidR="00A52820" w:rsidRPr="00A52820">
        <w:rPr>
          <w:rFonts w:eastAsia="Times New Roman" w:cstheme="minorHAnsi"/>
          <w:b/>
          <w:lang w:eastAsia="ar-SA"/>
        </w:rPr>
        <w:t>I</w:t>
      </w:r>
      <w:r w:rsidRPr="00A52820">
        <w:rPr>
          <w:rFonts w:eastAsia="Times New Roman" w:cstheme="minorHAnsi"/>
          <w:b/>
          <w:lang w:eastAsia="ar-SA"/>
        </w:rPr>
        <w:t xml:space="preserve"> Rebalans)</w:t>
      </w:r>
    </w:p>
    <w:p w14:paraId="3EACD4FA" w14:textId="77777777" w:rsidR="002315D7" w:rsidRPr="001C7164" w:rsidRDefault="002315D7" w:rsidP="002315D7">
      <w:pPr>
        <w:pStyle w:val="Bezproreda"/>
        <w:rPr>
          <w:rFonts w:eastAsia="Times New Roman" w:cstheme="minorHAnsi"/>
          <w:sz w:val="12"/>
          <w:szCs w:val="12"/>
          <w:highlight w:val="yellow"/>
          <w:lang w:eastAsia="ar-SA"/>
        </w:rPr>
      </w:pPr>
    </w:p>
    <w:p w14:paraId="07735EC7" w14:textId="4A587073" w:rsidR="002315D7" w:rsidRPr="00833135" w:rsidRDefault="002315D7" w:rsidP="002315D7">
      <w:pPr>
        <w:pStyle w:val="Bezproreda"/>
        <w:jc w:val="both"/>
        <w:rPr>
          <w:rFonts w:eastAsia="Times New Roman" w:cstheme="minorHAnsi"/>
          <w:lang w:eastAsia="ar-SA"/>
        </w:rPr>
      </w:pPr>
      <w:r w:rsidRPr="00833135">
        <w:rPr>
          <w:rFonts w:eastAsia="Times New Roman" w:cstheme="minorHAnsi"/>
          <w:lang w:eastAsia="ar-SA"/>
        </w:rPr>
        <w:tab/>
        <w:t>U prilogu obrazloženja nalazi se Prijedlog odluke o izmjenama i dopunama Proračuna Karlovačke županije za 2024. godinu (I</w:t>
      </w:r>
      <w:r w:rsidR="00833135" w:rsidRPr="00833135">
        <w:rPr>
          <w:rFonts w:eastAsia="Times New Roman" w:cstheme="minorHAnsi"/>
          <w:lang w:eastAsia="ar-SA"/>
        </w:rPr>
        <w:t>I</w:t>
      </w:r>
      <w:r w:rsidR="00A33FF3" w:rsidRPr="00833135">
        <w:rPr>
          <w:rFonts w:eastAsia="Times New Roman" w:cstheme="minorHAnsi"/>
          <w:lang w:eastAsia="ar-SA"/>
        </w:rPr>
        <w:t>I</w:t>
      </w:r>
      <w:r w:rsidRPr="00833135">
        <w:rPr>
          <w:rFonts w:eastAsia="Times New Roman" w:cstheme="minorHAnsi"/>
          <w:lang w:eastAsia="ar-SA"/>
        </w:rPr>
        <w:t xml:space="preserve"> rebalans Županijskog proračuna). </w:t>
      </w:r>
    </w:p>
    <w:p w14:paraId="7007B79B" w14:textId="77777777" w:rsidR="002315D7" w:rsidRPr="001C7164" w:rsidRDefault="002315D7" w:rsidP="002315D7">
      <w:pPr>
        <w:pStyle w:val="Bezproreda"/>
        <w:rPr>
          <w:rFonts w:eastAsia="Times New Roman" w:cstheme="minorHAnsi"/>
          <w:sz w:val="6"/>
          <w:szCs w:val="6"/>
          <w:highlight w:val="yellow"/>
          <w:lang w:eastAsia="ar-SA"/>
        </w:rPr>
      </w:pPr>
    </w:p>
    <w:p w14:paraId="731BA1CD" w14:textId="77777777" w:rsidR="002315D7" w:rsidRPr="00833135" w:rsidRDefault="002315D7" w:rsidP="002315D7">
      <w:pPr>
        <w:pStyle w:val="Bezproreda"/>
        <w:ind w:firstLine="708"/>
        <w:jc w:val="both"/>
        <w:rPr>
          <w:rFonts w:cstheme="minorHAnsi"/>
        </w:rPr>
      </w:pPr>
      <w:r w:rsidRPr="00833135">
        <w:rPr>
          <w:rFonts w:cstheme="minorHAnsi"/>
        </w:rPr>
        <w:t xml:space="preserve">Proračun Karlovačke županije za 2024. godinu s projekcijama za 2025. i 2026. godinu usvojen  je u studenom 2023. godine. Proračun je planiran u iznosu od  132.750.000,00 eura. Objavljen je u „Glasniku Karlovačke županije“ br. 50a/23. </w:t>
      </w:r>
    </w:p>
    <w:p w14:paraId="42954A68" w14:textId="15E6A90C" w:rsidR="002933F7" w:rsidRDefault="002933F7" w:rsidP="002315D7">
      <w:pPr>
        <w:pStyle w:val="Bezproreda"/>
        <w:ind w:firstLine="708"/>
        <w:jc w:val="both"/>
        <w:rPr>
          <w:rFonts w:cstheme="minorHAnsi"/>
        </w:rPr>
      </w:pPr>
      <w:r w:rsidRPr="00833135">
        <w:rPr>
          <w:rFonts w:cstheme="minorHAnsi"/>
        </w:rPr>
        <w:t xml:space="preserve">I izmjene i dopune </w:t>
      </w:r>
      <w:r w:rsidR="0089334C" w:rsidRPr="00833135">
        <w:rPr>
          <w:rFonts w:cstheme="minorHAnsi"/>
        </w:rPr>
        <w:t xml:space="preserve">Proračuna Karlovačke županije za 2024. godinu usvojene su u </w:t>
      </w:r>
      <w:r w:rsidR="00A720D6" w:rsidRPr="00833135">
        <w:rPr>
          <w:rFonts w:cstheme="minorHAnsi"/>
        </w:rPr>
        <w:t>travnju u ukupnom iznosu od 153.635.000,00 eura (Glasnik Karlovačke županije 16b/24).</w:t>
      </w:r>
    </w:p>
    <w:p w14:paraId="1B71DA35" w14:textId="74E5A4D9" w:rsidR="00833135" w:rsidRPr="00833135" w:rsidRDefault="00833135" w:rsidP="002315D7">
      <w:pPr>
        <w:pStyle w:val="Bezproreda"/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II izmjene i </w:t>
      </w:r>
      <w:r w:rsidRPr="00833135">
        <w:rPr>
          <w:rFonts w:cstheme="minorHAnsi"/>
        </w:rPr>
        <w:t xml:space="preserve">dopune Proračuna Karlovačke županije za 2024. godinu usvojene su u </w:t>
      </w:r>
      <w:r>
        <w:rPr>
          <w:rFonts w:cstheme="minorHAnsi"/>
        </w:rPr>
        <w:t>listopadu</w:t>
      </w:r>
      <w:r w:rsidRPr="00833135">
        <w:rPr>
          <w:rFonts w:cstheme="minorHAnsi"/>
        </w:rPr>
        <w:t xml:space="preserve"> u ukupnom iznosu </w:t>
      </w:r>
      <w:r w:rsidRPr="00081FCB">
        <w:rPr>
          <w:rFonts w:cstheme="minorHAnsi"/>
        </w:rPr>
        <w:t xml:space="preserve">od </w:t>
      </w:r>
      <w:r w:rsidR="00081FCB" w:rsidRPr="00081FCB">
        <w:rPr>
          <w:rFonts w:cstheme="minorHAnsi"/>
        </w:rPr>
        <w:t xml:space="preserve">163.260.000,00 </w:t>
      </w:r>
      <w:r w:rsidRPr="00081FCB">
        <w:rPr>
          <w:rFonts w:cstheme="minorHAnsi"/>
        </w:rPr>
        <w:t xml:space="preserve">eura </w:t>
      </w:r>
      <w:r w:rsidRPr="00833135">
        <w:rPr>
          <w:rFonts w:cstheme="minorHAnsi"/>
        </w:rPr>
        <w:t xml:space="preserve">(Glasnik Karlovačke županije </w:t>
      </w:r>
      <w:r>
        <w:rPr>
          <w:rFonts w:cstheme="minorHAnsi"/>
        </w:rPr>
        <w:t>42</w:t>
      </w:r>
      <w:r w:rsidRPr="00833135">
        <w:rPr>
          <w:rFonts w:cstheme="minorHAnsi"/>
        </w:rPr>
        <w:t>b/24).</w:t>
      </w:r>
    </w:p>
    <w:p w14:paraId="061B3647" w14:textId="77777777" w:rsidR="002315D7" w:rsidRPr="001C7164" w:rsidRDefault="002315D7" w:rsidP="002315D7">
      <w:pPr>
        <w:pStyle w:val="Bezproreda"/>
        <w:ind w:firstLine="708"/>
        <w:jc w:val="both"/>
        <w:rPr>
          <w:rFonts w:cstheme="minorHAnsi"/>
          <w:color w:val="000000" w:themeColor="text1"/>
          <w:sz w:val="8"/>
          <w:szCs w:val="8"/>
          <w:highlight w:val="yellow"/>
        </w:rPr>
      </w:pPr>
    </w:p>
    <w:p w14:paraId="5CFDFE8F" w14:textId="5FB70065" w:rsidR="002315D7" w:rsidRPr="002D4ABC" w:rsidRDefault="002315D7" w:rsidP="002315D7">
      <w:pPr>
        <w:pStyle w:val="Bezproreda"/>
        <w:ind w:firstLine="708"/>
        <w:jc w:val="both"/>
        <w:rPr>
          <w:rFonts w:cstheme="minorHAnsi"/>
          <w:color w:val="000000" w:themeColor="text1"/>
        </w:rPr>
      </w:pPr>
      <w:r w:rsidRPr="00BE2B8B">
        <w:rPr>
          <w:rFonts w:cstheme="minorHAnsi"/>
          <w:color w:val="000000" w:themeColor="text1"/>
        </w:rPr>
        <w:t xml:space="preserve">Ovim rebalansom predlaže se </w:t>
      </w:r>
      <w:r w:rsidR="00BE2B8B" w:rsidRPr="00BE2B8B">
        <w:rPr>
          <w:rFonts w:cstheme="minorHAnsi"/>
          <w:color w:val="000000" w:themeColor="text1"/>
        </w:rPr>
        <w:t>smanjenje</w:t>
      </w:r>
      <w:r w:rsidRPr="00BE2B8B">
        <w:rPr>
          <w:rFonts w:cstheme="minorHAnsi"/>
          <w:color w:val="000000" w:themeColor="text1"/>
        </w:rPr>
        <w:t xml:space="preserve"> Proračuna Karlovačke županije za 2024. godinu u iznosu od </w:t>
      </w:r>
      <w:r w:rsidR="00BE2B8B" w:rsidRPr="00BE2B8B">
        <w:rPr>
          <w:rFonts w:cstheme="minorHAnsi"/>
          <w:color w:val="000000" w:themeColor="text1"/>
        </w:rPr>
        <w:t xml:space="preserve">14.890.000,00 </w:t>
      </w:r>
      <w:r w:rsidRPr="00BE2B8B">
        <w:rPr>
          <w:rFonts w:cstheme="minorHAnsi"/>
          <w:color w:val="000000" w:themeColor="text1"/>
        </w:rPr>
        <w:t xml:space="preserve">eura, što rezultira prijedlogom proračuna u visini od </w:t>
      </w:r>
      <w:r w:rsidR="00BE2B8B" w:rsidRPr="00BE2B8B">
        <w:rPr>
          <w:rFonts w:cstheme="minorHAnsi"/>
          <w:color w:val="000000" w:themeColor="text1"/>
        </w:rPr>
        <w:t xml:space="preserve">148.370.000,00 </w:t>
      </w:r>
      <w:r w:rsidRPr="00BE2B8B">
        <w:rPr>
          <w:rFonts w:cstheme="minorHAnsi"/>
          <w:color w:val="000000" w:themeColor="text1"/>
        </w:rPr>
        <w:t xml:space="preserve"> </w:t>
      </w:r>
      <w:r w:rsidRPr="002D4ABC">
        <w:rPr>
          <w:rFonts w:cstheme="minorHAnsi"/>
          <w:color w:val="000000" w:themeColor="text1"/>
        </w:rPr>
        <w:t>eura ili za</w:t>
      </w:r>
      <w:r w:rsidRPr="002D4ABC">
        <w:rPr>
          <w:rFonts w:cstheme="minorHAnsi"/>
        </w:rPr>
        <w:t xml:space="preserve"> </w:t>
      </w:r>
      <w:r w:rsidR="002D4ABC" w:rsidRPr="002D4ABC">
        <w:rPr>
          <w:rFonts w:cstheme="minorHAnsi"/>
        </w:rPr>
        <w:t>9,12</w:t>
      </w:r>
      <w:r w:rsidRPr="002D4ABC">
        <w:rPr>
          <w:rFonts w:cstheme="minorHAnsi"/>
          <w:color w:val="000000" w:themeColor="text1"/>
        </w:rPr>
        <w:t xml:space="preserve">% </w:t>
      </w:r>
      <w:r w:rsidR="002D4ABC" w:rsidRPr="002D4ABC">
        <w:rPr>
          <w:rFonts w:cstheme="minorHAnsi"/>
          <w:color w:val="000000" w:themeColor="text1"/>
        </w:rPr>
        <w:t>manje</w:t>
      </w:r>
      <w:r w:rsidRPr="002D4ABC">
        <w:rPr>
          <w:rFonts w:cstheme="minorHAnsi"/>
          <w:color w:val="000000" w:themeColor="text1"/>
        </w:rPr>
        <w:t xml:space="preserve"> u odnosu na trenutno važeći plan.</w:t>
      </w:r>
    </w:p>
    <w:p w14:paraId="171B99B4" w14:textId="77777777" w:rsidR="002315D7" w:rsidRPr="00100A43" w:rsidRDefault="002315D7" w:rsidP="002315D7">
      <w:pPr>
        <w:pStyle w:val="Bezproreda"/>
        <w:spacing w:line="276" w:lineRule="auto"/>
        <w:rPr>
          <w:rFonts w:cstheme="minorHAnsi"/>
        </w:rPr>
      </w:pPr>
      <w:r w:rsidRPr="00100A43">
        <w:rPr>
          <w:rFonts w:cstheme="minorHAnsi"/>
        </w:rPr>
        <w:t xml:space="preserve">                                                                                                                                                       -iznosi u eurima-</w:t>
      </w:r>
    </w:p>
    <w:p w14:paraId="18E45B7F" w14:textId="77777777" w:rsidR="002315D7" w:rsidRPr="00100A43" w:rsidRDefault="002315D7" w:rsidP="002315D7">
      <w:pPr>
        <w:shd w:val="clear" w:color="auto" w:fill="FFFFFF"/>
        <w:suppressAutoHyphens/>
        <w:spacing w:after="0"/>
        <w:jc w:val="both"/>
        <w:rPr>
          <w:rFonts w:eastAsia="Times New Roman" w:cstheme="minorHAnsi"/>
          <w:b/>
          <w:sz w:val="8"/>
          <w:szCs w:val="8"/>
          <w:u w:val="single"/>
          <w:lang w:eastAsia="ar-SA"/>
        </w:rPr>
      </w:pPr>
    </w:p>
    <w:tbl>
      <w:tblPr>
        <w:tblW w:w="9410" w:type="dxa"/>
        <w:tblLook w:val="04A0" w:firstRow="1" w:lastRow="0" w:firstColumn="1" w:lastColumn="0" w:noHBand="0" w:noVBand="1"/>
      </w:tblPr>
      <w:tblGrid>
        <w:gridCol w:w="2249"/>
        <w:gridCol w:w="1745"/>
        <w:gridCol w:w="2652"/>
        <w:gridCol w:w="1827"/>
        <w:gridCol w:w="937"/>
      </w:tblGrid>
      <w:tr w:rsidR="00AE52FF" w:rsidRPr="00AE52FF" w14:paraId="59D53094" w14:textId="77777777" w:rsidTr="00AE52FF">
        <w:trPr>
          <w:trHeight w:val="227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8184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NAZIV KORISNIKA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5C79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37EA6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POVEĆANJE/SMANJENJE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8756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D0B2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IND. 4/2</w:t>
            </w:r>
          </w:p>
        </w:tc>
      </w:tr>
      <w:tr w:rsidR="00AE52FF" w:rsidRPr="00AE52FF" w14:paraId="61254098" w14:textId="77777777" w:rsidTr="00AE52FF">
        <w:trPr>
          <w:trHeight w:val="22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787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671C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7AAF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596C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79DE" w14:textId="77777777" w:rsidR="00AE52FF" w:rsidRPr="00AE52FF" w:rsidRDefault="00AE52FF" w:rsidP="00AE52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AE52FF" w:rsidRPr="00AE52FF" w14:paraId="3B6A9F58" w14:textId="77777777" w:rsidTr="00AE52FF">
        <w:trPr>
          <w:trHeight w:val="22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E64D" w14:textId="77777777" w:rsidR="00AE52FF" w:rsidRPr="00AE52FF" w:rsidRDefault="00AE52FF" w:rsidP="00AE5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Karlovačka županija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0511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49.562.018,31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48FF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-2.701.235,01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4716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46.860.783,30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F8C6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94,55 </w:t>
            </w:r>
          </w:p>
        </w:tc>
      </w:tr>
      <w:tr w:rsidR="00AE52FF" w:rsidRPr="00AE52FF" w14:paraId="257943BB" w14:textId="77777777" w:rsidTr="00AE52FF">
        <w:trPr>
          <w:trHeight w:val="22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D87" w14:textId="77777777" w:rsidR="00AE52FF" w:rsidRPr="00AE52FF" w:rsidRDefault="00AE52FF" w:rsidP="00AE52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Proračunski korisnici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8D41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113.697.981,69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CCB4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-12.188.764,99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0A48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101.509.216,70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62D6B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89,28 </w:t>
            </w:r>
          </w:p>
        </w:tc>
      </w:tr>
      <w:tr w:rsidR="00AE52FF" w:rsidRPr="00AE52FF" w14:paraId="42AE7770" w14:textId="77777777" w:rsidTr="00AE52FF">
        <w:trPr>
          <w:trHeight w:val="227"/>
        </w:trPr>
        <w:tc>
          <w:tcPr>
            <w:tcW w:w="2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18F4" w14:textId="77777777" w:rsidR="00AE52FF" w:rsidRPr="00AE52FF" w:rsidRDefault="00AE52FF" w:rsidP="00AE52F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0F12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91BD9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4CD8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BB5C" w14:textId="77777777" w:rsidR="00AE52FF" w:rsidRPr="00AE52FF" w:rsidRDefault="00AE52FF" w:rsidP="00AE52F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52F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90,88 </w:t>
            </w:r>
          </w:p>
        </w:tc>
      </w:tr>
    </w:tbl>
    <w:p w14:paraId="1CD3E4AF" w14:textId="77777777" w:rsidR="002315D7" w:rsidRPr="001C7164" w:rsidRDefault="002315D7" w:rsidP="002315D7">
      <w:pPr>
        <w:suppressAutoHyphens/>
        <w:spacing w:after="0"/>
        <w:jc w:val="both"/>
        <w:rPr>
          <w:rFonts w:eastAsia="Times New Roman" w:cstheme="minorHAnsi"/>
          <w:b/>
          <w:highlight w:val="yellow"/>
          <w:u w:val="single"/>
          <w:lang w:eastAsia="ar-SA"/>
        </w:rPr>
      </w:pPr>
    </w:p>
    <w:p w14:paraId="52402867" w14:textId="1F7D4ABA" w:rsidR="00781793" w:rsidRPr="004E6EC1" w:rsidRDefault="002315D7" w:rsidP="004E6EC1">
      <w:pPr>
        <w:suppressAutoHyphens/>
        <w:spacing w:after="0"/>
        <w:jc w:val="both"/>
        <w:rPr>
          <w:rFonts w:eastAsia="Times New Roman" w:cstheme="minorHAnsi"/>
          <w:u w:val="single"/>
          <w:lang w:eastAsia="ar-SA"/>
        </w:rPr>
      </w:pPr>
      <w:r w:rsidRPr="00811C04">
        <w:rPr>
          <w:rFonts w:eastAsia="Times New Roman" w:cstheme="minorHAnsi"/>
          <w:b/>
          <w:u w:val="single"/>
          <w:lang w:eastAsia="ar-SA"/>
        </w:rPr>
        <w:t xml:space="preserve">Razlozi </w:t>
      </w:r>
      <w:r w:rsidR="00811C04" w:rsidRPr="00811C04">
        <w:rPr>
          <w:rFonts w:eastAsia="Times New Roman" w:cstheme="minorHAnsi"/>
          <w:b/>
          <w:u w:val="single"/>
          <w:lang w:eastAsia="ar-SA"/>
        </w:rPr>
        <w:t>I</w:t>
      </w:r>
      <w:r w:rsidR="00A33FF3" w:rsidRPr="00811C04">
        <w:rPr>
          <w:rFonts w:eastAsia="Times New Roman" w:cstheme="minorHAnsi"/>
          <w:b/>
          <w:u w:val="single"/>
          <w:lang w:eastAsia="ar-SA"/>
        </w:rPr>
        <w:t>I</w:t>
      </w:r>
      <w:r w:rsidRPr="00811C04">
        <w:rPr>
          <w:rFonts w:eastAsia="Times New Roman" w:cstheme="minorHAnsi"/>
          <w:b/>
          <w:u w:val="single"/>
          <w:lang w:eastAsia="ar-SA"/>
        </w:rPr>
        <w:t>I izmjena i dopuna Proračuna Karlovačke županije za 2024. godinu</w:t>
      </w:r>
      <w:r w:rsidRPr="00811C04">
        <w:rPr>
          <w:rFonts w:eastAsia="Times New Roman" w:cstheme="minorHAnsi"/>
          <w:u w:val="single"/>
          <w:lang w:eastAsia="ar-SA"/>
        </w:rPr>
        <w:t>:</w:t>
      </w:r>
    </w:p>
    <w:p w14:paraId="1B28D57D" w14:textId="77777777" w:rsidR="004E6EC1" w:rsidRDefault="004E6EC1" w:rsidP="004E6EC1">
      <w:pPr>
        <w:pStyle w:val="Odlomakpopisa"/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eastAsia="Times New Roman" w:cstheme="minorHAnsi"/>
          <w:lang w:eastAsia="ar-SA"/>
        </w:rPr>
      </w:pPr>
      <w:bookmarkStart w:id="0" w:name="_Hlk145915026"/>
      <w:r>
        <w:rPr>
          <w:rFonts w:eastAsia="Times New Roman" w:cstheme="minorHAnsi"/>
          <w:lang w:eastAsia="ar-SA"/>
        </w:rPr>
        <w:t xml:space="preserve">potreba usklađenja planiranih prihoda i rashoda Proračuna po korisnicima i nosiocima sukladno izvorima financiranja kako za Karlovačku županiju tako i za proračunske korisnike </w:t>
      </w:r>
    </w:p>
    <w:p w14:paraId="0892D19D" w14:textId="77777777" w:rsidR="004E6EC1" w:rsidRDefault="004E6EC1" w:rsidP="004E6EC1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>
        <w:rPr>
          <w:rFonts w:eastAsia="Times New Roman" w:cstheme="minorHAnsi"/>
          <w:lang w:eastAsia="ar-SA"/>
        </w:rPr>
        <w:t>prenamjena unutar programa, aktivnosti i projekata temeljem nove procjene prihoda i mogućnosti izvršenja planiranih programa;</w:t>
      </w:r>
    </w:p>
    <w:p w14:paraId="0380262B" w14:textId="77777777" w:rsidR="004E6EC1" w:rsidRDefault="004E6EC1" w:rsidP="004E6EC1">
      <w:pPr>
        <w:pStyle w:val="Odlomakpopisa"/>
        <w:numPr>
          <w:ilvl w:val="0"/>
          <w:numId w:val="15"/>
        </w:numPr>
        <w:suppressAutoHyphens/>
        <w:spacing w:after="100" w:line="240" w:lineRule="auto"/>
        <w:ind w:left="426" w:hanging="426"/>
        <w:jc w:val="both"/>
        <w:rPr>
          <w:rFonts w:cstheme="minorHAnsi"/>
        </w:rPr>
      </w:pPr>
      <w:r>
        <w:rPr>
          <w:rFonts w:eastAsia="Times New Roman" w:cstheme="minorHAnsi"/>
          <w:lang w:eastAsia="ar-SA"/>
        </w:rPr>
        <w:t xml:space="preserve">usklađenje projekata i aktivnosti Karlovačke Županije i proračunskih korisnika Županije. </w:t>
      </w:r>
      <w:bookmarkEnd w:id="0"/>
    </w:p>
    <w:p w14:paraId="6644E096" w14:textId="77777777" w:rsidR="004E6EC1" w:rsidRDefault="004E6EC1" w:rsidP="004E6EC1">
      <w:pPr>
        <w:spacing w:after="0" w:line="240" w:lineRule="auto"/>
        <w:rPr>
          <w:rFonts w:cstheme="minorHAnsi"/>
        </w:rPr>
        <w:sectPr w:rsidR="004E6EC1" w:rsidSect="004E6EC1">
          <w:pgSz w:w="11906" w:h="16838"/>
          <w:pgMar w:top="1417" w:right="1417" w:bottom="1417" w:left="993" w:header="709" w:footer="737" w:gutter="0"/>
          <w:cols w:space="720"/>
        </w:sectPr>
      </w:pPr>
    </w:p>
    <w:p w14:paraId="7B68D7B2" w14:textId="77777777" w:rsidR="004E6EC1" w:rsidRPr="001C7164" w:rsidRDefault="004E6EC1" w:rsidP="004E6EC1">
      <w:pPr>
        <w:suppressAutoHyphens/>
        <w:spacing w:after="100" w:line="240" w:lineRule="auto"/>
        <w:jc w:val="both"/>
        <w:rPr>
          <w:rFonts w:cstheme="minorHAnsi"/>
          <w:highlight w:val="yellow"/>
        </w:rPr>
      </w:pPr>
    </w:p>
    <w:p w14:paraId="0027B583" w14:textId="77777777" w:rsidR="004E6EC1" w:rsidRPr="00B134E2" w:rsidRDefault="004E6EC1" w:rsidP="004E6EC1">
      <w:pPr>
        <w:spacing w:after="100"/>
        <w:ind w:firstLine="708"/>
        <w:jc w:val="both"/>
        <w:rPr>
          <w:rFonts w:cstheme="minorHAnsi"/>
          <w:b/>
        </w:rPr>
      </w:pPr>
      <w:r w:rsidRPr="00B134E2">
        <w:rPr>
          <w:rFonts w:cstheme="minorHAnsi"/>
          <w:b/>
        </w:rPr>
        <w:t>1. PRIHODI I PRIMICI PRORAČUNA KARLOVAČKE ŽUPANIJE</w:t>
      </w:r>
      <w:r w:rsidRPr="00B134E2">
        <w:rPr>
          <w:rFonts w:cstheme="minorHAnsi"/>
        </w:rPr>
        <w:t xml:space="preserve">                                                                                                               </w:t>
      </w:r>
    </w:p>
    <w:p w14:paraId="0E6B2129" w14:textId="1F838626" w:rsidR="004E6EC1" w:rsidRPr="00B134E2" w:rsidRDefault="004E6EC1" w:rsidP="004E6EC1">
      <w:pPr>
        <w:pStyle w:val="Bezproreda"/>
        <w:jc w:val="both"/>
        <w:rPr>
          <w:rFonts w:cstheme="minorHAnsi"/>
        </w:rPr>
      </w:pPr>
      <w:r w:rsidRPr="00B134E2">
        <w:rPr>
          <w:rFonts w:cstheme="minorHAnsi"/>
        </w:rPr>
        <w:tab/>
      </w:r>
      <w:bookmarkStart w:id="1" w:name="_Hlk134433436"/>
      <w:r w:rsidRPr="00B134E2">
        <w:rPr>
          <w:rFonts w:cstheme="minorHAnsi"/>
        </w:rPr>
        <w:t>Prihodi i primici ovim prijedlogom III. Izmjena i dopuna Proračuna Karlovačke županije za 2024. godinu planiraju se u iznosu od  148.370.000,00</w:t>
      </w:r>
      <w:r>
        <w:rPr>
          <w:rFonts w:cstheme="minorHAnsi"/>
        </w:rPr>
        <w:t xml:space="preserve"> </w:t>
      </w:r>
      <w:r w:rsidRPr="00B134E2">
        <w:rPr>
          <w:rFonts w:cstheme="minorHAnsi"/>
        </w:rPr>
        <w:t>eura ili</w:t>
      </w:r>
      <w:r>
        <w:rPr>
          <w:rFonts w:cstheme="minorHAnsi"/>
        </w:rPr>
        <w:t xml:space="preserve"> </w:t>
      </w:r>
      <w:r w:rsidRPr="00B134E2">
        <w:rPr>
          <w:rFonts w:cstheme="minorHAnsi"/>
        </w:rPr>
        <w:t xml:space="preserve">za 14.890.000,00 eura </w:t>
      </w:r>
      <w:r w:rsidR="00B124B2">
        <w:rPr>
          <w:rFonts w:cstheme="minorHAnsi"/>
        </w:rPr>
        <w:t>manje</w:t>
      </w:r>
      <w:r w:rsidRPr="00B134E2">
        <w:rPr>
          <w:rFonts w:cstheme="minorHAnsi"/>
        </w:rPr>
        <w:t xml:space="preserve">. Prihodi Proračuna Karlovačke županije (bez proračunskih korisnika) planiraju se u iznosu od  46.860.783,30 eura ili za 2.701.235,01 eura </w:t>
      </w:r>
      <w:r w:rsidR="007F43ED">
        <w:rPr>
          <w:rFonts w:cstheme="minorHAnsi"/>
        </w:rPr>
        <w:t>manje</w:t>
      </w:r>
      <w:r w:rsidRPr="00B134E2">
        <w:rPr>
          <w:rFonts w:cstheme="minorHAnsi"/>
        </w:rPr>
        <w:t xml:space="preserve"> u odnosu na važeći Proračun, dok se prihodi i primici proračunskih korisnika Županije planiraju u iznosu od 101.509.216,70 eura ili za 12.188.764,99 eura manje.</w:t>
      </w:r>
      <w:bookmarkEnd w:id="1"/>
    </w:p>
    <w:p w14:paraId="3EE3C8B6" w14:textId="77777777" w:rsidR="004E6EC1" w:rsidRPr="00B134E2" w:rsidRDefault="004E6EC1" w:rsidP="004E6EC1">
      <w:pPr>
        <w:pStyle w:val="Bezproreda"/>
        <w:jc w:val="both"/>
        <w:rPr>
          <w:rFonts w:cstheme="minorHAnsi"/>
        </w:rPr>
      </w:pPr>
      <w:r w:rsidRPr="00B134E2">
        <w:rPr>
          <w:rFonts w:cstheme="minorHAnsi"/>
        </w:rPr>
        <w:t xml:space="preserve"> </w:t>
      </w:r>
    </w:p>
    <w:p w14:paraId="4397B368" w14:textId="77777777" w:rsidR="004E6EC1" w:rsidRPr="00B134E2" w:rsidRDefault="004E6EC1" w:rsidP="004E6EC1">
      <w:pPr>
        <w:pStyle w:val="Bezproreda"/>
        <w:ind w:firstLine="709"/>
      </w:pPr>
      <w:r w:rsidRPr="00B134E2">
        <w:t>U sljedećoj tablici iskazane su promjene prihoda u sklopu I izmjena i dopuna Proračuna Karlovačke županije za 2024. godinu:</w:t>
      </w:r>
    </w:p>
    <w:p w14:paraId="2DCA7F2A" w14:textId="77777777" w:rsidR="004E6EC1" w:rsidRPr="00B134E2" w:rsidRDefault="004E6EC1" w:rsidP="004E6EC1">
      <w:pPr>
        <w:pStyle w:val="Bezproreda"/>
        <w:jc w:val="right"/>
      </w:pPr>
      <w:r w:rsidRPr="00B134E2">
        <w:t>- iznosi u eurima -</w:t>
      </w:r>
    </w:p>
    <w:tbl>
      <w:tblPr>
        <w:tblW w:w="16058" w:type="dxa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1"/>
        <w:gridCol w:w="1276"/>
        <w:gridCol w:w="1134"/>
        <w:gridCol w:w="1276"/>
        <w:gridCol w:w="769"/>
        <w:gridCol w:w="1092"/>
        <w:gridCol w:w="1134"/>
        <w:gridCol w:w="1115"/>
        <w:gridCol w:w="899"/>
        <w:gridCol w:w="1255"/>
        <w:gridCol w:w="1248"/>
        <w:gridCol w:w="1294"/>
        <w:gridCol w:w="725"/>
      </w:tblGrid>
      <w:tr w:rsidR="004E6EC1" w:rsidRPr="008078E9" w14:paraId="2D8A1548" w14:textId="77777777" w:rsidTr="00110B71">
        <w:trPr>
          <w:trHeight w:val="300"/>
        </w:trPr>
        <w:tc>
          <w:tcPr>
            <w:tcW w:w="2841" w:type="dxa"/>
            <w:vMerge w:val="restart"/>
            <w:shd w:val="clear" w:color="auto" w:fill="auto"/>
            <w:vAlign w:val="center"/>
            <w:hideMark/>
          </w:tcPr>
          <w:p w14:paraId="4C7D34B1" w14:textId="77777777" w:rsidR="004E6EC1" w:rsidRPr="00B134E2" w:rsidRDefault="004E6EC1" w:rsidP="00110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134E2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Oznaka</w:t>
            </w:r>
          </w:p>
        </w:tc>
        <w:tc>
          <w:tcPr>
            <w:tcW w:w="4455" w:type="dxa"/>
            <w:gridSpan w:val="4"/>
            <w:shd w:val="clear" w:color="auto" w:fill="auto"/>
            <w:noWrap/>
            <w:vAlign w:val="bottom"/>
            <w:hideMark/>
          </w:tcPr>
          <w:p w14:paraId="7A5B3A3F" w14:textId="77777777" w:rsidR="004E6EC1" w:rsidRPr="00B134E2" w:rsidRDefault="004E6EC1" w:rsidP="00110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134E2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KONSOLIDIRANI PRORAČUN</w:t>
            </w:r>
          </w:p>
        </w:tc>
        <w:tc>
          <w:tcPr>
            <w:tcW w:w="4240" w:type="dxa"/>
            <w:gridSpan w:val="4"/>
            <w:shd w:val="clear" w:color="auto" w:fill="auto"/>
            <w:noWrap/>
            <w:vAlign w:val="bottom"/>
            <w:hideMark/>
          </w:tcPr>
          <w:p w14:paraId="18D67BD3" w14:textId="77777777" w:rsidR="004E6EC1" w:rsidRPr="00B134E2" w:rsidRDefault="004E6EC1" w:rsidP="00110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134E2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KARLOVAČKA ŽUPANIJA</w:t>
            </w:r>
          </w:p>
        </w:tc>
        <w:tc>
          <w:tcPr>
            <w:tcW w:w="4522" w:type="dxa"/>
            <w:gridSpan w:val="4"/>
            <w:shd w:val="clear" w:color="auto" w:fill="auto"/>
            <w:noWrap/>
            <w:vAlign w:val="bottom"/>
            <w:hideMark/>
          </w:tcPr>
          <w:p w14:paraId="775907B8" w14:textId="77777777" w:rsidR="004E6EC1" w:rsidRPr="003E7C38" w:rsidRDefault="004E6EC1" w:rsidP="00110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B134E2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PRORAČUNSKI KORISNICI</w:t>
            </w:r>
          </w:p>
        </w:tc>
      </w:tr>
      <w:tr w:rsidR="004E6EC1" w:rsidRPr="008078E9" w14:paraId="4432845C" w14:textId="77777777" w:rsidTr="00110B71">
        <w:trPr>
          <w:trHeight w:val="360"/>
        </w:trPr>
        <w:tc>
          <w:tcPr>
            <w:tcW w:w="2841" w:type="dxa"/>
            <w:vMerge/>
            <w:vAlign w:val="center"/>
            <w:hideMark/>
          </w:tcPr>
          <w:p w14:paraId="255F3350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0405AD4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E95DE4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POVEĆANJE/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SMANJENJE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C3DCBA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NOVI 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62F7B0CC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IND.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(4/2)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53466B28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F89D0B2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POVEĆANJE/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SMANJENJE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75181D78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NOVI 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392F7882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IND.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(8/6)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D2EED10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3C4976D9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POVEĆANJE/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SMANJENJE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69613C5E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NOVI PLAN 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2024.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5255E4AC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IND.</w:t>
            </w: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br/>
              <w:t>(12/10)</w:t>
            </w:r>
          </w:p>
        </w:tc>
      </w:tr>
      <w:tr w:rsidR="004E6EC1" w:rsidRPr="008078E9" w14:paraId="188004AD" w14:textId="77777777" w:rsidTr="00110B71">
        <w:trPr>
          <w:trHeight w:val="225"/>
        </w:trPr>
        <w:tc>
          <w:tcPr>
            <w:tcW w:w="2841" w:type="dxa"/>
            <w:shd w:val="clear" w:color="auto" w:fill="auto"/>
            <w:vAlign w:val="center"/>
            <w:hideMark/>
          </w:tcPr>
          <w:p w14:paraId="610C8A26" w14:textId="77777777" w:rsidR="004E6EC1" w:rsidRPr="003E7C38" w:rsidRDefault="004E6EC1" w:rsidP="00110B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91CADA5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C3E649E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A6B46D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769" w:type="dxa"/>
            <w:shd w:val="clear" w:color="auto" w:fill="auto"/>
            <w:vAlign w:val="center"/>
            <w:hideMark/>
          </w:tcPr>
          <w:p w14:paraId="366487D3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1092" w:type="dxa"/>
            <w:shd w:val="clear" w:color="auto" w:fill="auto"/>
            <w:vAlign w:val="center"/>
            <w:hideMark/>
          </w:tcPr>
          <w:p w14:paraId="49BB7568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793E2C2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1115" w:type="dxa"/>
            <w:shd w:val="clear" w:color="auto" w:fill="auto"/>
            <w:vAlign w:val="center"/>
            <w:hideMark/>
          </w:tcPr>
          <w:p w14:paraId="3F6F0D5C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899" w:type="dxa"/>
            <w:shd w:val="clear" w:color="auto" w:fill="auto"/>
            <w:vAlign w:val="center"/>
            <w:hideMark/>
          </w:tcPr>
          <w:p w14:paraId="226056F1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</w:t>
            </w:r>
          </w:p>
        </w:tc>
        <w:tc>
          <w:tcPr>
            <w:tcW w:w="1255" w:type="dxa"/>
            <w:shd w:val="clear" w:color="auto" w:fill="auto"/>
            <w:vAlign w:val="center"/>
            <w:hideMark/>
          </w:tcPr>
          <w:p w14:paraId="64F43131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0710163F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14:paraId="0F322284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12</w:t>
            </w:r>
          </w:p>
        </w:tc>
        <w:tc>
          <w:tcPr>
            <w:tcW w:w="720" w:type="dxa"/>
            <w:shd w:val="clear" w:color="auto" w:fill="auto"/>
            <w:vAlign w:val="center"/>
            <w:hideMark/>
          </w:tcPr>
          <w:p w14:paraId="1162DB34" w14:textId="77777777" w:rsidR="004E6EC1" w:rsidRPr="003E7C38" w:rsidRDefault="004E6EC1" w:rsidP="00110B71">
            <w:pPr>
              <w:spacing w:after="0" w:line="240" w:lineRule="auto"/>
              <w:ind w:firstLineChars="100" w:firstLine="15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</w:t>
            </w:r>
          </w:p>
        </w:tc>
      </w:tr>
      <w:tr w:rsidR="004E6EC1" w:rsidRPr="008078E9" w14:paraId="2D236D9E" w14:textId="77777777" w:rsidTr="00110B71">
        <w:trPr>
          <w:trHeight w:val="225"/>
        </w:trPr>
        <w:tc>
          <w:tcPr>
            <w:tcW w:w="2841" w:type="dxa"/>
            <w:shd w:val="clear" w:color="000000" w:fill="191970"/>
            <w:vAlign w:val="center"/>
            <w:hideMark/>
          </w:tcPr>
          <w:p w14:paraId="02402FD3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SVEUKUPNO</w:t>
            </w:r>
          </w:p>
        </w:tc>
        <w:tc>
          <w:tcPr>
            <w:tcW w:w="1276" w:type="dxa"/>
            <w:shd w:val="clear" w:color="000000" w:fill="191970"/>
            <w:vAlign w:val="center"/>
            <w:hideMark/>
          </w:tcPr>
          <w:p w14:paraId="7377765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163.260.000,00</w:t>
            </w:r>
          </w:p>
        </w:tc>
        <w:tc>
          <w:tcPr>
            <w:tcW w:w="1134" w:type="dxa"/>
            <w:shd w:val="clear" w:color="000000" w:fill="191970"/>
            <w:vAlign w:val="center"/>
            <w:hideMark/>
          </w:tcPr>
          <w:p w14:paraId="490496E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-14.890.000,00</w:t>
            </w:r>
          </w:p>
        </w:tc>
        <w:tc>
          <w:tcPr>
            <w:tcW w:w="1276" w:type="dxa"/>
            <w:shd w:val="clear" w:color="000000" w:fill="191970"/>
            <w:vAlign w:val="center"/>
            <w:hideMark/>
          </w:tcPr>
          <w:p w14:paraId="501E8AB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148.370.000,00</w:t>
            </w:r>
          </w:p>
        </w:tc>
        <w:tc>
          <w:tcPr>
            <w:tcW w:w="769" w:type="dxa"/>
            <w:shd w:val="clear" w:color="000000" w:fill="191970"/>
            <w:vAlign w:val="center"/>
            <w:hideMark/>
          </w:tcPr>
          <w:p w14:paraId="3EBC640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90,88</w:t>
            </w:r>
          </w:p>
        </w:tc>
        <w:tc>
          <w:tcPr>
            <w:tcW w:w="1092" w:type="dxa"/>
            <w:shd w:val="clear" w:color="000000" w:fill="191970"/>
            <w:vAlign w:val="center"/>
            <w:hideMark/>
          </w:tcPr>
          <w:p w14:paraId="5C570AD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49.562.018,31</w:t>
            </w:r>
          </w:p>
        </w:tc>
        <w:tc>
          <w:tcPr>
            <w:tcW w:w="1134" w:type="dxa"/>
            <w:shd w:val="clear" w:color="000000" w:fill="191970"/>
            <w:vAlign w:val="center"/>
            <w:hideMark/>
          </w:tcPr>
          <w:p w14:paraId="12476B7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-2.701.235,01</w:t>
            </w:r>
          </w:p>
        </w:tc>
        <w:tc>
          <w:tcPr>
            <w:tcW w:w="1115" w:type="dxa"/>
            <w:shd w:val="clear" w:color="000000" w:fill="191970"/>
            <w:vAlign w:val="center"/>
            <w:hideMark/>
          </w:tcPr>
          <w:p w14:paraId="58F379A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46.860.783,30</w:t>
            </w:r>
          </w:p>
        </w:tc>
        <w:tc>
          <w:tcPr>
            <w:tcW w:w="899" w:type="dxa"/>
            <w:shd w:val="clear" w:color="000000" w:fill="191970"/>
            <w:vAlign w:val="center"/>
            <w:hideMark/>
          </w:tcPr>
          <w:p w14:paraId="0F8E839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94,55</w:t>
            </w:r>
          </w:p>
        </w:tc>
        <w:tc>
          <w:tcPr>
            <w:tcW w:w="1255" w:type="dxa"/>
            <w:shd w:val="clear" w:color="000000" w:fill="191970"/>
            <w:vAlign w:val="center"/>
            <w:hideMark/>
          </w:tcPr>
          <w:p w14:paraId="695BDB4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113.697.981,69</w:t>
            </w:r>
          </w:p>
        </w:tc>
        <w:tc>
          <w:tcPr>
            <w:tcW w:w="1248" w:type="dxa"/>
            <w:shd w:val="clear" w:color="000000" w:fill="191970"/>
            <w:vAlign w:val="center"/>
            <w:hideMark/>
          </w:tcPr>
          <w:p w14:paraId="03F70F7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-12.188.764,99</w:t>
            </w:r>
          </w:p>
        </w:tc>
        <w:tc>
          <w:tcPr>
            <w:tcW w:w="1294" w:type="dxa"/>
            <w:shd w:val="clear" w:color="000000" w:fill="191970"/>
            <w:vAlign w:val="center"/>
            <w:hideMark/>
          </w:tcPr>
          <w:p w14:paraId="3818898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101.509.216,70</w:t>
            </w:r>
          </w:p>
        </w:tc>
        <w:tc>
          <w:tcPr>
            <w:tcW w:w="720" w:type="dxa"/>
            <w:shd w:val="clear" w:color="000000" w:fill="191970"/>
            <w:vAlign w:val="center"/>
            <w:hideMark/>
          </w:tcPr>
          <w:p w14:paraId="2060658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FFFFFF"/>
                <w:sz w:val="15"/>
                <w:szCs w:val="15"/>
                <w:lang w:eastAsia="hr-HR"/>
              </w:rPr>
              <w:t>89,28</w:t>
            </w:r>
          </w:p>
        </w:tc>
      </w:tr>
      <w:tr w:rsidR="004E6EC1" w:rsidRPr="008078E9" w14:paraId="177745DC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331191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 Prihodi poslovanja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D9D821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151.410.951,81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959A2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-12.574.285,37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C47C18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138.836.666,44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7D83F7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91,70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E06C55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40.078.099,49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CE6F8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-459.171,36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E9979B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39.618.928,13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0DF3BF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98,85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F0D694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111.332.852,32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08D634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-12.115.114,01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0B26462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99.217.738,31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65F0CB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89,12</w:t>
            </w:r>
          </w:p>
        </w:tc>
      </w:tr>
      <w:tr w:rsidR="004E6EC1" w:rsidRPr="008078E9" w14:paraId="23A06EC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5BFD50C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61 Prihodi od poreza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B5D1C2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16.870.000,00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0EDCF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1.028.000,00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B40AC4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17.898.000,00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B1EF07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106,09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CFB238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16.870.000,00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98EAAE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1.028.000,00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113FA7A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17.898.000,00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52107B6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106,09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D5BEDC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ABE85D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A21AE6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92C4D5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63372AC5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CC6B683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611 Porez i prirez na dohodak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E54A0D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15.960.000,00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FAB75D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950.000,00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FD42D6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16.910.000,00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DF2ED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105,95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2141D0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15.960.000,00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AAA79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950.000,00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5EBB34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16.910.000,00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E4994D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105,95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7DEF09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EC0A27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F250E9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3BAC7C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419458C9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670BD6D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613 Porezi na imovinu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1FF41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AE3C2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AECE7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78.000,00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33390C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7C45410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7DCD8F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E7BC4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78.000,00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D344DD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A9A8DF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6450F4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4268DD4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BFCF01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58205F1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731EDF19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614 Porezi na robu i usluge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61B83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850.000,00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E60D9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A46FB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910.000,00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45E94D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107,06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B80383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850.000,00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F9A6D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60.000,00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4817E0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910.000,00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6CCFE8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107,06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14C6F8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1C5F97F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1A5687D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4A5650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5DB873D7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6CEC774D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63 Pomoći iz inozemstva i od subjekata unutar općeg proračuna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A9BA8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87.663.252,89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865F37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-12.425.282,99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A39B99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75.237.969,90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3922A9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85,83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9783D5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19.343.218,84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4D5263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-1.480.208,19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026F08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17.863.010,65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0E5626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92,35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AFBCAB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68.320.034,05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89D10D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-10.945.074,80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1C9C0F3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57.374.959,25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A00047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83,98</w:t>
            </w:r>
          </w:p>
        </w:tc>
      </w:tr>
      <w:tr w:rsidR="004E6EC1" w:rsidRPr="008078E9" w14:paraId="21AFD9CE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840EFCD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632 Pomoći od međunarodnih organizacija te institucija i tijela EU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3C462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372.159,12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5BB58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-51.826,00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50162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320.333,12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16F61D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86,07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9083B8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253.337,78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BDFC6F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2E1ACC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253.337,78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16AF2CF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95C8FD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118.821,34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F0706F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-51.826,00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BA3261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66.995,34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1CF943E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56,38</w:t>
            </w:r>
          </w:p>
        </w:tc>
      </w:tr>
      <w:tr w:rsidR="004E6EC1" w:rsidRPr="008078E9" w14:paraId="44F0A0C9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72436D3A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633 Pomoći iz proračuna i izvanproračunskim korisnicima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FC24F8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7.632.472,24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71681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-393.016,52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B4600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7.239.455,72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3D5B70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94,85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8DC4FE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7.632.472,24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F142A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-393.016,52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7095F6C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7.239.455,72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429E7E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94,85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6B30D4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6E11D7C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D90C05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752FC6F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76F83A80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E551B8E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634 Pomoći od izvanproračunskih korisnika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0EFCF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1.250.783,00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0A61A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-166.758,54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D51DF3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1.084.024,46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8EC7E9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86,67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3C169C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187.258,00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02F78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-123.330,00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2DF4E9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63.928,00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BD6A81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34,14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4FB146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1.063.525,00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0F4BA1E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-43.428,54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38E912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1.020.096,46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6F64540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95,92</w:t>
            </w:r>
          </w:p>
        </w:tc>
      </w:tr>
      <w:tr w:rsidR="004E6EC1" w:rsidRPr="008078E9" w14:paraId="54CB5090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2BE935EA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635 Pomoći izravnanja za decentralizirane funkcije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C61DC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7.273.428,00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708DD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3FD6BC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7.273.428,00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C1DB8B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B44407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7.273.428,00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46AC69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F50634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7.273.428,00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9FD298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02FFE1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7C34439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C1327A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5E59D2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19B03181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6DE8B44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636 Pomoći proračunskim korisnicima iz proračuna koji im nije nadležan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91793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52.530.123,62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E3C75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-2.902.690,81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A63FDD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49.627.432,81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90E371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94,47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11651FB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1.330,00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F7F651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555C52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1.330,00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67919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ED9BCC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52.528.793,62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722C4FC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-2.902.690,81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8FE2AB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49.626.102,81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39B96DA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94,47</w:t>
            </w:r>
          </w:p>
        </w:tc>
      </w:tr>
      <w:tr w:rsidR="004E6EC1" w:rsidRPr="008078E9" w14:paraId="48AA0DB2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767DE2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638 Pomoći temeljem prijenosa EU sredstava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6C36D0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18.466.373,35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3A184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-8.910.586,21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9C2563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9.555.787,14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F72C14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51,75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06D318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3.872.772,82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8111FF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-964.761,67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4043B7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2.908.011,15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16A444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75,09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4CA684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14.593.600,53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740E673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-7.945.824,54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79BA95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6.647.775,99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9BD27B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45,55</w:t>
            </w:r>
          </w:p>
        </w:tc>
      </w:tr>
      <w:tr w:rsidR="004E6EC1" w:rsidRPr="008078E9" w14:paraId="250D90F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EDC3A8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639 Prijenosi između proračunskih korisnika istog proračuna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BF521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137.913,56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3BC596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-404,91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BD93B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137.508,65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2D987A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99,71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E363B9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122.620,00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9981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90F9D1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123.520,00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7094DE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100,73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AFE374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15.293,56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059BD75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-1.304,91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46A10D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13.988,65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B8193B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91,47</w:t>
            </w:r>
          </w:p>
        </w:tc>
      </w:tr>
      <w:tr w:rsidR="004E6EC1" w:rsidRPr="008078E9" w14:paraId="75D19EE7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47EAB92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64 Prihodi od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A88CC1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346.150,33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D0A763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-13.775,65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659FA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332.374,68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6AA9FB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96,02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1ABCEA7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321.231,41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C7CCF8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-13.715,00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B3202C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307.516,41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08A2320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95,73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16578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24.918,92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3CBE581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-60,65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D4541F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24.858,27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1501817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99,76</w:t>
            </w:r>
          </w:p>
        </w:tc>
      </w:tr>
      <w:tr w:rsidR="004E6EC1" w:rsidRPr="008078E9" w14:paraId="529ED0A2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5CA05D9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641 Prihodi od financijske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24F081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202.018,92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F6EF7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-5.060,65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84C90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196.958,27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C561EE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97,49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EEC3B4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177.100,00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7AB68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-5.000,00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5DA1E7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172.100,00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BD0831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97,18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942EA5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24.918,92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672500B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-60,65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1199690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24.858,27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55E6D9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99,76</w:t>
            </w:r>
          </w:p>
        </w:tc>
      </w:tr>
      <w:tr w:rsidR="004E6EC1" w:rsidRPr="008078E9" w14:paraId="1862D1A0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1B6B915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642 Prihodi od nefinancijske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E7397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143.631,41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695489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-8.715,00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80F0DC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134.916,41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48FFF8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93,93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34ACA6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143.631,41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432AD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-8.715,00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6CEF25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134.916,41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5C32C51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93,93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2C0285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0D8B71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4F6037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7CEFD8F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290F2365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2210979B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643 Prihodi od kamata na dane zajmove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194DCC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6E7162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A4A089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537B59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53F031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65F53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B7C84B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2FB21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74651E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1FC166D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992D7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7167756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4733176A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4CD97A8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3FEA3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8.993.530,47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5080B5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-39.348,16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0A771D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8.954.182,31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2C6A37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99,56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7979D0C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3.512.596,24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4BB6F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6.751,83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0B6023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3.519.348,07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17F901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100,19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5C8486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5.480.934,23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7F8D92A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-46.099,99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53FA2D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5.434.834,24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5584A9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99,16</w:t>
            </w:r>
          </w:p>
        </w:tc>
      </w:tr>
      <w:tr w:rsidR="004E6EC1" w:rsidRPr="008078E9" w14:paraId="746E13CA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E16280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651 Upravne i administrativne pristojbe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30B862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209.411,51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26D45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-10.000,00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AE158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199.411,51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97DDF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95,22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CF9AED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209.411,51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1B4FED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-10.000,00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17A05ED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199.411,51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E61FE9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95,22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071046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AC3C98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4160FA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7D63B04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102F1E6F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DFA2C96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652 Prihodi po posebnim propisima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18D483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8.784.118,96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192C8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-29.348,16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4CDB46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8.754.770,80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28F5F5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99,67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14A3B3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3.303.184,73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7CF85C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16.751,83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F4CDFD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3.319.936,56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3350BC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100,51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510EF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5.480.934,23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05C70CA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-46.099,99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403DFA0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5.434.834,24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4ACB1D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99,16</w:t>
            </w:r>
          </w:p>
        </w:tc>
      </w:tr>
      <w:tr w:rsidR="004E6EC1" w:rsidRPr="008078E9" w14:paraId="65288C43" w14:textId="77777777" w:rsidTr="00110B71">
        <w:trPr>
          <w:trHeight w:val="360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7AAF4AE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lastRenderedPageBreak/>
              <w:t>66 Prihodi od prodaje proizvoda i robe te pruženih usluga i prihodi od donacija te povrati po protestiranim jamstvima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1DA9F0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4.050.878,12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B1367B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-291.729,61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27FD79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3.759.148,51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D7D8C9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92,80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7487A8E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31.053,00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3670E7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73A2CAC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31.053,00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7498B6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6B7501D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4.019.825,12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02D4B41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-291.729,61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50E345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3.728.095,51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7CFBDBB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92,74</w:t>
            </w:r>
          </w:p>
        </w:tc>
      </w:tr>
      <w:tr w:rsidR="004E6EC1" w:rsidRPr="008078E9" w14:paraId="00FC4C1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F99DA8D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661 Prihodi od prodaje proizvoda i robe te pruženih usluga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C6248D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3.775.287,01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192008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-213.177,17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92A33D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3.562.109,84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314D82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94,35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1B4A6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A6A631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E68E81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3.500,00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99D6A3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6FFA27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3.771.787,01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680929D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-213.177,17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4297F3A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3.558.609,84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A6C1F5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94,35</w:t>
            </w:r>
          </w:p>
        </w:tc>
      </w:tr>
      <w:tr w:rsidR="004E6EC1" w:rsidRPr="008078E9" w14:paraId="3545715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69FFDA41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663 Donacije od pravnih i fizičkih osoba izvan općeg proračuna i povrat donacija po protestiranim jamstvima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764EFE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275.591,11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653E1E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-78.552,44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0F5B1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197.038,67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725CC2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71,50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5015F5B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27.553,00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806FD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B50007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27.553,00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72FDD2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2450DC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248.038,11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E2E132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-78.552,44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8A1E89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169.485,67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66646A0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68,33</w:t>
            </w:r>
          </w:p>
        </w:tc>
      </w:tr>
      <w:tr w:rsidR="004E6EC1" w:rsidRPr="008078E9" w14:paraId="3013649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4197FFA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14F793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33.450.387,00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0E9A28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-837.612,96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0BBD7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32.612.774,04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370B4E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97,50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55D9077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200B7B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70951D5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239319A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D4BE91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33.450.387,00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439235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-837.612,96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F0EA01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32.612.774,04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F20957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97,50</w:t>
            </w:r>
          </w:p>
        </w:tc>
      </w:tr>
      <w:tr w:rsidR="004E6EC1" w:rsidRPr="008078E9" w14:paraId="7B42534B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730653E2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673 Prihodi od HZZO-a na temelju ugovornih obveza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CD084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33.450.387,00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C44DE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-837.612,96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DEDB89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32.612.774,04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3D0382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97,50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605FC6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EB151B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3989FD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138C41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9C756B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33.450.387,00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F55578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-837.612,96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80CD69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32.612.774,04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F90A62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97,50</w:t>
            </w:r>
          </w:p>
        </w:tc>
      </w:tr>
      <w:tr w:rsidR="004E6EC1" w:rsidRPr="008078E9" w14:paraId="08B474C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A82687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68 Kazne, upravne mjere i ostali prihodi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EF9A8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36.753,00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E0888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5.464,00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85B5EB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42.217,00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44C53C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114,87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0F373B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4F87C9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BD1720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0D10F62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EBEF33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36.753,00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E84F9F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5.464,00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E765E0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42.217,00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E0248E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114,87</w:t>
            </w:r>
          </w:p>
        </w:tc>
      </w:tr>
      <w:tr w:rsidR="004E6EC1" w:rsidRPr="008078E9" w14:paraId="0152CACC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DF0D77A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683 Ostali prihodi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872D5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36.753,00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BE39AD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5.464,00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B8903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42.217,00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4813A7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114,87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5CADA33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C5ADAE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148CC80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7E294E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A772C0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36.753,00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8E0AE6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5.464,00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E8EB50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42.217,00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3C395B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114,87</w:t>
            </w:r>
          </w:p>
        </w:tc>
      </w:tr>
      <w:tr w:rsidR="004E6EC1" w:rsidRPr="008078E9" w14:paraId="68FBBA7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603AB49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 Prihodi od prodaje nefinancijske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73020A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132.598,06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61E41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-64.882,46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278010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67.715,60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0CC25A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51,07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2CCABC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0E657F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FC99B4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04579EE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07709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119.371,91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61B97B4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-64.882,46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3BAE3B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54.489,45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3BF325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45,65</w:t>
            </w:r>
          </w:p>
        </w:tc>
      </w:tr>
      <w:tr w:rsidR="004E6EC1" w:rsidRPr="008078E9" w14:paraId="63B8707C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C2CD57A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71 Prihodi od prodaje </w:t>
            </w:r>
            <w:proofErr w:type="spellStart"/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neproizvedene</w:t>
            </w:r>
            <w:proofErr w:type="spellEnd"/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 xml:space="preserve">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065AE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1DAF30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7A9ADD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37F766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BED86E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25D756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66DEBA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1F71E0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0486FC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35F5E33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51A835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52E13B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541A1CFE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5C026AE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711 Prihodi od prodaje materijalne imovine - prirodnih bogatstava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98AEB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77268B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B28C31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5D2596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1BC6F8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50E6C5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55F6CE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13.226,15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8E2646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033FA3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0512446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28D60C8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36AADE2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25D6EF44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8D72268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72 Prihodi od prodaje proizvedene dugotrajne imovine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04F92F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119.371,91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7C728B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-64.882,46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E71B36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54.489,45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AFCFFE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45,65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6F1968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D27DA6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CF2B82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6905B8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B1356C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119.371,91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1FF5E8B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-64.882,46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7EE749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54.489,45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1FB040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45,65</w:t>
            </w:r>
          </w:p>
        </w:tc>
      </w:tr>
      <w:tr w:rsidR="004E6EC1" w:rsidRPr="008078E9" w14:paraId="2DACD44C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1A5D24E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721 Prihodi od prodaje građevinskih objekata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181C29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78.771,91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A12126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-64.182,46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5928E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14.589,45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182E8D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18,52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62AEEB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81503A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7939EC5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E2CBB2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5153A4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78.771,91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A6AD2C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-64.182,46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5F25BDB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14.589,45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45ECEF8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18,52</w:t>
            </w:r>
          </w:p>
        </w:tc>
      </w:tr>
      <w:tr w:rsidR="004E6EC1" w:rsidRPr="008078E9" w14:paraId="7EFE9306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A59366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722 Prihodi od prodaje postrojenja i opreme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B8A1D7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10.520,00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C99093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6044D0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11.520,00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2E0C576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109,51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A82751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9D2EFA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C410D5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6A9D8D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CF06AD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10.520,00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E3FF04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1.000,00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5F0DD5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11.520,00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6467D90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109,51</w:t>
            </w:r>
          </w:p>
        </w:tc>
      </w:tr>
      <w:tr w:rsidR="004E6EC1" w:rsidRPr="008078E9" w14:paraId="51AC4127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075B3C14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723 Prihodi od prodaje prijevoznih sredstava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1C782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29.800,00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93A1C1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-1.700,00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553EFA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28.100,00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701E937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94,30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600C315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ECDD33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92C9B1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F462D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52521BE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29.800,00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330594F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-1.700,00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8314B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28.100,00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161C2B0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94,30</w:t>
            </w:r>
          </w:p>
        </w:tc>
      </w:tr>
      <w:tr w:rsidR="004E6EC1" w:rsidRPr="008078E9" w14:paraId="47A6C9F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584C4E2E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724 Prihodi od prodaje knjiga, umjetničkih djela i ostalih izložbenih vrijednosti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26032D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F8A82A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FC2E46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2C1734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2702A2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0F1A2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26C06A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5488B2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B108BB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4CC352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920255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280,00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11460E7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</w:tr>
      <w:tr w:rsidR="004E6EC1" w:rsidRPr="008078E9" w14:paraId="1F53FD6F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649F12E5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 Primici od financijske imovine i zaduživanja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5A4D94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506.500,00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03106F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3E5CB3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1B2A6E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98,72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DB980D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506.500,00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08FEC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-6.500,00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6C6280C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19F36DD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98,72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AC9D49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1BEE0FA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16DC6A1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0DED31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4B252785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742E3F06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81 Primljene otplate (povrati) glavnice danih zajmova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D34AFC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947729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5036E1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0FA2FF1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7B1FBDB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BBDD21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-2.500,00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C31E0F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0908CC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7475330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F32E50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E8885B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67ED7B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1EFB3A2A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6B69F613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815 Primici (povrati) glavnice zajmova kreditnim i ostalim financijskim institucijama izvan javnog sektora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B12322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41B211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-2.500,00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FD1532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1C7023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1513F2A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2.500,00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3951446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-2.500,00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7DBA7C7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7646830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A1E7A0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E3CB64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0A29000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61F2142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26BF8FB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26F3209F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83 Primici od prodaje dionica i udjela u glavnici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837328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9B2D4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-4.000,00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425DA4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B32F66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7D23EB3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4.000,00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66038B5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-4.000,00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105C49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455417A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461CDF2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CA9A17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2A3A12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0A6A2FF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308DE573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DF95006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832 Primici od prodaje dionica i udjela u glavnici trgovačkih društava u javnom sektoru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07FC94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1596D2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-4.000,00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1EBC57A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3A7B0CE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1DAB3AC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4.000,00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4CFAF95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-4.000,00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533BC9D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7BBB53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3723027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5521D3F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0DCD6A9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1C7E339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4264F301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EA82C17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84 Primici od zaduživanja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4B05AD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C9A37A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35524E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475B71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2FCD86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90696F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CDB9B9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5FECB98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7959F4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620BFB3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00B2904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D55DF5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6C23AC9D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35CB44BB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842 Primljeni krediti i zajmovi od kreditnih i ostalih financijskih institucija u javnom sektoru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52188BD4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12B9325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5CBE8E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5AB398F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700703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26DE773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3F90C63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500.000,00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3010CCC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100,00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0F8D9D6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6DB61F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6949FE6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6B1555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0,00</w:t>
            </w:r>
          </w:p>
        </w:tc>
      </w:tr>
      <w:tr w:rsidR="004E6EC1" w:rsidRPr="008078E9" w14:paraId="0F9D0B9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2FA20436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 Vlastiti izvori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5886B26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11.209.950,13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D83815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-2.244.332,17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0906069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8.965.617,96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7372E0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79,98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2AEDFA0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8.964.192,67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69E4B9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-2.235.563,65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1C7BB2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6.728.629,02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666376F8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75,06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0D803F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2.245.757,46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A1C7BC9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-8.768,52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41C5A72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2.236.988,94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6AB95C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99,61</w:t>
            </w:r>
          </w:p>
        </w:tc>
      </w:tr>
      <w:tr w:rsidR="004E6EC1" w:rsidRPr="008078E9" w14:paraId="128642F8" w14:textId="77777777" w:rsidTr="00110B71">
        <w:trPr>
          <w:trHeight w:val="225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16D29113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92 Rezultat poslovanja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27144AF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11.209.950,13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08D918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-2.244.332,17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62146B5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8.965.617,96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4466C22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79,98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3532E19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8.964.192,67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7C05BAD1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-2.235.563,65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02DCD70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6.728.629,02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6D318E4A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75,06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212CA4E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2.245.757,46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48BFBBD7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-8.768,52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7E95F33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2.236.988,94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59A10D4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b/>
                <w:bCs/>
                <w:color w:val="000000"/>
                <w:sz w:val="15"/>
                <w:szCs w:val="15"/>
                <w:lang w:eastAsia="hr-HR"/>
              </w:rPr>
              <w:t>99,61</w:t>
            </w:r>
          </w:p>
        </w:tc>
      </w:tr>
      <w:tr w:rsidR="004E6EC1" w:rsidRPr="008078E9" w14:paraId="7A43FE18" w14:textId="77777777" w:rsidTr="00110B71">
        <w:trPr>
          <w:trHeight w:val="240"/>
        </w:trPr>
        <w:tc>
          <w:tcPr>
            <w:tcW w:w="2841" w:type="dxa"/>
            <w:shd w:val="clear" w:color="000000" w:fill="FFFFFF"/>
            <w:vAlign w:val="center"/>
            <w:hideMark/>
          </w:tcPr>
          <w:p w14:paraId="43C3DB17" w14:textId="77777777" w:rsidR="004E6EC1" w:rsidRPr="003E7C38" w:rsidRDefault="004E6EC1" w:rsidP="00110B7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922 Višak/manjak prihoda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BB8E7A2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11.209.950,13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0F9B095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-2.244.332,17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49C33AFB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8.965.617,96</w:t>
            </w:r>
          </w:p>
        </w:tc>
        <w:tc>
          <w:tcPr>
            <w:tcW w:w="769" w:type="dxa"/>
            <w:shd w:val="clear" w:color="000000" w:fill="FFFFFF"/>
            <w:vAlign w:val="center"/>
            <w:hideMark/>
          </w:tcPr>
          <w:p w14:paraId="61BA953C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79,98</w:t>
            </w:r>
          </w:p>
        </w:tc>
        <w:tc>
          <w:tcPr>
            <w:tcW w:w="1092" w:type="dxa"/>
            <w:shd w:val="clear" w:color="000000" w:fill="FFFFFF"/>
            <w:vAlign w:val="center"/>
            <w:hideMark/>
          </w:tcPr>
          <w:p w14:paraId="4DFC07C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8.964.192,67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14:paraId="58C2FCC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-2.235.563,65</w:t>
            </w:r>
          </w:p>
        </w:tc>
        <w:tc>
          <w:tcPr>
            <w:tcW w:w="1115" w:type="dxa"/>
            <w:shd w:val="clear" w:color="000000" w:fill="FFFFFF"/>
            <w:vAlign w:val="center"/>
            <w:hideMark/>
          </w:tcPr>
          <w:p w14:paraId="4B67A9C5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6.728.629,02</w:t>
            </w:r>
          </w:p>
        </w:tc>
        <w:tc>
          <w:tcPr>
            <w:tcW w:w="899" w:type="dxa"/>
            <w:shd w:val="clear" w:color="000000" w:fill="FFFFFF"/>
            <w:vAlign w:val="center"/>
            <w:hideMark/>
          </w:tcPr>
          <w:p w14:paraId="62E8B7BE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75,06</w:t>
            </w:r>
          </w:p>
        </w:tc>
        <w:tc>
          <w:tcPr>
            <w:tcW w:w="1255" w:type="dxa"/>
            <w:shd w:val="clear" w:color="000000" w:fill="FFFFFF"/>
            <w:vAlign w:val="center"/>
            <w:hideMark/>
          </w:tcPr>
          <w:p w14:paraId="14DDD150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2.245.757,46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1CB3A303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-8.768,52</w:t>
            </w:r>
          </w:p>
        </w:tc>
        <w:tc>
          <w:tcPr>
            <w:tcW w:w="1294" w:type="dxa"/>
            <w:shd w:val="clear" w:color="000000" w:fill="FFFFFF"/>
            <w:vAlign w:val="center"/>
            <w:hideMark/>
          </w:tcPr>
          <w:p w14:paraId="32815F5D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2.236.988,94</w:t>
            </w:r>
          </w:p>
        </w:tc>
        <w:tc>
          <w:tcPr>
            <w:tcW w:w="720" w:type="dxa"/>
            <w:shd w:val="clear" w:color="000000" w:fill="FFFFFF"/>
            <w:vAlign w:val="center"/>
            <w:hideMark/>
          </w:tcPr>
          <w:p w14:paraId="2834523F" w14:textId="77777777" w:rsidR="004E6EC1" w:rsidRPr="003E7C38" w:rsidRDefault="004E6EC1" w:rsidP="00110B71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</w:pPr>
            <w:r w:rsidRPr="003E7C38">
              <w:rPr>
                <w:rFonts w:ascii="Calibri Light" w:eastAsia="Times New Roman" w:hAnsi="Calibri Light" w:cs="Calibri Light"/>
                <w:color w:val="000000"/>
                <w:sz w:val="15"/>
                <w:szCs w:val="15"/>
                <w:lang w:eastAsia="hr-HR"/>
              </w:rPr>
              <w:t>99,61</w:t>
            </w:r>
          </w:p>
        </w:tc>
      </w:tr>
    </w:tbl>
    <w:p w14:paraId="1D77DC4D" w14:textId="77777777" w:rsidR="004E6EC1" w:rsidRPr="001C7164" w:rsidRDefault="004E6EC1" w:rsidP="004E6EC1">
      <w:pPr>
        <w:spacing w:after="100"/>
        <w:rPr>
          <w:rFonts w:cstheme="minorHAnsi"/>
          <w:highlight w:val="yellow"/>
        </w:rPr>
      </w:pPr>
    </w:p>
    <w:p w14:paraId="1A4B39EF" w14:textId="77777777" w:rsidR="004E6EC1" w:rsidRPr="001C7164" w:rsidRDefault="004E6EC1" w:rsidP="004E6EC1">
      <w:pPr>
        <w:spacing w:after="100"/>
        <w:rPr>
          <w:rFonts w:cstheme="minorHAnsi"/>
          <w:highlight w:val="yellow"/>
        </w:rPr>
      </w:pPr>
    </w:p>
    <w:p w14:paraId="52FA55FF" w14:textId="77777777" w:rsidR="004E6EC1" w:rsidRPr="001C7164" w:rsidRDefault="004E6EC1" w:rsidP="004E6EC1">
      <w:pPr>
        <w:spacing w:after="100"/>
        <w:rPr>
          <w:rFonts w:cstheme="minorHAnsi"/>
          <w:highlight w:val="yellow"/>
        </w:rPr>
      </w:pPr>
    </w:p>
    <w:p w14:paraId="68C1FF1C" w14:textId="77777777" w:rsidR="004E6EC1" w:rsidRPr="001C7164" w:rsidRDefault="004E6EC1" w:rsidP="004E6EC1">
      <w:pPr>
        <w:spacing w:after="100"/>
        <w:rPr>
          <w:rFonts w:cstheme="minorHAnsi"/>
          <w:highlight w:val="yellow"/>
        </w:rPr>
      </w:pPr>
    </w:p>
    <w:p w14:paraId="7564CF74" w14:textId="77777777" w:rsidR="004E6EC1" w:rsidRDefault="004E6EC1" w:rsidP="004E6EC1">
      <w:pPr>
        <w:spacing w:after="100"/>
        <w:rPr>
          <w:rFonts w:cstheme="minorHAnsi"/>
        </w:rPr>
      </w:pPr>
      <w:r w:rsidRPr="00B134E2">
        <w:rPr>
          <w:rFonts w:cstheme="minorHAnsi"/>
        </w:rPr>
        <w:t xml:space="preserve">U sljedećem grafikonu prikazana je usporedba izmjena plana prihoda Karlovačke županije po skupinama financijskog plana (u </w:t>
      </w:r>
      <w:proofErr w:type="spellStart"/>
      <w:r w:rsidRPr="00B134E2">
        <w:rPr>
          <w:rFonts w:cstheme="minorHAnsi"/>
        </w:rPr>
        <w:t>mil</w:t>
      </w:r>
      <w:proofErr w:type="spellEnd"/>
      <w:r w:rsidRPr="00B134E2">
        <w:rPr>
          <w:rFonts w:cstheme="minorHAnsi"/>
        </w:rPr>
        <w:t>. €):</w:t>
      </w:r>
      <w:r w:rsidRPr="00B134E2">
        <w:rPr>
          <w:noProof/>
        </w:rPr>
        <w:t xml:space="preserve"> </w:t>
      </w:r>
    </w:p>
    <w:p w14:paraId="37777FC4" w14:textId="77777777" w:rsidR="004E6EC1" w:rsidRPr="00B134E2" w:rsidRDefault="004E6EC1" w:rsidP="004E6EC1">
      <w:pPr>
        <w:spacing w:after="100"/>
        <w:ind w:left="-709"/>
        <w:rPr>
          <w:rFonts w:cstheme="minorHAnsi"/>
        </w:rPr>
        <w:sectPr w:rsidR="004E6EC1" w:rsidRPr="00B134E2" w:rsidSect="004E6EC1">
          <w:footerReference w:type="default" r:id="rId9"/>
          <w:pgSz w:w="16838" w:h="11906" w:orient="landscape"/>
          <w:pgMar w:top="426" w:right="1418" w:bottom="426" w:left="1418" w:header="709" w:footer="374" w:gutter="0"/>
          <w:cols w:space="708"/>
          <w:docGrid w:linePitch="360"/>
        </w:sectPr>
      </w:pPr>
      <w:r>
        <w:rPr>
          <w:rFonts w:cstheme="minorHAnsi"/>
          <w:noProof/>
        </w:rPr>
        <w:drawing>
          <wp:inline distT="0" distB="0" distL="0" distR="0" wp14:anchorId="1F04A01E" wp14:editId="0F7F6842">
            <wp:extent cx="9711233" cy="4545330"/>
            <wp:effectExtent l="0" t="0" r="4445" b="7620"/>
            <wp:docPr id="29245046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3488" cy="454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D47F5" w14:textId="77777777" w:rsidR="004E6EC1" w:rsidRPr="009B3A39" w:rsidRDefault="004E6EC1" w:rsidP="004E6EC1">
      <w:pPr>
        <w:spacing w:after="100"/>
        <w:ind w:firstLine="708"/>
        <w:jc w:val="both"/>
        <w:rPr>
          <w:rFonts w:cstheme="minorHAnsi"/>
          <w:b/>
          <w:u w:val="single"/>
        </w:rPr>
      </w:pPr>
      <w:r w:rsidRPr="009B3A39">
        <w:rPr>
          <w:rFonts w:cstheme="minorHAnsi"/>
          <w:b/>
        </w:rPr>
        <w:lastRenderedPageBreak/>
        <w:t xml:space="preserve">1.1. </w:t>
      </w:r>
      <w:r w:rsidRPr="009B3A39">
        <w:rPr>
          <w:rFonts w:cstheme="minorHAnsi"/>
          <w:b/>
          <w:u w:val="single"/>
        </w:rPr>
        <w:t>Prihodi poslovanja</w:t>
      </w:r>
    </w:p>
    <w:p w14:paraId="416E8654" w14:textId="77777777" w:rsidR="004E6EC1" w:rsidRPr="009B3A39" w:rsidRDefault="004E6EC1" w:rsidP="004E6EC1">
      <w:pPr>
        <w:spacing w:after="100" w:line="240" w:lineRule="auto"/>
        <w:ind w:firstLine="708"/>
        <w:jc w:val="both"/>
        <w:rPr>
          <w:rFonts w:cstheme="minorHAnsi"/>
          <w:bCs/>
        </w:rPr>
      </w:pPr>
      <w:r w:rsidRPr="009B3A39">
        <w:rPr>
          <w:rFonts w:cstheme="minorHAnsi"/>
          <w:b/>
        </w:rPr>
        <w:t xml:space="preserve">Ukupni prihodi poslovanja </w:t>
      </w:r>
      <w:r w:rsidRPr="009B3A39">
        <w:rPr>
          <w:rFonts w:cstheme="minorHAnsi"/>
          <w:bCs/>
        </w:rPr>
        <w:t xml:space="preserve">ovim se prijedlogom Izmjena i dopuna proračuna smanjuju se za 12.574.285,37 eura ili za 8,30% manje u odnosu na plan, te iznose 138.836.666,44 eura. </w:t>
      </w:r>
    </w:p>
    <w:p w14:paraId="482415F6" w14:textId="77777777" w:rsidR="004E6EC1" w:rsidRPr="009B3A39" w:rsidRDefault="004E6EC1" w:rsidP="004E6EC1">
      <w:pPr>
        <w:spacing w:after="100" w:line="240" w:lineRule="auto"/>
        <w:ind w:firstLine="708"/>
        <w:jc w:val="both"/>
        <w:rPr>
          <w:rFonts w:cstheme="minorHAnsi"/>
          <w:bCs/>
        </w:rPr>
      </w:pPr>
      <w:r w:rsidRPr="009B3A39">
        <w:rPr>
          <w:rFonts w:cstheme="minorHAnsi"/>
          <w:bCs/>
        </w:rPr>
        <w:t>Prihodi poslovanja Karlovačke županije prijedlogom II. Izmjena i dopuna proračuna smanjuju se za 459.171,36 eura ili za 1,15% manje, dok su prihodi poslovanja proračunskih korisnika manji za 12.115.114,01 eura ili za 10,88% u odnosu na važeći Proračun.</w:t>
      </w:r>
    </w:p>
    <w:p w14:paraId="2B6B6937" w14:textId="77777777" w:rsidR="004E6EC1" w:rsidRPr="001B3E24" w:rsidRDefault="004E6EC1" w:rsidP="004E6EC1">
      <w:pPr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1B3E24">
        <w:rPr>
          <w:rFonts w:eastAsia="Times New Roman" w:cstheme="minorHAnsi"/>
          <w:b/>
          <w:u w:val="single"/>
          <w:lang w:eastAsia="ar-SA"/>
        </w:rPr>
        <w:t>Prihodi od poreza (skupina 61)</w:t>
      </w:r>
    </w:p>
    <w:p w14:paraId="52B03D91" w14:textId="77777777" w:rsidR="004E6EC1" w:rsidRPr="001B3E24" w:rsidRDefault="004E6EC1" w:rsidP="004E6EC1">
      <w:pPr>
        <w:pStyle w:val="Odlomakpopisa"/>
        <w:suppressAutoHyphens/>
        <w:spacing w:after="0" w:line="240" w:lineRule="auto"/>
        <w:ind w:left="1785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4E36D4AB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b/>
          <w:bCs/>
          <w:lang w:eastAsia="ar-SA"/>
        </w:rPr>
        <w:t>Prihodi od poreza</w:t>
      </w:r>
      <w:r w:rsidRPr="001B3E24">
        <w:rPr>
          <w:rFonts w:eastAsia="Times New Roman" w:cstheme="minorHAnsi"/>
          <w:lang w:eastAsia="ar-SA"/>
        </w:rPr>
        <w:t xml:space="preserve"> planiraju se u iznosu od 17.898.000,00 eura ili za 1.028.000,00 eura više, odnosno za 6,09% više u odnosu na plan. Prihodi ove skupine su isključivi prihod Županije.</w:t>
      </w:r>
    </w:p>
    <w:p w14:paraId="28897AAA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lang w:eastAsia="ar-SA"/>
        </w:rPr>
        <w:t xml:space="preserve">U navedenoj skupini prihoda najznačajniji prihod Proračuna Karlovačke županije je </w:t>
      </w:r>
      <w:r w:rsidRPr="001B3E24">
        <w:rPr>
          <w:rFonts w:eastAsia="Times New Roman" w:cstheme="minorHAnsi"/>
          <w:b/>
          <w:bCs/>
          <w:lang w:eastAsia="ar-SA"/>
        </w:rPr>
        <w:t>Prihod od poreza na dohodak</w:t>
      </w:r>
      <w:r w:rsidRPr="001B3E24">
        <w:rPr>
          <w:rFonts w:eastAsia="Times New Roman" w:cstheme="minorHAnsi"/>
          <w:lang w:eastAsia="ar-SA"/>
        </w:rPr>
        <w:t xml:space="preserve"> koji se ovim izmjenama i dopunama proračuna planira u iznosu od 16.910.000,00 eura ili za 950.000,00 eura više u odnosu na usvojeni Proračun, zbog bolje dinamike uplate prihoda.</w:t>
      </w:r>
    </w:p>
    <w:p w14:paraId="3D339DBB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lang w:eastAsia="ar-SA"/>
        </w:rPr>
        <w:t xml:space="preserve">U okviru prihoda od poreza na dohodak sadržan je i dio prihoda od poreza na dohodak namijenjen financiranju decentraliziranih funkcija (školstvo, zdravstvo, socijalna skrb) tj. dodatni udio u porezu na dohodak koji je planiran u iznosu od 2.510.000,00 eura. </w:t>
      </w:r>
    </w:p>
    <w:p w14:paraId="0036DDD6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lang w:eastAsia="ar-SA"/>
        </w:rPr>
        <w:t xml:space="preserve">Dodatni udio u porezu na dohodak sukladno Zakonu o obnovi zgrada oštećenih potresom na području Grada Zagreba, Krapinsko  - zagorske županije, Zagrebačke županije, Sisačko – moslavačke županije i Karlovačke županije troši u svrhu saniranja šteta od posljedica potresa, a sredstva za decentralizirane funkcije se u cijelosti osiguravaju iz pomoći izravnanja. </w:t>
      </w:r>
    </w:p>
    <w:p w14:paraId="53E9187B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lang w:eastAsia="ar-SA"/>
        </w:rPr>
        <w:t xml:space="preserve">Zbog praćenja namjenskog ostvarenja i proračunskog evidentiranja navedena sredstva planirana su na zasebnom </w:t>
      </w:r>
      <w:proofErr w:type="spellStart"/>
      <w:r w:rsidRPr="001B3E24">
        <w:rPr>
          <w:rFonts w:eastAsia="Times New Roman" w:cstheme="minorHAnsi"/>
          <w:lang w:eastAsia="ar-SA"/>
        </w:rPr>
        <w:t>podizvoru</w:t>
      </w:r>
      <w:proofErr w:type="spellEnd"/>
      <w:r w:rsidRPr="001B3E24">
        <w:rPr>
          <w:rFonts w:eastAsia="Times New Roman" w:cstheme="minorHAnsi"/>
          <w:lang w:eastAsia="ar-SA"/>
        </w:rPr>
        <w:t xml:space="preserve"> financiranja 01-1 Opći prihodi i primici – dodatni udio u porezu na dohodak – potres.</w:t>
      </w:r>
    </w:p>
    <w:p w14:paraId="305D1A4D" w14:textId="77777777" w:rsidR="004E6EC1" w:rsidRPr="001B3E24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7EC6C83F" w14:textId="77777777" w:rsidR="004E6EC1" w:rsidRPr="001B3E24" w:rsidRDefault="004E6EC1" w:rsidP="004E6EC1">
      <w:pPr>
        <w:spacing w:line="240" w:lineRule="auto"/>
        <w:ind w:firstLine="708"/>
        <w:jc w:val="both"/>
        <w:rPr>
          <w:rFonts w:ascii="Calibri" w:hAnsi="Calibri" w:cs="Calibri"/>
        </w:rPr>
      </w:pPr>
      <w:r w:rsidRPr="001B3E24">
        <w:rPr>
          <w:rFonts w:ascii="Calibri" w:hAnsi="Calibri" w:cs="Calibri"/>
          <w:b/>
          <w:bCs/>
        </w:rPr>
        <w:t>Porez na nasljedstva i darove</w:t>
      </w:r>
      <w:r w:rsidRPr="001B3E24">
        <w:rPr>
          <w:rFonts w:ascii="Calibri" w:hAnsi="Calibri" w:cs="Calibri"/>
        </w:rPr>
        <w:t xml:space="preserve"> planiran je u visini od 78.000,00 eura ili za 18.000,00 eura više</w:t>
      </w:r>
      <w:r w:rsidRPr="001B3E24">
        <w:rPr>
          <w:rFonts w:eastAsia="Times New Roman" w:cstheme="minorHAnsi"/>
          <w:lang w:eastAsia="ar-SA"/>
        </w:rPr>
        <w:t xml:space="preserve"> zbog bolje dinamike uplate</w:t>
      </w:r>
      <w:r w:rsidRPr="001B3E24">
        <w:rPr>
          <w:rFonts w:ascii="Calibri" w:hAnsi="Calibri" w:cs="Calibri"/>
        </w:rPr>
        <w:t>.</w:t>
      </w:r>
    </w:p>
    <w:p w14:paraId="2AFD15A5" w14:textId="77777777" w:rsidR="004E6EC1" w:rsidRPr="0016668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1B3E24">
        <w:rPr>
          <w:rFonts w:eastAsia="Times New Roman" w:cstheme="minorHAnsi"/>
          <w:b/>
          <w:bCs/>
          <w:lang w:eastAsia="ar-SA"/>
        </w:rPr>
        <w:t>Porez na cestovna motorna vozila i na automate za zabavne igre</w:t>
      </w:r>
      <w:r w:rsidRPr="001B3E24">
        <w:rPr>
          <w:rFonts w:eastAsia="Times New Roman" w:cstheme="minorHAnsi"/>
          <w:lang w:eastAsia="ar-SA"/>
        </w:rPr>
        <w:t xml:space="preserve"> planira se u iznosu od 910.000,00 </w:t>
      </w:r>
      <w:r w:rsidRPr="00166681">
        <w:rPr>
          <w:rFonts w:eastAsia="Times New Roman" w:cstheme="minorHAnsi"/>
          <w:lang w:eastAsia="ar-SA"/>
        </w:rPr>
        <w:t xml:space="preserve">eura ili za 60.000,00 eura više. </w:t>
      </w:r>
    </w:p>
    <w:p w14:paraId="4A341F0D" w14:textId="77777777" w:rsidR="004E6EC1" w:rsidRPr="00166681" w:rsidRDefault="004E6EC1" w:rsidP="004E6EC1">
      <w:pPr>
        <w:spacing w:line="240" w:lineRule="auto"/>
        <w:ind w:firstLine="708"/>
        <w:rPr>
          <w:rFonts w:eastAsia="Times New Roman" w:cstheme="minorHAnsi"/>
          <w:b/>
          <w:u w:val="single"/>
          <w:lang w:eastAsia="ar-SA"/>
        </w:rPr>
      </w:pPr>
      <w:r w:rsidRPr="00166681">
        <w:rPr>
          <w:rFonts w:eastAsia="Times New Roman" w:cstheme="minorHAnsi"/>
          <w:b/>
          <w:u w:val="single"/>
          <w:lang w:eastAsia="ar-SA"/>
        </w:rPr>
        <w:t>Pomoći iz inozemstva i od subjekata unutar općeg proračuna (skupina 63)</w:t>
      </w:r>
    </w:p>
    <w:p w14:paraId="4C9813D5" w14:textId="77777777" w:rsidR="004E6EC1" w:rsidRPr="00A54FF1" w:rsidRDefault="004E6EC1" w:rsidP="004E6EC1">
      <w:pPr>
        <w:spacing w:line="240" w:lineRule="auto"/>
        <w:ind w:firstLine="708"/>
        <w:jc w:val="both"/>
        <w:rPr>
          <w:rFonts w:cstheme="minorHAnsi"/>
        </w:rPr>
      </w:pPr>
      <w:r w:rsidRPr="00166681">
        <w:rPr>
          <w:rFonts w:cstheme="minorHAnsi"/>
          <w:b/>
          <w:bCs/>
        </w:rPr>
        <w:t>Pomoći iz inozemstva i od subjekata unutar općeg proračuna</w:t>
      </w:r>
      <w:r w:rsidRPr="00166681">
        <w:rPr>
          <w:rFonts w:cstheme="minorHAnsi"/>
        </w:rPr>
        <w:t xml:space="preserve"> na razini konsolidiranog proračuna planiraju se u iznosu od 75.237.969,90 eura ili 12.425.282,99 eura manje, od čega je najveće smanjenje ovih prihoda evidentirano kod proračunskih korisnika u iznosu od 10.945.074,80 eura. Kod Karlovačke županije evidentirano je smanjenje u iznosu od 1.480.208,19 eura zbog različite dinamike priljeva sredstava i ugovora </w:t>
      </w:r>
      <w:r w:rsidRPr="00A54FF1">
        <w:rPr>
          <w:rFonts w:cstheme="minorHAnsi"/>
        </w:rPr>
        <w:t>kod kojih su proračunski korisnici nosioci projekata.</w:t>
      </w:r>
    </w:p>
    <w:p w14:paraId="013DB19E" w14:textId="77777777" w:rsidR="004E6EC1" w:rsidRPr="00A54FF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54FF1">
        <w:rPr>
          <w:rFonts w:eastAsia="Times New Roman" w:cstheme="minorHAnsi"/>
          <w:b/>
          <w:lang w:eastAsia="ar-SA"/>
        </w:rPr>
        <w:t xml:space="preserve">Pomoći od međunarodnih organizacija te institucija i tijela EU (podskupina 632) </w:t>
      </w:r>
      <w:r w:rsidRPr="00A54FF1">
        <w:rPr>
          <w:rFonts w:eastAsia="Times New Roman" w:cstheme="minorHAnsi"/>
          <w:bCs/>
          <w:lang w:eastAsia="ar-SA"/>
        </w:rPr>
        <w:t>ovim se izmjenama i dopunama Proračuna smanjuju za 51.826,00 eura te se na razini konsolidiranog proračuna planiraju u ukupnom iznosu od 320.333,12 eura. U ovoj podskupini računa prihoda na Karlovačku županiju odnosi se 253.337,78 eura za završetak projekta „</w:t>
      </w:r>
      <w:proofErr w:type="spellStart"/>
      <w:r w:rsidRPr="00A54FF1">
        <w:rPr>
          <w:rFonts w:eastAsia="Times New Roman" w:cstheme="minorHAnsi"/>
          <w:bCs/>
          <w:lang w:eastAsia="ar-SA"/>
        </w:rPr>
        <w:t>Stream</w:t>
      </w:r>
      <w:proofErr w:type="spellEnd"/>
      <w:r w:rsidRPr="00A54FF1">
        <w:rPr>
          <w:rFonts w:eastAsia="Times New Roman" w:cstheme="minorHAnsi"/>
          <w:bCs/>
          <w:lang w:eastAsia="ar-SA"/>
        </w:rPr>
        <w:t>“, te se ovim izmjenama ne mijenjaju.</w:t>
      </w:r>
    </w:p>
    <w:p w14:paraId="36D3A8B4" w14:textId="77777777" w:rsidR="004E6EC1" w:rsidRPr="00A54FF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54FF1">
        <w:rPr>
          <w:rFonts w:eastAsia="Times New Roman" w:cstheme="minorHAnsi"/>
          <w:bCs/>
          <w:lang w:eastAsia="ar-SA"/>
        </w:rPr>
        <w:t>Proračunski korisnici u ovoj podskupini računa planiraju smanjenje od 51.826,00 eura te novi plan iznosi 66.995,34 eura i to za provođenje projekata i aktivnosti iz međunarodnih organizacija te institucija i tijela EU od čega se najveće smanjenje odnosi na projekte provođeno kod korisnika Gimnazije Karlovac u iznosu od 42.185,00 eura i kod Srednje škole Duga Resa u iznosu od 9.359,00 eura.</w:t>
      </w:r>
    </w:p>
    <w:p w14:paraId="70FBE4F8" w14:textId="77777777" w:rsidR="004E6EC1" w:rsidRPr="00A54FF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54FF1">
        <w:rPr>
          <w:rFonts w:eastAsia="Times New Roman" w:cstheme="minorHAnsi"/>
          <w:b/>
          <w:lang w:eastAsia="ar-SA"/>
        </w:rPr>
        <w:t xml:space="preserve">Prihod od Pomoći Proračunu iz drugih proračuna i izvanproračunskih korisnika (podskupina 633) </w:t>
      </w:r>
      <w:r w:rsidRPr="00A54FF1">
        <w:rPr>
          <w:rFonts w:eastAsia="Times New Roman" w:cstheme="minorHAnsi"/>
          <w:bCs/>
          <w:lang w:eastAsia="ar-SA"/>
        </w:rPr>
        <w:t xml:space="preserve">je </w:t>
      </w:r>
      <w:r w:rsidRPr="00A54FF1">
        <w:rPr>
          <w:rFonts w:eastAsia="Times New Roman" w:cstheme="minorHAnsi"/>
          <w:b/>
          <w:lang w:eastAsia="ar-SA"/>
        </w:rPr>
        <w:t>isključivo prihod Županije</w:t>
      </w:r>
      <w:r w:rsidRPr="00A54FF1">
        <w:rPr>
          <w:rFonts w:eastAsia="Times New Roman" w:cstheme="minorHAnsi"/>
          <w:bCs/>
          <w:lang w:eastAsia="ar-SA"/>
        </w:rPr>
        <w:t xml:space="preserve"> te se ovim Izmjenama i dopunama planirana sredstva smanjuju u iznosu od 393.016,52 eura čime se predlaže novi plan u iznosu od 7.239.455,72 eura. </w:t>
      </w:r>
    </w:p>
    <w:p w14:paraId="0A8BF2C3" w14:textId="77777777" w:rsidR="004E6EC1" w:rsidRPr="00A54FF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54FF1">
        <w:rPr>
          <w:rFonts w:eastAsia="Times New Roman" w:cstheme="minorHAnsi"/>
          <w:bCs/>
          <w:lang w:eastAsia="ar-SA"/>
        </w:rPr>
        <w:lastRenderedPageBreak/>
        <w:t xml:space="preserve">U navedenoj strukturi prihoda očekuju se i sredstva za projekte u ukupnom iznosu od 115.594,25 eura koje je Karlovačka županija u prethodnim godinama </w:t>
      </w:r>
      <w:proofErr w:type="spellStart"/>
      <w:r w:rsidRPr="00A54FF1">
        <w:rPr>
          <w:rFonts w:eastAsia="Times New Roman" w:cstheme="minorHAnsi"/>
          <w:bCs/>
          <w:lang w:eastAsia="ar-SA"/>
        </w:rPr>
        <w:t>predfinancirala</w:t>
      </w:r>
      <w:proofErr w:type="spellEnd"/>
      <w:r w:rsidRPr="00A54FF1">
        <w:rPr>
          <w:rFonts w:eastAsia="Times New Roman" w:cstheme="minorHAnsi"/>
          <w:bCs/>
          <w:lang w:eastAsia="ar-SA"/>
        </w:rPr>
        <w:t xml:space="preserve"> iz vlastitih sredstava. </w:t>
      </w:r>
    </w:p>
    <w:p w14:paraId="35ECCF46" w14:textId="77777777" w:rsidR="004E6EC1" w:rsidRPr="00A54FF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54FF1">
        <w:rPr>
          <w:rFonts w:eastAsia="Times New Roman" w:cstheme="minorHAnsi"/>
          <w:bCs/>
          <w:lang w:eastAsia="ar-SA"/>
        </w:rPr>
        <w:t xml:space="preserve">Za navedena sredstva iskazan je manjak po projektima sukladno Odluci o utvrđivanju rezultata i rasporedu neutrošenih sredstava Karlovačke županije po Godišnjem obračunu za 2023. godinu i to 78.502,17 eura za projekt Nikole Tesle </w:t>
      </w:r>
      <w:proofErr w:type="spellStart"/>
      <w:r w:rsidRPr="00A54FF1">
        <w:rPr>
          <w:rFonts w:eastAsia="Times New Roman" w:cstheme="minorHAnsi"/>
          <w:bCs/>
          <w:lang w:eastAsia="ar-SA"/>
        </w:rPr>
        <w:t>Experience</w:t>
      </w:r>
      <w:proofErr w:type="spellEnd"/>
      <w:r w:rsidRPr="00A54FF1">
        <w:rPr>
          <w:rFonts w:eastAsia="Times New Roman" w:cstheme="minorHAnsi"/>
          <w:bCs/>
          <w:lang w:eastAsia="ar-SA"/>
        </w:rPr>
        <w:t xml:space="preserve"> Centar, „Školski medni dan“ 90,00 eura, za „EGTS“ iznos od 1.990,00 eura i za troškove ukopa Hrvatskih branitelja iznos od 35.012,08 eura.</w:t>
      </w:r>
    </w:p>
    <w:p w14:paraId="58D87F41" w14:textId="77777777" w:rsidR="004E6EC1" w:rsidRDefault="004E6EC1" w:rsidP="004E6EC1">
      <w:pPr>
        <w:pStyle w:val="Bezproreda"/>
        <w:jc w:val="both"/>
        <w:rPr>
          <w:rFonts w:cstheme="minorHAnsi"/>
          <w:lang w:eastAsia="ar-SA"/>
        </w:rPr>
      </w:pPr>
      <w:r w:rsidRPr="00A54FF1">
        <w:rPr>
          <w:rFonts w:cstheme="minorHAnsi"/>
          <w:lang w:eastAsia="ar-SA"/>
        </w:rPr>
        <w:t>U ovoj podskupini računa evidentirana su smanjenja i usklađenja po projektima i izvorima sredstava kao i evidentiranje novih izvora pomoći. U tablici u nastavku dan je pregled za Karlovačku županije (bez korisnika) po projektima i aktivnostima od kojih se očekuju prihodi s osnove ove podskupine računa računskog plana:</w:t>
      </w:r>
    </w:p>
    <w:p w14:paraId="0496BDC1" w14:textId="77777777" w:rsidR="004E6EC1" w:rsidRPr="00AB5258" w:rsidRDefault="004E6EC1" w:rsidP="004E6EC1">
      <w:pPr>
        <w:pStyle w:val="Bezproreda"/>
        <w:jc w:val="both"/>
        <w:rPr>
          <w:rFonts w:cstheme="minorHAnsi"/>
          <w:sz w:val="10"/>
          <w:szCs w:val="10"/>
          <w:lang w:eastAsia="ar-SA"/>
        </w:rPr>
      </w:pPr>
    </w:p>
    <w:p w14:paraId="25FA4020" w14:textId="77777777" w:rsidR="004E6EC1" w:rsidRPr="00A54FF1" w:rsidRDefault="004E6EC1" w:rsidP="004E6EC1">
      <w:pPr>
        <w:pStyle w:val="Bezproreda"/>
        <w:jc w:val="right"/>
        <w:rPr>
          <w:rFonts w:cstheme="minorHAnsi"/>
          <w:lang w:eastAsia="ar-SA"/>
        </w:rPr>
      </w:pPr>
      <w:r w:rsidRPr="00A54FF1">
        <w:rPr>
          <w:rFonts w:cstheme="minorHAnsi"/>
          <w:lang w:eastAsia="ar-SA"/>
        </w:rPr>
        <w:t>- iznosi u eurima -</w:t>
      </w:r>
    </w:p>
    <w:tbl>
      <w:tblPr>
        <w:tblW w:w="1016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2"/>
        <w:gridCol w:w="1287"/>
        <w:gridCol w:w="1283"/>
        <w:gridCol w:w="1287"/>
        <w:gridCol w:w="782"/>
      </w:tblGrid>
      <w:tr w:rsidR="004E6EC1" w:rsidRPr="00A54FF1" w14:paraId="7288FD9C" w14:textId="77777777" w:rsidTr="00110B71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14:paraId="0C7AC925" w14:textId="77777777" w:rsidR="004E6EC1" w:rsidRPr="00A54FF1" w:rsidRDefault="004E6EC1" w:rsidP="00110B71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Oznaka projekta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5D8348C9" w14:textId="77777777" w:rsidR="004E6EC1" w:rsidRPr="00A54FF1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8C37A4" w14:textId="77777777" w:rsidR="004E6EC1" w:rsidRPr="00A54FF1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6E3F4247" w14:textId="77777777" w:rsidR="004E6EC1" w:rsidRPr="00A54FF1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14:paraId="0BDE8460" w14:textId="77777777" w:rsidR="004E6EC1" w:rsidRPr="00A54FF1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IND.</w:t>
            </w:r>
            <w:r w:rsidRPr="00A54F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(4/2)</w:t>
            </w:r>
          </w:p>
        </w:tc>
      </w:tr>
      <w:tr w:rsidR="004E6EC1" w:rsidRPr="00A54FF1" w14:paraId="109890C8" w14:textId="77777777" w:rsidTr="00110B71">
        <w:trPr>
          <w:trHeight w:val="20"/>
        </w:trPr>
        <w:tc>
          <w:tcPr>
            <w:tcW w:w="5529" w:type="dxa"/>
            <w:shd w:val="clear" w:color="auto" w:fill="auto"/>
            <w:vAlign w:val="center"/>
            <w:hideMark/>
          </w:tcPr>
          <w:p w14:paraId="0C76465B" w14:textId="77777777" w:rsidR="004E6EC1" w:rsidRPr="00A54FF1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3075CE20" w14:textId="77777777" w:rsidR="004E6EC1" w:rsidRPr="00A54FF1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2717CE4" w14:textId="77777777" w:rsidR="004E6EC1" w:rsidRPr="00A54FF1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14:paraId="46D0F372" w14:textId="77777777" w:rsidR="004E6EC1" w:rsidRPr="00A54FF1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782" w:type="dxa"/>
            <w:shd w:val="clear" w:color="auto" w:fill="auto"/>
            <w:vAlign w:val="center"/>
            <w:hideMark/>
          </w:tcPr>
          <w:p w14:paraId="5918343B" w14:textId="77777777" w:rsidR="004E6EC1" w:rsidRPr="00A54FF1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4E6EC1" w:rsidRPr="00A54FF1" w14:paraId="408372D0" w14:textId="77777777" w:rsidTr="00110B71">
        <w:trPr>
          <w:trHeight w:val="20"/>
        </w:trPr>
        <w:tc>
          <w:tcPr>
            <w:tcW w:w="5529" w:type="dxa"/>
            <w:shd w:val="clear" w:color="000000" w:fill="191970"/>
            <w:vAlign w:val="center"/>
            <w:hideMark/>
          </w:tcPr>
          <w:p w14:paraId="47F6F7DC" w14:textId="77777777" w:rsidR="004E6EC1" w:rsidRPr="00A54FF1" w:rsidRDefault="004E6EC1" w:rsidP="00110B71">
            <w:pPr>
              <w:spacing w:after="0" w:line="240" w:lineRule="auto"/>
              <w:ind w:firstLineChars="100" w:firstLine="201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4FF1">
              <w:rPr>
                <w:b/>
                <w:bCs/>
                <w:sz w:val="20"/>
                <w:szCs w:val="20"/>
              </w:rPr>
              <w:t>SVEUKUPNO</w:t>
            </w:r>
          </w:p>
        </w:tc>
        <w:tc>
          <w:tcPr>
            <w:tcW w:w="1287" w:type="dxa"/>
            <w:shd w:val="clear" w:color="000000" w:fill="191970"/>
            <w:vAlign w:val="center"/>
            <w:hideMark/>
          </w:tcPr>
          <w:p w14:paraId="688F9D65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54FF1">
              <w:rPr>
                <w:b/>
                <w:bCs/>
                <w:sz w:val="20"/>
                <w:szCs w:val="20"/>
              </w:rPr>
              <w:t>7.632.472,24</w:t>
            </w:r>
          </w:p>
        </w:tc>
        <w:tc>
          <w:tcPr>
            <w:tcW w:w="1276" w:type="dxa"/>
            <w:shd w:val="clear" w:color="000000" w:fill="191970"/>
            <w:vAlign w:val="center"/>
          </w:tcPr>
          <w:p w14:paraId="689609CD" w14:textId="77777777" w:rsidR="004E6EC1" w:rsidRPr="00A54FF1" w:rsidRDefault="004E6EC1" w:rsidP="00110B7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54FF1">
              <w:rPr>
                <w:b/>
                <w:bCs/>
                <w:sz w:val="20"/>
                <w:szCs w:val="20"/>
              </w:rPr>
              <w:t>-393.016,52</w:t>
            </w:r>
          </w:p>
        </w:tc>
        <w:tc>
          <w:tcPr>
            <w:tcW w:w="1287" w:type="dxa"/>
            <w:shd w:val="clear" w:color="000000" w:fill="191970"/>
            <w:vAlign w:val="center"/>
          </w:tcPr>
          <w:p w14:paraId="5F02DCB4" w14:textId="77777777" w:rsidR="004E6EC1" w:rsidRPr="00A54FF1" w:rsidRDefault="004E6EC1" w:rsidP="00110B7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54FF1">
              <w:rPr>
                <w:b/>
                <w:bCs/>
                <w:sz w:val="20"/>
                <w:szCs w:val="20"/>
              </w:rPr>
              <w:t>7.239.455,72</w:t>
            </w:r>
          </w:p>
        </w:tc>
        <w:tc>
          <w:tcPr>
            <w:tcW w:w="782" w:type="dxa"/>
            <w:shd w:val="clear" w:color="000000" w:fill="191970"/>
            <w:vAlign w:val="center"/>
          </w:tcPr>
          <w:p w14:paraId="0BD9E06D" w14:textId="77777777" w:rsidR="004E6EC1" w:rsidRPr="00A54FF1" w:rsidRDefault="004E6EC1" w:rsidP="00110B71">
            <w:pPr>
              <w:spacing w:after="0"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A54FF1">
              <w:rPr>
                <w:b/>
                <w:bCs/>
                <w:sz w:val="20"/>
                <w:szCs w:val="20"/>
              </w:rPr>
              <w:t>94,85</w:t>
            </w:r>
          </w:p>
        </w:tc>
      </w:tr>
      <w:tr w:rsidR="004E6EC1" w:rsidRPr="00A54FF1" w14:paraId="79732F1F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0DD87EC4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"Fiskalno izravnanje" (Ministarstvo financija)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583D994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375.853,00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E3EDB54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-94.177,83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7C711A2D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281.675,17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1A062982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74,94</w:t>
            </w:r>
          </w:p>
        </w:tc>
      </w:tr>
      <w:tr w:rsidR="004E6EC1" w:rsidRPr="00A54FF1" w14:paraId="2C40F8D2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2E3C2BA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projekt "Nikola Tesla Poduzetnički centar"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6B24D30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108.502,17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0147E855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EA8B9B4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108.502,17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69E90A67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14457DA7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3965D3D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"Izbori za zastupnike u Hrvatski sabor"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A83DBE7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1.241.191,35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981897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8F4335E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1.241.191,35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5B63872C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6390AA4A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48F21AE7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"Izbori za EU parlament"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AFEE258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317.690,00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F3DF5F3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7115D05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317.690,00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302A5877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3D883FA5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3FE1C9A6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"Izbori za Predsjednika RH"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401CD4E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500.000,00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42E07AB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4E91F42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500.000,00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0E6115A6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49F1F010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2EFE7B94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Jedinice lokalne samouprave "projekt EGTS"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73D7A00C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16.990,00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223F0E9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7DDDA8F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16.990,00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05167778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5C77905C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61937BDD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projekt "subvencija kamata u gospodarstvu"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7203B642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51.483,84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373EE2D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-15.000,00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184F2E9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36.483,84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4467C82F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70,86</w:t>
            </w:r>
          </w:p>
        </w:tc>
      </w:tr>
      <w:tr w:rsidR="004E6EC1" w:rsidRPr="00A54FF1" w14:paraId="2496C27B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71E9F8BA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</w:t>
            </w:r>
            <w:proofErr w:type="spellStart"/>
            <w:r w:rsidRPr="00A54FF1">
              <w:rPr>
                <w:sz w:val="20"/>
                <w:szCs w:val="20"/>
              </w:rPr>
              <w:t>Baraćeve</w:t>
            </w:r>
            <w:proofErr w:type="spellEnd"/>
            <w:r w:rsidRPr="00A54FF1">
              <w:rPr>
                <w:sz w:val="20"/>
                <w:szCs w:val="20"/>
              </w:rPr>
              <w:t xml:space="preserve"> špilje - razvoj javne turističke </w:t>
            </w:r>
            <w:proofErr w:type="spellStart"/>
            <w:r w:rsidRPr="00A54FF1">
              <w:rPr>
                <w:sz w:val="20"/>
                <w:szCs w:val="20"/>
              </w:rPr>
              <w:t>infr</w:t>
            </w:r>
            <w:proofErr w:type="spellEnd"/>
            <w:r w:rsidRPr="00A54FF1">
              <w:rPr>
                <w:sz w:val="20"/>
                <w:szCs w:val="20"/>
              </w:rPr>
              <w:t>."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7F7F992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34.500,00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F2E3593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ACA1294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34.500,00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6537B139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24D9C1D4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46AFBC4E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Dodir civilizacija - Ministarstvo kulture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ED7CB16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72.811,69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96E12A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248B764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72.811,69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0AB03479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4F7F6562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0ED9A83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"Prijevoz učenika srednjih škola"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64D6BC8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1.370.772,43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232CA97B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36E94A7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1.370.772,43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44496A4A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6E2AF0D1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65614BE6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projekt "Pomoćnici u nastavi"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0A99497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88.613,68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4B63D1E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-33.838,69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E53A70D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54.774,99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2A3C80EE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61,81</w:t>
            </w:r>
          </w:p>
        </w:tc>
      </w:tr>
      <w:tr w:rsidR="004E6EC1" w:rsidRPr="00A54FF1" w14:paraId="3A83F55A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00657146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sredstva grada Ozlja - "Izgradnja školske sportske dvorane pri OŠ S. Raškaj Ozalj"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EB73AE8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250.000,00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65BC420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-150.000,00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97FF2CA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6C921030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40,00</w:t>
            </w:r>
          </w:p>
        </w:tc>
      </w:tr>
      <w:tr w:rsidR="004E6EC1" w:rsidRPr="00A54FF1" w14:paraId="23F9FAFC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73685788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projekt "Školski medni dan"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4F2F472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2.790,00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77986C96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D8AB905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2.790,00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3DE8B87A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37AF07F3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481E6725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 xml:space="preserve">Sredstva za projekt "Cjelovite obnove Medicinske škola Karlovac"  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167C8DD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200.000,00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9198A2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-100.000,00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D994A3C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4CC188EF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50,00</w:t>
            </w:r>
          </w:p>
        </w:tc>
      </w:tr>
      <w:tr w:rsidR="004E6EC1" w:rsidRPr="00A54FF1" w14:paraId="33170EA7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0D0C7EC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Sredstva za igralište pri OŠ Cetingrad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74928FFC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250.000,00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5AA9BED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D2CA3CB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250.000,00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649494A3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5C388406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1699E38E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Izmjena električnih instalacija pri OŠ Vojnić- završna faza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8BB6B9F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70.000,00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91C6C9B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27F58D8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70.000,00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3A80047A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0056AD14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7F2DD3DC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Izmjena stolarije OŠ Plaški - PŠ Saborsko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C259E87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80.000,00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6A3F6167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C88ADBF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80.000,00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427E3F7E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3BC7064A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183A85C0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Igralište pri OŠ S. Raškaj Ozalj - PŠ Vrhovac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829D40C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70.000,00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7B8822C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C66854B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70.000,00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241459D5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A54FF1" w14:paraId="231A6EA1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D490A6A" w14:textId="77777777" w:rsidR="004E6EC1" w:rsidRPr="00A54FF1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"Sredstva za ukop Hrv. Branitelja"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62173ED" w14:textId="77777777" w:rsidR="004E6EC1" w:rsidRPr="00A54FF1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54FF1">
              <w:rPr>
                <w:sz w:val="20"/>
                <w:szCs w:val="20"/>
              </w:rPr>
              <w:t>325.012,08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C6928C2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94D7643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325.012,08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3BBED5BC" w14:textId="77777777" w:rsidR="004E6EC1" w:rsidRPr="00A54FF1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A54FF1">
              <w:rPr>
                <w:sz w:val="20"/>
                <w:szCs w:val="20"/>
              </w:rPr>
              <w:t>100,00</w:t>
            </w:r>
          </w:p>
        </w:tc>
      </w:tr>
      <w:tr w:rsidR="004E6EC1" w:rsidRPr="00571D26" w14:paraId="1A7D9A1D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4812EE74" w14:textId="77777777" w:rsidR="004E6EC1" w:rsidRPr="00571D26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projekt "Izrade županijskog socijalnog plana"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952BB6C" w14:textId="77777777" w:rsidR="004E6EC1" w:rsidRPr="00571D26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10.500,00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ECEB90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D15B82C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10.500,00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0547470E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100,00</w:t>
            </w:r>
          </w:p>
        </w:tc>
      </w:tr>
      <w:tr w:rsidR="004E6EC1" w:rsidRPr="00571D26" w14:paraId="23CD5A90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5F8DFC96" w14:textId="77777777" w:rsidR="004E6EC1" w:rsidRPr="00571D26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Sredstva za preuzete djelatnike Državne uprave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51FED38" w14:textId="77777777" w:rsidR="004E6EC1" w:rsidRPr="00571D26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1.645.762,00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4DC584F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43495CE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1.645.762,00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5063E823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100,00</w:t>
            </w:r>
          </w:p>
        </w:tc>
      </w:tr>
      <w:tr w:rsidR="004E6EC1" w:rsidRPr="00571D26" w14:paraId="649EC9C1" w14:textId="77777777" w:rsidTr="00110B71">
        <w:trPr>
          <w:trHeight w:val="20"/>
        </w:trPr>
        <w:tc>
          <w:tcPr>
            <w:tcW w:w="5529" w:type="dxa"/>
            <w:shd w:val="clear" w:color="000000" w:fill="FFFFFF"/>
            <w:vAlign w:val="center"/>
          </w:tcPr>
          <w:p w14:paraId="1818039B" w14:textId="77777777" w:rsidR="004E6EC1" w:rsidRPr="00571D26" w:rsidRDefault="004E6EC1" w:rsidP="00110B71">
            <w:pPr>
              <w:spacing w:after="0" w:line="240" w:lineRule="auto"/>
              <w:ind w:left="22" w:firstLineChars="11" w:firstLine="22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Centar zdravlja Draganići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C4F1B1C" w14:textId="77777777" w:rsidR="004E6EC1" w:rsidRPr="00571D26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571D26">
              <w:rPr>
                <w:sz w:val="20"/>
                <w:szCs w:val="20"/>
              </w:rPr>
              <w:t>550.000,00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1CFFE27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0,00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355F71C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550.000,00</w:t>
            </w:r>
          </w:p>
        </w:tc>
        <w:tc>
          <w:tcPr>
            <w:tcW w:w="782" w:type="dxa"/>
            <w:shd w:val="clear" w:color="000000" w:fill="FFFFFF"/>
            <w:vAlign w:val="center"/>
          </w:tcPr>
          <w:p w14:paraId="63F5B7F3" w14:textId="77777777" w:rsidR="004E6EC1" w:rsidRPr="00571D26" w:rsidRDefault="004E6EC1" w:rsidP="00110B71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571D26">
              <w:rPr>
                <w:sz w:val="20"/>
                <w:szCs w:val="20"/>
              </w:rPr>
              <w:t>100,00</w:t>
            </w:r>
          </w:p>
        </w:tc>
      </w:tr>
    </w:tbl>
    <w:p w14:paraId="3AAEE135" w14:textId="77777777" w:rsidR="004E6EC1" w:rsidRDefault="004E6EC1" w:rsidP="004E6EC1">
      <w:pPr>
        <w:pStyle w:val="Bezproreda"/>
        <w:rPr>
          <w:lang w:eastAsia="ar-SA"/>
        </w:rPr>
      </w:pPr>
    </w:p>
    <w:p w14:paraId="62027DE7" w14:textId="42E135A3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/>
          <w:lang w:eastAsia="ar-SA"/>
        </w:rPr>
        <w:t xml:space="preserve">Prihodi od pomoći od izvanproračunskih korisnika (podskupina 634); </w:t>
      </w:r>
      <w:r w:rsidRPr="00571D26">
        <w:rPr>
          <w:rFonts w:eastAsia="Times New Roman" w:cstheme="minorHAnsi"/>
          <w:bCs/>
          <w:lang w:eastAsia="ar-SA"/>
        </w:rPr>
        <w:t>Izmjenama i dopunama proračuna na razini konsolidiranog proračuna smanjuju se u iznosu od 166.758,54</w:t>
      </w:r>
      <w:r w:rsidR="00F527DE">
        <w:rPr>
          <w:rFonts w:eastAsia="Times New Roman" w:cstheme="minorHAnsi"/>
          <w:bCs/>
          <w:lang w:eastAsia="ar-SA"/>
        </w:rPr>
        <w:t xml:space="preserve"> </w:t>
      </w:r>
      <w:r w:rsidRPr="00571D26">
        <w:rPr>
          <w:rFonts w:eastAsia="Times New Roman" w:cstheme="minorHAnsi"/>
          <w:bCs/>
          <w:lang w:eastAsia="ar-SA"/>
        </w:rPr>
        <w:t xml:space="preserve">eura i planiraju se u visini od 1.084.024,46 eura. </w:t>
      </w:r>
    </w:p>
    <w:p w14:paraId="14A4E3FB" w14:textId="77777777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Cs/>
          <w:lang w:eastAsia="ar-SA"/>
        </w:rPr>
        <w:t xml:space="preserve">Planirani prihodi Karlovačke županije s osnove ove podskupine računskog plana iznosi 63.928,00 eura ili za 123.330,00 eura manje. Smanjenje s osnove ove podskupine računa odnosi se na usklađenja sredstava po projektima </w:t>
      </w:r>
      <w:proofErr w:type="spellStart"/>
      <w:r w:rsidRPr="00571D26">
        <w:rPr>
          <w:rFonts w:eastAsia="Times New Roman" w:cstheme="minorHAnsi"/>
          <w:bCs/>
          <w:lang w:eastAsia="ar-SA"/>
        </w:rPr>
        <w:t>Interreg</w:t>
      </w:r>
      <w:proofErr w:type="spellEnd"/>
      <w:r w:rsidRPr="00571D26">
        <w:rPr>
          <w:rFonts w:eastAsia="Times New Roman" w:cstheme="minorHAnsi"/>
          <w:bCs/>
          <w:lang w:eastAsia="ar-SA"/>
        </w:rPr>
        <w:t xml:space="preserve"> „Smart </w:t>
      </w:r>
      <w:proofErr w:type="spellStart"/>
      <w:r w:rsidRPr="00571D26">
        <w:rPr>
          <w:rFonts w:eastAsia="Times New Roman" w:cstheme="minorHAnsi"/>
          <w:bCs/>
          <w:lang w:eastAsia="ar-SA"/>
        </w:rPr>
        <w:t>Decarb</w:t>
      </w:r>
      <w:proofErr w:type="spellEnd"/>
      <w:r w:rsidRPr="00571D26">
        <w:rPr>
          <w:rFonts w:eastAsia="Times New Roman" w:cstheme="minorHAnsi"/>
          <w:bCs/>
          <w:lang w:eastAsia="ar-SA"/>
        </w:rPr>
        <w:t xml:space="preserve">“ i „Cross“. </w:t>
      </w:r>
    </w:p>
    <w:p w14:paraId="14CADE97" w14:textId="77777777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Cs/>
          <w:lang w:eastAsia="ar-SA"/>
        </w:rPr>
        <w:t xml:space="preserve">Proračunski korisnici u okviru ovog </w:t>
      </w:r>
      <w:proofErr w:type="spellStart"/>
      <w:r w:rsidRPr="00571D26">
        <w:rPr>
          <w:rFonts w:eastAsia="Times New Roman" w:cstheme="minorHAnsi"/>
          <w:bCs/>
          <w:lang w:eastAsia="ar-SA"/>
        </w:rPr>
        <w:t>podizvora</w:t>
      </w:r>
      <w:proofErr w:type="spellEnd"/>
      <w:r w:rsidRPr="00571D26">
        <w:rPr>
          <w:rFonts w:eastAsia="Times New Roman" w:cstheme="minorHAnsi"/>
          <w:bCs/>
          <w:lang w:eastAsia="ar-SA"/>
        </w:rPr>
        <w:t xml:space="preserve"> planiraju ostvariti 1.020.096,46 eura ili 43.428,54 eura manje.</w:t>
      </w:r>
    </w:p>
    <w:p w14:paraId="45CA087E" w14:textId="77777777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/>
          <w:lang w:eastAsia="ar-SA"/>
        </w:rPr>
        <w:lastRenderedPageBreak/>
        <w:t xml:space="preserve">Pomoći izravnanja za decentralizirane funkcije prihod (podskupina 635) </w:t>
      </w:r>
      <w:r w:rsidRPr="00571D26">
        <w:rPr>
          <w:rFonts w:eastAsia="Times New Roman" w:cstheme="minorHAnsi"/>
          <w:bCs/>
          <w:lang w:eastAsia="ar-SA"/>
        </w:rPr>
        <w:t xml:space="preserve">su </w:t>
      </w:r>
      <w:r w:rsidRPr="00571D26">
        <w:rPr>
          <w:rFonts w:eastAsia="Times New Roman" w:cstheme="minorHAnsi"/>
          <w:b/>
          <w:lang w:eastAsia="ar-SA"/>
        </w:rPr>
        <w:t>isključivo prihodi Županije</w:t>
      </w:r>
      <w:r w:rsidRPr="00571D26">
        <w:rPr>
          <w:rFonts w:eastAsia="Times New Roman" w:cstheme="minorHAnsi"/>
          <w:bCs/>
          <w:lang w:eastAsia="ar-SA"/>
        </w:rPr>
        <w:t xml:space="preserve"> te se ovim izmjenama i dopunama Proračuna planiraju u iznosu od 7.273.428,00 eura te se ovim izmjenama ne mijenjaju. </w:t>
      </w:r>
    </w:p>
    <w:p w14:paraId="72B4A81B" w14:textId="77777777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/>
          <w:lang w:eastAsia="ar-SA"/>
        </w:rPr>
        <w:t xml:space="preserve">Prihodi od pomoći proračunskim korisnicima iz proračuna koji im nije nadležan (podskupina 636) </w:t>
      </w:r>
      <w:r w:rsidRPr="00571D26">
        <w:rPr>
          <w:rFonts w:eastAsia="Times New Roman" w:cstheme="minorHAnsi"/>
          <w:bCs/>
          <w:lang w:eastAsia="ar-SA"/>
        </w:rPr>
        <w:t>su prihod proračunskih korisnika Županije te se</w:t>
      </w:r>
      <w:r w:rsidRPr="00571D26">
        <w:rPr>
          <w:rFonts w:eastAsia="Times New Roman" w:cstheme="minorHAnsi"/>
          <w:b/>
          <w:lang w:eastAsia="ar-SA"/>
        </w:rPr>
        <w:t xml:space="preserve"> </w:t>
      </w:r>
      <w:r w:rsidRPr="00571D26">
        <w:rPr>
          <w:rFonts w:eastAsia="Times New Roman" w:cstheme="minorHAnsi"/>
          <w:bCs/>
          <w:lang w:eastAsia="ar-SA"/>
        </w:rPr>
        <w:t xml:space="preserve">ovim Izmjenama i dopunama Proračuna smanjuju za 2.902.690,81 eura i planiraju se u ukupnom iznosu od 49.627.432,81 eura. </w:t>
      </w:r>
    </w:p>
    <w:p w14:paraId="17A207F3" w14:textId="77777777" w:rsidR="004E6EC1" w:rsidRPr="00571D26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Cs/>
          <w:lang w:eastAsia="ar-SA"/>
        </w:rPr>
        <w:t>Najveće smanjenje ovih prihoda očituje se kod proračunskih korisnika u školstvu u iznosu od 2.837.407,4 eura, od čega se iznos od 1.823.954,50 eura odnosi na usklađenje sredstava za plaće djelatnika u sustavu obrazovanja.</w:t>
      </w:r>
    </w:p>
    <w:p w14:paraId="3E17BDBC" w14:textId="77777777" w:rsidR="004E6EC1" w:rsidRPr="008B383C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571D26">
        <w:rPr>
          <w:rFonts w:eastAsia="Times New Roman" w:cstheme="minorHAnsi"/>
          <w:bCs/>
          <w:lang w:eastAsia="ar-SA"/>
        </w:rPr>
        <w:t xml:space="preserve">Korisnici u zdravstvu s osnove ove podskupine prihoda planiraju ostvariti 901.817,29 eura ili </w:t>
      </w:r>
      <w:r w:rsidRPr="008B383C">
        <w:rPr>
          <w:rFonts w:eastAsia="Times New Roman" w:cstheme="minorHAnsi"/>
          <w:bCs/>
          <w:lang w:eastAsia="ar-SA"/>
        </w:rPr>
        <w:t xml:space="preserve">66.283,67  eura manje. </w:t>
      </w:r>
    </w:p>
    <w:p w14:paraId="2FD6A193" w14:textId="77777777" w:rsidR="004E6EC1" w:rsidRPr="00AE0B3F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8B383C">
        <w:rPr>
          <w:rFonts w:eastAsia="Times New Roman" w:cstheme="minorHAnsi"/>
          <w:b/>
          <w:lang w:eastAsia="ar-SA"/>
        </w:rPr>
        <w:t>Prihodi od Pomoći temeljem prijenosa EU sredstava (podskupina 638)</w:t>
      </w:r>
      <w:r w:rsidRPr="008B383C">
        <w:rPr>
          <w:rFonts w:eastAsia="Times New Roman" w:cstheme="minorHAnsi"/>
          <w:bCs/>
          <w:lang w:eastAsia="ar-SA"/>
        </w:rPr>
        <w:tab/>
        <w:t xml:space="preserve"> na razini konsolidiranog proračuna planiraju se u iznosu od 9.555.787,14 eura ili za 8.910.586,21 eura manje. Iz ove podskupine računa najveće se smanjenje očituje kod proračunskih korisnika u iznosu od 7.945.824,54 eura čime </w:t>
      </w:r>
      <w:r w:rsidRPr="00AE0B3F">
        <w:rPr>
          <w:rFonts w:eastAsia="Times New Roman" w:cstheme="minorHAnsi"/>
          <w:bCs/>
          <w:lang w:eastAsia="ar-SA"/>
        </w:rPr>
        <w:t>predloženi plan ovim Izmjenama i dopunama proračuna za ovu podskupinu računa kod proračunskih korisnika iznosi 6.647.775,99 eura. U strukturi ovih prihoda najveće smanjenje odnosi se na projekte Centra kompetentnosti kod Tehničke škole Karlovac u iznosu od 7.372.555,00 eura.</w:t>
      </w:r>
    </w:p>
    <w:p w14:paraId="58015ACB" w14:textId="779FE1E9" w:rsidR="004E6EC1" w:rsidRPr="00AE0B3F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E0B3F">
        <w:rPr>
          <w:rFonts w:eastAsia="Times New Roman" w:cstheme="minorHAnsi"/>
          <w:bCs/>
          <w:lang w:eastAsia="ar-SA"/>
        </w:rPr>
        <w:t xml:space="preserve">U strukturi ovih prihoda kod </w:t>
      </w:r>
      <w:r w:rsidRPr="00AE0B3F">
        <w:rPr>
          <w:rFonts w:eastAsia="Times New Roman" w:cstheme="minorHAnsi"/>
          <w:b/>
          <w:lang w:eastAsia="ar-SA"/>
        </w:rPr>
        <w:t>Karlovačke županije</w:t>
      </w:r>
      <w:r w:rsidRPr="00AE0B3F">
        <w:rPr>
          <w:rFonts w:eastAsia="Times New Roman" w:cstheme="minorHAnsi"/>
          <w:bCs/>
          <w:lang w:eastAsia="ar-SA"/>
        </w:rPr>
        <w:t xml:space="preserve">  evidentira se smanjenje od 964.761,67 eura te novi plan iznosi 2.908.011,15 eura. Evidentirano smanjenje odnosi se na usklađenja sredstava po projektima </w:t>
      </w:r>
      <w:r w:rsidRPr="00B04836">
        <w:rPr>
          <w:rFonts w:eastAsia="Times New Roman" w:cstheme="minorHAnsi"/>
          <w:bCs/>
          <w:lang w:eastAsia="ar-SA"/>
        </w:rPr>
        <w:t>koji se zbog procesa nabave nastavljaju u 2025. godini. Iz</w:t>
      </w:r>
      <w:r w:rsidRPr="00AE0B3F">
        <w:rPr>
          <w:rFonts w:eastAsia="Times New Roman" w:cstheme="minorHAnsi"/>
          <w:bCs/>
          <w:lang w:eastAsia="ar-SA"/>
        </w:rPr>
        <w:t xml:space="preserve"> strukture ovih prihoda najveće smanjenje odnosi se na </w:t>
      </w:r>
      <w:r w:rsidR="00BC141D">
        <w:rPr>
          <w:rFonts w:eastAsia="Times New Roman" w:cstheme="minorHAnsi"/>
          <w:bCs/>
          <w:lang w:eastAsia="ar-SA"/>
        </w:rPr>
        <w:t>projekt I</w:t>
      </w:r>
      <w:r w:rsidR="00BC141D" w:rsidRPr="00AE0B3F">
        <w:rPr>
          <w:rFonts w:eastAsia="Times New Roman" w:cstheme="minorHAnsi"/>
          <w:bCs/>
          <w:lang w:eastAsia="ar-SA"/>
        </w:rPr>
        <w:t>zgradn</w:t>
      </w:r>
      <w:r w:rsidR="00BC141D">
        <w:rPr>
          <w:rFonts w:eastAsia="Times New Roman" w:cstheme="minorHAnsi"/>
          <w:bCs/>
          <w:lang w:eastAsia="ar-SA"/>
        </w:rPr>
        <w:t>je</w:t>
      </w:r>
      <w:r w:rsidRPr="00AE0B3F">
        <w:rPr>
          <w:rFonts w:eastAsia="Times New Roman" w:cstheme="minorHAnsi"/>
          <w:bCs/>
          <w:lang w:eastAsia="ar-SA"/>
        </w:rPr>
        <w:t xml:space="preserve"> </w:t>
      </w:r>
      <w:r w:rsidR="00BC141D">
        <w:rPr>
          <w:rFonts w:eastAsia="Times New Roman" w:cstheme="minorHAnsi"/>
          <w:bCs/>
          <w:lang w:eastAsia="ar-SA"/>
        </w:rPr>
        <w:t>d</w:t>
      </w:r>
      <w:r>
        <w:rPr>
          <w:rFonts w:eastAsia="Times New Roman" w:cstheme="minorHAnsi"/>
          <w:bCs/>
          <w:lang w:eastAsia="ar-SA"/>
        </w:rPr>
        <w:t>vorane i dogradnj</w:t>
      </w:r>
      <w:r w:rsidR="00BC141D">
        <w:rPr>
          <w:rFonts w:eastAsia="Times New Roman" w:cstheme="minorHAnsi"/>
          <w:bCs/>
          <w:lang w:eastAsia="ar-SA"/>
        </w:rPr>
        <w:t>e</w:t>
      </w:r>
      <w:r>
        <w:rPr>
          <w:rFonts w:eastAsia="Times New Roman" w:cstheme="minorHAnsi"/>
          <w:bCs/>
          <w:lang w:eastAsia="ar-SA"/>
        </w:rPr>
        <w:t xml:space="preserve"> zgrade pri </w:t>
      </w:r>
      <w:r w:rsidR="00BC141D">
        <w:rPr>
          <w:rFonts w:eastAsia="Times New Roman" w:cstheme="minorHAnsi"/>
          <w:bCs/>
          <w:lang w:eastAsia="ar-SA"/>
        </w:rPr>
        <w:t>OŠ</w:t>
      </w:r>
      <w:r>
        <w:rPr>
          <w:rFonts w:eastAsia="Times New Roman" w:cstheme="minorHAnsi"/>
          <w:bCs/>
          <w:lang w:eastAsia="ar-SA"/>
        </w:rPr>
        <w:t xml:space="preserve"> Slave Raškaj Ozalj</w:t>
      </w:r>
      <w:r w:rsidRPr="00AE0B3F">
        <w:rPr>
          <w:rFonts w:eastAsia="Times New Roman" w:cstheme="minorHAnsi"/>
          <w:bCs/>
          <w:lang w:eastAsia="ar-SA"/>
        </w:rPr>
        <w:t xml:space="preserve"> u iznosu od 800.000,00 eura.</w:t>
      </w:r>
    </w:p>
    <w:p w14:paraId="47050825" w14:textId="77777777" w:rsidR="004E6EC1" w:rsidRPr="00AE0B3F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E0B3F">
        <w:rPr>
          <w:rFonts w:eastAsia="Times New Roman" w:cstheme="minorHAnsi"/>
          <w:bCs/>
          <w:lang w:eastAsia="ar-SA"/>
        </w:rPr>
        <w:t xml:space="preserve">Za navedena sredstva iskazan je i manjak po projektima sukladno prijedlogu Odluke o utvrđivanju rezultata i rasporedu neutrošenih sredstava Karlovačke županije po Godišnjem obračunu za 2023. godinu i to 26.726,59 eura za projekt Nikole Tesle </w:t>
      </w:r>
      <w:proofErr w:type="spellStart"/>
      <w:r w:rsidRPr="00AE0B3F">
        <w:rPr>
          <w:rFonts w:eastAsia="Times New Roman" w:cstheme="minorHAnsi"/>
          <w:bCs/>
          <w:lang w:eastAsia="ar-SA"/>
        </w:rPr>
        <w:t>experience</w:t>
      </w:r>
      <w:proofErr w:type="spellEnd"/>
      <w:r w:rsidRPr="00AE0B3F">
        <w:rPr>
          <w:rFonts w:eastAsia="Times New Roman" w:cstheme="minorHAnsi"/>
          <w:bCs/>
          <w:lang w:eastAsia="ar-SA"/>
        </w:rPr>
        <w:t xml:space="preserve"> Centar i 57.493,46 eura za projekt „Cjelovite obnove zgrade Medicinske škole Karlovac“.</w:t>
      </w:r>
      <w:r w:rsidRPr="00AE0B3F">
        <w:rPr>
          <w:rFonts w:eastAsia="Times New Roman" w:cstheme="minorHAnsi"/>
          <w:bCs/>
          <w:lang w:eastAsia="ar-SA"/>
        </w:rPr>
        <w:tab/>
      </w:r>
      <w:r w:rsidRPr="00AE0B3F">
        <w:rPr>
          <w:rFonts w:eastAsia="Times New Roman" w:cstheme="minorHAnsi"/>
          <w:bCs/>
          <w:lang w:eastAsia="ar-SA"/>
        </w:rPr>
        <w:tab/>
      </w:r>
    </w:p>
    <w:p w14:paraId="27164A96" w14:textId="77777777" w:rsidR="004E6EC1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AE0B3F">
        <w:rPr>
          <w:rFonts w:eastAsia="Times New Roman" w:cstheme="minorHAnsi"/>
          <w:bCs/>
          <w:lang w:eastAsia="ar-SA"/>
        </w:rPr>
        <w:t>U sljedećoj tablici iskazana je struktura očekivanih prihoda u okviru ove podskupine računa računskog plana:</w:t>
      </w:r>
      <w:r w:rsidRPr="00AE0B3F"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  <w:r>
        <w:rPr>
          <w:rFonts w:eastAsia="Times New Roman" w:cstheme="minorHAnsi"/>
          <w:bCs/>
          <w:lang w:eastAsia="ar-SA"/>
        </w:rPr>
        <w:tab/>
      </w:r>
    </w:p>
    <w:p w14:paraId="1D38197C" w14:textId="77777777" w:rsidR="004E6EC1" w:rsidRPr="00AE0B3F" w:rsidRDefault="004E6EC1" w:rsidP="004E6EC1">
      <w:pPr>
        <w:pStyle w:val="Bezproreda"/>
        <w:jc w:val="right"/>
        <w:rPr>
          <w:lang w:eastAsia="ar-SA"/>
        </w:rPr>
      </w:pPr>
      <w:r w:rsidRPr="00AE0B3F">
        <w:rPr>
          <w:lang w:eastAsia="ar-SA"/>
        </w:rPr>
        <w:t>- iznosi u eurima -</w:t>
      </w:r>
    </w:p>
    <w:tbl>
      <w:tblPr>
        <w:tblW w:w="1103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7"/>
        <w:gridCol w:w="1339"/>
        <w:gridCol w:w="1283"/>
        <w:gridCol w:w="1378"/>
        <w:gridCol w:w="800"/>
      </w:tblGrid>
      <w:tr w:rsidR="004E6EC1" w:rsidRPr="00AE0B3F" w14:paraId="0E696B15" w14:textId="77777777" w:rsidTr="00110B71">
        <w:trPr>
          <w:trHeight w:val="20"/>
        </w:trPr>
        <w:tc>
          <w:tcPr>
            <w:tcW w:w="6237" w:type="dxa"/>
            <w:shd w:val="clear" w:color="auto" w:fill="auto"/>
            <w:vAlign w:val="center"/>
            <w:hideMark/>
          </w:tcPr>
          <w:p w14:paraId="0C367E58" w14:textId="77777777" w:rsidR="004E6EC1" w:rsidRPr="00AE0B3F" w:rsidRDefault="004E6EC1" w:rsidP="00110B71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Oznaka projekta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2199B6B5" w14:textId="77777777" w:rsidR="004E6EC1" w:rsidRPr="00AE0B3F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1031533" w14:textId="77777777" w:rsidR="004E6EC1" w:rsidRPr="00AE0B3F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14:paraId="0E50F808" w14:textId="77777777" w:rsidR="004E6EC1" w:rsidRPr="00AE0B3F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53480EB7" w14:textId="77777777" w:rsidR="004E6EC1" w:rsidRPr="00AE0B3F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IND.</w:t>
            </w:r>
            <w:r w:rsidRPr="00AE0B3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(4/2)</w:t>
            </w:r>
          </w:p>
        </w:tc>
      </w:tr>
      <w:tr w:rsidR="004E6EC1" w:rsidRPr="00AE0B3F" w14:paraId="3B4A2B16" w14:textId="77777777" w:rsidTr="00110B71">
        <w:trPr>
          <w:trHeight w:val="20"/>
        </w:trPr>
        <w:tc>
          <w:tcPr>
            <w:tcW w:w="6237" w:type="dxa"/>
            <w:shd w:val="clear" w:color="auto" w:fill="auto"/>
            <w:vAlign w:val="center"/>
            <w:hideMark/>
          </w:tcPr>
          <w:p w14:paraId="7D3DCDFB" w14:textId="77777777" w:rsidR="004E6EC1" w:rsidRPr="00AE0B3F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39" w:type="dxa"/>
            <w:shd w:val="clear" w:color="auto" w:fill="auto"/>
            <w:vAlign w:val="center"/>
            <w:hideMark/>
          </w:tcPr>
          <w:p w14:paraId="47140FB8" w14:textId="77777777" w:rsidR="004E6EC1" w:rsidRPr="00AE0B3F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7ABD14B" w14:textId="77777777" w:rsidR="004E6EC1" w:rsidRPr="00AE0B3F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14:paraId="45892714" w14:textId="77777777" w:rsidR="004E6EC1" w:rsidRPr="00AE0B3F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14:paraId="39ACF545" w14:textId="77777777" w:rsidR="004E6EC1" w:rsidRPr="00AE0B3F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4E6EC1" w:rsidRPr="00AE0B3F" w14:paraId="4BC619EC" w14:textId="77777777" w:rsidTr="00110B71">
        <w:trPr>
          <w:trHeight w:val="20"/>
        </w:trPr>
        <w:tc>
          <w:tcPr>
            <w:tcW w:w="6237" w:type="dxa"/>
            <w:shd w:val="clear" w:color="000000" w:fill="191970"/>
            <w:hideMark/>
          </w:tcPr>
          <w:p w14:paraId="2763CEB9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SVEUKUPNO</w:t>
            </w:r>
          </w:p>
        </w:tc>
        <w:tc>
          <w:tcPr>
            <w:tcW w:w="1339" w:type="dxa"/>
            <w:shd w:val="clear" w:color="000000" w:fill="191970"/>
            <w:vAlign w:val="center"/>
            <w:hideMark/>
          </w:tcPr>
          <w:p w14:paraId="3AFE5FFB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3.872.772,82</w:t>
            </w:r>
          </w:p>
        </w:tc>
        <w:tc>
          <w:tcPr>
            <w:tcW w:w="1283" w:type="dxa"/>
            <w:shd w:val="clear" w:color="000000" w:fill="191970"/>
          </w:tcPr>
          <w:p w14:paraId="4BB4F2A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-964.761,67</w:t>
            </w:r>
          </w:p>
        </w:tc>
        <w:tc>
          <w:tcPr>
            <w:tcW w:w="1378" w:type="dxa"/>
            <w:shd w:val="clear" w:color="000000" w:fill="191970"/>
          </w:tcPr>
          <w:p w14:paraId="77CED686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3.872.772,82</w:t>
            </w:r>
          </w:p>
        </w:tc>
        <w:tc>
          <w:tcPr>
            <w:tcW w:w="800" w:type="dxa"/>
            <w:shd w:val="clear" w:color="000000" w:fill="191970"/>
          </w:tcPr>
          <w:p w14:paraId="5508C04C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73A2732B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09DD454F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"Nikola Tesla poduzetnički centar"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08B8A19F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176.726,59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2E1D13E6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2C912EC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176.726,59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58BD5CEA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249E8DD3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3A29239F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</w:t>
            </w:r>
            <w:proofErr w:type="spellStart"/>
            <w:r w:rsidRPr="00AE0B3F">
              <w:rPr>
                <w:rFonts w:cstheme="minorHAnsi"/>
                <w:sz w:val="20"/>
                <w:szCs w:val="20"/>
              </w:rPr>
              <w:t>Acquaguard</w:t>
            </w:r>
            <w:proofErr w:type="spellEnd"/>
            <w:r w:rsidRPr="00AE0B3F">
              <w:rPr>
                <w:rFonts w:cstheme="minorHAnsi"/>
                <w:sz w:val="20"/>
                <w:szCs w:val="20"/>
              </w:rPr>
              <w:t xml:space="preserve">" - </w:t>
            </w:r>
            <w:proofErr w:type="spellStart"/>
            <w:r w:rsidRPr="00AE0B3F">
              <w:rPr>
                <w:rFonts w:cstheme="minorHAnsi"/>
                <w:sz w:val="20"/>
                <w:szCs w:val="20"/>
              </w:rPr>
              <w:t>prefinanciranje</w:t>
            </w:r>
            <w:proofErr w:type="spellEnd"/>
            <w:r w:rsidRPr="00AE0B3F">
              <w:rPr>
                <w:rFonts w:cstheme="minorHAnsi"/>
                <w:sz w:val="20"/>
                <w:szCs w:val="20"/>
              </w:rPr>
              <w:t xml:space="preserve"> Ustanove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57484CEC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98.789,00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0BBBE27D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41EC8657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98.789,00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29EA8289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522D2E56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71B39923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"Gusti" - predfinanciranje Ustanove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1206CA7B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59.339,00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2992806A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74553108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59.339,00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0346E789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41F3B540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2A578298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</w:t>
            </w:r>
            <w:proofErr w:type="spellStart"/>
            <w:r w:rsidRPr="00AE0B3F">
              <w:rPr>
                <w:rFonts w:cstheme="minorHAnsi"/>
                <w:sz w:val="20"/>
                <w:szCs w:val="20"/>
              </w:rPr>
              <w:t>EcoFood</w:t>
            </w:r>
            <w:proofErr w:type="spellEnd"/>
            <w:r w:rsidRPr="00AE0B3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AE0B3F">
              <w:rPr>
                <w:rFonts w:cstheme="minorHAnsi"/>
                <w:sz w:val="20"/>
                <w:szCs w:val="20"/>
              </w:rPr>
              <w:t>cycle</w:t>
            </w:r>
            <w:proofErr w:type="spellEnd"/>
            <w:r w:rsidRPr="00AE0B3F">
              <w:rPr>
                <w:rFonts w:cstheme="minorHAnsi"/>
                <w:sz w:val="20"/>
                <w:szCs w:val="20"/>
              </w:rPr>
              <w:t xml:space="preserve">"- </w:t>
            </w:r>
            <w:proofErr w:type="spellStart"/>
            <w:r w:rsidRPr="00AE0B3F">
              <w:rPr>
                <w:rFonts w:cstheme="minorHAnsi"/>
                <w:sz w:val="20"/>
                <w:szCs w:val="20"/>
              </w:rPr>
              <w:t>predfinanciranje</w:t>
            </w:r>
            <w:proofErr w:type="spellEnd"/>
            <w:r w:rsidRPr="00AE0B3F">
              <w:rPr>
                <w:rFonts w:cstheme="minorHAnsi"/>
                <w:sz w:val="20"/>
                <w:szCs w:val="20"/>
              </w:rPr>
              <w:t xml:space="preserve"> Ustanove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7A39DA88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46.824,00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18818107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3B3FB97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46.824,00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16BBE959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392AD7BF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3D7D41C0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"Razvijanja sustava upravljanja i kontrole invazivnih stranih vrsta" - predfinanciranje Ustanove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09503300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80.522,00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64C14F14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-10.367,77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6703A86D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70.154,23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12614899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87,12</w:t>
            </w:r>
          </w:p>
        </w:tc>
      </w:tr>
      <w:tr w:rsidR="004E6EC1" w:rsidRPr="00AE0B3F" w14:paraId="290AF8FC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3BA37CC6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"Izrade projektne dokumentacije za očuvanost ciljnih stanišnih tipova i vrsta unutar područja ekološke mreže Karlovačke županije" - predfinanciranje Ustanove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09F68F3A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25.000,00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52E148A2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27AC6145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25.000,00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1B1C558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AE0B3F" w14:paraId="2A49416E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24FEB191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Dogradnja OŠ S. Raškaj Ozalj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59EECF3B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2.200.000,00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3990F62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-800.000,00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09412432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1.400.000,00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231651B5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63,64</w:t>
            </w:r>
          </w:p>
        </w:tc>
      </w:tr>
      <w:tr w:rsidR="004E6EC1" w:rsidRPr="00AE0B3F" w14:paraId="651D407A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575FE709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"Pomoćnici u nastavi"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152F2874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372.546,09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4D2F97FF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-97.615,83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35E6F1C5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274.930,26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77D5EE20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73,80</w:t>
            </w:r>
          </w:p>
        </w:tc>
      </w:tr>
      <w:tr w:rsidR="004E6EC1" w:rsidRPr="00AE0B3F" w14:paraId="153F7615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2E3F7617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"Shema školskog voća, povrća i mlijeka"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53A22E2A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52.732,68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0FD1EAFC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-6.478,07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03308457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46.254,61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7751B952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87,72</w:t>
            </w:r>
          </w:p>
        </w:tc>
      </w:tr>
      <w:tr w:rsidR="004E6EC1" w:rsidRPr="00AE0B3F" w14:paraId="1C8DFBDB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3EA1AE6A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projekt "Cjelovite obnove Medicinske škola Karlovac"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5BACE77B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657.493,46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133944C2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-50.000,00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170F8F9C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607.493,46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4B0511F0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92,40</w:t>
            </w:r>
          </w:p>
        </w:tc>
      </w:tr>
      <w:tr w:rsidR="004E6EC1" w:rsidRPr="00AE0B3F" w14:paraId="705FC273" w14:textId="77777777" w:rsidTr="00110B71">
        <w:trPr>
          <w:trHeight w:val="20"/>
        </w:trPr>
        <w:tc>
          <w:tcPr>
            <w:tcW w:w="6237" w:type="dxa"/>
            <w:shd w:val="clear" w:color="000000" w:fill="FFFFFF"/>
            <w:hideMark/>
          </w:tcPr>
          <w:p w14:paraId="0E03C7F8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lastRenderedPageBreak/>
              <w:t>projekt "Izrada županijskog socijalnog plana"</w:t>
            </w:r>
          </w:p>
        </w:tc>
        <w:tc>
          <w:tcPr>
            <w:tcW w:w="1339" w:type="dxa"/>
            <w:shd w:val="clear" w:color="000000" w:fill="FFFFFF"/>
            <w:vAlign w:val="center"/>
            <w:hideMark/>
          </w:tcPr>
          <w:p w14:paraId="421B2C8A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59.500,00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278893DC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3D9D1DB6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59.500,00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4F89B133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100,00</w:t>
            </w:r>
          </w:p>
        </w:tc>
      </w:tr>
      <w:tr w:rsidR="004E6EC1" w:rsidRPr="001C7164" w14:paraId="5A3BC96A" w14:textId="77777777" w:rsidTr="00110B71">
        <w:trPr>
          <w:trHeight w:val="20"/>
        </w:trPr>
        <w:tc>
          <w:tcPr>
            <w:tcW w:w="6237" w:type="dxa"/>
            <w:shd w:val="clear" w:color="000000" w:fill="FFFFFF"/>
          </w:tcPr>
          <w:p w14:paraId="24B39636" w14:textId="77777777" w:rsidR="004E6EC1" w:rsidRPr="00AE0B3F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Kontrola populacije signalnog raka na rijeci Dobri</w:t>
            </w:r>
          </w:p>
        </w:tc>
        <w:tc>
          <w:tcPr>
            <w:tcW w:w="1339" w:type="dxa"/>
            <w:shd w:val="clear" w:color="000000" w:fill="FFFFFF"/>
            <w:vAlign w:val="center"/>
          </w:tcPr>
          <w:p w14:paraId="189666C4" w14:textId="77777777" w:rsidR="004E6EC1" w:rsidRPr="00AE0B3F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AE0B3F">
              <w:rPr>
                <w:rFonts w:cstheme="minorHAnsi"/>
                <w:sz w:val="20"/>
                <w:szCs w:val="20"/>
              </w:rPr>
              <w:t>43.300,00</w:t>
            </w:r>
          </w:p>
        </w:tc>
        <w:tc>
          <w:tcPr>
            <w:tcW w:w="1283" w:type="dxa"/>
            <w:shd w:val="clear" w:color="000000" w:fill="FFFFFF"/>
            <w:vAlign w:val="center"/>
          </w:tcPr>
          <w:p w14:paraId="5CF13C2D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-300,00</w:t>
            </w:r>
          </w:p>
        </w:tc>
        <w:tc>
          <w:tcPr>
            <w:tcW w:w="1378" w:type="dxa"/>
            <w:shd w:val="clear" w:color="000000" w:fill="FFFFFF"/>
            <w:vAlign w:val="center"/>
          </w:tcPr>
          <w:p w14:paraId="2D9E756C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43.000,00</w:t>
            </w:r>
          </w:p>
        </w:tc>
        <w:tc>
          <w:tcPr>
            <w:tcW w:w="800" w:type="dxa"/>
            <w:shd w:val="clear" w:color="000000" w:fill="FFFFFF"/>
            <w:vAlign w:val="center"/>
          </w:tcPr>
          <w:p w14:paraId="330B795E" w14:textId="77777777" w:rsidR="004E6EC1" w:rsidRPr="00D87900" w:rsidRDefault="004E6EC1" w:rsidP="00110B71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D87900">
              <w:rPr>
                <w:rFonts w:cstheme="minorHAnsi"/>
                <w:sz w:val="20"/>
                <w:szCs w:val="20"/>
              </w:rPr>
              <w:t>99,31</w:t>
            </w:r>
          </w:p>
        </w:tc>
      </w:tr>
    </w:tbl>
    <w:p w14:paraId="42AABF2D" w14:textId="77777777" w:rsidR="004E6EC1" w:rsidRPr="001C7164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/>
          <w:sz w:val="2"/>
          <w:szCs w:val="2"/>
          <w:highlight w:val="yellow"/>
          <w:lang w:eastAsia="ar-SA"/>
        </w:rPr>
      </w:pPr>
    </w:p>
    <w:p w14:paraId="2B74E8C2" w14:textId="77777777" w:rsidR="004E6EC1" w:rsidRPr="00DF2C50" w:rsidRDefault="004E6EC1" w:rsidP="004E6EC1">
      <w:pPr>
        <w:spacing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DF2C50">
        <w:rPr>
          <w:rFonts w:eastAsia="Times New Roman" w:cstheme="minorHAnsi"/>
          <w:b/>
          <w:lang w:eastAsia="ar-SA"/>
        </w:rPr>
        <w:t xml:space="preserve">Prihodi s osnove Prijenosa između proračunskih korisnika istog proračuna (podskupina 639) </w:t>
      </w:r>
      <w:r w:rsidRPr="00DF2C50">
        <w:rPr>
          <w:rFonts w:eastAsia="Times New Roman" w:cstheme="minorHAnsi"/>
          <w:bCs/>
          <w:lang w:eastAsia="ar-SA"/>
        </w:rPr>
        <w:t>planiraju se u iznosu od 137.508,65 eura ili za 404,91 eura manje od plana za provedbu projekata proračunskih korisnika istog proračuna.</w:t>
      </w:r>
    </w:p>
    <w:p w14:paraId="3F1211ED" w14:textId="77777777" w:rsidR="004E6EC1" w:rsidRPr="005D31A3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5D31A3">
        <w:rPr>
          <w:rFonts w:eastAsia="Times New Roman" w:cstheme="minorHAnsi"/>
          <w:b/>
          <w:bCs/>
          <w:u w:val="single"/>
          <w:lang w:eastAsia="ar-SA"/>
        </w:rPr>
        <w:t>Prihodi od imovine (skupina 64)</w:t>
      </w:r>
      <w:r w:rsidRPr="005D31A3">
        <w:rPr>
          <w:rFonts w:eastAsia="Times New Roman" w:cstheme="minorHAnsi"/>
          <w:b/>
          <w:bCs/>
          <w:lang w:eastAsia="ar-SA"/>
        </w:rPr>
        <w:t xml:space="preserve"> </w:t>
      </w:r>
      <w:r w:rsidRPr="005D31A3">
        <w:rPr>
          <w:rFonts w:eastAsia="Times New Roman" w:cstheme="minorHAnsi"/>
          <w:lang w:eastAsia="ar-SA"/>
        </w:rPr>
        <w:t>na razini konsolidiranog proračuna planiraju se u iznosu od 332.374,68 eura ili za 13.775,65 eura manje u odnosu na plan. S osnove navede skupine prihoda proračunski korisnici planiraju ostvariti 24.858,27 eura ili 60,65 eura manje u odnosu na plan.</w:t>
      </w:r>
    </w:p>
    <w:p w14:paraId="33467476" w14:textId="77777777" w:rsidR="004E6EC1" w:rsidRPr="005D31A3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8"/>
          <w:szCs w:val="8"/>
          <w:lang w:eastAsia="ar-SA"/>
        </w:rPr>
      </w:pPr>
    </w:p>
    <w:p w14:paraId="30EE91A9" w14:textId="77777777" w:rsidR="004E6EC1" w:rsidRPr="00884012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84012">
        <w:rPr>
          <w:rFonts w:cstheme="minorHAnsi"/>
        </w:rPr>
        <w:t>Iz ove skupine prihoda</w:t>
      </w:r>
      <w:r w:rsidRPr="00884012">
        <w:rPr>
          <w:rFonts w:eastAsia="Times New Roman" w:cstheme="minorHAnsi"/>
          <w:lang w:eastAsia="ar-SA"/>
        </w:rPr>
        <w:t xml:space="preserve"> </w:t>
      </w:r>
      <w:r w:rsidRPr="00884012">
        <w:rPr>
          <w:rFonts w:eastAsia="Times New Roman" w:cstheme="minorHAnsi"/>
          <w:b/>
          <w:bCs/>
          <w:lang w:eastAsia="ar-SA"/>
        </w:rPr>
        <w:t>Karlovačka županija</w:t>
      </w:r>
      <w:r w:rsidRPr="00884012">
        <w:rPr>
          <w:rFonts w:eastAsia="Times New Roman" w:cstheme="minorHAnsi"/>
          <w:lang w:eastAsia="ar-SA"/>
        </w:rPr>
        <w:t xml:space="preserve"> planira ostvariti 307.516,41 eura ili 13.715,00 eura manje; na prihode od nefinancijske imovine odnosi se smanjenje od 8.715,00 eura (naknade od koncesija, </w:t>
      </w:r>
      <w:proofErr w:type="spellStart"/>
      <w:r w:rsidRPr="00884012">
        <w:rPr>
          <w:rFonts w:eastAsia="Times New Roman" w:cstheme="minorHAnsi"/>
          <w:lang w:eastAsia="ar-SA"/>
        </w:rPr>
        <w:t>lovozakupnine</w:t>
      </w:r>
      <w:proofErr w:type="spellEnd"/>
      <w:r w:rsidRPr="00884012">
        <w:rPr>
          <w:rFonts w:eastAsia="Times New Roman" w:cstheme="minorHAnsi"/>
          <w:lang w:eastAsia="ar-SA"/>
        </w:rPr>
        <w:t xml:space="preserve">, naknade za </w:t>
      </w:r>
      <w:proofErr w:type="spellStart"/>
      <w:r w:rsidRPr="00884012">
        <w:rPr>
          <w:rFonts w:eastAsia="Times New Roman" w:cstheme="minorHAnsi"/>
          <w:lang w:eastAsia="ar-SA"/>
        </w:rPr>
        <w:t>otkop</w:t>
      </w:r>
      <w:proofErr w:type="spellEnd"/>
      <w:r w:rsidRPr="00884012">
        <w:rPr>
          <w:rFonts w:eastAsia="Times New Roman" w:cstheme="minorHAnsi"/>
          <w:lang w:eastAsia="ar-SA"/>
        </w:rPr>
        <w:t xml:space="preserve"> </w:t>
      </w:r>
      <w:proofErr w:type="spellStart"/>
      <w:r w:rsidRPr="00884012">
        <w:rPr>
          <w:rFonts w:eastAsia="Times New Roman" w:cstheme="minorHAnsi"/>
          <w:lang w:eastAsia="ar-SA"/>
        </w:rPr>
        <w:t>neenergetskih</w:t>
      </w:r>
      <w:proofErr w:type="spellEnd"/>
      <w:r w:rsidRPr="00884012">
        <w:rPr>
          <w:rFonts w:eastAsia="Times New Roman" w:cstheme="minorHAnsi"/>
          <w:lang w:eastAsia="ar-SA"/>
        </w:rPr>
        <w:t xml:space="preserve"> sirovina, prihod od legalizacije bespravno sagrađenih zgrada i dr.), dok se na prihode od financijske imovine odnosi smanjenje od 8.715,00 eura.</w:t>
      </w:r>
    </w:p>
    <w:p w14:paraId="4B56BC1D" w14:textId="77777777" w:rsidR="004E6EC1" w:rsidRPr="00884012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597B7575" w14:textId="77777777" w:rsidR="004E6EC1" w:rsidRPr="00884012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84012">
        <w:rPr>
          <w:rFonts w:eastAsia="Times New Roman" w:cstheme="minorHAnsi"/>
          <w:lang w:eastAsia="ar-SA"/>
        </w:rPr>
        <w:t>Namjenski prihodi iz ove skupine računa koji se evidentiraju na izvoru financiranja 04 „Prihodi za posebne namjene“ daju se evidentirani u tablici u nastavku:</w:t>
      </w:r>
      <w:r w:rsidRPr="00884012">
        <w:rPr>
          <w:rFonts w:eastAsia="Times New Roman" w:cstheme="minorHAnsi"/>
          <w:lang w:eastAsia="ar-SA"/>
        </w:rPr>
        <w:tab/>
      </w:r>
      <w:r w:rsidRPr="00884012">
        <w:rPr>
          <w:rFonts w:eastAsia="Times New Roman" w:cstheme="minorHAnsi"/>
          <w:lang w:eastAsia="ar-SA"/>
        </w:rPr>
        <w:tab/>
      </w:r>
      <w:r w:rsidRPr="00884012">
        <w:rPr>
          <w:rFonts w:eastAsia="Times New Roman" w:cstheme="minorHAnsi"/>
          <w:lang w:eastAsia="ar-SA"/>
        </w:rPr>
        <w:tab/>
        <w:t>- iznosi u eurima -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1134"/>
        <w:gridCol w:w="1283"/>
        <w:gridCol w:w="1268"/>
        <w:gridCol w:w="960"/>
      </w:tblGrid>
      <w:tr w:rsidR="004E6EC1" w:rsidRPr="00884012" w14:paraId="3763ADA6" w14:textId="77777777" w:rsidTr="00110B71">
        <w:trPr>
          <w:trHeight w:val="20"/>
        </w:trPr>
        <w:tc>
          <w:tcPr>
            <w:tcW w:w="4815" w:type="dxa"/>
            <w:shd w:val="clear" w:color="auto" w:fill="auto"/>
            <w:vAlign w:val="center"/>
            <w:hideMark/>
          </w:tcPr>
          <w:p w14:paraId="7055E9EF" w14:textId="77777777" w:rsidR="004E6EC1" w:rsidRPr="00884012" w:rsidRDefault="004E6EC1" w:rsidP="00110B71">
            <w:pPr>
              <w:spacing w:after="0" w:line="240" w:lineRule="auto"/>
              <w:ind w:firstLineChars="100" w:firstLine="201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Oznaka projekta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FC6D43" w14:textId="77777777" w:rsidR="004E6EC1" w:rsidRPr="00884012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0F86B7F" w14:textId="77777777" w:rsidR="004E6EC1" w:rsidRPr="00884012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540BDE7" w14:textId="77777777" w:rsidR="004E6EC1" w:rsidRPr="00884012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FC22DCB" w14:textId="77777777" w:rsidR="004E6EC1" w:rsidRPr="00884012" w:rsidRDefault="004E6EC1" w:rsidP="00110B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IND.</w:t>
            </w: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br/>
              <w:t>(4/2)</w:t>
            </w:r>
          </w:p>
        </w:tc>
      </w:tr>
      <w:tr w:rsidR="004E6EC1" w:rsidRPr="00884012" w14:paraId="14A043F1" w14:textId="77777777" w:rsidTr="00110B71">
        <w:trPr>
          <w:trHeight w:val="20"/>
        </w:trPr>
        <w:tc>
          <w:tcPr>
            <w:tcW w:w="4815" w:type="dxa"/>
            <w:shd w:val="clear" w:color="auto" w:fill="auto"/>
            <w:vAlign w:val="center"/>
            <w:hideMark/>
          </w:tcPr>
          <w:p w14:paraId="0609782C" w14:textId="77777777" w:rsidR="004E6EC1" w:rsidRPr="00884012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3F2AC" w14:textId="77777777" w:rsidR="004E6EC1" w:rsidRPr="00884012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3917D4A" w14:textId="77777777" w:rsidR="004E6EC1" w:rsidRPr="00884012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4F803A54" w14:textId="77777777" w:rsidR="004E6EC1" w:rsidRPr="00884012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54A7612" w14:textId="77777777" w:rsidR="004E6EC1" w:rsidRPr="00884012" w:rsidRDefault="004E6EC1" w:rsidP="00110B7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4E6EC1" w:rsidRPr="00884012" w14:paraId="71BC2C7B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635B3F41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Naknade za koncesije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967E20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15.046,77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E715F7A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E689A98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15.046,77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DFF99CE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884012" w14:paraId="06EC8117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5B0350CF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Prihodi od zakupa i iznajmljivanja imovine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00538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814FE07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8620D5C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A772D0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884012" w14:paraId="5F11BDC1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3A20F592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Naknada za </w:t>
            </w:r>
            <w:proofErr w:type="spellStart"/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otkop</w:t>
            </w:r>
            <w:proofErr w:type="spellEnd"/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neenergetskih</w:t>
            </w:r>
            <w:proofErr w:type="spellEnd"/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 xml:space="preserve"> sirovina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79ADF2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40.469,64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012D077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4CD43DDF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40.469,64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566949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884012" w14:paraId="46BE15C3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46A983B5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Lovozakupnina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2E947D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37.400,00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603622A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AD9CEAF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37.400,00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0DAD8DA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884012" w14:paraId="3C64C119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555A945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Ostali prihodi od nefinancijske imovine-legalizacija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B5DDC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sz w:val="20"/>
                <w:szCs w:val="20"/>
                <w:lang w:eastAsia="hr-HR"/>
              </w:rPr>
              <w:t>33.715,00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05C97B0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-8.715,00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B3421D0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A021175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color w:val="000000"/>
                <w:sz w:val="20"/>
                <w:szCs w:val="20"/>
                <w:lang w:eastAsia="hr-HR"/>
              </w:rPr>
              <w:t>74,15</w:t>
            </w:r>
          </w:p>
        </w:tc>
      </w:tr>
      <w:tr w:rsidR="004E6EC1" w:rsidRPr="001C7164" w14:paraId="19DC9C64" w14:textId="77777777" w:rsidTr="00110B71">
        <w:trPr>
          <w:trHeight w:val="20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14:paraId="00509ED9" w14:textId="77777777" w:rsidR="004E6EC1" w:rsidRPr="00884012" w:rsidRDefault="004E6EC1" w:rsidP="00110B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A983D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143.631,41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5DF38D9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-8.715</w:t>
            </w:r>
            <w:r w:rsidRPr="00884012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F94B924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noProof/>
                <w:color w:val="000000"/>
                <w:sz w:val="20"/>
                <w:szCs w:val="20"/>
                <w:lang w:eastAsia="hr-HR"/>
              </w:rPr>
              <w:t>134.916,41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8F91E4" w14:textId="77777777" w:rsidR="004E6EC1" w:rsidRPr="00884012" w:rsidRDefault="004E6EC1" w:rsidP="00110B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8401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hr-HR"/>
              </w:rPr>
              <w:t>93,93</w:t>
            </w:r>
          </w:p>
        </w:tc>
      </w:tr>
    </w:tbl>
    <w:p w14:paraId="3F686386" w14:textId="77777777" w:rsidR="004E6EC1" w:rsidRPr="00AB5258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b/>
          <w:bCs/>
          <w:sz w:val="10"/>
          <w:szCs w:val="10"/>
          <w:highlight w:val="yellow"/>
          <w:u w:val="single"/>
          <w:lang w:eastAsia="ar-SA"/>
        </w:rPr>
      </w:pPr>
    </w:p>
    <w:p w14:paraId="22BED230" w14:textId="77777777" w:rsidR="004E6EC1" w:rsidRPr="00372B6D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372B6D">
        <w:rPr>
          <w:rFonts w:eastAsia="Times New Roman" w:cstheme="minorHAnsi"/>
          <w:b/>
          <w:bCs/>
          <w:u w:val="single"/>
          <w:lang w:eastAsia="ar-SA"/>
        </w:rPr>
        <w:t>Prihodi od upravnih i administrativnih pristojbi, pristojbi po posebnim propisima i naknada (skupina 65)</w:t>
      </w:r>
      <w:r w:rsidRPr="00372B6D">
        <w:rPr>
          <w:rFonts w:eastAsia="Times New Roman" w:cstheme="minorHAnsi"/>
          <w:b/>
          <w:bCs/>
          <w:lang w:eastAsia="ar-SA"/>
        </w:rPr>
        <w:t xml:space="preserve"> </w:t>
      </w:r>
      <w:r w:rsidRPr="00372B6D">
        <w:rPr>
          <w:rFonts w:eastAsia="Times New Roman" w:cstheme="minorHAnsi"/>
          <w:lang w:eastAsia="ar-SA"/>
        </w:rPr>
        <w:t>planiraju se u ukupnom iznosu od 8.954.182,31 eura ili za 39.348,16 eura manje u odnosu na plan. Proračunski korisnici iz navedene skupine računa planiraju smanjenje  prihoda u iznosu od 46.099,99 eura te ukupno planiraju ostvariti 5.434.834,24 eura prihoda za ove namjene.</w:t>
      </w:r>
    </w:p>
    <w:p w14:paraId="0D92525C" w14:textId="77777777" w:rsidR="004E6EC1" w:rsidRPr="00372B6D" w:rsidRDefault="004E6EC1" w:rsidP="004E6EC1">
      <w:pPr>
        <w:suppressAutoHyphens/>
        <w:spacing w:after="0" w:line="240" w:lineRule="auto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416E3B82" w14:textId="77777777" w:rsidR="004E6EC1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372B6D">
        <w:rPr>
          <w:rFonts w:eastAsia="Times New Roman" w:cstheme="minorHAnsi"/>
          <w:b/>
          <w:bCs/>
          <w:lang w:eastAsia="ar-SA"/>
        </w:rPr>
        <w:t>Karlovačka županija</w:t>
      </w:r>
      <w:r w:rsidRPr="00372B6D">
        <w:rPr>
          <w:rFonts w:eastAsia="Times New Roman" w:cstheme="minorHAnsi"/>
          <w:lang w:eastAsia="ar-SA"/>
        </w:rPr>
        <w:t xml:space="preserve"> s osnove navedenih prihoda planira povećanje u iznosu od 6.751,83 eura odnosno planira ostvariti ukupan prihod s osnove ove skupine računskog plana u iznosu od 3.519.348,07 eura. U strukturi ovih prihoda kod Karlovačke županije najveće povećanje je vezano uz povrat sredstava proračunskih korisnika (Tehnička škola, Trgovačko – ugostiteljska škola) za </w:t>
      </w:r>
      <w:proofErr w:type="spellStart"/>
      <w:r w:rsidRPr="00372B6D">
        <w:rPr>
          <w:rFonts w:eastAsia="Times New Roman" w:cstheme="minorHAnsi"/>
          <w:lang w:eastAsia="ar-SA"/>
        </w:rPr>
        <w:t>predfinanciran</w:t>
      </w:r>
      <w:proofErr w:type="spellEnd"/>
      <w:r w:rsidRPr="00372B6D">
        <w:rPr>
          <w:rFonts w:eastAsia="Times New Roman" w:cstheme="minorHAnsi"/>
          <w:lang w:eastAsia="ar-SA"/>
        </w:rPr>
        <w:t xml:space="preserve"> EU projekt Centar kompetencija.</w:t>
      </w:r>
    </w:p>
    <w:p w14:paraId="3CEDCAE2" w14:textId="77777777" w:rsidR="004E6EC1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U ovoj skupini prihoda Karlovačka županija evidentira i iznos od 1.342,97€ od osiguranja za štetu na imovini u vlasništvu Karlovačke županije.</w:t>
      </w:r>
    </w:p>
    <w:p w14:paraId="098D2615" w14:textId="77777777" w:rsidR="004E6EC1" w:rsidRPr="00372B6D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sz w:val="12"/>
          <w:szCs w:val="12"/>
          <w:lang w:eastAsia="ar-SA"/>
        </w:rPr>
      </w:pPr>
    </w:p>
    <w:p w14:paraId="06FAAF47" w14:textId="77777777" w:rsidR="004E6EC1" w:rsidRPr="00372B6D" w:rsidRDefault="004E6EC1" w:rsidP="004E6EC1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372B6D">
        <w:rPr>
          <w:rFonts w:eastAsia="Times New Roman" w:cstheme="minorHAnsi"/>
          <w:lang w:eastAsia="ar-SA"/>
        </w:rPr>
        <w:t>U ovoj skupini računa evidentiraju se prihodi koji su namjenskog karaktera te se navode u tablici u nastavku:</w:t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>
        <w:rPr>
          <w:rFonts w:eastAsia="Times New Roman" w:cstheme="minorHAnsi"/>
          <w:lang w:eastAsia="ar-SA"/>
        </w:rPr>
        <w:tab/>
      </w:r>
      <w:r w:rsidRPr="00372B6D">
        <w:rPr>
          <w:rFonts w:eastAsia="Times New Roman" w:cstheme="minorHAnsi"/>
          <w:lang w:eastAsia="ar-SA"/>
        </w:rPr>
        <w:t>- iznosi u eurima -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1134"/>
        <w:gridCol w:w="1283"/>
        <w:gridCol w:w="1268"/>
        <w:gridCol w:w="960"/>
      </w:tblGrid>
      <w:tr w:rsidR="004E6EC1" w:rsidRPr="00372B6D" w14:paraId="3EF01ACB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5A22DA62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            PRIHODI ZA POSEBNE NAMJENE (IZVOR 04)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20C629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PLAN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25EBD3B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POVEĆANJE/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SMANJENJE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778E4BF5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NOVI PLAN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904F9CE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IND.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br/>
              <w:t>(4/2)</w:t>
            </w:r>
          </w:p>
        </w:tc>
      </w:tr>
      <w:tr w:rsidR="004E6EC1" w:rsidRPr="00372B6D" w14:paraId="64D7E737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vAlign w:val="center"/>
            <w:hideMark/>
          </w:tcPr>
          <w:p w14:paraId="1C40B81D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9E3E641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370554E2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14:paraId="629632F3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2D6DBE" w14:textId="77777777" w:rsidR="004E6EC1" w:rsidRPr="00372B6D" w:rsidRDefault="004E6EC1" w:rsidP="00110B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  <w:tr w:rsidR="004E6EC1" w:rsidRPr="00372B6D" w14:paraId="4EC98F8C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49CE16FA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Naknada za promjenu namjene </w:t>
            </w:r>
            <w:proofErr w:type="spellStart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polj</w:t>
            </w:r>
            <w:proofErr w:type="spellEnd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zemljišta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54412D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5551258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BADA03F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E97F68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372B6D" w14:paraId="4EEBC371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2594D4BD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Naknada za provedbu postupka i revizije za zajednička lovišta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B21932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207D7865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8807D62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56BF0A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372B6D" w14:paraId="77618E80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45B5939A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Županijske pristojbe i naknade, prihod od </w:t>
            </w:r>
            <w:proofErr w:type="spellStart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prist.u</w:t>
            </w:r>
            <w:proofErr w:type="spellEnd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 graditeljstvu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EC54B5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121.561,51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27A94D2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73AC19CC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141.561,51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669B53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116,45</w:t>
            </w:r>
          </w:p>
        </w:tc>
      </w:tr>
      <w:tr w:rsidR="004E6EC1" w:rsidRPr="00372B6D" w14:paraId="341AAC42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74A4AC0C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Žup</w:t>
            </w:r>
            <w:proofErr w:type="spellEnd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naknade za izdavanje dopusnica za prijevoz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6949C2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E3F8BFE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06EA5423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3.450,00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6AA736B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4E6EC1" w:rsidRPr="00372B6D" w14:paraId="7BED5078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7E4F3863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Naknade za sklapanje braka izvan </w:t>
            </w:r>
            <w:proofErr w:type="spellStart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služb</w:t>
            </w:r>
            <w:proofErr w:type="spellEnd"/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 prostorije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333B0E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86D6321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678090B3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3C0735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36,36</w:t>
            </w:r>
          </w:p>
        </w:tc>
      </w:tr>
      <w:tr w:rsidR="004E6EC1" w:rsidRPr="00372B6D" w14:paraId="6DF87C5F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5A351217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Naknade za provođenje postupka izvlaštenja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03D7FE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B820ABB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56E29182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2</w:t>
            </w: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F4FF71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77,78</w:t>
            </w:r>
          </w:p>
        </w:tc>
      </w:tr>
      <w:tr w:rsidR="004E6EC1" w:rsidRPr="001C7164" w14:paraId="5496096F" w14:textId="77777777" w:rsidTr="00110B71">
        <w:trPr>
          <w:trHeight w:val="20"/>
          <w:jc w:val="center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70C83F0C" w14:textId="77777777" w:rsidR="004E6EC1" w:rsidRPr="00372B6D" w:rsidRDefault="004E6EC1" w:rsidP="00110B7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UKUPNO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2796FC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159.411,51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2D8237B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15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1268" w:type="dxa"/>
            <w:shd w:val="clear" w:color="auto" w:fill="auto"/>
            <w:noWrap/>
            <w:vAlign w:val="center"/>
            <w:hideMark/>
          </w:tcPr>
          <w:p w14:paraId="38D5E8AC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  <w:r w:rsidRPr="00372B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.411,51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4BD0CD" w14:textId="77777777" w:rsidR="004E6EC1" w:rsidRPr="00372B6D" w:rsidRDefault="004E6EC1" w:rsidP="00110B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109,41</w:t>
            </w:r>
          </w:p>
        </w:tc>
      </w:tr>
    </w:tbl>
    <w:p w14:paraId="1AF4D3AD" w14:textId="77777777" w:rsidR="004E6EC1" w:rsidRPr="00DB61B3" w:rsidRDefault="004E6EC1" w:rsidP="004E6EC1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bCs/>
          <w:sz w:val="12"/>
          <w:szCs w:val="12"/>
          <w:lang w:eastAsia="ar-SA"/>
        </w:rPr>
      </w:pPr>
    </w:p>
    <w:p w14:paraId="3D694573" w14:textId="061475B8" w:rsidR="004E6EC1" w:rsidRPr="00DB61B3" w:rsidRDefault="004E6EC1" w:rsidP="004E6EC1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u w:val="single"/>
          <w:lang w:eastAsia="ar-SA"/>
        </w:rPr>
        <w:lastRenderedPageBreak/>
        <w:t xml:space="preserve">Prihodi od prodaje proizvoda i robe te pruženih usluga i prihodi od donacija (skupina 66) </w:t>
      </w:r>
      <w:r w:rsidRPr="00DB61B3">
        <w:rPr>
          <w:rFonts w:eastAsia="Times New Roman" w:cstheme="minorHAnsi"/>
          <w:bCs/>
          <w:lang w:eastAsia="ar-SA"/>
        </w:rPr>
        <w:t>planiraju se na razini konsolidiranog proračuna u iznosu od 3.759.148,51 eura ili za 291.729,61</w:t>
      </w:r>
      <w:r w:rsidR="00B04836">
        <w:rPr>
          <w:rFonts w:eastAsia="Times New Roman" w:cstheme="minorHAnsi"/>
          <w:bCs/>
          <w:lang w:eastAsia="ar-SA"/>
        </w:rPr>
        <w:t xml:space="preserve"> </w:t>
      </w:r>
      <w:r w:rsidRPr="00DB61B3">
        <w:rPr>
          <w:rFonts w:eastAsia="Times New Roman" w:cstheme="minorHAnsi"/>
          <w:bCs/>
          <w:lang w:eastAsia="ar-SA"/>
        </w:rPr>
        <w:t xml:space="preserve">eura manje. Najveći udio sredstava u prihodima ove skupine čine prihodi koje proračunski korisnici ostvaruju na tržištu i od donacija te ih ovim Izmjenama i dopunama proračuna proračunski korisnici Županije planiraju ostvariti u iznosu od 3.728.095,51 eura ili 291.729,61 eura manje. </w:t>
      </w:r>
    </w:p>
    <w:p w14:paraId="0A9A3010" w14:textId="77777777" w:rsidR="004E6EC1" w:rsidRPr="00DB61B3" w:rsidRDefault="004E6EC1" w:rsidP="004E6EC1">
      <w:pPr>
        <w:spacing w:after="0" w:line="240" w:lineRule="auto"/>
        <w:jc w:val="both"/>
        <w:rPr>
          <w:rFonts w:eastAsia="Times New Roman" w:cstheme="minorHAnsi"/>
          <w:bCs/>
          <w:lang w:eastAsia="ar-SA"/>
        </w:rPr>
      </w:pPr>
    </w:p>
    <w:p w14:paraId="58327CC6" w14:textId="77777777" w:rsidR="004E6EC1" w:rsidRPr="00DB61B3" w:rsidRDefault="004E6EC1" w:rsidP="004E6EC1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 xml:space="preserve">Karlovačka županija </w:t>
      </w:r>
      <w:r w:rsidRPr="00DB61B3">
        <w:rPr>
          <w:rFonts w:eastAsia="Times New Roman" w:cstheme="minorHAnsi"/>
          <w:bCs/>
          <w:lang w:eastAsia="ar-SA"/>
        </w:rPr>
        <w:t>s osnove navedenog prihoda ostvaruje prihod od prodaje službenog glasila Županije i objave akata jedinica lokalne samouprave i ustanova na području Županije i planiraju se u istom iznosu od 3.500,00 eura. U okviru ove skupine planiraju se i prihodi od donacije Županijskog vijeća Bošnjačke nacionalne manjine u iznosu od 5.357,00 eura.</w:t>
      </w:r>
    </w:p>
    <w:p w14:paraId="23E9A327" w14:textId="77777777" w:rsidR="004E6EC1" w:rsidRPr="00DB61B3" w:rsidRDefault="004E6EC1" w:rsidP="004E6EC1">
      <w:pPr>
        <w:spacing w:after="0" w:line="240" w:lineRule="auto"/>
        <w:ind w:firstLine="708"/>
        <w:jc w:val="both"/>
        <w:rPr>
          <w:rFonts w:eastAsia="Times New Roman" w:cstheme="minorHAnsi"/>
          <w:bCs/>
          <w:lang w:eastAsia="ar-SA"/>
        </w:rPr>
      </w:pPr>
    </w:p>
    <w:p w14:paraId="5524E63C" w14:textId="77777777" w:rsidR="004E6EC1" w:rsidRPr="00DB61B3" w:rsidRDefault="004E6EC1" w:rsidP="004E6EC1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u w:val="single"/>
          <w:lang w:eastAsia="ar-SA"/>
        </w:rPr>
        <w:t>Prihodi iz nadležnog proračuna i od HZZO-a temeljem ugovornih obveza (skupina 67)</w:t>
      </w:r>
      <w:r w:rsidRPr="00DB61B3">
        <w:rPr>
          <w:rFonts w:eastAsia="Times New Roman" w:cstheme="minorHAnsi"/>
          <w:bCs/>
          <w:lang w:eastAsia="ar-SA"/>
        </w:rPr>
        <w:t xml:space="preserve"> planiraju se ostvariti u ukupnom iznosu od 32.612.774,04 eura ili za 837.612,96 eura manje od planiranih sredstava. Navedeni prihod isključivi je prihod zdravstvenih ustanova. </w:t>
      </w:r>
      <w:r w:rsidRPr="00DB61B3">
        <w:rPr>
          <w:rFonts w:eastAsia="Times New Roman" w:cstheme="minorHAnsi"/>
        </w:rPr>
        <w:t xml:space="preserve">Sredstva su namijenjena financiranju redovne djelatnosti zdravstvenih ustanova. </w:t>
      </w:r>
    </w:p>
    <w:p w14:paraId="03A16830" w14:textId="77777777" w:rsidR="004E6EC1" w:rsidRPr="00DB61B3" w:rsidRDefault="004E6EC1" w:rsidP="004E6EC1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6226AB7D" w14:textId="77777777" w:rsidR="004E6EC1" w:rsidRDefault="004E6EC1" w:rsidP="004E6EC1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u w:val="single"/>
          <w:lang w:eastAsia="ar-SA"/>
        </w:rPr>
        <w:t xml:space="preserve">Prihodi od Kazni, upravnih mjera i ostalih prihoda (skupina 68) </w:t>
      </w:r>
      <w:r w:rsidRPr="00DB61B3">
        <w:rPr>
          <w:rFonts w:eastAsia="Times New Roman" w:cstheme="minorHAnsi"/>
          <w:bCs/>
          <w:lang w:eastAsia="ar-SA"/>
        </w:rPr>
        <w:t>planiraju se kod korisnika Županije u ukupnom iznosu od 42.217,00 eura ili 5.464,00 eura više, te su navedeni prihodi u najvećoj mjeri prihodi proračunskih korisnika u zdravstvu.</w:t>
      </w:r>
    </w:p>
    <w:p w14:paraId="008DC124" w14:textId="77777777" w:rsidR="004E6EC1" w:rsidRPr="00DB61B3" w:rsidRDefault="004E6EC1" w:rsidP="004E6EC1">
      <w:pPr>
        <w:spacing w:after="0" w:line="240" w:lineRule="auto"/>
        <w:ind w:firstLine="476"/>
        <w:jc w:val="both"/>
        <w:rPr>
          <w:rFonts w:eastAsia="Times New Roman" w:cstheme="minorHAnsi"/>
          <w:bCs/>
          <w:lang w:eastAsia="ar-SA"/>
        </w:rPr>
      </w:pPr>
    </w:p>
    <w:p w14:paraId="593736AD" w14:textId="77777777" w:rsidR="004E6EC1" w:rsidRPr="00DB61B3" w:rsidRDefault="004E6EC1" w:rsidP="004E6EC1">
      <w:pPr>
        <w:spacing w:after="0" w:line="240" w:lineRule="auto"/>
        <w:ind w:firstLine="476"/>
        <w:jc w:val="both"/>
        <w:rPr>
          <w:rFonts w:eastAsia="Times New Roman" w:cstheme="minorHAnsi"/>
          <w:b/>
          <w:u w:val="single"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>1.2.</w:t>
      </w:r>
      <w:r w:rsidRPr="00DB61B3">
        <w:rPr>
          <w:rFonts w:eastAsia="Times New Roman" w:cstheme="minorHAnsi"/>
          <w:b/>
          <w:u w:val="single"/>
          <w:lang w:eastAsia="ar-SA"/>
        </w:rPr>
        <w:t xml:space="preserve"> Prihodi od prodaje nefinancijske imovine (razred 7)</w:t>
      </w:r>
    </w:p>
    <w:p w14:paraId="36397852" w14:textId="77777777" w:rsidR="004E6EC1" w:rsidRPr="00DB61B3" w:rsidRDefault="004E6EC1" w:rsidP="004E6EC1">
      <w:pPr>
        <w:spacing w:after="0" w:line="240" w:lineRule="auto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55C9AF30" w14:textId="77777777" w:rsidR="004E6EC1" w:rsidRPr="00DB61B3" w:rsidRDefault="004E6EC1" w:rsidP="004E6EC1">
      <w:pPr>
        <w:tabs>
          <w:tab w:val="left" w:pos="567"/>
        </w:tabs>
        <w:spacing w:after="100" w:line="240" w:lineRule="auto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ab/>
        <w:t>Prihodi od prodaje nefinancijske imovine</w:t>
      </w:r>
      <w:r w:rsidRPr="00DB61B3">
        <w:rPr>
          <w:rFonts w:eastAsia="Times New Roman" w:cstheme="minorHAnsi"/>
          <w:bCs/>
          <w:lang w:eastAsia="ar-SA"/>
        </w:rPr>
        <w:t xml:space="preserve"> na razini konsolidiranog proračuna planiraju se u iznosu od 67.715,60 eura ili za 64.882,46 eura manje, te se smanjenje očituje kod proračunskih korisnika. </w:t>
      </w:r>
    </w:p>
    <w:p w14:paraId="3552B6A1" w14:textId="77777777" w:rsidR="004E6EC1" w:rsidRPr="00DB61B3" w:rsidRDefault="004E6EC1" w:rsidP="004E6EC1">
      <w:pPr>
        <w:tabs>
          <w:tab w:val="left" w:pos="567"/>
        </w:tabs>
        <w:spacing w:after="100" w:line="240" w:lineRule="auto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Cs/>
          <w:lang w:eastAsia="ar-SA"/>
        </w:rPr>
        <w:tab/>
        <w:t>U planiranoj strukturi ovih prihoda najveći udio čine prihodi koje planiraju ostvariti proračunski korisnici u iznosu od 54.489,45 eura ili 64.882,46 eura manje u odnosu na važeći plan.</w:t>
      </w:r>
    </w:p>
    <w:p w14:paraId="4135116F" w14:textId="77777777" w:rsidR="004E6EC1" w:rsidRPr="00DB61B3" w:rsidRDefault="004E6EC1" w:rsidP="004E6EC1">
      <w:pPr>
        <w:tabs>
          <w:tab w:val="left" w:pos="567"/>
        </w:tabs>
        <w:spacing w:after="100" w:line="240" w:lineRule="auto"/>
        <w:jc w:val="both"/>
        <w:rPr>
          <w:rFonts w:eastAsia="Times New Roman" w:cstheme="minorHAnsi"/>
          <w:bCs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ab/>
        <w:t>Karlovačka županija</w:t>
      </w:r>
      <w:r w:rsidRPr="00DB61B3">
        <w:rPr>
          <w:rFonts w:eastAsia="Times New Roman" w:cstheme="minorHAnsi"/>
          <w:bCs/>
          <w:lang w:eastAsia="ar-SA"/>
        </w:rPr>
        <w:t xml:space="preserve"> s osnove navedenog prihoda planira ostvariti prihode od 13.226,15 eura, te se ovim izmjenama proračuna navedeni prihodi ne mijenjaju. </w:t>
      </w:r>
    </w:p>
    <w:p w14:paraId="2BEAAC16" w14:textId="77777777" w:rsidR="004E6EC1" w:rsidRPr="00DB61B3" w:rsidRDefault="004E6EC1" w:rsidP="004E6EC1">
      <w:pPr>
        <w:spacing w:after="0" w:line="240" w:lineRule="auto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64D89CE2" w14:textId="77777777" w:rsidR="004E6EC1" w:rsidRPr="00DB61B3" w:rsidRDefault="004E6EC1" w:rsidP="004E6EC1">
      <w:pPr>
        <w:spacing w:after="0" w:line="240" w:lineRule="auto"/>
        <w:ind w:firstLine="708"/>
        <w:jc w:val="both"/>
        <w:rPr>
          <w:rFonts w:eastAsia="Times New Roman" w:cstheme="minorHAnsi"/>
          <w:b/>
          <w:u w:val="single"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>1.3.</w:t>
      </w:r>
      <w:r w:rsidRPr="00DB61B3">
        <w:rPr>
          <w:rFonts w:eastAsia="Times New Roman" w:cstheme="minorHAnsi"/>
          <w:b/>
          <w:u w:val="single"/>
          <w:lang w:eastAsia="ar-SA"/>
        </w:rPr>
        <w:t xml:space="preserve"> Primici od financijske imovine (razred 8)</w:t>
      </w:r>
    </w:p>
    <w:p w14:paraId="65078296" w14:textId="77777777" w:rsidR="004E6EC1" w:rsidRPr="00DB61B3" w:rsidRDefault="004E6EC1" w:rsidP="004E6EC1">
      <w:pPr>
        <w:spacing w:after="0" w:line="240" w:lineRule="auto"/>
        <w:ind w:firstLine="709"/>
        <w:jc w:val="both"/>
        <w:rPr>
          <w:rFonts w:eastAsia="Times New Roman" w:cstheme="minorHAnsi"/>
          <w:b/>
          <w:sz w:val="12"/>
          <w:szCs w:val="12"/>
          <w:u w:val="single"/>
          <w:lang w:eastAsia="ar-SA"/>
        </w:rPr>
      </w:pPr>
    </w:p>
    <w:p w14:paraId="6C299153" w14:textId="77777777" w:rsidR="004E6EC1" w:rsidRDefault="004E6EC1" w:rsidP="004E6EC1">
      <w:pPr>
        <w:spacing w:after="100" w:line="240" w:lineRule="auto"/>
        <w:ind w:firstLine="708"/>
        <w:jc w:val="both"/>
        <w:rPr>
          <w:rFonts w:cstheme="minorHAnsi"/>
        </w:rPr>
      </w:pPr>
      <w:r w:rsidRPr="00DB61B3">
        <w:rPr>
          <w:rFonts w:cstheme="minorHAnsi"/>
          <w:b/>
          <w:bCs/>
        </w:rPr>
        <w:t>Primici od financijske imovine</w:t>
      </w:r>
      <w:r w:rsidRPr="00DB61B3">
        <w:rPr>
          <w:rFonts w:cstheme="minorHAnsi"/>
        </w:rPr>
        <w:t xml:space="preserve"> planiraju se u ukupnom iznosu od 500.000,00 eura ili za 6.500,00 eura manje.</w:t>
      </w:r>
    </w:p>
    <w:p w14:paraId="11B91F62" w14:textId="77777777" w:rsidR="004E6EC1" w:rsidRPr="00DB61B3" w:rsidRDefault="004E6EC1" w:rsidP="004E6EC1">
      <w:pPr>
        <w:spacing w:after="100" w:line="240" w:lineRule="auto"/>
        <w:ind w:firstLine="708"/>
        <w:jc w:val="both"/>
        <w:rPr>
          <w:rFonts w:cstheme="minorHAnsi"/>
          <w:sz w:val="12"/>
          <w:szCs w:val="12"/>
        </w:rPr>
      </w:pPr>
    </w:p>
    <w:p w14:paraId="05F59A64" w14:textId="77777777" w:rsidR="004E6EC1" w:rsidRPr="00DB61B3" w:rsidRDefault="004E6EC1" w:rsidP="004E6EC1">
      <w:pPr>
        <w:spacing w:after="100" w:line="240" w:lineRule="auto"/>
        <w:ind w:firstLine="708"/>
        <w:jc w:val="both"/>
        <w:rPr>
          <w:rFonts w:eastAsia="Times New Roman" w:cstheme="minorHAnsi"/>
          <w:b/>
          <w:u w:val="single"/>
          <w:lang w:eastAsia="ar-SA"/>
        </w:rPr>
      </w:pPr>
      <w:r w:rsidRPr="00DB61B3">
        <w:rPr>
          <w:rFonts w:eastAsia="Times New Roman" w:cstheme="minorHAnsi"/>
          <w:b/>
          <w:lang w:eastAsia="ar-SA"/>
        </w:rPr>
        <w:t>1.4.</w:t>
      </w:r>
      <w:r w:rsidRPr="00DB61B3">
        <w:rPr>
          <w:rFonts w:eastAsia="Times New Roman" w:cstheme="minorHAnsi"/>
          <w:b/>
          <w:u w:val="single"/>
          <w:lang w:eastAsia="ar-SA"/>
        </w:rPr>
        <w:t xml:space="preserve"> Vlastiti izvori (9)</w:t>
      </w:r>
    </w:p>
    <w:p w14:paraId="3A30B31D" w14:textId="77777777" w:rsidR="004E6EC1" w:rsidRPr="00DB61B3" w:rsidRDefault="004E6EC1" w:rsidP="004E6EC1">
      <w:pPr>
        <w:spacing w:after="100"/>
        <w:ind w:firstLine="708"/>
        <w:jc w:val="both"/>
        <w:rPr>
          <w:rFonts w:cstheme="minorHAnsi"/>
        </w:rPr>
      </w:pPr>
      <w:r w:rsidRPr="00DB61B3">
        <w:rPr>
          <w:rFonts w:cstheme="minorHAnsi"/>
        </w:rPr>
        <w:t xml:space="preserve">S osnove ovog izvora računa računskog plana u sklopu konsolidiranog proračuna planira se višak konsolidiranog proračuna u iznosu od 8.965.617,96 eura ili za 2.244.332,17 eura manje u odnosu na važeći plan. </w:t>
      </w:r>
    </w:p>
    <w:p w14:paraId="79542FA1" w14:textId="77777777" w:rsidR="004E6EC1" w:rsidRPr="00DB61B3" w:rsidRDefault="004E6EC1" w:rsidP="004E6EC1">
      <w:pPr>
        <w:spacing w:after="100"/>
        <w:ind w:firstLine="708"/>
        <w:jc w:val="both"/>
        <w:rPr>
          <w:rFonts w:cstheme="minorHAnsi"/>
        </w:rPr>
      </w:pPr>
      <w:r w:rsidRPr="00DB61B3">
        <w:rPr>
          <w:rFonts w:cstheme="minorHAnsi"/>
        </w:rPr>
        <w:t xml:space="preserve">Karlovačka županija je uz I izmjene i dopune proračuna Karlovačke županije uputila prema Županijskoj skupštini Odluku o utvrđivanju rezultata poslovanja i rasporedu neutrošenih sredstava Karlovačke županije po Godišnjem obračunu za 2023. godinu. Sukladno Odluci sredstva koja je Karlovačka županija rasporedila u I izmjenama i dopunama Proračuna Karlovačke županije planirana su u iznosu od  8.964.192,67 eura te se ovim izmjenama mijenjaju u dijelu nenamjenskih prihoda te se predlaže smanjenje u iznosu od 2.235.563,65 eura zbog prijenosa sredstava za provođenje kapitalnih projekata u 2025. godini. </w:t>
      </w:r>
    </w:p>
    <w:p w14:paraId="2DB43A5C" w14:textId="77777777" w:rsidR="004E6EC1" w:rsidRPr="00DB61B3" w:rsidRDefault="004E6EC1" w:rsidP="004E6EC1">
      <w:pPr>
        <w:spacing w:after="100"/>
        <w:ind w:firstLine="708"/>
        <w:jc w:val="both"/>
        <w:rPr>
          <w:rFonts w:cstheme="minorHAnsi"/>
        </w:rPr>
      </w:pPr>
      <w:r w:rsidRPr="00DB61B3">
        <w:rPr>
          <w:rFonts w:cstheme="minorHAnsi"/>
        </w:rPr>
        <w:t xml:space="preserve">Proračunski korisnici s osnove ovog izvora računa računskog plana sukladno Odlukama upravljačkih tijela ustanova planiraju višak od 2.236.988,94 eura ili za 8.768,52 eura manje u odnosu na važeći plan. </w:t>
      </w:r>
    </w:p>
    <w:p w14:paraId="762FB376" w14:textId="77777777" w:rsidR="004E6EC1" w:rsidRPr="001C7164" w:rsidRDefault="004E6EC1" w:rsidP="004E6EC1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3E26EA97" w14:textId="77777777" w:rsidR="004E6EC1" w:rsidRPr="001C7164" w:rsidRDefault="004E6EC1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lang w:eastAsia="ar-SA"/>
        </w:rPr>
        <w:sectPr w:rsidR="004E6EC1" w:rsidRPr="001C7164" w:rsidSect="00D1466B">
          <w:headerReference w:type="default" r:id="rId11"/>
          <w:pgSz w:w="11906" w:h="16838"/>
          <w:pgMar w:top="1417" w:right="1417" w:bottom="1417" w:left="993" w:header="709" w:footer="737" w:gutter="0"/>
          <w:cols w:space="720"/>
          <w:docGrid w:linePitch="360"/>
        </w:sectPr>
      </w:pPr>
    </w:p>
    <w:p w14:paraId="7602780C" w14:textId="77777777" w:rsidR="00781793" w:rsidRPr="00B84B3A" w:rsidRDefault="00781793" w:rsidP="00781793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  <w:r w:rsidRPr="00B84B3A">
        <w:rPr>
          <w:rFonts w:eastAsia="Times New Roman" w:cstheme="minorHAnsi"/>
          <w:b/>
          <w:lang w:eastAsia="ar-SA"/>
        </w:rPr>
        <w:lastRenderedPageBreak/>
        <w:t>2. RASHODI I IZDACI PRORAČUNA KARLOVAČKE ŽUPANIJE</w:t>
      </w:r>
    </w:p>
    <w:p w14:paraId="57C4525A" w14:textId="77777777" w:rsidR="00781793" w:rsidRPr="001C7164" w:rsidRDefault="00781793" w:rsidP="00781793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2198396A" w14:textId="6D9555EB" w:rsidR="00781793" w:rsidRPr="00225B7C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167B03">
        <w:rPr>
          <w:rFonts w:eastAsia="Times New Roman" w:cstheme="minorHAnsi"/>
          <w:lang w:eastAsia="ar-SA"/>
        </w:rPr>
        <w:tab/>
        <w:t xml:space="preserve">Ovim rebalansom, ukupni rashodi i izdaci Proračuna planirani su u iznosu od  </w:t>
      </w:r>
      <w:r w:rsidR="00167B03" w:rsidRPr="00167B03">
        <w:rPr>
          <w:rFonts w:eastAsia="Times New Roman" w:cstheme="minorHAnsi"/>
          <w:lang w:eastAsia="ar-SA"/>
        </w:rPr>
        <w:t xml:space="preserve">148.370.000,00 </w:t>
      </w:r>
      <w:r w:rsidRPr="00167B03">
        <w:rPr>
          <w:rFonts w:eastAsia="Times New Roman" w:cstheme="minorHAnsi"/>
          <w:lang w:eastAsia="ar-SA"/>
        </w:rPr>
        <w:t xml:space="preserve">eura i </w:t>
      </w:r>
      <w:r w:rsidR="00167B03" w:rsidRPr="00167B03">
        <w:rPr>
          <w:rFonts w:eastAsia="Times New Roman" w:cstheme="minorHAnsi"/>
          <w:lang w:eastAsia="ar-SA"/>
        </w:rPr>
        <w:t>manji</w:t>
      </w:r>
      <w:r w:rsidRPr="00167B03">
        <w:rPr>
          <w:rFonts w:eastAsia="Times New Roman" w:cstheme="minorHAnsi"/>
          <w:lang w:eastAsia="ar-SA"/>
        </w:rPr>
        <w:t xml:space="preserve"> su za </w:t>
      </w:r>
      <w:r w:rsidR="00167B03" w:rsidRPr="00167B03">
        <w:rPr>
          <w:rFonts w:eastAsia="Times New Roman" w:cstheme="minorHAnsi"/>
          <w:lang w:eastAsia="ar-SA"/>
        </w:rPr>
        <w:t xml:space="preserve">14.890.000,00 </w:t>
      </w:r>
      <w:r w:rsidRPr="00167B03">
        <w:rPr>
          <w:rFonts w:eastAsia="Times New Roman" w:cstheme="minorHAnsi"/>
          <w:lang w:eastAsia="ar-SA"/>
        </w:rPr>
        <w:t xml:space="preserve">eura od postojećeg plana. U posebnom dijelu Proračuna planirani su prema izvorima financiranja, organizacijskoj, </w:t>
      </w:r>
      <w:r w:rsidRPr="00225B7C">
        <w:rPr>
          <w:rFonts w:eastAsia="Times New Roman" w:cstheme="minorHAnsi"/>
          <w:lang w:eastAsia="ar-SA"/>
        </w:rPr>
        <w:t>ekonomskoj, funkcijskoj i programskoj klasifikaciji sukladno Zakonu o proračunu.</w:t>
      </w:r>
    </w:p>
    <w:p w14:paraId="67DF4E81" w14:textId="3775E565" w:rsidR="00781793" w:rsidRPr="00225B7C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225B7C">
        <w:rPr>
          <w:rFonts w:eastAsia="Times New Roman" w:cstheme="minorHAnsi"/>
          <w:lang w:eastAsia="ar-SA"/>
        </w:rPr>
        <w:tab/>
        <w:t xml:space="preserve">Na Karlovačku županiju odnosi se </w:t>
      </w:r>
      <w:r w:rsidR="0032478A" w:rsidRPr="00225B7C">
        <w:rPr>
          <w:rFonts w:eastAsia="Times New Roman" w:cstheme="minorHAnsi"/>
          <w:lang w:eastAsia="ar-SA"/>
        </w:rPr>
        <w:t xml:space="preserve">46.860.783,30 </w:t>
      </w:r>
      <w:r w:rsidRPr="00225B7C">
        <w:rPr>
          <w:rFonts w:eastAsia="Times New Roman" w:cstheme="minorHAnsi"/>
          <w:lang w:eastAsia="ar-SA"/>
        </w:rPr>
        <w:t>eura ili</w:t>
      </w:r>
      <w:r w:rsidR="00225B7C" w:rsidRPr="00225B7C">
        <w:rPr>
          <w:rFonts w:eastAsia="Times New Roman" w:cstheme="minorHAnsi"/>
          <w:lang w:eastAsia="ar-SA"/>
        </w:rPr>
        <w:t xml:space="preserve"> 31,58</w:t>
      </w:r>
      <w:r w:rsidRPr="00225B7C">
        <w:rPr>
          <w:rFonts w:eastAsia="Times New Roman" w:cstheme="minorHAnsi"/>
          <w:lang w:eastAsia="ar-SA"/>
        </w:rPr>
        <w:t xml:space="preserve">%, a na proračunske korisnike Karlovačke županije </w:t>
      </w:r>
      <w:r w:rsidR="00225B7C" w:rsidRPr="00225B7C">
        <w:rPr>
          <w:rFonts w:eastAsia="Times New Roman" w:cstheme="minorHAnsi"/>
          <w:lang w:eastAsia="ar-SA"/>
        </w:rPr>
        <w:t xml:space="preserve">101.509.216,70 </w:t>
      </w:r>
      <w:r w:rsidRPr="00225B7C">
        <w:rPr>
          <w:rFonts w:eastAsia="Times New Roman" w:cstheme="minorHAnsi"/>
          <w:lang w:eastAsia="ar-SA"/>
        </w:rPr>
        <w:t xml:space="preserve">eura ili </w:t>
      </w:r>
      <w:r w:rsidR="00225B7C" w:rsidRPr="00225B7C">
        <w:rPr>
          <w:rFonts w:eastAsia="Times New Roman" w:cstheme="minorHAnsi"/>
          <w:lang w:eastAsia="ar-SA"/>
        </w:rPr>
        <w:t xml:space="preserve"> 68,42</w:t>
      </w:r>
      <w:r w:rsidRPr="00225B7C">
        <w:rPr>
          <w:rFonts w:eastAsia="Times New Roman" w:cstheme="minorHAnsi"/>
          <w:lang w:eastAsia="ar-SA"/>
        </w:rPr>
        <w:t xml:space="preserve">%. </w:t>
      </w:r>
    </w:p>
    <w:p w14:paraId="7CD39123" w14:textId="77777777" w:rsidR="00781793" w:rsidRPr="00225B7C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b/>
          <w:sz w:val="12"/>
          <w:szCs w:val="12"/>
          <w:lang w:eastAsia="ar-SA"/>
        </w:rPr>
      </w:pPr>
    </w:p>
    <w:p w14:paraId="5B73E998" w14:textId="77777777" w:rsidR="00781793" w:rsidRPr="00225B7C" w:rsidRDefault="00781793" w:rsidP="00781793">
      <w:pPr>
        <w:tabs>
          <w:tab w:val="left" w:pos="5580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  <w:r w:rsidRPr="00225B7C">
        <w:rPr>
          <w:rFonts w:eastAsia="Times New Roman" w:cstheme="minorHAnsi"/>
          <w:b/>
          <w:lang w:eastAsia="ar-SA"/>
        </w:rPr>
        <w:t>2.1. Rashodi prema ekonomskoj klasifikaciji</w:t>
      </w:r>
      <w:r w:rsidRPr="00225B7C">
        <w:rPr>
          <w:rFonts w:eastAsia="Times New Roman" w:cstheme="minorHAnsi"/>
          <w:b/>
          <w:lang w:eastAsia="ar-SA"/>
        </w:rPr>
        <w:tab/>
      </w:r>
    </w:p>
    <w:p w14:paraId="08D54C0E" w14:textId="77777777" w:rsidR="00781793" w:rsidRPr="00225B7C" w:rsidRDefault="00781793" w:rsidP="00781793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sz w:val="12"/>
          <w:szCs w:val="12"/>
          <w:lang w:eastAsia="ar-SA"/>
        </w:rPr>
      </w:pPr>
    </w:p>
    <w:p w14:paraId="79D374C6" w14:textId="77777777" w:rsidR="00781793" w:rsidRPr="00225B7C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225B7C">
        <w:rPr>
          <w:rFonts w:eastAsia="Times New Roman" w:cstheme="minorHAnsi"/>
          <w:lang w:eastAsia="ar-SA"/>
        </w:rPr>
        <w:t xml:space="preserve">Povećanje/smanjenje rashoda i izdataka Županijskog proračuna (Županije i proračunskih korisnika) prema ekonomskoj klasifikaciji predlažu se po razredima/skupinama kako slijedi: </w:t>
      </w:r>
    </w:p>
    <w:p w14:paraId="4033B8E8" w14:textId="77777777" w:rsidR="00781793" w:rsidRPr="00225B7C" w:rsidRDefault="00781793" w:rsidP="00781793">
      <w:pPr>
        <w:suppressAutoHyphens/>
        <w:spacing w:after="0" w:line="240" w:lineRule="auto"/>
        <w:ind w:firstLine="709"/>
        <w:jc w:val="right"/>
        <w:rPr>
          <w:rFonts w:eastAsia="Times New Roman" w:cstheme="minorHAnsi"/>
          <w:lang w:eastAsia="ar-SA"/>
        </w:rPr>
      </w:pPr>
      <w:r w:rsidRPr="00225B7C">
        <w:rPr>
          <w:rFonts w:eastAsia="Times New Roman" w:cstheme="minorHAnsi"/>
          <w:lang w:eastAsia="ar-SA"/>
        </w:rPr>
        <w:t>- iznosi u eurima -</w:t>
      </w:r>
    </w:p>
    <w:tbl>
      <w:tblPr>
        <w:tblW w:w="10915" w:type="dxa"/>
        <w:tblInd w:w="-572" w:type="dxa"/>
        <w:tblLook w:val="04A0" w:firstRow="1" w:lastRow="0" w:firstColumn="1" w:lastColumn="0" w:noHBand="0" w:noVBand="1"/>
      </w:tblPr>
      <w:tblGrid>
        <w:gridCol w:w="4826"/>
        <w:gridCol w:w="1691"/>
        <w:gridCol w:w="1677"/>
        <w:gridCol w:w="1691"/>
        <w:gridCol w:w="1030"/>
      </w:tblGrid>
      <w:tr w:rsidR="007B3F63" w:rsidRPr="007B3F63" w14:paraId="31A388E3" w14:textId="77777777" w:rsidTr="00096E95">
        <w:trPr>
          <w:trHeight w:val="2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3772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0F9EA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8C9F" w14:textId="77777777" w:rsid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35605642" w14:textId="357B650E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A0F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1141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7B3F63" w:rsidRPr="007B3F63" w14:paraId="4E250310" w14:textId="77777777" w:rsidTr="00096E95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2EA0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FE1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18F6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877B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6C07" w14:textId="77777777" w:rsidR="007B3F63" w:rsidRPr="007B3F63" w:rsidRDefault="007B3F63" w:rsidP="007B3F6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7B3F63" w:rsidRPr="007B3F63" w14:paraId="79BD5332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5154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3FF86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E82D5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0656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ECE0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90,88 </w:t>
            </w:r>
          </w:p>
        </w:tc>
      </w:tr>
      <w:tr w:rsidR="007B3F63" w:rsidRPr="007B3F63" w14:paraId="4609D4BE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D8EE3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FB1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136.940.798,86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926D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-8.473.176,91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335D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128.467.621,95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79D6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93,81 </w:t>
            </w:r>
          </w:p>
        </w:tc>
      </w:tr>
      <w:tr w:rsidR="007B3F63" w:rsidRPr="007B3F63" w14:paraId="2C8A4961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35A3D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8824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85.748.200,04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8679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-2.689.468,70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BC60A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83.058.731,34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1C2A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96,86 </w:t>
            </w:r>
          </w:p>
        </w:tc>
      </w:tr>
      <w:tr w:rsidR="007B3F63" w:rsidRPr="007B3F63" w14:paraId="6FDCF3C7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DEB13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13C5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33.333.833,12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433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-3.614.106,25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EC1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29.719.726,87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79CA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89,16 </w:t>
            </w:r>
          </w:p>
        </w:tc>
      </w:tr>
      <w:tr w:rsidR="007B3F63" w:rsidRPr="007B3F63" w14:paraId="05DA2391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03E1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763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225.589,30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5E59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-47.340,13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368E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178.249,17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9E3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79,01 </w:t>
            </w:r>
          </w:p>
        </w:tc>
      </w:tr>
      <w:tr w:rsidR="007B3F63" w:rsidRPr="007B3F63" w14:paraId="29B1476A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314E5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6E7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1.571.903,00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C138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-639.921,00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715E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931.982,00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1C577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59,29 </w:t>
            </w:r>
          </w:p>
        </w:tc>
      </w:tr>
      <w:tr w:rsidR="007B3F63" w:rsidRPr="007B3F63" w14:paraId="46A03591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D8301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A81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10.642.441,06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8917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-1.442.193,81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C94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9.200.247,25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D21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86,45 </w:t>
            </w:r>
          </w:p>
        </w:tc>
      </w:tr>
      <w:tr w:rsidR="007B3F63" w:rsidRPr="007B3F63" w14:paraId="4DA06179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DAEA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F150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1.468.812,50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6DA4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-5.648,00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215C8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1.463.164,50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4E08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99,62 </w:t>
            </w:r>
          </w:p>
        </w:tc>
      </w:tr>
      <w:tr w:rsidR="007B3F63" w:rsidRPr="007B3F63" w14:paraId="65921A45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82D42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0FB3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3.950.019,84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0DE2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-34.499,02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785C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3.915.520,82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3326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99,13 </w:t>
            </w:r>
          </w:p>
        </w:tc>
      </w:tr>
      <w:tr w:rsidR="007B3F63" w:rsidRPr="007B3F63" w14:paraId="69A401FA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6BC62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C3FB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26.265.618,40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5FDB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-6.416.823,09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2F13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19.848.795,31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AF90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75,57 </w:t>
            </w:r>
          </w:p>
        </w:tc>
      </w:tr>
      <w:tr w:rsidR="007B3F63" w:rsidRPr="007B3F63" w14:paraId="218FA0A7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CB0EB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 Rashodi za nabavu </w:t>
            </w:r>
            <w:proofErr w:type="spellStart"/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neproizvedene</w:t>
            </w:r>
            <w:proofErr w:type="spellEnd"/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C087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119.468,00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19BF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9.184,00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DAA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128.652,00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D553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107,69 </w:t>
            </w:r>
          </w:p>
        </w:tc>
      </w:tr>
      <w:tr w:rsidR="007B3F63" w:rsidRPr="007B3F63" w14:paraId="128F85BD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2F5CB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3F64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11.120.382,65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C694" w14:textId="48B59B56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-2.9</w:t>
            </w:r>
            <w:r w:rsidR="00110EF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2.102,25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0124" w14:textId="24104DA6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8.1</w:t>
            </w:r>
            <w:r w:rsidR="00110EF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8.280,40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B911" w14:textId="0AB7D8D8" w:rsidR="007B3F63" w:rsidRPr="007B3F63" w:rsidRDefault="00110EF1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73,09</w:t>
            </w:r>
            <w:r w:rsidR="007B3F63"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B3F63" w:rsidRPr="007B3F63" w14:paraId="57DB3FEB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5EDB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BE11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15.025.767,75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6918" w14:textId="61CC20CC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-3.4</w:t>
            </w:r>
            <w:r w:rsidR="00110EF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3.904,84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8C2A" w14:textId="597678BF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11.5</w:t>
            </w:r>
            <w:r w:rsidR="00110EF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9</w:t>
            </w: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1.862,91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2E48" w14:textId="0CA4E5F8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="00110EF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7,15</w:t>
            </w: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7B3F63" w:rsidRPr="007B3F63" w14:paraId="1EA3CC66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00A51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8722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53.582,74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2F05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99C79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53.582,74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96A3" w14:textId="77777777" w:rsidR="007B3F63" w:rsidRPr="007B3F63" w:rsidRDefault="007B3F63" w:rsidP="00110EF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7B3F63" w:rsidRPr="007B3F63" w14:paraId="602435BF" w14:textId="77777777" w:rsidTr="00110EF1">
        <w:trPr>
          <w:trHeight w:val="20"/>
        </w:trPr>
        <w:tc>
          <w:tcPr>
            <w:tcW w:w="4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52F16" w14:textId="77777777" w:rsidR="007B3F63" w:rsidRPr="007B3F63" w:rsidRDefault="007B3F63" w:rsidP="007B3F6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54 Izdaci za otplatu glavnice primljenih kredita i zajmova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2427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53.582,74 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B8BF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434B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53.582,74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47CC" w14:textId="77777777" w:rsidR="007B3F63" w:rsidRPr="007B3F63" w:rsidRDefault="007B3F63" w:rsidP="00110EF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B3F6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</w:tbl>
    <w:p w14:paraId="02320DBF" w14:textId="77777777" w:rsidR="00781793" w:rsidRPr="00DC2C4A" w:rsidRDefault="00781793" w:rsidP="00781793">
      <w:pPr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DC2C4A">
        <w:rPr>
          <w:rFonts w:eastAsia="Times New Roman" w:cstheme="minorHAnsi"/>
          <w:lang w:eastAsia="ar-SA"/>
        </w:rPr>
        <w:tab/>
      </w:r>
    </w:p>
    <w:p w14:paraId="55461B99" w14:textId="77777777" w:rsidR="00781793" w:rsidRPr="00DC2C4A" w:rsidRDefault="00781793" w:rsidP="00781793">
      <w:pPr>
        <w:suppressAutoHyphens/>
        <w:spacing w:after="0" w:line="240" w:lineRule="auto"/>
        <w:ind w:firstLine="284"/>
        <w:rPr>
          <w:rFonts w:eastAsia="Times New Roman" w:cstheme="minorHAnsi"/>
          <w:b/>
          <w:color w:val="000000"/>
          <w:lang w:eastAsia="ar-SA"/>
        </w:rPr>
      </w:pPr>
      <w:r w:rsidRPr="00DC2C4A">
        <w:rPr>
          <w:rFonts w:eastAsia="Times New Roman" w:cstheme="minorHAnsi"/>
          <w:b/>
          <w:color w:val="000000"/>
          <w:lang w:eastAsia="ar-SA"/>
        </w:rPr>
        <w:t>2.1.1. Rashodi poslovanja</w:t>
      </w:r>
    </w:p>
    <w:p w14:paraId="7D9D93CC" w14:textId="77777777" w:rsidR="00781793" w:rsidRPr="001C7164" w:rsidRDefault="00781793" w:rsidP="00781793">
      <w:pPr>
        <w:suppressAutoHyphens/>
        <w:spacing w:after="0"/>
        <w:ind w:firstLine="284"/>
        <w:jc w:val="both"/>
        <w:rPr>
          <w:rFonts w:eastAsia="Times New Roman" w:cstheme="minorHAnsi"/>
          <w:b/>
          <w:color w:val="000000"/>
          <w:sz w:val="10"/>
          <w:szCs w:val="10"/>
          <w:highlight w:val="yellow"/>
          <w:lang w:eastAsia="ar-SA"/>
        </w:rPr>
      </w:pPr>
    </w:p>
    <w:p w14:paraId="213BFA70" w14:textId="5FAFFD00" w:rsidR="00781793" w:rsidRPr="00A2472A" w:rsidRDefault="00781793" w:rsidP="00781793">
      <w:pPr>
        <w:tabs>
          <w:tab w:val="left" w:pos="142"/>
        </w:tabs>
        <w:suppressAutoHyphens/>
        <w:spacing w:after="0" w:line="240" w:lineRule="auto"/>
        <w:ind w:firstLine="284"/>
        <w:jc w:val="both"/>
        <w:rPr>
          <w:rFonts w:eastAsia="Times New Roman" w:cstheme="minorHAnsi"/>
          <w:color w:val="000000"/>
          <w:lang w:eastAsia="ar-SA"/>
        </w:rPr>
      </w:pPr>
      <w:r w:rsidRPr="00920199">
        <w:rPr>
          <w:rFonts w:eastAsia="Times New Roman" w:cstheme="minorHAnsi"/>
          <w:b/>
          <w:color w:val="000000"/>
          <w:lang w:eastAsia="ar-SA"/>
        </w:rPr>
        <w:tab/>
        <w:t>Rashodi poslovanja (razred 3)</w:t>
      </w:r>
      <w:r w:rsidRPr="00920199">
        <w:rPr>
          <w:rFonts w:eastAsia="Times New Roman" w:cstheme="minorHAnsi"/>
          <w:color w:val="000000"/>
          <w:lang w:eastAsia="ar-SA"/>
        </w:rPr>
        <w:t xml:space="preserve"> planiraju se u iznosu od  </w:t>
      </w:r>
      <w:r w:rsidR="00920199" w:rsidRPr="00920199">
        <w:rPr>
          <w:rFonts w:eastAsia="Times New Roman" w:cstheme="minorHAnsi"/>
          <w:color w:val="000000"/>
          <w:lang w:eastAsia="ar-SA"/>
        </w:rPr>
        <w:t xml:space="preserve">128.467.621,95 </w:t>
      </w:r>
      <w:r w:rsidRPr="00920199">
        <w:rPr>
          <w:rFonts w:eastAsia="Times New Roman" w:cstheme="minorHAnsi"/>
          <w:color w:val="000000"/>
          <w:lang w:eastAsia="ar-SA"/>
        </w:rPr>
        <w:t xml:space="preserve">eura ili za </w:t>
      </w:r>
      <w:r w:rsidR="00920199" w:rsidRPr="00920199">
        <w:rPr>
          <w:rFonts w:eastAsia="Times New Roman" w:cstheme="minorHAnsi"/>
          <w:color w:val="000000"/>
          <w:lang w:eastAsia="ar-SA"/>
        </w:rPr>
        <w:t xml:space="preserve">8.473.176,91 </w:t>
      </w:r>
      <w:r w:rsidRPr="00920199">
        <w:rPr>
          <w:rFonts w:eastAsia="Times New Roman" w:cstheme="minorHAnsi"/>
          <w:color w:val="000000"/>
          <w:lang w:eastAsia="ar-SA"/>
        </w:rPr>
        <w:t xml:space="preserve">eura </w:t>
      </w:r>
      <w:r w:rsidR="00920199" w:rsidRPr="00920199">
        <w:rPr>
          <w:rFonts w:eastAsia="Times New Roman" w:cstheme="minorHAnsi"/>
          <w:color w:val="000000"/>
          <w:lang w:eastAsia="ar-SA"/>
        </w:rPr>
        <w:t>manje</w:t>
      </w:r>
      <w:r w:rsidRPr="00920199">
        <w:rPr>
          <w:rFonts w:eastAsia="Times New Roman" w:cstheme="minorHAnsi"/>
          <w:color w:val="000000"/>
          <w:lang w:eastAsia="ar-SA"/>
        </w:rPr>
        <w:t xml:space="preserve"> u odnosu na važeći plan. </w:t>
      </w:r>
      <w:r w:rsidRPr="00A2472A">
        <w:rPr>
          <w:rFonts w:eastAsia="Times New Roman" w:cstheme="minorHAnsi"/>
          <w:color w:val="000000"/>
          <w:lang w:eastAsia="ar-SA"/>
        </w:rPr>
        <w:t xml:space="preserve">Ova sredstva čine  </w:t>
      </w:r>
      <w:r w:rsidR="00A2472A" w:rsidRPr="00A2472A">
        <w:rPr>
          <w:rFonts w:eastAsia="Times New Roman" w:cstheme="minorHAnsi"/>
          <w:color w:val="000000"/>
          <w:lang w:eastAsia="ar-SA"/>
        </w:rPr>
        <w:t>86,59</w:t>
      </w:r>
      <w:r w:rsidRPr="00A2472A">
        <w:rPr>
          <w:rFonts w:eastAsia="Times New Roman" w:cstheme="minorHAnsi"/>
          <w:color w:val="000000"/>
          <w:lang w:eastAsia="ar-SA"/>
        </w:rPr>
        <w:t>% ukupno planiranih rashoda Proračuna.</w:t>
      </w:r>
    </w:p>
    <w:p w14:paraId="150361F2" w14:textId="33710B0F" w:rsidR="00781793" w:rsidRPr="001C7164" w:rsidRDefault="00781793" w:rsidP="00781793">
      <w:pPr>
        <w:tabs>
          <w:tab w:val="left" w:pos="142"/>
        </w:tabs>
        <w:suppressAutoHyphens/>
        <w:spacing w:after="0" w:line="240" w:lineRule="auto"/>
        <w:ind w:firstLine="284"/>
        <w:jc w:val="both"/>
        <w:rPr>
          <w:rFonts w:eastAsia="Times New Roman" w:cstheme="minorHAnsi"/>
          <w:highlight w:val="yellow"/>
          <w:lang w:eastAsia="ar-SA"/>
        </w:rPr>
      </w:pPr>
      <w:r w:rsidRPr="003C2880">
        <w:rPr>
          <w:rFonts w:eastAsia="Times New Roman" w:cstheme="minorHAnsi"/>
          <w:lang w:eastAsia="ar-SA"/>
        </w:rPr>
        <w:tab/>
        <w:t xml:space="preserve">Najveći dio rashoda odnosi se na </w:t>
      </w:r>
      <w:r w:rsidRPr="003C2880">
        <w:rPr>
          <w:rFonts w:eastAsia="Times New Roman" w:cstheme="minorHAnsi"/>
          <w:b/>
          <w:lang w:eastAsia="ar-SA"/>
        </w:rPr>
        <w:t xml:space="preserve">rashode za zaposlene (skupina 31) </w:t>
      </w:r>
      <w:r w:rsidRPr="003C2880">
        <w:rPr>
          <w:rFonts w:eastAsia="Times New Roman" w:cstheme="minorHAnsi"/>
          <w:lang w:eastAsia="ar-SA"/>
        </w:rPr>
        <w:t xml:space="preserve">koji se planiraju u iznosu od  </w:t>
      </w:r>
      <w:r w:rsidR="003C2880" w:rsidRPr="003C2880">
        <w:rPr>
          <w:rFonts w:eastAsia="Times New Roman" w:cstheme="minorHAnsi"/>
          <w:lang w:eastAsia="ar-SA"/>
        </w:rPr>
        <w:t xml:space="preserve">83.058.731,34 </w:t>
      </w:r>
      <w:r w:rsidRPr="003C2880">
        <w:rPr>
          <w:rFonts w:eastAsia="Times New Roman" w:cstheme="minorHAnsi"/>
          <w:lang w:eastAsia="ar-SA"/>
        </w:rPr>
        <w:t xml:space="preserve">eura ili za </w:t>
      </w:r>
      <w:r w:rsidR="003C2880" w:rsidRPr="003C2880">
        <w:rPr>
          <w:rFonts w:eastAsia="Times New Roman" w:cstheme="minorHAnsi"/>
          <w:lang w:eastAsia="ar-SA"/>
        </w:rPr>
        <w:t xml:space="preserve">2.689.468,70 </w:t>
      </w:r>
      <w:r w:rsidRPr="003C2880">
        <w:rPr>
          <w:rFonts w:eastAsia="Times New Roman" w:cstheme="minorHAnsi"/>
          <w:lang w:eastAsia="ar-SA"/>
        </w:rPr>
        <w:t xml:space="preserve">eura </w:t>
      </w:r>
      <w:r w:rsidR="003C2880" w:rsidRPr="003C2880">
        <w:rPr>
          <w:rFonts w:eastAsia="Times New Roman" w:cstheme="minorHAnsi"/>
          <w:lang w:eastAsia="ar-SA"/>
        </w:rPr>
        <w:t>manje</w:t>
      </w:r>
      <w:r w:rsidRPr="003C2880">
        <w:rPr>
          <w:rFonts w:eastAsia="Times New Roman" w:cstheme="minorHAnsi"/>
          <w:lang w:eastAsia="ar-SA"/>
        </w:rPr>
        <w:t xml:space="preserve"> u odnosu na trenutno važeći plan</w:t>
      </w:r>
      <w:r w:rsidRPr="00DE35A7">
        <w:rPr>
          <w:rFonts w:eastAsia="Times New Roman" w:cstheme="minorHAnsi"/>
          <w:lang w:eastAsia="ar-SA"/>
        </w:rPr>
        <w:t>. Ova grupa rashoda odnosi se na plaće, doprinose na plaće i ostale rashode za zaposlene u upravnim tijelima Županije kao jedinice regionalne samouprave, proračunskih korisnika u zdravstvu, školstvu, Javnim ustanovama u vlasništvu Karlovačke županije, Domu za starije i nemoćne „Sv. Antun“ Karlovac i Županijskom vijeću srpske nacionalne manjine</w:t>
      </w:r>
      <w:r w:rsidRPr="00E47FC6">
        <w:rPr>
          <w:rFonts w:eastAsia="Times New Roman" w:cstheme="minorHAnsi"/>
          <w:lang w:eastAsia="ar-SA"/>
        </w:rPr>
        <w:t xml:space="preserve">. Ova sredstva čine  </w:t>
      </w:r>
      <w:r w:rsidR="00E47FC6" w:rsidRPr="00E47FC6">
        <w:rPr>
          <w:rFonts w:eastAsia="Times New Roman" w:cstheme="minorHAnsi"/>
          <w:lang w:eastAsia="ar-SA"/>
        </w:rPr>
        <w:t>64,65</w:t>
      </w:r>
      <w:r w:rsidRPr="00E47FC6">
        <w:rPr>
          <w:rFonts w:eastAsia="Times New Roman" w:cstheme="minorHAnsi"/>
          <w:lang w:eastAsia="ar-SA"/>
        </w:rPr>
        <w:t xml:space="preserve">% rashoda poslovanja, odnosno </w:t>
      </w:r>
      <w:r w:rsidR="00755B64" w:rsidRPr="00755B64">
        <w:rPr>
          <w:rFonts w:eastAsia="Times New Roman" w:cstheme="minorHAnsi"/>
          <w:lang w:eastAsia="ar-SA"/>
        </w:rPr>
        <w:t>55,98</w:t>
      </w:r>
      <w:r w:rsidRPr="00755B64">
        <w:rPr>
          <w:rFonts w:eastAsia="Times New Roman" w:cstheme="minorHAnsi"/>
          <w:lang w:eastAsia="ar-SA"/>
        </w:rPr>
        <w:t xml:space="preserve">% ukupnih rashoda Proračuna. </w:t>
      </w:r>
      <w:r w:rsidR="00923706">
        <w:rPr>
          <w:rFonts w:eastAsia="Times New Roman" w:cstheme="minorHAnsi"/>
          <w:lang w:eastAsia="ar-SA"/>
        </w:rPr>
        <w:t xml:space="preserve">Smanjenje rashoda u okviru ove skupine </w:t>
      </w:r>
      <w:r w:rsidR="001F6FF1">
        <w:rPr>
          <w:rFonts w:eastAsia="Times New Roman" w:cstheme="minorHAnsi"/>
          <w:lang w:eastAsia="ar-SA"/>
        </w:rPr>
        <w:t xml:space="preserve">evidentira se zbog </w:t>
      </w:r>
      <w:r w:rsidR="001F6FF1" w:rsidRPr="001F6FF1">
        <w:rPr>
          <w:rFonts w:eastAsia="Times New Roman" w:cstheme="minorHAnsi"/>
          <w:lang w:eastAsia="ar-SA"/>
        </w:rPr>
        <w:t>potreb</w:t>
      </w:r>
      <w:r w:rsidR="001F6FF1">
        <w:rPr>
          <w:rFonts w:eastAsia="Times New Roman" w:cstheme="minorHAnsi"/>
          <w:lang w:eastAsia="ar-SA"/>
        </w:rPr>
        <w:t>e</w:t>
      </w:r>
      <w:r w:rsidR="001F6FF1" w:rsidRPr="001F6FF1">
        <w:rPr>
          <w:rFonts w:eastAsia="Times New Roman" w:cstheme="minorHAnsi"/>
          <w:lang w:eastAsia="ar-SA"/>
        </w:rPr>
        <w:t xml:space="preserve"> usklađivanja </w:t>
      </w:r>
      <w:r w:rsidR="001F6FF1">
        <w:rPr>
          <w:rFonts w:eastAsia="Times New Roman" w:cstheme="minorHAnsi"/>
          <w:lang w:eastAsia="ar-SA"/>
        </w:rPr>
        <w:t xml:space="preserve">potrebnih sredstava za </w:t>
      </w:r>
      <w:r w:rsidR="001F6FF1" w:rsidRPr="001F6FF1">
        <w:rPr>
          <w:rFonts w:eastAsia="Times New Roman" w:cstheme="minorHAnsi"/>
          <w:lang w:eastAsia="ar-SA"/>
        </w:rPr>
        <w:t>plać</w:t>
      </w:r>
      <w:r w:rsidR="001F6FF1">
        <w:rPr>
          <w:rFonts w:eastAsia="Times New Roman" w:cstheme="minorHAnsi"/>
          <w:lang w:eastAsia="ar-SA"/>
        </w:rPr>
        <w:t>e</w:t>
      </w:r>
      <w:r w:rsidR="001F6FF1" w:rsidRPr="001F6FF1">
        <w:rPr>
          <w:rFonts w:eastAsia="Times New Roman" w:cstheme="minorHAnsi"/>
          <w:lang w:eastAsia="ar-SA"/>
        </w:rPr>
        <w:t xml:space="preserve"> do kraja proračunske godine.</w:t>
      </w:r>
      <w:r w:rsidR="001F6FF1">
        <w:rPr>
          <w:rFonts w:eastAsia="Times New Roman" w:cstheme="minorHAnsi"/>
          <w:lang w:eastAsia="ar-SA"/>
        </w:rPr>
        <w:t xml:space="preserve"> </w:t>
      </w:r>
      <w:r w:rsidR="004C7E06">
        <w:rPr>
          <w:rFonts w:eastAsia="Times New Roman" w:cstheme="minorHAnsi"/>
          <w:lang w:eastAsia="ar-SA"/>
        </w:rPr>
        <w:t xml:space="preserve">Najznačajnije smanjenje evidentira se upravo kod izvora </w:t>
      </w:r>
      <w:r w:rsidR="00AD4156">
        <w:rPr>
          <w:rFonts w:eastAsia="Times New Roman" w:cstheme="minorHAnsi"/>
          <w:lang w:eastAsia="ar-SA"/>
        </w:rPr>
        <w:t>„</w:t>
      </w:r>
      <w:r w:rsidR="00AD4156" w:rsidRPr="00AD4156">
        <w:rPr>
          <w:rFonts w:eastAsia="Times New Roman" w:cstheme="minorHAnsi"/>
          <w:lang w:eastAsia="ar-SA"/>
        </w:rPr>
        <w:t>512 Pomoći iz državnog proračuna - plaće MZOS</w:t>
      </w:r>
      <w:r w:rsidR="00AD4156">
        <w:rPr>
          <w:rFonts w:eastAsia="Times New Roman" w:cstheme="minorHAnsi"/>
          <w:lang w:eastAsia="ar-SA"/>
        </w:rPr>
        <w:t>“ odnosno usklađivanje plaća kod korisnika u školstvu</w:t>
      </w:r>
      <w:r w:rsidR="009D5EB6">
        <w:rPr>
          <w:rFonts w:eastAsia="Times New Roman" w:cstheme="minorHAnsi"/>
          <w:lang w:eastAsia="ar-SA"/>
        </w:rPr>
        <w:t xml:space="preserve"> do kraja proračunske godine.</w:t>
      </w:r>
    </w:p>
    <w:p w14:paraId="3DD150CA" w14:textId="77777777" w:rsidR="00781793" w:rsidRPr="001C7164" w:rsidRDefault="00781793" w:rsidP="00781793">
      <w:pPr>
        <w:tabs>
          <w:tab w:val="left" w:pos="142"/>
        </w:tabs>
        <w:suppressAutoHyphens/>
        <w:spacing w:after="0" w:line="240" w:lineRule="auto"/>
        <w:ind w:firstLine="284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221520FD" w14:textId="63FF9694" w:rsidR="00781793" w:rsidRPr="0007119B" w:rsidRDefault="00781793" w:rsidP="00781793">
      <w:pPr>
        <w:tabs>
          <w:tab w:val="left" w:pos="142"/>
        </w:tabs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912F80">
        <w:rPr>
          <w:rFonts w:eastAsia="Times New Roman" w:cstheme="minorHAnsi"/>
          <w:b/>
          <w:lang w:eastAsia="ar-SA"/>
        </w:rPr>
        <w:tab/>
        <w:t>Materijalni rashodi (skupina 32)</w:t>
      </w:r>
      <w:r w:rsidRPr="00912F80">
        <w:rPr>
          <w:rFonts w:eastAsia="Times New Roman" w:cstheme="minorHAnsi"/>
          <w:lang w:eastAsia="ar-SA"/>
        </w:rPr>
        <w:t xml:space="preserve"> se planiraju u iznosu od </w:t>
      </w:r>
      <w:r w:rsidR="00912F80" w:rsidRPr="00912F80">
        <w:rPr>
          <w:rFonts w:eastAsia="Times New Roman" w:cstheme="minorHAnsi"/>
          <w:lang w:eastAsia="ar-SA"/>
        </w:rPr>
        <w:t xml:space="preserve">29.719.726,87 </w:t>
      </w:r>
      <w:r w:rsidRPr="00912F80">
        <w:rPr>
          <w:rFonts w:eastAsia="Times New Roman" w:cstheme="minorHAnsi"/>
          <w:lang w:eastAsia="ar-SA"/>
        </w:rPr>
        <w:t xml:space="preserve">eura ili za </w:t>
      </w:r>
      <w:r w:rsidR="00912F80" w:rsidRPr="00912F80">
        <w:rPr>
          <w:rFonts w:eastAsia="Times New Roman" w:cstheme="minorHAnsi"/>
          <w:lang w:eastAsia="ar-SA"/>
        </w:rPr>
        <w:t xml:space="preserve">3.614.106,25 </w:t>
      </w:r>
      <w:r w:rsidRPr="00912F80">
        <w:rPr>
          <w:rFonts w:eastAsia="Times New Roman" w:cstheme="minorHAnsi"/>
          <w:lang w:eastAsia="ar-SA"/>
        </w:rPr>
        <w:t xml:space="preserve">eura </w:t>
      </w:r>
      <w:r w:rsidRPr="00527AB1">
        <w:rPr>
          <w:rFonts w:eastAsia="Times New Roman" w:cstheme="minorHAnsi"/>
          <w:lang w:eastAsia="ar-SA"/>
        </w:rPr>
        <w:t xml:space="preserve">manje. Ova grupa rashoda čini </w:t>
      </w:r>
      <w:r w:rsidR="00527AB1" w:rsidRPr="00527AB1">
        <w:rPr>
          <w:rFonts w:eastAsia="Times New Roman" w:cstheme="minorHAnsi"/>
          <w:lang w:eastAsia="ar-SA"/>
        </w:rPr>
        <w:t xml:space="preserve">20,03 </w:t>
      </w:r>
      <w:r w:rsidRPr="00527AB1">
        <w:rPr>
          <w:rFonts w:eastAsia="Times New Roman" w:cstheme="minorHAnsi"/>
          <w:lang w:eastAsia="ar-SA"/>
        </w:rPr>
        <w:t xml:space="preserve">% ukupno planiranih </w:t>
      </w:r>
      <w:r w:rsidRPr="00E45ADB">
        <w:rPr>
          <w:rFonts w:eastAsia="Times New Roman" w:cstheme="minorHAnsi"/>
          <w:lang w:eastAsia="ar-SA"/>
        </w:rPr>
        <w:t xml:space="preserve">rashoda. U strukturi materijalnih rashoda najviše sredstava planira se izdvojiti za rashode za usluge </w:t>
      </w:r>
      <w:r w:rsidRPr="00E45ADB">
        <w:rPr>
          <w:rFonts w:eastAsia="Times New Roman" w:cstheme="minorHAnsi"/>
          <w:color w:val="000000"/>
          <w:lang w:eastAsia="ar-SA"/>
        </w:rPr>
        <w:t>(</w:t>
      </w:r>
      <w:r w:rsidR="00E45ADB" w:rsidRPr="00E45ADB">
        <w:rPr>
          <w:rFonts w:eastAsia="Times New Roman" w:cstheme="minorHAnsi"/>
          <w:color w:val="000000"/>
          <w:lang w:eastAsia="ar-SA"/>
        </w:rPr>
        <w:t xml:space="preserve">14.459.416,43 </w:t>
      </w:r>
      <w:r w:rsidRPr="0007119B">
        <w:rPr>
          <w:rFonts w:eastAsia="Times New Roman" w:cstheme="minorHAnsi"/>
          <w:color w:val="000000"/>
          <w:lang w:eastAsia="ar-SA"/>
        </w:rPr>
        <w:t>eura</w:t>
      </w:r>
      <w:r w:rsidRPr="0007119B">
        <w:rPr>
          <w:rFonts w:eastAsia="Times New Roman" w:cstheme="minorHAnsi"/>
          <w:lang w:eastAsia="ar-SA"/>
        </w:rPr>
        <w:t xml:space="preserve">) i rashode za materijal i </w:t>
      </w:r>
      <w:r w:rsidRPr="0007119B">
        <w:rPr>
          <w:rFonts w:eastAsia="Times New Roman" w:cstheme="minorHAnsi"/>
          <w:lang w:eastAsia="ar-SA"/>
        </w:rPr>
        <w:lastRenderedPageBreak/>
        <w:t xml:space="preserve">energiju </w:t>
      </w:r>
      <w:r w:rsidR="0007119B" w:rsidRPr="0007119B">
        <w:rPr>
          <w:rFonts w:eastAsia="Times New Roman" w:cstheme="minorHAnsi"/>
          <w:lang w:eastAsia="ar-SA"/>
        </w:rPr>
        <w:t>(</w:t>
      </w:r>
      <w:r w:rsidR="0007119B" w:rsidRPr="0007119B">
        <w:rPr>
          <w:rFonts w:eastAsia="Times New Roman" w:cstheme="minorHAnsi"/>
          <w:color w:val="000000"/>
          <w:lang w:eastAsia="ar-SA"/>
        </w:rPr>
        <w:t xml:space="preserve">8.470.382,30 </w:t>
      </w:r>
      <w:r w:rsidRPr="0007119B">
        <w:rPr>
          <w:rFonts w:eastAsia="Times New Roman" w:cstheme="minorHAnsi"/>
          <w:color w:val="000000"/>
          <w:lang w:eastAsia="ar-SA"/>
        </w:rPr>
        <w:t>eura</w:t>
      </w:r>
      <w:r w:rsidRPr="0007119B">
        <w:rPr>
          <w:rFonts w:eastAsia="Times New Roman" w:cstheme="minorHAnsi"/>
          <w:lang w:eastAsia="ar-SA"/>
        </w:rPr>
        <w:t xml:space="preserve">) od čega najviše za plaćanje prijevoza učenika u osnovnim i srednjim školama i rashoda za usluge, te materijal i energiju kod proračunskih korisnika u školstvu, zdravstvu i socijalnoj skrbi. </w:t>
      </w:r>
    </w:p>
    <w:p w14:paraId="1F9F47F4" w14:textId="1820B0BC" w:rsidR="00781793" w:rsidRDefault="00781793" w:rsidP="00781793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050EBD">
        <w:rPr>
          <w:rFonts w:eastAsia="Times New Roman" w:cstheme="minorHAnsi"/>
          <w:lang w:eastAsia="ar-SA"/>
        </w:rPr>
        <w:tab/>
      </w:r>
      <w:r w:rsidRPr="00050EBD">
        <w:rPr>
          <w:rFonts w:eastAsia="Times New Roman" w:cstheme="minorHAnsi"/>
          <w:lang w:eastAsia="ar-SA"/>
        </w:rPr>
        <w:tab/>
      </w:r>
      <w:r w:rsidRPr="00415B0C">
        <w:rPr>
          <w:rFonts w:eastAsia="Times New Roman" w:cstheme="minorHAnsi"/>
          <w:lang w:eastAsia="ar-SA"/>
        </w:rPr>
        <w:t xml:space="preserve">Najznačajnije smanjenje u okviru ove skupine rashoda evidentira se u okviru UO za gospodarstvo za </w:t>
      </w:r>
      <w:r w:rsidR="00415B0C" w:rsidRPr="00415B0C">
        <w:rPr>
          <w:rFonts w:eastAsia="Times New Roman" w:cstheme="minorHAnsi"/>
          <w:lang w:eastAsia="ar-SA"/>
        </w:rPr>
        <w:t xml:space="preserve">tekući projekt: Izrada prometnog elaborata "Sustav javnog prijevoza </w:t>
      </w:r>
      <w:r w:rsidR="00415B0C" w:rsidRPr="00370180">
        <w:rPr>
          <w:rFonts w:eastAsia="Times New Roman" w:cstheme="minorHAnsi"/>
          <w:lang w:eastAsia="ar-SA"/>
        </w:rPr>
        <w:t xml:space="preserve">putnika" </w:t>
      </w:r>
      <w:r w:rsidRPr="00370180">
        <w:rPr>
          <w:rFonts w:eastAsia="Times New Roman" w:cstheme="minorHAnsi"/>
          <w:lang w:eastAsia="ar-SA"/>
        </w:rPr>
        <w:t xml:space="preserve">u iznosu od </w:t>
      </w:r>
      <w:r w:rsidR="00370180" w:rsidRPr="00370180">
        <w:rPr>
          <w:rFonts w:eastAsia="Times New Roman" w:cstheme="minorHAnsi"/>
          <w:lang w:eastAsia="ar-SA"/>
        </w:rPr>
        <w:t xml:space="preserve">150.000,00 </w:t>
      </w:r>
      <w:r w:rsidRPr="00370180">
        <w:rPr>
          <w:rFonts w:eastAsia="Times New Roman" w:cstheme="minorHAnsi"/>
          <w:lang w:eastAsia="ar-SA"/>
        </w:rPr>
        <w:t xml:space="preserve">eura. </w:t>
      </w:r>
      <w:r w:rsidR="00651053" w:rsidRPr="00651053">
        <w:rPr>
          <w:rFonts w:eastAsia="Times New Roman" w:cstheme="minorHAnsi"/>
          <w:lang w:eastAsia="ar-SA"/>
        </w:rPr>
        <w:t>Razlog smanjenja iznosa planiranih sredstava je usklađenje s zaključenim ugovorima i ugovornim obvezama</w:t>
      </w:r>
      <w:r w:rsidR="00651053" w:rsidRPr="00B87D7C">
        <w:rPr>
          <w:rFonts w:eastAsia="Times New Roman" w:cstheme="minorHAnsi"/>
          <w:lang w:eastAsia="ar-SA"/>
        </w:rPr>
        <w:t xml:space="preserve">. </w:t>
      </w:r>
      <w:r w:rsidRPr="00B87D7C">
        <w:rPr>
          <w:rFonts w:eastAsia="Times New Roman" w:cstheme="minorHAnsi"/>
          <w:lang w:eastAsia="ar-SA"/>
        </w:rPr>
        <w:t xml:space="preserve">Nadalje, veće značajnije umanjenje u okviru ove skupine rashoda evidentirano je </w:t>
      </w:r>
      <w:r w:rsidR="00665AE4">
        <w:rPr>
          <w:rFonts w:eastAsia="Times New Roman" w:cstheme="minorHAnsi"/>
          <w:lang w:eastAsia="ar-SA"/>
        </w:rPr>
        <w:t>kod tekućeg projekta</w:t>
      </w:r>
      <w:r w:rsidR="00665AE4" w:rsidRPr="00665AE4">
        <w:rPr>
          <w:rFonts w:eastAsia="Times New Roman" w:cstheme="minorHAnsi"/>
          <w:lang w:eastAsia="ar-SA"/>
        </w:rPr>
        <w:t xml:space="preserve"> ˝Dodir civilizacija˝</w:t>
      </w:r>
      <w:r w:rsidR="00665AE4">
        <w:rPr>
          <w:rFonts w:eastAsia="Times New Roman" w:cstheme="minorHAnsi"/>
          <w:lang w:eastAsia="ar-SA"/>
        </w:rPr>
        <w:t xml:space="preserve"> u iznosu od </w:t>
      </w:r>
      <w:r w:rsidR="00665AE4" w:rsidRPr="00665AE4">
        <w:rPr>
          <w:rFonts w:eastAsia="Times New Roman" w:cstheme="minorHAnsi"/>
          <w:lang w:eastAsia="ar-SA"/>
        </w:rPr>
        <w:t>70.000,00</w:t>
      </w:r>
      <w:r w:rsidR="00665AE4">
        <w:rPr>
          <w:rFonts w:eastAsia="Times New Roman" w:cstheme="minorHAnsi"/>
          <w:lang w:eastAsia="ar-SA"/>
        </w:rPr>
        <w:t xml:space="preserve"> eura. </w:t>
      </w:r>
      <w:r w:rsidR="00530BB9" w:rsidRPr="00530BB9">
        <w:rPr>
          <w:rFonts w:eastAsia="Times New Roman" w:cstheme="minorHAnsi"/>
          <w:lang w:eastAsia="ar-SA"/>
        </w:rPr>
        <w:t>Razlog smanjenja sredstava u odnosu na trenutno važeći plan je usklađenje u skladu sa zaključenim ugovorima.</w:t>
      </w:r>
      <w:r w:rsidR="00530BB9">
        <w:rPr>
          <w:rFonts w:eastAsia="Times New Roman" w:cstheme="minorHAnsi"/>
          <w:lang w:eastAsia="ar-SA"/>
        </w:rPr>
        <w:t xml:space="preserve"> </w:t>
      </w:r>
      <w:r w:rsidR="007C5834">
        <w:rPr>
          <w:rFonts w:eastAsia="Times New Roman" w:cstheme="minorHAnsi"/>
          <w:lang w:eastAsia="ar-SA"/>
        </w:rPr>
        <w:t>Nadalje, značajno umanjenje evidentira se kod aktivnosti „</w:t>
      </w:r>
      <w:r w:rsidR="007C5834" w:rsidRPr="007C5834">
        <w:rPr>
          <w:rFonts w:eastAsia="Times New Roman" w:cstheme="minorHAnsi"/>
          <w:lang w:eastAsia="ar-SA"/>
        </w:rPr>
        <w:t>Financiranje redovne djelatnosti iz HZZO-a</w:t>
      </w:r>
      <w:r w:rsidR="007C5834">
        <w:rPr>
          <w:rFonts w:eastAsia="Times New Roman" w:cstheme="minorHAnsi"/>
          <w:lang w:eastAsia="ar-SA"/>
        </w:rPr>
        <w:t xml:space="preserve">“ u iznosu od </w:t>
      </w:r>
      <w:r w:rsidR="007C5834" w:rsidRPr="007C5834">
        <w:rPr>
          <w:rFonts w:eastAsia="Times New Roman" w:cstheme="minorHAnsi"/>
          <w:lang w:eastAsia="ar-SA"/>
        </w:rPr>
        <w:t>329.431,84</w:t>
      </w:r>
      <w:r w:rsidR="007C5834">
        <w:rPr>
          <w:rFonts w:eastAsia="Times New Roman" w:cstheme="minorHAnsi"/>
          <w:lang w:eastAsia="ar-SA"/>
        </w:rPr>
        <w:t xml:space="preserve"> eura. </w:t>
      </w:r>
      <w:r w:rsidR="00234838">
        <w:rPr>
          <w:rFonts w:eastAsia="Times New Roman" w:cstheme="minorHAnsi"/>
          <w:lang w:eastAsia="ar-SA"/>
        </w:rPr>
        <w:t xml:space="preserve">Razlog </w:t>
      </w:r>
      <w:r w:rsidR="00234838" w:rsidRPr="00234838">
        <w:rPr>
          <w:rFonts w:eastAsia="Times New Roman" w:cstheme="minorHAnsi"/>
          <w:lang w:eastAsia="ar-SA"/>
        </w:rPr>
        <w:t xml:space="preserve">smanjenja ove aktivnosti </w:t>
      </w:r>
      <w:r w:rsidR="00234838">
        <w:rPr>
          <w:rFonts w:eastAsia="Times New Roman" w:cstheme="minorHAnsi"/>
          <w:lang w:eastAsia="ar-SA"/>
        </w:rPr>
        <w:t xml:space="preserve">je </w:t>
      </w:r>
      <w:r w:rsidR="00234838" w:rsidRPr="00234838">
        <w:rPr>
          <w:rFonts w:eastAsia="Times New Roman" w:cstheme="minorHAnsi"/>
          <w:lang w:eastAsia="ar-SA"/>
        </w:rPr>
        <w:t>zbog realnijeg planiranja proračuna i izvršeno je smanjenje procijenjenog ostvarenog prihoda na osnovi ostvarenih prihoda u prvih deset mjeseci tekuće godine.</w:t>
      </w:r>
      <w:r w:rsidR="00B80691">
        <w:rPr>
          <w:rFonts w:eastAsia="Times New Roman" w:cstheme="minorHAnsi"/>
          <w:lang w:eastAsia="ar-SA"/>
        </w:rPr>
        <w:t xml:space="preserve"> </w:t>
      </w:r>
      <w:r w:rsidR="003B31D8">
        <w:rPr>
          <w:rFonts w:eastAsia="Times New Roman" w:cstheme="minorHAnsi"/>
          <w:lang w:eastAsia="ar-SA"/>
        </w:rPr>
        <w:t>Najznačajnije smanjenje evidentira se u okviru programa „</w:t>
      </w:r>
      <w:r w:rsidR="003B31D8" w:rsidRPr="003B31D8">
        <w:rPr>
          <w:rFonts w:eastAsia="Times New Roman" w:cstheme="minorHAnsi"/>
          <w:lang w:eastAsia="ar-SA"/>
        </w:rPr>
        <w:t>Centar kompetentnosti</w:t>
      </w:r>
      <w:r w:rsidR="003B31D8">
        <w:rPr>
          <w:rFonts w:eastAsia="Times New Roman" w:cstheme="minorHAnsi"/>
          <w:lang w:eastAsia="ar-SA"/>
        </w:rPr>
        <w:t xml:space="preserve">“ u iznosu od ukupno </w:t>
      </w:r>
      <w:r w:rsidR="003B31D8" w:rsidRPr="003B31D8">
        <w:rPr>
          <w:rFonts w:eastAsia="Times New Roman" w:cstheme="minorHAnsi"/>
          <w:lang w:eastAsia="ar-SA"/>
        </w:rPr>
        <w:t>2.093.833,91</w:t>
      </w:r>
      <w:r w:rsidR="003B31D8">
        <w:rPr>
          <w:rFonts w:eastAsia="Times New Roman" w:cstheme="minorHAnsi"/>
          <w:lang w:eastAsia="ar-SA"/>
        </w:rPr>
        <w:t xml:space="preserve"> eura i to najviše kod projekata „</w:t>
      </w:r>
      <w:r w:rsidR="003B31D8" w:rsidRPr="003B31D8">
        <w:rPr>
          <w:rFonts w:eastAsia="Times New Roman" w:cstheme="minorHAnsi"/>
          <w:lang w:eastAsia="ar-SA"/>
        </w:rPr>
        <w:t>RCK STRUKA I TI</w:t>
      </w:r>
      <w:r w:rsidR="003B31D8">
        <w:rPr>
          <w:rFonts w:eastAsia="Times New Roman" w:cstheme="minorHAnsi"/>
          <w:lang w:eastAsia="ar-SA"/>
        </w:rPr>
        <w:t xml:space="preserve">“ u iznosu od </w:t>
      </w:r>
      <w:r w:rsidR="003B31D8" w:rsidRPr="003B31D8">
        <w:rPr>
          <w:rFonts w:eastAsia="Times New Roman" w:cstheme="minorHAnsi"/>
          <w:lang w:eastAsia="ar-SA"/>
        </w:rPr>
        <w:t>768.667,46</w:t>
      </w:r>
      <w:r w:rsidR="003B31D8">
        <w:rPr>
          <w:rFonts w:eastAsia="Times New Roman" w:cstheme="minorHAnsi"/>
          <w:lang w:eastAsia="ar-SA"/>
        </w:rPr>
        <w:t xml:space="preserve"> eura te kod „</w:t>
      </w:r>
      <w:r w:rsidR="003B31D8" w:rsidRPr="003B31D8">
        <w:rPr>
          <w:rFonts w:eastAsia="Times New Roman" w:cstheme="minorHAnsi"/>
          <w:lang w:eastAsia="ar-SA"/>
        </w:rPr>
        <w:t>RCK KARIJERA I JA</w:t>
      </w:r>
      <w:r w:rsidR="003B31D8">
        <w:rPr>
          <w:rFonts w:eastAsia="Times New Roman" w:cstheme="minorHAnsi"/>
          <w:lang w:eastAsia="ar-SA"/>
        </w:rPr>
        <w:t xml:space="preserve">“ u iznosu od </w:t>
      </w:r>
      <w:r w:rsidR="003B31D8" w:rsidRPr="003B31D8">
        <w:rPr>
          <w:rFonts w:eastAsia="Times New Roman" w:cstheme="minorHAnsi"/>
          <w:lang w:eastAsia="ar-SA"/>
        </w:rPr>
        <w:t>1.307.156,45</w:t>
      </w:r>
      <w:r w:rsidR="003B31D8">
        <w:rPr>
          <w:rFonts w:eastAsia="Times New Roman" w:cstheme="minorHAnsi"/>
          <w:lang w:eastAsia="ar-SA"/>
        </w:rPr>
        <w:t xml:space="preserve"> eura.</w:t>
      </w:r>
      <w:r w:rsidR="00563EF2">
        <w:rPr>
          <w:rFonts w:eastAsia="Times New Roman" w:cstheme="minorHAnsi"/>
          <w:lang w:eastAsia="ar-SA"/>
        </w:rPr>
        <w:t xml:space="preserve"> Navedena smanjenja evidentiraju se sukladno dinamici provođenja projekata do kraja proračunske godine.</w:t>
      </w:r>
      <w:r w:rsidR="00C83024">
        <w:rPr>
          <w:rFonts w:eastAsia="Times New Roman" w:cstheme="minorHAnsi"/>
          <w:lang w:eastAsia="ar-SA"/>
        </w:rPr>
        <w:t xml:space="preserve"> Smanjenje u okviru ove skupine evidentira se i kod plaća djelatnika u osnovnim i srednjim školama u ukupnom iznosu od </w:t>
      </w:r>
      <w:r w:rsidR="00C83024" w:rsidRPr="00C83024">
        <w:rPr>
          <w:rFonts w:eastAsia="Times New Roman" w:cstheme="minorHAnsi"/>
          <w:lang w:eastAsia="ar-SA"/>
        </w:rPr>
        <w:t>169.164,00</w:t>
      </w:r>
      <w:r w:rsidR="00C83024">
        <w:rPr>
          <w:rFonts w:eastAsia="Times New Roman" w:cstheme="minorHAnsi"/>
          <w:lang w:eastAsia="ar-SA"/>
        </w:rPr>
        <w:t xml:space="preserve"> eura zbog korekcija do kraja godine.</w:t>
      </w:r>
    </w:p>
    <w:p w14:paraId="35370AEE" w14:textId="77777777" w:rsidR="00B80691" w:rsidRPr="001C7164" w:rsidRDefault="00B80691" w:rsidP="00781793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3C981E67" w14:textId="26CF9BAE" w:rsidR="00781793" w:rsidRPr="00D8080A" w:rsidRDefault="00781793" w:rsidP="00781793">
      <w:pPr>
        <w:tabs>
          <w:tab w:val="left" w:pos="142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D8080A">
        <w:rPr>
          <w:rFonts w:eastAsia="Times New Roman" w:cstheme="minorHAnsi"/>
          <w:lang w:eastAsia="ar-SA"/>
        </w:rPr>
        <w:tab/>
      </w:r>
      <w:r w:rsidRPr="00D8080A">
        <w:rPr>
          <w:rFonts w:eastAsia="Times New Roman" w:cstheme="minorHAnsi"/>
          <w:lang w:eastAsia="ar-SA"/>
        </w:rPr>
        <w:tab/>
        <w:t xml:space="preserve">U okviru ove skupine rashoda planiraju se sredstva za  provođenje izbora za predsjednika Republike Hrvatske koji se planiraju za prosinac 2024. godine. </w:t>
      </w:r>
    </w:p>
    <w:p w14:paraId="32D32930" w14:textId="77777777" w:rsidR="00781793" w:rsidRPr="001C7164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69DFF31F" w14:textId="36A7684C" w:rsidR="00781793" w:rsidRPr="005328B5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DD0955">
        <w:rPr>
          <w:rFonts w:eastAsia="Times New Roman" w:cstheme="minorHAnsi"/>
          <w:lang w:eastAsia="ar-SA"/>
        </w:rPr>
        <w:tab/>
      </w:r>
      <w:r w:rsidRPr="00DD0955">
        <w:rPr>
          <w:rFonts w:eastAsia="Times New Roman" w:cstheme="minorHAnsi"/>
          <w:b/>
          <w:lang w:eastAsia="ar-SA"/>
        </w:rPr>
        <w:t>Financijski rashodi (skupina 34)</w:t>
      </w:r>
      <w:r w:rsidRPr="00DD0955">
        <w:rPr>
          <w:rFonts w:eastAsia="Times New Roman" w:cstheme="minorHAnsi"/>
          <w:lang w:eastAsia="ar-SA"/>
        </w:rPr>
        <w:t xml:space="preserve"> planiraju se u iznosu od </w:t>
      </w:r>
      <w:r w:rsidR="00A94D75" w:rsidRPr="00DD0955">
        <w:rPr>
          <w:rFonts w:eastAsia="Times New Roman" w:cstheme="minorHAnsi"/>
          <w:lang w:eastAsia="ar-SA"/>
        </w:rPr>
        <w:t xml:space="preserve">178.249,17 </w:t>
      </w:r>
      <w:r w:rsidRPr="00DD0955">
        <w:rPr>
          <w:rFonts w:eastAsia="Times New Roman" w:cstheme="minorHAnsi"/>
          <w:lang w:eastAsia="ar-SA"/>
        </w:rPr>
        <w:t>eura</w:t>
      </w:r>
      <w:r w:rsidRPr="005328B5">
        <w:rPr>
          <w:rFonts w:eastAsia="Times New Roman" w:cstheme="minorHAnsi"/>
          <w:color w:val="000000"/>
          <w:lang w:eastAsia="ar-SA"/>
        </w:rPr>
        <w:t>.</w:t>
      </w:r>
      <w:r w:rsidRPr="005328B5">
        <w:rPr>
          <w:rFonts w:eastAsia="Times New Roman" w:cstheme="minorHAnsi"/>
          <w:lang w:eastAsia="ar-SA"/>
        </w:rPr>
        <w:t xml:space="preserve"> Ovi rashodi odnose se u najvećoj mjeri na plaćanja zateznih kamata za poreze i doprinose kod proračunskih korisnika u zdravstvu i školstvu po sudskim presudama i nagodbama radnika za neisplaćeni prekovremeni rad i </w:t>
      </w:r>
      <w:r w:rsidR="00C451B4" w:rsidRPr="005328B5">
        <w:rPr>
          <w:rFonts w:eastAsia="Times New Roman" w:cstheme="minorHAnsi"/>
          <w:lang w:eastAsia="ar-SA"/>
        </w:rPr>
        <w:t>neuvećanja</w:t>
      </w:r>
      <w:r w:rsidRPr="005328B5">
        <w:rPr>
          <w:rFonts w:eastAsia="Times New Roman" w:cstheme="minorHAnsi"/>
          <w:lang w:eastAsia="ar-SA"/>
        </w:rPr>
        <w:t xml:space="preserve"> osnovice. Korekcija smanjenja unutar ove skupine rashoda odnosi se na usklađivanje po </w:t>
      </w:r>
      <w:r w:rsidR="00433787" w:rsidRPr="005328B5">
        <w:rPr>
          <w:rFonts w:eastAsia="Times New Roman" w:cstheme="minorHAnsi"/>
          <w:lang w:eastAsia="ar-SA"/>
        </w:rPr>
        <w:t xml:space="preserve">proračunskim </w:t>
      </w:r>
      <w:r w:rsidRPr="005328B5">
        <w:rPr>
          <w:rFonts w:eastAsia="Times New Roman" w:cstheme="minorHAnsi"/>
          <w:lang w:eastAsia="ar-SA"/>
        </w:rPr>
        <w:t>korisnicima.</w:t>
      </w:r>
    </w:p>
    <w:p w14:paraId="4F7EE08D" w14:textId="77777777" w:rsidR="00781793" w:rsidRPr="001C7164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51795777" w14:textId="6502DBD5" w:rsidR="00781793" w:rsidRPr="004F32F9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5F20DB">
        <w:rPr>
          <w:rFonts w:eastAsia="Times New Roman" w:cstheme="minorHAnsi"/>
          <w:lang w:eastAsia="ar-SA"/>
        </w:rPr>
        <w:tab/>
      </w:r>
      <w:r w:rsidRPr="005F20DB">
        <w:rPr>
          <w:rFonts w:eastAsia="Times New Roman" w:cstheme="minorHAnsi"/>
          <w:b/>
          <w:lang w:eastAsia="ar-SA"/>
        </w:rPr>
        <w:t>Subvencije (skupina 35)</w:t>
      </w:r>
      <w:r w:rsidRPr="005F20DB">
        <w:rPr>
          <w:rFonts w:eastAsia="Times New Roman" w:cstheme="minorHAnsi"/>
          <w:lang w:eastAsia="ar-SA"/>
        </w:rPr>
        <w:t xml:space="preserve"> planirane su u iznosu od </w:t>
      </w:r>
      <w:r w:rsidR="005F20DB" w:rsidRPr="005F20DB">
        <w:rPr>
          <w:rFonts w:eastAsia="Times New Roman" w:cstheme="minorHAnsi"/>
          <w:lang w:eastAsia="ar-SA"/>
        </w:rPr>
        <w:t xml:space="preserve">931.982,00 </w:t>
      </w:r>
      <w:r w:rsidRPr="005F20DB">
        <w:rPr>
          <w:rFonts w:eastAsia="Times New Roman" w:cstheme="minorHAnsi"/>
          <w:lang w:eastAsia="ar-SA"/>
        </w:rPr>
        <w:t xml:space="preserve">eura ili manje za </w:t>
      </w:r>
      <w:r w:rsidR="005F20DB" w:rsidRPr="005F20DB">
        <w:rPr>
          <w:rFonts w:eastAsia="Times New Roman" w:cstheme="minorHAnsi"/>
          <w:lang w:eastAsia="ar-SA"/>
        </w:rPr>
        <w:t xml:space="preserve">639.921,00 </w:t>
      </w:r>
      <w:r w:rsidRPr="005F20DB">
        <w:rPr>
          <w:rFonts w:eastAsia="Times New Roman" w:cstheme="minorHAnsi"/>
          <w:lang w:eastAsia="ar-SA"/>
        </w:rPr>
        <w:t>eura</w:t>
      </w:r>
      <w:r w:rsidRPr="005F20DB">
        <w:rPr>
          <w:rFonts w:eastAsia="Times New Roman" w:cstheme="minorHAnsi"/>
          <w:color w:val="000000"/>
          <w:lang w:eastAsia="ar-SA"/>
        </w:rPr>
        <w:t>.</w:t>
      </w:r>
      <w:r w:rsidRPr="005F20DB">
        <w:rPr>
          <w:rFonts w:eastAsia="Times New Roman" w:cstheme="minorHAnsi"/>
          <w:lang w:eastAsia="ar-SA"/>
        </w:rPr>
        <w:t xml:space="preserve"> </w:t>
      </w:r>
      <w:r w:rsidRPr="004F32F9">
        <w:rPr>
          <w:rFonts w:eastAsia="Times New Roman" w:cstheme="minorHAnsi"/>
          <w:lang w:eastAsia="ar-SA"/>
        </w:rPr>
        <w:t xml:space="preserve">Korekcija smanjenja po ovoj skupini rashoda evidentirana je u okviru odjela za gospodarstvo te se odnosi na korekciju subvencioniranje kamata preko poslovnih banaka te kod poticanja energetske učinkovitosti u gospodarstvu na području Karlovačke županije (korekcija sredstava sukladno </w:t>
      </w:r>
      <w:r w:rsidR="00D038CA" w:rsidRPr="004F32F9">
        <w:rPr>
          <w:rFonts w:eastAsia="Times New Roman" w:cstheme="minorHAnsi"/>
          <w:lang w:eastAsia="ar-SA"/>
        </w:rPr>
        <w:t>iskazanom interesu kod</w:t>
      </w:r>
      <w:r w:rsidRPr="004F32F9">
        <w:rPr>
          <w:rFonts w:eastAsia="Times New Roman" w:cstheme="minorHAnsi"/>
          <w:lang w:eastAsia="ar-SA"/>
        </w:rPr>
        <w:t xml:space="preserve"> provođenja Javnog poziva za dodjelu potpora male vrijednosti za izradu projektno-tehničke dokumentacije za izgradnju fotonaponskih elektrana za proizvodnju električne energije za vlastite potrebe na objektima za obavljanje poslovne djelatnosti).</w:t>
      </w:r>
      <w:r w:rsidR="00A24D30">
        <w:rPr>
          <w:rFonts w:eastAsia="Times New Roman" w:cstheme="minorHAnsi"/>
          <w:lang w:eastAsia="ar-SA"/>
        </w:rPr>
        <w:t xml:space="preserve"> </w:t>
      </w:r>
      <w:r w:rsidR="005A2C5A">
        <w:rPr>
          <w:rFonts w:eastAsia="Times New Roman" w:cstheme="minorHAnsi"/>
          <w:lang w:eastAsia="ar-SA"/>
        </w:rPr>
        <w:t>Smanjenje kod aktivnosti „</w:t>
      </w:r>
      <w:r w:rsidR="005A2C5A" w:rsidRPr="005A2C5A">
        <w:rPr>
          <w:rFonts w:eastAsia="Times New Roman" w:cstheme="minorHAnsi"/>
          <w:lang w:eastAsia="ar-SA"/>
        </w:rPr>
        <w:t>Poticanje razvoja poljoprivrede</w:t>
      </w:r>
      <w:r w:rsidR="005A2C5A">
        <w:rPr>
          <w:rFonts w:eastAsia="Times New Roman" w:cstheme="minorHAnsi"/>
          <w:lang w:eastAsia="ar-SA"/>
        </w:rPr>
        <w:t>“ evidentira se zbog</w:t>
      </w:r>
      <w:r w:rsidR="008C3DA3" w:rsidRPr="008C3DA3">
        <w:rPr>
          <w:rFonts w:eastAsia="Times New Roman" w:cstheme="minorHAnsi"/>
          <w:lang w:eastAsia="ar-SA"/>
        </w:rPr>
        <w:t xml:space="preserve"> manj</w:t>
      </w:r>
      <w:r w:rsidR="008C3DA3">
        <w:rPr>
          <w:rFonts w:eastAsia="Times New Roman" w:cstheme="minorHAnsi"/>
          <w:lang w:eastAsia="ar-SA"/>
        </w:rPr>
        <w:t>eg</w:t>
      </w:r>
      <w:r w:rsidR="008C3DA3" w:rsidRPr="008C3DA3">
        <w:rPr>
          <w:rFonts w:eastAsia="Times New Roman" w:cstheme="minorHAnsi"/>
          <w:lang w:eastAsia="ar-SA"/>
        </w:rPr>
        <w:t xml:space="preserve"> broj</w:t>
      </w:r>
      <w:r w:rsidR="008C3DA3">
        <w:rPr>
          <w:rFonts w:eastAsia="Times New Roman" w:cstheme="minorHAnsi"/>
          <w:lang w:eastAsia="ar-SA"/>
        </w:rPr>
        <w:t>a</w:t>
      </w:r>
      <w:r w:rsidR="008C3DA3" w:rsidRPr="008C3DA3">
        <w:rPr>
          <w:rFonts w:eastAsia="Times New Roman" w:cstheme="minorHAnsi"/>
          <w:lang w:eastAsia="ar-SA"/>
        </w:rPr>
        <w:t xml:space="preserve"> podnesenih prijava na Javni poziv u poljoprivredi i ruralnom razvoju.</w:t>
      </w:r>
      <w:r w:rsidR="00696954">
        <w:rPr>
          <w:rFonts w:eastAsia="Times New Roman" w:cstheme="minorHAnsi"/>
          <w:lang w:eastAsia="ar-SA"/>
        </w:rPr>
        <w:t xml:space="preserve"> Značajno umanjenje evidentira se kod projekata „</w:t>
      </w:r>
      <w:r w:rsidR="00696954" w:rsidRPr="00696954">
        <w:rPr>
          <w:rFonts w:eastAsia="Times New Roman" w:cstheme="minorHAnsi"/>
          <w:lang w:eastAsia="ar-SA"/>
        </w:rPr>
        <w:t>RCK STRUKA I TI</w:t>
      </w:r>
      <w:r w:rsidR="00696954">
        <w:rPr>
          <w:rFonts w:eastAsia="Times New Roman" w:cstheme="minorHAnsi"/>
          <w:lang w:eastAsia="ar-SA"/>
        </w:rPr>
        <w:t xml:space="preserve">“ i </w:t>
      </w:r>
      <w:r w:rsidR="00696954" w:rsidRPr="00696954">
        <w:rPr>
          <w:rFonts w:eastAsia="Times New Roman" w:cstheme="minorHAnsi"/>
          <w:lang w:eastAsia="ar-SA"/>
        </w:rPr>
        <w:t xml:space="preserve"> </w:t>
      </w:r>
      <w:r w:rsidR="00696954">
        <w:rPr>
          <w:rFonts w:eastAsia="Times New Roman" w:cstheme="minorHAnsi"/>
          <w:lang w:eastAsia="ar-SA"/>
        </w:rPr>
        <w:t>„</w:t>
      </w:r>
      <w:r w:rsidR="00696954" w:rsidRPr="00696954">
        <w:rPr>
          <w:rFonts w:eastAsia="Times New Roman" w:cstheme="minorHAnsi"/>
          <w:lang w:eastAsia="ar-SA"/>
        </w:rPr>
        <w:t>RCK KARIJERA I JA</w:t>
      </w:r>
      <w:r w:rsidR="00696954">
        <w:rPr>
          <w:rFonts w:eastAsia="Times New Roman" w:cstheme="minorHAnsi"/>
          <w:lang w:eastAsia="ar-SA"/>
        </w:rPr>
        <w:t>“ sukladno dinamici provođenja projekata do kraja proračunske godine.</w:t>
      </w:r>
    </w:p>
    <w:p w14:paraId="371D4CB1" w14:textId="77777777" w:rsidR="00781793" w:rsidRPr="001C7164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32232DE0" w14:textId="77777777" w:rsidR="00F85ACD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F72806">
        <w:rPr>
          <w:rFonts w:eastAsia="Times New Roman" w:cstheme="minorHAnsi"/>
          <w:lang w:eastAsia="ar-SA"/>
        </w:rPr>
        <w:tab/>
      </w:r>
      <w:r w:rsidRPr="00F72806">
        <w:rPr>
          <w:rFonts w:eastAsia="Times New Roman" w:cstheme="minorHAnsi"/>
          <w:b/>
          <w:lang w:eastAsia="ar-SA"/>
        </w:rPr>
        <w:t>Pomoći (skupina 36)</w:t>
      </w:r>
      <w:r w:rsidRPr="00F72806">
        <w:rPr>
          <w:rFonts w:eastAsia="Times New Roman" w:cstheme="minorHAnsi"/>
          <w:lang w:eastAsia="ar-SA"/>
        </w:rPr>
        <w:t xml:space="preserve"> planiraju se u iznosu od </w:t>
      </w:r>
      <w:r w:rsidR="00F72806" w:rsidRPr="00F72806">
        <w:rPr>
          <w:rFonts w:eastAsia="Times New Roman" w:cstheme="minorHAnsi"/>
          <w:lang w:eastAsia="ar-SA"/>
        </w:rPr>
        <w:t xml:space="preserve">9.200.247,25 </w:t>
      </w:r>
      <w:r w:rsidRPr="00F72806">
        <w:rPr>
          <w:rFonts w:eastAsia="Times New Roman" w:cstheme="minorHAnsi"/>
          <w:lang w:eastAsia="ar-SA"/>
        </w:rPr>
        <w:t xml:space="preserve">eura ili </w:t>
      </w:r>
      <w:r w:rsidR="00F72806" w:rsidRPr="00F72806">
        <w:rPr>
          <w:rFonts w:eastAsia="Times New Roman" w:cstheme="minorHAnsi"/>
          <w:lang w:eastAsia="ar-SA"/>
        </w:rPr>
        <w:t>manje</w:t>
      </w:r>
      <w:r w:rsidRPr="00F72806">
        <w:rPr>
          <w:rFonts w:eastAsia="Times New Roman" w:cstheme="minorHAnsi"/>
          <w:lang w:eastAsia="ar-SA"/>
        </w:rPr>
        <w:t xml:space="preserve"> za </w:t>
      </w:r>
      <w:r w:rsidR="00F72806" w:rsidRPr="00F72806">
        <w:rPr>
          <w:rFonts w:eastAsia="Times New Roman" w:cstheme="minorHAnsi"/>
          <w:lang w:eastAsia="ar-SA"/>
        </w:rPr>
        <w:t xml:space="preserve">1.442.193,81 </w:t>
      </w:r>
      <w:r w:rsidRPr="00F72806">
        <w:rPr>
          <w:rFonts w:eastAsia="Times New Roman" w:cstheme="minorHAnsi"/>
          <w:lang w:eastAsia="ar-SA"/>
        </w:rPr>
        <w:t xml:space="preserve">eura. </w:t>
      </w:r>
      <w:r w:rsidRPr="000222A9">
        <w:rPr>
          <w:rFonts w:eastAsia="Times New Roman" w:cstheme="minorHAnsi"/>
          <w:color w:val="000000"/>
          <w:lang w:eastAsia="ar-SA"/>
        </w:rPr>
        <w:t>Planirane pomoći</w:t>
      </w:r>
      <w:r w:rsidRPr="000222A9">
        <w:rPr>
          <w:rFonts w:eastAsia="Times New Roman" w:cstheme="minorHAnsi"/>
          <w:lang w:eastAsia="ar-SA"/>
        </w:rPr>
        <w:t xml:space="preserve"> odnose se na sredstva u vezi provođenja projekata po javnom pozivu i provođenja programa u gospodarstvu, turizmu, školstvu i kulturi. </w:t>
      </w:r>
    </w:p>
    <w:p w14:paraId="55DF949F" w14:textId="51FB5D2B" w:rsidR="0096056B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highlight w:val="yellow"/>
          <w:lang w:eastAsia="ar-SA"/>
        </w:rPr>
      </w:pPr>
      <w:r w:rsidRPr="00664E24">
        <w:rPr>
          <w:rFonts w:eastAsia="Times New Roman" w:cstheme="minorHAnsi"/>
          <w:lang w:eastAsia="ar-SA"/>
        </w:rPr>
        <w:t>Korekcij</w:t>
      </w:r>
      <w:r w:rsidR="00664E24" w:rsidRPr="00664E24">
        <w:rPr>
          <w:rFonts w:eastAsia="Times New Roman" w:cstheme="minorHAnsi"/>
          <w:lang w:eastAsia="ar-SA"/>
        </w:rPr>
        <w:t>a</w:t>
      </w:r>
      <w:r w:rsidRPr="00664E24">
        <w:rPr>
          <w:rFonts w:eastAsia="Times New Roman" w:cstheme="minorHAnsi"/>
          <w:lang w:eastAsia="ar-SA"/>
        </w:rPr>
        <w:t xml:space="preserve"> </w:t>
      </w:r>
      <w:r w:rsidR="00260667" w:rsidRPr="00664E24">
        <w:rPr>
          <w:rFonts w:eastAsia="Times New Roman" w:cstheme="minorHAnsi"/>
          <w:lang w:eastAsia="ar-SA"/>
        </w:rPr>
        <w:t>smanjenja</w:t>
      </w:r>
      <w:r w:rsidRPr="00664E24">
        <w:rPr>
          <w:rFonts w:eastAsia="Times New Roman" w:cstheme="minorHAnsi"/>
          <w:lang w:eastAsia="ar-SA"/>
        </w:rPr>
        <w:t xml:space="preserve"> u najznačajnijoj mjeri evidentirana </w:t>
      </w:r>
      <w:r w:rsidR="0028115B" w:rsidRPr="00664E24">
        <w:rPr>
          <w:rFonts w:eastAsia="Times New Roman" w:cstheme="minorHAnsi"/>
          <w:lang w:eastAsia="ar-SA"/>
        </w:rPr>
        <w:t>je</w:t>
      </w:r>
      <w:r w:rsidRPr="00664E24">
        <w:rPr>
          <w:rFonts w:eastAsia="Times New Roman" w:cstheme="minorHAnsi"/>
          <w:lang w:eastAsia="ar-SA"/>
        </w:rPr>
        <w:t xml:space="preserve"> kod Tehničke škole Karlovac u iznosu </w:t>
      </w:r>
      <w:r w:rsidR="00664E24" w:rsidRPr="00664E24">
        <w:rPr>
          <w:rFonts w:eastAsia="Times New Roman" w:cstheme="minorHAnsi"/>
          <w:lang w:eastAsia="ar-SA"/>
        </w:rPr>
        <w:t>smanjenja</w:t>
      </w:r>
      <w:r w:rsidRPr="00664E24">
        <w:rPr>
          <w:rFonts w:eastAsia="Times New Roman" w:cstheme="minorHAnsi"/>
          <w:lang w:eastAsia="ar-SA"/>
        </w:rPr>
        <w:t xml:space="preserve"> od </w:t>
      </w:r>
      <w:r w:rsidR="00664E24">
        <w:rPr>
          <w:rFonts w:eastAsia="Times New Roman" w:cstheme="minorHAnsi"/>
          <w:lang w:eastAsia="ar-SA"/>
        </w:rPr>
        <w:t xml:space="preserve">ukupno </w:t>
      </w:r>
      <w:r w:rsidR="00394FB1" w:rsidRPr="00394FB1">
        <w:rPr>
          <w:rFonts w:eastAsia="Times New Roman" w:cstheme="minorHAnsi"/>
          <w:lang w:eastAsia="ar-SA"/>
        </w:rPr>
        <w:t xml:space="preserve">1.105.000,00 </w:t>
      </w:r>
      <w:r w:rsidRPr="00394FB1">
        <w:rPr>
          <w:rFonts w:eastAsia="Times New Roman" w:cstheme="minorHAnsi"/>
          <w:lang w:eastAsia="ar-SA"/>
        </w:rPr>
        <w:t xml:space="preserve">eura za provođenje projekata </w:t>
      </w:r>
      <w:r w:rsidR="00E30555">
        <w:rPr>
          <w:rFonts w:eastAsia="Times New Roman" w:cstheme="minorHAnsi"/>
          <w:lang w:eastAsia="ar-SA"/>
        </w:rPr>
        <w:t xml:space="preserve">u okviru programa Centra </w:t>
      </w:r>
      <w:r w:rsidR="00E30555" w:rsidRPr="00986ABE">
        <w:rPr>
          <w:rFonts w:eastAsia="Times New Roman" w:cstheme="minorHAnsi"/>
          <w:lang w:eastAsia="ar-SA"/>
        </w:rPr>
        <w:t>kompetentnosti</w:t>
      </w:r>
      <w:r w:rsidR="00986ABE" w:rsidRPr="00986ABE">
        <w:rPr>
          <w:rFonts w:eastAsia="Times New Roman" w:cstheme="minorHAnsi"/>
          <w:lang w:eastAsia="ar-SA"/>
        </w:rPr>
        <w:t xml:space="preserve">; </w:t>
      </w:r>
      <w:r w:rsidRPr="00986ABE">
        <w:rPr>
          <w:rFonts w:eastAsia="Times New Roman" w:cstheme="minorHAnsi"/>
          <w:lang w:eastAsia="ar-SA"/>
        </w:rPr>
        <w:t>„RCK STRUKA“,</w:t>
      </w:r>
      <w:r w:rsidRPr="00986ABE">
        <w:t xml:space="preserve"> </w:t>
      </w:r>
      <w:r w:rsidRPr="00986ABE">
        <w:rPr>
          <w:rFonts w:eastAsia="Times New Roman" w:cstheme="minorHAnsi"/>
          <w:lang w:eastAsia="ar-SA"/>
        </w:rPr>
        <w:t xml:space="preserve">„RCK KARIJERA“,  „RCK KARIJERA I JA“.  </w:t>
      </w:r>
    </w:p>
    <w:p w14:paraId="7A1401AE" w14:textId="5D65F7BC" w:rsidR="00781793" w:rsidRPr="007A54B7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ED0571">
        <w:rPr>
          <w:rFonts w:eastAsia="Times New Roman" w:cstheme="minorHAnsi"/>
          <w:lang w:eastAsia="ar-SA"/>
        </w:rPr>
        <w:t xml:space="preserve">Nadalje, u okviru ove skupine rashoda planiraju se sredstva za izgradnju dvorane u Generalskom stolu u iznosu od 1.100.000,00 eura. Također, planiraju se sredstva za provođenje izbora za predsjednika Republike Hrvatske u prosincu 2024. godine u iznosu od 100.000,00 eura. </w:t>
      </w:r>
      <w:r w:rsidR="00F7217B">
        <w:rPr>
          <w:rFonts w:eastAsia="Times New Roman" w:cstheme="minorHAnsi"/>
          <w:lang w:eastAsia="ar-SA"/>
        </w:rPr>
        <w:t>Planiraju se sredstva za izgradnju C</w:t>
      </w:r>
      <w:r w:rsidR="00F7217B" w:rsidRPr="00F7217B">
        <w:rPr>
          <w:rFonts w:eastAsia="Times New Roman" w:cstheme="minorHAnsi"/>
          <w:lang w:eastAsia="ar-SA"/>
        </w:rPr>
        <w:t>ent</w:t>
      </w:r>
      <w:r w:rsidR="00F7217B">
        <w:rPr>
          <w:rFonts w:eastAsia="Times New Roman" w:cstheme="minorHAnsi"/>
          <w:lang w:eastAsia="ar-SA"/>
        </w:rPr>
        <w:t>ra</w:t>
      </w:r>
      <w:r w:rsidR="00F7217B" w:rsidRPr="00F7217B">
        <w:rPr>
          <w:rFonts w:eastAsia="Times New Roman" w:cstheme="minorHAnsi"/>
          <w:lang w:eastAsia="ar-SA"/>
        </w:rPr>
        <w:t xml:space="preserve"> za starije osobe Duga Resa</w:t>
      </w:r>
      <w:r w:rsidR="00F7217B">
        <w:rPr>
          <w:rFonts w:eastAsia="Times New Roman" w:cstheme="minorHAnsi"/>
          <w:lang w:eastAsia="ar-SA"/>
        </w:rPr>
        <w:t xml:space="preserve"> u iznosu od </w:t>
      </w:r>
      <w:r w:rsidR="00F7217B" w:rsidRPr="00F7217B">
        <w:rPr>
          <w:rFonts w:eastAsia="Times New Roman" w:cstheme="minorHAnsi"/>
          <w:lang w:eastAsia="ar-SA"/>
        </w:rPr>
        <w:t>1.500.000,00</w:t>
      </w:r>
      <w:r w:rsidR="00F7217B">
        <w:rPr>
          <w:rFonts w:eastAsia="Times New Roman" w:cstheme="minorHAnsi"/>
          <w:lang w:eastAsia="ar-SA"/>
        </w:rPr>
        <w:t xml:space="preserve"> </w:t>
      </w:r>
      <w:r w:rsidR="00F7217B" w:rsidRPr="007A54B7">
        <w:rPr>
          <w:rFonts w:eastAsia="Times New Roman" w:cstheme="minorHAnsi"/>
          <w:lang w:eastAsia="ar-SA"/>
        </w:rPr>
        <w:t xml:space="preserve">eura. </w:t>
      </w:r>
      <w:r w:rsidRPr="007A54B7">
        <w:rPr>
          <w:rFonts w:eastAsia="Times New Roman" w:cstheme="minorHAnsi"/>
          <w:lang w:eastAsia="ar-SA"/>
        </w:rPr>
        <w:t xml:space="preserve">Ova sredstva čine </w:t>
      </w:r>
      <w:r w:rsidR="007A54B7" w:rsidRPr="007A54B7">
        <w:rPr>
          <w:rFonts w:eastAsia="Times New Roman" w:cstheme="minorHAnsi"/>
          <w:lang w:eastAsia="ar-SA"/>
        </w:rPr>
        <w:t>7,16</w:t>
      </w:r>
      <w:r w:rsidRPr="007A54B7">
        <w:rPr>
          <w:rFonts w:eastAsia="Times New Roman" w:cstheme="minorHAnsi"/>
          <w:lang w:eastAsia="ar-SA"/>
        </w:rPr>
        <w:t>% rashoda poslovanja.</w:t>
      </w:r>
    </w:p>
    <w:p w14:paraId="6C91792D" w14:textId="77777777" w:rsidR="00781793" w:rsidRPr="001C7164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23E2B50D" w14:textId="7526511B" w:rsidR="00781793" w:rsidRPr="00F265A6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lang w:eastAsia="ar-SA"/>
        </w:rPr>
      </w:pPr>
      <w:r w:rsidRPr="009A7674">
        <w:rPr>
          <w:rFonts w:eastAsia="Times New Roman" w:cstheme="minorHAnsi"/>
          <w:b/>
          <w:bCs/>
          <w:lang w:eastAsia="hr-HR"/>
        </w:rPr>
        <w:t>Naknade građanima i kućanstvima iz proračuna</w:t>
      </w:r>
      <w:r w:rsidRPr="009A7674">
        <w:rPr>
          <w:rFonts w:eastAsia="Times New Roman" w:cstheme="minorHAnsi"/>
          <w:bCs/>
          <w:lang w:eastAsia="hr-HR"/>
        </w:rPr>
        <w:t xml:space="preserve"> </w:t>
      </w:r>
      <w:r w:rsidRPr="009A7674">
        <w:rPr>
          <w:rFonts w:eastAsia="Times New Roman" w:cstheme="minorHAnsi"/>
          <w:b/>
          <w:bCs/>
          <w:lang w:eastAsia="hr-HR"/>
        </w:rPr>
        <w:t>(skupina 37)</w:t>
      </w:r>
      <w:r w:rsidRPr="009A7674">
        <w:rPr>
          <w:rFonts w:eastAsia="Times New Roman" w:cstheme="minorHAnsi"/>
          <w:bCs/>
          <w:lang w:eastAsia="hr-HR"/>
        </w:rPr>
        <w:t xml:space="preserve"> </w:t>
      </w:r>
      <w:r w:rsidRPr="009A7674">
        <w:rPr>
          <w:rFonts w:eastAsia="Times New Roman" w:cstheme="minorHAnsi"/>
          <w:lang w:eastAsia="ar-SA"/>
        </w:rPr>
        <w:t xml:space="preserve"> planiraju se u iznosu od </w:t>
      </w:r>
      <w:r w:rsidR="009A7674" w:rsidRPr="009A7674">
        <w:rPr>
          <w:rFonts w:eastAsia="Times New Roman" w:cstheme="minorHAnsi"/>
          <w:lang w:eastAsia="ar-SA"/>
        </w:rPr>
        <w:t xml:space="preserve">1.463.164,50 </w:t>
      </w:r>
      <w:r w:rsidRPr="009A7674">
        <w:rPr>
          <w:rFonts w:eastAsia="Times New Roman" w:cstheme="minorHAnsi"/>
          <w:lang w:eastAsia="ar-SA"/>
        </w:rPr>
        <w:t xml:space="preserve">eura ili za </w:t>
      </w:r>
      <w:r w:rsidR="009A7674" w:rsidRPr="009A7674">
        <w:rPr>
          <w:rFonts w:eastAsia="Times New Roman" w:cstheme="minorHAnsi"/>
          <w:lang w:eastAsia="ar-SA"/>
        </w:rPr>
        <w:t xml:space="preserve">5.648,00 </w:t>
      </w:r>
      <w:r w:rsidRPr="009A7674">
        <w:rPr>
          <w:rFonts w:eastAsia="Times New Roman" w:cstheme="minorHAnsi"/>
          <w:lang w:eastAsia="ar-SA"/>
        </w:rPr>
        <w:t xml:space="preserve">eura </w:t>
      </w:r>
      <w:r w:rsidR="009A7674" w:rsidRPr="00F265A6">
        <w:rPr>
          <w:rFonts w:eastAsia="Times New Roman" w:cstheme="minorHAnsi"/>
          <w:lang w:eastAsia="ar-SA"/>
        </w:rPr>
        <w:t>manje</w:t>
      </w:r>
      <w:r w:rsidRPr="00F265A6">
        <w:rPr>
          <w:rFonts w:eastAsia="Times New Roman" w:cstheme="minorHAnsi"/>
          <w:lang w:eastAsia="ar-SA"/>
        </w:rPr>
        <w:t xml:space="preserve">. Navedeni rashodi čine  </w:t>
      </w:r>
      <w:r w:rsidR="00F265A6" w:rsidRPr="00F265A6">
        <w:rPr>
          <w:rFonts w:eastAsia="Times New Roman" w:cstheme="minorHAnsi"/>
          <w:lang w:eastAsia="ar-SA"/>
        </w:rPr>
        <w:t>1,14</w:t>
      </w:r>
      <w:r w:rsidRPr="00F265A6">
        <w:rPr>
          <w:rFonts w:eastAsia="Times New Roman" w:cstheme="minorHAnsi"/>
          <w:lang w:eastAsia="ar-SA"/>
        </w:rPr>
        <w:t xml:space="preserve">% rashoda poslovanja. Odnose se na: socijalne pomoći, isplatu stipendija, pomoć obiteljima za novorođenu djecu – novčana pomoć + paketi, sredstva za ukop Hrvatskih branitelja, sredstva za udžbenike, sredstva za provođenje mjera stambenog zbrinjavanja, </w:t>
      </w:r>
      <w:r w:rsidRPr="00F265A6">
        <w:rPr>
          <w:rFonts w:eastAsia="Times New Roman" w:cstheme="minorHAnsi"/>
          <w:lang w:eastAsia="ar-SA"/>
        </w:rPr>
        <w:lastRenderedPageBreak/>
        <w:t xml:space="preserve">dani školskog meda i drugo. Povećanje se evidentira na </w:t>
      </w:r>
      <w:r w:rsidR="00FC7ECA" w:rsidRPr="00F265A6">
        <w:rPr>
          <w:rFonts w:eastAsia="Times New Roman" w:cstheme="minorHAnsi"/>
          <w:lang w:eastAsia="ar-SA"/>
        </w:rPr>
        <w:t xml:space="preserve">planiranim </w:t>
      </w:r>
      <w:r w:rsidRPr="00F265A6">
        <w:rPr>
          <w:rFonts w:eastAsia="Times New Roman" w:cstheme="minorHAnsi"/>
          <w:lang w:eastAsia="ar-SA"/>
        </w:rPr>
        <w:t>sredstvima za stipendije učenicima i studentima.</w:t>
      </w:r>
    </w:p>
    <w:p w14:paraId="4B487762" w14:textId="77777777" w:rsidR="00781793" w:rsidRPr="001C7164" w:rsidRDefault="00781793" w:rsidP="00781793">
      <w:pPr>
        <w:suppressAutoHyphens/>
        <w:spacing w:after="0" w:line="240" w:lineRule="auto"/>
        <w:ind w:firstLine="284"/>
        <w:jc w:val="both"/>
        <w:rPr>
          <w:rFonts w:eastAsia="Times New Roman" w:cstheme="minorHAnsi"/>
          <w:highlight w:val="yellow"/>
          <w:lang w:eastAsia="ar-SA"/>
        </w:rPr>
      </w:pPr>
    </w:p>
    <w:p w14:paraId="0EEB03A8" w14:textId="29F2C725" w:rsidR="00C451B4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894206">
        <w:rPr>
          <w:rFonts w:eastAsia="Times New Roman" w:cstheme="minorHAnsi"/>
          <w:lang w:eastAsia="ar-SA"/>
        </w:rPr>
        <w:tab/>
      </w:r>
      <w:r w:rsidRPr="00894206">
        <w:rPr>
          <w:rFonts w:eastAsia="Times New Roman" w:cstheme="minorHAnsi"/>
          <w:b/>
          <w:lang w:eastAsia="ar-SA"/>
        </w:rPr>
        <w:t>Na donacije i ostale rashode (skupina 38)</w:t>
      </w:r>
      <w:r w:rsidRPr="00894206">
        <w:rPr>
          <w:rFonts w:eastAsia="Times New Roman" w:cstheme="minorHAnsi"/>
          <w:lang w:eastAsia="ar-SA"/>
        </w:rPr>
        <w:t xml:space="preserve"> odnosi se </w:t>
      </w:r>
      <w:r w:rsidR="00894206" w:rsidRPr="00894206">
        <w:rPr>
          <w:rFonts w:eastAsia="Times New Roman" w:cstheme="minorHAnsi"/>
          <w:lang w:eastAsia="ar-SA"/>
        </w:rPr>
        <w:t xml:space="preserve">3.915.520,82 </w:t>
      </w:r>
      <w:r w:rsidRPr="00894206">
        <w:rPr>
          <w:rFonts w:eastAsia="Times New Roman" w:cstheme="minorHAnsi"/>
          <w:lang w:eastAsia="ar-SA"/>
        </w:rPr>
        <w:t>eura ili za</w:t>
      </w:r>
      <w:r w:rsidRPr="00894206">
        <w:t xml:space="preserve"> </w:t>
      </w:r>
      <w:r w:rsidR="00894206" w:rsidRPr="00894206">
        <w:rPr>
          <w:rFonts w:eastAsia="Times New Roman" w:cstheme="minorHAnsi"/>
          <w:lang w:eastAsia="ar-SA"/>
        </w:rPr>
        <w:t xml:space="preserve">34.499,02 </w:t>
      </w:r>
      <w:r w:rsidRPr="00894206">
        <w:rPr>
          <w:rFonts w:eastAsia="Times New Roman" w:cstheme="minorHAnsi"/>
          <w:lang w:eastAsia="ar-SA"/>
        </w:rPr>
        <w:t xml:space="preserve">eura manje u odnosu na postojeći </w:t>
      </w:r>
      <w:r w:rsidRPr="007223E0">
        <w:rPr>
          <w:rFonts w:eastAsia="Times New Roman" w:cstheme="minorHAnsi"/>
          <w:lang w:eastAsia="ar-SA"/>
        </w:rPr>
        <w:t xml:space="preserve">plan. Navedeni rashodi čine </w:t>
      </w:r>
      <w:r w:rsidR="007223E0" w:rsidRPr="007223E0">
        <w:rPr>
          <w:rFonts w:eastAsia="Times New Roman" w:cstheme="minorHAnsi"/>
          <w:lang w:eastAsia="ar-SA"/>
        </w:rPr>
        <w:t>3,05</w:t>
      </w:r>
      <w:r w:rsidRPr="007223E0">
        <w:rPr>
          <w:rFonts w:eastAsia="Times New Roman" w:cstheme="minorHAnsi"/>
          <w:lang w:eastAsia="ar-SA"/>
        </w:rPr>
        <w:t xml:space="preserve">% rashoda poslovanja i rashodi obuhvaćaju tekuće i kapitalne donacije za školstvo, zdravstvo, turizam, gospodarstvo, poljoprivredu, lovstvo, sredstva za rad političkih stranaka i predstavnika nacionalnih manjina, sredstva za </w:t>
      </w:r>
      <w:r w:rsidRPr="00AD4A4D">
        <w:rPr>
          <w:rFonts w:eastAsia="Times New Roman" w:cstheme="minorHAnsi"/>
          <w:lang w:eastAsia="ar-SA"/>
        </w:rPr>
        <w:t xml:space="preserve">sufinanciranje Vatrogastva i gorskih službi spašavanja, sredstva za izgradnju Centra za gospodarenje otpadom KŽ i dr.  Najznačajnija korekcija smanjenja rashoda po ovoj skupini odnosi se na aktivnost </w:t>
      </w:r>
      <w:r w:rsidR="00AD4A4D" w:rsidRPr="00AD4A4D">
        <w:rPr>
          <w:rFonts w:eastAsia="Times New Roman" w:cstheme="minorHAnsi"/>
          <w:lang w:eastAsia="ar-SA"/>
        </w:rPr>
        <w:t>„Sufinanciranje jedinica civilne zaštite i službi spašavanja“.</w:t>
      </w:r>
    </w:p>
    <w:p w14:paraId="1743F16D" w14:textId="77777777" w:rsidR="0087728F" w:rsidRPr="00AD4A4D" w:rsidRDefault="0087728F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</w:p>
    <w:p w14:paraId="6F54934C" w14:textId="77777777" w:rsidR="00781793" w:rsidRPr="001C7164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1AA3C365" w14:textId="77777777" w:rsidR="00781793" w:rsidRPr="006C2ABB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b/>
          <w:lang w:eastAsia="ar-SA"/>
        </w:rPr>
      </w:pPr>
      <w:r w:rsidRPr="006C2ABB">
        <w:rPr>
          <w:rFonts w:eastAsia="Times New Roman" w:cstheme="minorHAnsi"/>
          <w:b/>
          <w:lang w:eastAsia="ar-SA"/>
        </w:rPr>
        <w:t>2.1.2. Rashodi za nabavu nefinancijske imovine</w:t>
      </w:r>
    </w:p>
    <w:p w14:paraId="178BCC0A" w14:textId="77777777" w:rsidR="00781793" w:rsidRPr="001C7164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691F6702" w14:textId="3137AFC4" w:rsidR="00781793" w:rsidRPr="00F86392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680EAC">
        <w:rPr>
          <w:rFonts w:eastAsia="Times New Roman" w:cstheme="minorHAnsi"/>
          <w:lang w:eastAsia="ar-SA"/>
        </w:rPr>
        <w:tab/>
      </w:r>
      <w:r w:rsidRPr="00680EAC">
        <w:rPr>
          <w:rFonts w:eastAsia="Times New Roman" w:cstheme="minorHAnsi"/>
          <w:b/>
          <w:lang w:eastAsia="ar-SA"/>
        </w:rPr>
        <w:t>Rashodi za nabavu nefinancijske imovine (razred 4)</w:t>
      </w:r>
      <w:r w:rsidRPr="00680EAC">
        <w:rPr>
          <w:rFonts w:eastAsia="Times New Roman" w:cstheme="minorHAnsi"/>
          <w:lang w:eastAsia="ar-SA"/>
        </w:rPr>
        <w:t xml:space="preserve"> planiraju se u iznosu od </w:t>
      </w:r>
      <w:r w:rsidR="00680EAC" w:rsidRPr="00680EAC">
        <w:rPr>
          <w:rFonts w:eastAsia="Times New Roman" w:cstheme="minorHAnsi"/>
          <w:lang w:eastAsia="ar-SA"/>
        </w:rPr>
        <w:t xml:space="preserve">19.848.795,31 </w:t>
      </w:r>
      <w:r w:rsidRPr="00680EAC">
        <w:rPr>
          <w:rFonts w:eastAsia="Times New Roman" w:cstheme="minorHAnsi"/>
          <w:lang w:eastAsia="ar-SA"/>
        </w:rPr>
        <w:t xml:space="preserve">eura ili za </w:t>
      </w:r>
      <w:r w:rsidR="00680EAC" w:rsidRPr="00680EAC">
        <w:rPr>
          <w:rFonts w:eastAsia="Times New Roman" w:cstheme="minorHAnsi"/>
          <w:lang w:eastAsia="ar-SA"/>
        </w:rPr>
        <w:t xml:space="preserve">6.416.823,09 </w:t>
      </w:r>
      <w:r w:rsidRPr="00680EAC">
        <w:rPr>
          <w:rFonts w:eastAsia="Times New Roman" w:cstheme="minorHAnsi"/>
          <w:lang w:eastAsia="ar-SA"/>
        </w:rPr>
        <w:t xml:space="preserve">eura </w:t>
      </w:r>
      <w:r w:rsidR="00680EAC" w:rsidRPr="00680EAC">
        <w:rPr>
          <w:rFonts w:eastAsia="Times New Roman" w:cstheme="minorHAnsi"/>
          <w:lang w:eastAsia="ar-SA"/>
        </w:rPr>
        <w:t xml:space="preserve">manje </w:t>
      </w:r>
      <w:r w:rsidRPr="00680EAC">
        <w:rPr>
          <w:rFonts w:eastAsia="Times New Roman" w:cstheme="minorHAnsi"/>
          <w:lang w:eastAsia="ar-SA"/>
        </w:rPr>
        <w:t>u odnosu na važeći plan</w:t>
      </w:r>
      <w:r w:rsidRPr="00F86392">
        <w:rPr>
          <w:rFonts w:eastAsia="Times New Roman" w:cstheme="minorHAnsi"/>
          <w:lang w:eastAsia="ar-SA"/>
        </w:rPr>
        <w:t xml:space="preserve">. U strukturi rashoda Proračuna ova sredstva čine </w:t>
      </w:r>
      <w:r w:rsidR="00F86392" w:rsidRPr="00F86392">
        <w:rPr>
          <w:rFonts w:eastAsia="Times New Roman" w:cstheme="minorHAnsi"/>
          <w:lang w:eastAsia="ar-SA"/>
        </w:rPr>
        <w:t>13,38</w:t>
      </w:r>
      <w:r w:rsidRPr="00F86392">
        <w:rPr>
          <w:rFonts w:eastAsia="Times New Roman" w:cstheme="minorHAnsi"/>
          <w:lang w:eastAsia="ar-SA"/>
        </w:rPr>
        <w:t>% ukupnih rashoda Proračuna.</w:t>
      </w:r>
    </w:p>
    <w:p w14:paraId="74BFAD96" w14:textId="56EAA2AE" w:rsidR="00781793" w:rsidRPr="000A5E17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867E06">
        <w:rPr>
          <w:rFonts w:eastAsia="Times New Roman" w:cstheme="minorHAnsi"/>
          <w:lang w:eastAsia="ar-SA"/>
        </w:rPr>
        <w:tab/>
        <w:t xml:space="preserve">Najveći dio sredstava planira se uložiti u rashode za nabavu proizvedene dugotrajne imovine </w:t>
      </w:r>
      <w:r w:rsidR="00867E06" w:rsidRPr="00867E06">
        <w:rPr>
          <w:rFonts w:eastAsia="Times New Roman" w:cstheme="minorHAnsi"/>
          <w:lang w:eastAsia="ar-SA"/>
        </w:rPr>
        <w:t xml:space="preserve">8.158.280,40 </w:t>
      </w:r>
      <w:r w:rsidRPr="00F04BD2">
        <w:rPr>
          <w:rFonts w:eastAsia="Times New Roman" w:cstheme="minorHAnsi"/>
          <w:lang w:eastAsia="ar-SA"/>
        </w:rPr>
        <w:t xml:space="preserve">eura (od čega za postrojenja i opremu </w:t>
      </w:r>
      <w:r w:rsidR="00F04BD2" w:rsidRPr="00F04BD2">
        <w:rPr>
          <w:rFonts w:eastAsia="Times New Roman" w:cstheme="minorHAnsi"/>
          <w:lang w:eastAsia="ar-SA"/>
        </w:rPr>
        <w:t xml:space="preserve">3.612.484,01 </w:t>
      </w:r>
      <w:r w:rsidRPr="00F04BD2">
        <w:rPr>
          <w:rFonts w:eastAsia="Times New Roman" w:cstheme="minorHAnsi"/>
          <w:lang w:eastAsia="ar-SA"/>
        </w:rPr>
        <w:t>eura) te rashode</w:t>
      </w:r>
      <w:r w:rsidRPr="00867E06">
        <w:rPr>
          <w:rFonts w:eastAsia="Times New Roman" w:cstheme="minorHAnsi"/>
          <w:lang w:eastAsia="ar-SA"/>
        </w:rPr>
        <w:t xml:space="preserve"> za dodatna ulaganja na nefinancijskoj imovini </w:t>
      </w:r>
      <w:r w:rsidR="00867E06" w:rsidRPr="00867E06">
        <w:rPr>
          <w:rFonts w:eastAsia="Times New Roman" w:cstheme="minorHAnsi"/>
          <w:lang w:eastAsia="ar-SA"/>
        </w:rPr>
        <w:t xml:space="preserve">11.561.862,91 </w:t>
      </w:r>
      <w:r w:rsidRPr="00867E06">
        <w:rPr>
          <w:rFonts w:eastAsia="Times New Roman" w:cstheme="minorHAnsi"/>
          <w:lang w:eastAsia="ar-SA"/>
        </w:rPr>
        <w:t>eura. Ovi rashodi se najvećim dijelom odnose na rashode proračunskih</w:t>
      </w:r>
      <w:r w:rsidRPr="000A5E17">
        <w:rPr>
          <w:rFonts w:eastAsia="Times New Roman" w:cstheme="minorHAnsi"/>
          <w:lang w:eastAsia="ar-SA"/>
        </w:rPr>
        <w:t xml:space="preserve"> korisnika i Županije u školstvu i zdravstvu.</w:t>
      </w:r>
    </w:p>
    <w:p w14:paraId="787348FA" w14:textId="77777777" w:rsidR="00781793" w:rsidRPr="001C7164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highlight w:val="yellow"/>
          <w:lang w:eastAsia="ar-SA"/>
        </w:rPr>
      </w:pPr>
    </w:p>
    <w:p w14:paraId="60C94EA9" w14:textId="097D29B1" w:rsidR="00D92BA6" w:rsidRPr="009D7A4B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E21A43">
        <w:rPr>
          <w:rFonts w:eastAsia="Times New Roman" w:cstheme="minorHAnsi"/>
          <w:lang w:eastAsia="ar-SA"/>
        </w:rPr>
        <w:tab/>
        <w:t xml:space="preserve">Najznačajnije </w:t>
      </w:r>
      <w:r w:rsidR="00E21A43" w:rsidRPr="00E21A43">
        <w:rPr>
          <w:rFonts w:eastAsia="Times New Roman" w:cstheme="minorHAnsi"/>
          <w:lang w:eastAsia="ar-SA"/>
        </w:rPr>
        <w:t>smanjenje</w:t>
      </w:r>
      <w:r w:rsidRPr="00E21A43">
        <w:rPr>
          <w:rFonts w:eastAsia="Times New Roman" w:cstheme="minorHAnsi"/>
          <w:lang w:eastAsia="ar-SA"/>
        </w:rPr>
        <w:t xml:space="preserve"> evidentirano je u okviru </w:t>
      </w:r>
      <w:r w:rsidRPr="00E21A43">
        <w:rPr>
          <w:rFonts w:eastAsia="Times New Roman" w:cstheme="minorHAnsi"/>
          <w:b/>
          <w:bCs/>
          <w:lang w:eastAsia="ar-SA"/>
        </w:rPr>
        <w:t>(skupine 42)</w:t>
      </w:r>
      <w:r w:rsidRPr="00E21A43">
        <w:rPr>
          <w:rFonts w:eastAsia="Times New Roman" w:cstheme="minorHAnsi"/>
          <w:lang w:eastAsia="ar-SA"/>
        </w:rPr>
        <w:t xml:space="preserve"> „Rashodi za nabavu proizvedene dugotrajne imovine“ u iznosu </w:t>
      </w:r>
      <w:r w:rsidR="00E21A43" w:rsidRPr="00E21A43">
        <w:rPr>
          <w:rFonts w:eastAsia="Times New Roman" w:cstheme="minorHAnsi"/>
          <w:lang w:eastAsia="ar-SA"/>
        </w:rPr>
        <w:t>smanjenja</w:t>
      </w:r>
      <w:r w:rsidRPr="00E21A43">
        <w:rPr>
          <w:rFonts w:eastAsia="Times New Roman" w:cstheme="minorHAnsi"/>
          <w:lang w:eastAsia="ar-SA"/>
        </w:rPr>
        <w:t xml:space="preserve"> od </w:t>
      </w:r>
      <w:r w:rsidR="00E21A43" w:rsidRPr="00E21A43">
        <w:rPr>
          <w:rFonts w:eastAsia="Times New Roman" w:cstheme="minorHAnsi"/>
          <w:lang w:eastAsia="ar-SA"/>
        </w:rPr>
        <w:t>2.9</w:t>
      </w:r>
      <w:r w:rsidR="005E3266">
        <w:rPr>
          <w:rFonts w:eastAsia="Times New Roman" w:cstheme="minorHAnsi"/>
          <w:lang w:eastAsia="ar-SA"/>
        </w:rPr>
        <w:t>9</w:t>
      </w:r>
      <w:r w:rsidR="00E21A43" w:rsidRPr="00E21A43">
        <w:rPr>
          <w:rFonts w:eastAsia="Times New Roman" w:cstheme="minorHAnsi"/>
          <w:lang w:eastAsia="ar-SA"/>
        </w:rPr>
        <w:t xml:space="preserve">2.102,25 </w:t>
      </w:r>
      <w:r w:rsidRPr="00E21A43">
        <w:rPr>
          <w:rFonts w:eastAsia="Times New Roman" w:cstheme="minorHAnsi"/>
          <w:lang w:eastAsia="ar-SA"/>
        </w:rPr>
        <w:t xml:space="preserve">eura što u konačnici ovim prijedlogom proračuna iznosi ukupno </w:t>
      </w:r>
      <w:r w:rsidR="00E21A43" w:rsidRPr="00E21A43">
        <w:rPr>
          <w:rFonts w:eastAsia="Times New Roman" w:cstheme="minorHAnsi"/>
          <w:lang w:eastAsia="ar-SA"/>
        </w:rPr>
        <w:t>8.1</w:t>
      </w:r>
      <w:r w:rsidR="005E3266">
        <w:rPr>
          <w:rFonts w:eastAsia="Times New Roman" w:cstheme="minorHAnsi"/>
          <w:lang w:eastAsia="ar-SA"/>
        </w:rPr>
        <w:t>2</w:t>
      </w:r>
      <w:r w:rsidR="00E21A43" w:rsidRPr="00E21A43">
        <w:rPr>
          <w:rFonts w:eastAsia="Times New Roman" w:cstheme="minorHAnsi"/>
          <w:lang w:eastAsia="ar-SA"/>
        </w:rPr>
        <w:t xml:space="preserve">8.280,40 </w:t>
      </w:r>
      <w:r w:rsidRPr="00E21A43">
        <w:rPr>
          <w:rFonts w:eastAsia="Times New Roman" w:cstheme="minorHAnsi"/>
          <w:lang w:eastAsia="ar-SA"/>
        </w:rPr>
        <w:t xml:space="preserve">eura. Navedeno </w:t>
      </w:r>
      <w:r w:rsidR="00E21A43" w:rsidRPr="00E21A43">
        <w:rPr>
          <w:rFonts w:eastAsia="Times New Roman" w:cstheme="minorHAnsi"/>
          <w:lang w:eastAsia="ar-SA"/>
        </w:rPr>
        <w:t>smanjenje</w:t>
      </w:r>
      <w:r w:rsidRPr="00E21A43">
        <w:rPr>
          <w:rFonts w:eastAsia="Times New Roman" w:cstheme="minorHAnsi"/>
          <w:lang w:eastAsia="ar-SA"/>
        </w:rPr>
        <w:t xml:space="preserve"> u najvećoj mjeri odnosi se na:</w:t>
      </w:r>
      <w:r w:rsidR="00825C0E">
        <w:rPr>
          <w:rFonts w:eastAsia="Times New Roman" w:cstheme="minorHAnsi"/>
          <w:lang w:eastAsia="ar-SA"/>
        </w:rPr>
        <w:t xml:space="preserve"> kapitalni projekt</w:t>
      </w:r>
      <w:r w:rsidR="00825C0E" w:rsidRPr="00825C0E">
        <w:rPr>
          <w:rFonts w:eastAsia="Times New Roman" w:cstheme="minorHAnsi"/>
          <w:lang w:eastAsia="ar-SA"/>
        </w:rPr>
        <w:t xml:space="preserve"> </w:t>
      </w:r>
      <w:r w:rsidR="00825C0E">
        <w:rPr>
          <w:rFonts w:eastAsia="Times New Roman" w:cstheme="minorHAnsi"/>
          <w:lang w:eastAsia="ar-SA"/>
        </w:rPr>
        <w:t>„</w:t>
      </w:r>
      <w:r w:rsidR="00825C0E" w:rsidRPr="00825C0E">
        <w:rPr>
          <w:rFonts w:eastAsia="Times New Roman" w:cstheme="minorHAnsi"/>
          <w:lang w:eastAsia="ar-SA"/>
        </w:rPr>
        <w:t xml:space="preserve">Sufinanciranje izgradnje školske dvorane i dogradnje škole OŠ </w:t>
      </w:r>
      <w:proofErr w:type="spellStart"/>
      <w:r w:rsidR="00825C0E" w:rsidRPr="00825C0E">
        <w:rPr>
          <w:rFonts w:eastAsia="Times New Roman" w:cstheme="minorHAnsi"/>
          <w:lang w:eastAsia="ar-SA"/>
        </w:rPr>
        <w:t>S.Raškaj</w:t>
      </w:r>
      <w:proofErr w:type="spellEnd"/>
      <w:r w:rsidR="00825C0E" w:rsidRPr="00825C0E">
        <w:rPr>
          <w:rFonts w:eastAsia="Times New Roman" w:cstheme="minorHAnsi"/>
          <w:lang w:eastAsia="ar-SA"/>
        </w:rPr>
        <w:t xml:space="preserve"> Ozalj</w:t>
      </w:r>
      <w:r w:rsidR="00825C0E">
        <w:rPr>
          <w:rFonts w:eastAsia="Times New Roman" w:cstheme="minorHAnsi"/>
          <w:lang w:eastAsia="ar-SA"/>
        </w:rPr>
        <w:t xml:space="preserve">“ u iznosu od </w:t>
      </w:r>
      <w:r w:rsidR="00825C0E" w:rsidRPr="00825C0E">
        <w:rPr>
          <w:rFonts w:eastAsia="Times New Roman" w:cstheme="minorHAnsi"/>
          <w:lang w:eastAsia="ar-SA"/>
        </w:rPr>
        <w:t>400.000,00</w:t>
      </w:r>
      <w:r w:rsidR="00825C0E">
        <w:rPr>
          <w:rFonts w:eastAsia="Times New Roman" w:cstheme="minorHAnsi"/>
          <w:lang w:eastAsia="ar-SA"/>
        </w:rPr>
        <w:t xml:space="preserve"> eura manje, tekući projekt</w:t>
      </w:r>
      <w:r w:rsidR="00825C0E" w:rsidRPr="00825C0E">
        <w:rPr>
          <w:rFonts w:eastAsia="Times New Roman" w:cstheme="minorHAnsi"/>
          <w:lang w:eastAsia="ar-SA"/>
        </w:rPr>
        <w:t xml:space="preserve"> </w:t>
      </w:r>
      <w:proofErr w:type="spellStart"/>
      <w:r w:rsidR="00825C0E" w:rsidRPr="00825C0E">
        <w:rPr>
          <w:rFonts w:eastAsia="Times New Roman" w:cstheme="minorHAnsi"/>
          <w:lang w:eastAsia="ar-SA"/>
        </w:rPr>
        <w:t>Interreg</w:t>
      </w:r>
      <w:proofErr w:type="spellEnd"/>
      <w:r w:rsidR="00825C0E" w:rsidRPr="00825C0E">
        <w:rPr>
          <w:rFonts w:eastAsia="Times New Roman" w:cstheme="minorHAnsi"/>
          <w:lang w:eastAsia="ar-SA"/>
        </w:rPr>
        <w:t xml:space="preserve"> "SMART </w:t>
      </w:r>
      <w:proofErr w:type="spellStart"/>
      <w:r w:rsidR="00825C0E" w:rsidRPr="00825C0E">
        <w:rPr>
          <w:rFonts w:eastAsia="Times New Roman" w:cstheme="minorHAnsi"/>
          <w:lang w:eastAsia="ar-SA"/>
        </w:rPr>
        <w:t>DeCARB</w:t>
      </w:r>
      <w:proofErr w:type="spellEnd"/>
      <w:r w:rsidR="00825C0E" w:rsidRPr="00825C0E">
        <w:rPr>
          <w:rFonts w:eastAsia="Times New Roman" w:cstheme="minorHAnsi"/>
          <w:lang w:eastAsia="ar-SA"/>
        </w:rPr>
        <w:t>"</w:t>
      </w:r>
      <w:r w:rsidR="00825C0E">
        <w:rPr>
          <w:rFonts w:eastAsia="Times New Roman" w:cstheme="minorHAnsi"/>
          <w:lang w:eastAsia="ar-SA"/>
        </w:rPr>
        <w:t xml:space="preserve"> u iznosu od </w:t>
      </w:r>
      <w:r w:rsidR="00825C0E" w:rsidRPr="00825C0E">
        <w:rPr>
          <w:rFonts w:eastAsia="Times New Roman" w:cstheme="minorHAnsi"/>
          <w:lang w:eastAsia="ar-SA"/>
        </w:rPr>
        <w:t>130.500,00</w:t>
      </w:r>
      <w:r w:rsidR="00825C0E">
        <w:rPr>
          <w:rFonts w:eastAsia="Times New Roman" w:cstheme="minorHAnsi"/>
          <w:lang w:eastAsia="ar-SA"/>
        </w:rPr>
        <w:t xml:space="preserve"> eura manje, </w:t>
      </w:r>
      <w:r w:rsidR="001463C0">
        <w:rPr>
          <w:rFonts w:eastAsia="Times New Roman" w:cstheme="minorHAnsi"/>
          <w:lang w:eastAsia="ar-SA"/>
        </w:rPr>
        <w:t>aktivnost „</w:t>
      </w:r>
      <w:r w:rsidR="001463C0" w:rsidRPr="001463C0">
        <w:rPr>
          <w:rFonts w:eastAsia="Times New Roman" w:cstheme="minorHAnsi"/>
          <w:lang w:eastAsia="ar-SA"/>
        </w:rPr>
        <w:t>Centar kompetencija (ORUŽANA)</w:t>
      </w:r>
      <w:r w:rsidR="001463C0">
        <w:rPr>
          <w:rFonts w:eastAsia="Times New Roman" w:cstheme="minorHAnsi"/>
          <w:lang w:eastAsia="ar-SA"/>
        </w:rPr>
        <w:t xml:space="preserve">“ u iznosu od </w:t>
      </w:r>
      <w:r w:rsidR="001463C0" w:rsidRPr="001463C0">
        <w:rPr>
          <w:rFonts w:eastAsia="Times New Roman" w:cstheme="minorHAnsi"/>
          <w:lang w:eastAsia="ar-SA"/>
        </w:rPr>
        <w:t>51.564,00</w:t>
      </w:r>
      <w:r w:rsidR="001463C0">
        <w:rPr>
          <w:rFonts w:eastAsia="Times New Roman" w:cstheme="minorHAnsi"/>
          <w:lang w:eastAsia="ar-SA"/>
        </w:rPr>
        <w:t xml:space="preserve"> eura manje</w:t>
      </w:r>
      <w:r w:rsidR="00194F7A">
        <w:rPr>
          <w:rFonts w:eastAsia="Times New Roman" w:cstheme="minorHAnsi"/>
          <w:lang w:eastAsia="ar-SA"/>
        </w:rPr>
        <w:t xml:space="preserve"> te smanjenje u najvećoj mjeri kod </w:t>
      </w:r>
      <w:r w:rsidR="00EA613F">
        <w:rPr>
          <w:rFonts w:eastAsia="Times New Roman" w:cstheme="minorHAnsi"/>
          <w:lang w:eastAsia="ar-SA"/>
        </w:rPr>
        <w:t xml:space="preserve">projekata </w:t>
      </w:r>
      <w:r w:rsidR="00EA613F" w:rsidRPr="00EA613F">
        <w:rPr>
          <w:rFonts w:eastAsia="Times New Roman" w:cstheme="minorHAnsi"/>
          <w:lang w:eastAsia="ar-SA"/>
        </w:rPr>
        <w:t xml:space="preserve"> </w:t>
      </w:r>
      <w:r w:rsidR="00EA613F">
        <w:rPr>
          <w:rFonts w:eastAsia="Times New Roman" w:cstheme="minorHAnsi"/>
          <w:lang w:eastAsia="ar-SA"/>
        </w:rPr>
        <w:t>„</w:t>
      </w:r>
      <w:r w:rsidR="00EA613F" w:rsidRPr="00EA613F">
        <w:rPr>
          <w:rFonts w:eastAsia="Times New Roman" w:cstheme="minorHAnsi"/>
          <w:lang w:eastAsia="ar-SA"/>
        </w:rPr>
        <w:t>RCK STRUKA</w:t>
      </w:r>
      <w:r w:rsidR="00EA613F">
        <w:rPr>
          <w:rFonts w:eastAsia="Times New Roman" w:cstheme="minorHAnsi"/>
          <w:lang w:eastAsia="ar-SA"/>
        </w:rPr>
        <w:t xml:space="preserve">“ u iznosu od </w:t>
      </w:r>
      <w:r w:rsidR="00EA613F" w:rsidRPr="00EA613F">
        <w:rPr>
          <w:rFonts w:eastAsia="Times New Roman" w:cstheme="minorHAnsi"/>
          <w:lang w:eastAsia="ar-SA"/>
        </w:rPr>
        <w:t>1.044.600,00</w:t>
      </w:r>
      <w:r w:rsidR="00EA613F">
        <w:rPr>
          <w:rFonts w:eastAsia="Times New Roman" w:cstheme="minorHAnsi"/>
          <w:lang w:eastAsia="ar-SA"/>
        </w:rPr>
        <w:t xml:space="preserve"> eura manje, „</w:t>
      </w:r>
      <w:r w:rsidR="00EA613F" w:rsidRPr="00EA613F">
        <w:rPr>
          <w:rFonts w:eastAsia="Times New Roman" w:cstheme="minorHAnsi"/>
          <w:lang w:eastAsia="ar-SA"/>
        </w:rPr>
        <w:t>RCK KARIJERA</w:t>
      </w:r>
      <w:r w:rsidR="00EA613F">
        <w:rPr>
          <w:rFonts w:eastAsia="Times New Roman" w:cstheme="minorHAnsi"/>
          <w:lang w:eastAsia="ar-SA"/>
        </w:rPr>
        <w:t xml:space="preserve">“ u iznosu od </w:t>
      </w:r>
      <w:r w:rsidR="00EA613F" w:rsidRPr="00EA613F">
        <w:rPr>
          <w:rFonts w:eastAsia="Times New Roman" w:cstheme="minorHAnsi"/>
          <w:lang w:eastAsia="ar-SA"/>
        </w:rPr>
        <w:t>551.713,00</w:t>
      </w:r>
      <w:r w:rsidR="00EA613F">
        <w:rPr>
          <w:rFonts w:eastAsia="Times New Roman" w:cstheme="minorHAnsi"/>
          <w:lang w:eastAsia="ar-SA"/>
        </w:rPr>
        <w:t xml:space="preserve"> eura manje, „</w:t>
      </w:r>
      <w:r w:rsidR="00EA613F" w:rsidRPr="00EA613F">
        <w:rPr>
          <w:rFonts w:eastAsia="Times New Roman" w:cstheme="minorHAnsi"/>
          <w:lang w:eastAsia="ar-SA"/>
        </w:rPr>
        <w:t>RCK STRUKA I TI</w:t>
      </w:r>
      <w:r w:rsidR="00EA613F">
        <w:rPr>
          <w:rFonts w:eastAsia="Times New Roman" w:cstheme="minorHAnsi"/>
          <w:lang w:eastAsia="ar-SA"/>
        </w:rPr>
        <w:t xml:space="preserve">“ u iznosu od </w:t>
      </w:r>
      <w:r w:rsidR="00EA613F" w:rsidRPr="00EA613F">
        <w:rPr>
          <w:rFonts w:eastAsia="Times New Roman" w:cstheme="minorHAnsi"/>
          <w:lang w:eastAsia="ar-SA"/>
        </w:rPr>
        <w:t>45.000,00</w:t>
      </w:r>
      <w:r w:rsidR="00EA613F">
        <w:rPr>
          <w:rFonts w:eastAsia="Times New Roman" w:cstheme="minorHAnsi"/>
          <w:lang w:eastAsia="ar-SA"/>
        </w:rPr>
        <w:t xml:space="preserve"> eura manje. </w:t>
      </w:r>
      <w:r w:rsidR="00B037F6">
        <w:rPr>
          <w:rFonts w:eastAsia="Times New Roman" w:cstheme="minorHAnsi"/>
          <w:lang w:eastAsia="ar-SA"/>
        </w:rPr>
        <w:t xml:space="preserve">Navedena smanjenja sredstava u odnosu na važeći plan evidentiraju se sukladno planiranoj dinamici provođenja projektnih aktivnosti do kraja proračunske godine. </w:t>
      </w:r>
    </w:p>
    <w:p w14:paraId="7BB22291" w14:textId="34889CEF" w:rsidR="000F09B9" w:rsidRPr="000F09B9" w:rsidRDefault="00463F69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0F09B9">
        <w:rPr>
          <w:rFonts w:eastAsia="Times New Roman" w:cstheme="minorHAnsi"/>
          <w:lang w:eastAsia="ar-SA"/>
        </w:rPr>
        <w:t>Značajno smanjenje planira se u</w:t>
      </w:r>
      <w:r w:rsidR="00781793" w:rsidRPr="000F09B9">
        <w:rPr>
          <w:rFonts w:eastAsia="Times New Roman" w:cstheme="minorHAnsi"/>
          <w:lang w:eastAsia="ar-SA"/>
        </w:rPr>
        <w:t xml:space="preserve"> okviru </w:t>
      </w:r>
      <w:r w:rsidR="00781793" w:rsidRPr="000F09B9">
        <w:rPr>
          <w:rFonts w:eastAsia="Times New Roman" w:cstheme="minorHAnsi"/>
          <w:b/>
          <w:bCs/>
          <w:lang w:eastAsia="ar-SA"/>
        </w:rPr>
        <w:t>(skupine 45)</w:t>
      </w:r>
      <w:r w:rsidRPr="000F09B9">
        <w:rPr>
          <w:rFonts w:eastAsia="Times New Roman" w:cstheme="minorHAnsi"/>
          <w:b/>
          <w:bCs/>
          <w:lang w:eastAsia="ar-SA"/>
        </w:rPr>
        <w:t xml:space="preserve"> </w:t>
      </w:r>
      <w:r w:rsidR="000F09B9" w:rsidRPr="00E0559F">
        <w:rPr>
          <w:rFonts w:eastAsia="Times New Roman" w:cstheme="minorHAnsi"/>
          <w:lang w:eastAsia="ar-SA"/>
        </w:rPr>
        <w:t xml:space="preserve">„Rashodi za dodatna ulaganja na nefinancijskoj imovini“ </w:t>
      </w:r>
      <w:r w:rsidRPr="00E0559F">
        <w:rPr>
          <w:rFonts w:eastAsia="Times New Roman" w:cstheme="minorHAnsi"/>
          <w:lang w:eastAsia="ar-SA"/>
        </w:rPr>
        <w:t>u ukupnom iznosu uman</w:t>
      </w:r>
      <w:r w:rsidRPr="000F09B9">
        <w:rPr>
          <w:rFonts w:eastAsia="Times New Roman" w:cstheme="minorHAnsi"/>
          <w:lang w:eastAsia="ar-SA"/>
        </w:rPr>
        <w:t>jenja od 3.4</w:t>
      </w:r>
      <w:r w:rsidR="005E3266">
        <w:rPr>
          <w:rFonts w:eastAsia="Times New Roman" w:cstheme="minorHAnsi"/>
          <w:lang w:eastAsia="ar-SA"/>
        </w:rPr>
        <w:t>3</w:t>
      </w:r>
      <w:r w:rsidRPr="000F09B9">
        <w:rPr>
          <w:rFonts w:eastAsia="Times New Roman" w:cstheme="minorHAnsi"/>
          <w:lang w:eastAsia="ar-SA"/>
        </w:rPr>
        <w:t xml:space="preserve">3.904,84 eura, </w:t>
      </w:r>
      <w:r w:rsidR="000F09B9" w:rsidRPr="000F09B9">
        <w:rPr>
          <w:rFonts w:eastAsia="Times New Roman" w:cstheme="minorHAnsi"/>
          <w:lang w:eastAsia="ar-SA"/>
        </w:rPr>
        <w:t>što u konačnici ovim prijedlogom proračuna iznosi ukupno 11.5</w:t>
      </w:r>
      <w:r w:rsidR="005E3266">
        <w:rPr>
          <w:rFonts w:eastAsia="Times New Roman" w:cstheme="minorHAnsi"/>
          <w:lang w:eastAsia="ar-SA"/>
        </w:rPr>
        <w:t>9</w:t>
      </w:r>
      <w:r w:rsidR="000F09B9" w:rsidRPr="000F09B9">
        <w:rPr>
          <w:rFonts w:eastAsia="Times New Roman" w:cstheme="minorHAnsi"/>
          <w:lang w:eastAsia="ar-SA"/>
        </w:rPr>
        <w:t xml:space="preserve">1.862,91 </w:t>
      </w:r>
      <w:r w:rsidR="00781793" w:rsidRPr="000F09B9">
        <w:rPr>
          <w:rFonts w:eastAsia="Times New Roman" w:cstheme="minorHAnsi"/>
          <w:lang w:eastAsia="ar-SA"/>
        </w:rPr>
        <w:t>eura</w:t>
      </w:r>
      <w:r w:rsidR="000F09B9" w:rsidRPr="000F09B9">
        <w:rPr>
          <w:rFonts w:eastAsia="Times New Roman" w:cstheme="minorHAnsi"/>
          <w:lang w:eastAsia="ar-SA"/>
        </w:rPr>
        <w:t xml:space="preserve">. </w:t>
      </w:r>
    </w:p>
    <w:p w14:paraId="36A317AF" w14:textId="40C7E869" w:rsidR="00781793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E0559F">
        <w:rPr>
          <w:rFonts w:eastAsia="Times New Roman" w:cstheme="minorHAnsi"/>
          <w:lang w:eastAsia="ar-SA"/>
        </w:rPr>
        <w:t xml:space="preserve">Značajnija </w:t>
      </w:r>
      <w:r w:rsidR="00E0559F" w:rsidRPr="00E0559F">
        <w:rPr>
          <w:rFonts w:eastAsia="Times New Roman" w:cstheme="minorHAnsi"/>
          <w:lang w:eastAsia="ar-SA"/>
        </w:rPr>
        <w:t xml:space="preserve">smanjenja </w:t>
      </w:r>
      <w:r w:rsidRPr="00E0559F">
        <w:rPr>
          <w:rFonts w:eastAsia="Times New Roman" w:cstheme="minorHAnsi"/>
          <w:lang w:eastAsia="ar-SA"/>
        </w:rPr>
        <w:t>u okviru ove skupine rashoda odnos</w:t>
      </w:r>
      <w:r w:rsidR="00E0559F" w:rsidRPr="00E0559F">
        <w:rPr>
          <w:rFonts w:eastAsia="Times New Roman" w:cstheme="minorHAnsi"/>
          <w:lang w:eastAsia="ar-SA"/>
        </w:rPr>
        <w:t>e</w:t>
      </w:r>
      <w:r w:rsidRPr="00E0559F">
        <w:rPr>
          <w:rFonts w:eastAsia="Times New Roman" w:cstheme="minorHAnsi"/>
          <w:lang w:eastAsia="ar-SA"/>
        </w:rPr>
        <w:t xml:space="preserve"> se na evidentiranje sredstava kod:</w:t>
      </w:r>
      <w:r w:rsidR="00E57491" w:rsidRPr="00E57491">
        <w:t xml:space="preserve"> </w:t>
      </w:r>
      <w:r w:rsidR="00E57491">
        <w:rPr>
          <w:rFonts w:eastAsia="Times New Roman" w:cstheme="minorHAnsi"/>
          <w:lang w:eastAsia="ar-SA"/>
        </w:rPr>
        <w:t>kapitalnog projekta</w:t>
      </w:r>
      <w:r w:rsidR="00E57491" w:rsidRPr="00E57491">
        <w:rPr>
          <w:rFonts w:eastAsia="Times New Roman" w:cstheme="minorHAnsi"/>
          <w:lang w:eastAsia="ar-SA"/>
        </w:rPr>
        <w:t xml:space="preserve"> </w:t>
      </w:r>
      <w:r w:rsidR="00E57491">
        <w:rPr>
          <w:rFonts w:eastAsia="Times New Roman" w:cstheme="minorHAnsi"/>
          <w:lang w:eastAsia="ar-SA"/>
        </w:rPr>
        <w:t>„</w:t>
      </w:r>
      <w:r w:rsidR="00E57491" w:rsidRPr="00E57491">
        <w:rPr>
          <w:rFonts w:eastAsia="Times New Roman" w:cstheme="minorHAnsi"/>
          <w:lang w:eastAsia="ar-SA"/>
        </w:rPr>
        <w:t xml:space="preserve">Sufinanciranje izgradnje školske dvorane i dogradnje škole OŠ </w:t>
      </w:r>
      <w:proofErr w:type="spellStart"/>
      <w:r w:rsidR="00E57491" w:rsidRPr="00E57491">
        <w:rPr>
          <w:rFonts w:eastAsia="Times New Roman" w:cstheme="minorHAnsi"/>
          <w:lang w:eastAsia="ar-SA"/>
        </w:rPr>
        <w:t>S.Raškaj</w:t>
      </w:r>
      <w:proofErr w:type="spellEnd"/>
      <w:r w:rsidR="00E57491" w:rsidRPr="00E57491">
        <w:rPr>
          <w:rFonts w:eastAsia="Times New Roman" w:cstheme="minorHAnsi"/>
          <w:lang w:eastAsia="ar-SA"/>
        </w:rPr>
        <w:t xml:space="preserve"> Ozalj</w:t>
      </w:r>
      <w:r w:rsidR="00E57491">
        <w:rPr>
          <w:rFonts w:eastAsia="Times New Roman" w:cstheme="minorHAnsi"/>
          <w:lang w:eastAsia="ar-SA"/>
        </w:rPr>
        <w:t xml:space="preserve">“ u iznosu od </w:t>
      </w:r>
      <w:r w:rsidR="00E57491" w:rsidRPr="00E57491">
        <w:rPr>
          <w:rFonts w:eastAsia="Times New Roman" w:cstheme="minorHAnsi"/>
          <w:lang w:eastAsia="ar-SA"/>
        </w:rPr>
        <w:t>674.588,47</w:t>
      </w:r>
      <w:r w:rsidR="00E57491">
        <w:rPr>
          <w:rFonts w:eastAsia="Times New Roman" w:cstheme="minorHAnsi"/>
          <w:lang w:eastAsia="ar-SA"/>
        </w:rPr>
        <w:t xml:space="preserve"> eura manje, projekta „</w:t>
      </w:r>
      <w:r w:rsidR="00E57491" w:rsidRPr="00E57491">
        <w:rPr>
          <w:rFonts w:eastAsia="Times New Roman" w:cstheme="minorHAnsi"/>
          <w:lang w:eastAsia="ar-SA"/>
        </w:rPr>
        <w:t>Mreža kom5tentnosti</w:t>
      </w:r>
      <w:r w:rsidR="00E57491">
        <w:rPr>
          <w:rFonts w:eastAsia="Times New Roman" w:cstheme="minorHAnsi"/>
          <w:lang w:eastAsia="ar-SA"/>
        </w:rPr>
        <w:t xml:space="preserve">“ u iznosu od </w:t>
      </w:r>
      <w:r w:rsidR="00E57491" w:rsidRPr="00E57491">
        <w:rPr>
          <w:rFonts w:eastAsia="Times New Roman" w:cstheme="minorHAnsi"/>
          <w:lang w:eastAsia="ar-SA"/>
        </w:rPr>
        <w:t>527.000,00</w:t>
      </w:r>
      <w:r w:rsidR="00E57491">
        <w:rPr>
          <w:rFonts w:eastAsia="Times New Roman" w:cstheme="minorHAnsi"/>
          <w:lang w:eastAsia="ar-SA"/>
        </w:rPr>
        <w:t xml:space="preserve"> eura manje, projekta</w:t>
      </w:r>
      <w:r w:rsidR="00E57491" w:rsidRPr="00E57491">
        <w:rPr>
          <w:rFonts w:eastAsia="Times New Roman" w:cstheme="minorHAnsi"/>
          <w:lang w:eastAsia="ar-SA"/>
        </w:rPr>
        <w:t xml:space="preserve"> </w:t>
      </w:r>
      <w:r w:rsidR="00E57491">
        <w:rPr>
          <w:rFonts w:eastAsia="Times New Roman" w:cstheme="minorHAnsi"/>
          <w:lang w:eastAsia="ar-SA"/>
        </w:rPr>
        <w:t>„</w:t>
      </w:r>
      <w:r w:rsidR="00E57491" w:rsidRPr="00E57491">
        <w:rPr>
          <w:rFonts w:eastAsia="Times New Roman" w:cstheme="minorHAnsi"/>
          <w:lang w:eastAsia="ar-SA"/>
        </w:rPr>
        <w:t>RCK STRUKA</w:t>
      </w:r>
      <w:r w:rsidR="00E57491">
        <w:rPr>
          <w:rFonts w:eastAsia="Times New Roman" w:cstheme="minorHAnsi"/>
          <w:lang w:eastAsia="ar-SA"/>
        </w:rPr>
        <w:t xml:space="preserve">“ u iznosu od </w:t>
      </w:r>
      <w:r w:rsidR="00E57491" w:rsidRPr="00E57491">
        <w:rPr>
          <w:rFonts w:eastAsia="Times New Roman" w:cstheme="minorHAnsi"/>
          <w:lang w:eastAsia="ar-SA"/>
        </w:rPr>
        <w:t>1.018.778,00</w:t>
      </w:r>
      <w:r w:rsidR="00E57491">
        <w:rPr>
          <w:rFonts w:eastAsia="Times New Roman" w:cstheme="minorHAnsi"/>
          <w:lang w:eastAsia="ar-SA"/>
        </w:rPr>
        <w:t xml:space="preserve"> eura manje, projekta</w:t>
      </w:r>
      <w:r w:rsidR="00E57491" w:rsidRPr="00E57491">
        <w:rPr>
          <w:rFonts w:eastAsia="Times New Roman" w:cstheme="minorHAnsi"/>
          <w:lang w:eastAsia="ar-SA"/>
        </w:rPr>
        <w:t xml:space="preserve"> </w:t>
      </w:r>
      <w:r w:rsidR="00E57491">
        <w:rPr>
          <w:rFonts w:eastAsia="Times New Roman" w:cstheme="minorHAnsi"/>
          <w:lang w:eastAsia="ar-SA"/>
        </w:rPr>
        <w:t>„</w:t>
      </w:r>
      <w:r w:rsidR="00E57491" w:rsidRPr="00E57491">
        <w:rPr>
          <w:rFonts w:eastAsia="Times New Roman" w:cstheme="minorHAnsi"/>
          <w:lang w:eastAsia="ar-SA"/>
        </w:rPr>
        <w:t>RCK KARIJERA</w:t>
      </w:r>
      <w:r w:rsidR="00E57491">
        <w:rPr>
          <w:rFonts w:eastAsia="Times New Roman" w:cstheme="minorHAnsi"/>
          <w:lang w:eastAsia="ar-SA"/>
        </w:rPr>
        <w:t xml:space="preserve">“ u iznosu od </w:t>
      </w:r>
      <w:r w:rsidR="00E57491" w:rsidRPr="00E57491">
        <w:rPr>
          <w:rFonts w:eastAsia="Times New Roman" w:cstheme="minorHAnsi"/>
          <w:lang w:eastAsia="ar-SA"/>
        </w:rPr>
        <w:t>992.233,00</w:t>
      </w:r>
      <w:r w:rsidR="00E57491">
        <w:rPr>
          <w:rFonts w:eastAsia="Times New Roman" w:cstheme="minorHAnsi"/>
          <w:lang w:eastAsia="ar-SA"/>
        </w:rPr>
        <w:t xml:space="preserve"> eura manje.</w:t>
      </w:r>
      <w:r w:rsidR="00841D1D">
        <w:rPr>
          <w:rFonts w:eastAsia="Times New Roman" w:cstheme="minorHAnsi"/>
          <w:lang w:eastAsia="ar-SA"/>
        </w:rPr>
        <w:t xml:space="preserve"> </w:t>
      </w:r>
      <w:r w:rsidR="00841D1D" w:rsidRPr="00841D1D">
        <w:rPr>
          <w:rFonts w:eastAsia="Times New Roman" w:cstheme="minorHAnsi"/>
          <w:lang w:eastAsia="ar-SA"/>
        </w:rPr>
        <w:t>Navedena smanjenja sredstava u odnosu na važeći plan evidentiraju se sukladno planiranoj dinamici provođenja projektnih aktivnosti do kraja proračunske godine.</w:t>
      </w:r>
    </w:p>
    <w:p w14:paraId="7C27C172" w14:textId="77777777" w:rsidR="0087728F" w:rsidRDefault="0087728F" w:rsidP="0087728F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3CDE6C02" w14:textId="77777777" w:rsidR="0087728F" w:rsidRDefault="0087728F" w:rsidP="0087728F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785935EC" w14:textId="77777777" w:rsidR="0087728F" w:rsidRDefault="0087728F" w:rsidP="0087728F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0AF93A30" w14:textId="77777777" w:rsidR="0087728F" w:rsidRDefault="0087728F" w:rsidP="0087728F">
      <w:pPr>
        <w:suppressAutoHyphens/>
        <w:spacing w:after="0"/>
        <w:jc w:val="both"/>
        <w:rPr>
          <w:rFonts w:eastAsia="Times New Roman" w:cstheme="minorHAnsi"/>
          <w:lang w:eastAsia="ar-SA"/>
        </w:rPr>
      </w:pPr>
    </w:p>
    <w:p w14:paraId="489CE25C" w14:textId="77777777" w:rsidR="0087728F" w:rsidRPr="001C7164" w:rsidRDefault="0087728F" w:rsidP="0087728F">
      <w:pPr>
        <w:suppressAutoHyphens/>
        <w:spacing w:after="0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1C56B33A" w14:textId="77777777" w:rsidR="00781793" w:rsidRPr="005C6943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b/>
          <w:lang w:eastAsia="ar-SA"/>
        </w:rPr>
      </w:pPr>
      <w:r w:rsidRPr="005C6943">
        <w:rPr>
          <w:rFonts w:eastAsia="Times New Roman" w:cstheme="minorHAnsi"/>
          <w:b/>
          <w:lang w:eastAsia="ar-SA"/>
        </w:rPr>
        <w:lastRenderedPageBreak/>
        <w:tab/>
        <w:t>2.1.3. Izdaci za financijsku imovinu i otplate zajmova</w:t>
      </w:r>
    </w:p>
    <w:p w14:paraId="452684CC" w14:textId="77777777" w:rsidR="00781793" w:rsidRPr="005C6943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1B38B317" w14:textId="503B0259" w:rsidR="00781793" w:rsidRDefault="00781793" w:rsidP="0087728F">
      <w:pPr>
        <w:suppressAutoHyphens/>
        <w:spacing w:after="0"/>
        <w:ind w:firstLine="284"/>
        <w:jc w:val="both"/>
        <w:rPr>
          <w:rFonts w:eastAsia="Times New Roman" w:cstheme="minorHAnsi"/>
          <w:lang w:eastAsia="ar-SA"/>
        </w:rPr>
      </w:pPr>
      <w:r w:rsidRPr="00840253">
        <w:rPr>
          <w:rFonts w:eastAsia="Times New Roman" w:cstheme="minorHAnsi"/>
          <w:lang w:eastAsia="ar-SA"/>
        </w:rPr>
        <w:tab/>
      </w:r>
      <w:r w:rsidRPr="00F778A8">
        <w:rPr>
          <w:rFonts w:eastAsia="Times New Roman" w:cstheme="minorHAnsi"/>
          <w:b/>
          <w:lang w:eastAsia="ar-SA"/>
        </w:rPr>
        <w:t>Izdaci za financijsku imovinu i otplate zajmova (razred 5)</w:t>
      </w:r>
      <w:r w:rsidRPr="00F778A8">
        <w:rPr>
          <w:rFonts w:eastAsia="Times New Roman" w:cstheme="minorHAnsi"/>
          <w:lang w:eastAsia="ar-SA"/>
        </w:rPr>
        <w:t xml:space="preserve"> planiraju se u iznosu od 53.582,74 eura ili  </w:t>
      </w:r>
      <w:r w:rsidR="00F778A8" w:rsidRPr="00F778A8">
        <w:rPr>
          <w:rFonts w:eastAsia="Times New Roman" w:cstheme="minorHAnsi"/>
          <w:lang w:eastAsia="ar-SA"/>
        </w:rPr>
        <w:t xml:space="preserve"> 0,04</w:t>
      </w:r>
      <w:r w:rsidRPr="00F778A8">
        <w:rPr>
          <w:rFonts w:eastAsia="Times New Roman" w:cstheme="minorHAnsi"/>
          <w:lang w:eastAsia="ar-SA"/>
        </w:rPr>
        <w:t>% od ukupno planiranih rashoda Proračuna. Planirana sredstva</w:t>
      </w:r>
      <w:r w:rsidRPr="00840253">
        <w:rPr>
          <w:rFonts w:eastAsia="Times New Roman" w:cstheme="minorHAnsi"/>
          <w:lang w:eastAsia="ar-SA"/>
        </w:rPr>
        <w:t xml:space="preserve"> odnose se na sredstva kod Glazbene škole Karlovac planirana za otplatu dugoročnog kredita (nabavka koncertnog klavira). </w:t>
      </w:r>
    </w:p>
    <w:p w14:paraId="693B3CDD" w14:textId="77777777" w:rsidR="00781793" w:rsidRPr="001C7164" w:rsidRDefault="00781793" w:rsidP="00781793">
      <w:pPr>
        <w:suppressAutoHyphens/>
        <w:spacing w:after="0" w:line="240" w:lineRule="auto"/>
        <w:ind w:left="709"/>
        <w:jc w:val="both"/>
        <w:rPr>
          <w:sz w:val="8"/>
          <w:szCs w:val="8"/>
          <w:highlight w:val="yellow"/>
        </w:rPr>
      </w:pPr>
    </w:p>
    <w:p w14:paraId="209ADD61" w14:textId="77777777" w:rsidR="00781793" w:rsidRPr="009F501B" w:rsidRDefault="00781793" w:rsidP="00781793">
      <w:pPr>
        <w:tabs>
          <w:tab w:val="left" w:pos="5145"/>
        </w:tabs>
        <w:suppressAutoHyphens/>
        <w:spacing w:after="0" w:line="240" w:lineRule="auto"/>
        <w:ind w:left="720"/>
        <w:jc w:val="both"/>
        <w:rPr>
          <w:rFonts w:eastAsia="Times New Roman" w:cstheme="minorHAnsi"/>
          <w:b/>
          <w:lang w:eastAsia="ar-SA"/>
        </w:rPr>
      </w:pPr>
      <w:r w:rsidRPr="009F501B">
        <w:rPr>
          <w:rFonts w:eastAsia="Times New Roman" w:cstheme="minorHAnsi"/>
          <w:b/>
          <w:lang w:eastAsia="ar-SA"/>
        </w:rPr>
        <w:t>2.2. Rashodi prema funkcijskoj klasifikaciji</w:t>
      </w:r>
      <w:r w:rsidRPr="009F501B">
        <w:rPr>
          <w:rFonts w:eastAsia="Times New Roman" w:cstheme="minorHAnsi"/>
          <w:b/>
          <w:lang w:eastAsia="ar-SA"/>
        </w:rPr>
        <w:tab/>
      </w:r>
    </w:p>
    <w:p w14:paraId="702B85B6" w14:textId="77777777" w:rsidR="00781793" w:rsidRPr="009F501B" w:rsidRDefault="00781793" w:rsidP="00781793">
      <w:pPr>
        <w:suppressAutoHyphens/>
        <w:spacing w:after="0" w:line="240" w:lineRule="auto"/>
        <w:ind w:left="720"/>
        <w:jc w:val="both"/>
        <w:rPr>
          <w:rFonts w:eastAsia="Times New Roman" w:cstheme="minorHAnsi"/>
          <w:b/>
          <w:sz w:val="8"/>
          <w:szCs w:val="8"/>
          <w:lang w:eastAsia="ar-SA"/>
        </w:rPr>
      </w:pPr>
    </w:p>
    <w:p w14:paraId="50B58F27" w14:textId="77777777" w:rsidR="00781793" w:rsidRPr="009F501B" w:rsidRDefault="00781793" w:rsidP="00781793">
      <w:pPr>
        <w:suppressAutoHyphens/>
        <w:spacing w:after="0" w:line="240" w:lineRule="auto"/>
        <w:ind w:left="11" w:firstLine="709"/>
        <w:jc w:val="both"/>
        <w:rPr>
          <w:rFonts w:eastAsia="Times New Roman" w:cstheme="minorHAnsi"/>
          <w:lang w:eastAsia="ar-SA"/>
        </w:rPr>
      </w:pPr>
      <w:r w:rsidRPr="009F501B">
        <w:rPr>
          <w:rFonts w:eastAsia="Times New Roman" w:cstheme="minorHAnsi"/>
          <w:lang w:eastAsia="ar-SA"/>
        </w:rPr>
        <w:t>Slijedi prikaz rashoda prema funkcijskoj klasifikaciji:</w:t>
      </w:r>
      <w:r w:rsidRPr="009F501B">
        <w:rPr>
          <w:rFonts w:eastAsia="Times New Roman" w:cstheme="minorHAnsi"/>
          <w:lang w:eastAsia="ar-SA"/>
        </w:rPr>
        <w:tab/>
      </w:r>
      <w:r w:rsidRPr="009F501B">
        <w:rPr>
          <w:rFonts w:eastAsia="Times New Roman" w:cstheme="minorHAnsi"/>
          <w:lang w:eastAsia="ar-SA"/>
        </w:rPr>
        <w:tab/>
      </w:r>
      <w:r w:rsidRPr="009F501B">
        <w:rPr>
          <w:rFonts w:eastAsia="Times New Roman" w:cstheme="minorHAnsi"/>
          <w:lang w:eastAsia="ar-SA"/>
        </w:rPr>
        <w:tab/>
      </w:r>
      <w:r w:rsidRPr="009F501B">
        <w:rPr>
          <w:rFonts w:eastAsia="Times New Roman" w:cstheme="minorHAnsi"/>
          <w:lang w:eastAsia="ar-SA"/>
        </w:rPr>
        <w:tab/>
        <w:t xml:space="preserve"> - iznosi u eurima - </w:t>
      </w:r>
    </w:p>
    <w:p w14:paraId="6041A4B5" w14:textId="77777777" w:rsidR="00781793" w:rsidRPr="001C7164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tbl>
      <w:tblPr>
        <w:tblW w:w="110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1772"/>
        <w:gridCol w:w="1771"/>
        <w:gridCol w:w="1842"/>
        <w:gridCol w:w="1030"/>
      </w:tblGrid>
      <w:tr w:rsidR="001751F6" w:rsidRPr="001751F6" w14:paraId="7CB1EF5D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center"/>
            <w:hideMark/>
          </w:tcPr>
          <w:p w14:paraId="3FC82D57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7D803240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11A26D70" w14:textId="77777777" w:rsid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3A14C4AD" w14:textId="0A44EF71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49C9EB67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62589DFD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1751F6" w:rsidRPr="001751F6" w14:paraId="4EBECE5B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center"/>
            <w:hideMark/>
          </w:tcPr>
          <w:p w14:paraId="5138B7AC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07EB291D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394F907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652263EC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73604187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1751F6" w:rsidRPr="001751F6" w14:paraId="4A9784EA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08FF4BB5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45081FA4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63B2BBF4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AE176A0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1690C30D" w14:textId="77777777" w:rsidR="001751F6" w:rsidRPr="001751F6" w:rsidRDefault="001751F6" w:rsidP="001751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90,88 </w:t>
            </w:r>
          </w:p>
        </w:tc>
      </w:tr>
      <w:tr w:rsidR="001751F6" w:rsidRPr="001751F6" w14:paraId="3F300223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31D2F1E1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04961BA9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9.429.408,24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0DAFCA7C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-77.724,28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2BF7B158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9.351.683,96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585B3C95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99,18 </w:t>
            </w:r>
          </w:p>
        </w:tc>
      </w:tr>
      <w:tr w:rsidR="001751F6" w:rsidRPr="001751F6" w14:paraId="3849C24D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2FCEC2AC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2A0EFEAD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2.097.426,57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1C4D038C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26.452,77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18DDD63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2.123.879,34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4A72FC66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101,26 </w:t>
            </w:r>
          </w:p>
        </w:tc>
      </w:tr>
      <w:tr w:rsidR="001751F6" w:rsidRPr="001751F6" w14:paraId="2CB8B1AB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00AFD75F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4E6115A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3.889.009,16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3934B297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-478.505,00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35B42AD7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3.410.504,16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5BDC47BB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87,70 </w:t>
            </w:r>
          </w:p>
        </w:tc>
      </w:tr>
      <w:tr w:rsidR="001751F6" w:rsidRPr="001751F6" w14:paraId="50EFA3CA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4484B3B4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31EEDE47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3.042.417,83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33D2141F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-68.293,94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D5ACA4C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2.974.123,89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3F0F81B4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97,76 </w:t>
            </w:r>
          </w:p>
        </w:tc>
      </w:tr>
      <w:tr w:rsidR="001751F6" w:rsidRPr="001751F6" w14:paraId="722A6825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146B6E94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87DD058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257.000,00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0DAEC319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-27.300,00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047F44C4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229.700,00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217DCCE6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89,38 </w:t>
            </w:r>
          </w:p>
        </w:tc>
      </w:tr>
      <w:tr w:rsidR="001751F6" w:rsidRPr="001751F6" w14:paraId="74A63C4B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5FEA566A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3C020DD4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44.873.307,80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35D95861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-1.021.918,69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6E205D53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43.851.389,11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6AA91C0E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97,72 </w:t>
            </w:r>
          </w:p>
        </w:tc>
      </w:tr>
      <w:tr w:rsidR="001751F6" w:rsidRPr="001751F6" w14:paraId="7B5588AC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28640913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08 REKREACIJA, KULTURA, RELIGIJA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20BCF33F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811.145,00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0BCC8D75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415B859D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811.145,00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6F21B624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1751F6" w:rsidRPr="001751F6" w14:paraId="331F5F8C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1B692998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2C6D707B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93.499.670,40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7D80E45D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-13.271.074,86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54C5C124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80.228.595,54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418F5792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85,81 </w:t>
            </w:r>
          </w:p>
        </w:tc>
      </w:tr>
      <w:tr w:rsidR="001751F6" w:rsidRPr="001751F6" w14:paraId="0F030F26" w14:textId="77777777" w:rsidTr="001E298C">
        <w:trPr>
          <w:trHeight w:val="57"/>
        </w:trPr>
        <w:tc>
          <w:tcPr>
            <w:tcW w:w="4678" w:type="dxa"/>
            <w:shd w:val="clear" w:color="auto" w:fill="auto"/>
            <w:vAlign w:val="bottom"/>
            <w:hideMark/>
          </w:tcPr>
          <w:p w14:paraId="55A139BA" w14:textId="77777777" w:rsidR="001751F6" w:rsidRPr="001751F6" w:rsidRDefault="001751F6" w:rsidP="001751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2530736E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5.360.615,00 </w:t>
            </w:r>
          </w:p>
        </w:tc>
        <w:tc>
          <w:tcPr>
            <w:tcW w:w="1772" w:type="dxa"/>
            <w:shd w:val="clear" w:color="auto" w:fill="auto"/>
            <w:vAlign w:val="bottom"/>
            <w:hideMark/>
          </w:tcPr>
          <w:p w14:paraId="4EC91B27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28.364,00 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14:paraId="142378FE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5.388.979,00 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14:paraId="2FE5693D" w14:textId="77777777" w:rsidR="001751F6" w:rsidRPr="001751F6" w:rsidRDefault="001751F6" w:rsidP="001751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751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100,53 </w:t>
            </w:r>
          </w:p>
        </w:tc>
      </w:tr>
    </w:tbl>
    <w:p w14:paraId="10E1411B" w14:textId="77777777" w:rsidR="00781793" w:rsidRPr="001C7164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2C8B7264" w14:textId="410C1F3D" w:rsidR="00781793" w:rsidRPr="00681CC0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681CC0">
        <w:rPr>
          <w:rFonts w:eastAsia="Times New Roman" w:cstheme="minorHAnsi"/>
          <w:lang w:eastAsia="ar-SA"/>
        </w:rPr>
        <w:t>Podaci o rashodima prema funkcijskoj klasifikaciji pokazuju da je najveći dio rashoda razvrstan pod obrazovanje (</w:t>
      </w:r>
      <w:r w:rsidR="00681CC0" w:rsidRPr="00681CC0">
        <w:rPr>
          <w:rFonts w:eastAsia="Times New Roman" w:cstheme="minorHAnsi"/>
          <w:lang w:eastAsia="ar-SA"/>
        </w:rPr>
        <w:t xml:space="preserve">80.228.595,54 </w:t>
      </w:r>
      <w:r w:rsidRPr="00681CC0">
        <w:rPr>
          <w:rFonts w:eastAsia="Times New Roman" w:cstheme="minorHAnsi"/>
          <w:lang w:eastAsia="ar-SA"/>
        </w:rPr>
        <w:t xml:space="preserve">eura) gdje je predložena korekcija za </w:t>
      </w:r>
      <w:r w:rsidR="00681CC0" w:rsidRPr="00681CC0">
        <w:rPr>
          <w:rFonts w:eastAsia="Times New Roman" w:cstheme="minorHAnsi"/>
          <w:lang w:eastAsia="ar-SA"/>
        </w:rPr>
        <w:t>-13.271.074,86</w:t>
      </w:r>
      <w:r w:rsidRPr="00681CC0">
        <w:rPr>
          <w:rFonts w:eastAsia="Times New Roman" w:cstheme="minorHAnsi"/>
          <w:lang w:eastAsia="ar-SA"/>
        </w:rPr>
        <w:t xml:space="preserve"> eura, zdravstvo (</w:t>
      </w:r>
      <w:r w:rsidR="00681CC0" w:rsidRPr="00681CC0">
        <w:rPr>
          <w:rFonts w:eastAsia="Times New Roman" w:cstheme="minorHAnsi"/>
          <w:lang w:eastAsia="ar-SA"/>
        </w:rPr>
        <w:t xml:space="preserve">43.851.389,11 </w:t>
      </w:r>
      <w:r w:rsidRPr="00681CC0">
        <w:rPr>
          <w:rFonts w:eastAsia="Times New Roman" w:cstheme="minorHAnsi"/>
          <w:lang w:eastAsia="ar-SA"/>
        </w:rPr>
        <w:t xml:space="preserve">eura) gdje je predložena korekcija za </w:t>
      </w:r>
      <w:r w:rsidR="00681CC0" w:rsidRPr="00681CC0">
        <w:rPr>
          <w:rFonts w:eastAsia="Times New Roman" w:cstheme="minorHAnsi"/>
          <w:lang w:eastAsia="ar-SA"/>
        </w:rPr>
        <w:t xml:space="preserve">-1.021.918,69 </w:t>
      </w:r>
      <w:r w:rsidRPr="00681CC0">
        <w:rPr>
          <w:rFonts w:eastAsia="Times New Roman" w:cstheme="minorHAnsi"/>
          <w:lang w:eastAsia="ar-SA"/>
        </w:rPr>
        <w:t>eura, opće javne usluge (</w:t>
      </w:r>
      <w:r w:rsidR="00681CC0" w:rsidRPr="00681CC0">
        <w:rPr>
          <w:rFonts w:eastAsia="Times New Roman" w:cstheme="minorHAnsi"/>
          <w:lang w:eastAsia="ar-SA"/>
        </w:rPr>
        <w:t xml:space="preserve">9.351.683,96 </w:t>
      </w:r>
      <w:r w:rsidRPr="00681CC0">
        <w:rPr>
          <w:rFonts w:eastAsia="Times New Roman" w:cstheme="minorHAnsi"/>
          <w:lang w:eastAsia="ar-SA"/>
        </w:rPr>
        <w:t xml:space="preserve">eura) gdje je predložena korekcija za </w:t>
      </w:r>
      <w:r w:rsidR="00681CC0" w:rsidRPr="00681CC0">
        <w:rPr>
          <w:rFonts w:eastAsia="Times New Roman" w:cstheme="minorHAnsi"/>
          <w:lang w:eastAsia="ar-SA"/>
        </w:rPr>
        <w:t xml:space="preserve">-77.724,28 </w:t>
      </w:r>
      <w:r w:rsidRPr="00681CC0">
        <w:rPr>
          <w:rFonts w:eastAsia="Times New Roman" w:cstheme="minorHAnsi"/>
          <w:lang w:eastAsia="ar-SA"/>
        </w:rPr>
        <w:t>eura, socijalna zaštita (</w:t>
      </w:r>
      <w:r w:rsidR="00681CC0" w:rsidRPr="00681CC0">
        <w:rPr>
          <w:rFonts w:eastAsia="Times New Roman" w:cstheme="minorHAnsi"/>
          <w:lang w:eastAsia="ar-SA"/>
        </w:rPr>
        <w:t xml:space="preserve">5.388.979,00 </w:t>
      </w:r>
      <w:r w:rsidRPr="00681CC0">
        <w:rPr>
          <w:rFonts w:eastAsia="Times New Roman" w:cstheme="minorHAnsi"/>
          <w:lang w:eastAsia="ar-SA"/>
        </w:rPr>
        <w:t xml:space="preserve">eura) s predloženom korekcijom od </w:t>
      </w:r>
      <w:r w:rsidR="00681CC0" w:rsidRPr="00681CC0">
        <w:rPr>
          <w:rFonts w:eastAsia="Times New Roman" w:cstheme="minorHAnsi"/>
          <w:lang w:eastAsia="ar-SA"/>
        </w:rPr>
        <w:t xml:space="preserve">28.364,00 </w:t>
      </w:r>
      <w:r w:rsidRPr="00681CC0">
        <w:rPr>
          <w:rFonts w:eastAsia="Times New Roman" w:cstheme="minorHAnsi"/>
          <w:lang w:eastAsia="ar-SA"/>
        </w:rPr>
        <w:t>eura, te ekonomski poslovi (</w:t>
      </w:r>
      <w:r w:rsidR="00681CC0" w:rsidRPr="00681CC0">
        <w:rPr>
          <w:rFonts w:eastAsia="Times New Roman" w:cstheme="minorHAnsi"/>
          <w:lang w:eastAsia="ar-SA"/>
        </w:rPr>
        <w:t xml:space="preserve">3.410.504,16 </w:t>
      </w:r>
      <w:r w:rsidRPr="00681CC0">
        <w:rPr>
          <w:rFonts w:eastAsia="Times New Roman" w:cstheme="minorHAnsi"/>
          <w:lang w:eastAsia="ar-SA"/>
        </w:rPr>
        <w:t xml:space="preserve">eura) s korekcijom od </w:t>
      </w:r>
      <w:r w:rsidR="00681CC0" w:rsidRPr="00681CC0">
        <w:rPr>
          <w:rFonts w:eastAsia="Times New Roman" w:cstheme="minorHAnsi"/>
          <w:lang w:eastAsia="ar-SA"/>
        </w:rPr>
        <w:t xml:space="preserve">-478.505,00 </w:t>
      </w:r>
      <w:r w:rsidRPr="00681CC0">
        <w:rPr>
          <w:rFonts w:eastAsia="Times New Roman" w:cstheme="minorHAnsi"/>
          <w:lang w:eastAsia="ar-SA"/>
        </w:rPr>
        <w:t>eura.</w:t>
      </w:r>
    </w:p>
    <w:p w14:paraId="7CB02809" w14:textId="77777777" w:rsidR="00781793" w:rsidRPr="00681CC0" w:rsidRDefault="00781793" w:rsidP="00781793">
      <w:pPr>
        <w:suppressAutoHyphens/>
        <w:spacing w:after="0"/>
        <w:jc w:val="both"/>
        <w:rPr>
          <w:rFonts w:eastAsia="Times New Roman" w:cstheme="minorHAnsi"/>
          <w:sz w:val="8"/>
          <w:szCs w:val="8"/>
          <w:lang w:eastAsia="ar-SA"/>
        </w:rPr>
      </w:pPr>
    </w:p>
    <w:p w14:paraId="0CFCECF0" w14:textId="77777777" w:rsidR="00781793" w:rsidRPr="008D01D6" w:rsidRDefault="00781793" w:rsidP="00BA7ED0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lang w:eastAsia="ar-SA"/>
        </w:rPr>
      </w:pPr>
      <w:r w:rsidRPr="00681CC0">
        <w:rPr>
          <w:rFonts w:eastAsia="Times New Roman" w:cstheme="minorHAnsi"/>
          <w:b/>
          <w:lang w:eastAsia="ar-SA"/>
        </w:rPr>
        <w:t>2.3. Rashodi prema organizacijskoj klasifikaciji</w:t>
      </w:r>
    </w:p>
    <w:p w14:paraId="5E1A7CD7" w14:textId="77777777" w:rsidR="00781793" w:rsidRPr="008D01D6" w:rsidRDefault="00781793" w:rsidP="00781793">
      <w:pPr>
        <w:suppressAutoHyphens/>
        <w:spacing w:after="0" w:line="240" w:lineRule="auto"/>
        <w:ind w:left="709"/>
        <w:jc w:val="both"/>
        <w:rPr>
          <w:rFonts w:eastAsia="Times New Roman" w:cstheme="minorHAnsi"/>
          <w:sz w:val="8"/>
          <w:szCs w:val="8"/>
          <w:lang w:eastAsia="ar-SA"/>
        </w:rPr>
      </w:pPr>
    </w:p>
    <w:p w14:paraId="39343326" w14:textId="77777777" w:rsidR="00781793" w:rsidRPr="008D01D6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D01D6">
        <w:rPr>
          <w:rFonts w:eastAsia="Times New Roman" w:cstheme="minorHAnsi"/>
          <w:lang w:eastAsia="ar-SA"/>
        </w:rPr>
        <w:t>U nastavku se navode podaci o planiranim konsolidiranim rashodima po razdjelima u iznosima kako slijedi:</w:t>
      </w:r>
    </w:p>
    <w:p w14:paraId="229B19FD" w14:textId="77777777" w:rsidR="00781793" w:rsidRPr="008D01D6" w:rsidRDefault="00781793" w:rsidP="00781793">
      <w:pPr>
        <w:suppressAutoHyphens/>
        <w:spacing w:after="0" w:line="240" w:lineRule="auto"/>
        <w:ind w:firstLine="709"/>
        <w:jc w:val="right"/>
        <w:rPr>
          <w:rFonts w:eastAsia="Times New Roman" w:cstheme="minorHAnsi"/>
          <w:lang w:eastAsia="ar-SA"/>
        </w:rPr>
      </w:pPr>
      <w:r w:rsidRPr="008D01D6">
        <w:rPr>
          <w:rFonts w:eastAsia="Times New Roman" w:cstheme="minorHAnsi"/>
          <w:lang w:eastAsia="ar-SA"/>
        </w:rPr>
        <w:t xml:space="preserve"> -iznosi u eurima -</w:t>
      </w:r>
    </w:p>
    <w:tbl>
      <w:tblPr>
        <w:tblW w:w="11076" w:type="dxa"/>
        <w:tblInd w:w="-572" w:type="dxa"/>
        <w:tblLook w:val="04A0" w:firstRow="1" w:lastRow="0" w:firstColumn="1" w:lastColumn="0" w:noHBand="0" w:noVBand="1"/>
      </w:tblPr>
      <w:tblGrid>
        <w:gridCol w:w="2679"/>
        <w:gridCol w:w="1730"/>
        <w:gridCol w:w="1040"/>
        <w:gridCol w:w="1803"/>
        <w:gridCol w:w="1730"/>
        <w:gridCol w:w="1040"/>
        <w:gridCol w:w="1054"/>
      </w:tblGrid>
      <w:tr w:rsidR="00940139" w:rsidRPr="00940139" w14:paraId="13A35112" w14:textId="77777777" w:rsidTr="00940139">
        <w:trPr>
          <w:trHeight w:val="57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69EA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FC6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80DB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Kol.2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AC9E" w14:textId="77777777" w:rsid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4F932A33" w14:textId="2F625409" w:rsidR="00940139" w:rsidRPr="00940139" w:rsidRDefault="00940139" w:rsidP="00940139">
            <w:pPr>
              <w:spacing w:after="0" w:line="240" w:lineRule="auto"/>
              <w:ind w:right="29"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BBCB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4FB5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Kol.5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C159" w14:textId="3E3F2EE6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</w:t>
            </w:r>
            <w:r w:rsidR="009873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/2)</w:t>
            </w:r>
          </w:p>
        </w:tc>
      </w:tr>
      <w:tr w:rsidR="00940139" w:rsidRPr="00940139" w14:paraId="746C5D90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DBEE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22BD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6815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2AE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B7C4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A9C6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0D63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940139" w:rsidRPr="00940139" w14:paraId="023C1B37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E4BE7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2E104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F3948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56F66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F79A4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A5D66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DDD35" w14:textId="77777777" w:rsidR="00940139" w:rsidRPr="00940139" w:rsidRDefault="00940139" w:rsidP="00940139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90,88 </w:t>
            </w:r>
          </w:p>
        </w:tc>
      </w:tr>
      <w:tr w:rsidR="00940139" w:rsidRPr="00940139" w14:paraId="483B2A97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CC21B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F5755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6.144.105,92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63A56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3,76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8C2A4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3.520,74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FFFC4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6.147.626,66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FB83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4,14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4AD5A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100,06 </w:t>
            </w:r>
          </w:p>
        </w:tc>
      </w:tr>
      <w:tr w:rsidR="00940139" w:rsidRPr="00940139" w14:paraId="2E4EB1AB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DB4FB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4B7A7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3.836.379,16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683E5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2,35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B658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-483.500,00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612C1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3.352.879,16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A4636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2,26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4661F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87,40 </w:t>
            </w:r>
          </w:p>
        </w:tc>
      </w:tr>
      <w:tr w:rsidR="00940139" w:rsidRPr="00940139" w14:paraId="44B4EBDB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2B115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ŠKOLSTVO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042CE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94.145.070,40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F99F3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57,67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1D332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-13.271.074,86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00FC9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80.873.995,54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7E10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54,51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32952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85,90 </w:t>
            </w:r>
          </w:p>
        </w:tc>
      </w:tr>
      <w:tr w:rsidR="00940139" w:rsidRPr="00940139" w14:paraId="1F3959F6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0BD2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HRVATSKE BRANITELJE I ZDRAVSTVO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5A46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50.233.922,80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EE0F5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30,77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8F351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-993.554,69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3BDF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49.240.368,11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4C4DD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33,19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106A9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98,02 </w:t>
            </w:r>
          </w:p>
        </w:tc>
      </w:tr>
      <w:tr w:rsidR="00940139" w:rsidRPr="00940139" w14:paraId="53C88298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00AA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F72D8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5.320.936,07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59054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3,26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EA168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-25.792,25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30A24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5.295.143,82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8EE7A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3,57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1B1A2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99,52 </w:t>
            </w:r>
          </w:p>
        </w:tc>
      </w:tr>
      <w:tr w:rsidR="00940139" w:rsidRPr="00940139" w14:paraId="5A6C8A55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ECE4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AC158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3.495.547,83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810A1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2,14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CB28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-94.598,94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868C5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3.400.948,89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17F99F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2,29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04179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97,29 </w:t>
            </w:r>
          </w:p>
        </w:tc>
      </w:tr>
      <w:tr w:rsidR="00940139" w:rsidRPr="00940139" w14:paraId="68BE5E25" w14:textId="77777777" w:rsidTr="00940139">
        <w:trPr>
          <w:trHeight w:val="57"/>
        </w:trPr>
        <w:tc>
          <w:tcPr>
            <w:tcW w:w="2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3D4BF" w14:textId="77777777" w:rsidR="00940139" w:rsidRPr="00940139" w:rsidRDefault="00940139" w:rsidP="0094013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OPĆU UPRAVU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54C25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84.037,82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72073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0,05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C307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C912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59.037,82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09619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0,04 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B1FC4" w14:textId="77777777" w:rsidR="00940139" w:rsidRPr="00940139" w:rsidRDefault="00940139" w:rsidP="00940139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94013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70,25 </w:t>
            </w:r>
          </w:p>
        </w:tc>
      </w:tr>
    </w:tbl>
    <w:p w14:paraId="224ED5A6" w14:textId="77777777" w:rsidR="00B907B7" w:rsidRDefault="00B907B7" w:rsidP="00940139">
      <w:pPr>
        <w:suppressAutoHyphens/>
        <w:spacing w:after="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5E33CB88" w14:textId="77777777" w:rsidR="0087728F" w:rsidRDefault="0087728F" w:rsidP="00940139">
      <w:pPr>
        <w:suppressAutoHyphens/>
        <w:spacing w:after="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1233FDDB" w14:textId="77777777" w:rsidR="0087728F" w:rsidRDefault="0087728F" w:rsidP="00940139">
      <w:pPr>
        <w:suppressAutoHyphens/>
        <w:spacing w:after="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2F17DC9A" w14:textId="77777777" w:rsidR="0087728F" w:rsidRPr="001C7164" w:rsidRDefault="0087728F" w:rsidP="00940139">
      <w:pPr>
        <w:suppressAutoHyphens/>
        <w:spacing w:after="0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62CA295F" w14:textId="378C741A" w:rsidR="00781793" w:rsidRPr="00940139" w:rsidRDefault="00781793" w:rsidP="00781793">
      <w:pPr>
        <w:suppressAutoHyphens/>
        <w:spacing w:after="0"/>
        <w:ind w:left="567" w:firstLine="709"/>
        <w:jc w:val="both"/>
        <w:rPr>
          <w:rFonts w:eastAsia="Times New Roman" w:cstheme="minorHAnsi"/>
          <w:b/>
          <w:lang w:eastAsia="ar-SA"/>
        </w:rPr>
      </w:pPr>
      <w:r w:rsidRPr="00940139">
        <w:rPr>
          <w:rFonts w:eastAsia="Times New Roman" w:cstheme="minorHAnsi"/>
          <w:b/>
          <w:lang w:eastAsia="ar-SA"/>
        </w:rPr>
        <w:lastRenderedPageBreak/>
        <w:t>2.3.1. Rashodi Karlovačke županije (bez proračunskih korisnika)</w:t>
      </w:r>
    </w:p>
    <w:p w14:paraId="00A21967" w14:textId="77777777" w:rsidR="00781793" w:rsidRPr="001C7164" w:rsidRDefault="00781793" w:rsidP="00781793">
      <w:pPr>
        <w:suppressAutoHyphens/>
        <w:spacing w:after="0" w:line="240" w:lineRule="auto"/>
        <w:ind w:left="567" w:firstLine="709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049C82F0" w14:textId="19D81501" w:rsidR="00102454" w:rsidRPr="005766BC" w:rsidRDefault="00781793" w:rsidP="005857C3">
      <w:pPr>
        <w:suppressAutoHyphens/>
        <w:spacing w:after="0" w:line="240" w:lineRule="auto"/>
        <w:ind w:left="567" w:firstLine="709"/>
        <w:jc w:val="both"/>
        <w:rPr>
          <w:rFonts w:eastAsia="Times New Roman" w:cstheme="minorHAnsi"/>
          <w:lang w:eastAsia="ar-SA"/>
        </w:rPr>
      </w:pPr>
      <w:r w:rsidRPr="005766BC">
        <w:rPr>
          <w:rFonts w:eastAsia="Times New Roman" w:cstheme="minorHAnsi"/>
          <w:lang w:eastAsia="ar-SA"/>
        </w:rPr>
        <w:t xml:space="preserve">Rashodi Proračuna koji se odnose na Karlovačku županiju (bez proračunskih korisnika) planirani su u iznosu od </w:t>
      </w:r>
      <w:r w:rsidR="005766BC" w:rsidRPr="005766BC">
        <w:rPr>
          <w:rFonts w:eastAsia="Times New Roman" w:cstheme="minorHAnsi"/>
          <w:lang w:eastAsia="ar-SA"/>
        </w:rPr>
        <w:t xml:space="preserve">46.860.783,30 </w:t>
      </w:r>
      <w:r w:rsidRPr="005766BC">
        <w:rPr>
          <w:rFonts w:eastAsia="Times New Roman" w:cstheme="minorHAnsi"/>
          <w:lang w:eastAsia="ar-SA"/>
        </w:rPr>
        <w:t xml:space="preserve">eura ili za </w:t>
      </w:r>
      <w:r w:rsidR="005766BC" w:rsidRPr="005766BC">
        <w:rPr>
          <w:rFonts w:eastAsia="Times New Roman" w:cstheme="minorHAnsi"/>
          <w:lang w:eastAsia="ar-SA"/>
        </w:rPr>
        <w:t xml:space="preserve">2.701.235,01 </w:t>
      </w:r>
      <w:r w:rsidRPr="005766BC">
        <w:rPr>
          <w:rFonts w:eastAsia="Times New Roman" w:cstheme="minorHAnsi"/>
          <w:lang w:eastAsia="ar-SA"/>
        </w:rPr>
        <w:t xml:space="preserve">eura </w:t>
      </w:r>
      <w:r w:rsidR="005766BC" w:rsidRPr="005766BC">
        <w:rPr>
          <w:rFonts w:eastAsia="Times New Roman" w:cstheme="minorHAnsi"/>
          <w:lang w:eastAsia="ar-SA"/>
        </w:rPr>
        <w:t>manje</w:t>
      </w:r>
      <w:r w:rsidRPr="005766BC">
        <w:rPr>
          <w:rFonts w:eastAsia="Times New Roman" w:cstheme="minorHAnsi"/>
          <w:lang w:eastAsia="ar-SA"/>
        </w:rPr>
        <w:t xml:space="preserve"> u odnosu na važeći plan, prikaz slijedi u nastavku:</w:t>
      </w:r>
    </w:p>
    <w:p w14:paraId="720636B1" w14:textId="77777777" w:rsidR="00781793" w:rsidRPr="005766BC" w:rsidRDefault="00781793" w:rsidP="00781793">
      <w:pPr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766BC">
        <w:rPr>
          <w:rFonts w:eastAsia="Times New Roman" w:cstheme="minorHAnsi"/>
          <w:lang w:eastAsia="ar-SA"/>
        </w:rPr>
        <w:t>-iznosi u eurima –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1701"/>
        <w:gridCol w:w="1134"/>
        <w:gridCol w:w="1701"/>
        <w:gridCol w:w="1768"/>
        <w:gridCol w:w="1017"/>
        <w:gridCol w:w="1042"/>
      </w:tblGrid>
      <w:tr w:rsidR="00143641" w:rsidRPr="00143641" w14:paraId="2E6AFA8D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center"/>
            <w:hideMark/>
          </w:tcPr>
          <w:p w14:paraId="4E97BAD1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E6D226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18B6B4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96CB62E" w14:textId="77777777" w:rsid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4E25C206" w14:textId="7CB651CA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19914795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7573EC14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Kol.5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7B34AA02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(5/2)</w:t>
            </w:r>
          </w:p>
        </w:tc>
      </w:tr>
      <w:tr w:rsidR="00143641" w:rsidRPr="00143641" w14:paraId="65B25362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center"/>
            <w:hideMark/>
          </w:tcPr>
          <w:p w14:paraId="591AB562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0AD5959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549A8FD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5E4BCEA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  <w:hideMark/>
          </w:tcPr>
          <w:p w14:paraId="23303008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  <w:hideMark/>
          </w:tcPr>
          <w:p w14:paraId="0AAF6047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14:paraId="050D2E35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143641" w:rsidRPr="00143641" w14:paraId="4CCA6286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0535D649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D6A4F69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49.562.018,31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756561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CBF2C5B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-2.701.235,01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6D156B1C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46.860.783,30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69BAF905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44F02BBA" w14:textId="77777777" w:rsidR="00143641" w:rsidRPr="00143641" w:rsidRDefault="00143641" w:rsidP="0014364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94,55 </w:t>
            </w:r>
          </w:p>
        </w:tc>
      </w:tr>
      <w:tr w:rsidR="00143641" w:rsidRPr="00143641" w14:paraId="47018550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0B32945C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ŽUPANA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E72538E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6.144.105,92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72FC490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12,40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38A4E3C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3.520,74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7BE832BA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6.147.626,66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15EF0F1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13,12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0F22D993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100,06 </w:t>
            </w:r>
          </w:p>
        </w:tc>
      </w:tr>
      <w:tr w:rsidR="00143641" w:rsidRPr="00143641" w14:paraId="407A876F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20642EA6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3E5E4EF3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2.994.931,66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307A66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6,04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787AD5D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-483.500,00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4B128A7F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2.511.431,66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21580F71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5,36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4A552BB4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83,86 </w:t>
            </w:r>
          </w:p>
        </w:tc>
      </w:tr>
      <w:tr w:rsidR="00143641" w:rsidRPr="00143641" w14:paraId="15A36C51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37AA8E82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ŠKOLSTVO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529DB42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24.656.671,52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51CD3822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49,75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48EF634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-2.141.151,67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22C10027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22.515.519,85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612F8BB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48,05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780FEA7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91,32 </w:t>
            </w:r>
          </w:p>
        </w:tc>
      </w:tr>
      <w:tr w:rsidR="00143641" w:rsidRPr="00143641" w14:paraId="74FBE35D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397F2E2D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HRVATSKE BRANITELJE I ZDRAVSTVO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F1B4A83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7.208.340,00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35067F73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14,54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5541BE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66.679,94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16BFE89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7.275.019,94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5B4B3ACE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15,52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701BC90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100,93 </w:t>
            </w:r>
          </w:p>
        </w:tc>
      </w:tr>
      <w:tr w:rsidR="00143641" w:rsidRPr="00143641" w14:paraId="4513DDA4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7E4E4E1C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FINANCIJE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D17749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5.320.936,07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27E0BEC4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10,74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74032CF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-25.792,25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38E199D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5.295.143,82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41D77BF0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11,30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02BA6DD3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99,52 </w:t>
            </w:r>
          </w:p>
        </w:tc>
      </w:tr>
      <w:tr w:rsidR="00143641" w:rsidRPr="00143641" w14:paraId="63FF580F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262AB9F1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502C297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3.152.995,32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493FAF0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6,36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2B2B19A8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-95.991,77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2F8401A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3.057.003,55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763FF8F2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6,52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0F3E4C3C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96,96 </w:t>
            </w:r>
          </w:p>
        </w:tc>
      </w:tr>
      <w:tr w:rsidR="00143641" w:rsidRPr="00143641" w14:paraId="46679035" w14:textId="77777777" w:rsidTr="00143641">
        <w:trPr>
          <w:trHeight w:val="57"/>
        </w:trPr>
        <w:tc>
          <w:tcPr>
            <w:tcW w:w="2694" w:type="dxa"/>
            <w:shd w:val="clear" w:color="auto" w:fill="auto"/>
            <w:vAlign w:val="bottom"/>
            <w:hideMark/>
          </w:tcPr>
          <w:p w14:paraId="55E2357A" w14:textId="77777777" w:rsidR="00143641" w:rsidRPr="00143641" w:rsidRDefault="00143641" w:rsidP="0014364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OPĆU UPRAVU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622A7717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84.037,82 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14:paraId="12278B2B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0,17 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14:paraId="1212B3FC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768" w:type="dxa"/>
            <w:shd w:val="clear" w:color="auto" w:fill="auto"/>
            <w:vAlign w:val="bottom"/>
            <w:hideMark/>
          </w:tcPr>
          <w:p w14:paraId="728F895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59.037,82 </w:t>
            </w:r>
          </w:p>
        </w:tc>
        <w:tc>
          <w:tcPr>
            <w:tcW w:w="1017" w:type="dxa"/>
            <w:shd w:val="clear" w:color="auto" w:fill="auto"/>
            <w:vAlign w:val="bottom"/>
            <w:hideMark/>
          </w:tcPr>
          <w:p w14:paraId="07948A54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0,13 </w:t>
            </w:r>
          </w:p>
        </w:tc>
        <w:tc>
          <w:tcPr>
            <w:tcW w:w="1042" w:type="dxa"/>
            <w:shd w:val="clear" w:color="auto" w:fill="auto"/>
            <w:vAlign w:val="bottom"/>
            <w:hideMark/>
          </w:tcPr>
          <w:p w14:paraId="688B6326" w14:textId="77777777" w:rsidR="00143641" w:rsidRPr="00143641" w:rsidRDefault="00143641" w:rsidP="0014364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14364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70,25 </w:t>
            </w:r>
          </w:p>
        </w:tc>
      </w:tr>
    </w:tbl>
    <w:p w14:paraId="216FD4B0" w14:textId="77777777" w:rsidR="00781793" w:rsidRPr="001C7164" w:rsidRDefault="00781793" w:rsidP="00781793">
      <w:pPr>
        <w:suppressAutoHyphens/>
        <w:spacing w:after="0" w:line="240" w:lineRule="auto"/>
        <w:rPr>
          <w:rFonts w:eastAsia="Times New Roman" w:cstheme="minorHAnsi"/>
          <w:highlight w:val="yellow"/>
          <w:lang w:eastAsia="ar-SA"/>
        </w:rPr>
      </w:pPr>
    </w:p>
    <w:p w14:paraId="5A3F1F95" w14:textId="77777777" w:rsidR="00781793" w:rsidRPr="00CB54EA" w:rsidRDefault="00781793" w:rsidP="00BA7ED0">
      <w:pPr>
        <w:suppressAutoHyphens/>
        <w:spacing w:after="0" w:line="240" w:lineRule="auto"/>
        <w:ind w:left="709" w:firstLine="709"/>
        <w:jc w:val="both"/>
        <w:rPr>
          <w:rFonts w:eastAsia="Times New Roman" w:cstheme="minorHAnsi"/>
          <w:b/>
          <w:noProof/>
          <w:lang w:eastAsia="hr-HR"/>
        </w:rPr>
      </w:pPr>
      <w:r w:rsidRPr="00CB54EA">
        <w:rPr>
          <w:rFonts w:eastAsia="Times New Roman" w:cstheme="minorHAnsi"/>
          <w:b/>
          <w:noProof/>
          <w:lang w:eastAsia="hr-HR"/>
        </w:rPr>
        <w:t>2.3.2. Rashodi proračunskih korisnika Županije (bez Karlovačke županije)</w:t>
      </w:r>
    </w:p>
    <w:p w14:paraId="42AB6C96" w14:textId="77777777" w:rsidR="00781793" w:rsidRPr="001C7164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b/>
          <w:noProof/>
          <w:highlight w:val="yellow"/>
          <w:lang w:eastAsia="hr-HR"/>
        </w:rPr>
      </w:pPr>
    </w:p>
    <w:p w14:paraId="2EC994ED" w14:textId="64FCAB66" w:rsidR="00781793" w:rsidRPr="00285CF6" w:rsidRDefault="00781793" w:rsidP="00B907B7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285CF6">
        <w:rPr>
          <w:rFonts w:eastAsia="Times New Roman" w:cstheme="minorHAnsi"/>
          <w:lang w:eastAsia="ar-SA"/>
        </w:rPr>
        <w:t xml:space="preserve">Rashodi Proračuna koji se odnose na proračunske korisnike (bez Karlovačke županije) planirani su u iznosu od </w:t>
      </w:r>
      <w:r w:rsidR="00285CF6" w:rsidRPr="00285CF6">
        <w:rPr>
          <w:rFonts w:eastAsia="Times New Roman" w:cstheme="minorHAnsi"/>
          <w:lang w:eastAsia="ar-SA"/>
        </w:rPr>
        <w:t xml:space="preserve">101.509.216,70 </w:t>
      </w:r>
      <w:r w:rsidRPr="00285CF6">
        <w:rPr>
          <w:rFonts w:eastAsia="Times New Roman" w:cstheme="minorHAnsi"/>
          <w:lang w:eastAsia="ar-SA"/>
        </w:rPr>
        <w:t xml:space="preserve">eura ili za </w:t>
      </w:r>
      <w:r w:rsidR="00285CF6" w:rsidRPr="00285CF6">
        <w:rPr>
          <w:rFonts w:eastAsia="Times New Roman" w:cstheme="minorHAnsi"/>
          <w:lang w:eastAsia="ar-SA"/>
        </w:rPr>
        <w:t xml:space="preserve">12.188.764,99 </w:t>
      </w:r>
      <w:r w:rsidRPr="00285CF6">
        <w:rPr>
          <w:rFonts w:eastAsia="Times New Roman" w:cstheme="minorHAnsi"/>
          <w:lang w:eastAsia="ar-SA"/>
        </w:rPr>
        <w:t xml:space="preserve">eura </w:t>
      </w:r>
      <w:r w:rsidR="00285CF6" w:rsidRPr="00285CF6">
        <w:rPr>
          <w:rFonts w:eastAsia="Times New Roman" w:cstheme="minorHAnsi"/>
          <w:lang w:eastAsia="ar-SA"/>
        </w:rPr>
        <w:t>manje</w:t>
      </w:r>
      <w:r w:rsidRPr="00285CF6">
        <w:rPr>
          <w:rFonts w:eastAsia="Times New Roman" w:cstheme="minorHAnsi"/>
          <w:lang w:eastAsia="ar-SA"/>
        </w:rPr>
        <w:t xml:space="preserve"> u odnosu na važeći plan, prikaz slijedi u nastavku:</w:t>
      </w:r>
      <w:r w:rsidRPr="00285CF6">
        <w:rPr>
          <w:rFonts w:eastAsia="Times New Roman" w:cstheme="minorHAnsi"/>
          <w:lang w:eastAsia="ar-SA"/>
        </w:rPr>
        <w:tab/>
      </w:r>
    </w:p>
    <w:p w14:paraId="06631188" w14:textId="77777777" w:rsidR="00781793" w:rsidRPr="00285CF6" w:rsidRDefault="00781793" w:rsidP="00781793">
      <w:pPr>
        <w:suppressAutoHyphens/>
        <w:spacing w:after="0" w:line="240" w:lineRule="auto"/>
        <w:ind w:firstLine="708"/>
        <w:jc w:val="right"/>
        <w:rPr>
          <w:rFonts w:eastAsia="Times New Roman" w:cstheme="minorHAnsi"/>
          <w:lang w:eastAsia="ar-SA"/>
        </w:rPr>
      </w:pP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</w:r>
      <w:r w:rsidRPr="00285CF6">
        <w:rPr>
          <w:rFonts w:eastAsia="Times New Roman" w:cstheme="minorHAnsi"/>
          <w:lang w:eastAsia="ar-SA"/>
        </w:rPr>
        <w:tab/>
        <w:t>- iznosi u eurima -</w:t>
      </w:r>
    </w:p>
    <w:tbl>
      <w:tblPr>
        <w:tblW w:w="11057" w:type="dxa"/>
        <w:tblInd w:w="-572" w:type="dxa"/>
        <w:tblLook w:val="04A0" w:firstRow="1" w:lastRow="0" w:firstColumn="1" w:lastColumn="0" w:noHBand="0" w:noVBand="1"/>
      </w:tblPr>
      <w:tblGrid>
        <w:gridCol w:w="2694"/>
        <w:gridCol w:w="1691"/>
        <w:gridCol w:w="1144"/>
        <w:gridCol w:w="1701"/>
        <w:gridCol w:w="1701"/>
        <w:gridCol w:w="1017"/>
        <w:gridCol w:w="1109"/>
      </w:tblGrid>
      <w:tr w:rsidR="00285CF6" w:rsidRPr="00285CF6" w14:paraId="4E990D63" w14:textId="77777777" w:rsidTr="00285CF6">
        <w:trPr>
          <w:trHeight w:val="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C848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6000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C4C7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0368" w14:textId="77777777" w:rsid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40BCEBE5" w14:textId="47816A2C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95B9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9268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STRUK.</w:t>
            </w: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br/>
              <w:t>Kol.5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B5C1A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(5/2)</w:t>
            </w:r>
          </w:p>
        </w:tc>
      </w:tr>
      <w:tr w:rsidR="00285CF6" w:rsidRPr="00285CF6" w14:paraId="057324B2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74CB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47AD1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936C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C5480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A2B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B667F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C591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7</w:t>
            </w:r>
          </w:p>
        </w:tc>
      </w:tr>
      <w:tr w:rsidR="00285CF6" w:rsidRPr="00285CF6" w14:paraId="04A3B409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36C0D" w14:textId="77777777" w:rsidR="00285CF6" w:rsidRPr="00285CF6" w:rsidRDefault="00285CF6" w:rsidP="00285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E8B7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113.697.981,69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A4F2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4CA7A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-12.188.764,99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8A01B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101.509.216,70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31A55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5DF49" w14:textId="77777777" w:rsidR="00285CF6" w:rsidRPr="00285CF6" w:rsidRDefault="00285CF6" w:rsidP="00285CF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89,28 </w:t>
            </w:r>
          </w:p>
        </w:tc>
      </w:tr>
      <w:tr w:rsidR="00285CF6" w:rsidRPr="00285CF6" w14:paraId="6CA9239D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E7FCF" w14:textId="77777777" w:rsidR="00285CF6" w:rsidRPr="00285CF6" w:rsidRDefault="00285CF6" w:rsidP="00285C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GOSPODARSTVO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9E710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841.447,50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39DD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2A017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44CCD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841.447,50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32206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0,83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0D19F2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85CF6" w:rsidRPr="00285CF6" w14:paraId="43A4EEBC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41E9" w14:textId="77777777" w:rsidR="00285CF6" w:rsidRPr="00285CF6" w:rsidRDefault="00285CF6" w:rsidP="00285C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ŠKOLSTVO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5557F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69.488.398,88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DB869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61,12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74B9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-11.129.923,19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2E2A8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58.358.475,69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E0DD7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57,49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5BD87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83,98 </w:t>
            </w:r>
          </w:p>
        </w:tc>
      </w:tr>
      <w:tr w:rsidR="00285CF6" w:rsidRPr="00285CF6" w14:paraId="269BFEEA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8488" w14:textId="77777777" w:rsidR="00285CF6" w:rsidRPr="00285CF6" w:rsidRDefault="00285CF6" w:rsidP="00285C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HRVATSKE BRANITELJE I ZDRAVSTVO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40DE8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43.025.582,80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62F1C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37,84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A16FE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-1.060.234,63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10C9A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41.965.348,17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D533A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41,34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EA565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97,54 </w:t>
            </w:r>
          </w:p>
        </w:tc>
      </w:tr>
      <w:tr w:rsidR="00285CF6" w:rsidRPr="00285CF6" w14:paraId="66FE280D" w14:textId="77777777" w:rsidTr="00285CF6">
        <w:trPr>
          <w:trHeight w:val="5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F2E13" w14:textId="77777777" w:rsidR="00285CF6" w:rsidRPr="00285CF6" w:rsidRDefault="00285CF6" w:rsidP="00285CF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UPRAVNI ODJEL ZA GRADITELJSTVO I OKOLIŠ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76B4B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342.552,51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BCE4D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0,30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2057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1.392,83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35E35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343.945,34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DE5C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0,34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57B9" w14:textId="77777777" w:rsidR="00285CF6" w:rsidRPr="00285CF6" w:rsidRDefault="00285CF6" w:rsidP="00285CF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85CF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100,41 </w:t>
            </w:r>
          </w:p>
        </w:tc>
      </w:tr>
    </w:tbl>
    <w:p w14:paraId="239C3AE5" w14:textId="77777777" w:rsidR="00781793" w:rsidRPr="001C7164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highlight w:val="yellow"/>
          <w:lang w:eastAsia="ar-SA"/>
        </w:rPr>
      </w:pPr>
    </w:p>
    <w:p w14:paraId="3B8C3B75" w14:textId="77777777" w:rsidR="00781793" w:rsidRPr="00F02D78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b/>
          <w:lang w:eastAsia="ar-SA"/>
        </w:rPr>
      </w:pPr>
      <w:r w:rsidRPr="00F02D78">
        <w:rPr>
          <w:rFonts w:eastAsia="Times New Roman" w:cstheme="minorHAnsi"/>
          <w:b/>
          <w:lang w:eastAsia="ar-SA"/>
        </w:rPr>
        <w:t>2.4. Rashodi prema programskoj klasifikaciji</w:t>
      </w:r>
    </w:p>
    <w:p w14:paraId="0DD1D04C" w14:textId="77777777" w:rsidR="00781793" w:rsidRPr="00F02D78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10"/>
          <w:szCs w:val="10"/>
          <w:lang w:eastAsia="ar-SA"/>
        </w:rPr>
      </w:pPr>
    </w:p>
    <w:p w14:paraId="4530B073" w14:textId="77777777" w:rsidR="00781793" w:rsidRPr="00F02D78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F02D78">
        <w:rPr>
          <w:rFonts w:eastAsia="Times New Roman" w:cstheme="minorHAnsi"/>
          <w:lang w:eastAsia="ar-SA"/>
        </w:rPr>
        <w:tab/>
      </w:r>
      <w:r w:rsidRPr="00F02D78">
        <w:rPr>
          <w:rFonts w:eastAsia="Times New Roman" w:cstheme="minorHAnsi"/>
          <w:lang w:eastAsia="ar-SA"/>
        </w:rPr>
        <w:tab/>
        <w:t>Slijede podaci o rashodima Proračuna Karlovačke županije u 2024. godini evidentirani po razdjelima i programima/aktivnostima:</w:t>
      </w:r>
    </w:p>
    <w:p w14:paraId="77EE187F" w14:textId="77777777" w:rsidR="00781793" w:rsidRPr="001C7164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042EAF7C" w14:textId="28315257" w:rsidR="00781793" w:rsidRPr="00737803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737803">
        <w:rPr>
          <w:rFonts w:eastAsia="Times New Roman" w:cstheme="minorHAnsi"/>
          <w:lang w:eastAsia="ar-SA"/>
        </w:rPr>
        <w:t xml:space="preserve">Rashodi u razdjelu </w:t>
      </w:r>
      <w:r w:rsidRPr="00CC21A9">
        <w:rPr>
          <w:rFonts w:eastAsia="Times New Roman" w:cstheme="minorHAnsi"/>
          <w:b/>
          <w:bCs/>
          <w:lang w:eastAsia="ar-SA"/>
        </w:rPr>
        <w:t xml:space="preserve">I – </w:t>
      </w:r>
      <w:r w:rsidRPr="00737803">
        <w:rPr>
          <w:rFonts w:eastAsia="Times New Roman" w:cstheme="minorHAnsi"/>
          <w:b/>
          <w:lang w:eastAsia="ar-SA"/>
        </w:rPr>
        <w:t xml:space="preserve">UPRAVNI ODJEL ŽUPANA </w:t>
      </w:r>
      <w:r w:rsidRPr="00737803">
        <w:rPr>
          <w:rFonts w:eastAsia="Times New Roman" w:cstheme="minorHAnsi"/>
          <w:lang w:eastAsia="ar-SA"/>
        </w:rPr>
        <w:t xml:space="preserve">planiraju se u iznosu </w:t>
      </w:r>
      <w:r w:rsidR="00737803" w:rsidRPr="00737803">
        <w:rPr>
          <w:rFonts w:eastAsia="Times New Roman" w:cstheme="minorHAnsi"/>
          <w:lang w:eastAsia="ar-SA"/>
        </w:rPr>
        <w:t xml:space="preserve">6.147.626,66 </w:t>
      </w:r>
      <w:r w:rsidRPr="00737803">
        <w:rPr>
          <w:rFonts w:eastAsia="Times New Roman" w:cstheme="minorHAnsi"/>
          <w:lang w:eastAsia="ar-SA"/>
        </w:rPr>
        <w:t xml:space="preserve">eura ili za </w:t>
      </w:r>
      <w:r w:rsidR="00737803" w:rsidRPr="00737803">
        <w:rPr>
          <w:rFonts w:eastAsia="Times New Roman" w:cstheme="minorHAnsi"/>
          <w:lang w:eastAsia="ar-SA"/>
        </w:rPr>
        <w:t xml:space="preserve">3.520,74 </w:t>
      </w:r>
      <w:r w:rsidRPr="00737803">
        <w:rPr>
          <w:rFonts w:eastAsia="Times New Roman" w:cstheme="minorHAnsi"/>
          <w:lang w:eastAsia="ar-SA"/>
        </w:rPr>
        <w:t xml:space="preserve">eura </w:t>
      </w:r>
      <w:r w:rsidR="00737803" w:rsidRPr="00737803">
        <w:rPr>
          <w:rFonts w:eastAsia="Times New Roman" w:cstheme="minorHAnsi"/>
          <w:lang w:eastAsia="ar-SA"/>
        </w:rPr>
        <w:t>više</w:t>
      </w:r>
      <w:r w:rsidRPr="00737803">
        <w:rPr>
          <w:rFonts w:eastAsia="Times New Roman" w:cstheme="minorHAnsi"/>
          <w:lang w:eastAsia="ar-SA"/>
        </w:rPr>
        <w:t xml:space="preserve"> u odnosu na važeći Proračun. Učešće rashoda ovog razdjela u ukupnom Proračunu iznosi  </w:t>
      </w:r>
      <w:r w:rsidR="00737803" w:rsidRPr="00737803">
        <w:rPr>
          <w:rFonts w:eastAsia="Times New Roman" w:cstheme="minorHAnsi"/>
          <w:lang w:eastAsia="ar-SA"/>
        </w:rPr>
        <w:t>4,14</w:t>
      </w:r>
      <w:r w:rsidRPr="00737803">
        <w:rPr>
          <w:rFonts w:eastAsia="Times New Roman" w:cstheme="minorHAnsi"/>
          <w:lang w:eastAsia="ar-SA"/>
        </w:rPr>
        <w:t xml:space="preserve">%. </w:t>
      </w:r>
    </w:p>
    <w:p w14:paraId="01A7A18E" w14:textId="25C1131D" w:rsidR="00482AF7" w:rsidRPr="00482AF7" w:rsidRDefault="00781793" w:rsidP="006E7C1E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E42782">
        <w:rPr>
          <w:rFonts w:eastAsia="Times New Roman" w:cstheme="minorHAnsi"/>
          <w:lang w:eastAsia="ar-SA"/>
        </w:rPr>
        <w:t xml:space="preserve">Najznačajnije smanjenje rashoda u okviru ovog razdjela odnosi se na </w:t>
      </w:r>
      <w:r w:rsidR="00E42782" w:rsidRPr="00E42782">
        <w:rPr>
          <w:rFonts w:eastAsia="Times New Roman" w:cstheme="minorHAnsi"/>
          <w:lang w:eastAsia="ar-SA"/>
        </w:rPr>
        <w:t>aktivnost „Programski sadržaji – mediji“</w:t>
      </w:r>
      <w:r w:rsidR="00482AF7">
        <w:rPr>
          <w:rFonts w:eastAsia="Times New Roman" w:cstheme="minorHAnsi"/>
          <w:lang w:eastAsia="ar-SA"/>
        </w:rPr>
        <w:t xml:space="preserve"> u iznosu od </w:t>
      </w:r>
      <w:r w:rsidR="00482AF7" w:rsidRPr="00482AF7">
        <w:rPr>
          <w:rFonts w:eastAsia="Times New Roman" w:cstheme="minorHAnsi"/>
          <w:lang w:eastAsia="ar-SA"/>
        </w:rPr>
        <w:t>46.200,00</w:t>
      </w:r>
      <w:r w:rsidR="00482AF7">
        <w:rPr>
          <w:rFonts w:eastAsia="Times New Roman" w:cstheme="minorHAnsi"/>
          <w:lang w:eastAsia="ar-SA"/>
        </w:rPr>
        <w:t xml:space="preserve"> eura. Također, značajnije smanjenje evidentira se i kod aktivnosti „</w:t>
      </w:r>
      <w:r w:rsidR="00482AF7" w:rsidRPr="00482AF7">
        <w:rPr>
          <w:rFonts w:eastAsia="Times New Roman" w:cstheme="minorHAnsi"/>
          <w:lang w:eastAsia="ar-SA"/>
        </w:rPr>
        <w:t>Sufinanciranje jedinica civilne zaštite i službi spašavanja</w:t>
      </w:r>
      <w:r w:rsidR="00482AF7">
        <w:rPr>
          <w:rFonts w:eastAsia="Times New Roman" w:cstheme="minorHAnsi"/>
          <w:lang w:eastAsia="ar-SA"/>
        </w:rPr>
        <w:t xml:space="preserve">“ u iznosu od </w:t>
      </w:r>
      <w:r w:rsidR="00482AF7" w:rsidRPr="00482AF7">
        <w:rPr>
          <w:rFonts w:eastAsia="Times New Roman" w:cstheme="minorHAnsi"/>
          <w:lang w:eastAsia="ar-SA"/>
        </w:rPr>
        <w:t>18.500,00</w:t>
      </w:r>
      <w:r w:rsidR="00482AF7">
        <w:rPr>
          <w:rFonts w:eastAsia="Times New Roman" w:cstheme="minorHAnsi"/>
          <w:lang w:eastAsia="ar-SA"/>
        </w:rPr>
        <w:t xml:space="preserve"> eura. </w:t>
      </w:r>
      <w:r w:rsidR="006F113D">
        <w:rPr>
          <w:rFonts w:eastAsia="Times New Roman" w:cstheme="minorHAnsi"/>
          <w:lang w:eastAsia="ar-SA"/>
        </w:rPr>
        <w:t>Navedene predložene financijske korekcije smanjenja u okviru ovog razdjela evidentiraju se zbog usklađenja planiranog utroška sredstava do kraja proračunske godine</w:t>
      </w:r>
      <w:r w:rsidR="00E30042">
        <w:rPr>
          <w:rFonts w:eastAsia="Times New Roman" w:cstheme="minorHAnsi"/>
          <w:lang w:eastAsia="ar-SA"/>
        </w:rPr>
        <w:t xml:space="preserve"> odnosno zbog planirane dinamike provođenja aktivnosti.</w:t>
      </w:r>
    </w:p>
    <w:p w14:paraId="7C4FBE7D" w14:textId="07FF0D72" w:rsidR="00181A74" w:rsidRPr="007826BF" w:rsidRDefault="00482AF7" w:rsidP="007826B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482AF7">
        <w:rPr>
          <w:rFonts w:eastAsia="Times New Roman" w:cstheme="minorHAnsi"/>
          <w:lang w:eastAsia="ar-SA"/>
        </w:rPr>
        <w:lastRenderedPageBreak/>
        <w:t>Nadalje, u</w:t>
      </w:r>
      <w:r w:rsidR="00781793" w:rsidRPr="00482AF7">
        <w:rPr>
          <w:rFonts w:eastAsia="Times New Roman" w:cstheme="minorHAnsi"/>
          <w:lang w:eastAsia="ar-SA"/>
        </w:rPr>
        <w:t xml:space="preserve"> okviru ovog razdjela najznačajnije povećanje se odnosi na </w:t>
      </w:r>
      <w:r w:rsidR="006E7C1E">
        <w:rPr>
          <w:rFonts w:eastAsia="Times New Roman" w:cstheme="minorHAnsi"/>
          <w:lang w:eastAsia="ar-SA"/>
        </w:rPr>
        <w:t>aktivnost</w:t>
      </w:r>
      <w:r w:rsidR="006E7C1E" w:rsidRPr="006E7C1E">
        <w:rPr>
          <w:rFonts w:eastAsia="Times New Roman" w:cstheme="minorHAnsi"/>
          <w:lang w:eastAsia="ar-SA"/>
        </w:rPr>
        <w:t xml:space="preserve"> </w:t>
      </w:r>
      <w:r w:rsidR="006E7C1E">
        <w:rPr>
          <w:rFonts w:eastAsia="Times New Roman" w:cstheme="minorHAnsi"/>
          <w:lang w:eastAsia="ar-SA"/>
        </w:rPr>
        <w:t>„</w:t>
      </w:r>
      <w:r w:rsidR="006E7C1E" w:rsidRPr="006E7C1E">
        <w:rPr>
          <w:rFonts w:eastAsia="Times New Roman" w:cstheme="minorHAnsi"/>
          <w:lang w:eastAsia="ar-SA"/>
        </w:rPr>
        <w:t>Informatizacija odjela i službi Županije - Pametna županija</w:t>
      </w:r>
      <w:r w:rsidR="006E7C1E">
        <w:rPr>
          <w:rFonts w:eastAsia="Times New Roman" w:cstheme="minorHAnsi"/>
          <w:lang w:eastAsia="ar-SA"/>
        </w:rPr>
        <w:t xml:space="preserve">“ u iznosu od </w:t>
      </w:r>
      <w:r w:rsidR="006E7C1E" w:rsidRPr="006E7C1E">
        <w:rPr>
          <w:rFonts w:eastAsia="Times New Roman" w:cstheme="minorHAnsi"/>
          <w:lang w:eastAsia="ar-SA"/>
        </w:rPr>
        <w:t>32.000,00</w:t>
      </w:r>
      <w:r w:rsidR="006E7C1E">
        <w:rPr>
          <w:rFonts w:eastAsia="Times New Roman" w:cstheme="minorHAnsi"/>
          <w:lang w:eastAsia="ar-SA"/>
        </w:rPr>
        <w:t xml:space="preserve"> eura. Navedeno povećanje evidentira se zbog usklađenja sredstava po nabavama.</w:t>
      </w:r>
    </w:p>
    <w:p w14:paraId="03B9EE5E" w14:textId="77777777" w:rsidR="00781793" w:rsidRPr="001C7164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0EA83AF7" w14:textId="67B03679" w:rsidR="00C327C3" w:rsidRPr="00756289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56289">
        <w:rPr>
          <w:rFonts w:eastAsia="Times New Roman" w:cstheme="minorHAnsi"/>
          <w:lang w:eastAsia="ar-SA"/>
        </w:rPr>
        <w:tab/>
        <w:t>Slijedi pregled korekcija po programskoj klasifikaciji/aktivnostima:</w:t>
      </w:r>
    </w:p>
    <w:p w14:paraId="3341F976" w14:textId="77777777" w:rsidR="00781793" w:rsidRPr="00756289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756289">
        <w:rPr>
          <w:rFonts w:eastAsia="Times New Roman" w:cstheme="minorHAnsi"/>
          <w:lang w:eastAsia="ar-SA"/>
        </w:rPr>
        <w:t xml:space="preserve"> - iznosi u eurima –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1545"/>
        <w:gridCol w:w="1564"/>
        <w:gridCol w:w="1559"/>
        <w:gridCol w:w="1030"/>
      </w:tblGrid>
      <w:tr w:rsidR="00C327C3" w:rsidRPr="00C327C3" w14:paraId="2103281A" w14:textId="77777777" w:rsidTr="00043BB8">
        <w:trPr>
          <w:trHeight w:val="57"/>
        </w:trPr>
        <w:tc>
          <w:tcPr>
            <w:tcW w:w="5387" w:type="dxa"/>
            <w:shd w:val="clear" w:color="auto" w:fill="auto"/>
            <w:vAlign w:val="center"/>
            <w:hideMark/>
          </w:tcPr>
          <w:p w14:paraId="2196413A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C5107EB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CE4C647" w14:textId="77777777" w:rsid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6BA97E89" w14:textId="60C9E861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0684880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B244B9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C327C3" w:rsidRPr="00C327C3" w14:paraId="7B1330EC" w14:textId="77777777" w:rsidTr="00043BB8">
        <w:trPr>
          <w:trHeight w:val="57"/>
        </w:trPr>
        <w:tc>
          <w:tcPr>
            <w:tcW w:w="5387" w:type="dxa"/>
            <w:shd w:val="clear" w:color="auto" w:fill="auto"/>
            <w:vAlign w:val="center"/>
            <w:hideMark/>
          </w:tcPr>
          <w:p w14:paraId="11263E72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3365C75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7859B17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3B9BB01A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BFB1C1" w14:textId="77777777" w:rsidR="00C327C3" w:rsidRPr="00C327C3" w:rsidRDefault="00C327C3" w:rsidP="00C327C3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C327C3" w:rsidRPr="00C327C3" w14:paraId="56880E98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2A48B895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ŽUPANA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2DE06DE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6.144.105,92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ABA4B36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3.520,74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37E44B48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6.147.626,66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28DBE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100,06 </w:t>
            </w:r>
          </w:p>
        </w:tc>
      </w:tr>
      <w:tr w:rsidR="00C327C3" w:rsidRPr="00C327C3" w14:paraId="330651A1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CA4BE7A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101A Donošenje akata i mjera iz djelokruga rada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72C1F52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2.722.412,35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2BA4DD4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-47.200,00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10488AF8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2.675.212,35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81479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98,27 </w:t>
            </w:r>
          </w:p>
        </w:tc>
      </w:tr>
      <w:tr w:rsidR="00C327C3" w:rsidRPr="00C327C3" w14:paraId="5D8E87DF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14766801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A100001A Redovna djelatnost predstavničkih i izvršnih tijela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D80B20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488.956,00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D3A6AD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7521B21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488.956,00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B908A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3224476D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FFF6A9A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A100192 Programski sadržaji - mediji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4A961B3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106.200,00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115DC0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-46.200,00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EA5F33F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718C6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56,50 </w:t>
            </w:r>
          </w:p>
        </w:tc>
      </w:tr>
      <w:tr w:rsidR="00C327C3" w:rsidRPr="00C327C3" w14:paraId="1FE09220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4D4EBAD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A100205A Očuvanje povijesne kulturne baštine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76225D6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B52625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293E7D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32187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6C918209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05529EC2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T100001 Izbori za zastupnike u Hrvatski sabor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DA136BE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1.241.191,35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CBDEEB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5D7AC3B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1.241.191,35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B2D49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F7AAD89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2536786D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T100002A Dan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5B6A97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19.375,00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B90191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21F5F8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18.375,00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A14FAF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94,84 </w:t>
            </w:r>
          </w:p>
        </w:tc>
      </w:tr>
      <w:tr w:rsidR="00C327C3" w:rsidRPr="00C327C3" w14:paraId="1E2F5552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0604D1E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T100042 Izbori za Europski parlament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97B4466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317.690,00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8FBE85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30DA2B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317.690,00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D28B83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68B8982B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18E8E7B5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T100042A Izbori za predsjednika Republike Hrvatske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A0DD81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500.000,00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027627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1FA2C7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8920B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2C134528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0CB2905A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T100087 Obilježavanje dana Hrvatskih branitelja i ostalih značajnih datuma iz Domovinskog rata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958814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6507B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5E5DFC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C6CF7F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5520FE32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7A50D97B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103A Djelovanje političkih stranaka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AB44E9B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2383ACB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2345737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0287D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74207940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DC4A784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A100003A Sufinanciranje političkih stranaka zastupljenih u Županijskoj skupštini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C5B6D9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A88E0D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026C33F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1CF644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768B95AB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1CD87FB8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107 Opremanje odjela i službi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8A865E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712.390,00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F590669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23.967,97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557C14A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736.357,97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9EF0E1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103,36 </w:t>
            </w:r>
          </w:p>
        </w:tc>
      </w:tr>
      <w:tr w:rsidR="00C327C3" w:rsidRPr="00C327C3" w14:paraId="6DB228F7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3F9A838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A100008 Informatizacija odjela i službi Županije - Pametna županija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BB76A2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219.265,00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6700CA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32.000,00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53A2E67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251.265,00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6F739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114,59 </w:t>
            </w:r>
          </w:p>
        </w:tc>
      </w:tr>
      <w:tr w:rsidR="00C327C3" w:rsidRPr="00C327C3" w14:paraId="08593F88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6DA8603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A100009 Monografija Karlovačke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8540BB6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B52312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1B34EF4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CB3FBE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C327C3" w:rsidRPr="00C327C3" w14:paraId="1592AEC1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2E70046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T100058 Uređenje i opremanje prostora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3025C4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483.125,00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C9B5B13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1.342,97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F01B9B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484.467,97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3ED58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100,28 </w:t>
            </w:r>
          </w:p>
        </w:tc>
      </w:tr>
      <w:tr w:rsidR="00C327C3" w:rsidRPr="00C327C3" w14:paraId="07D7E08D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746EE9E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T100067 Usklađivanje zemljišnih knjiga i sufinanciranje projektne dokumentacije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373CE85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6A9E2E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-4.375,00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E730346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625,00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516D3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12,50 </w:t>
            </w:r>
          </w:p>
        </w:tc>
      </w:tr>
      <w:tr w:rsidR="00C327C3" w:rsidRPr="00C327C3" w14:paraId="2DE2AF8D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7FCE4794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112A Zaštita od požara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79CE81C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334.303,00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9815103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10DCDF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334.303,00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A22E9B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246CDF42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C757EE3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A100104A Vatrogastvo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291B7A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334.303,00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B40249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6C980D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334.303,00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61725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6C963527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7FBDA46A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113A Zaštita i spašavanje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959749D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1.801.123,57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7DB797C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26.452,77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9D06AB4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1.827.576,34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A615D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101,47 </w:t>
            </w:r>
          </w:p>
        </w:tc>
      </w:tr>
      <w:tr w:rsidR="00C327C3" w:rsidRPr="00C327C3" w14:paraId="117F78F1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982097C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A100105A Sufinanciranje jedinica civilne zaštite i službi spašavanja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CB2BEA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72.400,00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049CA84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-18.500,00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9EAF18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53.900,00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3FF3F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74,45 </w:t>
            </w:r>
          </w:p>
        </w:tc>
      </w:tr>
      <w:tr w:rsidR="00C327C3" w:rsidRPr="00C327C3" w14:paraId="641376CE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24F7517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A100106A Sufinanciranje posljedica elementarnih nepogoda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D4BCE6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326.818,81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039C6C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44.952,77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38B316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371.771,58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F250D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113,75 </w:t>
            </w:r>
          </w:p>
        </w:tc>
      </w:tr>
      <w:tr w:rsidR="00C327C3" w:rsidRPr="00C327C3" w14:paraId="2AF6981A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9C1B9F7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A100106D Obnova zgrada javne namjene oštećene potresom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8081F9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1.322.904,76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AB1663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32AAE47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1.322.904,76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0C2BB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B29FDCA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135D7E3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A100189 Aktivnosti stožera civilne zaštite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9A8136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5FFC4A0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CAFD31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4110B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664D73D6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24F9FDA9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T100096 "SKOK"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584F69E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38.000,00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78F5C40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076EC02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38.000,00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CD554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6A5BBD1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4461B9ED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117A Europski poslovi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426832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4814E27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F9FD474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A65F5F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2BA36916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F2327E0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A100026A Poslovi u vezi europskih integracija i suradnje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2BDAC3E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2185A7A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1F7CB4E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353E4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589C5433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3703406B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142A Pomoći JLS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12CB1108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359105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5AD38D93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EB294E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21915E80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00571195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A100089A Pomoći JLS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74A3308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49492B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32CCA84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5FAD8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124C9148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0E3268B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143A Ravnopravnost spolova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54A9EBB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732,00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AB8258E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5858637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1.032,00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7AA65A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140,98 </w:t>
            </w:r>
          </w:p>
        </w:tc>
      </w:tr>
      <w:tr w:rsidR="00C327C3" w:rsidRPr="00C327C3" w14:paraId="52568201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1E6E2EAE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A100096A Ravnopravnost spolova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0401938B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732,00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B85F62A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D418BB6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1.032,00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99B8E3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140,98 </w:t>
            </w:r>
          </w:p>
        </w:tc>
      </w:tr>
      <w:tr w:rsidR="00C327C3" w:rsidRPr="00C327C3" w14:paraId="725C4A0D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BC63A47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144A Djelovanje vijeća nacionalnih manjina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EB68E6E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4.753,00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C830D98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AAD4ED1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4.753,00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B59686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301718EC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991B77A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A100097A Vijeća nacionalnih manjina na području KŽ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638ACBF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4.753,00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747E4AC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C1C4052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4.753,00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DC7F94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82F4634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0123EC81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Program: 145A Održavanje </w:t>
            </w:r>
            <w:proofErr w:type="spellStart"/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vozila,opreme</w:t>
            </w:r>
            <w:proofErr w:type="spellEnd"/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i objekata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5A34D16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120.000,00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375138C7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41FBF49F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E458CA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7C86C377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8A50671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A100098A Tekuće i investicijsko održavanje </w:t>
            </w:r>
            <w:proofErr w:type="spellStart"/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vozila,opreme</w:t>
            </w:r>
            <w:proofErr w:type="spellEnd"/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objekata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DF4F6D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49AD7AA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1F465000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77DDD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F448FCB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5905B32D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159A Djelovanje vijeća nacionalnih manjina - proračunski korisnici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4AB7A46E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68.758,00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022BFD10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C97EDE8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68.758,00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8EC5BC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4C1F5F2E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144D3810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A100158A Vijeća nacionalnih manjina na području Karlovačke županije - proračunski korisnici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716C8511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68.758,00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6B39D369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24705543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68.758,00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83B765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64544267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6A93381B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Program: 176A Sufinanciranje projekata iz Razvojnog fonda Karlovačke županije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2CDC6031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181.000,00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D62FF5C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79EB31CD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181.000,00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E28D51" w14:textId="77777777" w:rsidR="00C327C3" w:rsidRPr="00C327C3" w:rsidRDefault="00C327C3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C327C3" w:rsidRPr="00C327C3" w14:paraId="28992DE9" w14:textId="77777777" w:rsidTr="005E3266">
        <w:trPr>
          <w:trHeight w:val="57"/>
        </w:trPr>
        <w:tc>
          <w:tcPr>
            <w:tcW w:w="5387" w:type="dxa"/>
            <w:shd w:val="clear" w:color="auto" w:fill="auto"/>
            <w:vAlign w:val="bottom"/>
            <w:hideMark/>
          </w:tcPr>
          <w:p w14:paraId="0F844B6D" w14:textId="77777777" w:rsidR="00C327C3" w:rsidRPr="00C327C3" w:rsidRDefault="00C327C3" w:rsidP="00C327C3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K100030 Nikola Tesla Poduzetnički centar</w:t>
            </w:r>
          </w:p>
        </w:tc>
        <w:tc>
          <w:tcPr>
            <w:tcW w:w="1548" w:type="dxa"/>
            <w:shd w:val="clear" w:color="auto" w:fill="auto"/>
            <w:vAlign w:val="center"/>
            <w:hideMark/>
          </w:tcPr>
          <w:p w14:paraId="614E5E8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181.000,00 </w:t>
            </w:r>
          </w:p>
        </w:tc>
        <w:tc>
          <w:tcPr>
            <w:tcW w:w="1568" w:type="dxa"/>
            <w:shd w:val="clear" w:color="auto" w:fill="auto"/>
            <w:vAlign w:val="center"/>
            <w:hideMark/>
          </w:tcPr>
          <w:p w14:paraId="168E2BC7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62" w:type="dxa"/>
            <w:shd w:val="clear" w:color="auto" w:fill="auto"/>
            <w:vAlign w:val="center"/>
            <w:hideMark/>
          </w:tcPr>
          <w:p w14:paraId="673241FD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181.000,00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1A78CE" w14:textId="77777777" w:rsidR="00C327C3" w:rsidRPr="00C327C3" w:rsidRDefault="00C327C3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C327C3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</w:tbl>
    <w:p w14:paraId="137F76B0" w14:textId="77777777" w:rsidR="00781793" w:rsidRPr="001C7164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1BF90725" w14:textId="491E859B" w:rsidR="00781793" w:rsidRDefault="00781793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6A1ED6">
        <w:rPr>
          <w:rFonts w:eastAsia="Times New Roman" w:cstheme="minorHAnsi"/>
          <w:lang w:eastAsia="ar-SA"/>
        </w:rPr>
        <w:t xml:space="preserve">U razdjelu II – </w:t>
      </w:r>
      <w:r w:rsidRPr="006A1ED6">
        <w:rPr>
          <w:rFonts w:eastAsia="Times New Roman" w:cstheme="minorHAnsi"/>
          <w:b/>
          <w:lang w:eastAsia="ar-SA"/>
        </w:rPr>
        <w:t xml:space="preserve">UPRAVNI ODJEL ZA GOSPODARSTVO </w:t>
      </w:r>
      <w:r w:rsidRPr="006A1ED6">
        <w:rPr>
          <w:rFonts w:eastAsia="Times New Roman" w:cstheme="minorHAnsi"/>
          <w:lang w:eastAsia="ar-SA"/>
        </w:rPr>
        <w:t xml:space="preserve">planirani rashodi iznose </w:t>
      </w:r>
      <w:r w:rsidR="006A1ED6" w:rsidRPr="006A1ED6">
        <w:rPr>
          <w:rFonts w:eastAsia="Times New Roman" w:cstheme="minorHAnsi"/>
          <w:lang w:eastAsia="ar-SA"/>
        </w:rPr>
        <w:t xml:space="preserve">3.352.879,16 </w:t>
      </w:r>
      <w:r w:rsidRPr="006A1ED6">
        <w:rPr>
          <w:rFonts w:eastAsia="Times New Roman" w:cstheme="minorHAnsi"/>
          <w:lang w:eastAsia="ar-SA"/>
        </w:rPr>
        <w:t xml:space="preserve">eura ili za </w:t>
      </w:r>
      <w:r w:rsidR="006A1ED6" w:rsidRPr="006A1ED6">
        <w:rPr>
          <w:rFonts w:eastAsia="Times New Roman" w:cstheme="minorHAnsi"/>
          <w:lang w:eastAsia="ar-SA"/>
        </w:rPr>
        <w:t xml:space="preserve">483.500,00 </w:t>
      </w:r>
      <w:r w:rsidRPr="006A1ED6">
        <w:rPr>
          <w:rFonts w:eastAsia="Times New Roman" w:cstheme="minorHAnsi"/>
          <w:lang w:eastAsia="ar-SA"/>
        </w:rPr>
        <w:t xml:space="preserve">eura manje u odnosu na važeći Proračun. Učešće ovog razdjela iznosi </w:t>
      </w:r>
      <w:r w:rsidR="006A1ED6" w:rsidRPr="006A1ED6">
        <w:rPr>
          <w:rFonts w:eastAsia="Times New Roman" w:cstheme="minorHAnsi"/>
          <w:lang w:eastAsia="ar-SA"/>
        </w:rPr>
        <w:t>2,26</w:t>
      </w:r>
      <w:r w:rsidRPr="006A1ED6">
        <w:rPr>
          <w:rFonts w:eastAsia="Times New Roman" w:cstheme="minorHAnsi"/>
          <w:lang w:eastAsia="ar-SA"/>
        </w:rPr>
        <w:t xml:space="preserve">% ukupnih rashoda Proračuna. </w:t>
      </w:r>
    </w:p>
    <w:p w14:paraId="14C2F21E" w14:textId="53EF934A" w:rsidR="003D283A" w:rsidRDefault="00BD636F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Najznačajnije korekcije smanjenja evidentiraju se kod tekuće aktivnosti </w:t>
      </w:r>
      <w:r w:rsidRPr="00BD636F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„</w:t>
      </w:r>
      <w:r w:rsidRPr="00BD636F">
        <w:rPr>
          <w:rFonts w:eastAsia="Times New Roman" w:cstheme="minorHAnsi"/>
          <w:lang w:eastAsia="ar-SA"/>
        </w:rPr>
        <w:t>Izrada prometnog elaborata "Sustav javnog prijevoza putnika"</w:t>
      </w:r>
      <w:r>
        <w:rPr>
          <w:rFonts w:eastAsia="Times New Roman" w:cstheme="minorHAnsi"/>
          <w:lang w:eastAsia="ar-SA"/>
        </w:rPr>
        <w:t xml:space="preserve"> u iznosu od </w:t>
      </w:r>
      <w:r w:rsidRPr="00BD636F">
        <w:rPr>
          <w:rFonts w:eastAsia="Times New Roman" w:cstheme="minorHAnsi"/>
          <w:lang w:eastAsia="ar-SA"/>
        </w:rPr>
        <w:t>150.000,00</w:t>
      </w:r>
      <w:r>
        <w:rPr>
          <w:rFonts w:eastAsia="Times New Roman" w:cstheme="minorHAnsi"/>
          <w:lang w:eastAsia="ar-SA"/>
        </w:rPr>
        <w:t xml:space="preserve"> eura. </w:t>
      </w:r>
      <w:r w:rsidRPr="00BD636F">
        <w:rPr>
          <w:rFonts w:eastAsia="Times New Roman" w:cstheme="minorHAnsi"/>
          <w:lang w:eastAsia="ar-SA"/>
        </w:rPr>
        <w:t>Razlog smanjenja iznosa planiranih sredstava je usklađenje s zaključenim ugovorima i ugovornim obvezama.</w:t>
      </w:r>
      <w:r>
        <w:rPr>
          <w:rFonts w:eastAsia="Times New Roman" w:cstheme="minorHAnsi"/>
          <w:lang w:eastAsia="ar-SA"/>
        </w:rPr>
        <w:t xml:space="preserve"> </w:t>
      </w:r>
    </w:p>
    <w:p w14:paraId="77A9BA70" w14:textId="00D22E84" w:rsidR="00B662E0" w:rsidRDefault="00B662E0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Nadalje, značajno smanjenje rashoda u okviru ovog razdjela evidentira se u okviru aktivnosti „</w:t>
      </w:r>
      <w:r w:rsidRPr="00B662E0">
        <w:rPr>
          <w:rFonts w:eastAsia="Times New Roman" w:cstheme="minorHAnsi"/>
          <w:lang w:eastAsia="ar-SA"/>
        </w:rPr>
        <w:t>Poticanje razvoja poljoprivrede</w:t>
      </w:r>
      <w:r>
        <w:rPr>
          <w:rFonts w:eastAsia="Times New Roman" w:cstheme="minorHAnsi"/>
          <w:lang w:eastAsia="ar-SA"/>
        </w:rPr>
        <w:t xml:space="preserve">“ u iznosu od </w:t>
      </w:r>
      <w:r w:rsidRPr="00B662E0">
        <w:rPr>
          <w:rFonts w:eastAsia="Times New Roman" w:cstheme="minorHAnsi"/>
          <w:lang w:eastAsia="ar-SA"/>
        </w:rPr>
        <w:t>110.000,00</w:t>
      </w:r>
      <w:r>
        <w:rPr>
          <w:rFonts w:eastAsia="Times New Roman" w:cstheme="minorHAnsi"/>
          <w:lang w:eastAsia="ar-SA"/>
        </w:rPr>
        <w:t xml:space="preserve"> eura. </w:t>
      </w:r>
      <w:r w:rsidR="00EB39A2" w:rsidRPr="00EB39A2">
        <w:rPr>
          <w:rFonts w:eastAsia="Times New Roman" w:cstheme="minorHAnsi"/>
          <w:lang w:eastAsia="ar-SA"/>
        </w:rPr>
        <w:t xml:space="preserve">Razlog smanjenja u odnosu na </w:t>
      </w:r>
      <w:r w:rsidR="00EB39A2">
        <w:rPr>
          <w:rFonts w:eastAsia="Times New Roman" w:cstheme="minorHAnsi"/>
          <w:lang w:eastAsia="ar-SA"/>
        </w:rPr>
        <w:t xml:space="preserve">važeći </w:t>
      </w:r>
      <w:r w:rsidR="00EB39A2" w:rsidRPr="00EB39A2">
        <w:rPr>
          <w:rFonts w:eastAsia="Times New Roman" w:cstheme="minorHAnsi"/>
          <w:lang w:eastAsia="ar-SA"/>
        </w:rPr>
        <w:t>plan je manji broj podnesenih prijava na Javni poziv u poljoprivredi i ruralnom razvoju.</w:t>
      </w:r>
    </w:p>
    <w:p w14:paraId="407B3B1D" w14:textId="5C592F66" w:rsidR="00EB39A2" w:rsidRPr="006A1ED6" w:rsidRDefault="006F5380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Značajno smanjenje evidentira se u okviru tekućeg projekta </w:t>
      </w:r>
      <w:r w:rsidRPr="006F5380">
        <w:rPr>
          <w:rFonts w:eastAsia="Times New Roman" w:cstheme="minorHAnsi"/>
          <w:lang w:eastAsia="ar-SA"/>
        </w:rPr>
        <w:t>˝Dodir civilizacija˝</w:t>
      </w:r>
      <w:r>
        <w:rPr>
          <w:rFonts w:eastAsia="Times New Roman" w:cstheme="minorHAnsi"/>
          <w:lang w:eastAsia="ar-SA"/>
        </w:rPr>
        <w:t xml:space="preserve"> u iznosu od </w:t>
      </w:r>
      <w:r w:rsidRPr="006F5380">
        <w:rPr>
          <w:rFonts w:eastAsia="Times New Roman" w:cstheme="minorHAnsi"/>
          <w:lang w:eastAsia="ar-SA"/>
        </w:rPr>
        <w:t>90.000,00</w:t>
      </w:r>
      <w:r>
        <w:rPr>
          <w:rFonts w:eastAsia="Times New Roman" w:cstheme="minorHAnsi"/>
          <w:lang w:eastAsia="ar-SA"/>
        </w:rPr>
        <w:t xml:space="preserve"> eura. </w:t>
      </w:r>
      <w:r w:rsidR="003C01AC" w:rsidRPr="003C01AC">
        <w:rPr>
          <w:rFonts w:eastAsia="Times New Roman" w:cstheme="minorHAnsi"/>
          <w:lang w:eastAsia="ar-SA"/>
        </w:rPr>
        <w:t xml:space="preserve">Razlog smanjenja sredstava u odnosu na </w:t>
      </w:r>
      <w:r w:rsidR="003C01AC">
        <w:rPr>
          <w:rFonts w:eastAsia="Times New Roman" w:cstheme="minorHAnsi"/>
          <w:lang w:eastAsia="ar-SA"/>
        </w:rPr>
        <w:t xml:space="preserve">trenutno važeći </w:t>
      </w:r>
      <w:r w:rsidR="003C01AC" w:rsidRPr="003C01AC">
        <w:rPr>
          <w:rFonts w:eastAsia="Times New Roman" w:cstheme="minorHAnsi"/>
          <w:lang w:eastAsia="ar-SA"/>
        </w:rPr>
        <w:t>plan je usklađenje</w:t>
      </w:r>
      <w:r w:rsidR="003C01AC">
        <w:rPr>
          <w:rFonts w:eastAsia="Times New Roman" w:cstheme="minorHAnsi"/>
          <w:lang w:eastAsia="ar-SA"/>
        </w:rPr>
        <w:t xml:space="preserve"> u skladu sa </w:t>
      </w:r>
      <w:r w:rsidR="003C01AC" w:rsidRPr="003C01AC">
        <w:rPr>
          <w:rFonts w:eastAsia="Times New Roman" w:cstheme="minorHAnsi"/>
          <w:lang w:eastAsia="ar-SA"/>
        </w:rPr>
        <w:t>zaključenim ugovorima.</w:t>
      </w:r>
    </w:p>
    <w:p w14:paraId="4E14870B" w14:textId="6CB904E8" w:rsidR="00781793" w:rsidRDefault="006C554B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6C554B">
        <w:rPr>
          <w:rFonts w:eastAsia="Times New Roman" w:cstheme="minorHAnsi"/>
          <w:lang w:eastAsia="ar-SA"/>
        </w:rPr>
        <w:t xml:space="preserve">Nadalje, značajno smanjenje evidentirano je kod aktivnosti „Subvencioniranje kamata preko poslovnih banaka“ u iznosu od 30.000,00 eura. </w:t>
      </w:r>
      <w:r w:rsidR="00E417CC" w:rsidRPr="00E417CC">
        <w:rPr>
          <w:rFonts w:eastAsia="Times New Roman" w:cstheme="minorHAnsi"/>
          <w:lang w:eastAsia="ar-SA"/>
        </w:rPr>
        <w:t xml:space="preserve">Razlog smanjenja u odnosu na </w:t>
      </w:r>
      <w:r w:rsidR="00E417CC">
        <w:rPr>
          <w:rFonts w:eastAsia="Times New Roman" w:cstheme="minorHAnsi"/>
          <w:lang w:eastAsia="ar-SA"/>
        </w:rPr>
        <w:t xml:space="preserve">važeći plan </w:t>
      </w:r>
      <w:r w:rsidR="00E417CC" w:rsidRPr="00E417CC">
        <w:rPr>
          <w:rFonts w:eastAsia="Times New Roman" w:cstheme="minorHAnsi"/>
          <w:lang w:eastAsia="ar-SA"/>
        </w:rPr>
        <w:t>je otplata poduzetničkih kredita po ugovorenim kreditnim linijama. U 2024. godini zaprimljen i odobren jedan zahtjev za sufinanciranje kamatne stope.</w:t>
      </w:r>
    </w:p>
    <w:p w14:paraId="613FEBE7" w14:textId="3F3A1B84" w:rsidR="00BA5E9C" w:rsidRDefault="00BA5E9C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Značajnije smanjenje evidentira se kod tekuće aktivnosti „</w:t>
      </w:r>
      <w:r w:rsidRPr="00BA5E9C">
        <w:rPr>
          <w:rFonts w:eastAsia="Times New Roman" w:cstheme="minorHAnsi"/>
          <w:lang w:eastAsia="ar-SA"/>
        </w:rPr>
        <w:t>Poticanje energetske učinkovitosti u gospodarstvu na području KŽ</w:t>
      </w:r>
      <w:r>
        <w:rPr>
          <w:rFonts w:eastAsia="Times New Roman" w:cstheme="minorHAnsi"/>
          <w:lang w:eastAsia="ar-SA"/>
        </w:rPr>
        <w:t xml:space="preserve">“ u iznosu od </w:t>
      </w:r>
      <w:r w:rsidRPr="00BA5E9C">
        <w:rPr>
          <w:rFonts w:eastAsia="Times New Roman" w:cstheme="minorHAnsi"/>
          <w:lang w:eastAsia="ar-SA"/>
        </w:rPr>
        <w:t>40.000,00</w:t>
      </w:r>
      <w:r>
        <w:rPr>
          <w:rFonts w:eastAsia="Times New Roman" w:cstheme="minorHAnsi"/>
          <w:lang w:eastAsia="ar-SA"/>
        </w:rPr>
        <w:t xml:space="preserve"> eura. </w:t>
      </w:r>
      <w:r w:rsidR="00742AC4" w:rsidRPr="00742AC4">
        <w:rPr>
          <w:rFonts w:eastAsia="Times New Roman" w:cstheme="minorHAnsi"/>
          <w:lang w:eastAsia="ar-SA"/>
        </w:rPr>
        <w:t>S obzirom da na otvoreni Javni poziv za dodjelu potpora male vrijednosti za izradu projektno-tehničke dokumentacije za izgradnju fotonaponskih elektrana za proizvodnju električne energije za vlastite potrebe na  objektima za obavljanje poslovne djelatnosti nije bilo prijava, smanjuje se iznos planiranih sredstava.</w:t>
      </w:r>
    </w:p>
    <w:p w14:paraId="28FF9B1D" w14:textId="77777777" w:rsidR="006C554B" w:rsidRPr="006C554B" w:rsidRDefault="006C554B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</w:p>
    <w:p w14:paraId="048D9508" w14:textId="77777777" w:rsidR="00781793" w:rsidRPr="006C554B" w:rsidRDefault="00781793" w:rsidP="007817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6C554B">
        <w:rPr>
          <w:rFonts w:eastAsia="Times New Roman" w:cstheme="minorHAnsi"/>
          <w:lang w:eastAsia="ar-SA"/>
        </w:rPr>
        <w:t>Ostale financijske korekcije odnose se na usklađenja sredstava sukladno planiranoj dinamici provođenja zadanih aktivnosti do kraja tekuće godine.</w:t>
      </w:r>
    </w:p>
    <w:p w14:paraId="469AF3D3" w14:textId="77777777" w:rsidR="00781793" w:rsidRPr="001C7164" w:rsidRDefault="00781793" w:rsidP="0078179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10"/>
          <w:szCs w:val="10"/>
          <w:highlight w:val="yellow"/>
          <w:lang w:eastAsia="ar-SA"/>
        </w:rPr>
      </w:pPr>
    </w:p>
    <w:p w14:paraId="4188CE07" w14:textId="77777777" w:rsidR="00781793" w:rsidRPr="00E15C7D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E15C7D">
        <w:rPr>
          <w:rFonts w:eastAsia="Times New Roman" w:cstheme="minorHAnsi"/>
          <w:lang w:eastAsia="ar-SA"/>
        </w:rPr>
        <w:tab/>
        <w:t>Slijedi pregled korekcija po programskoj klasifikaciji/aktivnostima:</w:t>
      </w:r>
    </w:p>
    <w:p w14:paraId="3854BD5B" w14:textId="77777777" w:rsidR="00781793" w:rsidRPr="00E15C7D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E15C7D">
        <w:rPr>
          <w:rFonts w:eastAsia="Times New Roman" w:cstheme="minorHAnsi"/>
          <w:lang w:eastAsia="ar-SA"/>
        </w:rPr>
        <w:t xml:space="preserve"> - iznosi u eurima -</w:t>
      </w: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1"/>
        <w:gridCol w:w="1488"/>
        <w:gridCol w:w="1629"/>
        <w:gridCol w:w="1559"/>
        <w:gridCol w:w="1030"/>
      </w:tblGrid>
      <w:tr w:rsidR="00A278BC" w:rsidRPr="00A278BC" w14:paraId="470BBC1C" w14:textId="77777777" w:rsidTr="00E029EC">
        <w:trPr>
          <w:trHeight w:val="57"/>
        </w:trPr>
        <w:tc>
          <w:tcPr>
            <w:tcW w:w="5351" w:type="dxa"/>
            <w:shd w:val="clear" w:color="auto" w:fill="auto"/>
            <w:vAlign w:val="center"/>
            <w:hideMark/>
          </w:tcPr>
          <w:p w14:paraId="757ABD10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0B3F5FE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3EB2C0D" w14:textId="77777777" w:rsid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12F0C966" w14:textId="2DEBA379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B0368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66E7859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A278BC" w:rsidRPr="00A278BC" w14:paraId="556C7BC0" w14:textId="77777777" w:rsidTr="00E029EC">
        <w:trPr>
          <w:trHeight w:val="57"/>
        </w:trPr>
        <w:tc>
          <w:tcPr>
            <w:tcW w:w="5351" w:type="dxa"/>
            <w:shd w:val="clear" w:color="auto" w:fill="auto"/>
            <w:vAlign w:val="center"/>
            <w:hideMark/>
          </w:tcPr>
          <w:p w14:paraId="283C467B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B689B07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71013D0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D4FC35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BDC81CC" w14:textId="77777777" w:rsidR="00A278BC" w:rsidRPr="00A278BC" w:rsidRDefault="00A278BC" w:rsidP="00A278BC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A278BC" w:rsidRPr="00A278BC" w14:paraId="4A45C39B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3DD44C57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4818C69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3.836.379,16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8F453B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-483.500,00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3C5677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3.352.879,16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5CDFBE9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87,40 </w:t>
            </w:r>
          </w:p>
        </w:tc>
      </w:tr>
      <w:tr w:rsidR="00A278BC" w:rsidRPr="00A278BC" w14:paraId="5FB58D10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716DE05B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108 Razvoj gospodarstva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F44F51A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292.950,00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37BAB9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-35.000,00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7325E3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257.950,00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E81415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88,05 </w:t>
            </w:r>
          </w:p>
        </w:tc>
      </w:tr>
      <w:tr w:rsidR="00A278BC" w:rsidRPr="00A278BC" w14:paraId="5DA11D1B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2F17774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A100099 Subvencioniranje kamata preko poslovnih banaka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480726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140.500,00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1EB1F4B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070B9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110.500,00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5558A2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78,65 </w:t>
            </w:r>
          </w:p>
        </w:tc>
      </w:tr>
      <w:tr w:rsidR="00A278BC" w:rsidRPr="00A278BC" w14:paraId="7115E326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8E67E16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A100100 Unapređenje gospodarstva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D7FCD5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AF530A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599E9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826BC6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96,43 </w:t>
            </w:r>
          </w:p>
        </w:tc>
      </w:tr>
      <w:tr w:rsidR="00A278BC" w:rsidRPr="00A278BC" w14:paraId="69D8341E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FB82A0E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K100001 Unapređenje i opremanje Poslovnog parka Karlovac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73241A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12.450,00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E0DE3D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EB453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12.450,00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DCC189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7C24DE8F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65445E1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109 Gospodarenje energijom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A09A08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217.000,00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E613CEE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B4C07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172.000,00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6509305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79,26 </w:t>
            </w:r>
          </w:p>
        </w:tc>
      </w:tr>
      <w:tr w:rsidR="00A278BC" w:rsidRPr="00A278BC" w14:paraId="57FFE9BE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D7B198C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A100103 Sustavno gospodarenje energijom na području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68FE49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941D27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3510D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7D4564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62369D6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FB6FE16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A100134 Sufinanciranje Regionalne energetske agencije sjeverozapadne Hrvatske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A3E403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132A75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49BBB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AB468C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B545AA0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7A019A6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T100009A Poticanje energetske učinkovitosti u gospodarstvu na području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404C62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06329FA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22DF0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7D396F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20,00 </w:t>
            </w:r>
          </w:p>
        </w:tc>
      </w:tr>
      <w:tr w:rsidR="00A278BC" w:rsidRPr="00A278BC" w14:paraId="71645603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1E25897D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T100100 Projekt CROSS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118407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A6E476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B65EB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65D391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85,29 </w:t>
            </w:r>
          </w:p>
        </w:tc>
      </w:tr>
      <w:tr w:rsidR="00A278BC" w:rsidRPr="00A278BC" w14:paraId="05528F41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31449A84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110 Komunalna infrastruktura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FE8834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060240E0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-30.000,00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7F7651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7EAC9F4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25,00 </w:t>
            </w:r>
          </w:p>
        </w:tc>
      </w:tr>
      <w:tr w:rsidR="00A278BC" w:rsidRPr="00A278BC" w14:paraId="3D1F5FA7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B4E5C99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K100011 Kapitalni projekt: "Projekt vodoopskrbe i odvodnje aglomeracije Plitvička jezera"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84324F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2EDC0D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0CD3C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525259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50,00 </w:t>
            </w:r>
          </w:p>
        </w:tc>
      </w:tr>
      <w:tr w:rsidR="00A278BC" w:rsidRPr="00A278BC" w14:paraId="48728BC4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77A56F0B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T100082 "Navodnjavanje na području Karlovačke županije"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0A1EFF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F805B1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33FC5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76568C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16,67 </w:t>
            </w:r>
          </w:p>
        </w:tc>
      </w:tr>
      <w:tr w:rsidR="00A278BC" w:rsidRPr="00A278BC" w14:paraId="28BA9034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D68AB60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111 Unaprjeđenje prometnog sustava na području Karlovačke županije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383858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376.500,00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7A64510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-150.000,00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B4596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226.500,00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1D7393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60,16 </w:t>
            </w:r>
          </w:p>
        </w:tc>
      </w:tr>
      <w:tr w:rsidR="00A278BC" w:rsidRPr="00A278BC" w14:paraId="39026BCC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183AEE97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A100018 Unapređenje sigurnosti u prometu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7DFC63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EC3D7A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56AA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E485C1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1DEBD75D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CEE51D8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A100231 Unaprjeđenje prometne infrastrukture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DC6920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55DDDA9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185D0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0B4AA0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05AC046D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7BB1D82F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K100039 Kapitalni projekt: "Nadstrešnice na stajalištima javnog prijevoza"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0BF754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C0284A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A7B12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7438E0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8DF1687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33327C53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T100095 Tekući projekt: Izrada prometnog elaborata "Sustav javnog prijevoza putnika"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2D854D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03CA4E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-150.000,00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8E62F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E76A68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31,82 </w:t>
            </w:r>
          </w:p>
        </w:tc>
      </w:tr>
      <w:tr w:rsidR="00A278BC" w:rsidRPr="00A278BC" w14:paraId="4DE1BC32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1702D90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T100098 Prostorno prikazivanje pokazatelja mobilnosti na području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7908BB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0F4D7B6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83BDA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B0FF2C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5B07FE6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7FDA653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114A Unapređenje poljoprivrede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8E2A808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377.000,00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A54E144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-120.000,00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52EDE8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257.000,00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97DAF0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68,17 </w:t>
            </w:r>
          </w:p>
        </w:tc>
      </w:tr>
      <w:tr w:rsidR="00A278BC" w:rsidRPr="00A278BC" w14:paraId="77B8BFF4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3F278B2C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A100107A Subvencioniranje kamata za poljoprivredne kredite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B12F10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50B63FE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BFA74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581983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70,59 </w:t>
            </w:r>
          </w:p>
        </w:tc>
      </w:tr>
      <w:tr w:rsidR="00A278BC" w:rsidRPr="00A278BC" w14:paraId="2F80F9EF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5A8F545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A100108A Poticanje razvoja poljoprivrede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DD614D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343.000,00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58EA152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-110.000,00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39867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233.000,00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4E7E67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67,93 </w:t>
            </w:r>
          </w:p>
        </w:tc>
      </w:tr>
      <w:tr w:rsidR="00A278BC" w:rsidRPr="00A278BC" w14:paraId="510B8F52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2012117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115A Unapređenje lovstva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05F2BFA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73.400,00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5E26C74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B7B4C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73.400,00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29ECC2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31D397D9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38626D0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A100023A Rashodi u funkciji unapređenja lovstva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C8BD43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B5986A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90208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83D46D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110A57E5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1D752F55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A100094A Rashodi u vezi provođenja Zakona o lovstvu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3A59F0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46.900,00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3D1BC0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267FF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46.900,00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0087F5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A2CB729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4DAA8A8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116A Unapređenje turizma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385254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398.500,00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05F3CC05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-98.000,00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E68A45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300.500,00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B536A95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75,41 </w:t>
            </w:r>
          </w:p>
        </w:tc>
      </w:tr>
      <w:tr w:rsidR="00A278BC" w:rsidRPr="00A278BC" w14:paraId="1C03B499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07B825B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A100024A Sufinanciranje Turističke zajednice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D44841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88C7EE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D8F1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49750C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3F6607BF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534092E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A100025A Projekti u turizmu na području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850FB0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153.500,00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5BA58A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E7480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153.500,00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BC3BE3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3AA3C7C0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843FF35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T100070 Promidžba turizma na području Karlovačke županije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3A25F6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732F9B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A3A34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5BC7A1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2C6FC0F2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3832E7F8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T100081 ˝Dodir civilizacija˝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3F9D90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308BE4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-90.000,00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77D17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CAB232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57,14 </w:t>
            </w:r>
          </w:p>
        </w:tc>
      </w:tr>
      <w:tr w:rsidR="00A278BC" w:rsidRPr="00A278BC" w14:paraId="17594EFF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649C57A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T100083 "Razvoj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cikloturizma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˝BIKE 4RIVERS""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729B0A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56C21D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5AD6A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7EA6CB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20,00 </w:t>
            </w:r>
          </w:p>
        </w:tc>
      </w:tr>
      <w:tr w:rsidR="00A278BC" w:rsidRPr="00A278BC" w14:paraId="66F9B0BF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8384E0C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174 Sufinanciranje JU Regionalne razvojne agencije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3171228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341.350,00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7203C4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B669E3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341.350,00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308E302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074E62F3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13FE743E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A100200 Sufinanciranje JU Regionalne razvojne agencije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3BE34B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341.350,00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52F9CB5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FAA78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341.350,00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1FA384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79C1F4A8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536C59D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176 Redovno poslovanje Javne ustanove Regionalne razvojne agencije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14800DD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286.541,00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255D62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068FE1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286.541,00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0CAA8FF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F0F5127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0D3CFD0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A100206 Redovno poslovanje Javne ustanove Regionalne razvojne agencije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78D82A7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286.541,00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17E1F12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ECF11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286.541,00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9E987E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4DB586F1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9A933C3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177 Projekti Javne ustanove Regionalne razvojne agencije KŽ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B339D94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726.148,00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630F329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ED2ECE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726.148,00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C29768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176E7166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8069A3A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T1000114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Interreg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Acquaguard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nositelj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40577245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123.448,00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5C79AA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85E85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123.448,00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D2F376E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14081B3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301020B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T1000115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Interreg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Gusti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8B8050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74.185,00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6A5139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ED6DF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74.185,00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0A1262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719998A5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2BC9556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T1000116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Interreg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"ECOFOOD CYCLE"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7B9A78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58.529,00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85CFB7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2762F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58.529,00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C0C5EB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292B7F27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C81E4CF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T100073 "Europe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Direct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E339E3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35.646,00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D493C4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99841F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35.646,00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56E728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00D3C2F9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4B9CF51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T100076 Nacionalna razvojna strategija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753093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75,00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7795D5C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6253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75,00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A3F134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2A0E6D8D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56EB69B3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T100078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Excover</w:t>
            </w:r>
            <w:proofErr w:type="spellEnd"/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2042EE6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6.932,00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2C13D8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619EB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6.932,00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E136B7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1B01AC24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68D9258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T100092 KaŽU5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EduKA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II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0033DE7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427.333,00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0EA19F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F26B4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427.333,00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20954A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1A70CC0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A35A544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181 Održivi razvoj prostora i učinkovito upravljanje razvojem Karlovačke županije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711E06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295.000,00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3DB43FC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-5.500,00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CBEF9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289.500,00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3B353EB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98,14 </w:t>
            </w:r>
          </w:p>
        </w:tc>
      </w:tr>
      <w:tr w:rsidR="00A278BC" w:rsidRPr="00A278BC" w14:paraId="73DE0BEE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0A10C4C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A100229 Program ravnomjernog razvitka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D61A4B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265.000,00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5F7CF0D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-3.000,00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CEFAC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262.000,00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5771142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98,87 </w:t>
            </w:r>
          </w:p>
        </w:tc>
      </w:tr>
      <w:tr w:rsidR="00A278BC" w:rsidRPr="00A278BC" w14:paraId="26BB8513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287CAC83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A100230 Jačanje kapaciteta organizacija civilnog društva i organizacija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1F2EB97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F44DD10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-2.500,00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E1AD8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27.500,00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FCA80C9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91,67 </w:t>
            </w:r>
          </w:p>
        </w:tc>
      </w:tr>
      <w:tr w:rsidR="00A278BC" w:rsidRPr="00A278BC" w14:paraId="7D47EB56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02ECEC85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Program: 182 Redovno poslovanje Ustanove Nikola Tesla </w:t>
            </w:r>
            <w:proofErr w:type="spellStart"/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Experience</w:t>
            </w:r>
            <w:proofErr w:type="spellEnd"/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Center</w:t>
            </w:r>
            <w:proofErr w:type="spellEnd"/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Karlovac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63A49C9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411.990,16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152D88F4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BB676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411.990,16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3C37ABA" w14:textId="77777777" w:rsidR="00A278BC" w:rsidRPr="00A278BC" w:rsidRDefault="00A278BC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13EE221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B1C442B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A100211 Redovno poslovanje Ustanove Nikola Tesla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Experience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Center</w:t>
            </w:r>
            <w:proofErr w:type="spellEnd"/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Karlovac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66FFE4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327.069,66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617A259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01A04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327.069,66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76E65A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67D3E3A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7475EEBE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A100232 Vlastiti prihodi Ustanove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6B54D84C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72.432,50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30FABD6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4080D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72.432,50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B9AA37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6622164C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6DC933E6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T100104 Teslina STEM priča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AD8EFEB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8.078,00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4F7903D4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94C6B6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8.078,00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6982723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A278BC" w:rsidRPr="00A278BC" w14:paraId="57DFA3D2" w14:textId="77777777" w:rsidTr="005E3266">
        <w:trPr>
          <w:trHeight w:val="57"/>
        </w:trPr>
        <w:tc>
          <w:tcPr>
            <w:tcW w:w="5351" w:type="dxa"/>
            <w:shd w:val="clear" w:color="auto" w:fill="auto"/>
            <w:vAlign w:val="bottom"/>
            <w:hideMark/>
          </w:tcPr>
          <w:p w14:paraId="44BE3E5F" w14:textId="77777777" w:rsidR="00A278BC" w:rsidRPr="00A278BC" w:rsidRDefault="00A278BC" w:rsidP="00A278B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T100108 STEM Amazonka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16B976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4.410,00 </w:t>
            </w:r>
          </w:p>
        </w:tc>
        <w:tc>
          <w:tcPr>
            <w:tcW w:w="1629" w:type="dxa"/>
            <w:shd w:val="clear" w:color="auto" w:fill="auto"/>
            <w:vAlign w:val="center"/>
            <w:hideMark/>
          </w:tcPr>
          <w:p w14:paraId="279C42E8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BF74C1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4.410,00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BEEEBFA" w14:textId="77777777" w:rsidR="00A278BC" w:rsidRPr="00A278BC" w:rsidRDefault="00A278BC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A278B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</w:tbl>
    <w:p w14:paraId="77304995" w14:textId="77777777" w:rsidR="00781793" w:rsidRPr="001C7164" w:rsidRDefault="00781793" w:rsidP="00781793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highlight w:val="yellow"/>
          <w:lang w:eastAsia="hr-HR"/>
        </w:rPr>
      </w:pPr>
    </w:p>
    <w:p w14:paraId="1283D2BE" w14:textId="23211873" w:rsidR="00781793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CD7AC5">
        <w:rPr>
          <w:rFonts w:eastAsia="Times New Roman" w:cstheme="minorHAnsi"/>
          <w:lang w:eastAsia="ar-SA"/>
        </w:rPr>
        <w:tab/>
      </w:r>
      <w:r w:rsidRPr="00CD7AC5">
        <w:rPr>
          <w:rFonts w:eastAsia="Times New Roman" w:cstheme="minorHAnsi"/>
          <w:lang w:eastAsia="ar-SA"/>
        </w:rPr>
        <w:tab/>
        <w:t xml:space="preserve">Rashodi u razdjelu </w:t>
      </w:r>
      <w:r w:rsidRPr="00CD7AC5">
        <w:rPr>
          <w:rFonts w:eastAsia="Times New Roman" w:cstheme="minorHAnsi"/>
          <w:b/>
          <w:bCs/>
          <w:lang w:eastAsia="ar-SA"/>
        </w:rPr>
        <w:t>III -</w:t>
      </w:r>
      <w:r w:rsidRPr="00CD7AC5">
        <w:rPr>
          <w:rFonts w:eastAsia="Times New Roman" w:cstheme="minorHAnsi"/>
          <w:b/>
          <w:lang w:eastAsia="ar-SA"/>
        </w:rPr>
        <w:t xml:space="preserve"> UPRAVNI ODJEL ZA ŠKOLSTVO</w:t>
      </w:r>
      <w:r w:rsidRPr="00CD7AC5">
        <w:rPr>
          <w:rFonts w:eastAsia="Times New Roman" w:cstheme="minorHAnsi"/>
          <w:lang w:eastAsia="ar-SA"/>
        </w:rPr>
        <w:t xml:space="preserve">  planirani su u iznosu od  </w:t>
      </w:r>
      <w:r w:rsidR="00CD7AC5" w:rsidRPr="00CD7AC5">
        <w:rPr>
          <w:rFonts w:eastAsia="Times New Roman" w:cstheme="minorHAnsi"/>
          <w:lang w:eastAsia="ar-SA"/>
        </w:rPr>
        <w:t xml:space="preserve">80.873.995,54 </w:t>
      </w:r>
      <w:r w:rsidRPr="00CD7AC5">
        <w:rPr>
          <w:rFonts w:eastAsia="Times New Roman" w:cstheme="minorHAnsi"/>
          <w:lang w:eastAsia="ar-SA"/>
        </w:rPr>
        <w:t xml:space="preserve">eura </w:t>
      </w:r>
      <w:r w:rsidRPr="006300CE">
        <w:rPr>
          <w:rFonts w:eastAsia="Times New Roman" w:cstheme="minorHAnsi"/>
          <w:lang w:eastAsia="ar-SA"/>
        </w:rPr>
        <w:t xml:space="preserve">ili za </w:t>
      </w:r>
      <w:r w:rsidR="00CD7AC5" w:rsidRPr="006300CE">
        <w:rPr>
          <w:rFonts w:eastAsia="Times New Roman" w:cstheme="minorHAnsi"/>
          <w:lang w:eastAsia="ar-SA"/>
        </w:rPr>
        <w:t xml:space="preserve">13.271.074,86 </w:t>
      </w:r>
      <w:r w:rsidRPr="006300CE">
        <w:rPr>
          <w:rFonts w:eastAsia="Times New Roman" w:cstheme="minorHAnsi"/>
          <w:lang w:eastAsia="ar-SA"/>
        </w:rPr>
        <w:t xml:space="preserve">eura </w:t>
      </w:r>
      <w:r w:rsidR="00CD7AC5" w:rsidRPr="006300CE">
        <w:rPr>
          <w:rFonts w:eastAsia="Times New Roman" w:cstheme="minorHAnsi"/>
          <w:lang w:eastAsia="ar-SA"/>
        </w:rPr>
        <w:t>manje</w:t>
      </w:r>
      <w:r w:rsidRPr="006300CE">
        <w:rPr>
          <w:rFonts w:eastAsia="Times New Roman" w:cstheme="minorHAnsi"/>
          <w:lang w:eastAsia="ar-SA"/>
        </w:rPr>
        <w:t xml:space="preserve"> u odnosu na važeći Proračun. Sredstva ovog razdjela čine </w:t>
      </w:r>
      <w:r w:rsidR="003D45B3" w:rsidRPr="006300CE">
        <w:rPr>
          <w:rFonts w:eastAsia="Times New Roman" w:cstheme="minorHAnsi"/>
          <w:lang w:eastAsia="ar-SA"/>
        </w:rPr>
        <w:t>54,51</w:t>
      </w:r>
      <w:r w:rsidRPr="006300CE">
        <w:rPr>
          <w:rFonts w:eastAsia="Times New Roman" w:cstheme="minorHAnsi"/>
          <w:lang w:eastAsia="ar-SA"/>
        </w:rPr>
        <w:t xml:space="preserve">% Proračuna. Na decentralizirane funkcije u školstvu odnosi se </w:t>
      </w:r>
      <w:r w:rsidRPr="006300CE">
        <w:rPr>
          <w:rFonts w:eastAsia="Times New Roman" w:cstheme="minorHAnsi"/>
          <w:color w:val="000000"/>
          <w:lang w:eastAsia="hr-HR"/>
        </w:rPr>
        <w:t xml:space="preserve"> </w:t>
      </w:r>
      <w:r w:rsidR="006300CE" w:rsidRPr="006300CE">
        <w:rPr>
          <w:rFonts w:eastAsia="Times New Roman" w:cstheme="minorHAnsi"/>
          <w:color w:val="000000"/>
          <w:lang w:eastAsia="hr-HR"/>
        </w:rPr>
        <w:t xml:space="preserve">5.307.561,10 </w:t>
      </w:r>
      <w:r w:rsidRPr="006300CE">
        <w:rPr>
          <w:rFonts w:eastAsia="Times New Roman" w:cstheme="minorHAnsi"/>
          <w:color w:val="000000"/>
          <w:lang w:eastAsia="hr-HR"/>
        </w:rPr>
        <w:t>eura</w:t>
      </w:r>
      <w:r w:rsidRPr="006300CE">
        <w:rPr>
          <w:rFonts w:eastAsia="Times New Roman" w:cstheme="minorHAnsi"/>
          <w:lang w:eastAsia="ar-SA"/>
        </w:rPr>
        <w:t xml:space="preserve"> i predložene su korekcije rashoda po korisnicima i vrsti rashoda unutar bilančnih prava. </w:t>
      </w:r>
    </w:p>
    <w:p w14:paraId="22CF20DA" w14:textId="342BBB07" w:rsidR="00855F59" w:rsidRDefault="00855F59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lastRenderedPageBreak/>
        <w:tab/>
        <w:t xml:space="preserve">Najznačajnija smanjenja sredstava u okviru ovog razdjela evidentiraju se kod; </w:t>
      </w:r>
      <w:r w:rsidR="00AB3110">
        <w:rPr>
          <w:rFonts w:eastAsia="Times New Roman" w:cstheme="minorHAnsi"/>
          <w:lang w:eastAsia="ar-SA"/>
        </w:rPr>
        <w:t>kapitalnog projekta</w:t>
      </w:r>
      <w:r w:rsidR="00AB3110" w:rsidRPr="00AB3110">
        <w:rPr>
          <w:rFonts w:eastAsia="Times New Roman" w:cstheme="minorHAnsi"/>
          <w:lang w:eastAsia="ar-SA"/>
        </w:rPr>
        <w:t xml:space="preserve"> </w:t>
      </w:r>
      <w:r w:rsidR="00AB3110">
        <w:rPr>
          <w:rFonts w:eastAsia="Times New Roman" w:cstheme="minorHAnsi"/>
          <w:lang w:eastAsia="ar-SA"/>
        </w:rPr>
        <w:t>„</w:t>
      </w:r>
      <w:r w:rsidR="00AB3110" w:rsidRPr="00AB3110">
        <w:rPr>
          <w:rFonts w:eastAsia="Times New Roman" w:cstheme="minorHAnsi"/>
          <w:lang w:eastAsia="ar-SA"/>
        </w:rPr>
        <w:t xml:space="preserve">Sufinanciranje izgradnje školske dvorane i dogradnje škole OŠ </w:t>
      </w:r>
      <w:proofErr w:type="spellStart"/>
      <w:r w:rsidR="00AB3110" w:rsidRPr="00AB3110">
        <w:rPr>
          <w:rFonts w:eastAsia="Times New Roman" w:cstheme="minorHAnsi"/>
          <w:lang w:eastAsia="ar-SA"/>
        </w:rPr>
        <w:t>S.Raškaj</w:t>
      </w:r>
      <w:proofErr w:type="spellEnd"/>
      <w:r w:rsidR="00AB3110" w:rsidRPr="00AB3110">
        <w:rPr>
          <w:rFonts w:eastAsia="Times New Roman" w:cstheme="minorHAnsi"/>
          <w:lang w:eastAsia="ar-SA"/>
        </w:rPr>
        <w:t xml:space="preserve"> Ozalj</w:t>
      </w:r>
      <w:r w:rsidR="00AB3110">
        <w:rPr>
          <w:rFonts w:eastAsia="Times New Roman" w:cstheme="minorHAnsi"/>
          <w:lang w:eastAsia="ar-SA"/>
        </w:rPr>
        <w:t xml:space="preserve">“ u iznosu od </w:t>
      </w:r>
      <w:r w:rsidR="00AB3110" w:rsidRPr="00AB3110">
        <w:rPr>
          <w:rFonts w:eastAsia="Times New Roman" w:cstheme="minorHAnsi"/>
          <w:lang w:eastAsia="ar-SA"/>
        </w:rPr>
        <w:t>1.100.000,00</w:t>
      </w:r>
      <w:r w:rsidR="00AB3110">
        <w:rPr>
          <w:rFonts w:eastAsia="Times New Roman" w:cstheme="minorHAnsi"/>
          <w:lang w:eastAsia="ar-SA"/>
        </w:rPr>
        <w:t xml:space="preserve"> eura manje, projekt</w:t>
      </w:r>
      <w:r w:rsidR="00AB3110" w:rsidRPr="00AB3110">
        <w:rPr>
          <w:rFonts w:eastAsia="Times New Roman" w:cstheme="minorHAnsi"/>
          <w:lang w:eastAsia="ar-SA"/>
        </w:rPr>
        <w:t xml:space="preserve"> </w:t>
      </w:r>
      <w:proofErr w:type="spellStart"/>
      <w:r w:rsidR="00AB3110" w:rsidRPr="00AB3110">
        <w:rPr>
          <w:rFonts w:eastAsia="Times New Roman" w:cstheme="minorHAnsi"/>
          <w:lang w:eastAsia="ar-SA"/>
        </w:rPr>
        <w:t>Interreg</w:t>
      </w:r>
      <w:proofErr w:type="spellEnd"/>
      <w:r w:rsidR="00AB3110" w:rsidRPr="00AB3110">
        <w:rPr>
          <w:rFonts w:eastAsia="Times New Roman" w:cstheme="minorHAnsi"/>
          <w:lang w:eastAsia="ar-SA"/>
        </w:rPr>
        <w:t xml:space="preserve"> "SMART </w:t>
      </w:r>
      <w:proofErr w:type="spellStart"/>
      <w:r w:rsidR="00AB3110" w:rsidRPr="00AB3110">
        <w:rPr>
          <w:rFonts w:eastAsia="Times New Roman" w:cstheme="minorHAnsi"/>
          <w:lang w:eastAsia="ar-SA"/>
        </w:rPr>
        <w:t>DeCARB</w:t>
      </w:r>
      <w:proofErr w:type="spellEnd"/>
      <w:r w:rsidR="00AB3110" w:rsidRPr="00AB3110">
        <w:rPr>
          <w:rFonts w:eastAsia="Times New Roman" w:cstheme="minorHAnsi"/>
          <w:lang w:eastAsia="ar-SA"/>
        </w:rPr>
        <w:t>"</w:t>
      </w:r>
      <w:r w:rsidR="00AB3110">
        <w:rPr>
          <w:rFonts w:eastAsia="Times New Roman" w:cstheme="minorHAnsi"/>
          <w:lang w:eastAsia="ar-SA"/>
        </w:rPr>
        <w:t xml:space="preserve"> u iznosu od </w:t>
      </w:r>
      <w:r w:rsidR="00AB3110" w:rsidRPr="00AB3110">
        <w:rPr>
          <w:rFonts w:eastAsia="Times New Roman" w:cstheme="minorHAnsi"/>
          <w:lang w:eastAsia="ar-SA"/>
        </w:rPr>
        <w:t>136.780,00</w:t>
      </w:r>
      <w:r w:rsidR="00AB3110">
        <w:rPr>
          <w:rFonts w:eastAsia="Times New Roman" w:cstheme="minorHAnsi"/>
          <w:lang w:eastAsia="ar-SA"/>
        </w:rPr>
        <w:t xml:space="preserve"> eura manje, projekt „</w:t>
      </w:r>
      <w:r w:rsidR="00AB3110" w:rsidRPr="00AB3110">
        <w:rPr>
          <w:rFonts w:eastAsia="Times New Roman" w:cstheme="minorHAnsi"/>
          <w:lang w:eastAsia="ar-SA"/>
        </w:rPr>
        <w:t>Pomoćnici u nastavi OŠ i SŠ (EU projekt)</w:t>
      </w:r>
      <w:r w:rsidR="00AB3110">
        <w:rPr>
          <w:rFonts w:eastAsia="Times New Roman" w:cstheme="minorHAnsi"/>
          <w:lang w:eastAsia="ar-SA"/>
        </w:rPr>
        <w:t xml:space="preserve">“ u iznosu od </w:t>
      </w:r>
      <w:r w:rsidR="00AB3110" w:rsidRPr="00AB3110">
        <w:rPr>
          <w:rFonts w:eastAsia="Times New Roman" w:cstheme="minorHAnsi"/>
          <w:lang w:eastAsia="ar-SA"/>
        </w:rPr>
        <w:t>195.560,00</w:t>
      </w:r>
      <w:r w:rsidR="00AB3110">
        <w:rPr>
          <w:rFonts w:eastAsia="Times New Roman" w:cstheme="minorHAnsi"/>
          <w:lang w:eastAsia="ar-SA"/>
        </w:rPr>
        <w:t xml:space="preserve"> eura manje, projekt „</w:t>
      </w:r>
      <w:r w:rsidR="00AB3110" w:rsidRPr="00AB3110">
        <w:rPr>
          <w:rFonts w:eastAsia="Times New Roman" w:cstheme="minorHAnsi"/>
          <w:lang w:eastAsia="ar-SA"/>
        </w:rPr>
        <w:t>Centar kompetencija (ORUŽANA)</w:t>
      </w:r>
      <w:r w:rsidR="00AB3110">
        <w:rPr>
          <w:rFonts w:eastAsia="Times New Roman" w:cstheme="minorHAnsi"/>
          <w:lang w:eastAsia="ar-SA"/>
        </w:rPr>
        <w:t xml:space="preserve">“ u iznosu od </w:t>
      </w:r>
      <w:r w:rsidR="00AB3110" w:rsidRPr="00AB3110">
        <w:rPr>
          <w:rFonts w:eastAsia="Times New Roman" w:cstheme="minorHAnsi"/>
          <w:lang w:eastAsia="ar-SA"/>
        </w:rPr>
        <w:t>64.373,00</w:t>
      </w:r>
      <w:r w:rsidR="00AB3110">
        <w:rPr>
          <w:rFonts w:eastAsia="Times New Roman" w:cstheme="minorHAnsi"/>
          <w:lang w:eastAsia="ar-SA"/>
        </w:rPr>
        <w:t xml:space="preserve"> eura manje, </w:t>
      </w:r>
      <w:r w:rsidR="0052740C">
        <w:rPr>
          <w:rFonts w:eastAsia="Times New Roman" w:cstheme="minorHAnsi"/>
          <w:lang w:eastAsia="ar-SA"/>
        </w:rPr>
        <w:t>projekt</w:t>
      </w:r>
      <w:r w:rsidR="0052740C" w:rsidRPr="0052740C">
        <w:rPr>
          <w:rFonts w:eastAsia="Times New Roman" w:cstheme="minorHAnsi"/>
          <w:lang w:eastAsia="ar-SA"/>
        </w:rPr>
        <w:t xml:space="preserve"> </w:t>
      </w:r>
      <w:r w:rsidR="0052740C">
        <w:rPr>
          <w:rFonts w:eastAsia="Times New Roman" w:cstheme="minorHAnsi"/>
          <w:lang w:eastAsia="ar-SA"/>
        </w:rPr>
        <w:t>„</w:t>
      </w:r>
      <w:r w:rsidR="0052740C" w:rsidRPr="0052740C">
        <w:rPr>
          <w:rFonts w:eastAsia="Times New Roman" w:cstheme="minorHAnsi"/>
          <w:lang w:eastAsia="ar-SA"/>
        </w:rPr>
        <w:t>Mreža kom5tentnosti</w:t>
      </w:r>
      <w:r w:rsidR="0052740C">
        <w:rPr>
          <w:rFonts w:eastAsia="Times New Roman" w:cstheme="minorHAnsi"/>
          <w:lang w:eastAsia="ar-SA"/>
        </w:rPr>
        <w:t xml:space="preserve">“ u iznosu od </w:t>
      </w:r>
      <w:r w:rsidR="0052740C" w:rsidRPr="0052740C">
        <w:rPr>
          <w:rFonts w:eastAsia="Times New Roman" w:cstheme="minorHAnsi"/>
          <w:lang w:eastAsia="ar-SA"/>
        </w:rPr>
        <w:t>483.000,00</w:t>
      </w:r>
      <w:r w:rsidR="0052740C">
        <w:rPr>
          <w:rFonts w:eastAsia="Times New Roman" w:cstheme="minorHAnsi"/>
          <w:lang w:eastAsia="ar-SA"/>
        </w:rPr>
        <w:t xml:space="preserve"> eura manje, projekt „</w:t>
      </w:r>
      <w:r w:rsidR="0052740C" w:rsidRPr="0052740C">
        <w:rPr>
          <w:rFonts w:eastAsia="Times New Roman" w:cstheme="minorHAnsi"/>
          <w:lang w:eastAsia="ar-SA"/>
        </w:rPr>
        <w:t>RCK STRUKA</w:t>
      </w:r>
      <w:r w:rsidR="0052740C">
        <w:rPr>
          <w:rFonts w:eastAsia="Times New Roman" w:cstheme="minorHAnsi"/>
          <w:lang w:eastAsia="ar-SA"/>
        </w:rPr>
        <w:t xml:space="preserve">“ u iznosu od </w:t>
      </w:r>
      <w:r w:rsidR="0052740C" w:rsidRPr="0052740C">
        <w:rPr>
          <w:rFonts w:eastAsia="Times New Roman" w:cstheme="minorHAnsi"/>
          <w:lang w:eastAsia="ar-SA"/>
        </w:rPr>
        <w:t>2.722.078,00</w:t>
      </w:r>
      <w:r w:rsidR="0052740C">
        <w:rPr>
          <w:rFonts w:eastAsia="Times New Roman" w:cstheme="minorHAnsi"/>
          <w:lang w:eastAsia="ar-SA"/>
        </w:rPr>
        <w:t xml:space="preserve"> eura manje, projekt „</w:t>
      </w:r>
      <w:r w:rsidR="0052740C" w:rsidRPr="0052740C">
        <w:rPr>
          <w:rFonts w:eastAsia="Times New Roman" w:cstheme="minorHAnsi"/>
          <w:lang w:eastAsia="ar-SA"/>
        </w:rPr>
        <w:t>RCK KARIJERA</w:t>
      </w:r>
      <w:r w:rsidR="0052740C">
        <w:rPr>
          <w:rFonts w:eastAsia="Times New Roman" w:cstheme="minorHAnsi"/>
          <w:lang w:eastAsia="ar-SA"/>
        </w:rPr>
        <w:t xml:space="preserve">“ u iznosu od </w:t>
      </w:r>
      <w:r w:rsidR="0052740C" w:rsidRPr="0052740C">
        <w:rPr>
          <w:rFonts w:eastAsia="Times New Roman" w:cstheme="minorHAnsi"/>
          <w:lang w:eastAsia="ar-SA"/>
        </w:rPr>
        <w:t>1.910.256,00</w:t>
      </w:r>
      <w:r w:rsidR="0052740C">
        <w:rPr>
          <w:rFonts w:eastAsia="Times New Roman" w:cstheme="minorHAnsi"/>
          <w:lang w:eastAsia="ar-SA"/>
        </w:rPr>
        <w:t xml:space="preserve"> eura manje, projekt „</w:t>
      </w:r>
      <w:r w:rsidR="0052740C" w:rsidRPr="0052740C">
        <w:rPr>
          <w:rFonts w:eastAsia="Times New Roman" w:cstheme="minorHAnsi"/>
          <w:lang w:eastAsia="ar-SA"/>
        </w:rPr>
        <w:t>RCK STRUKA I TI</w:t>
      </w:r>
      <w:r w:rsidR="0052740C">
        <w:rPr>
          <w:rFonts w:eastAsia="Times New Roman" w:cstheme="minorHAnsi"/>
          <w:lang w:eastAsia="ar-SA"/>
        </w:rPr>
        <w:t xml:space="preserve">“ u iznosu od </w:t>
      </w:r>
      <w:r w:rsidR="0052740C" w:rsidRPr="0052740C">
        <w:rPr>
          <w:rFonts w:eastAsia="Times New Roman" w:cstheme="minorHAnsi"/>
          <w:lang w:eastAsia="ar-SA"/>
        </w:rPr>
        <w:t>1.150.164,46</w:t>
      </w:r>
      <w:r w:rsidR="0052740C">
        <w:rPr>
          <w:rFonts w:eastAsia="Times New Roman" w:cstheme="minorHAnsi"/>
          <w:lang w:eastAsia="ar-SA"/>
        </w:rPr>
        <w:t xml:space="preserve"> eura manje, projekt</w:t>
      </w:r>
      <w:r w:rsidR="0052740C" w:rsidRPr="0052740C">
        <w:rPr>
          <w:rFonts w:eastAsia="Times New Roman" w:cstheme="minorHAnsi"/>
          <w:lang w:eastAsia="ar-SA"/>
        </w:rPr>
        <w:t xml:space="preserve"> </w:t>
      </w:r>
      <w:r w:rsidR="0052740C">
        <w:rPr>
          <w:rFonts w:eastAsia="Times New Roman" w:cstheme="minorHAnsi"/>
          <w:lang w:eastAsia="ar-SA"/>
        </w:rPr>
        <w:t>„</w:t>
      </w:r>
      <w:r w:rsidR="0052740C" w:rsidRPr="0052740C">
        <w:rPr>
          <w:rFonts w:eastAsia="Times New Roman" w:cstheme="minorHAnsi"/>
          <w:lang w:eastAsia="ar-SA"/>
        </w:rPr>
        <w:t>RCK KARIJERA I JA</w:t>
      </w:r>
      <w:r w:rsidR="0052740C">
        <w:rPr>
          <w:rFonts w:eastAsia="Times New Roman" w:cstheme="minorHAnsi"/>
          <w:lang w:eastAsia="ar-SA"/>
        </w:rPr>
        <w:t xml:space="preserve">“ u iznosu od </w:t>
      </w:r>
      <w:r w:rsidR="0052740C" w:rsidRPr="0052740C">
        <w:rPr>
          <w:rFonts w:eastAsia="Times New Roman" w:cstheme="minorHAnsi"/>
          <w:lang w:eastAsia="ar-SA"/>
        </w:rPr>
        <w:t>1.592.161,69</w:t>
      </w:r>
      <w:r w:rsidR="0052740C">
        <w:rPr>
          <w:rFonts w:eastAsia="Times New Roman" w:cstheme="minorHAnsi"/>
          <w:lang w:eastAsia="ar-SA"/>
        </w:rPr>
        <w:t xml:space="preserve"> eura manje. </w:t>
      </w:r>
    </w:p>
    <w:p w14:paraId="675AAA5F" w14:textId="3D6D42E0" w:rsidR="00D75715" w:rsidRDefault="00D75715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</w:r>
      <w:r w:rsidRPr="00D75715">
        <w:rPr>
          <w:rFonts w:eastAsia="Times New Roman" w:cstheme="minorHAnsi"/>
          <w:lang w:eastAsia="ar-SA"/>
        </w:rPr>
        <w:t>Navedena smanjenja sredstava u odnosu na važeći plan evidentiraju se sukladno planiranoj dinamici provođenja projektnih aktivnosti do kraja proračunske godine.</w:t>
      </w:r>
    </w:p>
    <w:p w14:paraId="001A8EE2" w14:textId="3CA1D514" w:rsidR="00D75715" w:rsidRPr="00392340" w:rsidRDefault="00D75715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  <w:t xml:space="preserve">Značajno smanjenje također je evidentirano kod </w:t>
      </w:r>
      <w:r w:rsidR="00392340">
        <w:rPr>
          <w:rFonts w:eastAsia="Times New Roman" w:cstheme="minorHAnsi"/>
          <w:lang w:eastAsia="ar-SA"/>
        </w:rPr>
        <w:t xml:space="preserve">plaća djelatnika u osnovnim i srednjim školama u ukupnom iznosu od </w:t>
      </w:r>
      <w:r w:rsidR="00392340" w:rsidRPr="00392340">
        <w:rPr>
          <w:rFonts w:eastAsia="Times New Roman" w:cstheme="minorHAnsi"/>
          <w:lang w:eastAsia="ar-SA"/>
        </w:rPr>
        <w:t>1.823.954,50</w:t>
      </w:r>
      <w:r w:rsidR="00392340">
        <w:rPr>
          <w:rFonts w:eastAsia="Times New Roman" w:cstheme="minorHAnsi"/>
          <w:lang w:eastAsia="ar-SA"/>
        </w:rPr>
        <w:t xml:space="preserve"> eura manje, od čega se iznos od </w:t>
      </w:r>
      <w:r w:rsidR="00392340" w:rsidRPr="00392340">
        <w:rPr>
          <w:rFonts w:eastAsia="Times New Roman" w:cstheme="minorHAnsi"/>
          <w:lang w:eastAsia="ar-SA"/>
        </w:rPr>
        <w:t>1.081.184,00</w:t>
      </w:r>
      <w:r w:rsidR="00392340">
        <w:rPr>
          <w:rFonts w:eastAsia="Times New Roman" w:cstheme="minorHAnsi"/>
          <w:lang w:eastAsia="ar-SA"/>
        </w:rPr>
        <w:t xml:space="preserve"> eura manje odnosi na plaće djelatnika u </w:t>
      </w:r>
      <w:r w:rsidR="00392340" w:rsidRPr="00392340">
        <w:rPr>
          <w:rFonts w:eastAsia="Times New Roman" w:cstheme="minorHAnsi"/>
          <w:lang w:eastAsia="ar-SA"/>
        </w:rPr>
        <w:t>osnovnim školama, a iznos od 742.770,50 eura manje na plaće djelatnika u srednjim školama. Predložena financijska korekcija smanjenja odnosi se na usklađivanje plaća do kraja proračunske godine.</w:t>
      </w:r>
    </w:p>
    <w:p w14:paraId="5E5EEE43" w14:textId="64E25CB8" w:rsidR="00B907B7" w:rsidRPr="0010259E" w:rsidRDefault="0052740C" w:rsidP="0010259E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392340">
        <w:rPr>
          <w:rFonts w:eastAsia="Times New Roman" w:cstheme="minorHAnsi"/>
          <w:lang w:eastAsia="ar-SA"/>
        </w:rPr>
        <w:tab/>
      </w:r>
    </w:p>
    <w:p w14:paraId="2A0455C4" w14:textId="77777777" w:rsidR="00781793" w:rsidRPr="00850E63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850E63">
        <w:rPr>
          <w:rFonts w:eastAsia="Times New Roman" w:cstheme="minorHAnsi"/>
          <w:lang w:eastAsia="ar-SA"/>
        </w:rPr>
        <w:tab/>
        <w:t>Slijedi pregled korekcija po programskoj klasifikaciji/aktivnostima:</w:t>
      </w:r>
    </w:p>
    <w:p w14:paraId="035AFE66" w14:textId="77777777" w:rsidR="00781793" w:rsidRPr="00850E63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850E63">
        <w:rPr>
          <w:rFonts w:eastAsia="Times New Roman" w:cstheme="minorHAnsi"/>
          <w:lang w:eastAsia="ar-SA"/>
        </w:rPr>
        <w:t xml:space="preserve"> - iznosi u eurima -</w:t>
      </w:r>
    </w:p>
    <w:tbl>
      <w:tblPr>
        <w:tblW w:w="1095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5"/>
        <w:gridCol w:w="1590"/>
        <w:gridCol w:w="1658"/>
        <w:gridCol w:w="1590"/>
        <w:gridCol w:w="1030"/>
      </w:tblGrid>
      <w:tr w:rsidR="00D6348E" w:rsidRPr="00D6348E" w14:paraId="6397DF5D" w14:textId="77777777" w:rsidTr="00CF7851">
        <w:trPr>
          <w:trHeight w:val="57"/>
        </w:trPr>
        <w:tc>
          <w:tcPr>
            <w:tcW w:w="5085" w:type="dxa"/>
            <w:shd w:val="clear" w:color="auto" w:fill="auto"/>
            <w:vAlign w:val="center"/>
            <w:hideMark/>
          </w:tcPr>
          <w:p w14:paraId="76DE73DB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F0F965D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F08BE55" w14:textId="77777777" w:rsid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240846BA" w14:textId="2155436F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C8E1859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248F2D0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D6348E" w:rsidRPr="00D6348E" w14:paraId="69577840" w14:textId="77777777" w:rsidTr="00CF7851">
        <w:trPr>
          <w:trHeight w:val="57"/>
        </w:trPr>
        <w:tc>
          <w:tcPr>
            <w:tcW w:w="5085" w:type="dxa"/>
            <w:shd w:val="clear" w:color="auto" w:fill="auto"/>
            <w:vAlign w:val="center"/>
            <w:hideMark/>
          </w:tcPr>
          <w:p w14:paraId="5460EFC4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DB0B25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F475538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E9D29D2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E5A4D61" w14:textId="77777777" w:rsidR="00D6348E" w:rsidRPr="00D6348E" w:rsidRDefault="00D6348E" w:rsidP="00D6348E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D6348E" w:rsidRPr="00D6348E" w14:paraId="456FC34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BAD0C62" w14:textId="0E530C28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  <w:r w:rsidR="006808F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UPRAVNI ODJEL ZA ŠKOLSTVO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8C1035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94.145.070,40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FA9DE1F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-13.271.074,86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BB29F8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80.873.995,54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145FFB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85,90 </w:t>
            </w:r>
          </w:p>
        </w:tc>
      </w:tr>
      <w:tr w:rsidR="00D6348E" w:rsidRPr="00D6348E" w14:paraId="370C72F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BA2822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113A Zaštita i spašavanje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6827CD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1.120.000,00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ACBB34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-150.000,00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A94911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970.000,00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064D35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86,61 </w:t>
            </w:r>
          </w:p>
        </w:tc>
      </w:tr>
      <w:tr w:rsidR="00D6348E" w:rsidRPr="00D6348E" w14:paraId="01783C2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3A4519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T1000111 Cjelovita obnova zgrade Medicinske škole Karlovac- FSEU.2022.MZO.082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1DA00F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1.120.000,00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364D78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-150.000,00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EAD4C4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95448C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86,61 </w:t>
            </w:r>
          </w:p>
        </w:tc>
      </w:tr>
      <w:tr w:rsidR="00D6348E" w:rsidRPr="00D6348E" w14:paraId="4177B5C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CA9744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121 Zakonski standardi javnih ustanova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BDF5B4F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2.927.007,11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2BEA0AC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626981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2.927.007,11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1A5674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773FE6F1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8849857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A100034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Odgojnoobrazovno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administrativno i tehničko osoblje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1D4FDC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488.244,00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318694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8C76A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488.244,00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9B1DB8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16C84AE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98B930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A100034A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Odgojnoobrazovno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administrativno i tehničko osoblje - posebni dio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A94478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963.200,00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589445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-48.014,38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E10655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915.185,62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60CDEB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95,02 </w:t>
            </w:r>
          </w:p>
        </w:tc>
      </w:tr>
      <w:tr w:rsidR="00D6348E" w:rsidRPr="00D6348E" w14:paraId="2775EF8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CEF2E0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A100035 Operativni plan tekućeg i investicijskog održavanja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EC5AAC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54.800,00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035147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4.172,77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5E1AD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58.972,77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838007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107,61 </w:t>
            </w:r>
          </w:p>
        </w:tc>
      </w:tr>
      <w:tr w:rsidR="00D6348E" w:rsidRPr="00D6348E" w14:paraId="6120866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273E1C4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A100199 Prijevoz učenika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A90B7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1.362.763,11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A29F0C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43.918,47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06071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1.406.681,58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04BA5B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103,22 </w:t>
            </w:r>
          </w:p>
        </w:tc>
      </w:tr>
      <w:tr w:rsidR="00D6348E" w:rsidRPr="00D6348E" w14:paraId="06844CA0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7D167CD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K100003 Nefinancijska imovina i investicijsko održavanje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87EE6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4D1B17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-76,86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B92308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57.923,14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25C35A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99,87 </w:t>
            </w:r>
          </w:p>
        </w:tc>
      </w:tr>
      <w:tr w:rsidR="00D6348E" w:rsidRPr="00D6348E" w14:paraId="25F95689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C7C45A2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123 Zakonski standard javnih ustanova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6881178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2.380.553,99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D131C9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13C60DD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2.380.553,99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45CC4DD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182FDB98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979902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A100037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Odgojnoobrazovno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administrativno i tehničko osoblje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9CCFF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539.200,00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5E3D4E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-9.010,00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6AAFF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530.190,00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7ECF2E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98,33 </w:t>
            </w:r>
          </w:p>
        </w:tc>
      </w:tr>
      <w:tr w:rsidR="00D6348E" w:rsidRPr="00D6348E" w14:paraId="1D0D494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F080ED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A100037A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Odgojnoobrazovno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, administrativno i tehničko osoblje - POSEBNI DIO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32F1A6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1.459.054,19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1151E2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-157.886,36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232FA0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1.301.167,83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8AE2D5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89,18 </w:t>
            </w:r>
          </w:p>
        </w:tc>
      </w:tr>
      <w:tr w:rsidR="00D6348E" w:rsidRPr="00D6348E" w14:paraId="2C85DA2B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1C1F6C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A100038 Operativni plan TIO -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23ED2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24ED7D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28.371,41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5BB8D6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77.371,41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72B8B2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157,90 </w:t>
            </w:r>
          </w:p>
        </w:tc>
      </w:tr>
      <w:tr w:rsidR="00D6348E" w:rsidRPr="00D6348E" w14:paraId="5FD77E6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60F614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A100039 Prehrana i smještaj - učenički domovi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7141A2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233.299,80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93CA5A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-0,45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AB12A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233.299,35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BF7E34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08CEE81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919EEB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K100004 Nefinancijska imovina i investicijsko održavanje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2E6E70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F38B7A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138.525,40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EA548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238.525,40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1BA07E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238,53 </w:t>
            </w:r>
          </w:p>
        </w:tc>
      </w:tr>
      <w:tr w:rsidR="00D6348E" w:rsidRPr="00D6348E" w14:paraId="201685F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4AB724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125 Program javnih potreba iznad standarda - vlastiti prihodi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04C1484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1.375.917,52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1BBD60F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-138.170,13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0FC993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1.237.747,39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EB4FB39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89,96 </w:t>
            </w:r>
          </w:p>
        </w:tc>
      </w:tr>
      <w:tr w:rsidR="00D6348E" w:rsidRPr="00D6348E" w14:paraId="57FF14B3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B1EEAF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A100042 Javne potrebe iznad standarda-vlastiti prihodi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27E39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1.375.917,52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152C8A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-138.170,13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E7D23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1.237.747,39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B780FB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89,96 </w:t>
            </w:r>
          </w:p>
        </w:tc>
      </w:tr>
      <w:tr w:rsidR="00D6348E" w:rsidRPr="00D6348E" w14:paraId="60E3ADF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FCA0C9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126 Stipendiranje učenika i studenata na području KŽ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551D678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F9D9CBA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C924AF5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3528C79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272CE4E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99686F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A100045 Stipendije učenika i studenata na području KŽ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EC3C90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805017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315205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C86B72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5EAD63D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05733D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127 Program javnih potreba u društvenim djelatnostima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6B72A1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288.000,00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1194995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22898BF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288.000,00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A78930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41DA654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CDCD37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A100072 Religija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EA9C00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37.906,00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1384B5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AF4C6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37.906,00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B12F8A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048E1D6B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26D291D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A100073 Kultura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CF3E2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152.878,00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9918CA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CCEA7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152.878,00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34C636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1B85E6D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B0B51C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A100073D Kultura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Medias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Res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C4D638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97.216,00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FF05E9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6A1FF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97.216,00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95A629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3612BF49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AF6B79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Program: 128 Djelatnost športskih udruga, tehničke kulture i manifestacije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ED75F1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355.000,00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1D27BFC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EB5FCA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355.000,00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AC6C223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5DE0D45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841360E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A100074 Šport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8C3651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321.500,00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B0A116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4B55E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321.500,00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12BF19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3ACC4E7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53E482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A100075 Tehnička kultura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62A50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33.500,00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0620BD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C6CC1B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33.500,00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3518E4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6F7FCC50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AEA7A0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140 Javne potrebe iznad zakonskog standarda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57453E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11.868.197,82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F081CEF" w14:textId="611F2CBC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-2.3</w:t>
            </w:r>
            <w:r w:rsidR="005E32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8.124,57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54AEC9F" w14:textId="345EBF58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9.5</w:t>
            </w:r>
            <w:r w:rsidR="005E32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</w:t>
            </w: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0.073,25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664438A" w14:textId="10E96F5B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80,</w:t>
            </w:r>
            <w:r w:rsidR="005E32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05</w:t>
            </w: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6348E" w:rsidRPr="00D6348E" w14:paraId="07490F7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4CE085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A100041 Županijske javne potrebe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2274A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1.570.116,63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7E2FBD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-213.899,88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9E475F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1.356.216,75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C8F7A0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86,38 </w:t>
            </w:r>
          </w:p>
        </w:tc>
      </w:tr>
      <w:tr w:rsidR="00D6348E" w:rsidRPr="00D6348E" w14:paraId="4071557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8E35FE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A100142A Prihodi od nefinancijske imovine i nadoknade štete s osnova osiguranja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E2538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192.829,07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6AAD6C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-104.898,07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2FF6D3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87.931,00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C0E6CD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45,60 </w:t>
            </w:r>
          </w:p>
        </w:tc>
      </w:tr>
      <w:tr w:rsidR="00D6348E" w:rsidRPr="00D6348E" w14:paraId="644244B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6E93B6E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A100159 Javne potrebe iznad standarda - donacije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C99CC7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104.814,81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344F0F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-41.715,81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DC9BA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63.099,00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84D304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60,20 </w:t>
            </w:r>
          </w:p>
        </w:tc>
      </w:tr>
      <w:tr w:rsidR="00D6348E" w:rsidRPr="00D6348E" w14:paraId="40B1108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D525B3F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A100161 Javne potrebe iznad standarda - OSTALO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83600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382.065,46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A077B6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-2.581,46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C1510B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379.484,00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F2F9D4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99,32 </w:t>
            </w:r>
          </w:p>
        </w:tc>
      </w:tr>
      <w:tr w:rsidR="00D6348E" w:rsidRPr="00D6348E" w14:paraId="0CF7DAA5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3D49257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A100162 Prijenos sredstava od nenadležnih proračuna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CFEF86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1.964.765,83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C8BAD3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-698.807,33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580896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1.265.958,50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F24AC6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64,43 </w:t>
            </w:r>
          </w:p>
        </w:tc>
      </w:tr>
      <w:tr w:rsidR="00D6348E" w:rsidRPr="00D6348E" w14:paraId="618EA77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B8BA7E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A100163B Javne potrebe iznad standarda - EU PROJEKTI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B46EE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131.861,30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010748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-17.780,30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253579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114.081,00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25492B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86,52 </w:t>
            </w:r>
          </w:p>
        </w:tc>
      </w:tr>
      <w:tr w:rsidR="00D6348E" w:rsidRPr="00D6348E" w14:paraId="15BA43AB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8BC5B2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A100166 Prihod od financijske imovine -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D019A7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21,65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190BDE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-1,65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8D0F5A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36C886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92,38 </w:t>
            </w:r>
          </w:p>
        </w:tc>
      </w:tr>
      <w:tr w:rsidR="00D6348E" w:rsidRPr="00D6348E" w14:paraId="4EA7A580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5C2C5F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A100191 Shema školskog voća, povrća i mlijeka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30B20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40.497,07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32B6E1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-4.768,07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42B729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35.729,00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1D8364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88,23 </w:t>
            </w:r>
          </w:p>
        </w:tc>
      </w:tr>
      <w:tr w:rsidR="00D6348E" w:rsidRPr="00D6348E" w14:paraId="38E784E8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084F99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A100212 Mjera HZZ - pripravništvo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866EFE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14.440,00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00DCAD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-6.770,00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C2C02E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7.670,00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F7865D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53,12 </w:t>
            </w:r>
          </w:p>
        </w:tc>
      </w:tr>
      <w:tr w:rsidR="00D6348E" w:rsidRPr="00D6348E" w14:paraId="1176322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4E27AA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A100217 PROGRAM PREDŠKOLSKOG ODGOJA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88C96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659.438,00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DA3B26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-132.776,00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C013EB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526.662,00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6D0C08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79,87 </w:t>
            </w:r>
          </w:p>
        </w:tc>
      </w:tr>
      <w:tr w:rsidR="00D6348E" w:rsidRPr="00D6348E" w14:paraId="5E0D7309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E6E4CA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A100224 "Produženi boravak"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88021C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43.766,00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69D7BA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-14.266,00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29EA39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AF7C35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67,40 </w:t>
            </w:r>
          </w:p>
        </w:tc>
      </w:tr>
      <w:tr w:rsidR="00D6348E" w:rsidRPr="00D6348E" w14:paraId="07A18A4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503145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K100015A Energetska obnova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22FE89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1.360.222,00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2FA5E9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-20.000,00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A0BA51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1.340.222,00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BCA36B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98,53 </w:t>
            </w:r>
          </w:p>
        </w:tc>
      </w:tr>
      <w:tr w:rsidR="00D6348E" w:rsidRPr="00D6348E" w14:paraId="0350D19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B41CAE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K100036 Sufinanciranje izgradnje školske dvorane i dogradnje škole OŠ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S.Raškaj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Ozalj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6122AA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2.700.000,00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1FC2D7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-1.100.000,00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2697A1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37E676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59,26 </w:t>
            </w:r>
          </w:p>
        </w:tc>
      </w:tr>
      <w:tr w:rsidR="00D6348E" w:rsidRPr="00D6348E" w14:paraId="106E915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E85C0D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K100040 Izgradnja dvorane u Generalskom stolu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C448F7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D3FB28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B09BD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556725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30743A51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CCB512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K100041 Rekonstrukcija i dogradnja građevine Prve OŠ u Ogulinu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EF56A7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801FF51" w14:textId="667DD99C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ACA716" w14:textId="225F9574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D92B69B" w14:textId="7C34BF86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D6348E" w:rsidRPr="00D6348E" w14:paraId="14173F33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5EDFF6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K100042 Dogradnja građevine, izgradnja trodijelne i male školske sportske dvorane OŠ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I.G.Kovačića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6B10C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4700C99" w14:textId="78ACF8A0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-40.00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99FFCAF" w14:textId="496A630D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260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9AD9AC4" w14:textId="223678B7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86,67</w:t>
            </w:r>
          </w:p>
        </w:tc>
      </w:tr>
      <w:tr w:rsidR="00D6348E" w:rsidRPr="00D6348E" w14:paraId="58DA7FC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AE053E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K100043 Dogradnja građevine školske sportske dvorane OŠ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A.Klasinca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Lasinja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AFEBC1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982F15C" w14:textId="0DCE61FF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722E03" w14:textId="21603946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A5C0FE5" w14:textId="2DE152F7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00,00 </w:t>
            </w:r>
          </w:p>
        </w:tc>
      </w:tr>
      <w:tr w:rsidR="00D6348E" w:rsidRPr="00D6348E" w14:paraId="36FBB8A1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1641ED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K100044 Dogradnja građevine školske sportske dvorane OŠ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Barilović</w:t>
            </w:r>
            <w:proofErr w:type="spellEnd"/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8FF6D5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A11FFD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90AA2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BDC8C3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75E5CDE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1E6B72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K100045 Dogradnja građevine školske sportske dvorane OŠ Cetingrad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B0C412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02B8E9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0A1D8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91AD83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3648DED1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C1A48C2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K100047 Dogradnja građevine školske sportske dvorane OŠ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Josipdol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PŠ Oštarije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765E29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AB18EF8" w14:textId="266F99DE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8C6A613" w14:textId="078D4644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7DDE28C" w14:textId="4AEDD65E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00,00 </w:t>
            </w:r>
          </w:p>
        </w:tc>
      </w:tr>
      <w:tr w:rsidR="00D6348E" w:rsidRPr="00D6348E" w14:paraId="74B3A6F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498B61E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T1000107 Školska prehrana učenika (standard)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18F6D9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1.073.360,00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66C521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496D99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1.073.500,00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A26FC8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100,01 </w:t>
            </w:r>
          </w:p>
        </w:tc>
      </w:tr>
      <w:tr w:rsidR="00D6348E" w:rsidRPr="00D6348E" w14:paraId="2AF2DA7B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B19CB6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141 Javne potrebe iznad zakonskog standarda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79C9DDD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8.983.856,46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E60D54A" w14:textId="0AA08408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-5</w:t>
            </w:r>
            <w:r w:rsidR="005E32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6</w:t>
            </w: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7.257,51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E365F5" w14:textId="5626637F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8.4</w:t>
            </w:r>
            <w:r w:rsidR="005E326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6.598,95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5CB150A" w14:textId="06F7BE11" w:rsidR="00D6348E" w:rsidRPr="00D6348E" w:rsidRDefault="005E3266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93,69</w:t>
            </w:r>
          </w:p>
        </w:tc>
      </w:tr>
      <w:tr w:rsidR="00D6348E" w:rsidRPr="00D6348E" w14:paraId="0A504C1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1B45CD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A100043 Sufinanciranje prijevoza učenika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F5AEB9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1.700.000,00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E0BE16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8D23FE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1.700.000,00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4EB19F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0A6F5128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584A22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A100078 Županijske javne potrebe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C4E16D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530.577,72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ACF6AC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-265.601,72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3F6BD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264.976,00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6190F5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49,94 </w:t>
            </w:r>
          </w:p>
        </w:tc>
      </w:tr>
      <w:tr w:rsidR="00D6348E" w:rsidRPr="00D6348E" w14:paraId="5099AE23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B89345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A100142B Prihodi od nefinancijske imovine i nadoknade štete s osnova osiguranja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9AA9C8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91.183,65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144425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-2.073,69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2B2904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89.109,96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7569B8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97,73 </w:t>
            </w:r>
          </w:p>
        </w:tc>
      </w:tr>
      <w:tr w:rsidR="00D6348E" w:rsidRPr="00D6348E" w14:paraId="2E7FC846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2BA46C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A100159A Javne potrebe iznad standarda - donacije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F397CB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80.602,00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B720BB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-35.763,00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1391F4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44.839,00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772144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55,63 </w:t>
            </w:r>
          </w:p>
        </w:tc>
      </w:tr>
      <w:tr w:rsidR="00D6348E" w:rsidRPr="00D6348E" w14:paraId="68B44920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732E3E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A100160A Javne potrebe iznad standarda - projekti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5E9AF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66AF10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ADA5E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3C1B11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125,00 </w:t>
            </w:r>
          </w:p>
        </w:tc>
      </w:tr>
      <w:tr w:rsidR="00D6348E" w:rsidRPr="00D6348E" w14:paraId="6B884BB3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766354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A100161A Javne potrebe iznad standarda - OSTALO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15D64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1.635.779,50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BCA4F8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-58.024,79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B5B252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1.577.754,71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2ABFFF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96,45 </w:t>
            </w:r>
          </w:p>
        </w:tc>
      </w:tr>
      <w:tr w:rsidR="00D6348E" w:rsidRPr="00D6348E" w14:paraId="57BEF09B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6CCF41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A100162A Prijenos sredstava od nenadležnih proračuna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FBDA72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557.482,52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9C3040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-64.639,31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7E272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492.843,21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7B00BB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88,41 </w:t>
            </w:r>
          </w:p>
        </w:tc>
      </w:tr>
      <w:tr w:rsidR="00D6348E" w:rsidRPr="00D6348E" w14:paraId="44A04E58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32144D2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A100163A Javne potrebe iznad standarda - EU PROJEKTI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E5A165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187.361,05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116D5B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-2.176,00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412122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185.185,05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44FCE0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98,84 </w:t>
            </w:r>
          </w:p>
        </w:tc>
      </w:tr>
      <w:tr w:rsidR="00D6348E" w:rsidRPr="00D6348E" w14:paraId="314F1A9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4EA515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A100166A Prihod od financijske imovine -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C3F92D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185,00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DF0C48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-17,00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8AF5B8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A56718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90,81 </w:t>
            </w:r>
          </w:p>
        </w:tc>
      </w:tr>
      <w:tr w:rsidR="00D6348E" w:rsidRPr="00D6348E" w14:paraId="646D37F5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2BB1F8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A100171A Javne potrebe iznad standarda - projekti EU-a -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B5DC6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90.350,02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ED6460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-51.826,00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481FE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38.524,02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2FCB9B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42,64 </w:t>
            </w:r>
          </w:p>
        </w:tc>
      </w:tr>
      <w:tr w:rsidR="00D6348E" w:rsidRPr="00D6348E" w14:paraId="1E71E866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D089EB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A100191A Shema školskog voća, povrća i mlijeka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BE0E8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14.115,00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3C410DE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-1.710,00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6BFA9E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12.405,00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1E6630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87,89 </w:t>
            </w:r>
          </w:p>
        </w:tc>
      </w:tr>
      <w:tr w:rsidR="00D6348E" w:rsidRPr="00D6348E" w14:paraId="71A59D85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2ED5744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A100218 Financiranje deficitarnih zanimanja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63986B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10.900,00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7F32C5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-1.346,00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6F824F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9.554,00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8AE4BF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87,65 </w:t>
            </w:r>
          </w:p>
        </w:tc>
      </w:tr>
      <w:tr w:rsidR="00D6348E" w:rsidRPr="00D6348E" w14:paraId="02B6CDC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998E023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K100015B Energetska obnova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8DBA36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D18E75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F7083C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A7C041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D6348E" w:rsidRPr="00D6348E" w14:paraId="684769F7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A017E9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K100031 Dogradnja Medicinske škole Karlovac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662809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3.900.000,00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BECC70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59C0FA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3.949.000,00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F11C88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101,26 </w:t>
            </w:r>
          </w:p>
        </w:tc>
      </w:tr>
      <w:tr w:rsidR="00D6348E" w:rsidRPr="00D6348E" w14:paraId="7341420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6B9111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K100046 Rekonstrukcija građevine Gimnazije Karlovac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D2139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A479A4C" w14:textId="3C9569BF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10.00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F71FCA" w14:textId="567299F1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 w:rsidR="00D6348E"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E8B5B7A" w14:textId="00E23DAF" w:rsidR="00D6348E" w:rsidRPr="00D6348E" w:rsidRDefault="005E3266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200,00</w:t>
            </w:r>
          </w:p>
        </w:tc>
      </w:tr>
      <w:tr w:rsidR="00D6348E" w:rsidRPr="00D6348E" w14:paraId="4F4CDF5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98E867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T100105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Interreg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"SMART </w:t>
            </w:r>
            <w:proofErr w:type="spellStart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DeCARB</w:t>
            </w:r>
            <w:proofErr w:type="spellEnd"/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"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BC97C8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165.520,00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BBB96E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-136.780,00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698A41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28.740,00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8DBB21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17,36 </w:t>
            </w:r>
          </w:p>
        </w:tc>
      </w:tr>
      <w:tr w:rsidR="00D6348E" w:rsidRPr="00D6348E" w14:paraId="168093C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3221B5F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Program: 157 Javne potrebe iznad zakonskog standarda u školstvu - ostali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E80FFE0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264.100,00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5E5119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-36.113,00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E07FD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227.987,00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294EE23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86,33 </w:t>
            </w:r>
          </w:p>
        </w:tc>
      </w:tr>
      <w:tr w:rsidR="00D6348E" w:rsidRPr="00D6348E" w14:paraId="31A6DEE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DB2E634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A100044 Županijski savjet mladih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33644B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3F6E29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15EB67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98A81E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5C33EBF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9C2F9AB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A100148 Županijske potrebe OŠ - ostali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7F1119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63C294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D08E38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36.000,00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90CD42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022ABD86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EEFDF4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A100149 Županijske potrebe u SŠ - ostali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55BFB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76.600,00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BA8EBA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A646E0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76.600,00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9DD199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20756DA1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CB57C1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A100150 Unapređenje školstva - ostali korisnici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668A5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106.500,00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DD5685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-30.000,00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F0FE74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76.500,00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02898A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71,83 </w:t>
            </w:r>
          </w:p>
        </w:tc>
      </w:tr>
      <w:tr w:rsidR="00D6348E" w:rsidRPr="00D6348E" w14:paraId="7ACABC67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3FB71F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A100157 Sufinanciranje prijevoza Centra za odgoj i obrazovanje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050A8B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8.100,00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1662C7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7C5520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7E8031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98,77 </w:t>
            </w:r>
          </w:p>
        </w:tc>
      </w:tr>
      <w:tr w:rsidR="00D6348E" w:rsidRPr="00D6348E" w14:paraId="10D3804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EAAA6B7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A100208 KARADAR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3CA988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31.800,00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E49D83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-6.013,00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1F8B52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25.787,00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D49BC8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81,09 </w:t>
            </w:r>
          </w:p>
        </w:tc>
      </w:tr>
      <w:tr w:rsidR="00D6348E" w:rsidRPr="00D6348E" w14:paraId="2E1C1B9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CEE1FC2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T100055 Tekući projekt: Program za mlade Karlovačke županije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6450CC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207E3B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B7D0F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DD7E29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0AEB3407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75C135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T100079 Dani školskog meda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5E475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2.700,00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5E2EB6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6DCDB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2.700,00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879FCF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D6348E" w:rsidRPr="00D6348E" w14:paraId="7D603569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C37BA4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158 Pomoćnici u nastavi OŠ i SŠ (EU projekt)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F1DF15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903.802,00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A07DF6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-195.560,00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B1243CA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708.242,00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6BF8BB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78,36 </w:t>
            </w:r>
          </w:p>
        </w:tc>
      </w:tr>
      <w:tr w:rsidR="00D6348E" w:rsidRPr="00D6348E" w14:paraId="67EAD343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EEDEAFD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A100128 Pomoćnici u nastavi OŠ i SŠ (EU projekt)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85CD0D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903.802,00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BC4955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-195.560,00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A2A85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708.242,00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E1FE04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78,36 </w:t>
            </w:r>
          </w:p>
        </w:tc>
      </w:tr>
      <w:tr w:rsidR="00D6348E" w:rsidRPr="00D6348E" w14:paraId="01F0E7F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6B78D47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176A Sufinanciranje projekata iz Razvojnog fonda Karlovačke županije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3AB3B1C3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3.019.173,00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AB75EEF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-64.373,00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7C1A92E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2.954.800,00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B83FF9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97,87 </w:t>
            </w:r>
          </w:p>
        </w:tc>
      </w:tr>
      <w:tr w:rsidR="00D6348E" w:rsidRPr="00D6348E" w14:paraId="455F8E22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200041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A100209 Centar kompetencija (ORUŽANA)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A8B40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3.019.173,00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40F55B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-64.373,00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B576FB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2.954.800,00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466C35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97,87 </w:t>
            </w:r>
          </w:p>
        </w:tc>
      </w:tr>
      <w:tr w:rsidR="00D6348E" w:rsidRPr="00D6348E" w14:paraId="4567C28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DDC7F6C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180 Centar kompetentnosti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F11409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13.458.144,00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3E84337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-7.857.660,15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06764B5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5.600.483,85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98F316C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41,61 </w:t>
            </w:r>
          </w:p>
        </w:tc>
      </w:tr>
      <w:tr w:rsidR="00D6348E" w:rsidRPr="00D6348E" w14:paraId="309D77C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389E2A54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K100023 Mreža kom5tentnosti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6CAB35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1.008.000,00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94E7D0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-483.000,00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2025E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525.000,00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35AE20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52,08 </w:t>
            </w:r>
          </w:p>
        </w:tc>
      </w:tr>
      <w:tr w:rsidR="00D6348E" w:rsidRPr="00D6348E" w14:paraId="1DB6583E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4094D09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K100024 RCK STRUKA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3DD252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3.744.169,00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25E6ABDF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-2.722.078,00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D5C630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1.022.091,00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C4FD54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27,30 </w:t>
            </w:r>
          </w:p>
        </w:tc>
      </w:tr>
      <w:tr w:rsidR="00D6348E" w:rsidRPr="00D6348E" w14:paraId="0196C70C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77640CC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K100025 RCK KARIJERA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44B085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3.439.974,00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5D8C71C9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-1.910.256,00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FF606F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1.529.718,00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C76B8A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44,47 </w:t>
            </w:r>
          </w:p>
        </w:tc>
      </w:tr>
      <w:tr w:rsidR="00D6348E" w:rsidRPr="00D6348E" w14:paraId="3CFBD1F7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105ECBD0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K100026 RCK STRUKA I TI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FBDA3B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2.233.319,88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493F38F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-1.150.164,46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979B09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1.083.155,42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6C776F75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48,50 </w:t>
            </w:r>
          </w:p>
        </w:tc>
      </w:tr>
      <w:tr w:rsidR="00D6348E" w:rsidRPr="00D6348E" w14:paraId="6BD43BB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3B2D151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K100027 RCK KARIJERA I JA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E14C91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3.032.681,12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E729DA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-1.592.161,69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E1772B4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1.440.519,43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498251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47,50 </w:t>
            </w:r>
          </w:p>
        </w:tc>
      </w:tr>
      <w:tr w:rsidR="00D6348E" w:rsidRPr="00D6348E" w14:paraId="762E36B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804FE68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183 CJELODNEVNA ŠKOLA - CDŠ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2A0A48A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1.831.697,00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67D503E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-69.862,00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2043AA4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1.761.835,00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74AA87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96,19 </w:t>
            </w:r>
          </w:p>
        </w:tc>
      </w:tr>
      <w:tr w:rsidR="00D6348E" w:rsidRPr="00D6348E" w14:paraId="1EC33EF0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65F722D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A100233 Tekući rashodi provedbe programa CDŠ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50069D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466.330,00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BE9783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-38.130,00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16B562F2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428.200,00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7A1A1A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91,82 </w:t>
            </w:r>
          </w:p>
        </w:tc>
      </w:tr>
      <w:tr w:rsidR="00D6348E" w:rsidRPr="00D6348E" w14:paraId="6C5B6ACA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3524AAA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K100038 Obnova zgrada - CDŠ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7072E8E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1.365.367,00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7991CC68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-31.732,00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95BB547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1.333.635,00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7E465C9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97,68 </w:t>
            </w:r>
          </w:p>
        </w:tc>
      </w:tr>
      <w:tr w:rsidR="00D6348E" w:rsidRPr="00D6348E" w14:paraId="05F2DD1F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0A1CC87D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200 MZOS- Plaće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D4415B1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23.312.580,00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800D636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-1.081.184,00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3267DD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22.231.396,00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16B702CB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95,36 </w:t>
            </w:r>
          </w:p>
        </w:tc>
      </w:tr>
      <w:tr w:rsidR="00D6348E" w:rsidRPr="00D6348E" w14:paraId="57DC96D8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5119AAA7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A200200 MZOS- Plaće OŠ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0B4B1F1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23.312.580,00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F1B4C43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-1.081.184,00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49546C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22.231.396,00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93881EA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95,36 </w:t>
            </w:r>
          </w:p>
        </w:tc>
      </w:tr>
      <w:tr w:rsidR="00D6348E" w:rsidRPr="00D6348E" w14:paraId="5009D6B4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4493B615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201 MZOS- Plaće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71BD26C2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21.887.041,50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0084C63C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-742.770,50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00B592B0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21.144.271,00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50C927D4" w14:textId="77777777" w:rsidR="00D6348E" w:rsidRPr="00D6348E" w:rsidRDefault="00D6348E" w:rsidP="005E3266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96,61 </w:t>
            </w:r>
          </w:p>
        </w:tc>
      </w:tr>
      <w:tr w:rsidR="00D6348E" w:rsidRPr="00D6348E" w14:paraId="19884E4D" w14:textId="77777777" w:rsidTr="005E3266">
        <w:trPr>
          <w:trHeight w:val="57"/>
        </w:trPr>
        <w:tc>
          <w:tcPr>
            <w:tcW w:w="5085" w:type="dxa"/>
            <w:shd w:val="clear" w:color="auto" w:fill="auto"/>
            <w:vAlign w:val="bottom"/>
            <w:hideMark/>
          </w:tcPr>
          <w:p w14:paraId="247E8B16" w14:textId="77777777" w:rsidR="00D6348E" w:rsidRPr="00D6348E" w:rsidRDefault="00D6348E" w:rsidP="00D6348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A200201 MZOS- Plaće SŠ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25AAA0B6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21.887.041,50 </w:t>
            </w:r>
          </w:p>
        </w:tc>
        <w:tc>
          <w:tcPr>
            <w:tcW w:w="1658" w:type="dxa"/>
            <w:shd w:val="clear" w:color="auto" w:fill="auto"/>
            <w:vAlign w:val="center"/>
            <w:hideMark/>
          </w:tcPr>
          <w:p w14:paraId="1DE4382B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-742.770,50 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74B7920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21.144.271,00 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572A09D" w14:textId="77777777" w:rsidR="00D6348E" w:rsidRPr="00D6348E" w:rsidRDefault="00D6348E" w:rsidP="005E3266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D6348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96,61 </w:t>
            </w:r>
          </w:p>
        </w:tc>
      </w:tr>
    </w:tbl>
    <w:p w14:paraId="60043A6E" w14:textId="77777777" w:rsidR="00781793" w:rsidRPr="001C7164" w:rsidRDefault="00781793" w:rsidP="00781793">
      <w:pPr>
        <w:spacing w:after="0" w:line="240" w:lineRule="auto"/>
        <w:rPr>
          <w:rFonts w:ascii="Calibri" w:eastAsia="Times New Roman" w:hAnsi="Calibri" w:cs="Calibri"/>
          <w:b/>
          <w:bCs/>
          <w:sz w:val="20"/>
          <w:szCs w:val="20"/>
          <w:highlight w:val="yellow"/>
          <w:lang w:eastAsia="hr-HR"/>
        </w:rPr>
      </w:pPr>
    </w:p>
    <w:p w14:paraId="1D4284F3" w14:textId="7A832ECF" w:rsidR="00781793" w:rsidRDefault="00781793" w:rsidP="00781793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956A32">
        <w:rPr>
          <w:rFonts w:eastAsia="Times New Roman" w:cstheme="minorHAnsi"/>
          <w:lang w:eastAsia="ar-SA"/>
        </w:rPr>
        <w:tab/>
      </w:r>
      <w:r w:rsidRPr="00956A32">
        <w:rPr>
          <w:rFonts w:eastAsia="Times New Roman" w:cstheme="minorHAnsi"/>
          <w:lang w:eastAsia="ar-SA"/>
        </w:rPr>
        <w:tab/>
        <w:t xml:space="preserve">Na rashode razdjela </w:t>
      </w:r>
      <w:r w:rsidRPr="00956A32">
        <w:rPr>
          <w:rFonts w:eastAsia="Times New Roman" w:cstheme="minorHAnsi"/>
          <w:b/>
          <w:lang w:eastAsia="ar-SA"/>
        </w:rPr>
        <w:t xml:space="preserve">IV - UPRAVNI ODJEL ZA HRVATSKE BRANITELJE I ZDRAVSTVO </w:t>
      </w:r>
      <w:r w:rsidRPr="00956A32">
        <w:rPr>
          <w:rFonts w:eastAsia="Times New Roman" w:cstheme="minorHAnsi"/>
          <w:lang w:eastAsia="ar-SA"/>
        </w:rPr>
        <w:t xml:space="preserve">odnosi se </w:t>
      </w:r>
      <w:r w:rsidR="00956A32" w:rsidRPr="00956A32">
        <w:rPr>
          <w:rFonts w:eastAsia="Times New Roman" w:cstheme="minorHAnsi"/>
          <w:lang w:eastAsia="ar-SA"/>
        </w:rPr>
        <w:t xml:space="preserve">49.240.368,11 </w:t>
      </w:r>
      <w:r w:rsidRPr="00956A32">
        <w:rPr>
          <w:rFonts w:eastAsia="Times New Roman" w:cstheme="minorHAnsi"/>
          <w:lang w:eastAsia="ar-SA"/>
        </w:rPr>
        <w:t xml:space="preserve">eura ili za </w:t>
      </w:r>
      <w:r w:rsidR="00956A32" w:rsidRPr="00956A32">
        <w:rPr>
          <w:rFonts w:eastAsia="Times New Roman" w:cstheme="minorHAnsi"/>
          <w:lang w:eastAsia="ar-SA"/>
        </w:rPr>
        <w:t xml:space="preserve">993.554,69 </w:t>
      </w:r>
      <w:r w:rsidRPr="00956A32">
        <w:rPr>
          <w:rFonts w:eastAsia="Times New Roman" w:cstheme="minorHAnsi"/>
          <w:lang w:eastAsia="ar-SA"/>
        </w:rPr>
        <w:t xml:space="preserve">eura </w:t>
      </w:r>
      <w:r w:rsidR="00956A32" w:rsidRPr="00956A32">
        <w:rPr>
          <w:rFonts w:eastAsia="Times New Roman" w:cstheme="minorHAnsi"/>
          <w:lang w:eastAsia="ar-SA"/>
        </w:rPr>
        <w:t>manje</w:t>
      </w:r>
      <w:r w:rsidRPr="00956A32">
        <w:rPr>
          <w:rFonts w:eastAsia="Times New Roman" w:cstheme="minorHAnsi"/>
          <w:lang w:eastAsia="ar-SA"/>
        </w:rPr>
        <w:t xml:space="preserve"> u odnosu na važeći Proračun. Sredstva ovog razdjela čine </w:t>
      </w:r>
      <w:r w:rsidR="00956A32" w:rsidRPr="00956A32">
        <w:rPr>
          <w:rFonts w:eastAsia="Times New Roman" w:cstheme="minorHAnsi"/>
          <w:lang w:eastAsia="ar-SA"/>
        </w:rPr>
        <w:t>33,19</w:t>
      </w:r>
      <w:r w:rsidRPr="00956A32">
        <w:rPr>
          <w:rFonts w:eastAsia="Times New Roman" w:cstheme="minorHAnsi"/>
          <w:lang w:eastAsia="ar-SA"/>
        </w:rPr>
        <w:t xml:space="preserve">% Proračuna. </w:t>
      </w:r>
    </w:p>
    <w:p w14:paraId="24D7D44A" w14:textId="1C195E62" w:rsidR="00AB15FC" w:rsidRDefault="00AB15FC" w:rsidP="00781793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</w:r>
      <w:r w:rsidR="007F0EA4">
        <w:rPr>
          <w:rFonts w:eastAsia="Times New Roman" w:cstheme="minorHAnsi"/>
          <w:lang w:eastAsia="ar-SA"/>
        </w:rPr>
        <w:tab/>
        <w:t>Najznačajnija financijska korekcija smanjenja rashoda u okviru ovog razdjela evidentira se kod aktivnosti „</w:t>
      </w:r>
      <w:r w:rsidR="007F0EA4" w:rsidRPr="007F0EA4">
        <w:rPr>
          <w:rFonts w:eastAsia="Times New Roman" w:cstheme="minorHAnsi"/>
          <w:lang w:eastAsia="ar-SA"/>
        </w:rPr>
        <w:t>Financiranje redovne djelatnosti iz HZZO-a</w:t>
      </w:r>
      <w:r w:rsidR="007F0EA4">
        <w:rPr>
          <w:rFonts w:eastAsia="Times New Roman" w:cstheme="minorHAnsi"/>
          <w:lang w:eastAsia="ar-SA"/>
        </w:rPr>
        <w:t xml:space="preserve">“ u iznosu od </w:t>
      </w:r>
      <w:r w:rsidR="007F0EA4" w:rsidRPr="007F0EA4">
        <w:rPr>
          <w:rFonts w:eastAsia="Times New Roman" w:cstheme="minorHAnsi"/>
          <w:lang w:eastAsia="ar-SA"/>
        </w:rPr>
        <w:t>846.612,96</w:t>
      </w:r>
      <w:r w:rsidR="007F0EA4">
        <w:rPr>
          <w:rFonts w:eastAsia="Times New Roman" w:cstheme="minorHAnsi"/>
          <w:lang w:eastAsia="ar-SA"/>
        </w:rPr>
        <w:t xml:space="preserve"> eura. </w:t>
      </w:r>
      <w:r w:rsidR="00E274D0">
        <w:rPr>
          <w:rFonts w:eastAsia="Times New Roman" w:cstheme="minorHAnsi"/>
          <w:lang w:eastAsia="ar-SA"/>
        </w:rPr>
        <w:t>Najznačajniji razlog ovog smanjenja</w:t>
      </w:r>
      <w:r w:rsidR="00EC07F4">
        <w:rPr>
          <w:rFonts w:eastAsia="Times New Roman" w:cstheme="minorHAnsi"/>
          <w:lang w:eastAsia="ar-SA"/>
        </w:rPr>
        <w:t xml:space="preserve"> su</w:t>
      </w:r>
      <w:r w:rsidR="00E274D0">
        <w:rPr>
          <w:rFonts w:eastAsia="Times New Roman" w:cstheme="minorHAnsi"/>
          <w:lang w:eastAsia="ar-SA"/>
        </w:rPr>
        <w:t xml:space="preserve"> </w:t>
      </w:r>
      <w:r w:rsidR="00EC07F4" w:rsidRPr="00EC07F4">
        <w:rPr>
          <w:rFonts w:eastAsia="Times New Roman" w:cstheme="minorHAnsi"/>
          <w:lang w:eastAsia="ar-SA"/>
        </w:rPr>
        <w:t>pokazatelji ostvarenja u prethodnim mjesecima i izmjena u načinu evidentiranja prihoda od dopunskog osiguranja HZZO-a koji se od 01. Listopada evidentira u okviru Programa 150.</w:t>
      </w:r>
      <w:r w:rsidR="00EC07F4">
        <w:rPr>
          <w:rFonts w:eastAsia="Times New Roman" w:cstheme="minorHAnsi"/>
          <w:lang w:eastAsia="ar-SA"/>
        </w:rPr>
        <w:t xml:space="preserve"> Nadalje, </w:t>
      </w:r>
      <w:r w:rsidR="00EC07F4" w:rsidRPr="00EC07F4">
        <w:rPr>
          <w:rFonts w:eastAsia="Times New Roman" w:cstheme="minorHAnsi"/>
          <w:lang w:eastAsia="ar-SA"/>
        </w:rPr>
        <w:t>došlo</w:t>
      </w:r>
      <w:r w:rsidR="00EC07F4">
        <w:rPr>
          <w:rFonts w:eastAsia="Times New Roman" w:cstheme="minorHAnsi"/>
          <w:lang w:eastAsia="ar-SA"/>
        </w:rPr>
        <w:t xml:space="preserve"> je</w:t>
      </w:r>
      <w:r w:rsidR="00EC07F4" w:rsidRPr="00EC07F4">
        <w:rPr>
          <w:rFonts w:eastAsia="Times New Roman" w:cstheme="minorHAnsi"/>
          <w:lang w:eastAsia="ar-SA"/>
        </w:rPr>
        <w:t xml:space="preserve"> do smanjenja ove aktivnosti zbog realnijeg </w:t>
      </w:r>
      <w:r w:rsidR="00EC07F4">
        <w:rPr>
          <w:rFonts w:eastAsia="Times New Roman" w:cstheme="minorHAnsi"/>
          <w:lang w:eastAsia="ar-SA"/>
        </w:rPr>
        <w:t xml:space="preserve">planiranja </w:t>
      </w:r>
      <w:r w:rsidR="00EC07F4" w:rsidRPr="00EC07F4">
        <w:rPr>
          <w:rFonts w:eastAsia="Times New Roman" w:cstheme="minorHAnsi"/>
          <w:lang w:eastAsia="ar-SA"/>
        </w:rPr>
        <w:t>proračuna i izvršeno je smanjenje procijenjenog ostvarenog prihoda na osnovi ostvarenih prihoda u prvih deset mjeseci tekuće godine.</w:t>
      </w:r>
    </w:p>
    <w:p w14:paraId="0D19FC06" w14:textId="351215C0" w:rsidR="00523617" w:rsidRDefault="00523617" w:rsidP="00781793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</w:r>
      <w:r w:rsidR="00051EF5">
        <w:rPr>
          <w:rFonts w:eastAsia="Times New Roman" w:cstheme="minorHAnsi"/>
          <w:lang w:eastAsia="ar-SA"/>
        </w:rPr>
        <w:t xml:space="preserve">            Također, značajnije smanjenje u okviru ovog razdjela evidentira se u okviru aktivnosti </w:t>
      </w:r>
      <w:r w:rsidR="00051EF5" w:rsidRPr="00051EF5">
        <w:rPr>
          <w:rFonts w:eastAsia="Times New Roman" w:cstheme="minorHAnsi"/>
          <w:lang w:eastAsia="ar-SA"/>
        </w:rPr>
        <w:t xml:space="preserve"> </w:t>
      </w:r>
      <w:r w:rsidR="00051EF5">
        <w:rPr>
          <w:rFonts w:eastAsia="Times New Roman" w:cstheme="minorHAnsi"/>
          <w:lang w:eastAsia="ar-SA"/>
        </w:rPr>
        <w:t>„</w:t>
      </w:r>
      <w:r w:rsidR="00051EF5" w:rsidRPr="00051EF5">
        <w:rPr>
          <w:rFonts w:eastAsia="Times New Roman" w:cstheme="minorHAnsi"/>
          <w:lang w:eastAsia="ar-SA"/>
        </w:rPr>
        <w:t>Sufinanciranje ulaganja u zdravstvene ustanove</w:t>
      </w:r>
      <w:r w:rsidR="00051EF5">
        <w:rPr>
          <w:rFonts w:eastAsia="Times New Roman" w:cstheme="minorHAnsi"/>
          <w:lang w:eastAsia="ar-SA"/>
        </w:rPr>
        <w:t>“</w:t>
      </w:r>
      <w:r w:rsidR="00333F47">
        <w:rPr>
          <w:rFonts w:eastAsia="Times New Roman" w:cstheme="minorHAnsi"/>
          <w:lang w:eastAsia="ar-SA"/>
        </w:rPr>
        <w:t xml:space="preserve"> u iznosu od </w:t>
      </w:r>
      <w:r w:rsidR="00333F47" w:rsidRPr="00333F47">
        <w:rPr>
          <w:rFonts w:eastAsia="Times New Roman" w:cstheme="minorHAnsi"/>
          <w:lang w:eastAsia="ar-SA"/>
        </w:rPr>
        <w:t>57.436,00</w:t>
      </w:r>
      <w:r w:rsidR="00333F47">
        <w:rPr>
          <w:rFonts w:eastAsia="Times New Roman" w:cstheme="minorHAnsi"/>
          <w:lang w:eastAsia="ar-SA"/>
        </w:rPr>
        <w:t xml:space="preserve"> eura. </w:t>
      </w:r>
      <w:r w:rsidR="0051786A">
        <w:rPr>
          <w:rFonts w:eastAsia="Times New Roman" w:cstheme="minorHAnsi"/>
          <w:lang w:eastAsia="ar-SA"/>
        </w:rPr>
        <w:t xml:space="preserve">Do </w:t>
      </w:r>
      <w:r w:rsidR="0051786A" w:rsidRPr="0051786A">
        <w:rPr>
          <w:rFonts w:eastAsia="Times New Roman" w:cstheme="minorHAnsi"/>
          <w:lang w:eastAsia="ar-SA"/>
        </w:rPr>
        <w:t xml:space="preserve">promjena i smanjenja planiranog iznosa </w:t>
      </w:r>
      <w:r w:rsidR="0051786A">
        <w:rPr>
          <w:rFonts w:eastAsia="Times New Roman" w:cstheme="minorHAnsi"/>
          <w:lang w:eastAsia="ar-SA"/>
        </w:rPr>
        <w:t xml:space="preserve">dolazi </w:t>
      </w:r>
      <w:r w:rsidR="0051786A" w:rsidRPr="0051786A">
        <w:rPr>
          <w:rFonts w:eastAsia="Times New Roman" w:cstheme="minorHAnsi"/>
          <w:lang w:eastAsia="ar-SA"/>
        </w:rPr>
        <w:t>zbog smanjenja procjena ostvarenih prihoda do kraja godine na temelju ostvarenja za prvih deset mjeseci tekuće godine.</w:t>
      </w:r>
    </w:p>
    <w:p w14:paraId="5594769B" w14:textId="7107F8E1" w:rsidR="00263E47" w:rsidRDefault="00263E47" w:rsidP="00781793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 xml:space="preserve">            Značajnije smanjenje rashoda evidentira se u okviru aktivnosti „</w:t>
      </w:r>
      <w:r w:rsidRPr="00263E47">
        <w:rPr>
          <w:rFonts w:eastAsia="Times New Roman" w:cstheme="minorHAnsi"/>
          <w:lang w:eastAsia="ar-SA"/>
        </w:rPr>
        <w:t>Pomoći - FOND EU KORISNICI</w:t>
      </w:r>
      <w:r>
        <w:rPr>
          <w:rFonts w:eastAsia="Times New Roman" w:cstheme="minorHAnsi"/>
          <w:lang w:eastAsia="ar-SA"/>
        </w:rPr>
        <w:t xml:space="preserve">“ u iznosu od </w:t>
      </w:r>
      <w:r w:rsidRPr="00263E47">
        <w:rPr>
          <w:rFonts w:eastAsia="Times New Roman" w:cstheme="minorHAnsi"/>
          <w:lang w:eastAsia="ar-SA"/>
        </w:rPr>
        <w:t>141.513,00</w:t>
      </w:r>
      <w:r>
        <w:rPr>
          <w:rFonts w:eastAsia="Times New Roman" w:cstheme="minorHAnsi"/>
          <w:lang w:eastAsia="ar-SA"/>
        </w:rPr>
        <w:t xml:space="preserve"> eura. </w:t>
      </w:r>
      <w:r w:rsidR="00C071BD">
        <w:rPr>
          <w:rFonts w:eastAsia="Times New Roman" w:cstheme="minorHAnsi"/>
          <w:lang w:eastAsia="ar-SA"/>
        </w:rPr>
        <w:t xml:space="preserve">U okviru ove aktivnosti </w:t>
      </w:r>
      <w:r w:rsidR="00C071BD" w:rsidRPr="00C071BD">
        <w:rPr>
          <w:rFonts w:eastAsia="Times New Roman" w:cstheme="minorHAnsi"/>
          <w:lang w:eastAsia="ar-SA"/>
        </w:rPr>
        <w:t>ulaže se u specijalističko usavršavanje doktora medicine raznih specijalnosti i obnovu građevinskih objekata</w:t>
      </w:r>
      <w:r w:rsidR="00C071BD" w:rsidRPr="00FC3565">
        <w:rPr>
          <w:rFonts w:eastAsia="Times New Roman" w:cstheme="minorHAnsi"/>
          <w:lang w:eastAsia="ar-SA"/>
        </w:rPr>
        <w:t xml:space="preserve">. </w:t>
      </w:r>
      <w:r w:rsidR="006A587E" w:rsidRPr="00FC3565">
        <w:rPr>
          <w:rFonts w:eastAsia="Times New Roman" w:cstheme="minorHAnsi"/>
          <w:lang w:eastAsia="ar-SA"/>
        </w:rPr>
        <w:t>Razlo</w:t>
      </w:r>
      <w:r w:rsidR="00FC3565" w:rsidRPr="00FC3565">
        <w:rPr>
          <w:rFonts w:eastAsia="Times New Roman" w:cstheme="minorHAnsi"/>
          <w:lang w:eastAsia="ar-SA"/>
        </w:rPr>
        <w:t xml:space="preserve">zi smanjenja su višestruki od završetka pojedinih specijalizacija, nejavljanja na raspisane natječaje za specijalističko usavršavanje (ZZHMP KŽ), </w:t>
      </w:r>
      <w:proofErr w:type="spellStart"/>
      <w:r w:rsidR="00FC3565" w:rsidRPr="00FC3565">
        <w:rPr>
          <w:rFonts w:eastAsia="Times New Roman" w:cstheme="minorHAnsi"/>
          <w:lang w:eastAsia="ar-SA"/>
        </w:rPr>
        <w:t>nepotraživanja</w:t>
      </w:r>
      <w:proofErr w:type="spellEnd"/>
      <w:r w:rsidR="00FC3565" w:rsidRPr="00FC3565">
        <w:rPr>
          <w:rFonts w:eastAsia="Times New Roman" w:cstheme="minorHAnsi"/>
          <w:lang w:eastAsia="ar-SA"/>
        </w:rPr>
        <w:t xml:space="preserve"> EU sredstava za prvostupnike sestrinstva zbog izbjegavanja dvostrukog financiranja, te zbog </w:t>
      </w:r>
      <w:r w:rsidR="004C5ED8" w:rsidRPr="00FC3565">
        <w:rPr>
          <w:rFonts w:eastAsia="Times New Roman" w:cstheme="minorHAnsi"/>
          <w:lang w:eastAsia="ar-SA"/>
        </w:rPr>
        <w:t>specijalizacija u mirovanju.</w:t>
      </w:r>
    </w:p>
    <w:p w14:paraId="76AE428B" w14:textId="77777777" w:rsidR="00DE4391" w:rsidRPr="00956A32" w:rsidRDefault="00DE4391" w:rsidP="00781793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</w:p>
    <w:p w14:paraId="5A624769" w14:textId="57E7014F" w:rsidR="00746934" w:rsidRPr="001B4272" w:rsidRDefault="00781793" w:rsidP="005F4DC6">
      <w:pPr>
        <w:tabs>
          <w:tab w:val="center" w:pos="720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F4DC6">
        <w:rPr>
          <w:rFonts w:eastAsia="Times New Roman" w:cstheme="minorHAnsi"/>
          <w:lang w:eastAsia="ar-SA"/>
        </w:rPr>
        <w:lastRenderedPageBreak/>
        <w:t xml:space="preserve">            </w:t>
      </w:r>
      <w:r w:rsidR="005F4DC6" w:rsidRPr="005F4DC6">
        <w:rPr>
          <w:rFonts w:eastAsia="Times New Roman" w:cstheme="minorHAnsi"/>
          <w:lang w:eastAsia="ar-SA"/>
        </w:rPr>
        <w:t>Ostale financijske korekcije odnose se na usklađenja sredstava sukladno planiranoj dinamici provođenja zadanih aktivnosti do kraja tekuće godine.</w:t>
      </w:r>
    </w:p>
    <w:p w14:paraId="2325B44F" w14:textId="77777777" w:rsidR="00781793" w:rsidRPr="001C7164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78830B65" w14:textId="77777777" w:rsidR="00781793" w:rsidRPr="00C16F87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rPr>
          <w:rFonts w:eastAsia="Times New Roman" w:cstheme="minorHAnsi"/>
          <w:lang w:eastAsia="ar-SA"/>
        </w:rPr>
      </w:pPr>
      <w:r w:rsidRPr="00C16F87">
        <w:rPr>
          <w:rFonts w:eastAsia="Times New Roman" w:cstheme="minorHAnsi"/>
          <w:lang w:eastAsia="ar-SA"/>
        </w:rPr>
        <w:tab/>
        <w:t>Slijedi pregled korekcija po programskoj klasifikaciji/aktivnostima:</w:t>
      </w:r>
    </w:p>
    <w:p w14:paraId="56591395" w14:textId="77777777" w:rsidR="00781793" w:rsidRPr="00C16F87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color w:val="000000"/>
          <w:lang w:eastAsia="ar-SA"/>
        </w:rPr>
      </w:pPr>
      <w:r w:rsidRPr="00C16F87">
        <w:rPr>
          <w:rFonts w:eastAsia="Times New Roman" w:cstheme="minorHAnsi"/>
          <w:color w:val="000000"/>
          <w:lang w:eastAsia="ar-SA"/>
        </w:rPr>
        <w:t xml:space="preserve"> - iznosi u eurima -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9"/>
        <w:gridCol w:w="1590"/>
        <w:gridCol w:w="1484"/>
        <w:gridCol w:w="1590"/>
        <w:gridCol w:w="1030"/>
      </w:tblGrid>
      <w:tr w:rsidR="005250FA" w:rsidRPr="005250FA" w14:paraId="56C6524D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center"/>
            <w:hideMark/>
          </w:tcPr>
          <w:p w14:paraId="56F39B3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A9781D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661C2531" w14:textId="77777777" w:rsid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15C4F80" w14:textId="664E54E8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4D629ECA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729B8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5250FA" w:rsidRPr="005250FA" w14:paraId="5E97D4CC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center"/>
            <w:hideMark/>
          </w:tcPr>
          <w:p w14:paraId="11504B4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50640369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84" w:type="dxa"/>
            <w:shd w:val="clear" w:color="auto" w:fill="auto"/>
            <w:vAlign w:val="center"/>
            <w:hideMark/>
          </w:tcPr>
          <w:p w14:paraId="27E3A43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90" w:type="dxa"/>
            <w:shd w:val="clear" w:color="auto" w:fill="auto"/>
            <w:vAlign w:val="center"/>
            <w:hideMark/>
          </w:tcPr>
          <w:p w14:paraId="631FC059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230586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5250FA" w:rsidRPr="005250FA" w14:paraId="68193E5E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1CB7E44" w14:textId="1224791B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  <w:r w:rsidR="001C718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UPRAVNI ODJEL ZA HRVATSKE BRANITELJE I ZDRAVSTVO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6B7963F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50.233.922,80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C0BDAC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-993.554,69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DD53126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49.240.368,11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6CB80CF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98,02 </w:t>
            </w:r>
          </w:p>
        </w:tc>
      </w:tr>
      <w:tr w:rsidR="005250FA" w:rsidRPr="005250FA" w14:paraId="2C602CE1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B7A8CB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129 Zakonski standardi u zdravstvu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7743566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1.483.402,00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0314E6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E991EFA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1.483.402,00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346560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8F1554E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0A68CC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K100005 Uređenje i dogradnja prostora i nabavka opreme i održavanje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07299D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1.483.402,00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856D4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4BE38C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1.483.402,00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946B9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5323417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D62610E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131 Ulaganje u zdravstvo iznad standarda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232607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3.726.671,75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AC150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-39.120,06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1B00FF9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3.687.551,69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A61C08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98,95 </w:t>
            </w:r>
          </w:p>
        </w:tc>
      </w:tr>
      <w:tr w:rsidR="005250FA" w:rsidRPr="005250FA" w14:paraId="65FD3EA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A949229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A100050 Sufinanciranje ulaganja u zdravstvene ustanove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0B7ED6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2.627.702,75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1AB52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-57.436,00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AA53A6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2.570.266,75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FBDF8C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97,81 </w:t>
            </w:r>
          </w:p>
        </w:tc>
      </w:tr>
      <w:tr w:rsidR="005250FA" w:rsidRPr="005250FA" w14:paraId="1810824B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F5AA48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A100081 Ostali rashodi u zdravstvu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365B60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0057AE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18.750,00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D4968A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18.750,00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41B6D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5250FA" w:rsidRPr="005250FA" w14:paraId="5FF7C68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C633A9B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A100126 Uređenje prostora te rad i djelovanje posudionice ortopedskih pomagala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5CC317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6.636,00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925DF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B2B043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6.636,00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4CF8F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48E98569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F87850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A100139 Sufinanciranje rada sa djecom s motoričkim i jezično govornim teškoćama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D06430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41.144,00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446C20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98D855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41.144,00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423B4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65463F00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1AFECD4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A100183 Županijske javne potrebe u zdravstvu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51D592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863.840,00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1F1383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-2,14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E060E5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863.837,86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960E53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5C567085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2EBE2E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T1000100 Specijalističko usavršavanje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E6C941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187.349,00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79AD2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-431,92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4F40AC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186.917,08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4F5AA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99,77 </w:t>
            </w:r>
          </w:p>
        </w:tc>
      </w:tr>
      <w:tr w:rsidR="005250FA" w:rsidRPr="005250FA" w14:paraId="775B0841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B2777B4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134 Zakonski standardi Doma za stare i nemoćne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4283472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483.326,00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570BD3A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1181C4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483.326,00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502CC0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CAF6737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A58974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A100056 Materijalni i financijski rashodi Doma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3B06DC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432.899,00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26FAC2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12B431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432.899,00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3BA49D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66FEF9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01785F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A100057 Hitne intervencije Doma za stare i nemoćne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17B3E8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19.908,00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01AAD2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A72023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19.908,00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CBFB2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F350F4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F46A866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K100007 Kapitalni projekti: Uređenje i dogradnja prostora i nabavka opreme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4B754A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30.519,00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8367CD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D5FB0C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30.519,00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B0D7B0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6A40AA56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19749C5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137 Socijalna skrb iznad standarda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3F5C88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2.300.235,00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71AEB90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ECBCB3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2.300.235,00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B3F6634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36F5B36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DD3901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A100061 Ostali rashodi u socijalnoj skrbi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84B9CF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20.307,00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D0BA8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D913D0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20.307,00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DF7A9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7952B1B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20AE45D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A100122 Poboljšanje demografskog stanja u KŽ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6E76AA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253.900,00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F42CB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06540E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253.900,00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7789E0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7FE7CBBC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4793696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A100154 Skrb za starije i nemoćne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93008C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49.200,00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2CED1D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35489B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49.200,00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D32C62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9E25F6C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A7FE3C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A100155 Provedba aktivnosti socijalnog plana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7524C7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1.328,00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4D59B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177701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1.328,00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E13D51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7D781B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C736F13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A100222 </w:t>
            </w:r>
            <w:proofErr w:type="spellStart"/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Toškovi</w:t>
            </w:r>
            <w:proofErr w:type="spellEnd"/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ukopa i ostale pomoći Hrvatskim braniteljima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37918A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290.000,00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7B27B2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52C716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290.000,00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506257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5510C3A2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199557A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K100035 Centar za starije osobe Duga Resa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271020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1.500.000,00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67EF8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25C18B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1.500.000,00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22CA05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5CEBEAF7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F2E125D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K100037 Podružnica Doma za starije i nemoćne osobe u Slunju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58364E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112.000,00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CC3F51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49DA1F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112.000,00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E5C105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5EE60D6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1A1EE4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T1000117 IZRADA ŽUPANIJSKOG SOCIJALNOG PLANA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C3E1C5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73.500,00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5D2F31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8C4113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73.500,00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4D4773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4051ABB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5059BED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138 Humanitarna skrb i drugi interesi građana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33BB70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474.154,00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4EA538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C941C5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474.154,00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9111B5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1AB03C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1836968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A100062 Skrb o socijalno ugroženim osobama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1389DB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42.163,00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40760E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A1E501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42.163,00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7F29E2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216E64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8BDDF68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A100064 Pomoć socijalno ugroženim osobama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730965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1.991,00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0531B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8523C9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1.991,00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5EA219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054FFE1C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38C548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A100156 Sufinanciranje rada i djelovanja Društva </w:t>
            </w:r>
            <w:proofErr w:type="spellStart"/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cvenog</w:t>
            </w:r>
            <w:proofErr w:type="spellEnd"/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križa KŽ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992D39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0CC5C4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AFD563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70.000,00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3E0E22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8C3EBFE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8D41DC9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A100168 Potpore udrugama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C8788E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160.000,00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9BDA6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417D05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160.000,00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0A017F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03F610A7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F414EE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T100099 Demografija - stambeno zbrinjavanje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77C054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200.000,00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BE2373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06D70C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200.000,00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C71C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16DD9B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11E99379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139 Dom za stare i nemoćne iznad standarda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8CB4805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2.102.900,00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996B7F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28.364,00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61D4C62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2.131.264,00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D0845E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101,35 </w:t>
            </w:r>
          </w:p>
        </w:tc>
      </w:tr>
      <w:tr w:rsidR="005250FA" w:rsidRPr="005250FA" w14:paraId="362C9A62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E467A4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A100076 Materijalni i financijski rashodi Doma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0CCE69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1.530.150,00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B79DB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22AC51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1.530.150,00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DD8832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6C2B2D75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82B6DF4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A100077 Ostali rashodi Doma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526070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19.450,00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EE7714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FF1885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19.450,00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0071E8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59EA7F2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F7BCA7A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A100180 Pomoć u kući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B13969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3.800,00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9850AC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FFA572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3.800,00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1EEEA4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0C6F22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29DB5F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A100184 Županijske javne potrebe u socijalnoj skrbi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759E64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549.500,00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EE2D6D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28.364,00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F594C7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577.864,00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D7B1A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105,16 </w:t>
            </w:r>
          </w:p>
        </w:tc>
      </w:tr>
      <w:tr w:rsidR="005250FA" w:rsidRPr="005250FA" w14:paraId="3C0A17E9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B450C53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149 Financiranje redovne djelatnosti iz HZZO-a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2F6A88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34.880.341,94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AC8E8C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-846.612,96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5E5779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34.033.728,98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F29A775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97,57 </w:t>
            </w:r>
          </w:p>
        </w:tc>
      </w:tr>
      <w:tr w:rsidR="005250FA" w:rsidRPr="005250FA" w14:paraId="0CCBABB2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A44086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A100140 Financiranje redovne djelatnosti iz HZZO-a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F03518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34.880.341,94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5C6AE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-846.612,96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D7E3A9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34.033.728,98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99C94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97,57 </w:t>
            </w:r>
          </w:p>
        </w:tc>
      </w:tr>
      <w:tr w:rsidR="005250FA" w:rsidRPr="005250FA" w14:paraId="37B80EFD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7C868BA6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150 Prihodi za posebne namjene korisnika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0A8642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721.766,00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1707F4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62.531,00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999090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784.297,00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EFC7F99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108,66 </w:t>
            </w:r>
          </w:p>
        </w:tc>
      </w:tr>
      <w:tr w:rsidR="005250FA" w:rsidRPr="005250FA" w14:paraId="4D513B1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B23C3D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A100141 Prihodi za posebne namjene korisnika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61E123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721.766,00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AAC7C8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62.531,00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633012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784.297,00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DBFACB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108,66 </w:t>
            </w:r>
          </w:p>
        </w:tc>
      </w:tr>
      <w:tr w:rsidR="005250FA" w:rsidRPr="005250FA" w14:paraId="10461539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0541EE5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151 Prihodi od nefinancijske imovine i nadoknade štete s osnova osiguranja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6320C9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139.810,71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91A9935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C746CAF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139.910,71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97A34B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100,07 </w:t>
            </w:r>
          </w:p>
        </w:tc>
      </w:tr>
      <w:tr w:rsidR="005250FA" w:rsidRPr="005250FA" w14:paraId="0CADEE7B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BA8E806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A100142 Prihodi od nefinancijske imovine i nadoknade štete s osnova osiguranja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9DA107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139.810,71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DB74AE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BC0477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139.910,71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A81B29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100,07 </w:t>
            </w:r>
          </w:p>
        </w:tc>
      </w:tr>
      <w:tr w:rsidR="005250FA" w:rsidRPr="005250FA" w14:paraId="404F9DA8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7A29611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152 Donacije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363B23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66.755,58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B7B52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-1.020,00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CAC76B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65.735,58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F5378D6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98,47 </w:t>
            </w:r>
          </w:p>
        </w:tc>
      </w:tr>
      <w:tr w:rsidR="005250FA" w:rsidRPr="005250FA" w14:paraId="3F846A74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9600FD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A100143 Donacije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54DAFB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66.755,58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059A5F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-1.020,00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5A40C2F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65.735,58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83FCC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98,47 </w:t>
            </w:r>
          </w:p>
        </w:tc>
      </w:tr>
      <w:tr w:rsidR="005250FA" w:rsidRPr="005250FA" w14:paraId="13BB730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5F4C506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154 Pomoć iz JLS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A37572A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41.054,00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817B3E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-17.950,00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05CC5D6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23.104,00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21E6952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56,28 </w:t>
            </w:r>
          </w:p>
        </w:tc>
      </w:tr>
      <w:tr w:rsidR="005250FA" w:rsidRPr="005250FA" w14:paraId="340C0A4C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1939110A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A100145 Pomoći iz JLS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D4F6E4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41.054,00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B462B6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-17.950,00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DFBDC3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23.104,00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23B327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56,28 </w:t>
            </w:r>
          </w:p>
        </w:tc>
      </w:tr>
      <w:tr w:rsidR="005250FA" w:rsidRPr="005250FA" w14:paraId="52D746E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CF3E43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155 Pomoći iz fonda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3881F2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820D67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ED07A4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EEF0674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5A700978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7C8506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A100146 Pomoći - FOND EU KORISNICI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AC07D1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8CC69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4AC18E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45162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41BE4A5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172833FC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156 Pomoći - FOND EU KORISNICI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C5F19E5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1.256.886,00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7714DBE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-141.513,00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0C04D1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1.115.373,00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6C592CE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88,74 </w:t>
            </w:r>
          </w:p>
        </w:tc>
      </w:tr>
      <w:tr w:rsidR="005250FA" w:rsidRPr="005250FA" w14:paraId="258AD1AE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D1F6DC7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A100147 Pomoći - FOND EU KORISNICI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9C32AF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1.256.886,00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F54C82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-141.513,00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28F92B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1.115.373,00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8FCCE8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88,74 </w:t>
            </w:r>
          </w:p>
        </w:tc>
      </w:tr>
      <w:tr w:rsidR="005250FA" w:rsidRPr="005250FA" w14:paraId="418994A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99AB722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160 Ostali rashodi u zdravstvu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F7072AA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808.799,00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37EB990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45AA75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828.799,00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4D3845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102,47 </w:t>
            </w:r>
          </w:p>
        </w:tc>
      </w:tr>
      <w:tr w:rsidR="005250FA" w:rsidRPr="005250FA" w14:paraId="716B4224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56181B89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A100051 Mjere zdravstvene zaštite i čovjekova okoliša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5E54D4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99.874,00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78D390C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20.000,00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7674F8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119.874,00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163EC4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120,03 </w:t>
            </w:r>
          </w:p>
        </w:tc>
      </w:tr>
      <w:tr w:rsidR="005250FA" w:rsidRPr="005250FA" w14:paraId="32097117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AD558B0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A100052 Pregled umrlih izvan zdravstvenih ustanova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5B835D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6F5A9F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986E337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79.634,00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6C7977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406C60CA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F444B2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A100120 Služba za prevenciju i suzbijanje ovisnosti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A051D05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9.291,00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1372593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BA973A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9.291,00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4EC6EC8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C522740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18CA013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K100033 Centar zdravlja Draganić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89E9BE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585.000,00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7CF30AE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28B353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585.000,00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1845232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C4CF16F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6B89FFC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K100034 Braniteljski centar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3DE694D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35.000,00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667A983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082F8A9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35.000,00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2E4BDA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20FD2C2D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6ED6FE85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161 Mjere HZZ-a - pripravništvo - korisnici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8EF344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566.361,64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1BB6046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0D2BCA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556.361,64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1F9B399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98,23 </w:t>
            </w:r>
          </w:p>
        </w:tc>
      </w:tr>
      <w:tr w:rsidR="005250FA" w:rsidRPr="005250FA" w14:paraId="103E734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2B94776A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A100212B Mjera HZZ - pripravništvo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9B5F8C4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566.361,64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5515808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4F152C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556.361,64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9006C1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98,23 </w:t>
            </w:r>
          </w:p>
        </w:tc>
      </w:tr>
      <w:tr w:rsidR="005250FA" w:rsidRPr="005250FA" w14:paraId="7F13BA40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6D895D3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163 Prihodi od financijske imovine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DF89A3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542072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111939B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FC7CD1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AAB2783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2DD33B8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A100166B Prihod od financijske imovine - korisnici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B15E71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24F67F9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7B5496C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7729D3B1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1D728065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331789F5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168 Prijenos sredstava iz nenadležnih proračuna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9144CC7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1.077.046,96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AD240CB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-48.333,67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F0C5EB3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1.028.713,29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5899C048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95,51 </w:t>
            </w:r>
          </w:p>
        </w:tc>
      </w:tr>
      <w:tr w:rsidR="005250FA" w:rsidRPr="005250FA" w14:paraId="5C7176B0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CB46E4B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A100162B Prijenos sredstava iz nenadležnih proračuna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0F817A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1.077.046,96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08B0246F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-48.333,67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687263BB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1.028.713,29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0768D9A0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95,51 </w:t>
            </w:r>
          </w:p>
        </w:tc>
      </w:tr>
      <w:tr w:rsidR="005250FA" w:rsidRPr="005250FA" w14:paraId="0D2490BB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07E3142F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171 Uspostava registra korisnika palijativne skrbi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2D8A052D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6.155,00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22F5485F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36E620C1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6.155,00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35836774" w14:textId="77777777" w:rsidR="005250FA" w:rsidRPr="005250FA" w:rsidRDefault="005250FA" w:rsidP="005250FA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5250FA" w:rsidRPr="005250FA" w14:paraId="356758E2" w14:textId="77777777" w:rsidTr="00B45DAD">
        <w:trPr>
          <w:trHeight w:val="57"/>
        </w:trPr>
        <w:tc>
          <w:tcPr>
            <w:tcW w:w="5259" w:type="dxa"/>
            <w:shd w:val="clear" w:color="auto" w:fill="auto"/>
            <w:vAlign w:val="bottom"/>
            <w:hideMark/>
          </w:tcPr>
          <w:p w14:paraId="4ED10344" w14:textId="77777777" w:rsidR="005250FA" w:rsidRPr="005250FA" w:rsidRDefault="005250FA" w:rsidP="005250F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T100056 Uspostava registra korisnika palijativne skrbi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3771D6C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6.155,00 </w:t>
            </w:r>
          </w:p>
        </w:tc>
        <w:tc>
          <w:tcPr>
            <w:tcW w:w="1484" w:type="dxa"/>
            <w:shd w:val="clear" w:color="auto" w:fill="auto"/>
            <w:vAlign w:val="bottom"/>
            <w:hideMark/>
          </w:tcPr>
          <w:p w14:paraId="4BB08A48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590" w:type="dxa"/>
            <w:shd w:val="clear" w:color="auto" w:fill="auto"/>
            <w:vAlign w:val="bottom"/>
            <w:hideMark/>
          </w:tcPr>
          <w:p w14:paraId="4EB5C206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6.155,00 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14:paraId="2DE1402A" w14:textId="77777777" w:rsidR="005250FA" w:rsidRPr="005250FA" w:rsidRDefault="005250FA" w:rsidP="005250FA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5250F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</w:tbl>
    <w:p w14:paraId="6449B489" w14:textId="77777777" w:rsidR="00781793" w:rsidRPr="001C7164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highlight w:val="yellow"/>
          <w:lang w:eastAsia="ar-SA"/>
        </w:rPr>
      </w:pPr>
    </w:p>
    <w:p w14:paraId="6124640C" w14:textId="1FC21E35" w:rsidR="00781793" w:rsidRPr="000A0036" w:rsidRDefault="00781793" w:rsidP="00B907B7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5E1A0A">
        <w:rPr>
          <w:rFonts w:eastAsia="Times New Roman" w:cstheme="minorHAnsi"/>
          <w:lang w:eastAsia="ar-SA"/>
        </w:rPr>
        <w:t>U razdjelu</w:t>
      </w:r>
      <w:r w:rsidRPr="005E1A0A">
        <w:rPr>
          <w:rFonts w:eastAsia="Times New Roman" w:cstheme="minorHAnsi"/>
          <w:b/>
          <w:lang w:eastAsia="ar-SA"/>
        </w:rPr>
        <w:t xml:space="preserve"> V - UPRAVNI ODJEL ZA FINANCIJE</w:t>
      </w:r>
      <w:r w:rsidRPr="005E1A0A">
        <w:rPr>
          <w:rFonts w:eastAsia="Times New Roman" w:cstheme="minorHAnsi"/>
          <w:lang w:eastAsia="ar-SA"/>
        </w:rPr>
        <w:t xml:space="preserve"> planirani rashodi iznose </w:t>
      </w:r>
      <w:r w:rsidR="005E1A0A" w:rsidRPr="005E1A0A">
        <w:rPr>
          <w:rFonts w:ascii="Calibri" w:eastAsia="Times New Roman" w:hAnsi="Calibri" w:cs="Calibri"/>
          <w:bCs/>
          <w:color w:val="000000"/>
          <w:lang w:eastAsia="hr-HR"/>
        </w:rPr>
        <w:t xml:space="preserve">5.295.143,82 </w:t>
      </w:r>
      <w:r w:rsidRPr="005E1A0A">
        <w:rPr>
          <w:rFonts w:eastAsia="Times New Roman" w:cstheme="minorHAnsi"/>
          <w:lang w:eastAsia="ar-SA"/>
        </w:rPr>
        <w:t xml:space="preserve">eura ili </w:t>
      </w:r>
      <w:r w:rsidR="005E1A0A" w:rsidRPr="005E1A0A">
        <w:rPr>
          <w:rFonts w:eastAsia="Times New Roman" w:cstheme="minorHAnsi"/>
          <w:lang w:eastAsia="ar-SA"/>
        </w:rPr>
        <w:t>25.792,25</w:t>
      </w:r>
      <w:r w:rsidRPr="005E1A0A">
        <w:rPr>
          <w:rFonts w:eastAsia="Times New Roman" w:cstheme="minorHAnsi"/>
          <w:lang w:eastAsia="ar-SA"/>
        </w:rPr>
        <w:t xml:space="preserve"> eura </w:t>
      </w:r>
      <w:r w:rsidR="005E1A0A" w:rsidRPr="005E1A0A">
        <w:rPr>
          <w:rFonts w:eastAsia="Times New Roman" w:cstheme="minorHAnsi"/>
          <w:lang w:eastAsia="ar-SA"/>
        </w:rPr>
        <w:t>manje</w:t>
      </w:r>
      <w:r w:rsidRPr="005E1A0A">
        <w:rPr>
          <w:rFonts w:eastAsia="Times New Roman" w:cstheme="minorHAnsi"/>
          <w:lang w:eastAsia="ar-SA"/>
        </w:rPr>
        <w:t xml:space="preserve"> u odnosu na važeći Proračun. Planirana sredstva u okviru aktivnosti „Redovna djelatnost za zaposlene u upravnim tijelima Županije“ odnose se na plaće zaposlenih. </w:t>
      </w:r>
      <w:r w:rsidR="004E0733" w:rsidRPr="005E1A0A">
        <w:rPr>
          <w:rFonts w:eastAsia="Times New Roman" w:cstheme="minorHAnsi"/>
          <w:lang w:eastAsia="ar-SA"/>
        </w:rPr>
        <w:t xml:space="preserve">Predložene financijske korekcije </w:t>
      </w:r>
      <w:r w:rsidR="005E1A0A" w:rsidRPr="005E1A0A">
        <w:rPr>
          <w:rFonts w:eastAsia="Times New Roman" w:cstheme="minorHAnsi"/>
          <w:lang w:eastAsia="ar-SA"/>
        </w:rPr>
        <w:t>smanjenja</w:t>
      </w:r>
      <w:r w:rsidR="004E0733" w:rsidRPr="005E1A0A">
        <w:rPr>
          <w:rFonts w:eastAsia="Times New Roman" w:cstheme="minorHAnsi"/>
          <w:lang w:eastAsia="ar-SA"/>
        </w:rPr>
        <w:t xml:space="preserve"> odnose se na potrebu usklađivanja plaća službenika i namještenika K</w:t>
      </w:r>
      <w:r w:rsidR="005E1A0A" w:rsidRPr="005E1A0A">
        <w:rPr>
          <w:rFonts w:eastAsia="Times New Roman" w:cstheme="minorHAnsi"/>
          <w:lang w:eastAsia="ar-SA"/>
        </w:rPr>
        <w:t xml:space="preserve">arlovačke županije do kraja proračunske godine. </w:t>
      </w:r>
      <w:r w:rsidRPr="005E1A0A">
        <w:rPr>
          <w:rFonts w:eastAsia="Times New Roman" w:cstheme="minorHAnsi"/>
          <w:lang w:eastAsia="ar-SA"/>
        </w:rPr>
        <w:t xml:space="preserve">U navedenoj masi sredstava za plaće zaposlenih uključena su sredstva za plaće djelatnika na poslovima legalizacije te plaće preuzetih djelatnika Državne uprave. Redovna djelatnost za materijalne </w:t>
      </w:r>
      <w:r w:rsidRPr="000A0036">
        <w:rPr>
          <w:rFonts w:eastAsia="Times New Roman" w:cstheme="minorHAnsi"/>
          <w:lang w:eastAsia="ar-SA"/>
        </w:rPr>
        <w:t xml:space="preserve">rashode u upravnim tijelima Županije obuhvaća rashode vezane uz uredski materijal, naknade za službena putovanja,  stručna usavršavanja djelatnika, rashode za usluge i ostalo. Učešće ovog razdjela iznosi </w:t>
      </w:r>
      <w:r w:rsidR="000A0036" w:rsidRPr="000A0036">
        <w:rPr>
          <w:rFonts w:eastAsia="Times New Roman" w:cstheme="minorHAnsi"/>
          <w:lang w:eastAsia="ar-SA"/>
        </w:rPr>
        <w:t>3,57</w:t>
      </w:r>
      <w:r w:rsidRPr="000A0036">
        <w:rPr>
          <w:rFonts w:eastAsia="Times New Roman" w:cstheme="minorHAnsi"/>
          <w:lang w:eastAsia="ar-SA"/>
        </w:rPr>
        <w:t xml:space="preserve">% Proračuna. </w:t>
      </w:r>
    </w:p>
    <w:p w14:paraId="716B97CC" w14:textId="77777777" w:rsidR="00B907B7" w:rsidRPr="001C7164" w:rsidRDefault="00B907B7" w:rsidP="00B907B7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highlight w:val="yellow"/>
          <w:lang w:eastAsia="ar-SA"/>
        </w:rPr>
      </w:pPr>
    </w:p>
    <w:p w14:paraId="4C1EF9E6" w14:textId="77777777" w:rsidR="00781793" w:rsidRPr="00D15BEB" w:rsidRDefault="00781793" w:rsidP="00781793">
      <w:pPr>
        <w:suppressAutoHyphens/>
        <w:spacing w:after="0" w:line="240" w:lineRule="auto"/>
        <w:ind w:firstLine="709"/>
        <w:rPr>
          <w:rFonts w:eastAsia="Times New Roman" w:cstheme="minorHAnsi"/>
          <w:lang w:eastAsia="ar-SA"/>
        </w:rPr>
      </w:pPr>
      <w:r w:rsidRPr="00D15BEB">
        <w:rPr>
          <w:rFonts w:eastAsia="Times New Roman" w:cstheme="minorHAnsi"/>
          <w:lang w:eastAsia="ar-SA"/>
        </w:rPr>
        <w:t xml:space="preserve">Slijedi pregled korekcija po programskoj klasifikaciji/aktivnostima: </w:t>
      </w:r>
    </w:p>
    <w:p w14:paraId="5B65C8B7" w14:textId="77777777" w:rsidR="00781793" w:rsidRPr="00D15BEB" w:rsidRDefault="00781793" w:rsidP="00781793">
      <w:pPr>
        <w:suppressAutoHyphens/>
        <w:spacing w:after="0" w:line="240" w:lineRule="auto"/>
        <w:ind w:firstLine="709"/>
        <w:jc w:val="right"/>
        <w:rPr>
          <w:rFonts w:eastAsia="Times New Roman" w:cstheme="minorHAnsi"/>
          <w:lang w:eastAsia="ar-SA"/>
        </w:rPr>
      </w:pPr>
      <w:r w:rsidRPr="00D15BEB">
        <w:rPr>
          <w:rFonts w:eastAsia="Times New Roman" w:cstheme="minorHAnsi"/>
          <w:lang w:eastAsia="ar-SA"/>
        </w:rPr>
        <w:t xml:space="preserve">  - iznosi u eurima -</w:t>
      </w:r>
    </w:p>
    <w:tbl>
      <w:tblPr>
        <w:tblW w:w="10669" w:type="dxa"/>
        <w:tblInd w:w="-431" w:type="dxa"/>
        <w:tblLook w:val="04A0" w:firstRow="1" w:lastRow="0" w:firstColumn="1" w:lastColumn="0" w:noHBand="0" w:noVBand="1"/>
      </w:tblPr>
      <w:tblGrid>
        <w:gridCol w:w="5104"/>
        <w:gridCol w:w="1488"/>
        <w:gridCol w:w="1484"/>
        <w:gridCol w:w="1563"/>
        <w:gridCol w:w="1030"/>
      </w:tblGrid>
      <w:tr w:rsidR="006F7372" w:rsidRPr="006F7372" w14:paraId="416E2E7F" w14:textId="77777777" w:rsidTr="00C73BF7">
        <w:trPr>
          <w:trHeight w:val="5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B7E6E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E1055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343" w14:textId="77777777" w:rsid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48358CEE" w14:textId="4E2A47DF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0A2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DF73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6F7372" w:rsidRPr="006F7372" w14:paraId="1954FCC8" w14:textId="77777777" w:rsidTr="00C73BF7">
        <w:trPr>
          <w:trHeight w:val="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914F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4F01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A1E6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A170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17F6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6F7372" w:rsidRPr="006F7372" w14:paraId="65D9ED7D" w14:textId="77777777" w:rsidTr="00C73BF7">
        <w:trPr>
          <w:trHeight w:val="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31E9" w14:textId="4D7D7578" w:rsidR="006F7372" w:rsidRPr="006F7372" w:rsidRDefault="006F7372" w:rsidP="006F7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  <w:r w:rsidR="001A52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UPRAVNI ODJEL ZA FINANCIJE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1ACC1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5.320.936,07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D64B9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-25.792,25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DC360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5.295.143,82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D4698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99,52 </w:t>
            </w:r>
          </w:p>
        </w:tc>
      </w:tr>
      <w:tr w:rsidR="006F7372" w:rsidRPr="006F7372" w14:paraId="3021BBB8" w14:textId="77777777" w:rsidTr="00C73BF7">
        <w:trPr>
          <w:trHeight w:val="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8BE0E" w14:textId="77777777" w:rsidR="006F7372" w:rsidRPr="006F7372" w:rsidRDefault="006F7372" w:rsidP="006F73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105 Administracija i upravljanje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023A2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5.320.936,07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3E422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-25.792,25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39D81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5.295.143,82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E3DB3" w14:textId="77777777" w:rsidR="006F7372" w:rsidRPr="006F7372" w:rsidRDefault="006F7372" w:rsidP="006F7372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99,52 </w:t>
            </w:r>
          </w:p>
        </w:tc>
      </w:tr>
      <w:tr w:rsidR="006F7372" w:rsidRPr="006F7372" w14:paraId="15F15519" w14:textId="77777777" w:rsidTr="00C73BF7">
        <w:trPr>
          <w:trHeight w:val="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B4475" w14:textId="77777777" w:rsidR="006F7372" w:rsidRPr="006F7372" w:rsidRDefault="006F7372" w:rsidP="006F73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A100005 Redovna djelatnost za zaposlene u upravnim tijelima Županije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EE0257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4.306.117,50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C822B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-48.892,83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A9F28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4.257.224,67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8C52E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98,86 </w:t>
            </w:r>
          </w:p>
        </w:tc>
      </w:tr>
      <w:tr w:rsidR="006F7372" w:rsidRPr="006F7372" w14:paraId="2549C864" w14:textId="77777777" w:rsidTr="00C73BF7">
        <w:trPr>
          <w:trHeight w:val="57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A5C53" w14:textId="77777777" w:rsidR="006F7372" w:rsidRPr="006F7372" w:rsidRDefault="006F7372" w:rsidP="006F73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A100066 Redovna djelatnost za materijalne rashode u upravnim tijelima Županije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4B77E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1.014.818,57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205B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23.100,58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63D1D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1.037.919,15 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37DB1" w14:textId="77777777" w:rsidR="006F7372" w:rsidRPr="006F7372" w:rsidRDefault="006F7372" w:rsidP="006F7372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6F73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102,28 </w:t>
            </w:r>
          </w:p>
        </w:tc>
      </w:tr>
    </w:tbl>
    <w:p w14:paraId="1DBB86BE" w14:textId="77777777" w:rsidR="00781793" w:rsidRPr="001C7164" w:rsidRDefault="00781793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3E2CF746" w14:textId="59206D01" w:rsidR="00781793" w:rsidRDefault="00781793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961847">
        <w:rPr>
          <w:rFonts w:eastAsia="Times New Roman" w:cstheme="minorHAnsi"/>
          <w:lang w:eastAsia="ar-SA"/>
        </w:rPr>
        <w:lastRenderedPageBreak/>
        <w:tab/>
        <w:t xml:space="preserve">Rashodi u razdjelu </w:t>
      </w:r>
      <w:r w:rsidRPr="00961847">
        <w:rPr>
          <w:rFonts w:eastAsia="Times New Roman" w:cstheme="minorHAnsi"/>
          <w:b/>
          <w:lang w:eastAsia="ar-SA"/>
        </w:rPr>
        <w:t>VI - UPRAVNI ODJEL ZA GRADITELJSTVO I OKOLIŠ</w:t>
      </w:r>
      <w:r w:rsidRPr="00961847">
        <w:rPr>
          <w:rFonts w:eastAsia="Times New Roman" w:cstheme="minorHAnsi"/>
          <w:lang w:eastAsia="ar-SA"/>
        </w:rPr>
        <w:t xml:space="preserve"> planirani su u iznosu od  </w:t>
      </w:r>
      <w:r w:rsidR="00961847" w:rsidRPr="00961847">
        <w:rPr>
          <w:rFonts w:eastAsia="Times New Roman" w:cstheme="minorHAnsi"/>
          <w:lang w:eastAsia="ar-SA"/>
        </w:rPr>
        <w:t xml:space="preserve">3.400.948,89 </w:t>
      </w:r>
      <w:r w:rsidRPr="00961847">
        <w:rPr>
          <w:rFonts w:eastAsia="Times New Roman" w:cstheme="minorHAnsi"/>
          <w:lang w:eastAsia="ar-SA"/>
        </w:rPr>
        <w:t xml:space="preserve">eura ili </w:t>
      </w:r>
      <w:r w:rsidR="00961847" w:rsidRPr="00961847">
        <w:rPr>
          <w:rFonts w:eastAsia="Times New Roman" w:cstheme="minorHAnsi"/>
          <w:lang w:eastAsia="ar-SA"/>
        </w:rPr>
        <w:t xml:space="preserve">94.598,94 </w:t>
      </w:r>
      <w:r w:rsidRPr="00961847">
        <w:rPr>
          <w:rFonts w:eastAsia="Times New Roman" w:cstheme="minorHAnsi"/>
          <w:lang w:eastAsia="ar-SA"/>
        </w:rPr>
        <w:t xml:space="preserve">eura manje u odnosu na važeći Proračun. </w:t>
      </w:r>
    </w:p>
    <w:p w14:paraId="6803E67D" w14:textId="5D9A953B" w:rsidR="00233019" w:rsidRDefault="00233019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  <w:t xml:space="preserve">Najznačajnije smanjenje u okviru ovog razdjela evidentira se u okviru aktivnosti </w:t>
      </w:r>
      <w:r w:rsidRPr="00233019">
        <w:rPr>
          <w:rFonts w:eastAsia="Times New Roman" w:cstheme="minorHAnsi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„</w:t>
      </w:r>
      <w:r w:rsidRPr="00233019">
        <w:rPr>
          <w:rFonts w:eastAsia="Times New Roman" w:cstheme="minorHAnsi"/>
          <w:lang w:eastAsia="ar-SA"/>
        </w:rPr>
        <w:t>Projekti planskih poslova i zaštite prirode i okoliša</w:t>
      </w:r>
      <w:r>
        <w:rPr>
          <w:rFonts w:eastAsia="Times New Roman" w:cstheme="minorHAnsi"/>
          <w:lang w:eastAsia="ar-SA"/>
        </w:rPr>
        <w:t xml:space="preserve">“ </w:t>
      </w:r>
      <w:r w:rsidR="00E86EC4">
        <w:rPr>
          <w:rFonts w:eastAsia="Times New Roman" w:cstheme="minorHAnsi"/>
          <w:lang w:eastAsia="ar-SA"/>
        </w:rPr>
        <w:t xml:space="preserve">u </w:t>
      </w:r>
      <w:r>
        <w:rPr>
          <w:rFonts w:eastAsia="Times New Roman" w:cstheme="minorHAnsi"/>
          <w:lang w:eastAsia="ar-SA"/>
        </w:rPr>
        <w:t xml:space="preserve">iznosu od </w:t>
      </w:r>
      <w:r w:rsidRPr="00233019">
        <w:rPr>
          <w:rFonts w:eastAsia="Times New Roman" w:cstheme="minorHAnsi"/>
          <w:lang w:eastAsia="ar-SA"/>
        </w:rPr>
        <w:t>35.300,00</w:t>
      </w:r>
      <w:r>
        <w:rPr>
          <w:rFonts w:eastAsia="Times New Roman" w:cstheme="minorHAnsi"/>
          <w:lang w:eastAsia="ar-SA"/>
        </w:rPr>
        <w:t xml:space="preserve"> eura. </w:t>
      </w:r>
      <w:r w:rsidR="00BA62EF">
        <w:rPr>
          <w:rFonts w:eastAsia="Times New Roman" w:cstheme="minorHAnsi"/>
          <w:lang w:eastAsia="ar-SA"/>
        </w:rPr>
        <w:t>Planirana financijska sredstva odnose se na sklopljene ugovore za naručene usluge (studije, izvješća, stručne podloge), odnosno ugovorne obveze do kraja proračunske godine.</w:t>
      </w:r>
    </w:p>
    <w:p w14:paraId="7A7F20E5" w14:textId="162470B6" w:rsidR="00CB7025" w:rsidRDefault="00CB7025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  <w:t>Ostale financijske korekcije smanjenja u okviru ovog razdjela evidentiraju se zbog realnog planiranja sredstava u skladu s provedenim nabavama</w:t>
      </w:r>
      <w:r w:rsidR="00171F3E">
        <w:rPr>
          <w:rFonts w:eastAsia="Times New Roman" w:cstheme="minorHAnsi"/>
          <w:lang w:eastAsia="ar-SA"/>
        </w:rPr>
        <w:t xml:space="preserve"> i potpisanim ugovorima</w:t>
      </w:r>
      <w:r>
        <w:rPr>
          <w:rFonts w:eastAsia="Times New Roman" w:cstheme="minorHAnsi"/>
          <w:lang w:eastAsia="ar-SA"/>
        </w:rPr>
        <w:t xml:space="preserve">. Do kraja proračunske godine sredstva se planiraju u skladu s ugovorenim iznosima. </w:t>
      </w:r>
    </w:p>
    <w:p w14:paraId="74AA35A3" w14:textId="26909186" w:rsidR="00EC2B77" w:rsidRPr="00CB7025" w:rsidRDefault="00CB7025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</w:r>
    </w:p>
    <w:p w14:paraId="32F358CE" w14:textId="132B9680" w:rsidR="00796EC8" w:rsidRPr="00CB7025" w:rsidRDefault="00EC2B77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ab/>
      </w:r>
      <w:r w:rsidR="00781793" w:rsidRPr="00B477BE">
        <w:rPr>
          <w:rFonts w:eastAsia="Times New Roman" w:cstheme="minorHAnsi"/>
          <w:lang w:eastAsia="ar-SA"/>
        </w:rPr>
        <w:t>Rashodi ovog razdjela čine</w:t>
      </w:r>
      <w:r w:rsidR="00781793" w:rsidRPr="00B477BE">
        <w:t xml:space="preserve"> </w:t>
      </w:r>
      <w:r w:rsidR="00B477BE" w:rsidRPr="00B477BE">
        <w:rPr>
          <w:rFonts w:eastAsia="Times New Roman" w:cstheme="minorHAnsi"/>
          <w:lang w:eastAsia="ar-SA"/>
        </w:rPr>
        <w:t>2,29</w:t>
      </w:r>
      <w:r w:rsidR="00781793" w:rsidRPr="00B477BE">
        <w:rPr>
          <w:rFonts w:eastAsia="Times New Roman" w:cstheme="minorHAnsi"/>
          <w:lang w:eastAsia="ar-SA"/>
        </w:rPr>
        <w:t xml:space="preserve">% Proračuna. </w:t>
      </w:r>
    </w:p>
    <w:p w14:paraId="3F0494F1" w14:textId="77777777" w:rsidR="00781793" w:rsidRPr="001C7164" w:rsidRDefault="00781793" w:rsidP="00781793">
      <w:pPr>
        <w:tabs>
          <w:tab w:val="left" w:pos="851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2DD2C608" w14:textId="77777777" w:rsidR="00781793" w:rsidRPr="00796EC8" w:rsidRDefault="00781793" w:rsidP="00781793">
      <w:pPr>
        <w:tabs>
          <w:tab w:val="left" w:pos="615"/>
          <w:tab w:val="left" w:pos="709"/>
          <w:tab w:val="center" w:pos="432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796EC8">
        <w:rPr>
          <w:rFonts w:eastAsia="Times New Roman" w:cstheme="minorHAnsi"/>
          <w:lang w:eastAsia="ar-SA"/>
        </w:rPr>
        <w:tab/>
      </w:r>
      <w:r w:rsidRPr="00796EC8">
        <w:rPr>
          <w:rFonts w:eastAsia="Times New Roman" w:cstheme="minorHAnsi"/>
          <w:lang w:eastAsia="ar-SA"/>
        </w:rPr>
        <w:tab/>
        <w:t>Slijedi pregled korekcija po programskoj klasifikaciji/aktivnostima:</w:t>
      </w:r>
      <w:r w:rsidRPr="00796EC8">
        <w:rPr>
          <w:rFonts w:eastAsia="Times New Roman" w:cstheme="minorHAnsi"/>
          <w:lang w:eastAsia="ar-SA"/>
        </w:rPr>
        <w:tab/>
      </w:r>
      <w:r w:rsidRPr="00796EC8">
        <w:rPr>
          <w:rFonts w:eastAsia="Times New Roman" w:cstheme="minorHAnsi"/>
          <w:lang w:eastAsia="ar-SA"/>
        </w:rPr>
        <w:tab/>
        <w:t xml:space="preserve">                                                                                                                                        </w:t>
      </w:r>
    </w:p>
    <w:p w14:paraId="0A03EAA4" w14:textId="77777777" w:rsidR="00781793" w:rsidRPr="00796EC8" w:rsidRDefault="00781793" w:rsidP="00781793">
      <w:pPr>
        <w:tabs>
          <w:tab w:val="left" w:pos="709"/>
          <w:tab w:val="center" w:pos="432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796EC8">
        <w:rPr>
          <w:rFonts w:eastAsia="Times New Roman" w:cstheme="minorHAnsi"/>
          <w:lang w:eastAsia="ar-SA"/>
        </w:rPr>
        <w:t>- iznosi u eurima -</w:t>
      </w:r>
    </w:p>
    <w:tbl>
      <w:tblPr>
        <w:tblW w:w="1078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1488"/>
        <w:gridCol w:w="1675"/>
        <w:gridCol w:w="1488"/>
        <w:gridCol w:w="1030"/>
      </w:tblGrid>
      <w:tr w:rsidR="00250951" w:rsidRPr="00250951" w14:paraId="15817A9C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center"/>
            <w:hideMark/>
          </w:tcPr>
          <w:p w14:paraId="19ED2FB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B4B348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3998F5A2" w14:textId="77777777" w:rsid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4F29E9DE" w14:textId="131C23E0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15FDBB8C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4210B1CA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250951" w:rsidRPr="00250951" w14:paraId="62920777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center"/>
            <w:hideMark/>
          </w:tcPr>
          <w:p w14:paraId="23497F8D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55AF05A2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75" w:type="dxa"/>
            <w:shd w:val="clear" w:color="auto" w:fill="auto"/>
            <w:vAlign w:val="center"/>
            <w:hideMark/>
          </w:tcPr>
          <w:p w14:paraId="367807A5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88" w:type="dxa"/>
            <w:shd w:val="clear" w:color="auto" w:fill="auto"/>
            <w:vAlign w:val="center"/>
            <w:hideMark/>
          </w:tcPr>
          <w:p w14:paraId="35CA1F15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6172FD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250951" w:rsidRPr="00250951" w14:paraId="75AC2B1F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17355652" w14:textId="3A65AFEF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  <w:r w:rsidR="001A52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UPRAVNI ODJEL ZA GRADITELJSTVO I OKOLIŠ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743D4574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3.495.547,83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6D9E5FC9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-94.598,94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6FCD8A8B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3.400.948,89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B48DF52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97,29 </w:t>
            </w:r>
          </w:p>
        </w:tc>
      </w:tr>
      <w:tr w:rsidR="00250951" w:rsidRPr="00250951" w14:paraId="4CC955F9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68FF3866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118 Program razvoja, prostornog planiranja i zaštite okoliša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2238FE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17.630,00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495350A7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-5,00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C49ED1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17.625,00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B1842D9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99,97 </w:t>
            </w:r>
          </w:p>
        </w:tc>
      </w:tr>
      <w:tr w:rsidR="00250951" w:rsidRPr="00250951" w14:paraId="15F96BA2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62F414CF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T1000118 Izrada dokumenata prostornog razvoja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8CF43DB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11.630,00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526B0FA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70449DD5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11.625,00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367F39C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99,96 </w:t>
            </w:r>
          </w:p>
        </w:tc>
      </w:tr>
      <w:tr w:rsidR="00250951" w:rsidRPr="00250951" w14:paraId="53CEF0F0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1CA2F607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T100076A Plan razvoja Karlovačke županije 2021- 2027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32C52BA8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6.000,00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51289FF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E8D17E7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5DABE9A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50951" w:rsidRPr="00250951" w14:paraId="0F74A102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44FDFC9B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119 Planski poslovi i zaštita prirode i okoliša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ED0A2D8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321.800,00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05041ED3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-34.300,00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0A1F3CC7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287.500,00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B6B53A4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89,34 </w:t>
            </w:r>
          </w:p>
        </w:tc>
      </w:tr>
      <w:tr w:rsidR="00250951" w:rsidRPr="00250951" w14:paraId="5467D38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085188E5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A100031 Projekti planskih poslova i zaštite prirode i okoliša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3AFD716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168.300,00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27F3C5A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-35.300,00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DF22D3F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133.000,00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EBEAFB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79,03 </w:t>
            </w:r>
          </w:p>
        </w:tc>
      </w:tr>
      <w:tr w:rsidR="00250951" w:rsidRPr="00250951" w14:paraId="04E6155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2E2B9A6C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T1000114A </w:t>
            </w:r>
            <w:proofErr w:type="spellStart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Interreg</w:t>
            </w:r>
            <w:proofErr w:type="spellEnd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Acquaguard</w:t>
            </w:r>
            <w:proofErr w:type="spellEnd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- partner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9CFDEAD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153.500,00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169E6A97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66BF13B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154.500,00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6123E20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100,65 </w:t>
            </w:r>
          </w:p>
        </w:tc>
      </w:tr>
      <w:tr w:rsidR="00250951" w:rsidRPr="00250951" w14:paraId="3D87894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09CE4C0F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120 Gospodarenje otpadom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A488290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2.027.743,32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5AC5A11B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12.281,00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6AC27DFF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2.040.024,32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2687CC6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100,61 </w:t>
            </w:r>
          </w:p>
        </w:tc>
      </w:tr>
      <w:tr w:rsidR="00250951" w:rsidRPr="00250951" w14:paraId="37B08308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13AB32DB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A100033 Centar za gospodarenje otpadom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9CAB3E8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105.031,00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6064958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12.281,00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0DC982D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117.312,00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6AD0BF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111,69 </w:t>
            </w:r>
          </w:p>
        </w:tc>
      </w:tr>
      <w:tr w:rsidR="00250951" w:rsidRPr="00250951" w14:paraId="354C39EE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099F9942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K100020 Izgradnja </w:t>
            </w:r>
            <w:proofErr w:type="spellStart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CGO"Babina</w:t>
            </w:r>
            <w:proofErr w:type="spellEnd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gora"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AC73A2A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1.922.712,32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580F3825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AE9C9F1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1.922.712,32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5F50EF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50951" w:rsidRPr="00250951" w14:paraId="6E1B429C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48572046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146 Zavod za prostorno uređenje KŽ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17DFBD7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257.000,00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69333BD9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-27.300,00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6D8BDE61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229.700,00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9DF1451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89,38 </w:t>
            </w:r>
          </w:p>
        </w:tc>
      </w:tr>
      <w:tr w:rsidR="00250951" w:rsidRPr="00250951" w14:paraId="51500A89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26D75D0D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A100111 Zavod za prostorno uređenje KŽ-redovna djelatnost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F19714C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257.000,00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7E1C459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-27.300,00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DA617DC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229.700,00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7EE055A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89,38 </w:t>
            </w:r>
          </w:p>
        </w:tc>
      </w:tr>
      <w:tr w:rsidR="00250951" w:rsidRPr="00250951" w14:paraId="6294B8D9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06B1167F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148 Javna ustanova za upravljanje zaštićenim prirodnim vrijednostima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2B8A8C1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871.374,51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112ECACF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-45.274,94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B2720BE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826.099,57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720060C" w14:textId="77777777" w:rsidR="00250951" w:rsidRPr="00250951" w:rsidRDefault="00250951" w:rsidP="0025095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94,80 </w:t>
            </w:r>
          </w:p>
        </w:tc>
      </w:tr>
      <w:tr w:rsidR="00250951" w:rsidRPr="00250951" w14:paraId="1EAE38E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7E844966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A100113 Javna ustanova za upravljanje zaštićenim prirodnim vrijednostima-redovna djelatnost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3400D5D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327.000,00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1F17DE97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71C2FFA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327.000,00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0D6775E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50951" w:rsidRPr="00250951" w14:paraId="0C4767AF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1CCAA588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A100114 Održivo upravljanje zaštićenim područjima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53D062F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28.200,00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31230042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6CDACE2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28.200,00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B6E29D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50951" w:rsidRPr="00250951" w14:paraId="383D9E8F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2A616ADC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A100115 Programi Javne ustanove za zaštićene prirodne vrijednosti KŽ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764D3BEE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170.990,51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0C011AA4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-35.053,63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2167BEC0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135.936,88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40D95EE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79,50 </w:t>
            </w:r>
          </w:p>
        </w:tc>
      </w:tr>
      <w:tr w:rsidR="00250951" w:rsidRPr="00250951" w14:paraId="37DC2ED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2EF89849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A100127 Pomoći za projekte zaštite prirode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1F6F52D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8.100,00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4A286BDB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746,46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0BBE865B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8.846,46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73503B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109,22 </w:t>
            </w:r>
          </w:p>
        </w:tc>
      </w:tr>
      <w:tr w:rsidR="00250951" w:rsidRPr="00250951" w14:paraId="6983657D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14FEB4A5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T1000103 Razvijanje sustava upravljanja i kontrole invazivnih stranih vrsta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0A64E80D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172.044,00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5C26E07C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-10.367,77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A7EE3DD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161.676,23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0F887ED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93,97 </w:t>
            </w:r>
          </w:p>
        </w:tc>
      </w:tr>
      <w:tr w:rsidR="00250951" w:rsidRPr="00250951" w14:paraId="692D10C7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70D956CE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T100103 Izrada projektne dokumentacije za očuvanost ciljnih stanišnih tipova i vrsta unutar područja ekološke mreže Karlovačke županije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5CE41A57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35D35F0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08F1B78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C1ABF6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250951" w:rsidRPr="00250951" w14:paraId="218E08A0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00E99E01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T100106 Kontrola populacije signalnog raka na rijeci Dobri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D5F3B92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86.600,00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697D1426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-600,00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7E7ADF6A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AD9D35A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99,31 </w:t>
            </w:r>
          </w:p>
        </w:tc>
      </w:tr>
      <w:tr w:rsidR="00250951" w:rsidRPr="00250951" w14:paraId="5CDC317C" w14:textId="77777777" w:rsidTr="00C73BF7">
        <w:trPr>
          <w:trHeight w:val="57"/>
        </w:trPr>
        <w:tc>
          <w:tcPr>
            <w:tcW w:w="5103" w:type="dxa"/>
            <w:shd w:val="clear" w:color="auto" w:fill="auto"/>
            <w:vAlign w:val="bottom"/>
            <w:hideMark/>
          </w:tcPr>
          <w:p w14:paraId="60EDAF4D" w14:textId="77777777" w:rsidR="00250951" w:rsidRPr="00250951" w:rsidRDefault="00250951" w:rsidP="0025095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T100107 Razvijanje </w:t>
            </w:r>
            <w:proofErr w:type="spellStart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posjetiteljske</w:t>
            </w:r>
            <w:proofErr w:type="spellEnd"/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infrastrukture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196AFA43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28.440,00 </w:t>
            </w:r>
          </w:p>
        </w:tc>
        <w:tc>
          <w:tcPr>
            <w:tcW w:w="1675" w:type="dxa"/>
            <w:shd w:val="clear" w:color="auto" w:fill="auto"/>
            <w:vAlign w:val="bottom"/>
            <w:hideMark/>
          </w:tcPr>
          <w:p w14:paraId="380F9549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488" w:type="dxa"/>
            <w:shd w:val="clear" w:color="auto" w:fill="auto"/>
            <w:vAlign w:val="bottom"/>
            <w:hideMark/>
          </w:tcPr>
          <w:p w14:paraId="48DEED28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28.440,00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B3CF6FE" w14:textId="77777777" w:rsidR="00250951" w:rsidRPr="00250951" w:rsidRDefault="00250951" w:rsidP="0025095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5095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</w:tbl>
    <w:p w14:paraId="128F166A" w14:textId="77777777" w:rsidR="00781793" w:rsidRPr="001C7164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165B8E71" w14:textId="51FF9E29" w:rsidR="00781793" w:rsidRPr="003E1AE0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3E1AE0">
        <w:rPr>
          <w:rFonts w:eastAsia="Times New Roman" w:cstheme="minorHAnsi"/>
          <w:lang w:eastAsia="ar-SA"/>
        </w:rPr>
        <w:t xml:space="preserve">Rashodi u razdjelu </w:t>
      </w:r>
      <w:r w:rsidRPr="003E1AE0">
        <w:rPr>
          <w:rFonts w:eastAsia="Times New Roman" w:cstheme="minorHAnsi"/>
          <w:b/>
          <w:lang w:eastAsia="ar-SA"/>
        </w:rPr>
        <w:t>VII - UPRAVNI ODJEL ZA OPĆU UPRAVU</w:t>
      </w:r>
      <w:r w:rsidRPr="003E1AE0">
        <w:rPr>
          <w:rFonts w:eastAsia="Times New Roman" w:cstheme="minorHAnsi"/>
          <w:lang w:eastAsia="ar-SA"/>
        </w:rPr>
        <w:t xml:space="preserve"> planirani su u iznosu od </w:t>
      </w:r>
      <w:r w:rsidR="003E1AE0" w:rsidRPr="003E1AE0">
        <w:rPr>
          <w:rFonts w:eastAsia="Times New Roman" w:cstheme="minorHAnsi"/>
          <w:lang w:eastAsia="ar-SA"/>
        </w:rPr>
        <w:t xml:space="preserve">59.037,82 </w:t>
      </w:r>
      <w:r w:rsidRPr="003E1AE0">
        <w:rPr>
          <w:rFonts w:eastAsia="Times New Roman" w:cstheme="minorHAnsi"/>
          <w:lang w:eastAsia="ar-SA"/>
        </w:rPr>
        <w:t xml:space="preserve">eura odnosno </w:t>
      </w:r>
      <w:r w:rsidR="003E1AE0" w:rsidRPr="003E1AE0">
        <w:rPr>
          <w:rFonts w:eastAsia="Times New Roman" w:cstheme="minorHAnsi"/>
          <w:lang w:eastAsia="ar-SA"/>
        </w:rPr>
        <w:t xml:space="preserve">25.000,00 </w:t>
      </w:r>
      <w:r w:rsidRPr="003E1AE0">
        <w:rPr>
          <w:rFonts w:eastAsia="Times New Roman" w:cstheme="minorHAnsi"/>
          <w:lang w:eastAsia="ar-SA"/>
        </w:rPr>
        <w:t xml:space="preserve">eura </w:t>
      </w:r>
      <w:r w:rsidR="003E1AE0" w:rsidRPr="003E1AE0">
        <w:rPr>
          <w:rFonts w:eastAsia="Times New Roman" w:cstheme="minorHAnsi"/>
          <w:lang w:eastAsia="ar-SA"/>
        </w:rPr>
        <w:t>manje</w:t>
      </w:r>
      <w:r w:rsidRPr="003E1AE0">
        <w:rPr>
          <w:rFonts w:eastAsia="Times New Roman" w:cstheme="minorHAnsi"/>
          <w:lang w:eastAsia="ar-SA"/>
        </w:rPr>
        <w:t xml:space="preserve"> u odnosu na važeći Proračun. Rashodi se odnose na poslove državne uprave (vođenje državnih matica, sklapanje braka, vođenje registra birača, rješavanje pravnog položaja, provođenja postupaka izvlaštenja i drugo), odnosno na redovnu djelatnost odjela (materijalni i financijski rashodi odjela). Od ožujka 2024. godine u nadležnosti Odjela je upravljanje i raspolaganje nekretninama u </w:t>
      </w:r>
      <w:r w:rsidRPr="003E1AE0">
        <w:rPr>
          <w:rFonts w:eastAsia="Times New Roman" w:cstheme="minorHAnsi"/>
          <w:lang w:eastAsia="ar-SA"/>
        </w:rPr>
        <w:lastRenderedPageBreak/>
        <w:t>vlasništvu Republike Hrvatske.</w:t>
      </w:r>
      <w:r w:rsidR="003E1AE0" w:rsidRPr="003E1AE0">
        <w:rPr>
          <w:rFonts w:eastAsia="Times New Roman" w:cstheme="minorHAnsi"/>
          <w:lang w:eastAsia="ar-SA"/>
        </w:rPr>
        <w:t xml:space="preserve"> U</w:t>
      </w:r>
      <w:r w:rsidRPr="003E1AE0">
        <w:rPr>
          <w:rFonts w:eastAsia="Times New Roman" w:cstheme="minorHAnsi"/>
          <w:lang w:eastAsia="ar-SA"/>
        </w:rPr>
        <w:t xml:space="preserve"> okviru preuzetih poslova upravljanja i raspolaganja nekretninama u vlasništvu Republike Hrvatske osigurana su sredstva za nabavu procjembenih elaborata, objavu javnih natječaja u javnim glasilima i drugi troškovi vezani uz upravljanje nekretninama.</w:t>
      </w:r>
      <w:r w:rsidR="009B0FF1">
        <w:rPr>
          <w:rFonts w:eastAsia="Times New Roman" w:cstheme="minorHAnsi"/>
          <w:lang w:eastAsia="ar-SA"/>
        </w:rPr>
        <w:t xml:space="preserve"> Predložene korekcije smanjenja evidentirane su zbog usklađenja potrebnih sredstava do kraja proračunske godine.</w:t>
      </w:r>
    </w:p>
    <w:p w14:paraId="517445CA" w14:textId="0C753AB0" w:rsidR="00781793" w:rsidRPr="00822F4F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822F4F">
        <w:rPr>
          <w:rFonts w:eastAsia="Times New Roman" w:cstheme="minorHAnsi"/>
          <w:lang w:eastAsia="ar-SA"/>
        </w:rPr>
        <w:t xml:space="preserve">Rashodi ovog razdjela čine </w:t>
      </w:r>
      <w:r w:rsidR="00822F4F" w:rsidRPr="00822F4F">
        <w:rPr>
          <w:rFonts w:eastAsia="Times New Roman" w:cstheme="minorHAnsi"/>
          <w:lang w:eastAsia="ar-SA"/>
        </w:rPr>
        <w:t>0,04</w:t>
      </w:r>
      <w:r w:rsidRPr="00822F4F">
        <w:rPr>
          <w:rFonts w:eastAsia="Times New Roman" w:cstheme="minorHAnsi"/>
          <w:lang w:eastAsia="ar-SA"/>
        </w:rPr>
        <w:t xml:space="preserve">% Proračuna. </w:t>
      </w:r>
    </w:p>
    <w:p w14:paraId="74A62DD2" w14:textId="77777777" w:rsidR="00781793" w:rsidRPr="007669B8" w:rsidRDefault="00781793" w:rsidP="00781793">
      <w:pPr>
        <w:tabs>
          <w:tab w:val="center" w:pos="90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lang w:eastAsia="ar-SA"/>
        </w:rPr>
      </w:pPr>
      <w:r w:rsidRPr="007669B8">
        <w:rPr>
          <w:rFonts w:eastAsia="Times New Roman" w:cstheme="minorHAnsi"/>
          <w:lang w:eastAsia="ar-SA"/>
        </w:rPr>
        <w:tab/>
        <w:t xml:space="preserve">             </w:t>
      </w:r>
    </w:p>
    <w:p w14:paraId="6CA44246" w14:textId="5FFE103E" w:rsidR="00781793" w:rsidRPr="007669B8" w:rsidRDefault="00781793" w:rsidP="00781793">
      <w:pPr>
        <w:tabs>
          <w:tab w:val="center" w:pos="900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5C72ED">
        <w:rPr>
          <w:rFonts w:eastAsia="Times New Roman" w:cstheme="minorHAnsi"/>
          <w:lang w:eastAsia="ar-SA"/>
        </w:rPr>
        <w:t xml:space="preserve">    Slijedi pregled korekcija po programskoj klasifikaciji/aktivnostima:      </w:t>
      </w:r>
    </w:p>
    <w:p w14:paraId="748F6DF7" w14:textId="77777777" w:rsidR="00781793" w:rsidRPr="005C72ED" w:rsidRDefault="00781793" w:rsidP="00781793">
      <w:pPr>
        <w:tabs>
          <w:tab w:val="center" w:pos="900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5C72ED">
        <w:rPr>
          <w:rFonts w:eastAsia="Times New Roman" w:cstheme="minorHAnsi"/>
          <w:lang w:eastAsia="ar-SA"/>
        </w:rPr>
        <w:t>- iznosi u eurima -</w:t>
      </w:r>
    </w:p>
    <w:tbl>
      <w:tblPr>
        <w:tblW w:w="10915" w:type="dxa"/>
        <w:tblInd w:w="-572" w:type="dxa"/>
        <w:tblLook w:val="04A0" w:firstRow="1" w:lastRow="0" w:firstColumn="1" w:lastColumn="0" w:noHBand="0" w:noVBand="1"/>
      </w:tblPr>
      <w:tblGrid>
        <w:gridCol w:w="4962"/>
        <w:gridCol w:w="1339"/>
        <w:gridCol w:w="1921"/>
        <w:gridCol w:w="1559"/>
        <w:gridCol w:w="1134"/>
      </w:tblGrid>
      <w:tr w:rsidR="007669B8" w:rsidRPr="007669B8" w14:paraId="22BE3F58" w14:textId="77777777" w:rsidTr="006B184F">
        <w:trPr>
          <w:trHeight w:val="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7D8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4B38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D4F9" w14:textId="77777777" w:rsid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3BE5D58" w14:textId="7B11F765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9CB6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E3F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7669B8" w:rsidRPr="007669B8" w14:paraId="532036DA" w14:textId="77777777" w:rsidTr="006B184F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0DF3E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14A48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043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BECF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10CC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7669B8" w:rsidRPr="007669B8" w14:paraId="126A48A0" w14:textId="77777777" w:rsidTr="006B184F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533BF" w14:textId="5F7E57C3" w:rsidR="007669B8" w:rsidRPr="007669B8" w:rsidRDefault="007669B8" w:rsidP="00766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  <w:r w:rsidR="001A521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UPRAVNI ODJEL ZA OPĆU UPRAVU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EE51B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84.037,82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7F190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CFFD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59.037,82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A2355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70,25 </w:t>
            </w:r>
          </w:p>
        </w:tc>
      </w:tr>
      <w:tr w:rsidR="007669B8" w:rsidRPr="007669B8" w14:paraId="266F14DD" w14:textId="77777777" w:rsidTr="006B184F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0E650" w14:textId="77777777" w:rsidR="007669B8" w:rsidRPr="007669B8" w:rsidRDefault="007669B8" w:rsidP="007669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Program: 179 Poslovi državne uprave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049C8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84.037,82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B3269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994D2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59.037,82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F42B6" w14:textId="77777777" w:rsidR="007669B8" w:rsidRPr="007669B8" w:rsidRDefault="007669B8" w:rsidP="007669B8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70,25 </w:t>
            </w:r>
          </w:p>
        </w:tc>
      </w:tr>
      <w:tr w:rsidR="007669B8" w:rsidRPr="007669B8" w14:paraId="388996AB" w14:textId="77777777" w:rsidTr="006B184F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02679" w14:textId="77777777" w:rsidR="007669B8" w:rsidRPr="007669B8" w:rsidRDefault="007669B8" w:rsidP="007669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A100221 Redovna djelatnost odjela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0AEAC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34.037,82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9D798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0DDA1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29.037,82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3232F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85,31 </w:t>
            </w:r>
          </w:p>
        </w:tc>
      </w:tr>
      <w:tr w:rsidR="007669B8" w:rsidRPr="007669B8" w14:paraId="50D6D749" w14:textId="77777777" w:rsidTr="006B184F">
        <w:trPr>
          <w:trHeight w:val="5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5FABC" w14:textId="77777777" w:rsidR="007669B8" w:rsidRPr="007669B8" w:rsidRDefault="007669B8" w:rsidP="007669B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A100234 Poslovi vezani uz Državnu imovinu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0C542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28FB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-20.000,00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CDAE8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6D92F" w14:textId="77777777" w:rsidR="007669B8" w:rsidRPr="007669B8" w:rsidRDefault="007669B8" w:rsidP="007669B8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7669B8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60,00 </w:t>
            </w:r>
          </w:p>
        </w:tc>
      </w:tr>
    </w:tbl>
    <w:p w14:paraId="0F33F96E" w14:textId="77777777" w:rsidR="00781793" w:rsidRPr="001C7164" w:rsidRDefault="00781793" w:rsidP="00781793">
      <w:pPr>
        <w:suppressAutoHyphens/>
        <w:spacing w:after="0" w:line="240" w:lineRule="auto"/>
        <w:ind w:firstLine="708"/>
        <w:rPr>
          <w:rFonts w:eastAsia="Times New Roman" w:cstheme="minorHAnsi"/>
          <w:bCs/>
          <w:highlight w:val="yellow"/>
          <w:lang w:eastAsia="ar-SA"/>
        </w:rPr>
      </w:pPr>
    </w:p>
    <w:p w14:paraId="57F49F44" w14:textId="77777777" w:rsidR="00781793" w:rsidRPr="00B45370" w:rsidRDefault="00781793" w:rsidP="00781793">
      <w:pPr>
        <w:suppressAutoHyphens/>
        <w:spacing w:after="0" w:line="240" w:lineRule="auto"/>
        <w:ind w:firstLine="708"/>
        <w:rPr>
          <w:rFonts w:eastAsia="Times New Roman" w:cstheme="minorHAnsi"/>
          <w:bCs/>
          <w:lang w:eastAsia="ar-SA"/>
        </w:rPr>
      </w:pPr>
      <w:r w:rsidRPr="00B45370">
        <w:rPr>
          <w:rFonts w:eastAsia="Times New Roman" w:cstheme="minorHAnsi"/>
          <w:bCs/>
          <w:lang w:eastAsia="ar-SA"/>
        </w:rPr>
        <w:t xml:space="preserve">Detaljna objašnjenja po razdjelima nalaze su u obrazloženjima nadležnih Upravnih odjela koja su sastavni dio ovog Obrazloženja. </w:t>
      </w:r>
    </w:p>
    <w:p w14:paraId="5E8ED748" w14:textId="77777777" w:rsidR="00781793" w:rsidRPr="00B45370" w:rsidRDefault="00781793" w:rsidP="00781793">
      <w:pPr>
        <w:suppressAutoHyphens/>
        <w:spacing w:after="0" w:line="240" w:lineRule="auto"/>
        <w:ind w:left="993"/>
        <w:jc w:val="both"/>
        <w:rPr>
          <w:rFonts w:eastAsia="Times New Roman" w:cstheme="minorHAnsi"/>
          <w:b/>
          <w:sz w:val="8"/>
          <w:szCs w:val="8"/>
          <w:lang w:eastAsia="ar-SA"/>
        </w:rPr>
      </w:pPr>
    </w:p>
    <w:p w14:paraId="28E5CE5B" w14:textId="77777777" w:rsidR="00781793" w:rsidRPr="00B45370" w:rsidRDefault="00781793" w:rsidP="00781793">
      <w:pPr>
        <w:suppressAutoHyphens/>
        <w:spacing w:after="0" w:line="240" w:lineRule="auto"/>
        <w:ind w:left="993"/>
        <w:jc w:val="both"/>
        <w:rPr>
          <w:rFonts w:eastAsia="Times New Roman" w:cstheme="minorHAnsi"/>
          <w:b/>
          <w:lang w:eastAsia="ar-SA"/>
        </w:rPr>
      </w:pPr>
      <w:r w:rsidRPr="00B45370">
        <w:rPr>
          <w:rFonts w:eastAsia="Times New Roman" w:cstheme="minorHAnsi"/>
          <w:b/>
          <w:lang w:eastAsia="ar-SA"/>
        </w:rPr>
        <w:t>2.5. Rashodi prema izvorima financiranja</w:t>
      </w:r>
    </w:p>
    <w:p w14:paraId="132A53CD" w14:textId="77777777" w:rsidR="00781793" w:rsidRPr="00B45370" w:rsidRDefault="00781793" w:rsidP="00781793">
      <w:pPr>
        <w:tabs>
          <w:tab w:val="center" w:pos="426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sz w:val="8"/>
          <w:szCs w:val="8"/>
          <w:lang w:eastAsia="ar-SA"/>
        </w:rPr>
      </w:pPr>
      <w:r w:rsidRPr="00B45370">
        <w:rPr>
          <w:rFonts w:eastAsia="Times New Roman" w:cstheme="minorHAnsi"/>
          <w:lang w:eastAsia="ar-SA"/>
        </w:rPr>
        <w:tab/>
      </w:r>
    </w:p>
    <w:p w14:paraId="59DD91AC" w14:textId="77777777" w:rsidR="00781793" w:rsidRPr="00B45370" w:rsidRDefault="00781793" w:rsidP="00781793">
      <w:pPr>
        <w:tabs>
          <w:tab w:val="center" w:pos="426"/>
          <w:tab w:val="right" w:pos="864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45370">
        <w:rPr>
          <w:rFonts w:eastAsia="Times New Roman" w:cstheme="minorHAnsi"/>
          <w:lang w:eastAsia="ar-SA"/>
        </w:rPr>
        <w:tab/>
      </w:r>
      <w:r w:rsidRPr="00B45370">
        <w:rPr>
          <w:rFonts w:eastAsia="Times New Roman" w:cstheme="minorHAnsi"/>
          <w:lang w:eastAsia="ar-SA"/>
        </w:rPr>
        <w:tab/>
        <w:t>U nastavku se navode podaci u vezi korekcije Proračuna Karlovačke županije u 2024. godini evidentirani po razdjelima i izvorima financiranja:</w:t>
      </w:r>
    </w:p>
    <w:p w14:paraId="242A6826" w14:textId="77777777" w:rsidR="00781793" w:rsidRPr="00B45370" w:rsidRDefault="00781793" w:rsidP="00781793">
      <w:pPr>
        <w:tabs>
          <w:tab w:val="center" w:pos="426"/>
          <w:tab w:val="right" w:pos="8640"/>
        </w:tabs>
        <w:suppressAutoHyphens/>
        <w:spacing w:after="0" w:line="240" w:lineRule="auto"/>
        <w:jc w:val="right"/>
        <w:rPr>
          <w:rFonts w:eastAsia="Times New Roman" w:cstheme="minorHAnsi"/>
          <w:lang w:eastAsia="ar-SA"/>
        </w:rPr>
      </w:pPr>
      <w:r w:rsidRPr="00B45370">
        <w:rPr>
          <w:rFonts w:eastAsia="Times New Roman" w:cstheme="minorHAnsi"/>
          <w:lang w:eastAsia="ar-SA"/>
        </w:rPr>
        <w:t xml:space="preserve"> - iznosi u eurima -</w:t>
      </w:r>
    </w:p>
    <w:p w14:paraId="6D54A4EE" w14:textId="77777777" w:rsidR="00781793" w:rsidRDefault="00781793" w:rsidP="00781793">
      <w:pPr>
        <w:suppressAutoHyphens/>
        <w:spacing w:after="0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tbl>
      <w:tblPr>
        <w:tblW w:w="1102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691"/>
        <w:gridCol w:w="1653"/>
        <w:gridCol w:w="1691"/>
        <w:gridCol w:w="1030"/>
      </w:tblGrid>
      <w:tr w:rsidR="00B328F7" w:rsidRPr="00B328F7" w14:paraId="353A163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center"/>
            <w:hideMark/>
          </w:tcPr>
          <w:p w14:paraId="6EFE7405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32B5E572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5938122D" w14:textId="77777777" w:rsid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0730032F" w14:textId="27D60986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57F6E176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5345F55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B328F7" w:rsidRPr="00B328F7" w14:paraId="772DC3F4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center"/>
            <w:hideMark/>
          </w:tcPr>
          <w:p w14:paraId="10725F99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0ECA257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7C0CC2A9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1094CB94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37529BBF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B328F7" w:rsidRPr="00B328F7" w14:paraId="5F21A458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center"/>
            <w:hideMark/>
          </w:tcPr>
          <w:p w14:paraId="31C3521D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RAZDJELI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2D3200B9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1653" w:type="dxa"/>
            <w:shd w:val="clear" w:color="auto" w:fill="auto"/>
            <w:vAlign w:val="center"/>
            <w:hideMark/>
          </w:tcPr>
          <w:p w14:paraId="7252790B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60FA91E8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7BC5550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90,88 </w:t>
            </w:r>
          </w:p>
        </w:tc>
      </w:tr>
      <w:tr w:rsidR="00B328F7" w:rsidRPr="00B328F7" w14:paraId="7E64C57D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8AAAC58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ŽUPANA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6A286C8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6.144.105,92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4198631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3.520,74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23DCFFB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6.147.626,66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860A348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100,06 </w:t>
            </w:r>
          </w:p>
        </w:tc>
      </w:tr>
      <w:tr w:rsidR="00B328F7" w:rsidRPr="00B328F7" w14:paraId="7DC0566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AF93F6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7030B8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2.218.618,00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ADEB05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-42.775,00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C1F88B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2.175.843,00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0CDAF0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98,07 </w:t>
            </w:r>
          </w:p>
        </w:tc>
      </w:tr>
      <w:tr w:rsidR="00B328F7" w:rsidRPr="00B328F7" w14:paraId="5A7BA5D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6BF12AB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B3C09F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1.322.904,76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956BBB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F6B5E6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1.322.904,76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5124F5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4D3F4BBA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495D0B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275E63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2.423.700,16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00E642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44.952,77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324727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2.468.652,93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8486B0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101,85 </w:t>
            </w:r>
          </w:p>
        </w:tc>
      </w:tr>
      <w:tr w:rsidR="00B328F7" w:rsidRPr="00B328F7" w14:paraId="6793C3D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0490A65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06 Donacije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D2086C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3.125,00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3DF621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BC24E5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3.125,00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84343F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4EBEF1FA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ACC9F71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70D7C7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B6C562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1.342,97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631816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1.342,97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43E8D4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</w:tr>
      <w:tr w:rsidR="00B328F7" w:rsidRPr="00B328F7" w14:paraId="1332F88C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E55D01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D1D257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1.330,00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2337D5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C5CE33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1.330,00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284FEE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568099A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575E189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65A13F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150.000,00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8BCEAB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28504E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41937D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24CC8DF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E93BEB7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5082F8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24.428,00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614E91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B402D3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24.428,00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8147B5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0F26EC1D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66E78D8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GOSPODARSTVO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71EE0F1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3.836.379,16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6A85BAA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-483.500,00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3D141A1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3.352.879,16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DCF9229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87,40 </w:t>
            </w:r>
          </w:p>
        </w:tc>
      </w:tr>
      <w:tr w:rsidR="00B328F7" w:rsidRPr="00B328F7" w14:paraId="0E70E79B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33CD75F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01F324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2.389.629,66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7D799D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-461.500,00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534B53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1.928.129,66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21944C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80,69 </w:t>
            </w:r>
          </w:p>
        </w:tc>
      </w:tr>
      <w:tr w:rsidR="00B328F7" w:rsidRPr="00B328F7" w14:paraId="2F1F22D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C71E034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7B2FBE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72.482,50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8761AD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5F1839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72.482,50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D52735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0977951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887D32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DBCDC4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145.400,00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15B90D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0CF9A0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145.400,00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7552BA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754B00D2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B9F947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410950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241.500,00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B3126D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-22.000,00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7AB2FD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219.500,00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D58088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90,89 </w:t>
            </w:r>
          </w:p>
        </w:tc>
      </w:tr>
      <w:tr w:rsidR="00B328F7" w:rsidRPr="00B328F7" w14:paraId="07B50177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96B6ED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9877C4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13.450,00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DB791A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65B6FA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13.450,00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CD8795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2CC92FA6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605DE70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A334EF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81.507,00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D69699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004BC7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81.507,00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0BF0FA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55EEF59B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D35B7F1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0DE5AB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35.146,00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D4AE0D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CA17BF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35.146,00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A1C978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00F5692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B511F0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220936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652.312,00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6C3CF4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0F3B01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652.312,00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FB8006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54EBD30B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1CF09D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izvor: 56-2 Fondovi EU-a - </w:t>
            </w:r>
            <w:proofErr w:type="spellStart"/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pretfinanciranje</w:t>
            </w:r>
            <w:proofErr w:type="spellEnd"/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projekata EU korisnika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EB9DB7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204.952,00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B265A4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961FFA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204.952,00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F9A7E4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155B3AE7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60C37F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ŠKOLSTVO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DCCF3C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94.145.070,40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AB1C1EF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-13.271.074,86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069CC16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80.873.995,54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5C72ECD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85,90 </w:t>
            </w:r>
          </w:p>
        </w:tc>
      </w:tr>
      <w:tr w:rsidR="00B328F7" w:rsidRPr="00B328F7" w14:paraId="2E8BBC6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7EF6DE2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757594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8.636.692,83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D0810D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-786.889,08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97BF0F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7.849.803,75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2D7DED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90,89 </w:t>
            </w:r>
          </w:p>
        </w:tc>
      </w:tr>
      <w:tr w:rsidR="00B328F7" w:rsidRPr="00B328F7" w14:paraId="69861EA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1C7E2B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C5227E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4.220.000,00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66D2A2E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9C1A3F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4.220.000,00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4BCC95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057ABAB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95297AD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091ABB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1.322.334,78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F75DD4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-138.170,13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7B6DD6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1.184.164,65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D58DF4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89,55 </w:t>
            </w:r>
          </w:p>
        </w:tc>
      </w:tr>
      <w:tr w:rsidR="00B328F7" w:rsidRPr="00B328F7" w14:paraId="5615759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0595472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E09771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7.841.451,19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C29EFB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-283.838,69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FDD205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7.557.612,50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12E3E3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96,38 </w:t>
            </w:r>
          </w:p>
        </w:tc>
      </w:tr>
      <w:tr w:rsidR="00B328F7" w:rsidRPr="00B328F7" w14:paraId="4BBCFECF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04CB86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08 Namjenski primici od zaduživanja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A4B617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553.582,74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68E723D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655DFF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553.582,74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77EEFA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5C60F50F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C8831ED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1110 OPĆI PRIHODI I PRIMICI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FF02C0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206,65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BD728E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-18,65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849A7B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188,00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CB5253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90,98 </w:t>
            </w:r>
          </w:p>
        </w:tc>
      </w:tr>
      <w:tr w:rsidR="00B328F7" w:rsidRPr="00B328F7" w14:paraId="41C5D450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EA630FF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432 PRIHODI ZA POSEBNE NAMJENE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8B2535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2.162.005,96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C3527D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-105.664,25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E467C7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2.056.341,71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12273E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95,11 </w:t>
            </w:r>
          </w:p>
        </w:tc>
      </w:tr>
      <w:tr w:rsidR="00B328F7" w:rsidRPr="00B328F7" w14:paraId="371A75C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D6EE80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434 PRIHOD ZA POSEBNE NAMJENE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2C7AAF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14.440,00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0F65A1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-6.770,00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5EBCD9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7.670,00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23B46D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53,12 </w:t>
            </w:r>
          </w:p>
        </w:tc>
      </w:tr>
      <w:tr w:rsidR="00B328F7" w:rsidRPr="00B328F7" w14:paraId="7DD427EE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D257046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050E62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6.517.370,35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6A9A2CE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-1.016.952,64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7B95F6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5.500.417,71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D8CCE5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84,40 </w:t>
            </w:r>
          </w:p>
        </w:tc>
      </w:tr>
      <w:tr w:rsidR="00B328F7" w:rsidRPr="00B328F7" w14:paraId="4D16186C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F0CD73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AAA09B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90.350,02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843810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-51.826,00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0BACC2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38.524,02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937CF3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42,64 </w:t>
            </w:r>
          </w:p>
        </w:tc>
      </w:tr>
      <w:tr w:rsidR="00B328F7" w:rsidRPr="00B328F7" w14:paraId="00AA16E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3B3C917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512 Pomoći iz državnog proračuna - plaće MZOS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33659B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45.199.621,50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71D6E1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-1.823.954,50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F155EA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43.375.667,00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1DDAFB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95,96 </w:t>
            </w:r>
          </w:p>
        </w:tc>
      </w:tr>
      <w:tr w:rsidR="00B328F7" w:rsidRPr="00B328F7" w14:paraId="1ABC5C8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83CA010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8D555F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658.527,50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B50978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-220.423,90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DD1D24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438.103,60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57D15D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66,53 </w:t>
            </w:r>
          </w:p>
        </w:tc>
      </w:tr>
      <w:tr w:rsidR="00B328F7" w:rsidRPr="00B328F7" w14:paraId="0BFE092E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735BAE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350C57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13.659.057,35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CB3C52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-7.802.116,45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7A0986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5.856.940,90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702A84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42,88 </w:t>
            </w:r>
          </w:p>
        </w:tc>
      </w:tr>
      <w:tr w:rsidR="00B328F7" w:rsidRPr="00B328F7" w14:paraId="13C8F484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BB2E056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58 MEHANIZAM ZA OPORAVAK I OTPORNOST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85506A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2.800.000,00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0EE06F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-850.000,00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68E360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1.950.000,00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8BC886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69,64 </w:t>
            </w:r>
          </w:p>
        </w:tc>
      </w:tr>
      <w:tr w:rsidR="00B328F7" w:rsidRPr="00B328F7" w14:paraId="10A6329E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F59286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A70811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185.416,81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916132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-77.478,81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EE8611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107.938,00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3E12DC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58,21 </w:t>
            </w:r>
          </w:p>
        </w:tc>
      </w:tr>
      <w:tr w:rsidR="00B328F7" w:rsidRPr="00B328F7" w14:paraId="37594737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2F08C86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14BC23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284.012,72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266105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-106.971,76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08DD68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177.040,96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C6B318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62,34 </w:t>
            </w:r>
          </w:p>
        </w:tc>
      </w:tr>
      <w:tr w:rsidR="00B328F7" w:rsidRPr="00B328F7" w14:paraId="3FC86238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70DE404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HRVATSKE BRANITELJE I ZDRAVSTVO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AF161E4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50.233.922,80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9454C28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-993.554,69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2877CC4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49.240.368,11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2CA23B3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98,02 </w:t>
            </w:r>
          </w:p>
        </w:tc>
      </w:tr>
      <w:tr w:rsidR="00B328F7" w:rsidRPr="00B328F7" w14:paraId="40B8E1E1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56CE72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DED3AE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4.331.612,00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0F8B6E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66.679,94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08DD51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4.398.291,94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C33F7D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101,54 </w:t>
            </w:r>
          </w:p>
        </w:tc>
      </w:tr>
      <w:tr w:rsidR="00B328F7" w:rsidRPr="00B328F7" w14:paraId="219AE6C1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FBE539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399ECC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2.647.152,75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31D39C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-57.436,00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33D621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2.589.716,75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4E85F4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97,83 </w:t>
            </w:r>
          </w:p>
        </w:tc>
      </w:tr>
      <w:tr w:rsidR="00B328F7" w:rsidRPr="00B328F7" w14:paraId="6D3F0F50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E933F0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1E68D6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1.530.150,00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4CB33F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29516C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1.530.150,00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C9863F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03AAB7E4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73B5631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A665F7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2.817.228,00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468D42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4A0F04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2.817.228,00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D2DDE0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6EACA7C6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75D4C0B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1110 OPĆI PRIHODI I PRIMICI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13B0DE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1910A7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44B763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8.007,22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E03B11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316296F2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0AD4599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432 PRIHODI ZA POSEBNE NAMJENE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253E35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721.766,00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746261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62.531,00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930799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784.297,00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3B4FD3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108,66 </w:t>
            </w:r>
          </w:p>
        </w:tc>
      </w:tr>
      <w:tr w:rsidR="00B328F7" w:rsidRPr="00B328F7" w14:paraId="5ABFE23F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E45A0B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433 PRIHODI ZA POSEBNE NAMJENE - HZZO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032C44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34.880.341,94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69FA13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-846.612,96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4F7BBC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34.033.728,98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EEAA4C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97,57 </w:t>
            </w:r>
          </w:p>
        </w:tc>
      </w:tr>
      <w:tr w:rsidR="00B328F7" w:rsidRPr="00B328F7" w14:paraId="39CE6A08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E576C12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434 PRIHOD ZA POSEBNE NAMJENE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AD9B89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566.361,64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D8A7E3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518371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556.361,64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D06D2B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98,23 </w:t>
            </w:r>
          </w:p>
        </w:tc>
      </w:tr>
      <w:tr w:rsidR="00B328F7" w:rsidRPr="00B328F7" w14:paraId="4A70315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EC68D8C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231092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1.118.100,96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E38059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-66.283,67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63B3A1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1.051.817,29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9303BB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94,07 </w:t>
            </w:r>
          </w:p>
        </w:tc>
      </w:tr>
      <w:tr w:rsidR="00B328F7" w:rsidRPr="00B328F7" w14:paraId="039B22B2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D21269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504 POMOĆI OD FONDOVA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BD1C50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0981299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B2448B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90.250,00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A0742D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448F585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18EC75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D81B1F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59.500,00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396140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F8BE1B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59.500,00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45FA6D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7572677F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A3D1F8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5F0608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1.256.886,00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1B401F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-141.513,00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1BD5D2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1.115.373,00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8AB0F3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88,74 </w:t>
            </w:r>
          </w:p>
        </w:tc>
      </w:tr>
      <w:tr w:rsidR="00B328F7" w:rsidRPr="00B328F7" w14:paraId="3E1B8CF6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0F962C8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A4F5F0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66.755,58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1FCAD1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-1.020,00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5890B4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65.735,58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5822D9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98,47 </w:t>
            </w:r>
          </w:p>
        </w:tc>
      </w:tr>
      <w:tr w:rsidR="00B328F7" w:rsidRPr="00B328F7" w14:paraId="4F83A2B1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1FB9F6B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D1FB4D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139.810,71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469AEA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55E94B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139.910,71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87AF13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100,07 </w:t>
            </w:r>
          </w:p>
        </w:tc>
      </w:tr>
      <w:tr w:rsidR="00B328F7" w:rsidRPr="00B328F7" w14:paraId="608DECA6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8053B7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FINANCIJE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BC8066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5.320.936,07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3AB392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-25.792,25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ABD21F3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5.295.143,82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4CC66BA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99,52 </w:t>
            </w:r>
          </w:p>
        </w:tc>
      </w:tr>
      <w:tr w:rsidR="00B328F7" w:rsidRPr="00B328F7" w14:paraId="0486DE4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FBC788B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C6936F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3.124.742,57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B6EDD6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57.100,58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73178C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3.181.843,15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FF491B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101,83 </w:t>
            </w:r>
          </w:p>
        </w:tc>
      </w:tr>
      <w:tr w:rsidR="00B328F7" w:rsidRPr="00B328F7" w14:paraId="6A867FD9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509A6CD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E50E6F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0BA033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B1A8BF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3.500,00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477FF3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7F5B9715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4E3A1BE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BC0BDC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160.715,00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C3E622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11.285,00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0473AD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172.000,00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7A851E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107,02 </w:t>
            </w:r>
          </w:p>
        </w:tc>
      </w:tr>
      <w:tr w:rsidR="00B328F7" w:rsidRPr="00B328F7" w14:paraId="3BD36DBD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7C0045A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C73D72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375.853,00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310A5C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-94.177,83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0B514F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281.675,17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DF1443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74,94 </w:t>
            </w:r>
          </w:p>
        </w:tc>
      </w:tr>
      <w:tr w:rsidR="00B328F7" w:rsidRPr="00B328F7" w14:paraId="6D8E076C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925D17D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05-1 POMOĆI - UDUKŽ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AE27C7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1.656.125,50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DCE4CE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E68379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1.656.125,50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F2A871C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B328F7" w:rsidRPr="00B328F7" w14:paraId="39A6965A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CBFBAA8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GRADITELJSTVO I OKOLIŠ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268CC1F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3.495.547,83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696B9C4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-94.598,94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058040C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3.400.948,89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BA0248A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97,29 </w:t>
            </w:r>
          </w:p>
        </w:tc>
      </w:tr>
      <w:tr w:rsidR="00B328F7" w:rsidRPr="00B328F7" w14:paraId="111B47FB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6E2DAD4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7F1D29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2.881.553,32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6328504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-86.224,00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C9BBB5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2.795.329,32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D6D9C8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97,01 </w:t>
            </w:r>
          </w:p>
        </w:tc>
      </w:tr>
      <w:tr w:rsidR="00B328F7" w:rsidRPr="00B328F7" w14:paraId="3E6EA104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EA52699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0C6A13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107.000,00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F226D9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6D38B8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108.000,00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C9BC20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100,93 </w:t>
            </w:r>
          </w:p>
        </w:tc>
      </w:tr>
      <w:tr w:rsidR="00B328F7" w:rsidRPr="00B328F7" w14:paraId="00E80756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523EB9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E11271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43.800,00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31487A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5A4C84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44.800,00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DA4A8AF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102,28 </w:t>
            </w:r>
          </w:p>
        </w:tc>
      </w:tr>
      <w:tr w:rsidR="00B328F7" w:rsidRPr="00B328F7" w14:paraId="1BFF051E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06E25D6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504 POMOĆI OD FONDOVA - korisnici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CAE7A67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172.762,00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C9AA9C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-553,54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470ABA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172.208,46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1754C5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99,68 </w:t>
            </w:r>
          </w:p>
        </w:tc>
      </w:tr>
      <w:tr w:rsidR="00B328F7" w:rsidRPr="00B328F7" w14:paraId="760F2DED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174235F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F7DB45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122.620,00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147BB29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87E130E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123.520,00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7ADEAA2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100,73 </w:t>
            </w:r>
          </w:p>
        </w:tc>
      </w:tr>
      <w:tr w:rsidR="00B328F7" w:rsidRPr="00B328F7" w14:paraId="2F9AD2B3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F61DE93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izvor: 56-2 Fondovi EU-a - </w:t>
            </w:r>
            <w:proofErr w:type="spellStart"/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pretfinanciranje</w:t>
            </w:r>
            <w:proofErr w:type="spellEnd"/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projekata EU korisnika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8A4827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148.822,00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4A2D2F79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-10.667,77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283098D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138.154,23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81242D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92,83 </w:t>
            </w:r>
          </w:p>
        </w:tc>
      </w:tr>
      <w:tr w:rsidR="00B328F7" w:rsidRPr="00B328F7" w14:paraId="06785CE1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191F764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lastRenderedPageBreak/>
              <w:t>izvor: 611 Donacije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7CC936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18.990,51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3E402C6A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-53,63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EF4AF5B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18.936,88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BF80F86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99,72 </w:t>
            </w:r>
          </w:p>
        </w:tc>
      </w:tr>
      <w:tr w:rsidR="00B328F7" w:rsidRPr="00B328F7" w14:paraId="506FE870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28FC501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 UPRAVNI ODJEL ZA OPĆU UPRAVU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085AA13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84.037,82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52DA9EA0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-25.000,00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804468E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59.037,82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471374AD" w14:textId="77777777" w:rsidR="00B328F7" w:rsidRPr="00B328F7" w:rsidRDefault="00B328F7" w:rsidP="00B328F7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70,25 </w:t>
            </w:r>
          </w:p>
        </w:tc>
      </w:tr>
      <w:tr w:rsidR="00B328F7" w:rsidRPr="00B328F7" w14:paraId="39BDBF01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034F77D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B07585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50.000,00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23D4EB08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-20.000,00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A495B30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B3C0CA4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60,00 </w:t>
            </w:r>
          </w:p>
        </w:tc>
      </w:tr>
      <w:tr w:rsidR="00B328F7" w:rsidRPr="00B328F7" w14:paraId="17554E4E" w14:textId="77777777" w:rsidTr="006B18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F555185" w14:textId="77777777" w:rsidR="00B328F7" w:rsidRPr="00B328F7" w:rsidRDefault="00B328F7" w:rsidP="00B328F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7253215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34.037,82 </w:t>
            </w:r>
          </w:p>
        </w:tc>
        <w:tc>
          <w:tcPr>
            <w:tcW w:w="1653" w:type="dxa"/>
            <w:shd w:val="clear" w:color="auto" w:fill="auto"/>
            <w:vAlign w:val="bottom"/>
            <w:hideMark/>
          </w:tcPr>
          <w:p w14:paraId="78FF368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1DADBC3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29.037,82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42DAD11" w14:textId="77777777" w:rsidR="00B328F7" w:rsidRPr="00B328F7" w:rsidRDefault="00B328F7" w:rsidP="00B328F7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328F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85,31 </w:t>
            </w:r>
          </w:p>
        </w:tc>
      </w:tr>
    </w:tbl>
    <w:p w14:paraId="21355F87" w14:textId="77777777" w:rsidR="00101C88" w:rsidRPr="001C7164" w:rsidRDefault="00101C88" w:rsidP="00781793">
      <w:pPr>
        <w:suppressAutoHyphens/>
        <w:spacing w:after="0"/>
        <w:jc w:val="both"/>
        <w:rPr>
          <w:rFonts w:eastAsia="Times New Roman" w:cstheme="minorHAnsi"/>
          <w:sz w:val="8"/>
          <w:szCs w:val="8"/>
          <w:highlight w:val="yellow"/>
          <w:lang w:eastAsia="ar-SA"/>
        </w:rPr>
      </w:pPr>
    </w:p>
    <w:p w14:paraId="63482B68" w14:textId="00A37F5B" w:rsidR="00781793" w:rsidRPr="00D82E29" w:rsidRDefault="00781793" w:rsidP="00781793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D82E29">
        <w:rPr>
          <w:rFonts w:eastAsia="Times New Roman" w:cstheme="minorHAnsi"/>
          <w:lang w:eastAsia="ar-SA"/>
        </w:rPr>
        <w:t xml:space="preserve">Evidentirani rashodi po izvorima pokazuju da Županija s osnove izvora financiranja 01- opći prihodi i primici financira rashode u visini od  </w:t>
      </w:r>
      <w:r w:rsidR="00D82E29" w:rsidRPr="00D82E29">
        <w:rPr>
          <w:rFonts w:eastAsia="Times New Roman" w:cstheme="minorHAnsi"/>
          <w:lang w:eastAsia="ar-SA"/>
        </w:rPr>
        <w:t xml:space="preserve">22.359.240,82 </w:t>
      </w:r>
      <w:r w:rsidRPr="00D82E29">
        <w:rPr>
          <w:rFonts w:eastAsia="Times New Roman" w:cstheme="minorHAnsi"/>
          <w:lang w:eastAsia="ar-SA"/>
        </w:rPr>
        <w:t xml:space="preserve">eura, dok se na izvor financiranja  05 - pomoći odnosi  </w:t>
      </w:r>
      <w:r w:rsidR="00D82E29" w:rsidRPr="00D82E29">
        <w:rPr>
          <w:rFonts w:eastAsia="Times New Roman" w:cstheme="minorHAnsi"/>
          <w:lang w:eastAsia="ar-SA"/>
        </w:rPr>
        <w:t xml:space="preserve">13.344.668,60 </w:t>
      </w:r>
      <w:r w:rsidRPr="00D82E29">
        <w:rPr>
          <w:rFonts w:eastAsia="Times New Roman" w:cstheme="minorHAnsi"/>
          <w:lang w:eastAsia="ar-SA"/>
        </w:rPr>
        <w:t xml:space="preserve">eura. </w:t>
      </w:r>
    </w:p>
    <w:p w14:paraId="4376A202" w14:textId="7374127A" w:rsidR="003E1E61" w:rsidRPr="00602F4F" w:rsidRDefault="00781793" w:rsidP="00602F4F">
      <w:pPr>
        <w:suppressAutoHyphens/>
        <w:spacing w:after="0" w:line="240" w:lineRule="auto"/>
        <w:ind w:firstLine="709"/>
        <w:jc w:val="both"/>
        <w:rPr>
          <w:rFonts w:eastAsia="Times New Roman" w:cstheme="minorHAnsi"/>
          <w:lang w:eastAsia="ar-SA"/>
        </w:rPr>
      </w:pPr>
      <w:r w:rsidRPr="00F706D2">
        <w:rPr>
          <w:rFonts w:eastAsia="Times New Roman" w:cstheme="minorHAnsi"/>
          <w:lang w:eastAsia="ar-SA"/>
        </w:rPr>
        <w:t xml:space="preserve">Kod proračunskih korisnika najzastupljeniji izvor financiranja je 433 - HZZO u iznosu od </w:t>
      </w:r>
      <w:r w:rsidR="00F706D2" w:rsidRPr="00F706D2">
        <w:rPr>
          <w:rFonts w:eastAsia="Times New Roman" w:cstheme="minorHAnsi"/>
          <w:lang w:eastAsia="ar-SA"/>
        </w:rPr>
        <w:t xml:space="preserve">34.033.728,98 </w:t>
      </w:r>
      <w:r w:rsidRPr="00F706D2">
        <w:rPr>
          <w:rFonts w:eastAsia="Times New Roman" w:cstheme="minorHAnsi"/>
          <w:lang w:eastAsia="ar-SA"/>
        </w:rPr>
        <w:t xml:space="preserve">eura i izvor financiranja 512 - Pomoći za plaće djelatnika u OŠ i SŠ u iznosu od </w:t>
      </w:r>
      <w:r w:rsidR="00F706D2" w:rsidRPr="00F706D2">
        <w:rPr>
          <w:rFonts w:eastAsia="Times New Roman" w:cstheme="minorHAnsi"/>
          <w:lang w:eastAsia="ar-SA"/>
        </w:rPr>
        <w:t xml:space="preserve">43.375.667,00 </w:t>
      </w:r>
      <w:r w:rsidRPr="00F706D2">
        <w:rPr>
          <w:rFonts w:eastAsia="Times New Roman" w:cstheme="minorHAnsi"/>
          <w:lang w:eastAsia="ar-SA"/>
        </w:rPr>
        <w:t>eura.</w:t>
      </w:r>
    </w:p>
    <w:p w14:paraId="62999497" w14:textId="77777777" w:rsidR="00781793" w:rsidRPr="003E1E61" w:rsidRDefault="00781793" w:rsidP="00781793">
      <w:pPr>
        <w:suppressAutoHyphens/>
        <w:spacing w:after="0" w:line="240" w:lineRule="auto"/>
        <w:ind w:firstLine="708"/>
        <w:jc w:val="both"/>
        <w:rPr>
          <w:rFonts w:eastAsia="Times New Roman" w:cstheme="minorHAnsi"/>
          <w:lang w:eastAsia="ar-SA"/>
        </w:rPr>
      </w:pPr>
      <w:r w:rsidRPr="003E1E61">
        <w:rPr>
          <w:rFonts w:eastAsia="Times New Roman" w:cstheme="minorHAnsi"/>
          <w:lang w:eastAsia="ar-SA"/>
        </w:rPr>
        <w:t>U nastavku sumarna tablica konsolidiranog Proračuna po izvorima financiranja:</w:t>
      </w:r>
    </w:p>
    <w:p w14:paraId="38E64823" w14:textId="77777777" w:rsidR="00781793" w:rsidRPr="003E1E61" w:rsidRDefault="00781793" w:rsidP="00781793">
      <w:pPr>
        <w:suppressAutoHyphens/>
        <w:spacing w:after="0" w:line="240" w:lineRule="auto"/>
        <w:ind w:firstLine="708"/>
        <w:jc w:val="right"/>
        <w:rPr>
          <w:rFonts w:eastAsia="Times New Roman" w:cstheme="minorHAnsi"/>
          <w:lang w:eastAsia="ar-SA"/>
        </w:rPr>
      </w:pPr>
      <w:r w:rsidRPr="003E1E61">
        <w:rPr>
          <w:rFonts w:eastAsia="Times New Roman" w:cstheme="minorHAnsi"/>
          <w:lang w:eastAsia="ar-SA"/>
        </w:rPr>
        <w:t xml:space="preserve"> - iznosi u eurima –</w:t>
      </w:r>
    </w:p>
    <w:tbl>
      <w:tblPr>
        <w:tblW w:w="10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7"/>
        <w:gridCol w:w="1691"/>
        <w:gridCol w:w="1674"/>
        <w:gridCol w:w="1691"/>
        <w:gridCol w:w="1030"/>
      </w:tblGrid>
      <w:tr w:rsidR="003E1E61" w:rsidRPr="003E1E61" w14:paraId="168317BE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center"/>
            <w:hideMark/>
          </w:tcPr>
          <w:p w14:paraId="2FD25A5C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Oznaka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E14AC6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PLAN 2024.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5E43D219" w14:textId="77777777" w:rsid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POVEĆANJE/</w:t>
            </w:r>
          </w:p>
          <w:p w14:paraId="64FE4F1E" w14:textId="39DFEAE9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SMANJENJE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0B2E0CCA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NOVI PLAN 2024.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00AD6187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INDEKS (4/2)</w:t>
            </w:r>
          </w:p>
        </w:tc>
      </w:tr>
      <w:tr w:rsidR="003E1E61" w:rsidRPr="003E1E61" w14:paraId="57CB5A92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center"/>
            <w:hideMark/>
          </w:tcPr>
          <w:p w14:paraId="3E328122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90C1AB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681" w:type="dxa"/>
            <w:shd w:val="clear" w:color="auto" w:fill="auto"/>
            <w:vAlign w:val="center"/>
            <w:hideMark/>
          </w:tcPr>
          <w:p w14:paraId="766283DA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91" w:type="dxa"/>
            <w:shd w:val="clear" w:color="auto" w:fill="auto"/>
            <w:vAlign w:val="center"/>
            <w:hideMark/>
          </w:tcPr>
          <w:p w14:paraId="3C692E05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30" w:type="dxa"/>
            <w:shd w:val="clear" w:color="auto" w:fill="auto"/>
            <w:vAlign w:val="center"/>
            <w:hideMark/>
          </w:tcPr>
          <w:p w14:paraId="2A1737FB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5</w:t>
            </w:r>
          </w:p>
        </w:tc>
      </w:tr>
      <w:tr w:rsidR="003E1E61" w:rsidRPr="003E1E61" w14:paraId="14151A7D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F5E6A55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SVEUKUPNO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42209CE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163.260.000,00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38DF1641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-14.890.000,00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61657D19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148.370.000,00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D7D1ED9" w14:textId="77777777" w:rsidR="003E1E61" w:rsidRPr="003E1E61" w:rsidRDefault="003E1E61" w:rsidP="003E1E61">
            <w:pPr>
              <w:spacing w:after="0" w:line="240" w:lineRule="auto"/>
              <w:ind w:firstLineChars="100" w:firstLine="201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90,88 </w:t>
            </w:r>
          </w:p>
        </w:tc>
      </w:tr>
      <w:tr w:rsidR="003E1E61" w:rsidRPr="003E1E61" w14:paraId="786BE614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8A5F4F8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 Opći prihodi i primici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1B3937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23.632.848,38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412D90C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-1.273.607,56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C18EE6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22.359.240,82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37DB3E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94,61 </w:t>
            </w:r>
          </w:p>
        </w:tc>
      </w:tr>
      <w:tr w:rsidR="003E1E61" w:rsidRPr="003E1E61" w14:paraId="3F820105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E6697CE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01-1 Opći prihodi i primici - dodatni udio u porezu na dohodak - potres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DAB47F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5.542.904,76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014B2CE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C0564D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5.542.904,76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5F97ECB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3E1E61" w:rsidRPr="003E1E61" w14:paraId="4B75F3EE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796DFD65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03 Vlastiti prihodi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0B9F111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4.152.470,03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705E78F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-194.606,13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3527F2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3.957.863,90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EE3FD37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95,31 </w:t>
            </w:r>
          </w:p>
        </w:tc>
      </w:tr>
      <w:tr w:rsidR="003E1E61" w:rsidRPr="003E1E61" w14:paraId="7E2CA255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71BE035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04 Posebne namjene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75169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1.870.302,82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4DEF6CD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6.285,00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52EC4AC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1.876.587,82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1E3BFB8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100,34 </w:t>
            </w:r>
          </w:p>
        </w:tc>
      </w:tr>
      <w:tr w:rsidR="003E1E61" w:rsidRPr="003E1E61" w14:paraId="1C528AE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15C9D9A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 Pomoći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916E73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13.699.732,35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6EB06997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-355.063,75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0CFAC7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13.344.668,60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A16EB6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97,41 </w:t>
            </w:r>
          </w:p>
        </w:tc>
      </w:tr>
      <w:tr w:rsidR="003E1E61" w:rsidRPr="003E1E61" w14:paraId="701CA69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5A821E7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05-1 POMOĆI - UDUKŽ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296E2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1.656.125,50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56741387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E1E0CD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1.656.125,50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1DE818C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3E1E61" w:rsidRPr="003E1E61" w14:paraId="4A436A9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63084D8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06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E6501BF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3.125,00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6400EDD4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2B0B802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3.125,00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08FDDF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3E1E61" w:rsidRPr="003E1E61" w14:paraId="6B2BF8C0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75D8B49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07 Prihodi od nefinancijske imovine i nadoknade šteta s osnova osiguranja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AB5343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13.450,00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14A1849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1.342,97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3676CF2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14.792,97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01CB313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109,98 </w:t>
            </w:r>
          </w:p>
        </w:tc>
      </w:tr>
      <w:tr w:rsidR="003E1E61" w:rsidRPr="003E1E61" w14:paraId="6333C77D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0F2BB91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08 Namjenski primici od zaduživanja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B125DC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553.582,74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1AA371CF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B51CAA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553.582,74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BD706FC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100,00 </w:t>
            </w:r>
          </w:p>
        </w:tc>
      </w:tr>
      <w:tr w:rsidR="003E1E61" w:rsidRPr="003E1E61" w14:paraId="7F5A4CE1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478ED5C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1110 OPĆI PRIHODI I PRIMICI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E36D24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8.213,87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582E41F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-18,65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01A67057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8.195,22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9305C8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99,77 </w:t>
            </w:r>
          </w:p>
        </w:tc>
      </w:tr>
      <w:tr w:rsidR="003E1E61" w:rsidRPr="003E1E61" w14:paraId="5349272D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464454FD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432 PRIHODI ZA POSEBNE NAMJENE -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467D547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2.883.771,96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511F0C7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-43.133,25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F2CF40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2.840.638,71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A9AE4D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98,50 </w:t>
            </w:r>
          </w:p>
        </w:tc>
      </w:tr>
      <w:tr w:rsidR="003E1E61" w:rsidRPr="003E1E61" w14:paraId="133A13A2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870CFDA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433 PRIHODI ZA POSEBNE NAMJENE - HZZO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AE2A44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34.880.341,94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43C4251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-846.612,96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6CF7DCE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34.033.728,98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11A263E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97,57 </w:t>
            </w:r>
          </w:p>
        </w:tc>
      </w:tr>
      <w:tr w:rsidR="003E1E61" w:rsidRPr="003E1E61" w14:paraId="681BCAD0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60FF21D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434 PRIHOD ZA POSEBNE NAMJENE -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C8083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580.801,64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40F02356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-16.770,00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7886FA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564.031,64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83082EF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97,11 </w:t>
            </w:r>
          </w:p>
        </w:tc>
      </w:tr>
      <w:tr w:rsidR="003E1E61" w:rsidRPr="003E1E61" w14:paraId="53F7F173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D406C0D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503 POMOĆI IZ NENADLEŽNIH PRORAČUNA -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7B7DE41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7.762.108,31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27A36CF8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-1.082.236,31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3982542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6.679.872,00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EDA338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86,06 </w:t>
            </w:r>
          </w:p>
        </w:tc>
      </w:tr>
      <w:tr w:rsidR="003E1E61" w:rsidRPr="003E1E61" w14:paraId="30A411B5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69F6AB15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504 POMOĆI OD FONDOVA -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0E2A7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263.012,00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357F9E9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-553,54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BF33F98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262.458,46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DDBB46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99,79 </w:t>
            </w:r>
          </w:p>
        </w:tc>
      </w:tr>
      <w:tr w:rsidR="003E1E61" w:rsidRPr="003E1E61" w14:paraId="37B1530A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1481B22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511 FONDOVI EU-a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66459AA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125.496,02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174BC8F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-51.826,00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168CD8B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73.670,02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CA24156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58,70 </w:t>
            </w:r>
          </w:p>
        </w:tc>
      </w:tr>
      <w:tr w:rsidR="003E1E61" w:rsidRPr="003E1E61" w14:paraId="0CA0642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8CB7576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512 Pomoći iz državnog proračuna - plaće MZOS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065E6A4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45.199.621,50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004DF2F4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-1.823.954,50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496E3828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43.375.667,00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46D353E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95,96 </w:t>
            </w:r>
          </w:p>
        </w:tc>
      </w:tr>
      <w:tr w:rsidR="003E1E61" w:rsidRPr="003E1E61" w14:paraId="02ACE6DE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002F7488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 Fondovi EU-a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7962DA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990.647,50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1761DB2D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-219.523,90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2022131C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771.123,60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5643D0C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77,84 </w:t>
            </w:r>
          </w:p>
        </w:tc>
      </w:tr>
      <w:tr w:rsidR="003E1E61" w:rsidRPr="003E1E61" w14:paraId="5789860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3E218932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560 POMOĆI-FOND EU KORISNICI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2799260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15.568.255,35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3953888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-7.943.629,45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54A92AD6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7.624.625,90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78DD2962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48,98 </w:t>
            </w:r>
          </w:p>
        </w:tc>
      </w:tr>
      <w:tr w:rsidR="003E1E61" w:rsidRPr="003E1E61" w14:paraId="520497BF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1E82E22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izvor: 56-2 Fondovi EU-a - </w:t>
            </w:r>
            <w:proofErr w:type="spellStart"/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pretfinanciranje</w:t>
            </w:r>
            <w:proofErr w:type="spellEnd"/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projekata EU korisnika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533EBBE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353.774,00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28BB2F76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-10.667,77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30189198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343.106,23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99631E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96,98 </w:t>
            </w:r>
          </w:p>
        </w:tc>
      </w:tr>
      <w:tr w:rsidR="003E1E61" w:rsidRPr="003E1E61" w14:paraId="24D53A8D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153E62C4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58 MEHANIZAM ZA OPORAVAK I OTPORNOST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55FADA8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2.800.000,00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1295BF34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-850.000,00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5D4F81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1.950.000,00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263D9DA3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69,64 </w:t>
            </w:r>
          </w:p>
        </w:tc>
      </w:tr>
      <w:tr w:rsidR="003E1E61" w:rsidRPr="003E1E61" w14:paraId="58B5CD5B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2333FFE0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611 Donacije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1CEC074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295.590,90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25DED1AE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-78.552,44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701ED939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217.038,46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6A8057D1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73,43 </w:t>
            </w:r>
          </w:p>
        </w:tc>
      </w:tr>
      <w:tr w:rsidR="003E1E61" w:rsidRPr="003E1E61" w14:paraId="4A08BEFA" w14:textId="77777777" w:rsidTr="00602F4F">
        <w:trPr>
          <w:trHeight w:val="57"/>
        </w:trPr>
        <w:tc>
          <w:tcPr>
            <w:tcW w:w="4962" w:type="dxa"/>
            <w:shd w:val="clear" w:color="auto" w:fill="auto"/>
            <w:vAlign w:val="bottom"/>
            <w:hideMark/>
          </w:tcPr>
          <w:p w14:paraId="5194137E" w14:textId="77777777" w:rsidR="003E1E61" w:rsidRPr="003E1E61" w:rsidRDefault="003E1E61" w:rsidP="003E1E6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izvor: 711 Prihodi od nefinancijske imovine i nadoknade štete s osnova osiguranja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14:paraId="38BCB725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423.823,43 </w:t>
            </w:r>
          </w:p>
        </w:tc>
        <w:tc>
          <w:tcPr>
            <w:tcW w:w="1681" w:type="dxa"/>
            <w:shd w:val="clear" w:color="auto" w:fill="auto"/>
            <w:vAlign w:val="bottom"/>
            <w:hideMark/>
          </w:tcPr>
          <w:p w14:paraId="3ACACF46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-106.871,76 </w:t>
            </w:r>
          </w:p>
        </w:tc>
        <w:tc>
          <w:tcPr>
            <w:tcW w:w="1691" w:type="dxa"/>
            <w:shd w:val="clear" w:color="auto" w:fill="auto"/>
            <w:vAlign w:val="bottom"/>
            <w:hideMark/>
          </w:tcPr>
          <w:p w14:paraId="117E7930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316.951,67 </w:t>
            </w:r>
          </w:p>
        </w:tc>
        <w:tc>
          <w:tcPr>
            <w:tcW w:w="1030" w:type="dxa"/>
            <w:shd w:val="clear" w:color="auto" w:fill="auto"/>
            <w:vAlign w:val="bottom"/>
            <w:hideMark/>
          </w:tcPr>
          <w:p w14:paraId="3BFBE83A" w14:textId="77777777" w:rsidR="003E1E61" w:rsidRPr="003E1E61" w:rsidRDefault="003E1E61" w:rsidP="003E1E61">
            <w:pPr>
              <w:spacing w:after="0" w:line="240" w:lineRule="auto"/>
              <w:ind w:firstLineChars="100" w:firstLine="200"/>
              <w:jc w:val="right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E1E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74,78 </w:t>
            </w:r>
          </w:p>
        </w:tc>
      </w:tr>
    </w:tbl>
    <w:p w14:paraId="6AB4F2A5" w14:textId="77777777" w:rsidR="00781793" w:rsidRPr="001C7164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highlight w:val="yellow"/>
          <w:lang w:eastAsia="ar-SA"/>
        </w:rPr>
      </w:pPr>
    </w:p>
    <w:p w14:paraId="3ACD8234" w14:textId="6D5311FF" w:rsidR="00781793" w:rsidRPr="00B56707" w:rsidRDefault="00781793" w:rsidP="00781793">
      <w:p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B56707">
        <w:rPr>
          <w:rFonts w:eastAsia="Times New Roman" w:cstheme="minorHAnsi"/>
          <w:lang w:eastAsia="ar-SA"/>
        </w:rPr>
        <w:tab/>
        <w:t>Predlaže se županijskim tijelima da provedu raspravu o materijalu, a Županijskoj skupštini da donese Odluku o izmjenama i dopunama Proračuna Karlovačke županije za 2024. godinu</w:t>
      </w:r>
      <w:r w:rsidR="00A12CB8">
        <w:rPr>
          <w:rFonts w:eastAsia="Times New Roman" w:cstheme="minorHAnsi"/>
          <w:lang w:eastAsia="ar-SA"/>
        </w:rPr>
        <w:t>.</w:t>
      </w:r>
      <w:r w:rsidRPr="00B56707">
        <w:rPr>
          <w:rFonts w:eastAsia="Times New Roman" w:cstheme="minorHAnsi"/>
          <w:lang w:eastAsia="ar-SA"/>
        </w:rPr>
        <w:t xml:space="preserve"> </w:t>
      </w:r>
    </w:p>
    <w:p w14:paraId="7908CBB2" w14:textId="77777777" w:rsidR="00781793" w:rsidRPr="00B56707" w:rsidRDefault="00781793" w:rsidP="00781793">
      <w:pPr>
        <w:suppressAutoHyphens/>
        <w:spacing w:after="0" w:line="240" w:lineRule="auto"/>
        <w:rPr>
          <w:rFonts w:eastAsia="Times New Roman" w:cstheme="minorHAnsi"/>
          <w:lang w:eastAsia="ar-SA"/>
        </w:rPr>
      </w:pPr>
    </w:p>
    <w:p w14:paraId="617B5E74" w14:textId="77777777" w:rsidR="00781793" w:rsidRPr="00B56707" w:rsidRDefault="00781793" w:rsidP="00781793">
      <w:pPr>
        <w:suppressAutoHyphens/>
        <w:spacing w:after="0" w:line="240" w:lineRule="auto"/>
        <w:ind w:firstLine="708"/>
        <w:rPr>
          <w:rFonts w:eastAsia="Times New Roman" w:cstheme="minorHAnsi"/>
          <w:lang w:eastAsia="ar-SA"/>
        </w:rPr>
      </w:pPr>
      <w:r w:rsidRPr="00B56707">
        <w:rPr>
          <w:rFonts w:eastAsia="Times New Roman" w:cstheme="minorHAnsi"/>
          <w:lang w:eastAsia="ar-SA"/>
        </w:rPr>
        <w:t>S poštovanjem,</w:t>
      </w:r>
    </w:p>
    <w:p w14:paraId="33C519C0" w14:textId="18BF06C9" w:rsidR="00781793" w:rsidRPr="00B56707" w:rsidRDefault="00781793" w:rsidP="00781793">
      <w:pPr>
        <w:suppressAutoHyphens/>
        <w:spacing w:after="0"/>
        <w:rPr>
          <w:rFonts w:eastAsia="Times New Roman" w:cstheme="minorHAnsi"/>
          <w:b/>
          <w:lang w:eastAsia="ar-SA"/>
        </w:rPr>
      </w:pP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</w:r>
      <w:r w:rsidRPr="00B56707">
        <w:rPr>
          <w:rFonts w:eastAsia="Times New Roman" w:cstheme="minorHAnsi"/>
          <w:lang w:eastAsia="ar-SA"/>
        </w:rPr>
        <w:tab/>
        <w:t xml:space="preserve"> </w:t>
      </w:r>
      <w:r w:rsidRPr="00B56707">
        <w:rPr>
          <w:rFonts w:eastAsia="Times New Roman" w:cstheme="minorHAnsi"/>
          <w:lang w:eastAsia="ar-SA"/>
        </w:rPr>
        <w:tab/>
        <w:t xml:space="preserve">                 </w:t>
      </w:r>
      <w:r w:rsidR="00943911" w:rsidRPr="00B56707">
        <w:rPr>
          <w:rFonts w:eastAsia="Times New Roman" w:cstheme="minorHAnsi"/>
          <w:lang w:eastAsia="ar-SA"/>
        </w:rPr>
        <w:t xml:space="preserve"> </w:t>
      </w:r>
      <w:r w:rsidR="00943911" w:rsidRPr="00B56707">
        <w:rPr>
          <w:rFonts w:eastAsia="Times New Roman" w:cstheme="minorHAnsi"/>
          <w:b/>
          <w:lang w:eastAsia="ar-SA"/>
        </w:rPr>
        <w:t>PROČELNICA</w:t>
      </w:r>
    </w:p>
    <w:p w14:paraId="2B79B2A4" w14:textId="77777777" w:rsidR="00781793" w:rsidRPr="00B56707" w:rsidRDefault="00781793" w:rsidP="00781793">
      <w:pPr>
        <w:suppressAutoHyphens/>
        <w:spacing w:after="0" w:line="240" w:lineRule="auto"/>
        <w:ind w:left="5672"/>
        <w:rPr>
          <w:rFonts w:eastAsia="Times New Roman" w:cstheme="minorHAnsi"/>
          <w:b/>
          <w:lang w:eastAsia="ar-SA"/>
        </w:rPr>
      </w:pPr>
      <w:r w:rsidRPr="00B56707">
        <w:rPr>
          <w:rFonts w:eastAsia="Times New Roman" w:cstheme="minorHAnsi"/>
          <w:b/>
          <w:lang w:eastAsia="ar-SA"/>
        </w:rPr>
        <w:t xml:space="preserve">                  Maria Stojković, </w:t>
      </w:r>
      <w:proofErr w:type="spellStart"/>
      <w:r w:rsidRPr="00B56707">
        <w:rPr>
          <w:rFonts w:eastAsia="Times New Roman" w:cstheme="minorHAnsi"/>
          <w:b/>
          <w:lang w:eastAsia="ar-SA"/>
        </w:rPr>
        <w:t>spec</w:t>
      </w:r>
      <w:proofErr w:type="spellEnd"/>
      <w:r w:rsidRPr="00B56707">
        <w:rPr>
          <w:rFonts w:eastAsia="Times New Roman" w:cstheme="minorHAnsi"/>
          <w:b/>
          <w:lang w:eastAsia="ar-SA"/>
        </w:rPr>
        <w:t>. oec.</w:t>
      </w:r>
    </w:p>
    <w:p w14:paraId="1AE9568C" w14:textId="77777777" w:rsidR="00D873C6" w:rsidRPr="00B56707" w:rsidRDefault="00D873C6" w:rsidP="007E3A7B">
      <w:pPr>
        <w:suppressAutoHyphens/>
        <w:spacing w:after="0" w:line="240" w:lineRule="auto"/>
        <w:ind w:left="360"/>
        <w:jc w:val="both"/>
        <w:rPr>
          <w:rFonts w:eastAsia="Times New Roman" w:cstheme="minorHAnsi"/>
          <w:b/>
          <w:lang w:eastAsia="ar-SA"/>
        </w:rPr>
      </w:pPr>
    </w:p>
    <w:sectPr w:rsidR="00D873C6" w:rsidRPr="00B56707" w:rsidSect="00D1466B">
      <w:pgSz w:w="11906" w:h="16838"/>
      <w:pgMar w:top="1417" w:right="1417" w:bottom="1417" w:left="993" w:header="709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59C8D" w14:textId="77777777" w:rsidR="008C72DF" w:rsidRDefault="008C72DF" w:rsidP="00ED542F">
      <w:pPr>
        <w:spacing w:after="0" w:line="240" w:lineRule="auto"/>
      </w:pPr>
      <w:r>
        <w:separator/>
      </w:r>
    </w:p>
  </w:endnote>
  <w:endnote w:type="continuationSeparator" w:id="0">
    <w:p w14:paraId="1F26DC47" w14:textId="77777777" w:rsidR="008C72DF" w:rsidRDefault="008C72DF" w:rsidP="00ED542F">
      <w:pPr>
        <w:spacing w:after="0" w:line="240" w:lineRule="auto"/>
      </w:pPr>
      <w:r>
        <w:continuationSeparator/>
      </w:r>
    </w:p>
  </w:endnote>
  <w:endnote w:type="continuationNotice" w:id="1">
    <w:p w14:paraId="1708989E" w14:textId="77777777" w:rsidR="00350E8C" w:rsidRDefault="00350E8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9597980"/>
      <w:docPartObj>
        <w:docPartGallery w:val="Page Numbers (Bottom of Page)"/>
        <w:docPartUnique/>
      </w:docPartObj>
    </w:sdtPr>
    <w:sdtEndPr/>
    <w:sdtContent>
      <w:p w14:paraId="25CF58C9" w14:textId="77777777" w:rsidR="004E6EC1" w:rsidRDefault="004E6EC1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E8DE253" w14:textId="77777777" w:rsidR="004E6EC1" w:rsidRPr="00677B96" w:rsidRDefault="004E6EC1" w:rsidP="00677B96">
    <w:pPr>
      <w:pStyle w:val="Podnoje"/>
    </w:pPr>
  </w:p>
  <w:p w14:paraId="443052AF" w14:textId="77777777" w:rsidR="004E6EC1" w:rsidRDefault="004E6E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4DFDC" w14:textId="77777777" w:rsidR="008C72DF" w:rsidRDefault="008C72DF" w:rsidP="00ED542F">
      <w:pPr>
        <w:spacing w:after="0" w:line="240" w:lineRule="auto"/>
      </w:pPr>
      <w:r>
        <w:separator/>
      </w:r>
    </w:p>
  </w:footnote>
  <w:footnote w:type="continuationSeparator" w:id="0">
    <w:p w14:paraId="66BFF69A" w14:textId="77777777" w:rsidR="008C72DF" w:rsidRDefault="008C72DF" w:rsidP="00ED542F">
      <w:pPr>
        <w:spacing w:after="0" w:line="240" w:lineRule="auto"/>
      </w:pPr>
      <w:r>
        <w:continuationSeparator/>
      </w:r>
    </w:p>
  </w:footnote>
  <w:footnote w:type="continuationNotice" w:id="1">
    <w:p w14:paraId="7143D648" w14:textId="77777777" w:rsidR="00350E8C" w:rsidRDefault="00350E8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74EC8" w14:textId="77777777" w:rsidR="008C72DF" w:rsidRDefault="008C72D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slov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ascii="Bookman Old Style" w:hAnsi="Bookman Old Style" w:cs="Times New Roman"/>
      </w:rPr>
    </w:lvl>
  </w:abstractNum>
  <w:abstractNum w:abstractNumId="2" w15:restartNumberingAfterBreak="0">
    <w:nsid w:val="00F60D89"/>
    <w:multiLevelType w:val="multilevel"/>
    <w:tmpl w:val="F99C93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single"/>
      </w:rPr>
    </w:lvl>
  </w:abstractNum>
  <w:abstractNum w:abstractNumId="3" w15:restartNumberingAfterBreak="0">
    <w:nsid w:val="0BD779AD"/>
    <w:multiLevelType w:val="multilevel"/>
    <w:tmpl w:val="F99C93C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850" w:hanging="495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  <w:u w:val="single"/>
      </w:rPr>
    </w:lvl>
  </w:abstractNum>
  <w:abstractNum w:abstractNumId="4" w15:restartNumberingAfterBreak="0">
    <w:nsid w:val="0F6E1C32"/>
    <w:multiLevelType w:val="hybridMultilevel"/>
    <w:tmpl w:val="68A29292"/>
    <w:lvl w:ilvl="0" w:tplc="A482A3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2502A"/>
    <w:multiLevelType w:val="hybridMultilevel"/>
    <w:tmpl w:val="577A4632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17F5B"/>
    <w:multiLevelType w:val="multilevel"/>
    <w:tmpl w:val="2DB4A956"/>
    <w:lvl w:ilvl="0">
      <w:start w:val="1"/>
      <w:numFmt w:val="decimal"/>
      <w:lvlText w:val="%1."/>
      <w:lvlJc w:val="left"/>
      <w:pPr>
        <w:ind w:left="660" w:hanging="66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136" w:hanging="660"/>
      </w:pPr>
      <w:rPr>
        <w:rFonts w:cstheme="minorBidi" w:hint="default"/>
      </w:rPr>
    </w:lvl>
    <w:lvl w:ilvl="2">
      <w:start w:val="2"/>
      <w:numFmt w:val="decimal"/>
      <w:lvlText w:val="%1.%2.%3."/>
      <w:lvlJc w:val="left"/>
      <w:pPr>
        <w:ind w:left="1672" w:hanging="720"/>
      </w:pPr>
      <w:rPr>
        <w:rFonts w:cstheme="minorBidi" w:hint="default"/>
      </w:rPr>
    </w:lvl>
    <w:lvl w:ilvl="3">
      <w:start w:val="3"/>
      <w:numFmt w:val="decimal"/>
      <w:lvlText w:val="%1.%2.%3.%4."/>
      <w:lvlJc w:val="left"/>
      <w:pPr>
        <w:ind w:left="1713" w:hanging="72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cstheme="minorBidi" w:hint="default"/>
      </w:rPr>
    </w:lvl>
  </w:abstractNum>
  <w:abstractNum w:abstractNumId="7" w15:restartNumberingAfterBreak="0">
    <w:nsid w:val="21B606A6"/>
    <w:multiLevelType w:val="hybridMultilevel"/>
    <w:tmpl w:val="38100C0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46604B7"/>
    <w:multiLevelType w:val="hybridMultilevel"/>
    <w:tmpl w:val="1800F67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A9D5CCF"/>
    <w:multiLevelType w:val="hybridMultilevel"/>
    <w:tmpl w:val="6D06EB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173E3"/>
    <w:multiLevelType w:val="hybridMultilevel"/>
    <w:tmpl w:val="ECF047E4"/>
    <w:lvl w:ilvl="0" w:tplc="C81E9AB6">
      <w:start w:val="15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5052D"/>
    <w:multiLevelType w:val="hybridMultilevel"/>
    <w:tmpl w:val="A452777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14E58FE"/>
    <w:multiLevelType w:val="hybridMultilevel"/>
    <w:tmpl w:val="B8F627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64245"/>
    <w:multiLevelType w:val="hybridMultilevel"/>
    <w:tmpl w:val="22BE41D4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4" w15:restartNumberingAfterBreak="0">
    <w:nsid w:val="59AB354F"/>
    <w:multiLevelType w:val="hybridMultilevel"/>
    <w:tmpl w:val="94006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F3477E"/>
    <w:multiLevelType w:val="hybridMultilevel"/>
    <w:tmpl w:val="D7EAB0C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D53F73"/>
    <w:multiLevelType w:val="hybridMultilevel"/>
    <w:tmpl w:val="9EBC3B78"/>
    <w:lvl w:ilvl="0" w:tplc="041A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75A45697"/>
    <w:multiLevelType w:val="hybridMultilevel"/>
    <w:tmpl w:val="719ABD2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000234443">
    <w:abstractNumId w:val="10"/>
  </w:num>
  <w:num w:numId="2" w16cid:durableId="637955328">
    <w:abstractNumId w:val="0"/>
  </w:num>
  <w:num w:numId="3" w16cid:durableId="1749961860">
    <w:abstractNumId w:val="2"/>
  </w:num>
  <w:num w:numId="4" w16cid:durableId="1034386582">
    <w:abstractNumId w:val="6"/>
  </w:num>
  <w:num w:numId="5" w16cid:durableId="599917407">
    <w:abstractNumId w:val="4"/>
  </w:num>
  <w:num w:numId="6" w16cid:durableId="1849363534">
    <w:abstractNumId w:val="12"/>
  </w:num>
  <w:num w:numId="7" w16cid:durableId="238447407">
    <w:abstractNumId w:val="9"/>
  </w:num>
  <w:num w:numId="8" w16cid:durableId="792140112">
    <w:abstractNumId w:val="11"/>
  </w:num>
  <w:num w:numId="9" w16cid:durableId="1249921625">
    <w:abstractNumId w:val="8"/>
  </w:num>
  <w:num w:numId="10" w16cid:durableId="1837529923">
    <w:abstractNumId w:val="10"/>
  </w:num>
  <w:num w:numId="11" w16cid:durableId="1143814140">
    <w:abstractNumId w:val="10"/>
  </w:num>
  <w:num w:numId="12" w16cid:durableId="633216320">
    <w:abstractNumId w:val="15"/>
  </w:num>
  <w:num w:numId="13" w16cid:durableId="1038820205">
    <w:abstractNumId w:val="3"/>
  </w:num>
  <w:num w:numId="14" w16cid:durableId="1875341571">
    <w:abstractNumId w:val="16"/>
  </w:num>
  <w:num w:numId="15" w16cid:durableId="1692761566">
    <w:abstractNumId w:val="5"/>
  </w:num>
  <w:num w:numId="16" w16cid:durableId="1100493240">
    <w:abstractNumId w:val="5"/>
  </w:num>
  <w:num w:numId="17" w16cid:durableId="852113447">
    <w:abstractNumId w:val="7"/>
  </w:num>
  <w:num w:numId="18" w16cid:durableId="1744644054">
    <w:abstractNumId w:val="13"/>
  </w:num>
  <w:num w:numId="19" w16cid:durableId="101613478">
    <w:abstractNumId w:val="14"/>
  </w:num>
  <w:num w:numId="20" w16cid:durableId="726804091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3338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DC"/>
    <w:rsid w:val="0000041A"/>
    <w:rsid w:val="00000468"/>
    <w:rsid w:val="00000CB6"/>
    <w:rsid w:val="000016E8"/>
    <w:rsid w:val="00001718"/>
    <w:rsid w:val="000017DC"/>
    <w:rsid w:val="00001A8B"/>
    <w:rsid w:val="00001D17"/>
    <w:rsid w:val="00001D82"/>
    <w:rsid w:val="00002798"/>
    <w:rsid w:val="0000280C"/>
    <w:rsid w:val="000037D7"/>
    <w:rsid w:val="00003D56"/>
    <w:rsid w:val="00004665"/>
    <w:rsid w:val="00004774"/>
    <w:rsid w:val="00004C4B"/>
    <w:rsid w:val="000052D9"/>
    <w:rsid w:val="0000599B"/>
    <w:rsid w:val="00005B0C"/>
    <w:rsid w:val="0000643E"/>
    <w:rsid w:val="0000653A"/>
    <w:rsid w:val="00006DDF"/>
    <w:rsid w:val="00006F46"/>
    <w:rsid w:val="00006F5A"/>
    <w:rsid w:val="0000740D"/>
    <w:rsid w:val="00007595"/>
    <w:rsid w:val="00007611"/>
    <w:rsid w:val="00007BA3"/>
    <w:rsid w:val="00007E09"/>
    <w:rsid w:val="00007FB4"/>
    <w:rsid w:val="00010352"/>
    <w:rsid w:val="00010511"/>
    <w:rsid w:val="00010E59"/>
    <w:rsid w:val="00010EA7"/>
    <w:rsid w:val="00011B43"/>
    <w:rsid w:val="00011F6C"/>
    <w:rsid w:val="0001281A"/>
    <w:rsid w:val="000128B6"/>
    <w:rsid w:val="00012E1D"/>
    <w:rsid w:val="00013972"/>
    <w:rsid w:val="00013A6E"/>
    <w:rsid w:val="00013D30"/>
    <w:rsid w:val="0001490F"/>
    <w:rsid w:val="00014E86"/>
    <w:rsid w:val="00015518"/>
    <w:rsid w:val="000158FC"/>
    <w:rsid w:val="00015AB6"/>
    <w:rsid w:val="00016210"/>
    <w:rsid w:val="0001648D"/>
    <w:rsid w:val="0001680F"/>
    <w:rsid w:val="000174E9"/>
    <w:rsid w:val="000205CC"/>
    <w:rsid w:val="00020846"/>
    <w:rsid w:val="00020A0A"/>
    <w:rsid w:val="00020B51"/>
    <w:rsid w:val="00020E3E"/>
    <w:rsid w:val="000214AF"/>
    <w:rsid w:val="0002155D"/>
    <w:rsid w:val="000222A9"/>
    <w:rsid w:val="00023456"/>
    <w:rsid w:val="000235A4"/>
    <w:rsid w:val="00024049"/>
    <w:rsid w:val="0002463A"/>
    <w:rsid w:val="00024BDA"/>
    <w:rsid w:val="00024FC1"/>
    <w:rsid w:val="00025622"/>
    <w:rsid w:val="00025C4B"/>
    <w:rsid w:val="00025CBB"/>
    <w:rsid w:val="00025CF2"/>
    <w:rsid w:val="00025DCC"/>
    <w:rsid w:val="00026A60"/>
    <w:rsid w:val="00026CC0"/>
    <w:rsid w:val="00027052"/>
    <w:rsid w:val="000270DD"/>
    <w:rsid w:val="00027280"/>
    <w:rsid w:val="000272A9"/>
    <w:rsid w:val="000274DB"/>
    <w:rsid w:val="0002752B"/>
    <w:rsid w:val="0002767D"/>
    <w:rsid w:val="00027A7C"/>
    <w:rsid w:val="00027F35"/>
    <w:rsid w:val="00030276"/>
    <w:rsid w:val="000303F0"/>
    <w:rsid w:val="00031709"/>
    <w:rsid w:val="000318E4"/>
    <w:rsid w:val="0003202C"/>
    <w:rsid w:val="00032250"/>
    <w:rsid w:val="00032F53"/>
    <w:rsid w:val="00033486"/>
    <w:rsid w:val="0003363B"/>
    <w:rsid w:val="00033E34"/>
    <w:rsid w:val="00034A6D"/>
    <w:rsid w:val="00035527"/>
    <w:rsid w:val="0003598C"/>
    <w:rsid w:val="00035E55"/>
    <w:rsid w:val="00036118"/>
    <w:rsid w:val="0003625D"/>
    <w:rsid w:val="000365E1"/>
    <w:rsid w:val="00037219"/>
    <w:rsid w:val="00037645"/>
    <w:rsid w:val="0004032A"/>
    <w:rsid w:val="000407B5"/>
    <w:rsid w:val="00040C68"/>
    <w:rsid w:val="00040D45"/>
    <w:rsid w:val="000413E8"/>
    <w:rsid w:val="00041431"/>
    <w:rsid w:val="000419F2"/>
    <w:rsid w:val="00041EFE"/>
    <w:rsid w:val="00042A69"/>
    <w:rsid w:val="00042F3A"/>
    <w:rsid w:val="00043181"/>
    <w:rsid w:val="000433BB"/>
    <w:rsid w:val="00043BB8"/>
    <w:rsid w:val="00043C17"/>
    <w:rsid w:val="000442DC"/>
    <w:rsid w:val="000442EF"/>
    <w:rsid w:val="00045135"/>
    <w:rsid w:val="0004594E"/>
    <w:rsid w:val="00045B7E"/>
    <w:rsid w:val="00046A0D"/>
    <w:rsid w:val="00046AE4"/>
    <w:rsid w:val="00046BEA"/>
    <w:rsid w:val="00046E8A"/>
    <w:rsid w:val="00046E96"/>
    <w:rsid w:val="00047728"/>
    <w:rsid w:val="00047844"/>
    <w:rsid w:val="00047847"/>
    <w:rsid w:val="00047E27"/>
    <w:rsid w:val="000504D8"/>
    <w:rsid w:val="000507E2"/>
    <w:rsid w:val="00050A6B"/>
    <w:rsid w:val="00050E7E"/>
    <w:rsid w:val="00050E91"/>
    <w:rsid w:val="00050EBD"/>
    <w:rsid w:val="00051EF5"/>
    <w:rsid w:val="000530BF"/>
    <w:rsid w:val="00053199"/>
    <w:rsid w:val="00053444"/>
    <w:rsid w:val="00054D29"/>
    <w:rsid w:val="00055332"/>
    <w:rsid w:val="00055650"/>
    <w:rsid w:val="000557E4"/>
    <w:rsid w:val="00055ED8"/>
    <w:rsid w:val="00056145"/>
    <w:rsid w:val="00056C79"/>
    <w:rsid w:val="000578A8"/>
    <w:rsid w:val="0005791B"/>
    <w:rsid w:val="00060DF1"/>
    <w:rsid w:val="0006150A"/>
    <w:rsid w:val="0006183F"/>
    <w:rsid w:val="00061878"/>
    <w:rsid w:val="0006251A"/>
    <w:rsid w:val="000627F4"/>
    <w:rsid w:val="00062F11"/>
    <w:rsid w:val="00063DEC"/>
    <w:rsid w:val="0006425B"/>
    <w:rsid w:val="00064DF9"/>
    <w:rsid w:val="000650D4"/>
    <w:rsid w:val="00065716"/>
    <w:rsid w:val="000660CF"/>
    <w:rsid w:val="0006684F"/>
    <w:rsid w:val="00066967"/>
    <w:rsid w:val="000669F8"/>
    <w:rsid w:val="00066E20"/>
    <w:rsid w:val="00066E7A"/>
    <w:rsid w:val="000673B1"/>
    <w:rsid w:val="00067ED3"/>
    <w:rsid w:val="00067F30"/>
    <w:rsid w:val="0007099A"/>
    <w:rsid w:val="000710E3"/>
    <w:rsid w:val="0007119B"/>
    <w:rsid w:val="00071714"/>
    <w:rsid w:val="0007207D"/>
    <w:rsid w:val="0007226D"/>
    <w:rsid w:val="000729F3"/>
    <w:rsid w:val="0007328B"/>
    <w:rsid w:val="00073719"/>
    <w:rsid w:val="000737A2"/>
    <w:rsid w:val="00073AC7"/>
    <w:rsid w:val="00074578"/>
    <w:rsid w:val="00074DC6"/>
    <w:rsid w:val="00074EFD"/>
    <w:rsid w:val="000760E7"/>
    <w:rsid w:val="0007702D"/>
    <w:rsid w:val="0007713B"/>
    <w:rsid w:val="000777A0"/>
    <w:rsid w:val="000777C3"/>
    <w:rsid w:val="00077C03"/>
    <w:rsid w:val="000804E7"/>
    <w:rsid w:val="0008074E"/>
    <w:rsid w:val="00080F44"/>
    <w:rsid w:val="000813EE"/>
    <w:rsid w:val="00081D78"/>
    <w:rsid w:val="00081E53"/>
    <w:rsid w:val="00081FCB"/>
    <w:rsid w:val="0008223E"/>
    <w:rsid w:val="0008254F"/>
    <w:rsid w:val="00082894"/>
    <w:rsid w:val="00084C9D"/>
    <w:rsid w:val="0008565A"/>
    <w:rsid w:val="00085684"/>
    <w:rsid w:val="0008688F"/>
    <w:rsid w:val="00086D12"/>
    <w:rsid w:val="00086E6E"/>
    <w:rsid w:val="00087099"/>
    <w:rsid w:val="00087152"/>
    <w:rsid w:val="000871AB"/>
    <w:rsid w:val="00087C79"/>
    <w:rsid w:val="00090706"/>
    <w:rsid w:val="00090DBE"/>
    <w:rsid w:val="000913DA"/>
    <w:rsid w:val="00091438"/>
    <w:rsid w:val="00091667"/>
    <w:rsid w:val="0009187B"/>
    <w:rsid w:val="00091DD1"/>
    <w:rsid w:val="00091DE0"/>
    <w:rsid w:val="000921C6"/>
    <w:rsid w:val="0009369B"/>
    <w:rsid w:val="000937D1"/>
    <w:rsid w:val="00093843"/>
    <w:rsid w:val="00093868"/>
    <w:rsid w:val="00093D6C"/>
    <w:rsid w:val="00093D7D"/>
    <w:rsid w:val="000944EC"/>
    <w:rsid w:val="00094746"/>
    <w:rsid w:val="0009504D"/>
    <w:rsid w:val="00095118"/>
    <w:rsid w:val="0009520C"/>
    <w:rsid w:val="000953AF"/>
    <w:rsid w:val="0009589C"/>
    <w:rsid w:val="00095ADC"/>
    <w:rsid w:val="00095F05"/>
    <w:rsid w:val="0009625F"/>
    <w:rsid w:val="0009634C"/>
    <w:rsid w:val="0009649B"/>
    <w:rsid w:val="000964A2"/>
    <w:rsid w:val="00096AB6"/>
    <w:rsid w:val="00096D71"/>
    <w:rsid w:val="00096DBD"/>
    <w:rsid w:val="00096E95"/>
    <w:rsid w:val="00097668"/>
    <w:rsid w:val="00097E02"/>
    <w:rsid w:val="000A0036"/>
    <w:rsid w:val="000A0072"/>
    <w:rsid w:val="000A027B"/>
    <w:rsid w:val="000A0654"/>
    <w:rsid w:val="000A0979"/>
    <w:rsid w:val="000A0E0D"/>
    <w:rsid w:val="000A22B2"/>
    <w:rsid w:val="000A2AAC"/>
    <w:rsid w:val="000A35AB"/>
    <w:rsid w:val="000A36AF"/>
    <w:rsid w:val="000A4176"/>
    <w:rsid w:val="000A4240"/>
    <w:rsid w:val="000A457B"/>
    <w:rsid w:val="000A479B"/>
    <w:rsid w:val="000A4E1D"/>
    <w:rsid w:val="000A51AC"/>
    <w:rsid w:val="000A53B4"/>
    <w:rsid w:val="000A5A73"/>
    <w:rsid w:val="000A5D7B"/>
    <w:rsid w:val="000A5E17"/>
    <w:rsid w:val="000A60ED"/>
    <w:rsid w:val="000A69C1"/>
    <w:rsid w:val="000A6B4A"/>
    <w:rsid w:val="000B02F0"/>
    <w:rsid w:val="000B04D6"/>
    <w:rsid w:val="000B16C9"/>
    <w:rsid w:val="000B1F63"/>
    <w:rsid w:val="000B2E7B"/>
    <w:rsid w:val="000B31C0"/>
    <w:rsid w:val="000B33D0"/>
    <w:rsid w:val="000B3A9F"/>
    <w:rsid w:val="000B3BBA"/>
    <w:rsid w:val="000B3CAF"/>
    <w:rsid w:val="000B4891"/>
    <w:rsid w:val="000B491F"/>
    <w:rsid w:val="000B4B5F"/>
    <w:rsid w:val="000B52D0"/>
    <w:rsid w:val="000B55C3"/>
    <w:rsid w:val="000B58A8"/>
    <w:rsid w:val="000B5BAF"/>
    <w:rsid w:val="000B5E83"/>
    <w:rsid w:val="000B617C"/>
    <w:rsid w:val="000B62B0"/>
    <w:rsid w:val="000B69E3"/>
    <w:rsid w:val="000B6C57"/>
    <w:rsid w:val="000B6F64"/>
    <w:rsid w:val="000B7087"/>
    <w:rsid w:val="000B70AC"/>
    <w:rsid w:val="000B7D5B"/>
    <w:rsid w:val="000C02BF"/>
    <w:rsid w:val="000C03FD"/>
    <w:rsid w:val="000C0FC5"/>
    <w:rsid w:val="000C135D"/>
    <w:rsid w:val="000C1444"/>
    <w:rsid w:val="000C22CE"/>
    <w:rsid w:val="000C261E"/>
    <w:rsid w:val="000C27F6"/>
    <w:rsid w:val="000C2E46"/>
    <w:rsid w:val="000C2FC3"/>
    <w:rsid w:val="000C3FD1"/>
    <w:rsid w:val="000C40D4"/>
    <w:rsid w:val="000C4359"/>
    <w:rsid w:val="000C4F6E"/>
    <w:rsid w:val="000C507F"/>
    <w:rsid w:val="000C5366"/>
    <w:rsid w:val="000C5D42"/>
    <w:rsid w:val="000C5D4D"/>
    <w:rsid w:val="000C692A"/>
    <w:rsid w:val="000C6E55"/>
    <w:rsid w:val="000C7558"/>
    <w:rsid w:val="000C75E5"/>
    <w:rsid w:val="000C786B"/>
    <w:rsid w:val="000D0AA5"/>
    <w:rsid w:val="000D11A9"/>
    <w:rsid w:val="000D1C87"/>
    <w:rsid w:val="000D2463"/>
    <w:rsid w:val="000D2DB6"/>
    <w:rsid w:val="000D2E53"/>
    <w:rsid w:val="000D33CE"/>
    <w:rsid w:val="000D3AC0"/>
    <w:rsid w:val="000D3DCE"/>
    <w:rsid w:val="000D4603"/>
    <w:rsid w:val="000D4D70"/>
    <w:rsid w:val="000D56D1"/>
    <w:rsid w:val="000D57FE"/>
    <w:rsid w:val="000D5ED1"/>
    <w:rsid w:val="000D6A78"/>
    <w:rsid w:val="000D6CD8"/>
    <w:rsid w:val="000D6F68"/>
    <w:rsid w:val="000D786C"/>
    <w:rsid w:val="000D7AB7"/>
    <w:rsid w:val="000D7C73"/>
    <w:rsid w:val="000E019C"/>
    <w:rsid w:val="000E03D8"/>
    <w:rsid w:val="000E0525"/>
    <w:rsid w:val="000E0ED3"/>
    <w:rsid w:val="000E1053"/>
    <w:rsid w:val="000E12CE"/>
    <w:rsid w:val="000E203B"/>
    <w:rsid w:val="000E2503"/>
    <w:rsid w:val="000E2530"/>
    <w:rsid w:val="000E25AB"/>
    <w:rsid w:val="000E2910"/>
    <w:rsid w:val="000E2BD7"/>
    <w:rsid w:val="000E2E42"/>
    <w:rsid w:val="000E2FB9"/>
    <w:rsid w:val="000E32DB"/>
    <w:rsid w:val="000E3824"/>
    <w:rsid w:val="000E388C"/>
    <w:rsid w:val="000E3CA2"/>
    <w:rsid w:val="000E41A8"/>
    <w:rsid w:val="000E4836"/>
    <w:rsid w:val="000E561D"/>
    <w:rsid w:val="000E5868"/>
    <w:rsid w:val="000E5E6C"/>
    <w:rsid w:val="000E64FB"/>
    <w:rsid w:val="000E655B"/>
    <w:rsid w:val="000E6A50"/>
    <w:rsid w:val="000E6CE2"/>
    <w:rsid w:val="000E711B"/>
    <w:rsid w:val="000E7176"/>
    <w:rsid w:val="000E780F"/>
    <w:rsid w:val="000E792F"/>
    <w:rsid w:val="000E7974"/>
    <w:rsid w:val="000E7B67"/>
    <w:rsid w:val="000E7CAB"/>
    <w:rsid w:val="000F0347"/>
    <w:rsid w:val="000F09B9"/>
    <w:rsid w:val="000F1317"/>
    <w:rsid w:val="000F17A9"/>
    <w:rsid w:val="000F17FE"/>
    <w:rsid w:val="000F1FBE"/>
    <w:rsid w:val="000F227D"/>
    <w:rsid w:val="000F2829"/>
    <w:rsid w:val="000F2906"/>
    <w:rsid w:val="000F2A26"/>
    <w:rsid w:val="000F2E27"/>
    <w:rsid w:val="000F3033"/>
    <w:rsid w:val="000F3627"/>
    <w:rsid w:val="000F3A19"/>
    <w:rsid w:val="000F431D"/>
    <w:rsid w:val="000F4F32"/>
    <w:rsid w:val="000F54C1"/>
    <w:rsid w:val="000F54DB"/>
    <w:rsid w:val="000F5656"/>
    <w:rsid w:val="000F5896"/>
    <w:rsid w:val="000F5FA5"/>
    <w:rsid w:val="000F606D"/>
    <w:rsid w:val="000F62BF"/>
    <w:rsid w:val="000F659B"/>
    <w:rsid w:val="000F6ABA"/>
    <w:rsid w:val="000F74A4"/>
    <w:rsid w:val="000F77F2"/>
    <w:rsid w:val="000F7D02"/>
    <w:rsid w:val="000F7D4E"/>
    <w:rsid w:val="000F7EFE"/>
    <w:rsid w:val="000F7F7C"/>
    <w:rsid w:val="00100145"/>
    <w:rsid w:val="001005AD"/>
    <w:rsid w:val="00100A43"/>
    <w:rsid w:val="00100C9D"/>
    <w:rsid w:val="0010112A"/>
    <w:rsid w:val="001016DE"/>
    <w:rsid w:val="00101C88"/>
    <w:rsid w:val="00102454"/>
    <w:rsid w:val="0010259E"/>
    <w:rsid w:val="0010276B"/>
    <w:rsid w:val="001028AB"/>
    <w:rsid w:val="001028BD"/>
    <w:rsid w:val="00102B0A"/>
    <w:rsid w:val="00103095"/>
    <w:rsid w:val="001036FD"/>
    <w:rsid w:val="00103703"/>
    <w:rsid w:val="0010468D"/>
    <w:rsid w:val="001048C3"/>
    <w:rsid w:val="00105279"/>
    <w:rsid w:val="00105F81"/>
    <w:rsid w:val="0010685B"/>
    <w:rsid w:val="00107053"/>
    <w:rsid w:val="0010750E"/>
    <w:rsid w:val="001079B1"/>
    <w:rsid w:val="001079BA"/>
    <w:rsid w:val="00107BB9"/>
    <w:rsid w:val="00107E45"/>
    <w:rsid w:val="00107E7C"/>
    <w:rsid w:val="00110EF1"/>
    <w:rsid w:val="00111060"/>
    <w:rsid w:val="0011112F"/>
    <w:rsid w:val="00111677"/>
    <w:rsid w:val="00111F65"/>
    <w:rsid w:val="00112222"/>
    <w:rsid w:val="001122CF"/>
    <w:rsid w:val="001127ED"/>
    <w:rsid w:val="00112D16"/>
    <w:rsid w:val="00113088"/>
    <w:rsid w:val="00113120"/>
    <w:rsid w:val="001132A6"/>
    <w:rsid w:val="00113754"/>
    <w:rsid w:val="001143B8"/>
    <w:rsid w:val="00114616"/>
    <w:rsid w:val="00115005"/>
    <w:rsid w:val="001154CF"/>
    <w:rsid w:val="0011557B"/>
    <w:rsid w:val="00115FE6"/>
    <w:rsid w:val="001160DF"/>
    <w:rsid w:val="001161AC"/>
    <w:rsid w:val="0011653E"/>
    <w:rsid w:val="001166E7"/>
    <w:rsid w:val="00116B3A"/>
    <w:rsid w:val="00116BC1"/>
    <w:rsid w:val="00117BD1"/>
    <w:rsid w:val="00117CC1"/>
    <w:rsid w:val="00120F25"/>
    <w:rsid w:val="001210B7"/>
    <w:rsid w:val="001214A1"/>
    <w:rsid w:val="001216CD"/>
    <w:rsid w:val="00121C60"/>
    <w:rsid w:val="00122983"/>
    <w:rsid w:val="00122BA9"/>
    <w:rsid w:val="00122BB4"/>
    <w:rsid w:val="00123503"/>
    <w:rsid w:val="00123648"/>
    <w:rsid w:val="001237CA"/>
    <w:rsid w:val="00123A33"/>
    <w:rsid w:val="00123A3F"/>
    <w:rsid w:val="0012433A"/>
    <w:rsid w:val="00124628"/>
    <w:rsid w:val="00125142"/>
    <w:rsid w:val="0012598B"/>
    <w:rsid w:val="00126269"/>
    <w:rsid w:val="00127465"/>
    <w:rsid w:val="0012757B"/>
    <w:rsid w:val="00127581"/>
    <w:rsid w:val="00127967"/>
    <w:rsid w:val="00130010"/>
    <w:rsid w:val="001305A7"/>
    <w:rsid w:val="001307EB"/>
    <w:rsid w:val="00130A0E"/>
    <w:rsid w:val="00130D0B"/>
    <w:rsid w:val="001315CE"/>
    <w:rsid w:val="00131897"/>
    <w:rsid w:val="00131E96"/>
    <w:rsid w:val="00132122"/>
    <w:rsid w:val="00132177"/>
    <w:rsid w:val="0013299D"/>
    <w:rsid w:val="00133530"/>
    <w:rsid w:val="00133938"/>
    <w:rsid w:val="0013428A"/>
    <w:rsid w:val="00134715"/>
    <w:rsid w:val="00134801"/>
    <w:rsid w:val="00134903"/>
    <w:rsid w:val="00135024"/>
    <w:rsid w:val="001351F4"/>
    <w:rsid w:val="001358A3"/>
    <w:rsid w:val="00135AB9"/>
    <w:rsid w:val="00135D13"/>
    <w:rsid w:val="00136582"/>
    <w:rsid w:val="0013666B"/>
    <w:rsid w:val="00136DAC"/>
    <w:rsid w:val="00136F3F"/>
    <w:rsid w:val="0013742E"/>
    <w:rsid w:val="00137E2D"/>
    <w:rsid w:val="00140041"/>
    <w:rsid w:val="001401D7"/>
    <w:rsid w:val="00140323"/>
    <w:rsid w:val="0014092E"/>
    <w:rsid w:val="00140D21"/>
    <w:rsid w:val="00140F26"/>
    <w:rsid w:val="0014129F"/>
    <w:rsid w:val="001412DA"/>
    <w:rsid w:val="001414F1"/>
    <w:rsid w:val="00141702"/>
    <w:rsid w:val="001417C1"/>
    <w:rsid w:val="0014184B"/>
    <w:rsid w:val="00142405"/>
    <w:rsid w:val="001430CE"/>
    <w:rsid w:val="001432DF"/>
    <w:rsid w:val="00143641"/>
    <w:rsid w:val="0014422B"/>
    <w:rsid w:val="00145441"/>
    <w:rsid w:val="00145459"/>
    <w:rsid w:val="00145BE6"/>
    <w:rsid w:val="001463C0"/>
    <w:rsid w:val="00146FB4"/>
    <w:rsid w:val="001470B4"/>
    <w:rsid w:val="001472EA"/>
    <w:rsid w:val="00147889"/>
    <w:rsid w:val="001503EE"/>
    <w:rsid w:val="0015117C"/>
    <w:rsid w:val="001514A1"/>
    <w:rsid w:val="00151588"/>
    <w:rsid w:val="0015161B"/>
    <w:rsid w:val="00152764"/>
    <w:rsid w:val="001529D8"/>
    <w:rsid w:val="00152C8D"/>
    <w:rsid w:val="001532AA"/>
    <w:rsid w:val="001534C2"/>
    <w:rsid w:val="00153CA1"/>
    <w:rsid w:val="001540E7"/>
    <w:rsid w:val="001543CB"/>
    <w:rsid w:val="00155C67"/>
    <w:rsid w:val="0015645D"/>
    <w:rsid w:val="00156CD9"/>
    <w:rsid w:val="00156E5D"/>
    <w:rsid w:val="00157320"/>
    <w:rsid w:val="00160189"/>
    <w:rsid w:val="001608BF"/>
    <w:rsid w:val="00161051"/>
    <w:rsid w:val="001620E4"/>
    <w:rsid w:val="00162BAD"/>
    <w:rsid w:val="00162F6C"/>
    <w:rsid w:val="0016302F"/>
    <w:rsid w:val="001634D2"/>
    <w:rsid w:val="00163B55"/>
    <w:rsid w:val="00163E49"/>
    <w:rsid w:val="001647C7"/>
    <w:rsid w:val="00164A5B"/>
    <w:rsid w:val="00164D82"/>
    <w:rsid w:val="00164FBE"/>
    <w:rsid w:val="0016516E"/>
    <w:rsid w:val="00165394"/>
    <w:rsid w:val="00166E60"/>
    <w:rsid w:val="00166EF1"/>
    <w:rsid w:val="00166F60"/>
    <w:rsid w:val="0016706F"/>
    <w:rsid w:val="00167145"/>
    <w:rsid w:val="00167479"/>
    <w:rsid w:val="001678D4"/>
    <w:rsid w:val="00167B03"/>
    <w:rsid w:val="0017019F"/>
    <w:rsid w:val="001706B4"/>
    <w:rsid w:val="00170AAD"/>
    <w:rsid w:val="00170B1B"/>
    <w:rsid w:val="00170C14"/>
    <w:rsid w:val="00171447"/>
    <w:rsid w:val="00171F3E"/>
    <w:rsid w:val="001724B2"/>
    <w:rsid w:val="001725FB"/>
    <w:rsid w:val="0017272B"/>
    <w:rsid w:val="001731C3"/>
    <w:rsid w:val="00173322"/>
    <w:rsid w:val="00173D7D"/>
    <w:rsid w:val="00173F70"/>
    <w:rsid w:val="00174A2B"/>
    <w:rsid w:val="0017514B"/>
    <w:rsid w:val="001751F6"/>
    <w:rsid w:val="00175262"/>
    <w:rsid w:val="0017564C"/>
    <w:rsid w:val="00175770"/>
    <w:rsid w:val="00175EA6"/>
    <w:rsid w:val="00175F64"/>
    <w:rsid w:val="00176135"/>
    <w:rsid w:val="001762E0"/>
    <w:rsid w:val="001764DE"/>
    <w:rsid w:val="00176663"/>
    <w:rsid w:val="00176D2D"/>
    <w:rsid w:val="0017782C"/>
    <w:rsid w:val="00177A03"/>
    <w:rsid w:val="00177F8A"/>
    <w:rsid w:val="00180134"/>
    <w:rsid w:val="00180261"/>
    <w:rsid w:val="00180280"/>
    <w:rsid w:val="0018093B"/>
    <w:rsid w:val="00180F97"/>
    <w:rsid w:val="0018102D"/>
    <w:rsid w:val="001818C5"/>
    <w:rsid w:val="00181A74"/>
    <w:rsid w:val="0018271F"/>
    <w:rsid w:val="00182745"/>
    <w:rsid w:val="00182954"/>
    <w:rsid w:val="00182D9B"/>
    <w:rsid w:val="00183444"/>
    <w:rsid w:val="0018359E"/>
    <w:rsid w:val="001835A2"/>
    <w:rsid w:val="001841A5"/>
    <w:rsid w:val="0018439A"/>
    <w:rsid w:val="0018465C"/>
    <w:rsid w:val="00185387"/>
    <w:rsid w:val="00185392"/>
    <w:rsid w:val="00185929"/>
    <w:rsid w:val="00185E1C"/>
    <w:rsid w:val="0018605A"/>
    <w:rsid w:val="001876EC"/>
    <w:rsid w:val="00187A15"/>
    <w:rsid w:val="00190022"/>
    <w:rsid w:val="00190C19"/>
    <w:rsid w:val="00191153"/>
    <w:rsid w:val="001919D4"/>
    <w:rsid w:val="00192750"/>
    <w:rsid w:val="00192AEC"/>
    <w:rsid w:val="001933EB"/>
    <w:rsid w:val="00193B21"/>
    <w:rsid w:val="00193CCC"/>
    <w:rsid w:val="00193E00"/>
    <w:rsid w:val="00194043"/>
    <w:rsid w:val="00194115"/>
    <w:rsid w:val="001941B0"/>
    <w:rsid w:val="001942D2"/>
    <w:rsid w:val="00194F7A"/>
    <w:rsid w:val="0019507F"/>
    <w:rsid w:val="001952F6"/>
    <w:rsid w:val="00195853"/>
    <w:rsid w:val="00195B8B"/>
    <w:rsid w:val="00195DF8"/>
    <w:rsid w:val="00195F98"/>
    <w:rsid w:val="001960EB"/>
    <w:rsid w:val="00196E9B"/>
    <w:rsid w:val="00196E9C"/>
    <w:rsid w:val="00197852"/>
    <w:rsid w:val="001A0B40"/>
    <w:rsid w:val="001A0FF0"/>
    <w:rsid w:val="001A0FF6"/>
    <w:rsid w:val="001A12FB"/>
    <w:rsid w:val="001A1F3E"/>
    <w:rsid w:val="001A290A"/>
    <w:rsid w:val="001A2A4A"/>
    <w:rsid w:val="001A2D9E"/>
    <w:rsid w:val="001A36D7"/>
    <w:rsid w:val="001A3AFF"/>
    <w:rsid w:val="001A3D90"/>
    <w:rsid w:val="001A4058"/>
    <w:rsid w:val="001A435C"/>
    <w:rsid w:val="001A464D"/>
    <w:rsid w:val="001A4875"/>
    <w:rsid w:val="001A4D7A"/>
    <w:rsid w:val="001A521D"/>
    <w:rsid w:val="001A658D"/>
    <w:rsid w:val="001A67C0"/>
    <w:rsid w:val="001A6AD6"/>
    <w:rsid w:val="001A6BFF"/>
    <w:rsid w:val="001A6EB0"/>
    <w:rsid w:val="001A71AF"/>
    <w:rsid w:val="001A75BF"/>
    <w:rsid w:val="001A788F"/>
    <w:rsid w:val="001A78D2"/>
    <w:rsid w:val="001A7CC2"/>
    <w:rsid w:val="001A7FC3"/>
    <w:rsid w:val="001B0628"/>
    <w:rsid w:val="001B085A"/>
    <w:rsid w:val="001B0B96"/>
    <w:rsid w:val="001B115E"/>
    <w:rsid w:val="001B12E8"/>
    <w:rsid w:val="001B165B"/>
    <w:rsid w:val="001B1D48"/>
    <w:rsid w:val="001B20CD"/>
    <w:rsid w:val="001B2897"/>
    <w:rsid w:val="001B2E1E"/>
    <w:rsid w:val="001B3194"/>
    <w:rsid w:val="001B3905"/>
    <w:rsid w:val="001B3EBD"/>
    <w:rsid w:val="001B4272"/>
    <w:rsid w:val="001B4A75"/>
    <w:rsid w:val="001B4D90"/>
    <w:rsid w:val="001B4F31"/>
    <w:rsid w:val="001B52A6"/>
    <w:rsid w:val="001B54FE"/>
    <w:rsid w:val="001B62F6"/>
    <w:rsid w:val="001B647F"/>
    <w:rsid w:val="001B68EB"/>
    <w:rsid w:val="001B725C"/>
    <w:rsid w:val="001B73C1"/>
    <w:rsid w:val="001B7F9D"/>
    <w:rsid w:val="001C0018"/>
    <w:rsid w:val="001C12CF"/>
    <w:rsid w:val="001C1478"/>
    <w:rsid w:val="001C148B"/>
    <w:rsid w:val="001C1556"/>
    <w:rsid w:val="001C1795"/>
    <w:rsid w:val="001C1F67"/>
    <w:rsid w:val="001C27BD"/>
    <w:rsid w:val="001C2E2B"/>
    <w:rsid w:val="001C341C"/>
    <w:rsid w:val="001C3624"/>
    <w:rsid w:val="001C38B4"/>
    <w:rsid w:val="001C3B1D"/>
    <w:rsid w:val="001C3FDD"/>
    <w:rsid w:val="001C4468"/>
    <w:rsid w:val="001C4589"/>
    <w:rsid w:val="001C4638"/>
    <w:rsid w:val="001C4A14"/>
    <w:rsid w:val="001C51D4"/>
    <w:rsid w:val="001C5C9E"/>
    <w:rsid w:val="001C65D0"/>
    <w:rsid w:val="001C6BFF"/>
    <w:rsid w:val="001C6E06"/>
    <w:rsid w:val="001C6ED0"/>
    <w:rsid w:val="001C6FB3"/>
    <w:rsid w:val="001C7164"/>
    <w:rsid w:val="001C7181"/>
    <w:rsid w:val="001C7A92"/>
    <w:rsid w:val="001C7D2E"/>
    <w:rsid w:val="001C7FA1"/>
    <w:rsid w:val="001D0700"/>
    <w:rsid w:val="001D0838"/>
    <w:rsid w:val="001D0DF4"/>
    <w:rsid w:val="001D0E60"/>
    <w:rsid w:val="001D137A"/>
    <w:rsid w:val="001D1DD7"/>
    <w:rsid w:val="001D1DDB"/>
    <w:rsid w:val="001D20D8"/>
    <w:rsid w:val="001D2313"/>
    <w:rsid w:val="001D2397"/>
    <w:rsid w:val="001D24DF"/>
    <w:rsid w:val="001D307E"/>
    <w:rsid w:val="001D3254"/>
    <w:rsid w:val="001D382C"/>
    <w:rsid w:val="001D3BD4"/>
    <w:rsid w:val="001D3DAA"/>
    <w:rsid w:val="001D41D0"/>
    <w:rsid w:val="001D4A83"/>
    <w:rsid w:val="001D4C57"/>
    <w:rsid w:val="001D5344"/>
    <w:rsid w:val="001D5B22"/>
    <w:rsid w:val="001D5D23"/>
    <w:rsid w:val="001D6006"/>
    <w:rsid w:val="001D6318"/>
    <w:rsid w:val="001D6666"/>
    <w:rsid w:val="001D6CB6"/>
    <w:rsid w:val="001D7682"/>
    <w:rsid w:val="001D7A20"/>
    <w:rsid w:val="001D7B20"/>
    <w:rsid w:val="001E01F8"/>
    <w:rsid w:val="001E029D"/>
    <w:rsid w:val="001E033F"/>
    <w:rsid w:val="001E07A2"/>
    <w:rsid w:val="001E0D4D"/>
    <w:rsid w:val="001E0E2C"/>
    <w:rsid w:val="001E17CA"/>
    <w:rsid w:val="001E17D6"/>
    <w:rsid w:val="001E273D"/>
    <w:rsid w:val="001E298C"/>
    <w:rsid w:val="001E2DC0"/>
    <w:rsid w:val="001E32BD"/>
    <w:rsid w:val="001E35B6"/>
    <w:rsid w:val="001E3621"/>
    <w:rsid w:val="001E3A99"/>
    <w:rsid w:val="001E43C2"/>
    <w:rsid w:val="001E4EC6"/>
    <w:rsid w:val="001E4F9B"/>
    <w:rsid w:val="001E5F19"/>
    <w:rsid w:val="001E65E6"/>
    <w:rsid w:val="001E6627"/>
    <w:rsid w:val="001E6DAE"/>
    <w:rsid w:val="001E700A"/>
    <w:rsid w:val="001E71ED"/>
    <w:rsid w:val="001E736F"/>
    <w:rsid w:val="001E76CC"/>
    <w:rsid w:val="001E78E1"/>
    <w:rsid w:val="001E78F3"/>
    <w:rsid w:val="001E7A39"/>
    <w:rsid w:val="001E7EFC"/>
    <w:rsid w:val="001F00CE"/>
    <w:rsid w:val="001F02FD"/>
    <w:rsid w:val="001F0C44"/>
    <w:rsid w:val="001F12BC"/>
    <w:rsid w:val="001F131D"/>
    <w:rsid w:val="001F1420"/>
    <w:rsid w:val="001F1E23"/>
    <w:rsid w:val="001F1FF7"/>
    <w:rsid w:val="001F2095"/>
    <w:rsid w:val="001F235B"/>
    <w:rsid w:val="001F240F"/>
    <w:rsid w:val="001F2EE7"/>
    <w:rsid w:val="001F30DE"/>
    <w:rsid w:val="001F3798"/>
    <w:rsid w:val="001F5092"/>
    <w:rsid w:val="001F547B"/>
    <w:rsid w:val="001F5B98"/>
    <w:rsid w:val="001F6456"/>
    <w:rsid w:val="001F6FF1"/>
    <w:rsid w:val="00200430"/>
    <w:rsid w:val="002006A0"/>
    <w:rsid w:val="00200D58"/>
    <w:rsid w:val="0020120A"/>
    <w:rsid w:val="002019DC"/>
    <w:rsid w:val="0020268B"/>
    <w:rsid w:val="00202AEC"/>
    <w:rsid w:val="00203344"/>
    <w:rsid w:val="0020341C"/>
    <w:rsid w:val="00203472"/>
    <w:rsid w:val="00203952"/>
    <w:rsid w:val="002039E5"/>
    <w:rsid w:val="00204A20"/>
    <w:rsid w:val="00205322"/>
    <w:rsid w:val="00205FB1"/>
    <w:rsid w:val="0020603A"/>
    <w:rsid w:val="002062F5"/>
    <w:rsid w:val="002063D1"/>
    <w:rsid w:val="002066BE"/>
    <w:rsid w:val="002068C7"/>
    <w:rsid w:val="002068E5"/>
    <w:rsid w:val="00206A49"/>
    <w:rsid w:val="0020726B"/>
    <w:rsid w:val="0020767B"/>
    <w:rsid w:val="00207A21"/>
    <w:rsid w:val="00207D7B"/>
    <w:rsid w:val="00210255"/>
    <w:rsid w:val="002104A8"/>
    <w:rsid w:val="00210AE9"/>
    <w:rsid w:val="00210E64"/>
    <w:rsid w:val="00210F81"/>
    <w:rsid w:val="00210FCA"/>
    <w:rsid w:val="00213AC0"/>
    <w:rsid w:val="00213CA7"/>
    <w:rsid w:val="00214038"/>
    <w:rsid w:val="0021432C"/>
    <w:rsid w:val="00214526"/>
    <w:rsid w:val="00214929"/>
    <w:rsid w:val="00214F98"/>
    <w:rsid w:val="00215877"/>
    <w:rsid w:val="00216144"/>
    <w:rsid w:val="00216F01"/>
    <w:rsid w:val="00217877"/>
    <w:rsid w:val="00217F3B"/>
    <w:rsid w:val="00220033"/>
    <w:rsid w:val="0022097F"/>
    <w:rsid w:val="0022235A"/>
    <w:rsid w:val="00222744"/>
    <w:rsid w:val="00222A07"/>
    <w:rsid w:val="00222B7C"/>
    <w:rsid w:val="00222C19"/>
    <w:rsid w:val="00222D31"/>
    <w:rsid w:val="002230DB"/>
    <w:rsid w:val="002231FA"/>
    <w:rsid w:val="002236D8"/>
    <w:rsid w:val="0022383C"/>
    <w:rsid w:val="00223A04"/>
    <w:rsid w:val="00223C54"/>
    <w:rsid w:val="00223CB5"/>
    <w:rsid w:val="00223E13"/>
    <w:rsid w:val="002246CE"/>
    <w:rsid w:val="00224C83"/>
    <w:rsid w:val="00225AE3"/>
    <w:rsid w:val="00225B7C"/>
    <w:rsid w:val="00226039"/>
    <w:rsid w:val="002270DE"/>
    <w:rsid w:val="00227797"/>
    <w:rsid w:val="00227B6D"/>
    <w:rsid w:val="00227FCE"/>
    <w:rsid w:val="00230151"/>
    <w:rsid w:val="00230329"/>
    <w:rsid w:val="00230556"/>
    <w:rsid w:val="00230B35"/>
    <w:rsid w:val="0023107C"/>
    <w:rsid w:val="002315D7"/>
    <w:rsid w:val="002327B4"/>
    <w:rsid w:val="00232AB2"/>
    <w:rsid w:val="00232FC6"/>
    <w:rsid w:val="00233019"/>
    <w:rsid w:val="002337B2"/>
    <w:rsid w:val="00233A0B"/>
    <w:rsid w:val="00233BAF"/>
    <w:rsid w:val="0023424A"/>
    <w:rsid w:val="002343BA"/>
    <w:rsid w:val="002343F3"/>
    <w:rsid w:val="00234608"/>
    <w:rsid w:val="00234838"/>
    <w:rsid w:val="00234B72"/>
    <w:rsid w:val="00234CC7"/>
    <w:rsid w:val="002352CF"/>
    <w:rsid w:val="00236C62"/>
    <w:rsid w:val="00236CE4"/>
    <w:rsid w:val="00236CF6"/>
    <w:rsid w:val="002372CE"/>
    <w:rsid w:val="002374C2"/>
    <w:rsid w:val="00237534"/>
    <w:rsid w:val="00237FA6"/>
    <w:rsid w:val="002405CC"/>
    <w:rsid w:val="002412DD"/>
    <w:rsid w:val="002412F5"/>
    <w:rsid w:val="0024132D"/>
    <w:rsid w:val="00241C15"/>
    <w:rsid w:val="0024215E"/>
    <w:rsid w:val="00242229"/>
    <w:rsid w:val="002423F2"/>
    <w:rsid w:val="002428A9"/>
    <w:rsid w:val="00243543"/>
    <w:rsid w:val="00243771"/>
    <w:rsid w:val="00244727"/>
    <w:rsid w:val="00244C5D"/>
    <w:rsid w:val="00245097"/>
    <w:rsid w:val="002456FE"/>
    <w:rsid w:val="00245BD9"/>
    <w:rsid w:val="002475BF"/>
    <w:rsid w:val="00247658"/>
    <w:rsid w:val="00247E9E"/>
    <w:rsid w:val="00250493"/>
    <w:rsid w:val="00250705"/>
    <w:rsid w:val="00250951"/>
    <w:rsid w:val="00251324"/>
    <w:rsid w:val="00251AF3"/>
    <w:rsid w:val="00251E6F"/>
    <w:rsid w:val="002526A4"/>
    <w:rsid w:val="00253535"/>
    <w:rsid w:val="00253935"/>
    <w:rsid w:val="00253B87"/>
    <w:rsid w:val="002548B3"/>
    <w:rsid w:val="00254AF1"/>
    <w:rsid w:val="00254B3A"/>
    <w:rsid w:val="002550D4"/>
    <w:rsid w:val="00255224"/>
    <w:rsid w:val="00255287"/>
    <w:rsid w:val="00255893"/>
    <w:rsid w:val="002563D0"/>
    <w:rsid w:val="0025645F"/>
    <w:rsid w:val="002567C6"/>
    <w:rsid w:val="00256B9C"/>
    <w:rsid w:val="00256E01"/>
    <w:rsid w:val="00256F00"/>
    <w:rsid w:val="002572EA"/>
    <w:rsid w:val="00257B8D"/>
    <w:rsid w:val="002602EA"/>
    <w:rsid w:val="00260667"/>
    <w:rsid w:val="00260763"/>
    <w:rsid w:val="00261377"/>
    <w:rsid w:val="00261474"/>
    <w:rsid w:val="0026185D"/>
    <w:rsid w:val="002618E9"/>
    <w:rsid w:val="00262685"/>
    <w:rsid w:val="00262E94"/>
    <w:rsid w:val="00262FD7"/>
    <w:rsid w:val="00263748"/>
    <w:rsid w:val="00263E47"/>
    <w:rsid w:val="002641E0"/>
    <w:rsid w:val="00264741"/>
    <w:rsid w:val="002650E4"/>
    <w:rsid w:val="0026510E"/>
    <w:rsid w:val="0026547B"/>
    <w:rsid w:val="00265877"/>
    <w:rsid w:val="00265A36"/>
    <w:rsid w:val="00266124"/>
    <w:rsid w:val="00266695"/>
    <w:rsid w:val="00266737"/>
    <w:rsid w:val="00266892"/>
    <w:rsid w:val="00266A94"/>
    <w:rsid w:val="002671B5"/>
    <w:rsid w:val="00267861"/>
    <w:rsid w:val="00267FB7"/>
    <w:rsid w:val="002705D7"/>
    <w:rsid w:val="00270605"/>
    <w:rsid w:val="00270752"/>
    <w:rsid w:val="00270CC2"/>
    <w:rsid w:val="00270F4B"/>
    <w:rsid w:val="00270FF6"/>
    <w:rsid w:val="00271EEF"/>
    <w:rsid w:val="00273472"/>
    <w:rsid w:val="00273E2E"/>
    <w:rsid w:val="00274213"/>
    <w:rsid w:val="00274330"/>
    <w:rsid w:val="00274CFB"/>
    <w:rsid w:val="002762E8"/>
    <w:rsid w:val="00276367"/>
    <w:rsid w:val="002767E8"/>
    <w:rsid w:val="00276B3A"/>
    <w:rsid w:val="00276E59"/>
    <w:rsid w:val="0027718D"/>
    <w:rsid w:val="00277781"/>
    <w:rsid w:val="00280715"/>
    <w:rsid w:val="00280AD8"/>
    <w:rsid w:val="00281146"/>
    <w:rsid w:val="0028115B"/>
    <w:rsid w:val="00281B50"/>
    <w:rsid w:val="00282574"/>
    <w:rsid w:val="002829DF"/>
    <w:rsid w:val="00282B3A"/>
    <w:rsid w:val="00282C0A"/>
    <w:rsid w:val="00282D41"/>
    <w:rsid w:val="00282EC1"/>
    <w:rsid w:val="0028403E"/>
    <w:rsid w:val="002840BB"/>
    <w:rsid w:val="00284109"/>
    <w:rsid w:val="00284F1B"/>
    <w:rsid w:val="002851A1"/>
    <w:rsid w:val="00285755"/>
    <w:rsid w:val="002858F2"/>
    <w:rsid w:val="00285CF6"/>
    <w:rsid w:val="0028639F"/>
    <w:rsid w:val="0028644E"/>
    <w:rsid w:val="00287C55"/>
    <w:rsid w:val="00290076"/>
    <w:rsid w:val="00292096"/>
    <w:rsid w:val="0029265F"/>
    <w:rsid w:val="00292AE4"/>
    <w:rsid w:val="00293015"/>
    <w:rsid w:val="002933E5"/>
    <w:rsid w:val="002933F7"/>
    <w:rsid w:val="00293722"/>
    <w:rsid w:val="00293F69"/>
    <w:rsid w:val="00294111"/>
    <w:rsid w:val="002946BD"/>
    <w:rsid w:val="00294FB9"/>
    <w:rsid w:val="00295057"/>
    <w:rsid w:val="002952AF"/>
    <w:rsid w:val="0029574F"/>
    <w:rsid w:val="002968B2"/>
    <w:rsid w:val="002975A9"/>
    <w:rsid w:val="002975DC"/>
    <w:rsid w:val="002975E6"/>
    <w:rsid w:val="002978C5"/>
    <w:rsid w:val="002A0914"/>
    <w:rsid w:val="002A0AFA"/>
    <w:rsid w:val="002A0DA6"/>
    <w:rsid w:val="002A0F98"/>
    <w:rsid w:val="002A1164"/>
    <w:rsid w:val="002A14BE"/>
    <w:rsid w:val="002A204A"/>
    <w:rsid w:val="002A258B"/>
    <w:rsid w:val="002A27C6"/>
    <w:rsid w:val="002A2EEE"/>
    <w:rsid w:val="002A3331"/>
    <w:rsid w:val="002A37E9"/>
    <w:rsid w:val="002A3883"/>
    <w:rsid w:val="002A3C49"/>
    <w:rsid w:val="002A4457"/>
    <w:rsid w:val="002A4A1A"/>
    <w:rsid w:val="002A52E4"/>
    <w:rsid w:val="002A551E"/>
    <w:rsid w:val="002A5DA7"/>
    <w:rsid w:val="002A6257"/>
    <w:rsid w:val="002A639C"/>
    <w:rsid w:val="002A6B16"/>
    <w:rsid w:val="002A6BB8"/>
    <w:rsid w:val="002A6F7D"/>
    <w:rsid w:val="002A74C2"/>
    <w:rsid w:val="002A76FF"/>
    <w:rsid w:val="002A7B04"/>
    <w:rsid w:val="002B085E"/>
    <w:rsid w:val="002B108D"/>
    <w:rsid w:val="002B11B2"/>
    <w:rsid w:val="002B1357"/>
    <w:rsid w:val="002B1790"/>
    <w:rsid w:val="002B1D91"/>
    <w:rsid w:val="002B3605"/>
    <w:rsid w:val="002B37C9"/>
    <w:rsid w:val="002B3814"/>
    <w:rsid w:val="002B386B"/>
    <w:rsid w:val="002B3D5A"/>
    <w:rsid w:val="002B42E5"/>
    <w:rsid w:val="002B47F9"/>
    <w:rsid w:val="002B49AA"/>
    <w:rsid w:val="002B5053"/>
    <w:rsid w:val="002B5791"/>
    <w:rsid w:val="002B5887"/>
    <w:rsid w:val="002B5902"/>
    <w:rsid w:val="002B5E0C"/>
    <w:rsid w:val="002B5FA3"/>
    <w:rsid w:val="002B6D37"/>
    <w:rsid w:val="002B73B3"/>
    <w:rsid w:val="002B76E4"/>
    <w:rsid w:val="002B7B31"/>
    <w:rsid w:val="002B7FB2"/>
    <w:rsid w:val="002C0054"/>
    <w:rsid w:val="002C0060"/>
    <w:rsid w:val="002C0836"/>
    <w:rsid w:val="002C0ED4"/>
    <w:rsid w:val="002C1195"/>
    <w:rsid w:val="002C1302"/>
    <w:rsid w:val="002C1C93"/>
    <w:rsid w:val="002C2171"/>
    <w:rsid w:val="002C29CF"/>
    <w:rsid w:val="002C33E6"/>
    <w:rsid w:val="002C3591"/>
    <w:rsid w:val="002C36F2"/>
    <w:rsid w:val="002C3E8C"/>
    <w:rsid w:val="002C41D2"/>
    <w:rsid w:val="002C42BD"/>
    <w:rsid w:val="002C47FF"/>
    <w:rsid w:val="002C48BD"/>
    <w:rsid w:val="002C4B41"/>
    <w:rsid w:val="002C4E42"/>
    <w:rsid w:val="002C4EFC"/>
    <w:rsid w:val="002C5301"/>
    <w:rsid w:val="002C530A"/>
    <w:rsid w:val="002C5394"/>
    <w:rsid w:val="002C550C"/>
    <w:rsid w:val="002C576E"/>
    <w:rsid w:val="002C60FC"/>
    <w:rsid w:val="002C62D5"/>
    <w:rsid w:val="002C63B7"/>
    <w:rsid w:val="002C68E5"/>
    <w:rsid w:val="002C776A"/>
    <w:rsid w:val="002C7C6A"/>
    <w:rsid w:val="002D05AB"/>
    <w:rsid w:val="002D1298"/>
    <w:rsid w:val="002D16DE"/>
    <w:rsid w:val="002D1DCD"/>
    <w:rsid w:val="002D22F0"/>
    <w:rsid w:val="002D3136"/>
    <w:rsid w:val="002D343C"/>
    <w:rsid w:val="002D3698"/>
    <w:rsid w:val="002D404D"/>
    <w:rsid w:val="002D4ABC"/>
    <w:rsid w:val="002D4DF7"/>
    <w:rsid w:val="002D54FD"/>
    <w:rsid w:val="002D57C6"/>
    <w:rsid w:val="002D6904"/>
    <w:rsid w:val="002D7261"/>
    <w:rsid w:val="002D7D17"/>
    <w:rsid w:val="002E0259"/>
    <w:rsid w:val="002E0684"/>
    <w:rsid w:val="002E073D"/>
    <w:rsid w:val="002E1055"/>
    <w:rsid w:val="002E266A"/>
    <w:rsid w:val="002E298D"/>
    <w:rsid w:val="002E2A9C"/>
    <w:rsid w:val="002E4725"/>
    <w:rsid w:val="002E4CE7"/>
    <w:rsid w:val="002E4F24"/>
    <w:rsid w:val="002E61CD"/>
    <w:rsid w:val="002E6231"/>
    <w:rsid w:val="002E6836"/>
    <w:rsid w:val="002E69F9"/>
    <w:rsid w:val="002E6C0E"/>
    <w:rsid w:val="002E709B"/>
    <w:rsid w:val="002E74D9"/>
    <w:rsid w:val="002F040F"/>
    <w:rsid w:val="002F05B0"/>
    <w:rsid w:val="002F0FEE"/>
    <w:rsid w:val="002F110F"/>
    <w:rsid w:val="002F114B"/>
    <w:rsid w:val="002F15CB"/>
    <w:rsid w:val="002F1A65"/>
    <w:rsid w:val="002F1C49"/>
    <w:rsid w:val="002F2310"/>
    <w:rsid w:val="002F25E9"/>
    <w:rsid w:val="002F2A19"/>
    <w:rsid w:val="002F2E83"/>
    <w:rsid w:val="002F3216"/>
    <w:rsid w:val="002F3975"/>
    <w:rsid w:val="002F3A3B"/>
    <w:rsid w:val="002F4147"/>
    <w:rsid w:val="002F4487"/>
    <w:rsid w:val="002F5199"/>
    <w:rsid w:val="002F56FD"/>
    <w:rsid w:val="002F5C1B"/>
    <w:rsid w:val="002F5F46"/>
    <w:rsid w:val="002F6309"/>
    <w:rsid w:val="002F657A"/>
    <w:rsid w:val="002F6E9E"/>
    <w:rsid w:val="002F7427"/>
    <w:rsid w:val="002F7AFF"/>
    <w:rsid w:val="002F7C78"/>
    <w:rsid w:val="0030051E"/>
    <w:rsid w:val="00300B11"/>
    <w:rsid w:val="00300B74"/>
    <w:rsid w:val="00300CAD"/>
    <w:rsid w:val="00301609"/>
    <w:rsid w:val="00302066"/>
    <w:rsid w:val="003022E8"/>
    <w:rsid w:val="0030249F"/>
    <w:rsid w:val="00302A09"/>
    <w:rsid w:val="00302F07"/>
    <w:rsid w:val="00303980"/>
    <w:rsid w:val="0030474C"/>
    <w:rsid w:val="00304C62"/>
    <w:rsid w:val="00304F26"/>
    <w:rsid w:val="00304F73"/>
    <w:rsid w:val="00305B04"/>
    <w:rsid w:val="00305D2D"/>
    <w:rsid w:val="00306524"/>
    <w:rsid w:val="0030677B"/>
    <w:rsid w:val="00306C24"/>
    <w:rsid w:val="00307412"/>
    <w:rsid w:val="00307C06"/>
    <w:rsid w:val="00307D5C"/>
    <w:rsid w:val="0031026A"/>
    <w:rsid w:val="0031096F"/>
    <w:rsid w:val="00310CC4"/>
    <w:rsid w:val="00310E1C"/>
    <w:rsid w:val="00310F2E"/>
    <w:rsid w:val="003111B0"/>
    <w:rsid w:val="003120B5"/>
    <w:rsid w:val="00313678"/>
    <w:rsid w:val="0031443C"/>
    <w:rsid w:val="003145E4"/>
    <w:rsid w:val="003148C5"/>
    <w:rsid w:val="00315787"/>
    <w:rsid w:val="00315954"/>
    <w:rsid w:val="003159EE"/>
    <w:rsid w:val="00315A61"/>
    <w:rsid w:val="00315E88"/>
    <w:rsid w:val="00316F9A"/>
    <w:rsid w:val="003172A9"/>
    <w:rsid w:val="003172F0"/>
    <w:rsid w:val="003201AC"/>
    <w:rsid w:val="003204A6"/>
    <w:rsid w:val="003206B9"/>
    <w:rsid w:val="0032077E"/>
    <w:rsid w:val="0032091A"/>
    <w:rsid w:val="003212C3"/>
    <w:rsid w:val="00321D69"/>
    <w:rsid w:val="00322062"/>
    <w:rsid w:val="003220CC"/>
    <w:rsid w:val="00322F42"/>
    <w:rsid w:val="003236B1"/>
    <w:rsid w:val="00323B1F"/>
    <w:rsid w:val="003245C0"/>
    <w:rsid w:val="0032478A"/>
    <w:rsid w:val="00324BD6"/>
    <w:rsid w:val="003252C3"/>
    <w:rsid w:val="003253D3"/>
    <w:rsid w:val="00325755"/>
    <w:rsid w:val="00325DA4"/>
    <w:rsid w:val="0032606B"/>
    <w:rsid w:val="0032618C"/>
    <w:rsid w:val="00326E44"/>
    <w:rsid w:val="00326F9C"/>
    <w:rsid w:val="00327496"/>
    <w:rsid w:val="00327AD8"/>
    <w:rsid w:val="00330315"/>
    <w:rsid w:val="003304F0"/>
    <w:rsid w:val="00330726"/>
    <w:rsid w:val="003314AB"/>
    <w:rsid w:val="003317D4"/>
    <w:rsid w:val="003317F2"/>
    <w:rsid w:val="00331EEA"/>
    <w:rsid w:val="003325A7"/>
    <w:rsid w:val="00332633"/>
    <w:rsid w:val="003326B3"/>
    <w:rsid w:val="00333F47"/>
    <w:rsid w:val="003340C3"/>
    <w:rsid w:val="003340C5"/>
    <w:rsid w:val="0033494E"/>
    <w:rsid w:val="00334EA9"/>
    <w:rsid w:val="00335676"/>
    <w:rsid w:val="00335711"/>
    <w:rsid w:val="0033687A"/>
    <w:rsid w:val="003370C3"/>
    <w:rsid w:val="003374B0"/>
    <w:rsid w:val="003379F4"/>
    <w:rsid w:val="00337F4F"/>
    <w:rsid w:val="00341321"/>
    <w:rsid w:val="0034166C"/>
    <w:rsid w:val="00341B9F"/>
    <w:rsid w:val="00341FBE"/>
    <w:rsid w:val="00342438"/>
    <w:rsid w:val="003432F0"/>
    <w:rsid w:val="0034392D"/>
    <w:rsid w:val="00343AE6"/>
    <w:rsid w:val="00343B53"/>
    <w:rsid w:val="00343CD0"/>
    <w:rsid w:val="00344441"/>
    <w:rsid w:val="0034448B"/>
    <w:rsid w:val="00344946"/>
    <w:rsid w:val="00344A35"/>
    <w:rsid w:val="00344EE2"/>
    <w:rsid w:val="00345265"/>
    <w:rsid w:val="003452B9"/>
    <w:rsid w:val="00346272"/>
    <w:rsid w:val="00346B7B"/>
    <w:rsid w:val="0034714A"/>
    <w:rsid w:val="0034752F"/>
    <w:rsid w:val="0035030D"/>
    <w:rsid w:val="00350718"/>
    <w:rsid w:val="0035076D"/>
    <w:rsid w:val="003509B7"/>
    <w:rsid w:val="00350C3F"/>
    <w:rsid w:val="00350E8C"/>
    <w:rsid w:val="0035119A"/>
    <w:rsid w:val="0035131D"/>
    <w:rsid w:val="0035168D"/>
    <w:rsid w:val="0035283B"/>
    <w:rsid w:val="00352DAA"/>
    <w:rsid w:val="00354397"/>
    <w:rsid w:val="003544BB"/>
    <w:rsid w:val="00355272"/>
    <w:rsid w:val="00355B1B"/>
    <w:rsid w:val="00355DBF"/>
    <w:rsid w:val="0035644E"/>
    <w:rsid w:val="003564DE"/>
    <w:rsid w:val="00356C6E"/>
    <w:rsid w:val="00357253"/>
    <w:rsid w:val="003573E7"/>
    <w:rsid w:val="003574C0"/>
    <w:rsid w:val="003577D9"/>
    <w:rsid w:val="00357F53"/>
    <w:rsid w:val="003604B5"/>
    <w:rsid w:val="00360EDF"/>
    <w:rsid w:val="003614A9"/>
    <w:rsid w:val="00361A63"/>
    <w:rsid w:val="00361B95"/>
    <w:rsid w:val="00361D13"/>
    <w:rsid w:val="00361D3E"/>
    <w:rsid w:val="00361DEA"/>
    <w:rsid w:val="003627DE"/>
    <w:rsid w:val="00363375"/>
    <w:rsid w:val="00363C64"/>
    <w:rsid w:val="003646D9"/>
    <w:rsid w:val="00364790"/>
    <w:rsid w:val="0036619C"/>
    <w:rsid w:val="00366976"/>
    <w:rsid w:val="003670BE"/>
    <w:rsid w:val="003670E3"/>
    <w:rsid w:val="00370179"/>
    <w:rsid w:val="00370180"/>
    <w:rsid w:val="0037023F"/>
    <w:rsid w:val="00370BB3"/>
    <w:rsid w:val="00370DAB"/>
    <w:rsid w:val="003710CD"/>
    <w:rsid w:val="003712FB"/>
    <w:rsid w:val="0037145D"/>
    <w:rsid w:val="003718D3"/>
    <w:rsid w:val="00372970"/>
    <w:rsid w:val="00372AAA"/>
    <w:rsid w:val="003730CF"/>
    <w:rsid w:val="003736BB"/>
    <w:rsid w:val="00373BB6"/>
    <w:rsid w:val="00373FA6"/>
    <w:rsid w:val="00374FBC"/>
    <w:rsid w:val="00375118"/>
    <w:rsid w:val="003756E2"/>
    <w:rsid w:val="00375A0B"/>
    <w:rsid w:val="00375A58"/>
    <w:rsid w:val="00375AA5"/>
    <w:rsid w:val="003764CD"/>
    <w:rsid w:val="003765BE"/>
    <w:rsid w:val="00376774"/>
    <w:rsid w:val="00376871"/>
    <w:rsid w:val="0037709B"/>
    <w:rsid w:val="00377B93"/>
    <w:rsid w:val="00380168"/>
    <w:rsid w:val="003802EB"/>
    <w:rsid w:val="0038032F"/>
    <w:rsid w:val="0038056D"/>
    <w:rsid w:val="0038147D"/>
    <w:rsid w:val="00381570"/>
    <w:rsid w:val="003815C4"/>
    <w:rsid w:val="00381826"/>
    <w:rsid w:val="00381D04"/>
    <w:rsid w:val="003821BE"/>
    <w:rsid w:val="003822D9"/>
    <w:rsid w:val="003834F3"/>
    <w:rsid w:val="0038374B"/>
    <w:rsid w:val="003853D3"/>
    <w:rsid w:val="0038585E"/>
    <w:rsid w:val="00385989"/>
    <w:rsid w:val="003859B4"/>
    <w:rsid w:val="00385A3D"/>
    <w:rsid w:val="00385F0D"/>
    <w:rsid w:val="003864A1"/>
    <w:rsid w:val="00387049"/>
    <w:rsid w:val="003870D4"/>
    <w:rsid w:val="003870F7"/>
    <w:rsid w:val="003871CA"/>
    <w:rsid w:val="00387402"/>
    <w:rsid w:val="00387EDF"/>
    <w:rsid w:val="00387F5E"/>
    <w:rsid w:val="003903E4"/>
    <w:rsid w:val="00390E03"/>
    <w:rsid w:val="0039129C"/>
    <w:rsid w:val="00391470"/>
    <w:rsid w:val="00391658"/>
    <w:rsid w:val="00392340"/>
    <w:rsid w:val="00392593"/>
    <w:rsid w:val="0039261B"/>
    <w:rsid w:val="003930A5"/>
    <w:rsid w:val="003931DF"/>
    <w:rsid w:val="00393B4D"/>
    <w:rsid w:val="00393DDC"/>
    <w:rsid w:val="003942C2"/>
    <w:rsid w:val="00394CB5"/>
    <w:rsid w:val="00394FB1"/>
    <w:rsid w:val="00395E6E"/>
    <w:rsid w:val="00397001"/>
    <w:rsid w:val="00397BE0"/>
    <w:rsid w:val="003A003E"/>
    <w:rsid w:val="003A0128"/>
    <w:rsid w:val="003A04B8"/>
    <w:rsid w:val="003A06B5"/>
    <w:rsid w:val="003A0A87"/>
    <w:rsid w:val="003A0BF7"/>
    <w:rsid w:val="003A0EA6"/>
    <w:rsid w:val="003A187D"/>
    <w:rsid w:val="003A1A5E"/>
    <w:rsid w:val="003A23B8"/>
    <w:rsid w:val="003A24F0"/>
    <w:rsid w:val="003A3497"/>
    <w:rsid w:val="003A34F2"/>
    <w:rsid w:val="003A42AB"/>
    <w:rsid w:val="003A4CBE"/>
    <w:rsid w:val="003A54C2"/>
    <w:rsid w:val="003A5A9D"/>
    <w:rsid w:val="003A6BBA"/>
    <w:rsid w:val="003A6C17"/>
    <w:rsid w:val="003A78A7"/>
    <w:rsid w:val="003A7AF8"/>
    <w:rsid w:val="003A7AFD"/>
    <w:rsid w:val="003A7E72"/>
    <w:rsid w:val="003A7F67"/>
    <w:rsid w:val="003B0417"/>
    <w:rsid w:val="003B0A5B"/>
    <w:rsid w:val="003B110F"/>
    <w:rsid w:val="003B12E1"/>
    <w:rsid w:val="003B13D4"/>
    <w:rsid w:val="003B179B"/>
    <w:rsid w:val="003B2179"/>
    <w:rsid w:val="003B2740"/>
    <w:rsid w:val="003B2A36"/>
    <w:rsid w:val="003B2C2C"/>
    <w:rsid w:val="003B2CE8"/>
    <w:rsid w:val="003B31D5"/>
    <w:rsid w:val="003B31D8"/>
    <w:rsid w:val="003B35BD"/>
    <w:rsid w:val="003B35EC"/>
    <w:rsid w:val="003B444E"/>
    <w:rsid w:val="003B481C"/>
    <w:rsid w:val="003B4FC3"/>
    <w:rsid w:val="003B54B1"/>
    <w:rsid w:val="003B5C91"/>
    <w:rsid w:val="003B5CDC"/>
    <w:rsid w:val="003B5F96"/>
    <w:rsid w:val="003B614D"/>
    <w:rsid w:val="003B6210"/>
    <w:rsid w:val="003B71D4"/>
    <w:rsid w:val="003B74E9"/>
    <w:rsid w:val="003B7A4D"/>
    <w:rsid w:val="003B7C6E"/>
    <w:rsid w:val="003C01AC"/>
    <w:rsid w:val="003C061A"/>
    <w:rsid w:val="003C0AEA"/>
    <w:rsid w:val="003C0EBC"/>
    <w:rsid w:val="003C1A62"/>
    <w:rsid w:val="003C1B18"/>
    <w:rsid w:val="003C222B"/>
    <w:rsid w:val="003C22BB"/>
    <w:rsid w:val="003C2561"/>
    <w:rsid w:val="003C2880"/>
    <w:rsid w:val="003C2A1B"/>
    <w:rsid w:val="003C31F9"/>
    <w:rsid w:val="003C334F"/>
    <w:rsid w:val="003C3542"/>
    <w:rsid w:val="003C3B47"/>
    <w:rsid w:val="003C4196"/>
    <w:rsid w:val="003C4796"/>
    <w:rsid w:val="003C49F9"/>
    <w:rsid w:val="003C4ABF"/>
    <w:rsid w:val="003C511F"/>
    <w:rsid w:val="003C5135"/>
    <w:rsid w:val="003C5234"/>
    <w:rsid w:val="003C56DF"/>
    <w:rsid w:val="003C5D2A"/>
    <w:rsid w:val="003C5E8C"/>
    <w:rsid w:val="003C6188"/>
    <w:rsid w:val="003C6A42"/>
    <w:rsid w:val="003C6C22"/>
    <w:rsid w:val="003D0851"/>
    <w:rsid w:val="003D08B8"/>
    <w:rsid w:val="003D0D53"/>
    <w:rsid w:val="003D0EA4"/>
    <w:rsid w:val="003D0F90"/>
    <w:rsid w:val="003D1DC7"/>
    <w:rsid w:val="003D21F6"/>
    <w:rsid w:val="003D22C6"/>
    <w:rsid w:val="003D23BC"/>
    <w:rsid w:val="003D265C"/>
    <w:rsid w:val="003D283A"/>
    <w:rsid w:val="003D31B6"/>
    <w:rsid w:val="003D3791"/>
    <w:rsid w:val="003D37D2"/>
    <w:rsid w:val="003D45B3"/>
    <w:rsid w:val="003D4F03"/>
    <w:rsid w:val="003D53D0"/>
    <w:rsid w:val="003D5EF3"/>
    <w:rsid w:val="003D623D"/>
    <w:rsid w:val="003D6AF2"/>
    <w:rsid w:val="003D6B59"/>
    <w:rsid w:val="003D6BCC"/>
    <w:rsid w:val="003D718C"/>
    <w:rsid w:val="003D764C"/>
    <w:rsid w:val="003D7C83"/>
    <w:rsid w:val="003E02F6"/>
    <w:rsid w:val="003E1597"/>
    <w:rsid w:val="003E1AE0"/>
    <w:rsid w:val="003E1E61"/>
    <w:rsid w:val="003E2ACE"/>
    <w:rsid w:val="003E2B30"/>
    <w:rsid w:val="003E2BC2"/>
    <w:rsid w:val="003E2D0E"/>
    <w:rsid w:val="003E2E13"/>
    <w:rsid w:val="003E3170"/>
    <w:rsid w:val="003E33EE"/>
    <w:rsid w:val="003E3646"/>
    <w:rsid w:val="003E3852"/>
    <w:rsid w:val="003E3EB9"/>
    <w:rsid w:val="003E42B5"/>
    <w:rsid w:val="003E4373"/>
    <w:rsid w:val="003E4F42"/>
    <w:rsid w:val="003E5325"/>
    <w:rsid w:val="003E545D"/>
    <w:rsid w:val="003E5E60"/>
    <w:rsid w:val="003E69B0"/>
    <w:rsid w:val="003E6FF3"/>
    <w:rsid w:val="003E7225"/>
    <w:rsid w:val="003E7A91"/>
    <w:rsid w:val="003E7B3A"/>
    <w:rsid w:val="003F0285"/>
    <w:rsid w:val="003F030A"/>
    <w:rsid w:val="003F0624"/>
    <w:rsid w:val="003F0B2E"/>
    <w:rsid w:val="003F0B98"/>
    <w:rsid w:val="003F0EB4"/>
    <w:rsid w:val="003F0FA9"/>
    <w:rsid w:val="003F13F8"/>
    <w:rsid w:val="003F1C61"/>
    <w:rsid w:val="003F1CD1"/>
    <w:rsid w:val="003F253E"/>
    <w:rsid w:val="003F280D"/>
    <w:rsid w:val="003F283B"/>
    <w:rsid w:val="003F29BC"/>
    <w:rsid w:val="003F2AF6"/>
    <w:rsid w:val="003F2FC2"/>
    <w:rsid w:val="003F3CC3"/>
    <w:rsid w:val="003F3F01"/>
    <w:rsid w:val="003F4AAA"/>
    <w:rsid w:val="003F4DFD"/>
    <w:rsid w:val="003F538D"/>
    <w:rsid w:val="003F54FF"/>
    <w:rsid w:val="003F59A1"/>
    <w:rsid w:val="003F6F4B"/>
    <w:rsid w:val="003F7E04"/>
    <w:rsid w:val="004006A9"/>
    <w:rsid w:val="00400B48"/>
    <w:rsid w:val="00400D56"/>
    <w:rsid w:val="004010EA"/>
    <w:rsid w:val="00401105"/>
    <w:rsid w:val="00401A6B"/>
    <w:rsid w:val="00401CDC"/>
    <w:rsid w:val="0040212C"/>
    <w:rsid w:val="00402382"/>
    <w:rsid w:val="0040286E"/>
    <w:rsid w:val="00402942"/>
    <w:rsid w:val="004029F1"/>
    <w:rsid w:val="00403368"/>
    <w:rsid w:val="00403B5B"/>
    <w:rsid w:val="0040457C"/>
    <w:rsid w:val="0040466B"/>
    <w:rsid w:val="00405071"/>
    <w:rsid w:val="00405399"/>
    <w:rsid w:val="00406E57"/>
    <w:rsid w:val="00406F86"/>
    <w:rsid w:val="0040738D"/>
    <w:rsid w:val="00407465"/>
    <w:rsid w:val="0040783F"/>
    <w:rsid w:val="00410AA1"/>
    <w:rsid w:val="00410D5A"/>
    <w:rsid w:val="0041138E"/>
    <w:rsid w:val="00411497"/>
    <w:rsid w:val="00411B5A"/>
    <w:rsid w:val="00411DF0"/>
    <w:rsid w:val="004121DF"/>
    <w:rsid w:val="00412929"/>
    <w:rsid w:val="004129DC"/>
    <w:rsid w:val="00412F69"/>
    <w:rsid w:val="00413389"/>
    <w:rsid w:val="0041348A"/>
    <w:rsid w:val="00414362"/>
    <w:rsid w:val="0041452A"/>
    <w:rsid w:val="004147C5"/>
    <w:rsid w:val="00415612"/>
    <w:rsid w:val="00415730"/>
    <w:rsid w:val="00415B0C"/>
    <w:rsid w:val="00415DEC"/>
    <w:rsid w:val="00415E31"/>
    <w:rsid w:val="00415FA7"/>
    <w:rsid w:val="00416112"/>
    <w:rsid w:val="00417718"/>
    <w:rsid w:val="00417B87"/>
    <w:rsid w:val="00417C23"/>
    <w:rsid w:val="00420AE2"/>
    <w:rsid w:val="0042119D"/>
    <w:rsid w:val="0042161B"/>
    <w:rsid w:val="00421AF7"/>
    <w:rsid w:val="00421FE2"/>
    <w:rsid w:val="00422258"/>
    <w:rsid w:val="0042265F"/>
    <w:rsid w:val="00423009"/>
    <w:rsid w:val="00423182"/>
    <w:rsid w:val="004236EA"/>
    <w:rsid w:val="004239E6"/>
    <w:rsid w:val="00424F93"/>
    <w:rsid w:val="00426236"/>
    <w:rsid w:val="00426286"/>
    <w:rsid w:val="004266E0"/>
    <w:rsid w:val="00426944"/>
    <w:rsid w:val="0042729D"/>
    <w:rsid w:val="00427804"/>
    <w:rsid w:val="00427C7F"/>
    <w:rsid w:val="0043034E"/>
    <w:rsid w:val="00430FBB"/>
    <w:rsid w:val="0043100C"/>
    <w:rsid w:val="004310F5"/>
    <w:rsid w:val="00431665"/>
    <w:rsid w:val="00431AA9"/>
    <w:rsid w:val="004322A7"/>
    <w:rsid w:val="004328F6"/>
    <w:rsid w:val="00432C10"/>
    <w:rsid w:val="004331A7"/>
    <w:rsid w:val="00433435"/>
    <w:rsid w:val="0043343B"/>
    <w:rsid w:val="0043355A"/>
    <w:rsid w:val="00433787"/>
    <w:rsid w:val="00433958"/>
    <w:rsid w:val="00433B4D"/>
    <w:rsid w:val="00434903"/>
    <w:rsid w:val="00435C5A"/>
    <w:rsid w:val="00435FB4"/>
    <w:rsid w:val="004363CD"/>
    <w:rsid w:val="004365BE"/>
    <w:rsid w:val="00437054"/>
    <w:rsid w:val="004375D4"/>
    <w:rsid w:val="00437749"/>
    <w:rsid w:val="0044013A"/>
    <w:rsid w:val="00440643"/>
    <w:rsid w:val="004424BD"/>
    <w:rsid w:val="00442DD3"/>
    <w:rsid w:val="00442E0F"/>
    <w:rsid w:val="0044320A"/>
    <w:rsid w:val="0044326C"/>
    <w:rsid w:val="0044404C"/>
    <w:rsid w:val="00444443"/>
    <w:rsid w:val="00444698"/>
    <w:rsid w:val="00444B34"/>
    <w:rsid w:val="00444D94"/>
    <w:rsid w:val="0044521D"/>
    <w:rsid w:val="0044537B"/>
    <w:rsid w:val="00446475"/>
    <w:rsid w:val="004465C0"/>
    <w:rsid w:val="00446B41"/>
    <w:rsid w:val="00446DD4"/>
    <w:rsid w:val="00447713"/>
    <w:rsid w:val="0045003E"/>
    <w:rsid w:val="00450077"/>
    <w:rsid w:val="00450203"/>
    <w:rsid w:val="00450AEA"/>
    <w:rsid w:val="00451820"/>
    <w:rsid w:val="00451CBC"/>
    <w:rsid w:val="00451DE3"/>
    <w:rsid w:val="00452A4E"/>
    <w:rsid w:val="00453461"/>
    <w:rsid w:val="0045409E"/>
    <w:rsid w:val="00454C5D"/>
    <w:rsid w:val="0045543A"/>
    <w:rsid w:val="00455C2A"/>
    <w:rsid w:val="0045683C"/>
    <w:rsid w:val="00456A2C"/>
    <w:rsid w:val="00457474"/>
    <w:rsid w:val="00457488"/>
    <w:rsid w:val="00457A8C"/>
    <w:rsid w:val="00457E29"/>
    <w:rsid w:val="0046015B"/>
    <w:rsid w:val="004607F2"/>
    <w:rsid w:val="00460D46"/>
    <w:rsid w:val="0046133C"/>
    <w:rsid w:val="0046183A"/>
    <w:rsid w:val="00461EC4"/>
    <w:rsid w:val="00462FFA"/>
    <w:rsid w:val="004633AF"/>
    <w:rsid w:val="00463710"/>
    <w:rsid w:val="00463B81"/>
    <w:rsid w:val="00463F69"/>
    <w:rsid w:val="0046428A"/>
    <w:rsid w:val="004643B7"/>
    <w:rsid w:val="0046495D"/>
    <w:rsid w:val="0046513A"/>
    <w:rsid w:val="0046518B"/>
    <w:rsid w:val="00465E0D"/>
    <w:rsid w:val="00465EC1"/>
    <w:rsid w:val="00465ED0"/>
    <w:rsid w:val="00466945"/>
    <w:rsid w:val="00466A17"/>
    <w:rsid w:val="00466ADD"/>
    <w:rsid w:val="00466C4C"/>
    <w:rsid w:val="00466E1F"/>
    <w:rsid w:val="00467194"/>
    <w:rsid w:val="004672F0"/>
    <w:rsid w:val="0046734C"/>
    <w:rsid w:val="00467390"/>
    <w:rsid w:val="004677E2"/>
    <w:rsid w:val="004678F7"/>
    <w:rsid w:val="00467A64"/>
    <w:rsid w:val="0047000C"/>
    <w:rsid w:val="0047029E"/>
    <w:rsid w:val="00470FC7"/>
    <w:rsid w:val="0047100A"/>
    <w:rsid w:val="00472678"/>
    <w:rsid w:val="004726BC"/>
    <w:rsid w:val="00472A58"/>
    <w:rsid w:val="004730E4"/>
    <w:rsid w:val="004734BF"/>
    <w:rsid w:val="00473645"/>
    <w:rsid w:val="00473BE3"/>
    <w:rsid w:val="00473DCA"/>
    <w:rsid w:val="004754BE"/>
    <w:rsid w:val="00475991"/>
    <w:rsid w:val="00475CF8"/>
    <w:rsid w:val="00476101"/>
    <w:rsid w:val="00477095"/>
    <w:rsid w:val="00477D6E"/>
    <w:rsid w:val="004802A3"/>
    <w:rsid w:val="00480460"/>
    <w:rsid w:val="0048086A"/>
    <w:rsid w:val="00480D49"/>
    <w:rsid w:val="00480DA3"/>
    <w:rsid w:val="00480EFA"/>
    <w:rsid w:val="00481368"/>
    <w:rsid w:val="00481C28"/>
    <w:rsid w:val="00481DDF"/>
    <w:rsid w:val="00481F0D"/>
    <w:rsid w:val="00482171"/>
    <w:rsid w:val="00482AF7"/>
    <w:rsid w:val="00482BD2"/>
    <w:rsid w:val="00483882"/>
    <w:rsid w:val="00483D76"/>
    <w:rsid w:val="004845E3"/>
    <w:rsid w:val="004847CB"/>
    <w:rsid w:val="00484ABE"/>
    <w:rsid w:val="00484B2F"/>
    <w:rsid w:val="0048575B"/>
    <w:rsid w:val="00485985"/>
    <w:rsid w:val="004859F6"/>
    <w:rsid w:val="00485C0E"/>
    <w:rsid w:val="004864BD"/>
    <w:rsid w:val="00486996"/>
    <w:rsid w:val="00486A08"/>
    <w:rsid w:val="004871D9"/>
    <w:rsid w:val="00487735"/>
    <w:rsid w:val="00487F8F"/>
    <w:rsid w:val="00491315"/>
    <w:rsid w:val="004913A5"/>
    <w:rsid w:val="00491CF6"/>
    <w:rsid w:val="004927E6"/>
    <w:rsid w:val="00492D6E"/>
    <w:rsid w:val="0049335B"/>
    <w:rsid w:val="0049451C"/>
    <w:rsid w:val="004947F6"/>
    <w:rsid w:val="00494DFB"/>
    <w:rsid w:val="00495707"/>
    <w:rsid w:val="00495EBF"/>
    <w:rsid w:val="00496453"/>
    <w:rsid w:val="004971AE"/>
    <w:rsid w:val="00497631"/>
    <w:rsid w:val="00497819"/>
    <w:rsid w:val="00497F44"/>
    <w:rsid w:val="004A0000"/>
    <w:rsid w:val="004A0139"/>
    <w:rsid w:val="004A0AE9"/>
    <w:rsid w:val="004A1B12"/>
    <w:rsid w:val="004A1C40"/>
    <w:rsid w:val="004A31CD"/>
    <w:rsid w:val="004A3797"/>
    <w:rsid w:val="004A385F"/>
    <w:rsid w:val="004A3BBE"/>
    <w:rsid w:val="004A3CCB"/>
    <w:rsid w:val="004A44A9"/>
    <w:rsid w:val="004A4681"/>
    <w:rsid w:val="004A4EBC"/>
    <w:rsid w:val="004A5120"/>
    <w:rsid w:val="004A538A"/>
    <w:rsid w:val="004A5864"/>
    <w:rsid w:val="004A5E00"/>
    <w:rsid w:val="004A5FAF"/>
    <w:rsid w:val="004A71A2"/>
    <w:rsid w:val="004A7963"/>
    <w:rsid w:val="004A7FDB"/>
    <w:rsid w:val="004B0080"/>
    <w:rsid w:val="004B0090"/>
    <w:rsid w:val="004B0148"/>
    <w:rsid w:val="004B0324"/>
    <w:rsid w:val="004B0556"/>
    <w:rsid w:val="004B0648"/>
    <w:rsid w:val="004B08C4"/>
    <w:rsid w:val="004B08F2"/>
    <w:rsid w:val="004B13CE"/>
    <w:rsid w:val="004B1D5A"/>
    <w:rsid w:val="004B25B3"/>
    <w:rsid w:val="004B276E"/>
    <w:rsid w:val="004B293D"/>
    <w:rsid w:val="004B2BCF"/>
    <w:rsid w:val="004B2C8F"/>
    <w:rsid w:val="004B2D94"/>
    <w:rsid w:val="004B2E2B"/>
    <w:rsid w:val="004B32BE"/>
    <w:rsid w:val="004B336A"/>
    <w:rsid w:val="004B33DB"/>
    <w:rsid w:val="004B3992"/>
    <w:rsid w:val="004B3B5A"/>
    <w:rsid w:val="004B4269"/>
    <w:rsid w:val="004B42C3"/>
    <w:rsid w:val="004B4434"/>
    <w:rsid w:val="004B450E"/>
    <w:rsid w:val="004B4714"/>
    <w:rsid w:val="004B486B"/>
    <w:rsid w:val="004B4C66"/>
    <w:rsid w:val="004B4D00"/>
    <w:rsid w:val="004B501A"/>
    <w:rsid w:val="004B5038"/>
    <w:rsid w:val="004B52C8"/>
    <w:rsid w:val="004B5B55"/>
    <w:rsid w:val="004B6766"/>
    <w:rsid w:val="004B6974"/>
    <w:rsid w:val="004B6C76"/>
    <w:rsid w:val="004B7199"/>
    <w:rsid w:val="004B72C4"/>
    <w:rsid w:val="004B7D22"/>
    <w:rsid w:val="004C0607"/>
    <w:rsid w:val="004C0760"/>
    <w:rsid w:val="004C0E5D"/>
    <w:rsid w:val="004C0E67"/>
    <w:rsid w:val="004C0EBC"/>
    <w:rsid w:val="004C12F8"/>
    <w:rsid w:val="004C196E"/>
    <w:rsid w:val="004C1AB0"/>
    <w:rsid w:val="004C1B9E"/>
    <w:rsid w:val="004C242D"/>
    <w:rsid w:val="004C2520"/>
    <w:rsid w:val="004C2859"/>
    <w:rsid w:val="004C362E"/>
    <w:rsid w:val="004C382F"/>
    <w:rsid w:val="004C3DC8"/>
    <w:rsid w:val="004C4151"/>
    <w:rsid w:val="004C422B"/>
    <w:rsid w:val="004C424A"/>
    <w:rsid w:val="004C4825"/>
    <w:rsid w:val="004C4959"/>
    <w:rsid w:val="004C5443"/>
    <w:rsid w:val="004C5ED8"/>
    <w:rsid w:val="004C61F8"/>
    <w:rsid w:val="004C6308"/>
    <w:rsid w:val="004C646E"/>
    <w:rsid w:val="004C6932"/>
    <w:rsid w:val="004C72FC"/>
    <w:rsid w:val="004C7310"/>
    <w:rsid w:val="004C7E06"/>
    <w:rsid w:val="004C7E3A"/>
    <w:rsid w:val="004C7E52"/>
    <w:rsid w:val="004D0958"/>
    <w:rsid w:val="004D0CD1"/>
    <w:rsid w:val="004D0D36"/>
    <w:rsid w:val="004D1125"/>
    <w:rsid w:val="004D1202"/>
    <w:rsid w:val="004D1EEC"/>
    <w:rsid w:val="004D1F39"/>
    <w:rsid w:val="004D2BDC"/>
    <w:rsid w:val="004D2F36"/>
    <w:rsid w:val="004D2F6A"/>
    <w:rsid w:val="004D2F7E"/>
    <w:rsid w:val="004D43AF"/>
    <w:rsid w:val="004D45EB"/>
    <w:rsid w:val="004D463D"/>
    <w:rsid w:val="004D4C15"/>
    <w:rsid w:val="004D4D48"/>
    <w:rsid w:val="004D513B"/>
    <w:rsid w:val="004D5420"/>
    <w:rsid w:val="004D58E2"/>
    <w:rsid w:val="004D5989"/>
    <w:rsid w:val="004D5D07"/>
    <w:rsid w:val="004D5E90"/>
    <w:rsid w:val="004D68AE"/>
    <w:rsid w:val="004D75A2"/>
    <w:rsid w:val="004D779C"/>
    <w:rsid w:val="004D7BBA"/>
    <w:rsid w:val="004E0190"/>
    <w:rsid w:val="004E02A6"/>
    <w:rsid w:val="004E0323"/>
    <w:rsid w:val="004E0733"/>
    <w:rsid w:val="004E1187"/>
    <w:rsid w:val="004E1609"/>
    <w:rsid w:val="004E1A66"/>
    <w:rsid w:val="004E22E8"/>
    <w:rsid w:val="004E2932"/>
    <w:rsid w:val="004E2AFD"/>
    <w:rsid w:val="004E2CD1"/>
    <w:rsid w:val="004E2E15"/>
    <w:rsid w:val="004E2E71"/>
    <w:rsid w:val="004E2F0C"/>
    <w:rsid w:val="004E2FD2"/>
    <w:rsid w:val="004E3725"/>
    <w:rsid w:val="004E3FCE"/>
    <w:rsid w:val="004E4556"/>
    <w:rsid w:val="004E4584"/>
    <w:rsid w:val="004E49DF"/>
    <w:rsid w:val="004E4D52"/>
    <w:rsid w:val="004E6EC1"/>
    <w:rsid w:val="004E77EA"/>
    <w:rsid w:val="004E7CB0"/>
    <w:rsid w:val="004E7E17"/>
    <w:rsid w:val="004F1596"/>
    <w:rsid w:val="004F16E8"/>
    <w:rsid w:val="004F230F"/>
    <w:rsid w:val="004F2BCA"/>
    <w:rsid w:val="004F300C"/>
    <w:rsid w:val="004F32F9"/>
    <w:rsid w:val="004F38E7"/>
    <w:rsid w:val="004F4DEE"/>
    <w:rsid w:val="004F5F99"/>
    <w:rsid w:val="004F67D3"/>
    <w:rsid w:val="004F7783"/>
    <w:rsid w:val="004F78F0"/>
    <w:rsid w:val="005002BC"/>
    <w:rsid w:val="00500D8A"/>
    <w:rsid w:val="0050150C"/>
    <w:rsid w:val="00501B1D"/>
    <w:rsid w:val="005022AF"/>
    <w:rsid w:val="005029D5"/>
    <w:rsid w:val="005039E6"/>
    <w:rsid w:val="00503E38"/>
    <w:rsid w:val="00503F35"/>
    <w:rsid w:val="00504907"/>
    <w:rsid w:val="00505D0D"/>
    <w:rsid w:val="00505FD8"/>
    <w:rsid w:val="005062B5"/>
    <w:rsid w:val="005068DF"/>
    <w:rsid w:val="00506A73"/>
    <w:rsid w:val="00506BC4"/>
    <w:rsid w:val="00506EDD"/>
    <w:rsid w:val="0050704C"/>
    <w:rsid w:val="005073C9"/>
    <w:rsid w:val="00507646"/>
    <w:rsid w:val="005076E6"/>
    <w:rsid w:val="005078CD"/>
    <w:rsid w:val="00507BAC"/>
    <w:rsid w:val="0051044E"/>
    <w:rsid w:val="005108AA"/>
    <w:rsid w:val="005108D4"/>
    <w:rsid w:val="00510954"/>
    <w:rsid w:val="00511D33"/>
    <w:rsid w:val="00511E21"/>
    <w:rsid w:val="00511FA3"/>
    <w:rsid w:val="005122C4"/>
    <w:rsid w:val="0051257C"/>
    <w:rsid w:val="00512DB4"/>
    <w:rsid w:val="0051374A"/>
    <w:rsid w:val="00513C09"/>
    <w:rsid w:val="00514224"/>
    <w:rsid w:val="0051437F"/>
    <w:rsid w:val="005148AC"/>
    <w:rsid w:val="00514D63"/>
    <w:rsid w:val="005152D5"/>
    <w:rsid w:val="00515599"/>
    <w:rsid w:val="00515ADE"/>
    <w:rsid w:val="00515DBC"/>
    <w:rsid w:val="005160D1"/>
    <w:rsid w:val="00516483"/>
    <w:rsid w:val="00516CCD"/>
    <w:rsid w:val="00516D5F"/>
    <w:rsid w:val="0051786A"/>
    <w:rsid w:val="00517C08"/>
    <w:rsid w:val="005204B9"/>
    <w:rsid w:val="005209AE"/>
    <w:rsid w:val="00520D4E"/>
    <w:rsid w:val="00520EF5"/>
    <w:rsid w:val="005213EC"/>
    <w:rsid w:val="00521477"/>
    <w:rsid w:val="0052155D"/>
    <w:rsid w:val="00521691"/>
    <w:rsid w:val="0052173E"/>
    <w:rsid w:val="00522B0C"/>
    <w:rsid w:val="00523372"/>
    <w:rsid w:val="00523617"/>
    <w:rsid w:val="0052372E"/>
    <w:rsid w:val="00523A26"/>
    <w:rsid w:val="00523C45"/>
    <w:rsid w:val="00524337"/>
    <w:rsid w:val="00524424"/>
    <w:rsid w:val="005250FA"/>
    <w:rsid w:val="00525DF5"/>
    <w:rsid w:val="005262AE"/>
    <w:rsid w:val="00526B31"/>
    <w:rsid w:val="0052740C"/>
    <w:rsid w:val="00527AB1"/>
    <w:rsid w:val="00527BE4"/>
    <w:rsid w:val="00527DA0"/>
    <w:rsid w:val="00527DC8"/>
    <w:rsid w:val="0053069D"/>
    <w:rsid w:val="0053077D"/>
    <w:rsid w:val="00530BB9"/>
    <w:rsid w:val="00530CDF"/>
    <w:rsid w:val="0053122D"/>
    <w:rsid w:val="00531486"/>
    <w:rsid w:val="005325BE"/>
    <w:rsid w:val="00532800"/>
    <w:rsid w:val="005328B5"/>
    <w:rsid w:val="00532A3C"/>
    <w:rsid w:val="00532C5E"/>
    <w:rsid w:val="0053309E"/>
    <w:rsid w:val="005335F4"/>
    <w:rsid w:val="00534728"/>
    <w:rsid w:val="00534A36"/>
    <w:rsid w:val="00534AC0"/>
    <w:rsid w:val="00535234"/>
    <w:rsid w:val="00535589"/>
    <w:rsid w:val="005355DB"/>
    <w:rsid w:val="005359DE"/>
    <w:rsid w:val="00536461"/>
    <w:rsid w:val="00536A39"/>
    <w:rsid w:val="00536E8B"/>
    <w:rsid w:val="00536F36"/>
    <w:rsid w:val="005371D7"/>
    <w:rsid w:val="00537313"/>
    <w:rsid w:val="00537BA6"/>
    <w:rsid w:val="00540E7F"/>
    <w:rsid w:val="00541419"/>
    <w:rsid w:val="00541ABE"/>
    <w:rsid w:val="00541B10"/>
    <w:rsid w:val="00541CD3"/>
    <w:rsid w:val="00542E62"/>
    <w:rsid w:val="00543391"/>
    <w:rsid w:val="005434DC"/>
    <w:rsid w:val="00543637"/>
    <w:rsid w:val="00543A66"/>
    <w:rsid w:val="00543AC6"/>
    <w:rsid w:val="00543B0F"/>
    <w:rsid w:val="00543B94"/>
    <w:rsid w:val="00543DDF"/>
    <w:rsid w:val="00544AA8"/>
    <w:rsid w:val="00545048"/>
    <w:rsid w:val="00545BDC"/>
    <w:rsid w:val="00545DF1"/>
    <w:rsid w:val="00546184"/>
    <w:rsid w:val="00546411"/>
    <w:rsid w:val="005464AE"/>
    <w:rsid w:val="00546DAB"/>
    <w:rsid w:val="00546DE1"/>
    <w:rsid w:val="0054768B"/>
    <w:rsid w:val="00547B6A"/>
    <w:rsid w:val="0055016F"/>
    <w:rsid w:val="00550D28"/>
    <w:rsid w:val="00550D8C"/>
    <w:rsid w:val="00550EC3"/>
    <w:rsid w:val="00550FC0"/>
    <w:rsid w:val="005514AE"/>
    <w:rsid w:val="005515BE"/>
    <w:rsid w:val="00551A20"/>
    <w:rsid w:val="00552207"/>
    <w:rsid w:val="00552457"/>
    <w:rsid w:val="0055248A"/>
    <w:rsid w:val="00552A44"/>
    <w:rsid w:val="0055329D"/>
    <w:rsid w:val="005538A3"/>
    <w:rsid w:val="00553C6F"/>
    <w:rsid w:val="005542B1"/>
    <w:rsid w:val="005542CC"/>
    <w:rsid w:val="005545EF"/>
    <w:rsid w:val="00554732"/>
    <w:rsid w:val="00554792"/>
    <w:rsid w:val="005550B5"/>
    <w:rsid w:val="005558A7"/>
    <w:rsid w:val="005560A5"/>
    <w:rsid w:val="00556C7B"/>
    <w:rsid w:val="00556E83"/>
    <w:rsid w:val="00557784"/>
    <w:rsid w:val="00557B21"/>
    <w:rsid w:val="00560232"/>
    <w:rsid w:val="00561821"/>
    <w:rsid w:val="005618D1"/>
    <w:rsid w:val="0056218B"/>
    <w:rsid w:val="005629A0"/>
    <w:rsid w:val="00562B8C"/>
    <w:rsid w:val="00562DC5"/>
    <w:rsid w:val="005633B8"/>
    <w:rsid w:val="00563629"/>
    <w:rsid w:val="00563DD3"/>
    <w:rsid w:val="00563EF2"/>
    <w:rsid w:val="00563F97"/>
    <w:rsid w:val="005649CA"/>
    <w:rsid w:val="0056535A"/>
    <w:rsid w:val="005655DD"/>
    <w:rsid w:val="005657A1"/>
    <w:rsid w:val="00565EA6"/>
    <w:rsid w:val="00566A52"/>
    <w:rsid w:val="00566A59"/>
    <w:rsid w:val="00567458"/>
    <w:rsid w:val="00567848"/>
    <w:rsid w:val="005679A1"/>
    <w:rsid w:val="005702B6"/>
    <w:rsid w:val="00570798"/>
    <w:rsid w:val="00570CDA"/>
    <w:rsid w:val="00570D00"/>
    <w:rsid w:val="0057144E"/>
    <w:rsid w:val="005714C8"/>
    <w:rsid w:val="005719C7"/>
    <w:rsid w:val="00571AF6"/>
    <w:rsid w:val="005732A2"/>
    <w:rsid w:val="00573E91"/>
    <w:rsid w:val="00574C59"/>
    <w:rsid w:val="0057542A"/>
    <w:rsid w:val="00575F36"/>
    <w:rsid w:val="00576162"/>
    <w:rsid w:val="00576478"/>
    <w:rsid w:val="005766BC"/>
    <w:rsid w:val="00576D36"/>
    <w:rsid w:val="00577F14"/>
    <w:rsid w:val="00577F74"/>
    <w:rsid w:val="00580141"/>
    <w:rsid w:val="00580228"/>
    <w:rsid w:val="0058144C"/>
    <w:rsid w:val="00581500"/>
    <w:rsid w:val="00581754"/>
    <w:rsid w:val="00581B4A"/>
    <w:rsid w:val="00581CAD"/>
    <w:rsid w:val="0058264E"/>
    <w:rsid w:val="00582779"/>
    <w:rsid w:val="00582E38"/>
    <w:rsid w:val="0058340B"/>
    <w:rsid w:val="00583872"/>
    <w:rsid w:val="00583C44"/>
    <w:rsid w:val="0058427B"/>
    <w:rsid w:val="00584443"/>
    <w:rsid w:val="00584B3F"/>
    <w:rsid w:val="00584CF6"/>
    <w:rsid w:val="005857C3"/>
    <w:rsid w:val="00587263"/>
    <w:rsid w:val="00587BB7"/>
    <w:rsid w:val="00587DCB"/>
    <w:rsid w:val="00590841"/>
    <w:rsid w:val="00590911"/>
    <w:rsid w:val="00590B37"/>
    <w:rsid w:val="0059152A"/>
    <w:rsid w:val="0059159F"/>
    <w:rsid w:val="00591B95"/>
    <w:rsid w:val="00592EC3"/>
    <w:rsid w:val="00592EE3"/>
    <w:rsid w:val="0059309F"/>
    <w:rsid w:val="00593466"/>
    <w:rsid w:val="0059409D"/>
    <w:rsid w:val="005943CC"/>
    <w:rsid w:val="0059445E"/>
    <w:rsid w:val="00594714"/>
    <w:rsid w:val="00594D69"/>
    <w:rsid w:val="00595646"/>
    <w:rsid w:val="00595ED1"/>
    <w:rsid w:val="00595FEC"/>
    <w:rsid w:val="0059677D"/>
    <w:rsid w:val="0059677E"/>
    <w:rsid w:val="00596D4B"/>
    <w:rsid w:val="00596D81"/>
    <w:rsid w:val="005975F0"/>
    <w:rsid w:val="00597B97"/>
    <w:rsid w:val="00597D56"/>
    <w:rsid w:val="00597D8D"/>
    <w:rsid w:val="005A0555"/>
    <w:rsid w:val="005A0974"/>
    <w:rsid w:val="005A134D"/>
    <w:rsid w:val="005A1CA1"/>
    <w:rsid w:val="005A2457"/>
    <w:rsid w:val="005A24F1"/>
    <w:rsid w:val="005A25D0"/>
    <w:rsid w:val="005A2BF9"/>
    <w:rsid w:val="005A2C3A"/>
    <w:rsid w:val="005A2C5A"/>
    <w:rsid w:val="005A309C"/>
    <w:rsid w:val="005A3541"/>
    <w:rsid w:val="005A3636"/>
    <w:rsid w:val="005A3AD5"/>
    <w:rsid w:val="005A4201"/>
    <w:rsid w:val="005A44C3"/>
    <w:rsid w:val="005A44CD"/>
    <w:rsid w:val="005A4C25"/>
    <w:rsid w:val="005A4E63"/>
    <w:rsid w:val="005A50E9"/>
    <w:rsid w:val="005A5DA5"/>
    <w:rsid w:val="005A6603"/>
    <w:rsid w:val="005A6D56"/>
    <w:rsid w:val="005A6E85"/>
    <w:rsid w:val="005A7EB4"/>
    <w:rsid w:val="005B003C"/>
    <w:rsid w:val="005B0321"/>
    <w:rsid w:val="005B09A1"/>
    <w:rsid w:val="005B160A"/>
    <w:rsid w:val="005B1F23"/>
    <w:rsid w:val="005B200C"/>
    <w:rsid w:val="005B2278"/>
    <w:rsid w:val="005B2A51"/>
    <w:rsid w:val="005B2BF4"/>
    <w:rsid w:val="005B364F"/>
    <w:rsid w:val="005B3A3B"/>
    <w:rsid w:val="005B42CC"/>
    <w:rsid w:val="005B47E7"/>
    <w:rsid w:val="005B4C68"/>
    <w:rsid w:val="005B4F60"/>
    <w:rsid w:val="005B54A7"/>
    <w:rsid w:val="005B56F3"/>
    <w:rsid w:val="005B5B3D"/>
    <w:rsid w:val="005B5B58"/>
    <w:rsid w:val="005B5C4C"/>
    <w:rsid w:val="005B5FF8"/>
    <w:rsid w:val="005B6652"/>
    <w:rsid w:val="005B687C"/>
    <w:rsid w:val="005B6C65"/>
    <w:rsid w:val="005B6CE3"/>
    <w:rsid w:val="005B6D35"/>
    <w:rsid w:val="005B7051"/>
    <w:rsid w:val="005C02C2"/>
    <w:rsid w:val="005C03BF"/>
    <w:rsid w:val="005C1581"/>
    <w:rsid w:val="005C1635"/>
    <w:rsid w:val="005C1C89"/>
    <w:rsid w:val="005C22E6"/>
    <w:rsid w:val="005C2B16"/>
    <w:rsid w:val="005C31FE"/>
    <w:rsid w:val="005C344B"/>
    <w:rsid w:val="005C3B1E"/>
    <w:rsid w:val="005C3D36"/>
    <w:rsid w:val="005C43B0"/>
    <w:rsid w:val="005C44F1"/>
    <w:rsid w:val="005C45A4"/>
    <w:rsid w:val="005C4AB4"/>
    <w:rsid w:val="005C5C1D"/>
    <w:rsid w:val="005C5C3A"/>
    <w:rsid w:val="005C6014"/>
    <w:rsid w:val="005C647C"/>
    <w:rsid w:val="005C6943"/>
    <w:rsid w:val="005C6AA8"/>
    <w:rsid w:val="005C6D4E"/>
    <w:rsid w:val="005C712B"/>
    <w:rsid w:val="005C72ED"/>
    <w:rsid w:val="005C7B77"/>
    <w:rsid w:val="005D05D0"/>
    <w:rsid w:val="005D083C"/>
    <w:rsid w:val="005D0B00"/>
    <w:rsid w:val="005D0B96"/>
    <w:rsid w:val="005D0FB8"/>
    <w:rsid w:val="005D1083"/>
    <w:rsid w:val="005D11D2"/>
    <w:rsid w:val="005D14A2"/>
    <w:rsid w:val="005D16C6"/>
    <w:rsid w:val="005D18DC"/>
    <w:rsid w:val="005D222A"/>
    <w:rsid w:val="005D2994"/>
    <w:rsid w:val="005D2BB2"/>
    <w:rsid w:val="005D2C57"/>
    <w:rsid w:val="005D2C60"/>
    <w:rsid w:val="005D3EA9"/>
    <w:rsid w:val="005D43A2"/>
    <w:rsid w:val="005D45C8"/>
    <w:rsid w:val="005D45F7"/>
    <w:rsid w:val="005D4A2B"/>
    <w:rsid w:val="005D5449"/>
    <w:rsid w:val="005D5B88"/>
    <w:rsid w:val="005D5E02"/>
    <w:rsid w:val="005D61CD"/>
    <w:rsid w:val="005D6A4E"/>
    <w:rsid w:val="005D72CE"/>
    <w:rsid w:val="005D753A"/>
    <w:rsid w:val="005D7897"/>
    <w:rsid w:val="005D79C6"/>
    <w:rsid w:val="005D7A4B"/>
    <w:rsid w:val="005D7FBC"/>
    <w:rsid w:val="005D7FD2"/>
    <w:rsid w:val="005E042E"/>
    <w:rsid w:val="005E05BD"/>
    <w:rsid w:val="005E0606"/>
    <w:rsid w:val="005E06AE"/>
    <w:rsid w:val="005E0B2F"/>
    <w:rsid w:val="005E1860"/>
    <w:rsid w:val="005E1A0A"/>
    <w:rsid w:val="005E1B9E"/>
    <w:rsid w:val="005E1F49"/>
    <w:rsid w:val="005E293B"/>
    <w:rsid w:val="005E303F"/>
    <w:rsid w:val="005E3266"/>
    <w:rsid w:val="005E3639"/>
    <w:rsid w:val="005E39B2"/>
    <w:rsid w:val="005E3A22"/>
    <w:rsid w:val="005E3A5D"/>
    <w:rsid w:val="005E3AFE"/>
    <w:rsid w:val="005E3E2F"/>
    <w:rsid w:val="005E465D"/>
    <w:rsid w:val="005E47CA"/>
    <w:rsid w:val="005E4849"/>
    <w:rsid w:val="005E48D9"/>
    <w:rsid w:val="005E5025"/>
    <w:rsid w:val="005E5083"/>
    <w:rsid w:val="005E52BC"/>
    <w:rsid w:val="005E5394"/>
    <w:rsid w:val="005E5751"/>
    <w:rsid w:val="005E6172"/>
    <w:rsid w:val="005E6567"/>
    <w:rsid w:val="005E68A9"/>
    <w:rsid w:val="005E747A"/>
    <w:rsid w:val="005E790B"/>
    <w:rsid w:val="005E7AC0"/>
    <w:rsid w:val="005E7C0B"/>
    <w:rsid w:val="005F096C"/>
    <w:rsid w:val="005F16A9"/>
    <w:rsid w:val="005F18E3"/>
    <w:rsid w:val="005F1B64"/>
    <w:rsid w:val="005F1DA4"/>
    <w:rsid w:val="005F2095"/>
    <w:rsid w:val="005F20DB"/>
    <w:rsid w:val="005F22F1"/>
    <w:rsid w:val="005F2407"/>
    <w:rsid w:val="005F2744"/>
    <w:rsid w:val="005F2BA0"/>
    <w:rsid w:val="005F32F3"/>
    <w:rsid w:val="005F3547"/>
    <w:rsid w:val="005F37E9"/>
    <w:rsid w:val="005F47FC"/>
    <w:rsid w:val="005F4838"/>
    <w:rsid w:val="005F4DC6"/>
    <w:rsid w:val="005F4E65"/>
    <w:rsid w:val="005F53F8"/>
    <w:rsid w:val="005F5B11"/>
    <w:rsid w:val="005F5E91"/>
    <w:rsid w:val="005F605E"/>
    <w:rsid w:val="005F6BE2"/>
    <w:rsid w:val="005F7664"/>
    <w:rsid w:val="005F77B1"/>
    <w:rsid w:val="005F7D1A"/>
    <w:rsid w:val="00600808"/>
    <w:rsid w:val="0060080E"/>
    <w:rsid w:val="00600DD7"/>
    <w:rsid w:val="0060165F"/>
    <w:rsid w:val="00601BCC"/>
    <w:rsid w:val="0060234A"/>
    <w:rsid w:val="00602BAA"/>
    <w:rsid w:val="00602F4F"/>
    <w:rsid w:val="006033E2"/>
    <w:rsid w:val="00603962"/>
    <w:rsid w:val="00604007"/>
    <w:rsid w:val="0060497B"/>
    <w:rsid w:val="00604AC3"/>
    <w:rsid w:val="00605B8D"/>
    <w:rsid w:val="00605BBD"/>
    <w:rsid w:val="00605D18"/>
    <w:rsid w:val="00605F50"/>
    <w:rsid w:val="006061A7"/>
    <w:rsid w:val="006062EA"/>
    <w:rsid w:val="00606359"/>
    <w:rsid w:val="00606626"/>
    <w:rsid w:val="006067CF"/>
    <w:rsid w:val="00606CFA"/>
    <w:rsid w:val="00606E5B"/>
    <w:rsid w:val="006077B1"/>
    <w:rsid w:val="006079A5"/>
    <w:rsid w:val="00607E1D"/>
    <w:rsid w:val="00607FD7"/>
    <w:rsid w:val="0061049C"/>
    <w:rsid w:val="00611737"/>
    <w:rsid w:val="00611E47"/>
    <w:rsid w:val="006131C3"/>
    <w:rsid w:val="00613353"/>
    <w:rsid w:val="00613DEA"/>
    <w:rsid w:val="006141E9"/>
    <w:rsid w:val="00614BE6"/>
    <w:rsid w:val="00615C1A"/>
    <w:rsid w:val="00615CB5"/>
    <w:rsid w:val="00616C72"/>
    <w:rsid w:val="00617CC0"/>
    <w:rsid w:val="0062003E"/>
    <w:rsid w:val="00620625"/>
    <w:rsid w:val="006208B2"/>
    <w:rsid w:val="006208C0"/>
    <w:rsid w:val="00620E6A"/>
    <w:rsid w:val="006215A3"/>
    <w:rsid w:val="00621A07"/>
    <w:rsid w:val="00621F00"/>
    <w:rsid w:val="006235D1"/>
    <w:rsid w:val="00623827"/>
    <w:rsid w:val="00623AD0"/>
    <w:rsid w:val="006240F4"/>
    <w:rsid w:val="0062430F"/>
    <w:rsid w:val="00624DDD"/>
    <w:rsid w:val="0062509C"/>
    <w:rsid w:val="00625250"/>
    <w:rsid w:val="006252CD"/>
    <w:rsid w:val="00626456"/>
    <w:rsid w:val="006267BC"/>
    <w:rsid w:val="00627391"/>
    <w:rsid w:val="0062743C"/>
    <w:rsid w:val="006300CE"/>
    <w:rsid w:val="00630389"/>
    <w:rsid w:val="00630786"/>
    <w:rsid w:val="00630AC0"/>
    <w:rsid w:val="006317C6"/>
    <w:rsid w:val="00631872"/>
    <w:rsid w:val="00631D76"/>
    <w:rsid w:val="006321E5"/>
    <w:rsid w:val="0063252D"/>
    <w:rsid w:val="006329FF"/>
    <w:rsid w:val="00633175"/>
    <w:rsid w:val="00633680"/>
    <w:rsid w:val="00633A5F"/>
    <w:rsid w:val="006344EB"/>
    <w:rsid w:val="00634861"/>
    <w:rsid w:val="00634D6D"/>
    <w:rsid w:val="00634DAF"/>
    <w:rsid w:val="00635911"/>
    <w:rsid w:val="006360CB"/>
    <w:rsid w:val="00636382"/>
    <w:rsid w:val="00636471"/>
    <w:rsid w:val="00636AC6"/>
    <w:rsid w:val="006370BC"/>
    <w:rsid w:val="006376F7"/>
    <w:rsid w:val="00637E03"/>
    <w:rsid w:val="00640194"/>
    <w:rsid w:val="00640262"/>
    <w:rsid w:val="0064063B"/>
    <w:rsid w:val="00640765"/>
    <w:rsid w:val="00640824"/>
    <w:rsid w:val="00640860"/>
    <w:rsid w:val="00640E4B"/>
    <w:rsid w:val="00640EC9"/>
    <w:rsid w:val="00640F54"/>
    <w:rsid w:val="00641D80"/>
    <w:rsid w:val="00642758"/>
    <w:rsid w:val="006431A4"/>
    <w:rsid w:val="006434F4"/>
    <w:rsid w:val="00643AC6"/>
    <w:rsid w:val="006444BF"/>
    <w:rsid w:val="006444DA"/>
    <w:rsid w:val="00644584"/>
    <w:rsid w:val="00644599"/>
    <w:rsid w:val="006452E7"/>
    <w:rsid w:val="00645473"/>
    <w:rsid w:val="00645746"/>
    <w:rsid w:val="00645886"/>
    <w:rsid w:val="00645B3E"/>
    <w:rsid w:val="00645CD2"/>
    <w:rsid w:val="006462F0"/>
    <w:rsid w:val="0064668F"/>
    <w:rsid w:val="00646E5E"/>
    <w:rsid w:val="00646F19"/>
    <w:rsid w:val="0064730B"/>
    <w:rsid w:val="006478F8"/>
    <w:rsid w:val="00647959"/>
    <w:rsid w:val="00647BAC"/>
    <w:rsid w:val="00647BC1"/>
    <w:rsid w:val="00647C66"/>
    <w:rsid w:val="00647C9D"/>
    <w:rsid w:val="006509AC"/>
    <w:rsid w:val="00651053"/>
    <w:rsid w:val="00651320"/>
    <w:rsid w:val="006515F5"/>
    <w:rsid w:val="0065199E"/>
    <w:rsid w:val="00651AF5"/>
    <w:rsid w:val="00651DD7"/>
    <w:rsid w:val="0065269D"/>
    <w:rsid w:val="00652994"/>
    <w:rsid w:val="00652B80"/>
    <w:rsid w:val="006533C6"/>
    <w:rsid w:val="0065360A"/>
    <w:rsid w:val="00653BAC"/>
    <w:rsid w:val="00653BEF"/>
    <w:rsid w:val="00654286"/>
    <w:rsid w:val="00654F23"/>
    <w:rsid w:val="0065538A"/>
    <w:rsid w:val="00655416"/>
    <w:rsid w:val="00655944"/>
    <w:rsid w:val="00655C33"/>
    <w:rsid w:val="00655CD7"/>
    <w:rsid w:val="00655EAA"/>
    <w:rsid w:val="006568EB"/>
    <w:rsid w:val="00656B1A"/>
    <w:rsid w:val="00656F16"/>
    <w:rsid w:val="00656FBF"/>
    <w:rsid w:val="0065710E"/>
    <w:rsid w:val="006603ED"/>
    <w:rsid w:val="006608AC"/>
    <w:rsid w:val="006609D7"/>
    <w:rsid w:val="00660FF2"/>
    <w:rsid w:val="00661341"/>
    <w:rsid w:val="0066185F"/>
    <w:rsid w:val="00661C58"/>
    <w:rsid w:val="00662240"/>
    <w:rsid w:val="0066238E"/>
    <w:rsid w:val="006628C3"/>
    <w:rsid w:val="006628D0"/>
    <w:rsid w:val="00663523"/>
    <w:rsid w:val="00663566"/>
    <w:rsid w:val="00663DD0"/>
    <w:rsid w:val="00664508"/>
    <w:rsid w:val="0066482A"/>
    <w:rsid w:val="00664989"/>
    <w:rsid w:val="006649BE"/>
    <w:rsid w:val="00664BB6"/>
    <w:rsid w:val="00664C6D"/>
    <w:rsid w:val="00664D30"/>
    <w:rsid w:val="00664D88"/>
    <w:rsid w:val="00664E24"/>
    <w:rsid w:val="00664E74"/>
    <w:rsid w:val="0066582A"/>
    <w:rsid w:val="00665AE4"/>
    <w:rsid w:val="00666253"/>
    <w:rsid w:val="00666E66"/>
    <w:rsid w:val="00666F04"/>
    <w:rsid w:val="00667067"/>
    <w:rsid w:val="006674D9"/>
    <w:rsid w:val="006675BF"/>
    <w:rsid w:val="00670A79"/>
    <w:rsid w:val="00670FC0"/>
    <w:rsid w:val="00671256"/>
    <w:rsid w:val="00671728"/>
    <w:rsid w:val="00671B9A"/>
    <w:rsid w:val="00672228"/>
    <w:rsid w:val="00673288"/>
    <w:rsid w:val="006732F9"/>
    <w:rsid w:val="00673A4C"/>
    <w:rsid w:val="00674D34"/>
    <w:rsid w:val="00674DF2"/>
    <w:rsid w:val="00675542"/>
    <w:rsid w:val="00675B28"/>
    <w:rsid w:val="00676C04"/>
    <w:rsid w:val="00676C4A"/>
    <w:rsid w:val="00676DF6"/>
    <w:rsid w:val="00677B96"/>
    <w:rsid w:val="00677EC6"/>
    <w:rsid w:val="00677F03"/>
    <w:rsid w:val="006808F2"/>
    <w:rsid w:val="0068093F"/>
    <w:rsid w:val="00680E9F"/>
    <w:rsid w:val="00680EAC"/>
    <w:rsid w:val="00680F92"/>
    <w:rsid w:val="0068134E"/>
    <w:rsid w:val="006816BF"/>
    <w:rsid w:val="00681CC0"/>
    <w:rsid w:val="00681DBD"/>
    <w:rsid w:val="006820AA"/>
    <w:rsid w:val="006824F6"/>
    <w:rsid w:val="00682B37"/>
    <w:rsid w:val="00683013"/>
    <w:rsid w:val="00683233"/>
    <w:rsid w:val="006844FA"/>
    <w:rsid w:val="00684826"/>
    <w:rsid w:val="00684980"/>
    <w:rsid w:val="00684FB0"/>
    <w:rsid w:val="00685522"/>
    <w:rsid w:val="0068570D"/>
    <w:rsid w:val="00685B57"/>
    <w:rsid w:val="00685E36"/>
    <w:rsid w:val="00685EB9"/>
    <w:rsid w:val="00686A01"/>
    <w:rsid w:val="00686D8C"/>
    <w:rsid w:val="00687C01"/>
    <w:rsid w:val="006907FA"/>
    <w:rsid w:val="006919AE"/>
    <w:rsid w:val="00691FFA"/>
    <w:rsid w:val="00692429"/>
    <w:rsid w:val="006930ED"/>
    <w:rsid w:val="00693181"/>
    <w:rsid w:val="006933D5"/>
    <w:rsid w:val="00693869"/>
    <w:rsid w:val="00694481"/>
    <w:rsid w:val="0069454A"/>
    <w:rsid w:val="006945FE"/>
    <w:rsid w:val="00695743"/>
    <w:rsid w:val="00695AD8"/>
    <w:rsid w:val="00696954"/>
    <w:rsid w:val="00696C04"/>
    <w:rsid w:val="006973EF"/>
    <w:rsid w:val="0069749E"/>
    <w:rsid w:val="00697786"/>
    <w:rsid w:val="00697E50"/>
    <w:rsid w:val="00697FC5"/>
    <w:rsid w:val="006A0080"/>
    <w:rsid w:val="006A0309"/>
    <w:rsid w:val="006A087B"/>
    <w:rsid w:val="006A09D2"/>
    <w:rsid w:val="006A0ABA"/>
    <w:rsid w:val="006A0B7D"/>
    <w:rsid w:val="006A0E11"/>
    <w:rsid w:val="006A17F1"/>
    <w:rsid w:val="006A1DD7"/>
    <w:rsid w:val="006A1E24"/>
    <w:rsid w:val="006A1E4E"/>
    <w:rsid w:val="006A1ED6"/>
    <w:rsid w:val="006A20F5"/>
    <w:rsid w:val="006A22FC"/>
    <w:rsid w:val="006A2C53"/>
    <w:rsid w:val="006A2C6D"/>
    <w:rsid w:val="006A305E"/>
    <w:rsid w:val="006A327E"/>
    <w:rsid w:val="006A338A"/>
    <w:rsid w:val="006A390D"/>
    <w:rsid w:val="006A520D"/>
    <w:rsid w:val="006A587E"/>
    <w:rsid w:val="006A63AA"/>
    <w:rsid w:val="006A748F"/>
    <w:rsid w:val="006A7908"/>
    <w:rsid w:val="006A7C41"/>
    <w:rsid w:val="006B031B"/>
    <w:rsid w:val="006B0406"/>
    <w:rsid w:val="006B05AC"/>
    <w:rsid w:val="006B0F78"/>
    <w:rsid w:val="006B10E4"/>
    <w:rsid w:val="006B11FD"/>
    <w:rsid w:val="006B1710"/>
    <w:rsid w:val="006B184F"/>
    <w:rsid w:val="006B2C2E"/>
    <w:rsid w:val="006B2DC4"/>
    <w:rsid w:val="006B31DA"/>
    <w:rsid w:val="006B386E"/>
    <w:rsid w:val="006B39BE"/>
    <w:rsid w:val="006B3D63"/>
    <w:rsid w:val="006B3F03"/>
    <w:rsid w:val="006B52CB"/>
    <w:rsid w:val="006B58C6"/>
    <w:rsid w:val="006B6063"/>
    <w:rsid w:val="006B61EA"/>
    <w:rsid w:val="006B6460"/>
    <w:rsid w:val="006B6973"/>
    <w:rsid w:val="006B6A29"/>
    <w:rsid w:val="006B7243"/>
    <w:rsid w:val="006B73A5"/>
    <w:rsid w:val="006B740C"/>
    <w:rsid w:val="006B7715"/>
    <w:rsid w:val="006B7735"/>
    <w:rsid w:val="006B78B0"/>
    <w:rsid w:val="006B7D36"/>
    <w:rsid w:val="006C019C"/>
    <w:rsid w:val="006C082F"/>
    <w:rsid w:val="006C0EA6"/>
    <w:rsid w:val="006C20A1"/>
    <w:rsid w:val="006C246F"/>
    <w:rsid w:val="006C2590"/>
    <w:rsid w:val="006C2ABB"/>
    <w:rsid w:val="006C2FCB"/>
    <w:rsid w:val="006C3067"/>
    <w:rsid w:val="006C3B24"/>
    <w:rsid w:val="006C3E63"/>
    <w:rsid w:val="006C402C"/>
    <w:rsid w:val="006C407D"/>
    <w:rsid w:val="006C48B7"/>
    <w:rsid w:val="006C554B"/>
    <w:rsid w:val="006C5C8D"/>
    <w:rsid w:val="006C614B"/>
    <w:rsid w:val="006C6575"/>
    <w:rsid w:val="006C672E"/>
    <w:rsid w:val="006C6F67"/>
    <w:rsid w:val="006C73F3"/>
    <w:rsid w:val="006C75F0"/>
    <w:rsid w:val="006C7D88"/>
    <w:rsid w:val="006C7F13"/>
    <w:rsid w:val="006D0B48"/>
    <w:rsid w:val="006D1306"/>
    <w:rsid w:val="006D14DC"/>
    <w:rsid w:val="006D2183"/>
    <w:rsid w:val="006D2352"/>
    <w:rsid w:val="006D2537"/>
    <w:rsid w:val="006D3BB0"/>
    <w:rsid w:val="006D3C95"/>
    <w:rsid w:val="006D3EA3"/>
    <w:rsid w:val="006D4390"/>
    <w:rsid w:val="006D44E3"/>
    <w:rsid w:val="006D4523"/>
    <w:rsid w:val="006D4768"/>
    <w:rsid w:val="006D509A"/>
    <w:rsid w:val="006D57A5"/>
    <w:rsid w:val="006D5E24"/>
    <w:rsid w:val="006D6234"/>
    <w:rsid w:val="006D68DA"/>
    <w:rsid w:val="006D713E"/>
    <w:rsid w:val="006D7527"/>
    <w:rsid w:val="006D7A94"/>
    <w:rsid w:val="006E063B"/>
    <w:rsid w:val="006E0939"/>
    <w:rsid w:val="006E137B"/>
    <w:rsid w:val="006E13D6"/>
    <w:rsid w:val="006E1D3E"/>
    <w:rsid w:val="006E1D48"/>
    <w:rsid w:val="006E20A4"/>
    <w:rsid w:val="006E379D"/>
    <w:rsid w:val="006E37E6"/>
    <w:rsid w:val="006E3ED8"/>
    <w:rsid w:val="006E4626"/>
    <w:rsid w:val="006E4E76"/>
    <w:rsid w:val="006E4E98"/>
    <w:rsid w:val="006E5480"/>
    <w:rsid w:val="006E5D54"/>
    <w:rsid w:val="006E5F67"/>
    <w:rsid w:val="006E6038"/>
    <w:rsid w:val="006E6324"/>
    <w:rsid w:val="006E6B1D"/>
    <w:rsid w:val="006E6BDA"/>
    <w:rsid w:val="006E6BF5"/>
    <w:rsid w:val="006E6CD6"/>
    <w:rsid w:val="006E6DBC"/>
    <w:rsid w:val="006E6F55"/>
    <w:rsid w:val="006E7481"/>
    <w:rsid w:val="006E74D7"/>
    <w:rsid w:val="006E771E"/>
    <w:rsid w:val="006E77D0"/>
    <w:rsid w:val="006E7B1D"/>
    <w:rsid w:val="006E7C1E"/>
    <w:rsid w:val="006E7F8D"/>
    <w:rsid w:val="006F09CE"/>
    <w:rsid w:val="006F0EB4"/>
    <w:rsid w:val="006F113D"/>
    <w:rsid w:val="006F13CC"/>
    <w:rsid w:val="006F1A5B"/>
    <w:rsid w:val="006F1AAF"/>
    <w:rsid w:val="006F2C73"/>
    <w:rsid w:val="006F2DF4"/>
    <w:rsid w:val="006F4A47"/>
    <w:rsid w:val="006F4E54"/>
    <w:rsid w:val="006F516C"/>
    <w:rsid w:val="006F5380"/>
    <w:rsid w:val="006F58C0"/>
    <w:rsid w:val="006F592A"/>
    <w:rsid w:val="006F5B53"/>
    <w:rsid w:val="006F5B93"/>
    <w:rsid w:val="006F6A21"/>
    <w:rsid w:val="006F6C38"/>
    <w:rsid w:val="006F7142"/>
    <w:rsid w:val="006F7372"/>
    <w:rsid w:val="006F7B87"/>
    <w:rsid w:val="00701A1F"/>
    <w:rsid w:val="007024CB"/>
    <w:rsid w:val="007025DD"/>
    <w:rsid w:val="0070388D"/>
    <w:rsid w:val="00703D03"/>
    <w:rsid w:val="00703EE9"/>
    <w:rsid w:val="00704099"/>
    <w:rsid w:val="007041B7"/>
    <w:rsid w:val="0070430D"/>
    <w:rsid w:val="00704316"/>
    <w:rsid w:val="007045FA"/>
    <w:rsid w:val="00704FA7"/>
    <w:rsid w:val="0070529C"/>
    <w:rsid w:val="0070552D"/>
    <w:rsid w:val="00705A66"/>
    <w:rsid w:val="00706035"/>
    <w:rsid w:val="00706153"/>
    <w:rsid w:val="00706188"/>
    <w:rsid w:val="0070654A"/>
    <w:rsid w:val="00706C0F"/>
    <w:rsid w:val="00706DDD"/>
    <w:rsid w:val="00706FC2"/>
    <w:rsid w:val="00707011"/>
    <w:rsid w:val="00707173"/>
    <w:rsid w:val="0070747E"/>
    <w:rsid w:val="00707955"/>
    <w:rsid w:val="00707E15"/>
    <w:rsid w:val="00707FE4"/>
    <w:rsid w:val="007100B8"/>
    <w:rsid w:val="00710892"/>
    <w:rsid w:val="00710E7E"/>
    <w:rsid w:val="00710EC7"/>
    <w:rsid w:val="0071115E"/>
    <w:rsid w:val="007113EF"/>
    <w:rsid w:val="0071147B"/>
    <w:rsid w:val="0071149A"/>
    <w:rsid w:val="00711A40"/>
    <w:rsid w:val="00711A49"/>
    <w:rsid w:val="00711D50"/>
    <w:rsid w:val="00712ACB"/>
    <w:rsid w:val="00713657"/>
    <w:rsid w:val="007145CC"/>
    <w:rsid w:val="00715D7D"/>
    <w:rsid w:val="00715EEE"/>
    <w:rsid w:val="00716AF0"/>
    <w:rsid w:val="007170CF"/>
    <w:rsid w:val="00717131"/>
    <w:rsid w:val="007176AE"/>
    <w:rsid w:val="00717CD4"/>
    <w:rsid w:val="00717D1A"/>
    <w:rsid w:val="00717D70"/>
    <w:rsid w:val="00717EC8"/>
    <w:rsid w:val="007200AE"/>
    <w:rsid w:val="007208AC"/>
    <w:rsid w:val="00720E36"/>
    <w:rsid w:val="00720E9B"/>
    <w:rsid w:val="0072152C"/>
    <w:rsid w:val="007216C2"/>
    <w:rsid w:val="00721EFB"/>
    <w:rsid w:val="00721F13"/>
    <w:rsid w:val="00722000"/>
    <w:rsid w:val="00722053"/>
    <w:rsid w:val="00722366"/>
    <w:rsid w:val="007223E0"/>
    <w:rsid w:val="00722BF5"/>
    <w:rsid w:val="00722D46"/>
    <w:rsid w:val="00722EA2"/>
    <w:rsid w:val="0072321A"/>
    <w:rsid w:val="0072331A"/>
    <w:rsid w:val="00723415"/>
    <w:rsid w:val="00723F5E"/>
    <w:rsid w:val="007244A4"/>
    <w:rsid w:val="00724A22"/>
    <w:rsid w:val="00724A82"/>
    <w:rsid w:val="00725296"/>
    <w:rsid w:val="00725360"/>
    <w:rsid w:val="00725B1E"/>
    <w:rsid w:val="0072601B"/>
    <w:rsid w:val="007264D7"/>
    <w:rsid w:val="00726627"/>
    <w:rsid w:val="00726E0F"/>
    <w:rsid w:val="0073018C"/>
    <w:rsid w:val="007306E8"/>
    <w:rsid w:val="007309C8"/>
    <w:rsid w:val="00730F6F"/>
    <w:rsid w:val="00731008"/>
    <w:rsid w:val="0073111F"/>
    <w:rsid w:val="00731248"/>
    <w:rsid w:val="007316EA"/>
    <w:rsid w:val="00733437"/>
    <w:rsid w:val="007336F8"/>
    <w:rsid w:val="00733736"/>
    <w:rsid w:val="00733B5A"/>
    <w:rsid w:val="00734A6A"/>
    <w:rsid w:val="00735004"/>
    <w:rsid w:val="0073576D"/>
    <w:rsid w:val="00736568"/>
    <w:rsid w:val="0073681C"/>
    <w:rsid w:val="00736963"/>
    <w:rsid w:val="00736F6A"/>
    <w:rsid w:val="007372A8"/>
    <w:rsid w:val="00737803"/>
    <w:rsid w:val="00737D66"/>
    <w:rsid w:val="00740E01"/>
    <w:rsid w:val="0074128B"/>
    <w:rsid w:val="00742AC4"/>
    <w:rsid w:val="00742CC5"/>
    <w:rsid w:val="00743419"/>
    <w:rsid w:val="007434F3"/>
    <w:rsid w:val="00743608"/>
    <w:rsid w:val="0074364D"/>
    <w:rsid w:val="007436C5"/>
    <w:rsid w:val="00743D2C"/>
    <w:rsid w:val="00744C00"/>
    <w:rsid w:val="00745FBE"/>
    <w:rsid w:val="0074675D"/>
    <w:rsid w:val="00746934"/>
    <w:rsid w:val="00746A2F"/>
    <w:rsid w:val="00746B1B"/>
    <w:rsid w:val="00746BA3"/>
    <w:rsid w:val="00746BC8"/>
    <w:rsid w:val="007472D2"/>
    <w:rsid w:val="007474C4"/>
    <w:rsid w:val="00747672"/>
    <w:rsid w:val="00747AE9"/>
    <w:rsid w:val="00747BD9"/>
    <w:rsid w:val="007506E7"/>
    <w:rsid w:val="00750902"/>
    <w:rsid w:val="00750FAC"/>
    <w:rsid w:val="0075111E"/>
    <w:rsid w:val="00751845"/>
    <w:rsid w:val="00751AA9"/>
    <w:rsid w:val="007522DE"/>
    <w:rsid w:val="00752939"/>
    <w:rsid w:val="00753816"/>
    <w:rsid w:val="00753913"/>
    <w:rsid w:val="007547B7"/>
    <w:rsid w:val="007557F2"/>
    <w:rsid w:val="0075592A"/>
    <w:rsid w:val="00755B64"/>
    <w:rsid w:val="00755D2A"/>
    <w:rsid w:val="00756289"/>
    <w:rsid w:val="007562D1"/>
    <w:rsid w:val="007564C3"/>
    <w:rsid w:val="00756631"/>
    <w:rsid w:val="00760BC4"/>
    <w:rsid w:val="00761242"/>
    <w:rsid w:val="00761469"/>
    <w:rsid w:val="0076190E"/>
    <w:rsid w:val="00761DDB"/>
    <w:rsid w:val="00761FD9"/>
    <w:rsid w:val="007627DE"/>
    <w:rsid w:val="00763D3F"/>
    <w:rsid w:val="00763D58"/>
    <w:rsid w:val="00764145"/>
    <w:rsid w:val="007642F6"/>
    <w:rsid w:val="00764617"/>
    <w:rsid w:val="007654FE"/>
    <w:rsid w:val="0076625D"/>
    <w:rsid w:val="00766872"/>
    <w:rsid w:val="00766929"/>
    <w:rsid w:val="007669B8"/>
    <w:rsid w:val="00766A8C"/>
    <w:rsid w:val="00766DF3"/>
    <w:rsid w:val="0076708F"/>
    <w:rsid w:val="00767AE0"/>
    <w:rsid w:val="00767F51"/>
    <w:rsid w:val="00770E15"/>
    <w:rsid w:val="007712A9"/>
    <w:rsid w:val="0077134A"/>
    <w:rsid w:val="00772130"/>
    <w:rsid w:val="007721BF"/>
    <w:rsid w:val="00772B43"/>
    <w:rsid w:val="00772B77"/>
    <w:rsid w:val="00772D4D"/>
    <w:rsid w:val="00772FCF"/>
    <w:rsid w:val="007735F4"/>
    <w:rsid w:val="007745BF"/>
    <w:rsid w:val="00774746"/>
    <w:rsid w:val="00774DEE"/>
    <w:rsid w:val="00775667"/>
    <w:rsid w:val="007757A7"/>
    <w:rsid w:val="00776143"/>
    <w:rsid w:val="007765B1"/>
    <w:rsid w:val="007771F4"/>
    <w:rsid w:val="00777329"/>
    <w:rsid w:val="0077775A"/>
    <w:rsid w:val="00777AFD"/>
    <w:rsid w:val="00777B23"/>
    <w:rsid w:val="00777B59"/>
    <w:rsid w:val="0078032D"/>
    <w:rsid w:val="00780B8D"/>
    <w:rsid w:val="00781793"/>
    <w:rsid w:val="007821B9"/>
    <w:rsid w:val="007826BF"/>
    <w:rsid w:val="007829C1"/>
    <w:rsid w:val="00782C45"/>
    <w:rsid w:val="00782FEE"/>
    <w:rsid w:val="007841DD"/>
    <w:rsid w:val="007847A4"/>
    <w:rsid w:val="00785277"/>
    <w:rsid w:val="00785344"/>
    <w:rsid w:val="00785461"/>
    <w:rsid w:val="00785831"/>
    <w:rsid w:val="0078676A"/>
    <w:rsid w:val="00786D39"/>
    <w:rsid w:val="00787C59"/>
    <w:rsid w:val="00787CED"/>
    <w:rsid w:val="00787DE4"/>
    <w:rsid w:val="00790967"/>
    <w:rsid w:val="00790D36"/>
    <w:rsid w:val="00790F79"/>
    <w:rsid w:val="00791484"/>
    <w:rsid w:val="00791A3F"/>
    <w:rsid w:val="00791EED"/>
    <w:rsid w:val="0079204E"/>
    <w:rsid w:val="007920D2"/>
    <w:rsid w:val="00792715"/>
    <w:rsid w:val="00792C0F"/>
    <w:rsid w:val="00793379"/>
    <w:rsid w:val="007946B8"/>
    <w:rsid w:val="00794AB3"/>
    <w:rsid w:val="00794F73"/>
    <w:rsid w:val="00795289"/>
    <w:rsid w:val="00795666"/>
    <w:rsid w:val="00795C40"/>
    <w:rsid w:val="00795D4E"/>
    <w:rsid w:val="00795DA6"/>
    <w:rsid w:val="00796461"/>
    <w:rsid w:val="007966F8"/>
    <w:rsid w:val="00796822"/>
    <w:rsid w:val="007968DD"/>
    <w:rsid w:val="00796BA8"/>
    <w:rsid w:val="00796C94"/>
    <w:rsid w:val="00796EC8"/>
    <w:rsid w:val="00797CD8"/>
    <w:rsid w:val="00797E3D"/>
    <w:rsid w:val="007A02FD"/>
    <w:rsid w:val="007A0851"/>
    <w:rsid w:val="007A0B91"/>
    <w:rsid w:val="007A142B"/>
    <w:rsid w:val="007A1819"/>
    <w:rsid w:val="007A20D5"/>
    <w:rsid w:val="007A22A8"/>
    <w:rsid w:val="007A32D1"/>
    <w:rsid w:val="007A32E2"/>
    <w:rsid w:val="007A391D"/>
    <w:rsid w:val="007A3B95"/>
    <w:rsid w:val="007A3BE2"/>
    <w:rsid w:val="007A3F3C"/>
    <w:rsid w:val="007A4E4A"/>
    <w:rsid w:val="007A545E"/>
    <w:rsid w:val="007A547E"/>
    <w:rsid w:val="007A54B7"/>
    <w:rsid w:val="007A57CC"/>
    <w:rsid w:val="007A580F"/>
    <w:rsid w:val="007A58CE"/>
    <w:rsid w:val="007A643E"/>
    <w:rsid w:val="007A7462"/>
    <w:rsid w:val="007A758B"/>
    <w:rsid w:val="007A7A8C"/>
    <w:rsid w:val="007A7BD9"/>
    <w:rsid w:val="007B0793"/>
    <w:rsid w:val="007B173B"/>
    <w:rsid w:val="007B18BC"/>
    <w:rsid w:val="007B18FC"/>
    <w:rsid w:val="007B196D"/>
    <w:rsid w:val="007B1E8F"/>
    <w:rsid w:val="007B200B"/>
    <w:rsid w:val="007B2551"/>
    <w:rsid w:val="007B2A43"/>
    <w:rsid w:val="007B2ABA"/>
    <w:rsid w:val="007B3681"/>
    <w:rsid w:val="007B37D3"/>
    <w:rsid w:val="007B3F63"/>
    <w:rsid w:val="007B4892"/>
    <w:rsid w:val="007B48EF"/>
    <w:rsid w:val="007B5532"/>
    <w:rsid w:val="007B5A64"/>
    <w:rsid w:val="007B5F60"/>
    <w:rsid w:val="007B619B"/>
    <w:rsid w:val="007B622F"/>
    <w:rsid w:val="007B6350"/>
    <w:rsid w:val="007B6831"/>
    <w:rsid w:val="007B69C0"/>
    <w:rsid w:val="007B6E28"/>
    <w:rsid w:val="007B7890"/>
    <w:rsid w:val="007C06A3"/>
    <w:rsid w:val="007C09FC"/>
    <w:rsid w:val="007C13E3"/>
    <w:rsid w:val="007C16C3"/>
    <w:rsid w:val="007C283B"/>
    <w:rsid w:val="007C2B64"/>
    <w:rsid w:val="007C2CE7"/>
    <w:rsid w:val="007C2F65"/>
    <w:rsid w:val="007C36F7"/>
    <w:rsid w:val="007C3794"/>
    <w:rsid w:val="007C3811"/>
    <w:rsid w:val="007C3A3A"/>
    <w:rsid w:val="007C4075"/>
    <w:rsid w:val="007C517F"/>
    <w:rsid w:val="007C54D9"/>
    <w:rsid w:val="007C5834"/>
    <w:rsid w:val="007C5AE7"/>
    <w:rsid w:val="007C6664"/>
    <w:rsid w:val="007C6CE3"/>
    <w:rsid w:val="007C6D7B"/>
    <w:rsid w:val="007C6FD1"/>
    <w:rsid w:val="007C70BF"/>
    <w:rsid w:val="007C7143"/>
    <w:rsid w:val="007C75C5"/>
    <w:rsid w:val="007C75F8"/>
    <w:rsid w:val="007C7C48"/>
    <w:rsid w:val="007D0DD2"/>
    <w:rsid w:val="007D11F2"/>
    <w:rsid w:val="007D1209"/>
    <w:rsid w:val="007D14FC"/>
    <w:rsid w:val="007D19D8"/>
    <w:rsid w:val="007D1A8B"/>
    <w:rsid w:val="007D232C"/>
    <w:rsid w:val="007D277D"/>
    <w:rsid w:val="007D2A5C"/>
    <w:rsid w:val="007D3BB3"/>
    <w:rsid w:val="007D3DB5"/>
    <w:rsid w:val="007D40AF"/>
    <w:rsid w:val="007D422C"/>
    <w:rsid w:val="007D4998"/>
    <w:rsid w:val="007D4F7D"/>
    <w:rsid w:val="007D5315"/>
    <w:rsid w:val="007D5AED"/>
    <w:rsid w:val="007D5B8E"/>
    <w:rsid w:val="007D5E3D"/>
    <w:rsid w:val="007D631F"/>
    <w:rsid w:val="007D6A46"/>
    <w:rsid w:val="007D6BD2"/>
    <w:rsid w:val="007D70E7"/>
    <w:rsid w:val="007E01F4"/>
    <w:rsid w:val="007E0DEA"/>
    <w:rsid w:val="007E1C26"/>
    <w:rsid w:val="007E1C4D"/>
    <w:rsid w:val="007E1CCE"/>
    <w:rsid w:val="007E2461"/>
    <w:rsid w:val="007E252B"/>
    <w:rsid w:val="007E265A"/>
    <w:rsid w:val="007E282A"/>
    <w:rsid w:val="007E2D33"/>
    <w:rsid w:val="007E2F14"/>
    <w:rsid w:val="007E306E"/>
    <w:rsid w:val="007E37EC"/>
    <w:rsid w:val="007E3A7B"/>
    <w:rsid w:val="007E3D84"/>
    <w:rsid w:val="007E418A"/>
    <w:rsid w:val="007E4824"/>
    <w:rsid w:val="007E4C6F"/>
    <w:rsid w:val="007E4DB6"/>
    <w:rsid w:val="007E540A"/>
    <w:rsid w:val="007E6050"/>
    <w:rsid w:val="007E60E8"/>
    <w:rsid w:val="007E66CC"/>
    <w:rsid w:val="007E671E"/>
    <w:rsid w:val="007E6DFF"/>
    <w:rsid w:val="007E79A3"/>
    <w:rsid w:val="007E7BCE"/>
    <w:rsid w:val="007E7D19"/>
    <w:rsid w:val="007E7D5A"/>
    <w:rsid w:val="007F010F"/>
    <w:rsid w:val="007F06AC"/>
    <w:rsid w:val="007F07F1"/>
    <w:rsid w:val="007F0ADB"/>
    <w:rsid w:val="007F0CF0"/>
    <w:rsid w:val="007F0D7D"/>
    <w:rsid w:val="007F0EA4"/>
    <w:rsid w:val="007F0FB1"/>
    <w:rsid w:val="007F1092"/>
    <w:rsid w:val="007F1742"/>
    <w:rsid w:val="007F1B9C"/>
    <w:rsid w:val="007F1D15"/>
    <w:rsid w:val="007F2982"/>
    <w:rsid w:val="007F2D21"/>
    <w:rsid w:val="007F2F5B"/>
    <w:rsid w:val="007F3622"/>
    <w:rsid w:val="007F3780"/>
    <w:rsid w:val="007F42C7"/>
    <w:rsid w:val="007F43ED"/>
    <w:rsid w:val="007F47A1"/>
    <w:rsid w:val="007F511E"/>
    <w:rsid w:val="007F594C"/>
    <w:rsid w:val="007F6422"/>
    <w:rsid w:val="007F6779"/>
    <w:rsid w:val="007F67BC"/>
    <w:rsid w:val="008007EC"/>
    <w:rsid w:val="00800A88"/>
    <w:rsid w:val="00800D2C"/>
    <w:rsid w:val="008010B0"/>
    <w:rsid w:val="008010C0"/>
    <w:rsid w:val="008016D6"/>
    <w:rsid w:val="00801700"/>
    <w:rsid w:val="00801912"/>
    <w:rsid w:val="00801DF9"/>
    <w:rsid w:val="00802101"/>
    <w:rsid w:val="00802486"/>
    <w:rsid w:val="008025BC"/>
    <w:rsid w:val="008025ED"/>
    <w:rsid w:val="00802D19"/>
    <w:rsid w:val="0080340A"/>
    <w:rsid w:val="00803B98"/>
    <w:rsid w:val="00803CBA"/>
    <w:rsid w:val="00803E78"/>
    <w:rsid w:val="00804505"/>
    <w:rsid w:val="0080456E"/>
    <w:rsid w:val="00804FB4"/>
    <w:rsid w:val="0080534D"/>
    <w:rsid w:val="008058A0"/>
    <w:rsid w:val="00805DEF"/>
    <w:rsid w:val="00805F38"/>
    <w:rsid w:val="00806EA7"/>
    <w:rsid w:val="0080728B"/>
    <w:rsid w:val="00807425"/>
    <w:rsid w:val="00807436"/>
    <w:rsid w:val="008074CB"/>
    <w:rsid w:val="00807962"/>
    <w:rsid w:val="0081034A"/>
    <w:rsid w:val="0081042B"/>
    <w:rsid w:val="008110B5"/>
    <w:rsid w:val="008117AD"/>
    <w:rsid w:val="008119D2"/>
    <w:rsid w:val="00811C04"/>
    <w:rsid w:val="00811D8D"/>
    <w:rsid w:val="00811F59"/>
    <w:rsid w:val="00812594"/>
    <w:rsid w:val="00812BBD"/>
    <w:rsid w:val="008134AB"/>
    <w:rsid w:val="00813662"/>
    <w:rsid w:val="008145BD"/>
    <w:rsid w:val="00814FA4"/>
    <w:rsid w:val="00815535"/>
    <w:rsid w:val="00815536"/>
    <w:rsid w:val="0081572F"/>
    <w:rsid w:val="00815742"/>
    <w:rsid w:val="00815914"/>
    <w:rsid w:val="008159BF"/>
    <w:rsid w:val="00815C33"/>
    <w:rsid w:val="008163D1"/>
    <w:rsid w:val="008167F6"/>
    <w:rsid w:val="00817D2B"/>
    <w:rsid w:val="00817F4E"/>
    <w:rsid w:val="00817F73"/>
    <w:rsid w:val="008201B4"/>
    <w:rsid w:val="008203B9"/>
    <w:rsid w:val="00820424"/>
    <w:rsid w:val="008209D1"/>
    <w:rsid w:val="008209E4"/>
    <w:rsid w:val="00821239"/>
    <w:rsid w:val="00821640"/>
    <w:rsid w:val="00821A4E"/>
    <w:rsid w:val="0082200C"/>
    <w:rsid w:val="00822431"/>
    <w:rsid w:val="00822543"/>
    <w:rsid w:val="00822666"/>
    <w:rsid w:val="0082277A"/>
    <w:rsid w:val="008229BD"/>
    <w:rsid w:val="00822F4F"/>
    <w:rsid w:val="0082316E"/>
    <w:rsid w:val="00823336"/>
    <w:rsid w:val="00823480"/>
    <w:rsid w:val="0082432C"/>
    <w:rsid w:val="008244AB"/>
    <w:rsid w:val="008248EA"/>
    <w:rsid w:val="00825C0E"/>
    <w:rsid w:val="00826240"/>
    <w:rsid w:val="00826582"/>
    <w:rsid w:val="008269DC"/>
    <w:rsid w:val="00826A93"/>
    <w:rsid w:val="00826C4E"/>
    <w:rsid w:val="008306A1"/>
    <w:rsid w:val="00830B85"/>
    <w:rsid w:val="00830C95"/>
    <w:rsid w:val="00830FF1"/>
    <w:rsid w:val="00831C37"/>
    <w:rsid w:val="00832618"/>
    <w:rsid w:val="008327B1"/>
    <w:rsid w:val="00832972"/>
    <w:rsid w:val="00833135"/>
    <w:rsid w:val="0083317F"/>
    <w:rsid w:val="008334BD"/>
    <w:rsid w:val="0083377A"/>
    <w:rsid w:val="008343F3"/>
    <w:rsid w:val="0083454C"/>
    <w:rsid w:val="008346D8"/>
    <w:rsid w:val="00835323"/>
    <w:rsid w:val="008359F1"/>
    <w:rsid w:val="00835D5F"/>
    <w:rsid w:val="00836119"/>
    <w:rsid w:val="00836EC0"/>
    <w:rsid w:val="008372AF"/>
    <w:rsid w:val="008377B4"/>
    <w:rsid w:val="00840253"/>
    <w:rsid w:val="00840DC9"/>
    <w:rsid w:val="00841435"/>
    <w:rsid w:val="00841583"/>
    <w:rsid w:val="00841C24"/>
    <w:rsid w:val="00841D1D"/>
    <w:rsid w:val="0084231E"/>
    <w:rsid w:val="00842739"/>
    <w:rsid w:val="00842E5F"/>
    <w:rsid w:val="00842E62"/>
    <w:rsid w:val="0084303C"/>
    <w:rsid w:val="00843105"/>
    <w:rsid w:val="00843569"/>
    <w:rsid w:val="008439C8"/>
    <w:rsid w:val="00843EC1"/>
    <w:rsid w:val="008441C5"/>
    <w:rsid w:val="00844ADE"/>
    <w:rsid w:val="00844FBB"/>
    <w:rsid w:val="008454A3"/>
    <w:rsid w:val="00845E8D"/>
    <w:rsid w:val="00846114"/>
    <w:rsid w:val="00846669"/>
    <w:rsid w:val="00850160"/>
    <w:rsid w:val="00850649"/>
    <w:rsid w:val="008509C2"/>
    <w:rsid w:val="00850E63"/>
    <w:rsid w:val="00850E65"/>
    <w:rsid w:val="008512FB"/>
    <w:rsid w:val="0085175D"/>
    <w:rsid w:val="008519FD"/>
    <w:rsid w:val="00851D55"/>
    <w:rsid w:val="00851D71"/>
    <w:rsid w:val="008522E2"/>
    <w:rsid w:val="0085234C"/>
    <w:rsid w:val="0085255C"/>
    <w:rsid w:val="00853793"/>
    <w:rsid w:val="00853DE3"/>
    <w:rsid w:val="00854056"/>
    <w:rsid w:val="00854087"/>
    <w:rsid w:val="00854388"/>
    <w:rsid w:val="00854610"/>
    <w:rsid w:val="00854CC6"/>
    <w:rsid w:val="00855F59"/>
    <w:rsid w:val="00856008"/>
    <w:rsid w:val="00856067"/>
    <w:rsid w:val="008560E6"/>
    <w:rsid w:val="00856184"/>
    <w:rsid w:val="00856584"/>
    <w:rsid w:val="00856714"/>
    <w:rsid w:val="008570F5"/>
    <w:rsid w:val="00857D5D"/>
    <w:rsid w:val="00860E26"/>
    <w:rsid w:val="00860F89"/>
    <w:rsid w:val="008610F8"/>
    <w:rsid w:val="00861E0A"/>
    <w:rsid w:val="00861F6E"/>
    <w:rsid w:val="0086231D"/>
    <w:rsid w:val="00862981"/>
    <w:rsid w:val="008629EE"/>
    <w:rsid w:val="00863847"/>
    <w:rsid w:val="00863BA3"/>
    <w:rsid w:val="00863E16"/>
    <w:rsid w:val="00864E37"/>
    <w:rsid w:val="008659A7"/>
    <w:rsid w:val="00865F13"/>
    <w:rsid w:val="008662F5"/>
    <w:rsid w:val="008665D7"/>
    <w:rsid w:val="00866D6F"/>
    <w:rsid w:val="00866DE9"/>
    <w:rsid w:val="0086706D"/>
    <w:rsid w:val="00867139"/>
    <w:rsid w:val="00867882"/>
    <w:rsid w:val="00867C19"/>
    <w:rsid w:val="00867D53"/>
    <w:rsid w:val="00867E06"/>
    <w:rsid w:val="0087043D"/>
    <w:rsid w:val="00870B7E"/>
    <w:rsid w:val="00870BE4"/>
    <w:rsid w:val="00870BEC"/>
    <w:rsid w:val="0087116F"/>
    <w:rsid w:val="00871D07"/>
    <w:rsid w:val="00871DD3"/>
    <w:rsid w:val="00871E10"/>
    <w:rsid w:val="00872992"/>
    <w:rsid w:val="00873DC3"/>
    <w:rsid w:val="00873F14"/>
    <w:rsid w:val="008742E2"/>
    <w:rsid w:val="0087479E"/>
    <w:rsid w:val="00874A15"/>
    <w:rsid w:val="00874F9C"/>
    <w:rsid w:val="0087594F"/>
    <w:rsid w:val="00876563"/>
    <w:rsid w:val="0087676E"/>
    <w:rsid w:val="00876833"/>
    <w:rsid w:val="00876C8B"/>
    <w:rsid w:val="0087728F"/>
    <w:rsid w:val="008779BE"/>
    <w:rsid w:val="00877DC2"/>
    <w:rsid w:val="0088099F"/>
    <w:rsid w:val="00880A09"/>
    <w:rsid w:val="00880E11"/>
    <w:rsid w:val="00880F7B"/>
    <w:rsid w:val="00881408"/>
    <w:rsid w:val="00881455"/>
    <w:rsid w:val="0088150E"/>
    <w:rsid w:val="00881584"/>
    <w:rsid w:val="0088164C"/>
    <w:rsid w:val="008816F1"/>
    <w:rsid w:val="00881B2B"/>
    <w:rsid w:val="008825C1"/>
    <w:rsid w:val="008827FF"/>
    <w:rsid w:val="00882876"/>
    <w:rsid w:val="008834C0"/>
    <w:rsid w:val="00883E9B"/>
    <w:rsid w:val="008846E3"/>
    <w:rsid w:val="0088482B"/>
    <w:rsid w:val="00884E82"/>
    <w:rsid w:val="008850D7"/>
    <w:rsid w:val="0088518A"/>
    <w:rsid w:val="00885456"/>
    <w:rsid w:val="00886523"/>
    <w:rsid w:val="008865B5"/>
    <w:rsid w:val="008867A9"/>
    <w:rsid w:val="00886CD5"/>
    <w:rsid w:val="00886F41"/>
    <w:rsid w:val="0088758D"/>
    <w:rsid w:val="00887643"/>
    <w:rsid w:val="00887724"/>
    <w:rsid w:val="00887A83"/>
    <w:rsid w:val="00887DC8"/>
    <w:rsid w:val="00887E3D"/>
    <w:rsid w:val="00887FEB"/>
    <w:rsid w:val="008900AD"/>
    <w:rsid w:val="008902A5"/>
    <w:rsid w:val="00890468"/>
    <w:rsid w:val="00890BA4"/>
    <w:rsid w:val="00890BB0"/>
    <w:rsid w:val="0089157B"/>
    <w:rsid w:val="00892219"/>
    <w:rsid w:val="008924D8"/>
    <w:rsid w:val="008928AE"/>
    <w:rsid w:val="00892AF4"/>
    <w:rsid w:val="008932E7"/>
    <w:rsid w:val="0089334C"/>
    <w:rsid w:val="008935DE"/>
    <w:rsid w:val="00893686"/>
    <w:rsid w:val="00893D66"/>
    <w:rsid w:val="00894140"/>
    <w:rsid w:val="008941ED"/>
    <w:rsid w:val="00894206"/>
    <w:rsid w:val="00894AA0"/>
    <w:rsid w:val="00895BA1"/>
    <w:rsid w:val="00895C10"/>
    <w:rsid w:val="00895C1E"/>
    <w:rsid w:val="0089669F"/>
    <w:rsid w:val="00896AF4"/>
    <w:rsid w:val="00896F1E"/>
    <w:rsid w:val="00897045"/>
    <w:rsid w:val="00897415"/>
    <w:rsid w:val="0089785A"/>
    <w:rsid w:val="00897B33"/>
    <w:rsid w:val="008A0106"/>
    <w:rsid w:val="008A02EF"/>
    <w:rsid w:val="008A0B83"/>
    <w:rsid w:val="008A0DBF"/>
    <w:rsid w:val="008A0FB8"/>
    <w:rsid w:val="008A115B"/>
    <w:rsid w:val="008A142F"/>
    <w:rsid w:val="008A144E"/>
    <w:rsid w:val="008A1F8C"/>
    <w:rsid w:val="008A2620"/>
    <w:rsid w:val="008A26C9"/>
    <w:rsid w:val="008A2A6E"/>
    <w:rsid w:val="008A2B88"/>
    <w:rsid w:val="008A2FE4"/>
    <w:rsid w:val="008A304B"/>
    <w:rsid w:val="008A3A47"/>
    <w:rsid w:val="008A3C3D"/>
    <w:rsid w:val="008A3F55"/>
    <w:rsid w:val="008A4B1F"/>
    <w:rsid w:val="008A4D44"/>
    <w:rsid w:val="008A4E21"/>
    <w:rsid w:val="008A4F1B"/>
    <w:rsid w:val="008A62F1"/>
    <w:rsid w:val="008A6509"/>
    <w:rsid w:val="008A69B5"/>
    <w:rsid w:val="008A6A6B"/>
    <w:rsid w:val="008A6C95"/>
    <w:rsid w:val="008A6DD7"/>
    <w:rsid w:val="008A6FA9"/>
    <w:rsid w:val="008A72FF"/>
    <w:rsid w:val="008A76FD"/>
    <w:rsid w:val="008A7A74"/>
    <w:rsid w:val="008A7D07"/>
    <w:rsid w:val="008B039F"/>
    <w:rsid w:val="008B05FF"/>
    <w:rsid w:val="008B07CE"/>
    <w:rsid w:val="008B1A00"/>
    <w:rsid w:val="008B2608"/>
    <w:rsid w:val="008B36F9"/>
    <w:rsid w:val="008B378B"/>
    <w:rsid w:val="008B3BB8"/>
    <w:rsid w:val="008B40ED"/>
    <w:rsid w:val="008B45AD"/>
    <w:rsid w:val="008B466E"/>
    <w:rsid w:val="008B4BAD"/>
    <w:rsid w:val="008B4BD1"/>
    <w:rsid w:val="008B53E5"/>
    <w:rsid w:val="008B5530"/>
    <w:rsid w:val="008B57A6"/>
    <w:rsid w:val="008B5CC4"/>
    <w:rsid w:val="008B5E61"/>
    <w:rsid w:val="008B646A"/>
    <w:rsid w:val="008B668F"/>
    <w:rsid w:val="008B6B31"/>
    <w:rsid w:val="008B6B54"/>
    <w:rsid w:val="008B6F1F"/>
    <w:rsid w:val="008B724C"/>
    <w:rsid w:val="008B77EC"/>
    <w:rsid w:val="008B796C"/>
    <w:rsid w:val="008C0A3D"/>
    <w:rsid w:val="008C0B08"/>
    <w:rsid w:val="008C0D39"/>
    <w:rsid w:val="008C18FC"/>
    <w:rsid w:val="008C207F"/>
    <w:rsid w:val="008C209F"/>
    <w:rsid w:val="008C2372"/>
    <w:rsid w:val="008C25EC"/>
    <w:rsid w:val="008C3B8A"/>
    <w:rsid w:val="008C3DA3"/>
    <w:rsid w:val="008C3DD7"/>
    <w:rsid w:val="008C3E8C"/>
    <w:rsid w:val="008C5276"/>
    <w:rsid w:val="008C619C"/>
    <w:rsid w:val="008C6BB9"/>
    <w:rsid w:val="008C72DF"/>
    <w:rsid w:val="008C774D"/>
    <w:rsid w:val="008C7B0B"/>
    <w:rsid w:val="008D01D6"/>
    <w:rsid w:val="008D0203"/>
    <w:rsid w:val="008D1EE2"/>
    <w:rsid w:val="008D2542"/>
    <w:rsid w:val="008D2996"/>
    <w:rsid w:val="008D2DFC"/>
    <w:rsid w:val="008D3444"/>
    <w:rsid w:val="008D40AE"/>
    <w:rsid w:val="008D42E9"/>
    <w:rsid w:val="008D4FB7"/>
    <w:rsid w:val="008D51BA"/>
    <w:rsid w:val="008D54FE"/>
    <w:rsid w:val="008D5DE2"/>
    <w:rsid w:val="008D607C"/>
    <w:rsid w:val="008D64CB"/>
    <w:rsid w:val="008D65EE"/>
    <w:rsid w:val="008D66F7"/>
    <w:rsid w:val="008D68E1"/>
    <w:rsid w:val="008D6DA5"/>
    <w:rsid w:val="008D6E10"/>
    <w:rsid w:val="008D6E56"/>
    <w:rsid w:val="008D78B6"/>
    <w:rsid w:val="008E08CA"/>
    <w:rsid w:val="008E09C5"/>
    <w:rsid w:val="008E0F4A"/>
    <w:rsid w:val="008E1023"/>
    <w:rsid w:val="008E12FB"/>
    <w:rsid w:val="008E1857"/>
    <w:rsid w:val="008E28AB"/>
    <w:rsid w:val="008E2FC4"/>
    <w:rsid w:val="008E40BF"/>
    <w:rsid w:val="008E4BFE"/>
    <w:rsid w:val="008E4D02"/>
    <w:rsid w:val="008E4E68"/>
    <w:rsid w:val="008E4FAE"/>
    <w:rsid w:val="008E5225"/>
    <w:rsid w:val="008E590B"/>
    <w:rsid w:val="008E5E28"/>
    <w:rsid w:val="008E67BF"/>
    <w:rsid w:val="008E6877"/>
    <w:rsid w:val="008E6E11"/>
    <w:rsid w:val="008E6EF0"/>
    <w:rsid w:val="008E7595"/>
    <w:rsid w:val="008E77F9"/>
    <w:rsid w:val="008E7B5D"/>
    <w:rsid w:val="008F0120"/>
    <w:rsid w:val="008F0483"/>
    <w:rsid w:val="008F0898"/>
    <w:rsid w:val="008F0A6A"/>
    <w:rsid w:val="008F15AB"/>
    <w:rsid w:val="008F1ADD"/>
    <w:rsid w:val="008F1C09"/>
    <w:rsid w:val="008F20EA"/>
    <w:rsid w:val="008F23E2"/>
    <w:rsid w:val="008F2659"/>
    <w:rsid w:val="008F28B9"/>
    <w:rsid w:val="008F2D02"/>
    <w:rsid w:val="008F35EC"/>
    <w:rsid w:val="008F5878"/>
    <w:rsid w:val="008F5A6B"/>
    <w:rsid w:val="008F5AC8"/>
    <w:rsid w:val="008F5D40"/>
    <w:rsid w:val="008F5E05"/>
    <w:rsid w:val="008F5F4E"/>
    <w:rsid w:val="008F6284"/>
    <w:rsid w:val="008F68E8"/>
    <w:rsid w:val="008F6A0E"/>
    <w:rsid w:val="008F6A3B"/>
    <w:rsid w:val="008F7296"/>
    <w:rsid w:val="008F74ED"/>
    <w:rsid w:val="008F7B1A"/>
    <w:rsid w:val="00900163"/>
    <w:rsid w:val="00901354"/>
    <w:rsid w:val="00901798"/>
    <w:rsid w:val="00902986"/>
    <w:rsid w:val="00902D5B"/>
    <w:rsid w:val="00903299"/>
    <w:rsid w:val="0090390F"/>
    <w:rsid w:val="00903FB5"/>
    <w:rsid w:val="009043A8"/>
    <w:rsid w:val="00904C08"/>
    <w:rsid w:val="00904C8C"/>
    <w:rsid w:val="009050E3"/>
    <w:rsid w:val="009052A2"/>
    <w:rsid w:val="0090558D"/>
    <w:rsid w:val="00906660"/>
    <w:rsid w:val="009066E3"/>
    <w:rsid w:val="00906747"/>
    <w:rsid w:val="009077F4"/>
    <w:rsid w:val="00907C15"/>
    <w:rsid w:val="00907C57"/>
    <w:rsid w:val="00907EA7"/>
    <w:rsid w:val="009104C4"/>
    <w:rsid w:val="00910D53"/>
    <w:rsid w:val="00911071"/>
    <w:rsid w:val="0091125B"/>
    <w:rsid w:val="009113D6"/>
    <w:rsid w:val="00911DED"/>
    <w:rsid w:val="00912159"/>
    <w:rsid w:val="0091236D"/>
    <w:rsid w:val="00912D56"/>
    <w:rsid w:val="00912F80"/>
    <w:rsid w:val="009130CC"/>
    <w:rsid w:val="00913261"/>
    <w:rsid w:val="00913ABE"/>
    <w:rsid w:val="00914384"/>
    <w:rsid w:val="0091440D"/>
    <w:rsid w:val="009148CC"/>
    <w:rsid w:val="00914AB1"/>
    <w:rsid w:val="00914C3A"/>
    <w:rsid w:val="00914FC3"/>
    <w:rsid w:val="009156F5"/>
    <w:rsid w:val="009164BC"/>
    <w:rsid w:val="00916E24"/>
    <w:rsid w:val="009171D4"/>
    <w:rsid w:val="009172C5"/>
    <w:rsid w:val="0092003D"/>
    <w:rsid w:val="00920199"/>
    <w:rsid w:val="009203AC"/>
    <w:rsid w:val="00920F1A"/>
    <w:rsid w:val="0092171D"/>
    <w:rsid w:val="009219CC"/>
    <w:rsid w:val="0092332F"/>
    <w:rsid w:val="00923585"/>
    <w:rsid w:val="00923706"/>
    <w:rsid w:val="0092475F"/>
    <w:rsid w:val="00925309"/>
    <w:rsid w:val="00925C7D"/>
    <w:rsid w:val="00925CA8"/>
    <w:rsid w:val="00925CE1"/>
    <w:rsid w:val="00925F7E"/>
    <w:rsid w:val="00926355"/>
    <w:rsid w:val="009267CA"/>
    <w:rsid w:val="0092691F"/>
    <w:rsid w:val="00926C28"/>
    <w:rsid w:val="00926D75"/>
    <w:rsid w:val="00926DDC"/>
    <w:rsid w:val="009272EB"/>
    <w:rsid w:val="00927641"/>
    <w:rsid w:val="00927CE5"/>
    <w:rsid w:val="00927DDC"/>
    <w:rsid w:val="00930650"/>
    <w:rsid w:val="00931166"/>
    <w:rsid w:val="0093289A"/>
    <w:rsid w:val="00932A92"/>
    <w:rsid w:val="00932C04"/>
    <w:rsid w:val="009334D8"/>
    <w:rsid w:val="0093360C"/>
    <w:rsid w:val="00934B09"/>
    <w:rsid w:val="00935762"/>
    <w:rsid w:val="009357E5"/>
    <w:rsid w:val="00936182"/>
    <w:rsid w:val="009361AA"/>
    <w:rsid w:val="009366B9"/>
    <w:rsid w:val="009369F0"/>
    <w:rsid w:val="00936CC8"/>
    <w:rsid w:val="00937ED3"/>
    <w:rsid w:val="00940139"/>
    <w:rsid w:val="009401DD"/>
    <w:rsid w:val="009402EF"/>
    <w:rsid w:val="009418B8"/>
    <w:rsid w:val="00941AC7"/>
    <w:rsid w:val="00941D11"/>
    <w:rsid w:val="009421D8"/>
    <w:rsid w:val="0094281E"/>
    <w:rsid w:val="00942E83"/>
    <w:rsid w:val="00943911"/>
    <w:rsid w:val="00943BE7"/>
    <w:rsid w:val="00943E45"/>
    <w:rsid w:val="00944797"/>
    <w:rsid w:val="009454EF"/>
    <w:rsid w:val="009456FB"/>
    <w:rsid w:val="00945BD7"/>
    <w:rsid w:val="00945EAF"/>
    <w:rsid w:val="009464D9"/>
    <w:rsid w:val="009464E2"/>
    <w:rsid w:val="0094683E"/>
    <w:rsid w:val="00946E8C"/>
    <w:rsid w:val="00947196"/>
    <w:rsid w:val="00947232"/>
    <w:rsid w:val="00947513"/>
    <w:rsid w:val="009477A1"/>
    <w:rsid w:val="00947EDD"/>
    <w:rsid w:val="009507AE"/>
    <w:rsid w:val="00951070"/>
    <w:rsid w:val="0095161F"/>
    <w:rsid w:val="00951904"/>
    <w:rsid w:val="009526DA"/>
    <w:rsid w:val="00952950"/>
    <w:rsid w:val="00952BB0"/>
    <w:rsid w:val="00952F44"/>
    <w:rsid w:val="00953581"/>
    <w:rsid w:val="009537DF"/>
    <w:rsid w:val="00953B24"/>
    <w:rsid w:val="00953BA9"/>
    <w:rsid w:val="00954470"/>
    <w:rsid w:val="00954DBC"/>
    <w:rsid w:val="009552BF"/>
    <w:rsid w:val="00955D18"/>
    <w:rsid w:val="00956A32"/>
    <w:rsid w:val="00957266"/>
    <w:rsid w:val="00957630"/>
    <w:rsid w:val="0096056B"/>
    <w:rsid w:val="00960843"/>
    <w:rsid w:val="00960A21"/>
    <w:rsid w:val="00960CE4"/>
    <w:rsid w:val="00961288"/>
    <w:rsid w:val="0096141B"/>
    <w:rsid w:val="00961847"/>
    <w:rsid w:val="00961EFB"/>
    <w:rsid w:val="00961FB3"/>
    <w:rsid w:val="009620C9"/>
    <w:rsid w:val="009620EB"/>
    <w:rsid w:val="009626A1"/>
    <w:rsid w:val="00962B56"/>
    <w:rsid w:val="00962D75"/>
    <w:rsid w:val="009630A3"/>
    <w:rsid w:val="0096324C"/>
    <w:rsid w:val="009640BB"/>
    <w:rsid w:val="0096461F"/>
    <w:rsid w:val="00964A11"/>
    <w:rsid w:val="00964EB0"/>
    <w:rsid w:val="0096502C"/>
    <w:rsid w:val="009656AE"/>
    <w:rsid w:val="00965836"/>
    <w:rsid w:val="00965B2D"/>
    <w:rsid w:val="009669E0"/>
    <w:rsid w:val="009676E7"/>
    <w:rsid w:val="009678AF"/>
    <w:rsid w:val="00967A5F"/>
    <w:rsid w:val="00971139"/>
    <w:rsid w:val="00971BC8"/>
    <w:rsid w:val="00972F61"/>
    <w:rsid w:val="009731C5"/>
    <w:rsid w:val="00973F7E"/>
    <w:rsid w:val="00974D4D"/>
    <w:rsid w:val="0097560A"/>
    <w:rsid w:val="00975890"/>
    <w:rsid w:val="0097599D"/>
    <w:rsid w:val="00975D10"/>
    <w:rsid w:val="00976444"/>
    <w:rsid w:val="009768E8"/>
    <w:rsid w:val="009773BF"/>
    <w:rsid w:val="00977B24"/>
    <w:rsid w:val="00980254"/>
    <w:rsid w:val="00980D37"/>
    <w:rsid w:val="00981473"/>
    <w:rsid w:val="009819A4"/>
    <w:rsid w:val="00981B67"/>
    <w:rsid w:val="00981B78"/>
    <w:rsid w:val="00982139"/>
    <w:rsid w:val="009821F6"/>
    <w:rsid w:val="00982696"/>
    <w:rsid w:val="009831DD"/>
    <w:rsid w:val="00983AD5"/>
    <w:rsid w:val="009849CC"/>
    <w:rsid w:val="00984CA3"/>
    <w:rsid w:val="00984CBE"/>
    <w:rsid w:val="00985294"/>
    <w:rsid w:val="00986036"/>
    <w:rsid w:val="009861F4"/>
    <w:rsid w:val="00986297"/>
    <w:rsid w:val="00986ABE"/>
    <w:rsid w:val="00986B03"/>
    <w:rsid w:val="0098736D"/>
    <w:rsid w:val="009878FC"/>
    <w:rsid w:val="00987B7C"/>
    <w:rsid w:val="009900DB"/>
    <w:rsid w:val="00990877"/>
    <w:rsid w:val="00991012"/>
    <w:rsid w:val="009913BA"/>
    <w:rsid w:val="009913C6"/>
    <w:rsid w:val="00991D12"/>
    <w:rsid w:val="00992133"/>
    <w:rsid w:val="009921A7"/>
    <w:rsid w:val="0099224E"/>
    <w:rsid w:val="009927F4"/>
    <w:rsid w:val="00992EFA"/>
    <w:rsid w:val="00993761"/>
    <w:rsid w:val="009939E1"/>
    <w:rsid w:val="00994DFA"/>
    <w:rsid w:val="00994FF9"/>
    <w:rsid w:val="009958BF"/>
    <w:rsid w:val="009977A6"/>
    <w:rsid w:val="0099793B"/>
    <w:rsid w:val="00997C52"/>
    <w:rsid w:val="009A06DB"/>
    <w:rsid w:val="009A0BB9"/>
    <w:rsid w:val="009A0D34"/>
    <w:rsid w:val="009A13E2"/>
    <w:rsid w:val="009A1513"/>
    <w:rsid w:val="009A184C"/>
    <w:rsid w:val="009A22A1"/>
    <w:rsid w:val="009A24D7"/>
    <w:rsid w:val="009A25BF"/>
    <w:rsid w:val="009A2AA2"/>
    <w:rsid w:val="009A31F3"/>
    <w:rsid w:val="009A32DF"/>
    <w:rsid w:val="009A3550"/>
    <w:rsid w:val="009A3E34"/>
    <w:rsid w:val="009A3FDA"/>
    <w:rsid w:val="009A4000"/>
    <w:rsid w:val="009A400D"/>
    <w:rsid w:val="009A481B"/>
    <w:rsid w:val="009A49DB"/>
    <w:rsid w:val="009A4BD7"/>
    <w:rsid w:val="009A58CA"/>
    <w:rsid w:val="009A5AAD"/>
    <w:rsid w:val="009A5B99"/>
    <w:rsid w:val="009A6233"/>
    <w:rsid w:val="009A62C1"/>
    <w:rsid w:val="009A64FC"/>
    <w:rsid w:val="009A657E"/>
    <w:rsid w:val="009A675C"/>
    <w:rsid w:val="009A6C7C"/>
    <w:rsid w:val="009A7674"/>
    <w:rsid w:val="009A7A01"/>
    <w:rsid w:val="009B08F5"/>
    <w:rsid w:val="009B0FF1"/>
    <w:rsid w:val="009B1919"/>
    <w:rsid w:val="009B1A96"/>
    <w:rsid w:val="009B1F31"/>
    <w:rsid w:val="009B2ADB"/>
    <w:rsid w:val="009B2CD7"/>
    <w:rsid w:val="009B2F37"/>
    <w:rsid w:val="009B33A7"/>
    <w:rsid w:val="009B3872"/>
    <w:rsid w:val="009B38B8"/>
    <w:rsid w:val="009B3D32"/>
    <w:rsid w:val="009B3F65"/>
    <w:rsid w:val="009B402C"/>
    <w:rsid w:val="009B4285"/>
    <w:rsid w:val="009B42B8"/>
    <w:rsid w:val="009B4887"/>
    <w:rsid w:val="009B4CFC"/>
    <w:rsid w:val="009B4D54"/>
    <w:rsid w:val="009B517E"/>
    <w:rsid w:val="009B5B09"/>
    <w:rsid w:val="009B5C24"/>
    <w:rsid w:val="009B5D23"/>
    <w:rsid w:val="009B5D7C"/>
    <w:rsid w:val="009B60F6"/>
    <w:rsid w:val="009B6478"/>
    <w:rsid w:val="009B65C5"/>
    <w:rsid w:val="009B67E9"/>
    <w:rsid w:val="009B75D6"/>
    <w:rsid w:val="009C0188"/>
    <w:rsid w:val="009C0225"/>
    <w:rsid w:val="009C03CA"/>
    <w:rsid w:val="009C06FA"/>
    <w:rsid w:val="009C0CE5"/>
    <w:rsid w:val="009C0D75"/>
    <w:rsid w:val="009C0E65"/>
    <w:rsid w:val="009C0E9B"/>
    <w:rsid w:val="009C0FFB"/>
    <w:rsid w:val="009C1715"/>
    <w:rsid w:val="009C1CAA"/>
    <w:rsid w:val="009C232E"/>
    <w:rsid w:val="009C345B"/>
    <w:rsid w:val="009C3570"/>
    <w:rsid w:val="009C3C73"/>
    <w:rsid w:val="009C4465"/>
    <w:rsid w:val="009C461E"/>
    <w:rsid w:val="009C5856"/>
    <w:rsid w:val="009C5A74"/>
    <w:rsid w:val="009C5D32"/>
    <w:rsid w:val="009C631E"/>
    <w:rsid w:val="009C655E"/>
    <w:rsid w:val="009C661F"/>
    <w:rsid w:val="009C668B"/>
    <w:rsid w:val="009C66B2"/>
    <w:rsid w:val="009C670A"/>
    <w:rsid w:val="009C75A3"/>
    <w:rsid w:val="009C7AA7"/>
    <w:rsid w:val="009C7D59"/>
    <w:rsid w:val="009D064F"/>
    <w:rsid w:val="009D0EBB"/>
    <w:rsid w:val="009D1257"/>
    <w:rsid w:val="009D150F"/>
    <w:rsid w:val="009D1FD8"/>
    <w:rsid w:val="009D2250"/>
    <w:rsid w:val="009D302F"/>
    <w:rsid w:val="009D3310"/>
    <w:rsid w:val="009D39A0"/>
    <w:rsid w:val="009D3BB1"/>
    <w:rsid w:val="009D410C"/>
    <w:rsid w:val="009D4E6F"/>
    <w:rsid w:val="009D51DA"/>
    <w:rsid w:val="009D56B1"/>
    <w:rsid w:val="009D579D"/>
    <w:rsid w:val="009D5921"/>
    <w:rsid w:val="009D5EB6"/>
    <w:rsid w:val="009D60DA"/>
    <w:rsid w:val="009D721B"/>
    <w:rsid w:val="009D79C7"/>
    <w:rsid w:val="009D7A4B"/>
    <w:rsid w:val="009D7F71"/>
    <w:rsid w:val="009E0B90"/>
    <w:rsid w:val="009E0BA3"/>
    <w:rsid w:val="009E11A8"/>
    <w:rsid w:val="009E16F6"/>
    <w:rsid w:val="009E24A5"/>
    <w:rsid w:val="009E2745"/>
    <w:rsid w:val="009E31D9"/>
    <w:rsid w:val="009E37B2"/>
    <w:rsid w:val="009E3C4D"/>
    <w:rsid w:val="009E4170"/>
    <w:rsid w:val="009E440F"/>
    <w:rsid w:val="009E48D4"/>
    <w:rsid w:val="009E4948"/>
    <w:rsid w:val="009E4968"/>
    <w:rsid w:val="009E4BEB"/>
    <w:rsid w:val="009E56ED"/>
    <w:rsid w:val="009E609B"/>
    <w:rsid w:val="009E6545"/>
    <w:rsid w:val="009E69F0"/>
    <w:rsid w:val="009E6B09"/>
    <w:rsid w:val="009E6C5B"/>
    <w:rsid w:val="009E6EAC"/>
    <w:rsid w:val="009E70DE"/>
    <w:rsid w:val="009E71A2"/>
    <w:rsid w:val="009F0AF9"/>
    <w:rsid w:val="009F0E64"/>
    <w:rsid w:val="009F1193"/>
    <w:rsid w:val="009F1362"/>
    <w:rsid w:val="009F15A1"/>
    <w:rsid w:val="009F1807"/>
    <w:rsid w:val="009F188F"/>
    <w:rsid w:val="009F199F"/>
    <w:rsid w:val="009F1AD4"/>
    <w:rsid w:val="009F1C08"/>
    <w:rsid w:val="009F1C0A"/>
    <w:rsid w:val="009F203D"/>
    <w:rsid w:val="009F23D9"/>
    <w:rsid w:val="009F264C"/>
    <w:rsid w:val="009F2A15"/>
    <w:rsid w:val="009F3137"/>
    <w:rsid w:val="009F3603"/>
    <w:rsid w:val="009F39B0"/>
    <w:rsid w:val="009F39B5"/>
    <w:rsid w:val="009F3F7F"/>
    <w:rsid w:val="009F483C"/>
    <w:rsid w:val="009F501B"/>
    <w:rsid w:val="009F50AA"/>
    <w:rsid w:val="009F513F"/>
    <w:rsid w:val="009F59C8"/>
    <w:rsid w:val="009F6166"/>
    <w:rsid w:val="009F674D"/>
    <w:rsid w:val="009F69A0"/>
    <w:rsid w:val="009F74AD"/>
    <w:rsid w:val="009F7E34"/>
    <w:rsid w:val="00A0008F"/>
    <w:rsid w:val="00A00674"/>
    <w:rsid w:val="00A016F7"/>
    <w:rsid w:val="00A01E63"/>
    <w:rsid w:val="00A02210"/>
    <w:rsid w:val="00A0271B"/>
    <w:rsid w:val="00A02772"/>
    <w:rsid w:val="00A02CBA"/>
    <w:rsid w:val="00A02F3E"/>
    <w:rsid w:val="00A0324E"/>
    <w:rsid w:val="00A03904"/>
    <w:rsid w:val="00A039B4"/>
    <w:rsid w:val="00A03E82"/>
    <w:rsid w:val="00A04BB2"/>
    <w:rsid w:val="00A04D6B"/>
    <w:rsid w:val="00A04F61"/>
    <w:rsid w:val="00A04FC0"/>
    <w:rsid w:val="00A05011"/>
    <w:rsid w:val="00A05413"/>
    <w:rsid w:val="00A06109"/>
    <w:rsid w:val="00A0634F"/>
    <w:rsid w:val="00A063C1"/>
    <w:rsid w:val="00A06520"/>
    <w:rsid w:val="00A06CD0"/>
    <w:rsid w:val="00A0703B"/>
    <w:rsid w:val="00A074A7"/>
    <w:rsid w:val="00A077CF"/>
    <w:rsid w:val="00A07F91"/>
    <w:rsid w:val="00A101F9"/>
    <w:rsid w:val="00A10699"/>
    <w:rsid w:val="00A10A73"/>
    <w:rsid w:val="00A10AB2"/>
    <w:rsid w:val="00A10B88"/>
    <w:rsid w:val="00A10D2E"/>
    <w:rsid w:val="00A10E2C"/>
    <w:rsid w:val="00A11074"/>
    <w:rsid w:val="00A111A5"/>
    <w:rsid w:val="00A11251"/>
    <w:rsid w:val="00A11EB0"/>
    <w:rsid w:val="00A11ECE"/>
    <w:rsid w:val="00A1224B"/>
    <w:rsid w:val="00A12A50"/>
    <w:rsid w:val="00A12B96"/>
    <w:rsid w:val="00A12BA4"/>
    <w:rsid w:val="00A12CB8"/>
    <w:rsid w:val="00A12DE4"/>
    <w:rsid w:val="00A135AD"/>
    <w:rsid w:val="00A1366E"/>
    <w:rsid w:val="00A13866"/>
    <w:rsid w:val="00A13A57"/>
    <w:rsid w:val="00A13DA3"/>
    <w:rsid w:val="00A14137"/>
    <w:rsid w:val="00A14ABF"/>
    <w:rsid w:val="00A15309"/>
    <w:rsid w:val="00A15CCC"/>
    <w:rsid w:val="00A162DD"/>
    <w:rsid w:val="00A16445"/>
    <w:rsid w:val="00A1693D"/>
    <w:rsid w:val="00A1696D"/>
    <w:rsid w:val="00A16D9E"/>
    <w:rsid w:val="00A1712C"/>
    <w:rsid w:val="00A17406"/>
    <w:rsid w:val="00A17E5B"/>
    <w:rsid w:val="00A17EA3"/>
    <w:rsid w:val="00A20305"/>
    <w:rsid w:val="00A2093E"/>
    <w:rsid w:val="00A23378"/>
    <w:rsid w:val="00A237A4"/>
    <w:rsid w:val="00A23F8F"/>
    <w:rsid w:val="00A2414C"/>
    <w:rsid w:val="00A244C8"/>
    <w:rsid w:val="00A24611"/>
    <w:rsid w:val="00A2472A"/>
    <w:rsid w:val="00A24744"/>
    <w:rsid w:val="00A24D30"/>
    <w:rsid w:val="00A252E2"/>
    <w:rsid w:val="00A25303"/>
    <w:rsid w:val="00A2545D"/>
    <w:rsid w:val="00A255C8"/>
    <w:rsid w:val="00A25B21"/>
    <w:rsid w:val="00A25C25"/>
    <w:rsid w:val="00A2629D"/>
    <w:rsid w:val="00A2649C"/>
    <w:rsid w:val="00A26C1D"/>
    <w:rsid w:val="00A2775C"/>
    <w:rsid w:val="00A278BC"/>
    <w:rsid w:val="00A30811"/>
    <w:rsid w:val="00A30CBC"/>
    <w:rsid w:val="00A30CBE"/>
    <w:rsid w:val="00A31353"/>
    <w:rsid w:val="00A3150C"/>
    <w:rsid w:val="00A31700"/>
    <w:rsid w:val="00A31E6D"/>
    <w:rsid w:val="00A32079"/>
    <w:rsid w:val="00A326A4"/>
    <w:rsid w:val="00A32B02"/>
    <w:rsid w:val="00A32F6E"/>
    <w:rsid w:val="00A33157"/>
    <w:rsid w:val="00A3374D"/>
    <w:rsid w:val="00A33A68"/>
    <w:rsid w:val="00A33DA9"/>
    <w:rsid w:val="00A33DCC"/>
    <w:rsid w:val="00A33FF3"/>
    <w:rsid w:val="00A34437"/>
    <w:rsid w:val="00A349C7"/>
    <w:rsid w:val="00A34AA6"/>
    <w:rsid w:val="00A34BF2"/>
    <w:rsid w:val="00A356A6"/>
    <w:rsid w:val="00A3571C"/>
    <w:rsid w:val="00A36104"/>
    <w:rsid w:val="00A36127"/>
    <w:rsid w:val="00A363B3"/>
    <w:rsid w:val="00A36416"/>
    <w:rsid w:val="00A364E0"/>
    <w:rsid w:val="00A36B27"/>
    <w:rsid w:val="00A37ACF"/>
    <w:rsid w:val="00A40566"/>
    <w:rsid w:val="00A405DC"/>
    <w:rsid w:val="00A4083A"/>
    <w:rsid w:val="00A40A4D"/>
    <w:rsid w:val="00A40B22"/>
    <w:rsid w:val="00A40BA5"/>
    <w:rsid w:val="00A413D6"/>
    <w:rsid w:val="00A415A3"/>
    <w:rsid w:val="00A4176E"/>
    <w:rsid w:val="00A41A3D"/>
    <w:rsid w:val="00A41BE5"/>
    <w:rsid w:val="00A41D55"/>
    <w:rsid w:val="00A42B5F"/>
    <w:rsid w:val="00A42B7C"/>
    <w:rsid w:val="00A4311D"/>
    <w:rsid w:val="00A440B4"/>
    <w:rsid w:val="00A4434A"/>
    <w:rsid w:val="00A45A06"/>
    <w:rsid w:val="00A4667A"/>
    <w:rsid w:val="00A470E0"/>
    <w:rsid w:val="00A471BE"/>
    <w:rsid w:val="00A474D4"/>
    <w:rsid w:val="00A47714"/>
    <w:rsid w:val="00A47A62"/>
    <w:rsid w:val="00A50286"/>
    <w:rsid w:val="00A50810"/>
    <w:rsid w:val="00A50C2D"/>
    <w:rsid w:val="00A51042"/>
    <w:rsid w:val="00A52820"/>
    <w:rsid w:val="00A52954"/>
    <w:rsid w:val="00A52A0A"/>
    <w:rsid w:val="00A52F82"/>
    <w:rsid w:val="00A52FA0"/>
    <w:rsid w:val="00A532FD"/>
    <w:rsid w:val="00A5330E"/>
    <w:rsid w:val="00A536FD"/>
    <w:rsid w:val="00A538F1"/>
    <w:rsid w:val="00A53B29"/>
    <w:rsid w:val="00A53F1E"/>
    <w:rsid w:val="00A54A9A"/>
    <w:rsid w:val="00A54CAF"/>
    <w:rsid w:val="00A54FDB"/>
    <w:rsid w:val="00A55219"/>
    <w:rsid w:val="00A55299"/>
    <w:rsid w:val="00A55F03"/>
    <w:rsid w:val="00A55FA7"/>
    <w:rsid w:val="00A56B15"/>
    <w:rsid w:val="00A571F1"/>
    <w:rsid w:val="00A572C9"/>
    <w:rsid w:val="00A61613"/>
    <w:rsid w:val="00A61644"/>
    <w:rsid w:val="00A61695"/>
    <w:rsid w:val="00A61D72"/>
    <w:rsid w:val="00A61D73"/>
    <w:rsid w:val="00A61F78"/>
    <w:rsid w:val="00A62199"/>
    <w:rsid w:val="00A6274E"/>
    <w:rsid w:val="00A62989"/>
    <w:rsid w:val="00A630DC"/>
    <w:rsid w:val="00A6389C"/>
    <w:rsid w:val="00A63D2A"/>
    <w:rsid w:val="00A642E6"/>
    <w:rsid w:val="00A64518"/>
    <w:rsid w:val="00A64600"/>
    <w:rsid w:val="00A6476E"/>
    <w:rsid w:val="00A648EA"/>
    <w:rsid w:val="00A6529A"/>
    <w:rsid w:val="00A656B4"/>
    <w:rsid w:val="00A65F9C"/>
    <w:rsid w:val="00A664AC"/>
    <w:rsid w:val="00A667B7"/>
    <w:rsid w:val="00A66C1D"/>
    <w:rsid w:val="00A671BB"/>
    <w:rsid w:val="00A671F6"/>
    <w:rsid w:val="00A673E3"/>
    <w:rsid w:val="00A67F72"/>
    <w:rsid w:val="00A704A5"/>
    <w:rsid w:val="00A7118B"/>
    <w:rsid w:val="00A71895"/>
    <w:rsid w:val="00A71963"/>
    <w:rsid w:val="00A720D6"/>
    <w:rsid w:val="00A723CE"/>
    <w:rsid w:val="00A727CB"/>
    <w:rsid w:val="00A72D25"/>
    <w:rsid w:val="00A73198"/>
    <w:rsid w:val="00A73555"/>
    <w:rsid w:val="00A737D4"/>
    <w:rsid w:val="00A73839"/>
    <w:rsid w:val="00A744D6"/>
    <w:rsid w:val="00A7465D"/>
    <w:rsid w:val="00A74927"/>
    <w:rsid w:val="00A74EAF"/>
    <w:rsid w:val="00A75198"/>
    <w:rsid w:val="00A753DC"/>
    <w:rsid w:val="00A75645"/>
    <w:rsid w:val="00A756D6"/>
    <w:rsid w:val="00A758EF"/>
    <w:rsid w:val="00A75BD2"/>
    <w:rsid w:val="00A75DC9"/>
    <w:rsid w:val="00A765D2"/>
    <w:rsid w:val="00A769C8"/>
    <w:rsid w:val="00A77C45"/>
    <w:rsid w:val="00A803FC"/>
    <w:rsid w:val="00A8142C"/>
    <w:rsid w:val="00A817D1"/>
    <w:rsid w:val="00A81B9A"/>
    <w:rsid w:val="00A81E56"/>
    <w:rsid w:val="00A820F8"/>
    <w:rsid w:val="00A8229D"/>
    <w:rsid w:val="00A82A9A"/>
    <w:rsid w:val="00A82CBB"/>
    <w:rsid w:val="00A83199"/>
    <w:rsid w:val="00A84357"/>
    <w:rsid w:val="00A84513"/>
    <w:rsid w:val="00A84807"/>
    <w:rsid w:val="00A84B29"/>
    <w:rsid w:val="00A84EDE"/>
    <w:rsid w:val="00A859CD"/>
    <w:rsid w:val="00A85B10"/>
    <w:rsid w:val="00A867B4"/>
    <w:rsid w:val="00A86DFF"/>
    <w:rsid w:val="00A8705B"/>
    <w:rsid w:val="00A8721F"/>
    <w:rsid w:val="00A874AA"/>
    <w:rsid w:val="00A87F7A"/>
    <w:rsid w:val="00A90366"/>
    <w:rsid w:val="00A904BF"/>
    <w:rsid w:val="00A92338"/>
    <w:rsid w:val="00A92766"/>
    <w:rsid w:val="00A92CFB"/>
    <w:rsid w:val="00A933D3"/>
    <w:rsid w:val="00A938C7"/>
    <w:rsid w:val="00A93BF3"/>
    <w:rsid w:val="00A93D09"/>
    <w:rsid w:val="00A93ECE"/>
    <w:rsid w:val="00A9404D"/>
    <w:rsid w:val="00A9418E"/>
    <w:rsid w:val="00A94A26"/>
    <w:rsid w:val="00A94A5F"/>
    <w:rsid w:val="00A94D75"/>
    <w:rsid w:val="00A950F3"/>
    <w:rsid w:val="00A95208"/>
    <w:rsid w:val="00A95812"/>
    <w:rsid w:val="00A9589A"/>
    <w:rsid w:val="00A96061"/>
    <w:rsid w:val="00A9634B"/>
    <w:rsid w:val="00A96E5A"/>
    <w:rsid w:val="00A97A28"/>
    <w:rsid w:val="00A97CA3"/>
    <w:rsid w:val="00AA13BF"/>
    <w:rsid w:val="00AA2401"/>
    <w:rsid w:val="00AA2696"/>
    <w:rsid w:val="00AA2C7D"/>
    <w:rsid w:val="00AA2EB5"/>
    <w:rsid w:val="00AA2EDF"/>
    <w:rsid w:val="00AA36C9"/>
    <w:rsid w:val="00AA38E6"/>
    <w:rsid w:val="00AA43E6"/>
    <w:rsid w:val="00AA530E"/>
    <w:rsid w:val="00AA5BC2"/>
    <w:rsid w:val="00AA6475"/>
    <w:rsid w:val="00AA64C7"/>
    <w:rsid w:val="00AA6C4A"/>
    <w:rsid w:val="00AA76B0"/>
    <w:rsid w:val="00AA76ED"/>
    <w:rsid w:val="00AA771F"/>
    <w:rsid w:val="00AB0697"/>
    <w:rsid w:val="00AB06F0"/>
    <w:rsid w:val="00AB0AFF"/>
    <w:rsid w:val="00AB15FC"/>
    <w:rsid w:val="00AB17B7"/>
    <w:rsid w:val="00AB19B2"/>
    <w:rsid w:val="00AB242D"/>
    <w:rsid w:val="00AB27D5"/>
    <w:rsid w:val="00AB2A79"/>
    <w:rsid w:val="00AB2BC9"/>
    <w:rsid w:val="00AB2C29"/>
    <w:rsid w:val="00AB3110"/>
    <w:rsid w:val="00AB3851"/>
    <w:rsid w:val="00AB4367"/>
    <w:rsid w:val="00AB4714"/>
    <w:rsid w:val="00AB49D9"/>
    <w:rsid w:val="00AB4F62"/>
    <w:rsid w:val="00AB52B0"/>
    <w:rsid w:val="00AB52EE"/>
    <w:rsid w:val="00AB56FD"/>
    <w:rsid w:val="00AB5BCC"/>
    <w:rsid w:val="00AB6A8D"/>
    <w:rsid w:val="00AB6F33"/>
    <w:rsid w:val="00AB73E5"/>
    <w:rsid w:val="00AB7512"/>
    <w:rsid w:val="00AB75B9"/>
    <w:rsid w:val="00AB7EB2"/>
    <w:rsid w:val="00AC0192"/>
    <w:rsid w:val="00AC0316"/>
    <w:rsid w:val="00AC0456"/>
    <w:rsid w:val="00AC0E47"/>
    <w:rsid w:val="00AC112A"/>
    <w:rsid w:val="00AC1BE7"/>
    <w:rsid w:val="00AC2225"/>
    <w:rsid w:val="00AC239E"/>
    <w:rsid w:val="00AC2470"/>
    <w:rsid w:val="00AC2D2B"/>
    <w:rsid w:val="00AC4068"/>
    <w:rsid w:val="00AC5D50"/>
    <w:rsid w:val="00AC5E7A"/>
    <w:rsid w:val="00AC631F"/>
    <w:rsid w:val="00AC6A44"/>
    <w:rsid w:val="00AC6FE2"/>
    <w:rsid w:val="00AC711A"/>
    <w:rsid w:val="00AC7240"/>
    <w:rsid w:val="00AC73EF"/>
    <w:rsid w:val="00AC75EB"/>
    <w:rsid w:val="00AC7A22"/>
    <w:rsid w:val="00AD0221"/>
    <w:rsid w:val="00AD038C"/>
    <w:rsid w:val="00AD2D2C"/>
    <w:rsid w:val="00AD2DCA"/>
    <w:rsid w:val="00AD30C9"/>
    <w:rsid w:val="00AD3FEF"/>
    <w:rsid w:val="00AD4156"/>
    <w:rsid w:val="00AD48BE"/>
    <w:rsid w:val="00AD48E0"/>
    <w:rsid w:val="00AD4A4D"/>
    <w:rsid w:val="00AD4B58"/>
    <w:rsid w:val="00AD4E8D"/>
    <w:rsid w:val="00AD5E9D"/>
    <w:rsid w:val="00AD7B87"/>
    <w:rsid w:val="00AD7D3E"/>
    <w:rsid w:val="00AE047C"/>
    <w:rsid w:val="00AE0833"/>
    <w:rsid w:val="00AE121F"/>
    <w:rsid w:val="00AE2400"/>
    <w:rsid w:val="00AE2678"/>
    <w:rsid w:val="00AE3B03"/>
    <w:rsid w:val="00AE3DE3"/>
    <w:rsid w:val="00AE436E"/>
    <w:rsid w:val="00AE4432"/>
    <w:rsid w:val="00AE48A9"/>
    <w:rsid w:val="00AE4E97"/>
    <w:rsid w:val="00AE51B1"/>
    <w:rsid w:val="00AE52FF"/>
    <w:rsid w:val="00AE5BA3"/>
    <w:rsid w:val="00AE5EAF"/>
    <w:rsid w:val="00AE6240"/>
    <w:rsid w:val="00AE624F"/>
    <w:rsid w:val="00AE6EB2"/>
    <w:rsid w:val="00AE6FAE"/>
    <w:rsid w:val="00AE713F"/>
    <w:rsid w:val="00AE7D61"/>
    <w:rsid w:val="00AF0181"/>
    <w:rsid w:val="00AF01DB"/>
    <w:rsid w:val="00AF0281"/>
    <w:rsid w:val="00AF0981"/>
    <w:rsid w:val="00AF0A24"/>
    <w:rsid w:val="00AF0A71"/>
    <w:rsid w:val="00AF0AE9"/>
    <w:rsid w:val="00AF0DD3"/>
    <w:rsid w:val="00AF223A"/>
    <w:rsid w:val="00AF2339"/>
    <w:rsid w:val="00AF258C"/>
    <w:rsid w:val="00AF2955"/>
    <w:rsid w:val="00AF2C81"/>
    <w:rsid w:val="00AF3FF3"/>
    <w:rsid w:val="00AF45AC"/>
    <w:rsid w:val="00AF4BE9"/>
    <w:rsid w:val="00AF5E99"/>
    <w:rsid w:val="00AF6222"/>
    <w:rsid w:val="00AF6510"/>
    <w:rsid w:val="00AF6869"/>
    <w:rsid w:val="00AF6A5C"/>
    <w:rsid w:val="00AF7608"/>
    <w:rsid w:val="00AF7755"/>
    <w:rsid w:val="00AF7E95"/>
    <w:rsid w:val="00B00E2A"/>
    <w:rsid w:val="00B00E8B"/>
    <w:rsid w:val="00B010E3"/>
    <w:rsid w:val="00B01A51"/>
    <w:rsid w:val="00B01F94"/>
    <w:rsid w:val="00B02211"/>
    <w:rsid w:val="00B02230"/>
    <w:rsid w:val="00B02270"/>
    <w:rsid w:val="00B0231F"/>
    <w:rsid w:val="00B02970"/>
    <w:rsid w:val="00B0329B"/>
    <w:rsid w:val="00B03524"/>
    <w:rsid w:val="00B037F6"/>
    <w:rsid w:val="00B0389B"/>
    <w:rsid w:val="00B043E4"/>
    <w:rsid w:val="00B04836"/>
    <w:rsid w:val="00B04A11"/>
    <w:rsid w:val="00B04B88"/>
    <w:rsid w:val="00B04D37"/>
    <w:rsid w:val="00B04F82"/>
    <w:rsid w:val="00B05162"/>
    <w:rsid w:val="00B05655"/>
    <w:rsid w:val="00B05740"/>
    <w:rsid w:val="00B057E3"/>
    <w:rsid w:val="00B05952"/>
    <w:rsid w:val="00B064AA"/>
    <w:rsid w:val="00B103F3"/>
    <w:rsid w:val="00B105EF"/>
    <w:rsid w:val="00B10764"/>
    <w:rsid w:val="00B114BE"/>
    <w:rsid w:val="00B11B47"/>
    <w:rsid w:val="00B11B50"/>
    <w:rsid w:val="00B11FAB"/>
    <w:rsid w:val="00B124B2"/>
    <w:rsid w:val="00B12EF8"/>
    <w:rsid w:val="00B1335B"/>
    <w:rsid w:val="00B133E7"/>
    <w:rsid w:val="00B146D6"/>
    <w:rsid w:val="00B149AB"/>
    <w:rsid w:val="00B14A43"/>
    <w:rsid w:val="00B1547A"/>
    <w:rsid w:val="00B1560D"/>
    <w:rsid w:val="00B16299"/>
    <w:rsid w:val="00B166A4"/>
    <w:rsid w:val="00B17472"/>
    <w:rsid w:val="00B174F2"/>
    <w:rsid w:val="00B20AA9"/>
    <w:rsid w:val="00B20C69"/>
    <w:rsid w:val="00B20FFC"/>
    <w:rsid w:val="00B21327"/>
    <w:rsid w:val="00B215A1"/>
    <w:rsid w:val="00B2170D"/>
    <w:rsid w:val="00B219C7"/>
    <w:rsid w:val="00B21D77"/>
    <w:rsid w:val="00B227F0"/>
    <w:rsid w:val="00B23357"/>
    <w:rsid w:val="00B23754"/>
    <w:rsid w:val="00B2459D"/>
    <w:rsid w:val="00B246A1"/>
    <w:rsid w:val="00B24B4E"/>
    <w:rsid w:val="00B24BE4"/>
    <w:rsid w:val="00B2570A"/>
    <w:rsid w:val="00B2574A"/>
    <w:rsid w:val="00B25A72"/>
    <w:rsid w:val="00B25CC5"/>
    <w:rsid w:val="00B266ED"/>
    <w:rsid w:val="00B26F08"/>
    <w:rsid w:val="00B27AC9"/>
    <w:rsid w:val="00B27BB8"/>
    <w:rsid w:val="00B30718"/>
    <w:rsid w:val="00B314D9"/>
    <w:rsid w:val="00B3184E"/>
    <w:rsid w:val="00B31992"/>
    <w:rsid w:val="00B328F7"/>
    <w:rsid w:val="00B32F89"/>
    <w:rsid w:val="00B3329C"/>
    <w:rsid w:val="00B3366A"/>
    <w:rsid w:val="00B33A63"/>
    <w:rsid w:val="00B33F9B"/>
    <w:rsid w:val="00B3405C"/>
    <w:rsid w:val="00B345C5"/>
    <w:rsid w:val="00B349E3"/>
    <w:rsid w:val="00B3559A"/>
    <w:rsid w:val="00B35BC7"/>
    <w:rsid w:val="00B35D2E"/>
    <w:rsid w:val="00B35DE6"/>
    <w:rsid w:val="00B365DD"/>
    <w:rsid w:val="00B36710"/>
    <w:rsid w:val="00B3691D"/>
    <w:rsid w:val="00B369B1"/>
    <w:rsid w:val="00B3701A"/>
    <w:rsid w:val="00B37D63"/>
    <w:rsid w:val="00B40593"/>
    <w:rsid w:val="00B40F21"/>
    <w:rsid w:val="00B411EE"/>
    <w:rsid w:val="00B41352"/>
    <w:rsid w:val="00B41866"/>
    <w:rsid w:val="00B41A5B"/>
    <w:rsid w:val="00B41AA6"/>
    <w:rsid w:val="00B41BB1"/>
    <w:rsid w:val="00B41F85"/>
    <w:rsid w:val="00B4248B"/>
    <w:rsid w:val="00B42DD2"/>
    <w:rsid w:val="00B42EDD"/>
    <w:rsid w:val="00B43038"/>
    <w:rsid w:val="00B430DE"/>
    <w:rsid w:val="00B43234"/>
    <w:rsid w:val="00B434A4"/>
    <w:rsid w:val="00B43CDC"/>
    <w:rsid w:val="00B43F1B"/>
    <w:rsid w:val="00B441DC"/>
    <w:rsid w:val="00B443FC"/>
    <w:rsid w:val="00B44622"/>
    <w:rsid w:val="00B449C4"/>
    <w:rsid w:val="00B44A40"/>
    <w:rsid w:val="00B4518F"/>
    <w:rsid w:val="00B45370"/>
    <w:rsid w:val="00B4550F"/>
    <w:rsid w:val="00B45DAD"/>
    <w:rsid w:val="00B46518"/>
    <w:rsid w:val="00B46BC4"/>
    <w:rsid w:val="00B46C95"/>
    <w:rsid w:val="00B46FBF"/>
    <w:rsid w:val="00B471C1"/>
    <w:rsid w:val="00B477BE"/>
    <w:rsid w:val="00B47BC2"/>
    <w:rsid w:val="00B506A2"/>
    <w:rsid w:val="00B51777"/>
    <w:rsid w:val="00B51CF7"/>
    <w:rsid w:val="00B51EDD"/>
    <w:rsid w:val="00B523F2"/>
    <w:rsid w:val="00B53816"/>
    <w:rsid w:val="00B53A4D"/>
    <w:rsid w:val="00B53DC7"/>
    <w:rsid w:val="00B53DD8"/>
    <w:rsid w:val="00B540A3"/>
    <w:rsid w:val="00B54594"/>
    <w:rsid w:val="00B545F2"/>
    <w:rsid w:val="00B54D52"/>
    <w:rsid w:val="00B5508E"/>
    <w:rsid w:val="00B5533F"/>
    <w:rsid w:val="00B558DD"/>
    <w:rsid w:val="00B56707"/>
    <w:rsid w:val="00B56965"/>
    <w:rsid w:val="00B57010"/>
    <w:rsid w:val="00B57367"/>
    <w:rsid w:val="00B60C15"/>
    <w:rsid w:val="00B610E8"/>
    <w:rsid w:val="00B613B1"/>
    <w:rsid w:val="00B617CF"/>
    <w:rsid w:val="00B627FF"/>
    <w:rsid w:val="00B62A1F"/>
    <w:rsid w:val="00B62C89"/>
    <w:rsid w:val="00B63679"/>
    <w:rsid w:val="00B638EB"/>
    <w:rsid w:val="00B63D77"/>
    <w:rsid w:val="00B63E5A"/>
    <w:rsid w:val="00B64667"/>
    <w:rsid w:val="00B64FFD"/>
    <w:rsid w:val="00B655D0"/>
    <w:rsid w:val="00B65F28"/>
    <w:rsid w:val="00B66164"/>
    <w:rsid w:val="00B661C3"/>
    <w:rsid w:val="00B662E0"/>
    <w:rsid w:val="00B66671"/>
    <w:rsid w:val="00B67FE5"/>
    <w:rsid w:val="00B70EA7"/>
    <w:rsid w:val="00B71069"/>
    <w:rsid w:val="00B710C0"/>
    <w:rsid w:val="00B7249B"/>
    <w:rsid w:val="00B72A74"/>
    <w:rsid w:val="00B72E1A"/>
    <w:rsid w:val="00B72F2E"/>
    <w:rsid w:val="00B730A1"/>
    <w:rsid w:val="00B73EC1"/>
    <w:rsid w:val="00B74360"/>
    <w:rsid w:val="00B7481E"/>
    <w:rsid w:val="00B7501F"/>
    <w:rsid w:val="00B75239"/>
    <w:rsid w:val="00B75735"/>
    <w:rsid w:val="00B7607F"/>
    <w:rsid w:val="00B762D9"/>
    <w:rsid w:val="00B76405"/>
    <w:rsid w:val="00B76618"/>
    <w:rsid w:val="00B76640"/>
    <w:rsid w:val="00B767A8"/>
    <w:rsid w:val="00B76C19"/>
    <w:rsid w:val="00B7729C"/>
    <w:rsid w:val="00B774FC"/>
    <w:rsid w:val="00B77C48"/>
    <w:rsid w:val="00B8016B"/>
    <w:rsid w:val="00B80691"/>
    <w:rsid w:val="00B80D39"/>
    <w:rsid w:val="00B810AC"/>
    <w:rsid w:val="00B813E4"/>
    <w:rsid w:val="00B815E8"/>
    <w:rsid w:val="00B81B10"/>
    <w:rsid w:val="00B81DB5"/>
    <w:rsid w:val="00B82AB5"/>
    <w:rsid w:val="00B82C70"/>
    <w:rsid w:val="00B8382C"/>
    <w:rsid w:val="00B83AC8"/>
    <w:rsid w:val="00B83DC1"/>
    <w:rsid w:val="00B83F72"/>
    <w:rsid w:val="00B84079"/>
    <w:rsid w:val="00B843E8"/>
    <w:rsid w:val="00B84B3A"/>
    <w:rsid w:val="00B84B3E"/>
    <w:rsid w:val="00B84E19"/>
    <w:rsid w:val="00B850DF"/>
    <w:rsid w:val="00B85169"/>
    <w:rsid w:val="00B855BE"/>
    <w:rsid w:val="00B85601"/>
    <w:rsid w:val="00B85B56"/>
    <w:rsid w:val="00B86874"/>
    <w:rsid w:val="00B87174"/>
    <w:rsid w:val="00B871C1"/>
    <w:rsid w:val="00B87682"/>
    <w:rsid w:val="00B878DA"/>
    <w:rsid w:val="00B87AEC"/>
    <w:rsid w:val="00B87D7C"/>
    <w:rsid w:val="00B87E3F"/>
    <w:rsid w:val="00B905D0"/>
    <w:rsid w:val="00B907B7"/>
    <w:rsid w:val="00B9113A"/>
    <w:rsid w:val="00B91634"/>
    <w:rsid w:val="00B919A6"/>
    <w:rsid w:val="00B91A1D"/>
    <w:rsid w:val="00B9264B"/>
    <w:rsid w:val="00B92F9C"/>
    <w:rsid w:val="00B9335B"/>
    <w:rsid w:val="00B934F3"/>
    <w:rsid w:val="00B935B8"/>
    <w:rsid w:val="00B937AE"/>
    <w:rsid w:val="00B9388F"/>
    <w:rsid w:val="00B93EA1"/>
    <w:rsid w:val="00B94ADB"/>
    <w:rsid w:val="00B94C5D"/>
    <w:rsid w:val="00B94E4E"/>
    <w:rsid w:val="00B94F09"/>
    <w:rsid w:val="00B95280"/>
    <w:rsid w:val="00B955EF"/>
    <w:rsid w:val="00B956ED"/>
    <w:rsid w:val="00B958B9"/>
    <w:rsid w:val="00B95D6E"/>
    <w:rsid w:val="00B96031"/>
    <w:rsid w:val="00B96966"/>
    <w:rsid w:val="00B975A7"/>
    <w:rsid w:val="00B97D30"/>
    <w:rsid w:val="00B97E9A"/>
    <w:rsid w:val="00BA004B"/>
    <w:rsid w:val="00BA01F6"/>
    <w:rsid w:val="00BA116F"/>
    <w:rsid w:val="00BA12A1"/>
    <w:rsid w:val="00BA1459"/>
    <w:rsid w:val="00BA15E7"/>
    <w:rsid w:val="00BA17B9"/>
    <w:rsid w:val="00BA2407"/>
    <w:rsid w:val="00BA33B9"/>
    <w:rsid w:val="00BA354B"/>
    <w:rsid w:val="00BA3977"/>
    <w:rsid w:val="00BA3D9E"/>
    <w:rsid w:val="00BA411B"/>
    <w:rsid w:val="00BA41DA"/>
    <w:rsid w:val="00BA44D4"/>
    <w:rsid w:val="00BA46CF"/>
    <w:rsid w:val="00BA4806"/>
    <w:rsid w:val="00BA4BD8"/>
    <w:rsid w:val="00BA4FD5"/>
    <w:rsid w:val="00BA5337"/>
    <w:rsid w:val="00BA5E9C"/>
    <w:rsid w:val="00BA62EF"/>
    <w:rsid w:val="00BA638E"/>
    <w:rsid w:val="00BA6A90"/>
    <w:rsid w:val="00BA6C49"/>
    <w:rsid w:val="00BA7296"/>
    <w:rsid w:val="00BA7EB2"/>
    <w:rsid w:val="00BA7ED0"/>
    <w:rsid w:val="00BB018E"/>
    <w:rsid w:val="00BB0BD1"/>
    <w:rsid w:val="00BB135C"/>
    <w:rsid w:val="00BB1AE7"/>
    <w:rsid w:val="00BB1DC6"/>
    <w:rsid w:val="00BB241D"/>
    <w:rsid w:val="00BB279E"/>
    <w:rsid w:val="00BB2D43"/>
    <w:rsid w:val="00BB32D4"/>
    <w:rsid w:val="00BB4806"/>
    <w:rsid w:val="00BB4B5B"/>
    <w:rsid w:val="00BB4FBF"/>
    <w:rsid w:val="00BB50A2"/>
    <w:rsid w:val="00BB5591"/>
    <w:rsid w:val="00BB59C7"/>
    <w:rsid w:val="00BB5F19"/>
    <w:rsid w:val="00BB68A1"/>
    <w:rsid w:val="00BB6BDC"/>
    <w:rsid w:val="00BB7230"/>
    <w:rsid w:val="00BB7C06"/>
    <w:rsid w:val="00BC0964"/>
    <w:rsid w:val="00BC0B10"/>
    <w:rsid w:val="00BC0E6A"/>
    <w:rsid w:val="00BC0EFB"/>
    <w:rsid w:val="00BC10AA"/>
    <w:rsid w:val="00BC11AA"/>
    <w:rsid w:val="00BC141D"/>
    <w:rsid w:val="00BC15ED"/>
    <w:rsid w:val="00BC1B7E"/>
    <w:rsid w:val="00BC1EE0"/>
    <w:rsid w:val="00BC4006"/>
    <w:rsid w:val="00BC4217"/>
    <w:rsid w:val="00BC447E"/>
    <w:rsid w:val="00BC4711"/>
    <w:rsid w:val="00BC5944"/>
    <w:rsid w:val="00BC5E70"/>
    <w:rsid w:val="00BC5F9A"/>
    <w:rsid w:val="00BC644C"/>
    <w:rsid w:val="00BC7A5C"/>
    <w:rsid w:val="00BC7DD8"/>
    <w:rsid w:val="00BC7F38"/>
    <w:rsid w:val="00BC7F4D"/>
    <w:rsid w:val="00BD06FD"/>
    <w:rsid w:val="00BD09EC"/>
    <w:rsid w:val="00BD0A30"/>
    <w:rsid w:val="00BD0F99"/>
    <w:rsid w:val="00BD1002"/>
    <w:rsid w:val="00BD108B"/>
    <w:rsid w:val="00BD1314"/>
    <w:rsid w:val="00BD16BF"/>
    <w:rsid w:val="00BD1A73"/>
    <w:rsid w:val="00BD23AD"/>
    <w:rsid w:val="00BD2911"/>
    <w:rsid w:val="00BD29FE"/>
    <w:rsid w:val="00BD2F8D"/>
    <w:rsid w:val="00BD317F"/>
    <w:rsid w:val="00BD33BB"/>
    <w:rsid w:val="00BD3794"/>
    <w:rsid w:val="00BD3CA1"/>
    <w:rsid w:val="00BD419C"/>
    <w:rsid w:val="00BD45E4"/>
    <w:rsid w:val="00BD4BEA"/>
    <w:rsid w:val="00BD4CDA"/>
    <w:rsid w:val="00BD4F6B"/>
    <w:rsid w:val="00BD51E0"/>
    <w:rsid w:val="00BD57C9"/>
    <w:rsid w:val="00BD5C4F"/>
    <w:rsid w:val="00BD636F"/>
    <w:rsid w:val="00BD7887"/>
    <w:rsid w:val="00BD7F63"/>
    <w:rsid w:val="00BE022F"/>
    <w:rsid w:val="00BE06F8"/>
    <w:rsid w:val="00BE0B03"/>
    <w:rsid w:val="00BE1247"/>
    <w:rsid w:val="00BE21E0"/>
    <w:rsid w:val="00BE25F4"/>
    <w:rsid w:val="00BE2B8B"/>
    <w:rsid w:val="00BE3051"/>
    <w:rsid w:val="00BE3103"/>
    <w:rsid w:val="00BE35B5"/>
    <w:rsid w:val="00BE3AB1"/>
    <w:rsid w:val="00BE3AFD"/>
    <w:rsid w:val="00BE416A"/>
    <w:rsid w:val="00BE42EE"/>
    <w:rsid w:val="00BE5ABE"/>
    <w:rsid w:val="00BE6566"/>
    <w:rsid w:val="00BE6939"/>
    <w:rsid w:val="00BE6DA7"/>
    <w:rsid w:val="00BE726E"/>
    <w:rsid w:val="00BE73DE"/>
    <w:rsid w:val="00BE7DD2"/>
    <w:rsid w:val="00BE7F2E"/>
    <w:rsid w:val="00BF0C51"/>
    <w:rsid w:val="00BF1C48"/>
    <w:rsid w:val="00BF1E0F"/>
    <w:rsid w:val="00BF25D5"/>
    <w:rsid w:val="00BF30A6"/>
    <w:rsid w:val="00BF3175"/>
    <w:rsid w:val="00BF31BE"/>
    <w:rsid w:val="00BF35F7"/>
    <w:rsid w:val="00BF38CB"/>
    <w:rsid w:val="00BF3A73"/>
    <w:rsid w:val="00BF3E2E"/>
    <w:rsid w:val="00BF3FC1"/>
    <w:rsid w:val="00BF499D"/>
    <w:rsid w:val="00BF4BAE"/>
    <w:rsid w:val="00BF4D7B"/>
    <w:rsid w:val="00BF5A62"/>
    <w:rsid w:val="00BF5BE9"/>
    <w:rsid w:val="00BF5CAB"/>
    <w:rsid w:val="00BF6253"/>
    <w:rsid w:val="00BF6323"/>
    <w:rsid w:val="00BF6419"/>
    <w:rsid w:val="00BF6535"/>
    <w:rsid w:val="00BF69FA"/>
    <w:rsid w:val="00BF6ACC"/>
    <w:rsid w:val="00BF7584"/>
    <w:rsid w:val="00C007B7"/>
    <w:rsid w:val="00C009EB"/>
    <w:rsid w:val="00C00B04"/>
    <w:rsid w:val="00C01121"/>
    <w:rsid w:val="00C012F5"/>
    <w:rsid w:val="00C014E6"/>
    <w:rsid w:val="00C01560"/>
    <w:rsid w:val="00C025FC"/>
    <w:rsid w:val="00C035F7"/>
    <w:rsid w:val="00C0427E"/>
    <w:rsid w:val="00C04386"/>
    <w:rsid w:val="00C054D9"/>
    <w:rsid w:val="00C0557D"/>
    <w:rsid w:val="00C05604"/>
    <w:rsid w:val="00C05C59"/>
    <w:rsid w:val="00C05DF3"/>
    <w:rsid w:val="00C05FB6"/>
    <w:rsid w:val="00C06075"/>
    <w:rsid w:val="00C06D46"/>
    <w:rsid w:val="00C06EE9"/>
    <w:rsid w:val="00C071BD"/>
    <w:rsid w:val="00C0777B"/>
    <w:rsid w:val="00C07843"/>
    <w:rsid w:val="00C07EE8"/>
    <w:rsid w:val="00C10399"/>
    <w:rsid w:val="00C10DAA"/>
    <w:rsid w:val="00C10F42"/>
    <w:rsid w:val="00C116D7"/>
    <w:rsid w:val="00C1205F"/>
    <w:rsid w:val="00C12203"/>
    <w:rsid w:val="00C12721"/>
    <w:rsid w:val="00C12766"/>
    <w:rsid w:val="00C129A7"/>
    <w:rsid w:val="00C135BE"/>
    <w:rsid w:val="00C13B4D"/>
    <w:rsid w:val="00C13CD1"/>
    <w:rsid w:val="00C13E45"/>
    <w:rsid w:val="00C1498A"/>
    <w:rsid w:val="00C14A0A"/>
    <w:rsid w:val="00C15467"/>
    <w:rsid w:val="00C15558"/>
    <w:rsid w:val="00C160AA"/>
    <w:rsid w:val="00C162FA"/>
    <w:rsid w:val="00C16A58"/>
    <w:rsid w:val="00C16F87"/>
    <w:rsid w:val="00C173FA"/>
    <w:rsid w:val="00C17670"/>
    <w:rsid w:val="00C17A04"/>
    <w:rsid w:val="00C17A1F"/>
    <w:rsid w:val="00C204BD"/>
    <w:rsid w:val="00C207BA"/>
    <w:rsid w:val="00C20928"/>
    <w:rsid w:val="00C209B5"/>
    <w:rsid w:val="00C20BD1"/>
    <w:rsid w:val="00C21679"/>
    <w:rsid w:val="00C21D1F"/>
    <w:rsid w:val="00C22064"/>
    <w:rsid w:val="00C220FE"/>
    <w:rsid w:val="00C22C47"/>
    <w:rsid w:val="00C23192"/>
    <w:rsid w:val="00C23CAC"/>
    <w:rsid w:val="00C23D56"/>
    <w:rsid w:val="00C23DC3"/>
    <w:rsid w:val="00C23EA2"/>
    <w:rsid w:val="00C24D7E"/>
    <w:rsid w:val="00C24DD3"/>
    <w:rsid w:val="00C24EF6"/>
    <w:rsid w:val="00C24F92"/>
    <w:rsid w:val="00C26497"/>
    <w:rsid w:val="00C264A9"/>
    <w:rsid w:val="00C26F5B"/>
    <w:rsid w:val="00C27068"/>
    <w:rsid w:val="00C270DA"/>
    <w:rsid w:val="00C27213"/>
    <w:rsid w:val="00C275BC"/>
    <w:rsid w:val="00C27762"/>
    <w:rsid w:val="00C301B4"/>
    <w:rsid w:val="00C30333"/>
    <w:rsid w:val="00C30EB8"/>
    <w:rsid w:val="00C3157E"/>
    <w:rsid w:val="00C31A46"/>
    <w:rsid w:val="00C320E3"/>
    <w:rsid w:val="00C32543"/>
    <w:rsid w:val="00C3256D"/>
    <w:rsid w:val="00C327C3"/>
    <w:rsid w:val="00C32909"/>
    <w:rsid w:val="00C329FE"/>
    <w:rsid w:val="00C32C7B"/>
    <w:rsid w:val="00C33567"/>
    <w:rsid w:val="00C346FC"/>
    <w:rsid w:val="00C348A5"/>
    <w:rsid w:val="00C34993"/>
    <w:rsid w:val="00C34B17"/>
    <w:rsid w:val="00C34FB2"/>
    <w:rsid w:val="00C3539C"/>
    <w:rsid w:val="00C3572A"/>
    <w:rsid w:val="00C35780"/>
    <w:rsid w:val="00C35FBF"/>
    <w:rsid w:val="00C36297"/>
    <w:rsid w:val="00C36F95"/>
    <w:rsid w:val="00C36F96"/>
    <w:rsid w:val="00C370F6"/>
    <w:rsid w:val="00C3755B"/>
    <w:rsid w:val="00C377D7"/>
    <w:rsid w:val="00C37D3F"/>
    <w:rsid w:val="00C37FCD"/>
    <w:rsid w:val="00C40A90"/>
    <w:rsid w:val="00C40F73"/>
    <w:rsid w:val="00C412C0"/>
    <w:rsid w:val="00C41A3A"/>
    <w:rsid w:val="00C41E66"/>
    <w:rsid w:val="00C421C9"/>
    <w:rsid w:val="00C427C3"/>
    <w:rsid w:val="00C42FB2"/>
    <w:rsid w:val="00C43A26"/>
    <w:rsid w:val="00C43BA8"/>
    <w:rsid w:val="00C44497"/>
    <w:rsid w:val="00C451B4"/>
    <w:rsid w:val="00C45283"/>
    <w:rsid w:val="00C45423"/>
    <w:rsid w:val="00C45630"/>
    <w:rsid w:val="00C45A4C"/>
    <w:rsid w:val="00C45FF1"/>
    <w:rsid w:val="00C464F4"/>
    <w:rsid w:val="00C46502"/>
    <w:rsid w:val="00C472A6"/>
    <w:rsid w:val="00C475B5"/>
    <w:rsid w:val="00C475F5"/>
    <w:rsid w:val="00C47797"/>
    <w:rsid w:val="00C47B87"/>
    <w:rsid w:val="00C504C9"/>
    <w:rsid w:val="00C50881"/>
    <w:rsid w:val="00C5189A"/>
    <w:rsid w:val="00C52002"/>
    <w:rsid w:val="00C5319F"/>
    <w:rsid w:val="00C5377D"/>
    <w:rsid w:val="00C53E3C"/>
    <w:rsid w:val="00C5498B"/>
    <w:rsid w:val="00C5533F"/>
    <w:rsid w:val="00C55783"/>
    <w:rsid w:val="00C56335"/>
    <w:rsid w:val="00C56BEE"/>
    <w:rsid w:val="00C56D7A"/>
    <w:rsid w:val="00C57A55"/>
    <w:rsid w:val="00C60549"/>
    <w:rsid w:val="00C609BD"/>
    <w:rsid w:val="00C6159C"/>
    <w:rsid w:val="00C617B2"/>
    <w:rsid w:val="00C61E85"/>
    <w:rsid w:val="00C63392"/>
    <w:rsid w:val="00C638DE"/>
    <w:rsid w:val="00C63A75"/>
    <w:rsid w:val="00C63C4C"/>
    <w:rsid w:val="00C64149"/>
    <w:rsid w:val="00C650A5"/>
    <w:rsid w:val="00C652C4"/>
    <w:rsid w:val="00C65E05"/>
    <w:rsid w:val="00C65ECA"/>
    <w:rsid w:val="00C66341"/>
    <w:rsid w:val="00C66544"/>
    <w:rsid w:val="00C666F6"/>
    <w:rsid w:val="00C67500"/>
    <w:rsid w:val="00C6793F"/>
    <w:rsid w:val="00C67D56"/>
    <w:rsid w:val="00C67F2D"/>
    <w:rsid w:val="00C716B3"/>
    <w:rsid w:val="00C719AC"/>
    <w:rsid w:val="00C729C9"/>
    <w:rsid w:val="00C729E4"/>
    <w:rsid w:val="00C73024"/>
    <w:rsid w:val="00C7351F"/>
    <w:rsid w:val="00C73888"/>
    <w:rsid w:val="00C73986"/>
    <w:rsid w:val="00C73BF7"/>
    <w:rsid w:val="00C73C2C"/>
    <w:rsid w:val="00C74A24"/>
    <w:rsid w:val="00C74C65"/>
    <w:rsid w:val="00C74FE2"/>
    <w:rsid w:val="00C75418"/>
    <w:rsid w:val="00C75D62"/>
    <w:rsid w:val="00C76495"/>
    <w:rsid w:val="00C76588"/>
    <w:rsid w:val="00C766AB"/>
    <w:rsid w:val="00C768CC"/>
    <w:rsid w:val="00C76B91"/>
    <w:rsid w:val="00C76C77"/>
    <w:rsid w:val="00C770C0"/>
    <w:rsid w:val="00C7726E"/>
    <w:rsid w:val="00C77654"/>
    <w:rsid w:val="00C77682"/>
    <w:rsid w:val="00C805CE"/>
    <w:rsid w:val="00C8211D"/>
    <w:rsid w:val="00C823FB"/>
    <w:rsid w:val="00C8266C"/>
    <w:rsid w:val="00C83024"/>
    <w:rsid w:val="00C83751"/>
    <w:rsid w:val="00C83D39"/>
    <w:rsid w:val="00C83F21"/>
    <w:rsid w:val="00C850C1"/>
    <w:rsid w:val="00C85A89"/>
    <w:rsid w:val="00C8686D"/>
    <w:rsid w:val="00C86F27"/>
    <w:rsid w:val="00C9045D"/>
    <w:rsid w:val="00C905A7"/>
    <w:rsid w:val="00C90A0F"/>
    <w:rsid w:val="00C911D3"/>
    <w:rsid w:val="00C91798"/>
    <w:rsid w:val="00C91B0D"/>
    <w:rsid w:val="00C9264C"/>
    <w:rsid w:val="00C929AC"/>
    <w:rsid w:val="00C92A55"/>
    <w:rsid w:val="00C92EDF"/>
    <w:rsid w:val="00C92FA2"/>
    <w:rsid w:val="00C9348D"/>
    <w:rsid w:val="00C9350A"/>
    <w:rsid w:val="00C93C7F"/>
    <w:rsid w:val="00C94367"/>
    <w:rsid w:val="00C94816"/>
    <w:rsid w:val="00C94CF7"/>
    <w:rsid w:val="00C954A3"/>
    <w:rsid w:val="00C9610D"/>
    <w:rsid w:val="00C9787C"/>
    <w:rsid w:val="00C97AB5"/>
    <w:rsid w:val="00C97B06"/>
    <w:rsid w:val="00C97D64"/>
    <w:rsid w:val="00C97D8A"/>
    <w:rsid w:val="00C97E2D"/>
    <w:rsid w:val="00CA0ECE"/>
    <w:rsid w:val="00CA1272"/>
    <w:rsid w:val="00CA1C65"/>
    <w:rsid w:val="00CA1ECA"/>
    <w:rsid w:val="00CA2045"/>
    <w:rsid w:val="00CA215E"/>
    <w:rsid w:val="00CA2A27"/>
    <w:rsid w:val="00CA2A35"/>
    <w:rsid w:val="00CA2EC4"/>
    <w:rsid w:val="00CA3195"/>
    <w:rsid w:val="00CA3C10"/>
    <w:rsid w:val="00CA41C1"/>
    <w:rsid w:val="00CA4866"/>
    <w:rsid w:val="00CA4B28"/>
    <w:rsid w:val="00CA4BED"/>
    <w:rsid w:val="00CA4F0C"/>
    <w:rsid w:val="00CA4FDA"/>
    <w:rsid w:val="00CA51A4"/>
    <w:rsid w:val="00CA5289"/>
    <w:rsid w:val="00CA52DE"/>
    <w:rsid w:val="00CA5D8B"/>
    <w:rsid w:val="00CA6414"/>
    <w:rsid w:val="00CA6A15"/>
    <w:rsid w:val="00CA6CD6"/>
    <w:rsid w:val="00CA6D18"/>
    <w:rsid w:val="00CA6DE8"/>
    <w:rsid w:val="00CA78EC"/>
    <w:rsid w:val="00CB01F5"/>
    <w:rsid w:val="00CB03CF"/>
    <w:rsid w:val="00CB0CA9"/>
    <w:rsid w:val="00CB11DB"/>
    <w:rsid w:val="00CB248A"/>
    <w:rsid w:val="00CB27E9"/>
    <w:rsid w:val="00CB2AFD"/>
    <w:rsid w:val="00CB2DC6"/>
    <w:rsid w:val="00CB3274"/>
    <w:rsid w:val="00CB35FE"/>
    <w:rsid w:val="00CB37DF"/>
    <w:rsid w:val="00CB4651"/>
    <w:rsid w:val="00CB47EA"/>
    <w:rsid w:val="00CB5330"/>
    <w:rsid w:val="00CB54EA"/>
    <w:rsid w:val="00CB64B9"/>
    <w:rsid w:val="00CB6678"/>
    <w:rsid w:val="00CB6E77"/>
    <w:rsid w:val="00CB6F2E"/>
    <w:rsid w:val="00CB7025"/>
    <w:rsid w:val="00CB7D81"/>
    <w:rsid w:val="00CB7F90"/>
    <w:rsid w:val="00CC02CF"/>
    <w:rsid w:val="00CC05EC"/>
    <w:rsid w:val="00CC063F"/>
    <w:rsid w:val="00CC084D"/>
    <w:rsid w:val="00CC0C05"/>
    <w:rsid w:val="00CC0E3C"/>
    <w:rsid w:val="00CC0E47"/>
    <w:rsid w:val="00CC0FF1"/>
    <w:rsid w:val="00CC1094"/>
    <w:rsid w:val="00CC1398"/>
    <w:rsid w:val="00CC1452"/>
    <w:rsid w:val="00CC148A"/>
    <w:rsid w:val="00CC19D6"/>
    <w:rsid w:val="00CC1B2D"/>
    <w:rsid w:val="00CC21A9"/>
    <w:rsid w:val="00CC2493"/>
    <w:rsid w:val="00CC2CD6"/>
    <w:rsid w:val="00CC2CDF"/>
    <w:rsid w:val="00CC35DB"/>
    <w:rsid w:val="00CC3700"/>
    <w:rsid w:val="00CC3734"/>
    <w:rsid w:val="00CC38E2"/>
    <w:rsid w:val="00CC398A"/>
    <w:rsid w:val="00CC45D6"/>
    <w:rsid w:val="00CC4853"/>
    <w:rsid w:val="00CC499E"/>
    <w:rsid w:val="00CC4D42"/>
    <w:rsid w:val="00CC5064"/>
    <w:rsid w:val="00CC631C"/>
    <w:rsid w:val="00CC6599"/>
    <w:rsid w:val="00CC6896"/>
    <w:rsid w:val="00CC79AA"/>
    <w:rsid w:val="00CD016F"/>
    <w:rsid w:val="00CD0C98"/>
    <w:rsid w:val="00CD0CEA"/>
    <w:rsid w:val="00CD0D2E"/>
    <w:rsid w:val="00CD1970"/>
    <w:rsid w:val="00CD1A78"/>
    <w:rsid w:val="00CD1B73"/>
    <w:rsid w:val="00CD1BA6"/>
    <w:rsid w:val="00CD1E67"/>
    <w:rsid w:val="00CD2357"/>
    <w:rsid w:val="00CD2383"/>
    <w:rsid w:val="00CD2C98"/>
    <w:rsid w:val="00CD305E"/>
    <w:rsid w:val="00CD30DA"/>
    <w:rsid w:val="00CD3255"/>
    <w:rsid w:val="00CD3398"/>
    <w:rsid w:val="00CD34DE"/>
    <w:rsid w:val="00CD3D92"/>
    <w:rsid w:val="00CD3DDA"/>
    <w:rsid w:val="00CD492A"/>
    <w:rsid w:val="00CD4C77"/>
    <w:rsid w:val="00CD570A"/>
    <w:rsid w:val="00CD5884"/>
    <w:rsid w:val="00CD680C"/>
    <w:rsid w:val="00CD6AAA"/>
    <w:rsid w:val="00CD6D24"/>
    <w:rsid w:val="00CD71D9"/>
    <w:rsid w:val="00CD72C2"/>
    <w:rsid w:val="00CD78E1"/>
    <w:rsid w:val="00CD7A1A"/>
    <w:rsid w:val="00CD7A85"/>
    <w:rsid w:val="00CD7AC5"/>
    <w:rsid w:val="00CE00EC"/>
    <w:rsid w:val="00CE08D5"/>
    <w:rsid w:val="00CE0E95"/>
    <w:rsid w:val="00CE17B0"/>
    <w:rsid w:val="00CE17EB"/>
    <w:rsid w:val="00CE190B"/>
    <w:rsid w:val="00CE2667"/>
    <w:rsid w:val="00CE3162"/>
    <w:rsid w:val="00CE31A2"/>
    <w:rsid w:val="00CE3406"/>
    <w:rsid w:val="00CE349E"/>
    <w:rsid w:val="00CE36EF"/>
    <w:rsid w:val="00CE39CB"/>
    <w:rsid w:val="00CE46DD"/>
    <w:rsid w:val="00CE5179"/>
    <w:rsid w:val="00CE521A"/>
    <w:rsid w:val="00CE59BF"/>
    <w:rsid w:val="00CE65C9"/>
    <w:rsid w:val="00CE6F26"/>
    <w:rsid w:val="00CE74D1"/>
    <w:rsid w:val="00CE78A3"/>
    <w:rsid w:val="00CE7E8B"/>
    <w:rsid w:val="00CF077B"/>
    <w:rsid w:val="00CF0B87"/>
    <w:rsid w:val="00CF0F61"/>
    <w:rsid w:val="00CF12A1"/>
    <w:rsid w:val="00CF170F"/>
    <w:rsid w:val="00CF1BAB"/>
    <w:rsid w:val="00CF30CC"/>
    <w:rsid w:val="00CF37B4"/>
    <w:rsid w:val="00CF3B10"/>
    <w:rsid w:val="00CF47AA"/>
    <w:rsid w:val="00CF4F77"/>
    <w:rsid w:val="00CF5102"/>
    <w:rsid w:val="00CF530E"/>
    <w:rsid w:val="00CF5598"/>
    <w:rsid w:val="00CF5B68"/>
    <w:rsid w:val="00CF60D9"/>
    <w:rsid w:val="00CF639E"/>
    <w:rsid w:val="00CF647E"/>
    <w:rsid w:val="00CF65C6"/>
    <w:rsid w:val="00CF6711"/>
    <w:rsid w:val="00CF6FAF"/>
    <w:rsid w:val="00CF7851"/>
    <w:rsid w:val="00CF78BB"/>
    <w:rsid w:val="00CF7986"/>
    <w:rsid w:val="00CF7C36"/>
    <w:rsid w:val="00CF7CE5"/>
    <w:rsid w:val="00CF7FE9"/>
    <w:rsid w:val="00D00323"/>
    <w:rsid w:val="00D006DC"/>
    <w:rsid w:val="00D00DE6"/>
    <w:rsid w:val="00D00F8E"/>
    <w:rsid w:val="00D01417"/>
    <w:rsid w:val="00D01FFC"/>
    <w:rsid w:val="00D024EA"/>
    <w:rsid w:val="00D0286E"/>
    <w:rsid w:val="00D02D3F"/>
    <w:rsid w:val="00D038CA"/>
    <w:rsid w:val="00D044E6"/>
    <w:rsid w:val="00D0526B"/>
    <w:rsid w:val="00D0585E"/>
    <w:rsid w:val="00D05933"/>
    <w:rsid w:val="00D059B4"/>
    <w:rsid w:val="00D05CB9"/>
    <w:rsid w:val="00D062AD"/>
    <w:rsid w:val="00D06C49"/>
    <w:rsid w:val="00D06DE6"/>
    <w:rsid w:val="00D06F17"/>
    <w:rsid w:val="00D06F78"/>
    <w:rsid w:val="00D07558"/>
    <w:rsid w:val="00D07E64"/>
    <w:rsid w:val="00D07F2A"/>
    <w:rsid w:val="00D10F17"/>
    <w:rsid w:val="00D10F68"/>
    <w:rsid w:val="00D11DD8"/>
    <w:rsid w:val="00D128C4"/>
    <w:rsid w:val="00D1290F"/>
    <w:rsid w:val="00D12F60"/>
    <w:rsid w:val="00D1305B"/>
    <w:rsid w:val="00D13084"/>
    <w:rsid w:val="00D130E8"/>
    <w:rsid w:val="00D13197"/>
    <w:rsid w:val="00D13608"/>
    <w:rsid w:val="00D137AC"/>
    <w:rsid w:val="00D13E45"/>
    <w:rsid w:val="00D14342"/>
    <w:rsid w:val="00D14454"/>
    <w:rsid w:val="00D1466B"/>
    <w:rsid w:val="00D15100"/>
    <w:rsid w:val="00D15BEB"/>
    <w:rsid w:val="00D163C1"/>
    <w:rsid w:val="00D166A0"/>
    <w:rsid w:val="00D16D10"/>
    <w:rsid w:val="00D16DC1"/>
    <w:rsid w:val="00D16DFC"/>
    <w:rsid w:val="00D177AC"/>
    <w:rsid w:val="00D17E90"/>
    <w:rsid w:val="00D203FD"/>
    <w:rsid w:val="00D22055"/>
    <w:rsid w:val="00D226C0"/>
    <w:rsid w:val="00D2293B"/>
    <w:rsid w:val="00D231AE"/>
    <w:rsid w:val="00D23515"/>
    <w:rsid w:val="00D23813"/>
    <w:rsid w:val="00D23A44"/>
    <w:rsid w:val="00D23DE4"/>
    <w:rsid w:val="00D23EF6"/>
    <w:rsid w:val="00D23F61"/>
    <w:rsid w:val="00D24732"/>
    <w:rsid w:val="00D249B1"/>
    <w:rsid w:val="00D25439"/>
    <w:rsid w:val="00D2555B"/>
    <w:rsid w:val="00D257F2"/>
    <w:rsid w:val="00D25F1E"/>
    <w:rsid w:val="00D26AED"/>
    <w:rsid w:val="00D26E0D"/>
    <w:rsid w:val="00D274FE"/>
    <w:rsid w:val="00D275A9"/>
    <w:rsid w:val="00D27758"/>
    <w:rsid w:val="00D301D0"/>
    <w:rsid w:val="00D30803"/>
    <w:rsid w:val="00D308BE"/>
    <w:rsid w:val="00D3092F"/>
    <w:rsid w:val="00D30AC9"/>
    <w:rsid w:val="00D30B33"/>
    <w:rsid w:val="00D30DBF"/>
    <w:rsid w:val="00D30FDB"/>
    <w:rsid w:val="00D310BF"/>
    <w:rsid w:val="00D31C77"/>
    <w:rsid w:val="00D31F20"/>
    <w:rsid w:val="00D32554"/>
    <w:rsid w:val="00D32AB2"/>
    <w:rsid w:val="00D32B7F"/>
    <w:rsid w:val="00D32C22"/>
    <w:rsid w:val="00D32EBA"/>
    <w:rsid w:val="00D3354E"/>
    <w:rsid w:val="00D339AD"/>
    <w:rsid w:val="00D339F9"/>
    <w:rsid w:val="00D3498E"/>
    <w:rsid w:val="00D34BB2"/>
    <w:rsid w:val="00D355FA"/>
    <w:rsid w:val="00D359A6"/>
    <w:rsid w:val="00D360B0"/>
    <w:rsid w:val="00D366F0"/>
    <w:rsid w:val="00D3670C"/>
    <w:rsid w:val="00D37D7E"/>
    <w:rsid w:val="00D37DCF"/>
    <w:rsid w:val="00D40389"/>
    <w:rsid w:val="00D40D3A"/>
    <w:rsid w:val="00D40F4C"/>
    <w:rsid w:val="00D40F88"/>
    <w:rsid w:val="00D41150"/>
    <w:rsid w:val="00D41756"/>
    <w:rsid w:val="00D419D8"/>
    <w:rsid w:val="00D4348C"/>
    <w:rsid w:val="00D43F82"/>
    <w:rsid w:val="00D44510"/>
    <w:rsid w:val="00D44765"/>
    <w:rsid w:val="00D44FDC"/>
    <w:rsid w:val="00D45300"/>
    <w:rsid w:val="00D45466"/>
    <w:rsid w:val="00D454C0"/>
    <w:rsid w:val="00D459F8"/>
    <w:rsid w:val="00D45E43"/>
    <w:rsid w:val="00D4632C"/>
    <w:rsid w:val="00D470E2"/>
    <w:rsid w:val="00D4746E"/>
    <w:rsid w:val="00D47491"/>
    <w:rsid w:val="00D47537"/>
    <w:rsid w:val="00D4793C"/>
    <w:rsid w:val="00D47E2B"/>
    <w:rsid w:val="00D50026"/>
    <w:rsid w:val="00D50384"/>
    <w:rsid w:val="00D50701"/>
    <w:rsid w:val="00D50759"/>
    <w:rsid w:val="00D50DDE"/>
    <w:rsid w:val="00D51233"/>
    <w:rsid w:val="00D5143B"/>
    <w:rsid w:val="00D516BE"/>
    <w:rsid w:val="00D51BD7"/>
    <w:rsid w:val="00D52142"/>
    <w:rsid w:val="00D527BF"/>
    <w:rsid w:val="00D5352A"/>
    <w:rsid w:val="00D53A60"/>
    <w:rsid w:val="00D53E96"/>
    <w:rsid w:val="00D548F0"/>
    <w:rsid w:val="00D54A12"/>
    <w:rsid w:val="00D55571"/>
    <w:rsid w:val="00D557D6"/>
    <w:rsid w:val="00D56568"/>
    <w:rsid w:val="00D56712"/>
    <w:rsid w:val="00D5676D"/>
    <w:rsid w:val="00D56D24"/>
    <w:rsid w:val="00D57089"/>
    <w:rsid w:val="00D57298"/>
    <w:rsid w:val="00D60743"/>
    <w:rsid w:val="00D61098"/>
    <w:rsid w:val="00D612B2"/>
    <w:rsid w:val="00D612D5"/>
    <w:rsid w:val="00D6158F"/>
    <w:rsid w:val="00D61B2A"/>
    <w:rsid w:val="00D61DD4"/>
    <w:rsid w:val="00D620D0"/>
    <w:rsid w:val="00D624EC"/>
    <w:rsid w:val="00D632DF"/>
    <w:rsid w:val="00D6348E"/>
    <w:rsid w:val="00D63AAC"/>
    <w:rsid w:val="00D63FB4"/>
    <w:rsid w:val="00D64089"/>
    <w:rsid w:val="00D641B8"/>
    <w:rsid w:val="00D65C71"/>
    <w:rsid w:val="00D65CCE"/>
    <w:rsid w:val="00D66545"/>
    <w:rsid w:val="00D666F8"/>
    <w:rsid w:val="00D66E01"/>
    <w:rsid w:val="00D66EFA"/>
    <w:rsid w:val="00D676A2"/>
    <w:rsid w:val="00D67D31"/>
    <w:rsid w:val="00D7003F"/>
    <w:rsid w:val="00D7040C"/>
    <w:rsid w:val="00D70798"/>
    <w:rsid w:val="00D70BAC"/>
    <w:rsid w:val="00D71409"/>
    <w:rsid w:val="00D71576"/>
    <w:rsid w:val="00D719C0"/>
    <w:rsid w:val="00D71AF1"/>
    <w:rsid w:val="00D71F30"/>
    <w:rsid w:val="00D71F73"/>
    <w:rsid w:val="00D7257A"/>
    <w:rsid w:val="00D7266C"/>
    <w:rsid w:val="00D72AD4"/>
    <w:rsid w:val="00D72B43"/>
    <w:rsid w:val="00D736EB"/>
    <w:rsid w:val="00D73803"/>
    <w:rsid w:val="00D73841"/>
    <w:rsid w:val="00D738F6"/>
    <w:rsid w:val="00D73A7F"/>
    <w:rsid w:val="00D73D00"/>
    <w:rsid w:val="00D73F75"/>
    <w:rsid w:val="00D74651"/>
    <w:rsid w:val="00D7486D"/>
    <w:rsid w:val="00D74BCB"/>
    <w:rsid w:val="00D74F77"/>
    <w:rsid w:val="00D7510E"/>
    <w:rsid w:val="00D75113"/>
    <w:rsid w:val="00D7538B"/>
    <w:rsid w:val="00D754C3"/>
    <w:rsid w:val="00D75538"/>
    <w:rsid w:val="00D75715"/>
    <w:rsid w:val="00D76919"/>
    <w:rsid w:val="00D76F56"/>
    <w:rsid w:val="00D7759F"/>
    <w:rsid w:val="00D80603"/>
    <w:rsid w:val="00D8080A"/>
    <w:rsid w:val="00D80878"/>
    <w:rsid w:val="00D80AB7"/>
    <w:rsid w:val="00D81737"/>
    <w:rsid w:val="00D81877"/>
    <w:rsid w:val="00D81C64"/>
    <w:rsid w:val="00D81DE5"/>
    <w:rsid w:val="00D829AC"/>
    <w:rsid w:val="00D829FB"/>
    <w:rsid w:val="00D82ACE"/>
    <w:rsid w:val="00D82E29"/>
    <w:rsid w:val="00D833FF"/>
    <w:rsid w:val="00D8370B"/>
    <w:rsid w:val="00D83A1C"/>
    <w:rsid w:val="00D845A9"/>
    <w:rsid w:val="00D845E6"/>
    <w:rsid w:val="00D85370"/>
    <w:rsid w:val="00D856F1"/>
    <w:rsid w:val="00D85A55"/>
    <w:rsid w:val="00D85CA6"/>
    <w:rsid w:val="00D85E51"/>
    <w:rsid w:val="00D85FDF"/>
    <w:rsid w:val="00D8688A"/>
    <w:rsid w:val="00D86F19"/>
    <w:rsid w:val="00D870A1"/>
    <w:rsid w:val="00D873C6"/>
    <w:rsid w:val="00D87408"/>
    <w:rsid w:val="00D8750B"/>
    <w:rsid w:val="00D8778A"/>
    <w:rsid w:val="00D87A9D"/>
    <w:rsid w:val="00D87C55"/>
    <w:rsid w:val="00D87FE7"/>
    <w:rsid w:val="00D90031"/>
    <w:rsid w:val="00D919B0"/>
    <w:rsid w:val="00D91C6D"/>
    <w:rsid w:val="00D91D3B"/>
    <w:rsid w:val="00D923C2"/>
    <w:rsid w:val="00D9257F"/>
    <w:rsid w:val="00D925F4"/>
    <w:rsid w:val="00D92833"/>
    <w:rsid w:val="00D92A32"/>
    <w:rsid w:val="00D92B7B"/>
    <w:rsid w:val="00D92BA6"/>
    <w:rsid w:val="00D930AD"/>
    <w:rsid w:val="00D934C6"/>
    <w:rsid w:val="00D93709"/>
    <w:rsid w:val="00D94568"/>
    <w:rsid w:val="00D946E6"/>
    <w:rsid w:val="00D94DCD"/>
    <w:rsid w:val="00D95EE7"/>
    <w:rsid w:val="00D95F66"/>
    <w:rsid w:val="00D95FBC"/>
    <w:rsid w:val="00D962C0"/>
    <w:rsid w:val="00D969D2"/>
    <w:rsid w:val="00D96C79"/>
    <w:rsid w:val="00D97737"/>
    <w:rsid w:val="00D97C5C"/>
    <w:rsid w:val="00D97CC2"/>
    <w:rsid w:val="00DA038F"/>
    <w:rsid w:val="00DA0776"/>
    <w:rsid w:val="00DA16F1"/>
    <w:rsid w:val="00DA2B77"/>
    <w:rsid w:val="00DA304C"/>
    <w:rsid w:val="00DA3180"/>
    <w:rsid w:val="00DA3EEB"/>
    <w:rsid w:val="00DA3F41"/>
    <w:rsid w:val="00DA4446"/>
    <w:rsid w:val="00DA4CB2"/>
    <w:rsid w:val="00DA5E1B"/>
    <w:rsid w:val="00DA60AD"/>
    <w:rsid w:val="00DA692F"/>
    <w:rsid w:val="00DA6F6A"/>
    <w:rsid w:val="00DA7134"/>
    <w:rsid w:val="00DA722A"/>
    <w:rsid w:val="00DB0683"/>
    <w:rsid w:val="00DB0723"/>
    <w:rsid w:val="00DB078B"/>
    <w:rsid w:val="00DB088F"/>
    <w:rsid w:val="00DB10A2"/>
    <w:rsid w:val="00DB22C8"/>
    <w:rsid w:val="00DB27AE"/>
    <w:rsid w:val="00DB28C5"/>
    <w:rsid w:val="00DB2AC2"/>
    <w:rsid w:val="00DB2BB2"/>
    <w:rsid w:val="00DB2C44"/>
    <w:rsid w:val="00DB2D96"/>
    <w:rsid w:val="00DB39C8"/>
    <w:rsid w:val="00DB3D53"/>
    <w:rsid w:val="00DB427C"/>
    <w:rsid w:val="00DB4F7F"/>
    <w:rsid w:val="00DB4FD6"/>
    <w:rsid w:val="00DB5129"/>
    <w:rsid w:val="00DB5394"/>
    <w:rsid w:val="00DB55DC"/>
    <w:rsid w:val="00DB5BB3"/>
    <w:rsid w:val="00DB5D3A"/>
    <w:rsid w:val="00DB5EAF"/>
    <w:rsid w:val="00DB6070"/>
    <w:rsid w:val="00DB6245"/>
    <w:rsid w:val="00DB62EE"/>
    <w:rsid w:val="00DB6754"/>
    <w:rsid w:val="00DB691E"/>
    <w:rsid w:val="00DB7266"/>
    <w:rsid w:val="00DB75CB"/>
    <w:rsid w:val="00DB7DF7"/>
    <w:rsid w:val="00DC1209"/>
    <w:rsid w:val="00DC1D23"/>
    <w:rsid w:val="00DC2036"/>
    <w:rsid w:val="00DC2C4A"/>
    <w:rsid w:val="00DC2EDD"/>
    <w:rsid w:val="00DC3523"/>
    <w:rsid w:val="00DC36F6"/>
    <w:rsid w:val="00DC396A"/>
    <w:rsid w:val="00DC3AFA"/>
    <w:rsid w:val="00DC3EE8"/>
    <w:rsid w:val="00DC4B97"/>
    <w:rsid w:val="00DC4DAA"/>
    <w:rsid w:val="00DC4F98"/>
    <w:rsid w:val="00DC5B6C"/>
    <w:rsid w:val="00DC5E74"/>
    <w:rsid w:val="00DC62DD"/>
    <w:rsid w:val="00DC6707"/>
    <w:rsid w:val="00DC6E2B"/>
    <w:rsid w:val="00DC727E"/>
    <w:rsid w:val="00DC7A68"/>
    <w:rsid w:val="00DC7ACB"/>
    <w:rsid w:val="00DC7B79"/>
    <w:rsid w:val="00DD0030"/>
    <w:rsid w:val="00DD03F6"/>
    <w:rsid w:val="00DD05C6"/>
    <w:rsid w:val="00DD0955"/>
    <w:rsid w:val="00DD0E4F"/>
    <w:rsid w:val="00DD0E5A"/>
    <w:rsid w:val="00DD168A"/>
    <w:rsid w:val="00DD1E39"/>
    <w:rsid w:val="00DD1F53"/>
    <w:rsid w:val="00DD200F"/>
    <w:rsid w:val="00DD2393"/>
    <w:rsid w:val="00DD23AE"/>
    <w:rsid w:val="00DD2E1F"/>
    <w:rsid w:val="00DD3DBF"/>
    <w:rsid w:val="00DD404F"/>
    <w:rsid w:val="00DD407D"/>
    <w:rsid w:val="00DD4C95"/>
    <w:rsid w:val="00DD505B"/>
    <w:rsid w:val="00DD5646"/>
    <w:rsid w:val="00DD5A65"/>
    <w:rsid w:val="00DD5E97"/>
    <w:rsid w:val="00DD70AC"/>
    <w:rsid w:val="00DD7B24"/>
    <w:rsid w:val="00DE0081"/>
    <w:rsid w:val="00DE01A1"/>
    <w:rsid w:val="00DE0FF6"/>
    <w:rsid w:val="00DE1154"/>
    <w:rsid w:val="00DE19B7"/>
    <w:rsid w:val="00DE1CDA"/>
    <w:rsid w:val="00DE1E19"/>
    <w:rsid w:val="00DE1F30"/>
    <w:rsid w:val="00DE25F9"/>
    <w:rsid w:val="00DE35A7"/>
    <w:rsid w:val="00DE37ED"/>
    <w:rsid w:val="00DE4075"/>
    <w:rsid w:val="00DE4391"/>
    <w:rsid w:val="00DE45BC"/>
    <w:rsid w:val="00DE4A06"/>
    <w:rsid w:val="00DE4E47"/>
    <w:rsid w:val="00DE4F08"/>
    <w:rsid w:val="00DE5B2A"/>
    <w:rsid w:val="00DE6330"/>
    <w:rsid w:val="00DE6562"/>
    <w:rsid w:val="00DE73F1"/>
    <w:rsid w:val="00DE7894"/>
    <w:rsid w:val="00DF0135"/>
    <w:rsid w:val="00DF0CD2"/>
    <w:rsid w:val="00DF1583"/>
    <w:rsid w:val="00DF17C4"/>
    <w:rsid w:val="00DF1EA2"/>
    <w:rsid w:val="00DF207C"/>
    <w:rsid w:val="00DF2BF3"/>
    <w:rsid w:val="00DF2EA8"/>
    <w:rsid w:val="00DF361A"/>
    <w:rsid w:val="00DF46F6"/>
    <w:rsid w:val="00DF50E9"/>
    <w:rsid w:val="00DF5697"/>
    <w:rsid w:val="00DF57B7"/>
    <w:rsid w:val="00DF59CF"/>
    <w:rsid w:val="00DF6167"/>
    <w:rsid w:val="00DF71AD"/>
    <w:rsid w:val="00DF73E2"/>
    <w:rsid w:val="00E00559"/>
    <w:rsid w:val="00E005CB"/>
    <w:rsid w:val="00E005FF"/>
    <w:rsid w:val="00E0174E"/>
    <w:rsid w:val="00E01EB9"/>
    <w:rsid w:val="00E025DF"/>
    <w:rsid w:val="00E029EC"/>
    <w:rsid w:val="00E02E69"/>
    <w:rsid w:val="00E030E9"/>
    <w:rsid w:val="00E035E4"/>
    <w:rsid w:val="00E040A1"/>
    <w:rsid w:val="00E04394"/>
    <w:rsid w:val="00E046CF"/>
    <w:rsid w:val="00E046EC"/>
    <w:rsid w:val="00E0559F"/>
    <w:rsid w:val="00E05E28"/>
    <w:rsid w:val="00E064FE"/>
    <w:rsid w:val="00E06686"/>
    <w:rsid w:val="00E06BA1"/>
    <w:rsid w:val="00E10774"/>
    <w:rsid w:val="00E10818"/>
    <w:rsid w:val="00E10A97"/>
    <w:rsid w:val="00E11628"/>
    <w:rsid w:val="00E1171D"/>
    <w:rsid w:val="00E1251F"/>
    <w:rsid w:val="00E128C6"/>
    <w:rsid w:val="00E12923"/>
    <w:rsid w:val="00E12D08"/>
    <w:rsid w:val="00E13419"/>
    <w:rsid w:val="00E136C3"/>
    <w:rsid w:val="00E136ED"/>
    <w:rsid w:val="00E13AD4"/>
    <w:rsid w:val="00E14A92"/>
    <w:rsid w:val="00E150E4"/>
    <w:rsid w:val="00E15C7D"/>
    <w:rsid w:val="00E15D55"/>
    <w:rsid w:val="00E1662D"/>
    <w:rsid w:val="00E16B0D"/>
    <w:rsid w:val="00E17525"/>
    <w:rsid w:val="00E175E8"/>
    <w:rsid w:val="00E1762D"/>
    <w:rsid w:val="00E177BA"/>
    <w:rsid w:val="00E17E3A"/>
    <w:rsid w:val="00E17F07"/>
    <w:rsid w:val="00E17F45"/>
    <w:rsid w:val="00E17F47"/>
    <w:rsid w:val="00E202D3"/>
    <w:rsid w:val="00E21492"/>
    <w:rsid w:val="00E219ED"/>
    <w:rsid w:val="00E21A43"/>
    <w:rsid w:val="00E21A65"/>
    <w:rsid w:val="00E21B07"/>
    <w:rsid w:val="00E21CA5"/>
    <w:rsid w:val="00E22791"/>
    <w:rsid w:val="00E2378F"/>
    <w:rsid w:val="00E237D9"/>
    <w:rsid w:val="00E2393D"/>
    <w:rsid w:val="00E243F2"/>
    <w:rsid w:val="00E2450B"/>
    <w:rsid w:val="00E24AA1"/>
    <w:rsid w:val="00E25508"/>
    <w:rsid w:val="00E25914"/>
    <w:rsid w:val="00E2639E"/>
    <w:rsid w:val="00E26660"/>
    <w:rsid w:val="00E26839"/>
    <w:rsid w:val="00E2714D"/>
    <w:rsid w:val="00E271B2"/>
    <w:rsid w:val="00E27316"/>
    <w:rsid w:val="00E274D0"/>
    <w:rsid w:val="00E27CBA"/>
    <w:rsid w:val="00E30042"/>
    <w:rsid w:val="00E30155"/>
    <w:rsid w:val="00E30555"/>
    <w:rsid w:val="00E30831"/>
    <w:rsid w:val="00E323A0"/>
    <w:rsid w:val="00E3269E"/>
    <w:rsid w:val="00E32895"/>
    <w:rsid w:val="00E32A1E"/>
    <w:rsid w:val="00E33D17"/>
    <w:rsid w:val="00E344DD"/>
    <w:rsid w:val="00E34DAF"/>
    <w:rsid w:val="00E3564E"/>
    <w:rsid w:val="00E35883"/>
    <w:rsid w:val="00E358BB"/>
    <w:rsid w:val="00E35A06"/>
    <w:rsid w:val="00E36139"/>
    <w:rsid w:val="00E36492"/>
    <w:rsid w:val="00E366EF"/>
    <w:rsid w:val="00E3695D"/>
    <w:rsid w:val="00E369B2"/>
    <w:rsid w:val="00E3707D"/>
    <w:rsid w:val="00E3732C"/>
    <w:rsid w:val="00E37857"/>
    <w:rsid w:val="00E3793E"/>
    <w:rsid w:val="00E37BB9"/>
    <w:rsid w:val="00E37C07"/>
    <w:rsid w:val="00E40153"/>
    <w:rsid w:val="00E417CC"/>
    <w:rsid w:val="00E42782"/>
    <w:rsid w:val="00E4310E"/>
    <w:rsid w:val="00E43D3A"/>
    <w:rsid w:val="00E43F27"/>
    <w:rsid w:val="00E441D4"/>
    <w:rsid w:val="00E441F8"/>
    <w:rsid w:val="00E443CE"/>
    <w:rsid w:val="00E443E4"/>
    <w:rsid w:val="00E44973"/>
    <w:rsid w:val="00E44C28"/>
    <w:rsid w:val="00E44F06"/>
    <w:rsid w:val="00E45031"/>
    <w:rsid w:val="00E452FC"/>
    <w:rsid w:val="00E4530A"/>
    <w:rsid w:val="00E453B0"/>
    <w:rsid w:val="00E4571C"/>
    <w:rsid w:val="00E457E8"/>
    <w:rsid w:val="00E45ADB"/>
    <w:rsid w:val="00E46460"/>
    <w:rsid w:val="00E4659E"/>
    <w:rsid w:val="00E46927"/>
    <w:rsid w:val="00E46FCF"/>
    <w:rsid w:val="00E476D9"/>
    <w:rsid w:val="00E479ED"/>
    <w:rsid w:val="00E47FC6"/>
    <w:rsid w:val="00E51F1D"/>
    <w:rsid w:val="00E523B6"/>
    <w:rsid w:val="00E52438"/>
    <w:rsid w:val="00E528AB"/>
    <w:rsid w:val="00E531CA"/>
    <w:rsid w:val="00E53C84"/>
    <w:rsid w:val="00E53CEE"/>
    <w:rsid w:val="00E544CF"/>
    <w:rsid w:val="00E545AE"/>
    <w:rsid w:val="00E54E7B"/>
    <w:rsid w:val="00E551CC"/>
    <w:rsid w:val="00E5536C"/>
    <w:rsid w:val="00E55888"/>
    <w:rsid w:val="00E55EF8"/>
    <w:rsid w:val="00E565B2"/>
    <w:rsid w:val="00E568CB"/>
    <w:rsid w:val="00E56A3B"/>
    <w:rsid w:val="00E56C2B"/>
    <w:rsid w:val="00E57491"/>
    <w:rsid w:val="00E5770F"/>
    <w:rsid w:val="00E6087E"/>
    <w:rsid w:val="00E609FE"/>
    <w:rsid w:val="00E60A10"/>
    <w:rsid w:val="00E60C90"/>
    <w:rsid w:val="00E6106F"/>
    <w:rsid w:val="00E6314B"/>
    <w:rsid w:val="00E63198"/>
    <w:rsid w:val="00E640D8"/>
    <w:rsid w:val="00E641C3"/>
    <w:rsid w:val="00E64411"/>
    <w:rsid w:val="00E64CE7"/>
    <w:rsid w:val="00E64F75"/>
    <w:rsid w:val="00E65B78"/>
    <w:rsid w:val="00E65CD2"/>
    <w:rsid w:val="00E66A48"/>
    <w:rsid w:val="00E670B5"/>
    <w:rsid w:val="00E67168"/>
    <w:rsid w:val="00E6768A"/>
    <w:rsid w:val="00E677E8"/>
    <w:rsid w:val="00E67B5B"/>
    <w:rsid w:val="00E70CF4"/>
    <w:rsid w:val="00E70DA1"/>
    <w:rsid w:val="00E70F56"/>
    <w:rsid w:val="00E70F79"/>
    <w:rsid w:val="00E71059"/>
    <w:rsid w:val="00E715A3"/>
    <w:rsid w:val="00E717C5"/>
    <w:rsid w:val="00E727DE"/>
    <w:rsid w:val="00E730BD"/>
    <w:rsid w:val="00E73117"/>
    <w:rsid w:val="00E7312D"/>
    <w:rsid w:val="00E73C77"/>
    <w:rsid w:val="00E73CA3"/>
    <w:rsid w:val="00E73D7B"/>
    <w:rsid w:val="00E73F15"/>
    <w:rsid w:val="00E74EC6"/>
    <w:rsid w:val="00E75584"/>
    <w:rsid w:val="00E75F59"/>
    <w:rsid w:val="00E7645F"/>
    <w:rsid w:val="00E7653D"/>
    <w:rsid w:val="00E76F1E"/>
    <w:rsid w:val="00E77015"/>
    <w:rsid w:val="00E77897"/>
    <w:rsid w:val="00E77A05"/>
    <w:rsid w:val="00E801AF"/>
    <w:rsid w:val="00E807EA"/>
    <w:rsid w:val="00E8099D"/>
    <w:rsid w:val="00E809D5"/>
    <w:rsid w:val="00E80D97"/>
    <w:rsid w:val="00E8128B"/>
    <w:rsid w:val="00E81573"/>
    <w:rsid w:val="00E823B2"/>
    <w:rsid w:val="00E82446"/>
    <w:rsid w:val="00E829E0"/>
    <w:rsid w:val="00E82BD7"/>
    <w:rsid w:val="00E82C38"/>
    <w:rsid w:val="00E83565"/>
    <w:rsid w:val="00E83861"/>
    <w:rsid w:val="00E83A49"/>
    <w:rsid w:val="00E83E88"/>
    <w:rsid w:val="00E8444F"/>
    <w:rsid w:val="00E84762"/>
    <w:rsid w:val="00E848F2"/>
    <w:rsid w:val="00E84DDA"/>
    <w:rsid w:val="00E84E39"/>
    <w:rsid w:val="00E84FD5"/>
    <w:rsid w:val="00E86CCF"/>
    <w:rsid w:val="00E86EC4"/>
    <w:rsid w:val="00E86F1B"/>
    <w:rsid w:val="00E87784"/>
    <w:rsid w:val="00E87A73"/>
    <w:rsid w:val="00E87FAD"/>
    <w:rsid w:val="00E90109"/>
    <w:rsid w:val="00E90AEE"/>
    <w:rsid w:val="00E90B1D"/>
    <w:rsid w:val="00E90D11"/>
    <w:rsid w:val="00E91BBA"/>
    <w:rsid w:val="00E91DF2"/>
    <w:rsid w:val="00E9214C"/>
    <w:rsid w:val="00E92267"/>
    <w:rsid w:val="00E929E1"/>
    <w:rsid w:val="00E92CC7"/>
    <w:rsid w:val="00E932D5"/>
    <w:rsid w:val="00E936E0"/>
    <w:rsid w:val="00E9374A"/>
    <w:rsid w:val="00E938FF"/>
    <w:rsid w:val="00E93DF0"/>
    <w:rsid w:val="00E93EA8"/>
    <w:rsid w:val="00E93F06"/>
    <w:rsid w:val="00E94749"/>
    <w:rsid w:val="00E94AC8"/>
    <w:rsid w:val="00E94CCF"/>
    <w:rsid w:val="00E94D20"/>
    <w:rsid w:val="00E956CC"/>
    <w:rsid w:val="00E95CDB"/>
    <w:rsid w:val="00E96458"/>
    <w:rsid w:val="00E968F0"/>
    <w:rsid w:val="00E96AE0"/>
    <w:rsid w:val="00E97523"/>
    <w:rsid w:val="00E97B4B"/>
    <w:rsid w:val="00E97E03"/>
    <w:rsid w:val="00EA0077"/>
    <w:rsid w:val="00EA023F"/>
    <w:rsid w:val="00EA025F"/>
    <w:rsid w:val="00EA05CC"/>
    <w:rsid w:val="00EA13B2"/>
    <w:rsid w:val="00EA15DD"/>
    <w:rsid w:val="00EA17F3"/>
    <w:rsid w:val="00EA1C86"/>
    <w:rsid w:val="00EA1E9A"/>
    <w:rsid w:val="00EA1F7A"/>
    <w:rsid w:val="00EA2261"/>
    <w:rsid w:val="00EA297B"/>
    <w:rsid w:val="00EA2BAD"/>
    <w:rsid w:val="00EA327B"/>
    <w:rsid w:val="00EA3501"/>
    <w:rsid w:val="00EA3560"/>
    <w:rsid w:val="00EA37E4"/>
    <w:rsid w:val="00EA37F6"/>
    <w:rsid w:val="00EA3B2A"/>
    <w:rsid w:val="00EA422E"/>
    <w:rsid w:val="00EA46EF"/>
    <w:rsid w:val="00EA48C5"/>
    <w:rsid w:val="00EA4903"/>
    <w:rsid w:val="00EA500B"/>
    <w:rsid w:val="00EA5838"/>
    <w:rsid w:val="00EA613F"/>
    <w:rsid w:val="00EA6699"/>
    <w:rsid w:val="00EA76E5"/>
    <w:rsid w:val="00EB009C"/>
    <w:rsid w:val="00EB014B"/>
    <w:rsid w:val="00EB0258"/>
    <w:rsid w:val="00EB0DC8"/>
    <w:rsid w:val="00EB12B3"/>
    <w:rsid w:val="00EB1778"/>
    <w:rsid w:val="00EB1A08"/>
    <w:rsid w:val="00EB1A3B"/>
    <w:rsid w:val="00EB1F5F"/>
    <w:rsid w:val="00EB24D8"/>
    <w:rsid w:val="00EB37DD"/>
    <w:rsid w:val="00EB39A2"/>
    <w:rsid w:val="00EB42E2"/>
    <w:rsid w:val="00EB43D5"/>
    <w:rsid w:val="00EB4446"/>
    <w:rsid w:val="00EB5161"/>
    <w:rsid w:val="00EB526A"/>
    <w:rsid w:val="00EB5C07"/>
    <w:rsid w:val="00EB693E"/>
    <w:rsid w:val="00EB6F95"/>
    <w:rsid w:val="00EB7329"/>
    <w:rsid w:val="00EB79E0"/>
    <w:rsid w:val="00EB7E95"/>
    <w:rsid w:val="00EC01B3"/>
    <w:rsid w:val="00EC072A"/>
    <w:rsid w:val="00EC07F4"/>
    <w:rsid w:val="00EC1162"/>
    <w:rsid w:val="00EC162F"/>
    <w:rsid w:val="00EC1B67"/>
    <w:rsid w:val="00EC20D6"/>
    <w:rsid w:val="00EC232F"/>
    <w:rsid w:val="00EC270B"/>
    <w:rsid w:val="00EC28A5"/>
    <w:rsid w:val="00EC28B3"/>
    <w:rsid w:val="00EC28D4"/>
    <w:rsid w:val="00EC2A25"/>
    <w:rsid w:val="00EC2B77"/>
    <w:rsid w:val="00EC2E0C"/>
    <w:rsid w:val="00EC36C6"/>
    <w:rsid w:val="00EC41FD"/>
    <w:rsid w:val="00EC46AA"/>
    <w:rsid w:val="00EC4D39"/>
    <w:rsid w:val="00EC5116"/>
    <w:rsid w:val="00EC525C"/>
    <w:rsid w:val="00EC527F"/>
    <w:rsid w:val="00EC5ABB"/>
    <w:rsid w:val="00EC62BE"/>
    <w:rsid w:val="00EC647C"/>
    <w:rsid w:val="00EC6E97"/>
    <w:rsid w:val="00EC721E"/>
    <w:rsid w:val="00EC7861"/>
    <w:rsid w:val="00EC7FB5"/>
    <w:rsid w:val="00ED0571"/>
    <w:rsid w:val="00ED0C56"/>
    <w:rsid w:val="00ED1211"/>
    <w:rsid w:val="00ED140A"/>
    <w:rsid w:val="00ED1644"/>
    <w:rsid w:val="00ED2071"/>
    <w:rsid w:val="00ED306F"/>
    <w:rsid w:val="00ED3BE4"/>
    <w:rsid w:val="00ED3D66"/>
    <w:rsid w:val="00ED454B"/>
    <w:rsid w:val="00ED4BDD"/>
    <w:rsid w:val="00ED4C34"/>
    <w:rsid w:val="00ED4CF6"/>
    <w:rsid w:val="00ED542F"/>
    <w:rsid w:val="00ED5439"/>
    <w:rsid w:val="00ED60BC"/>
    <w:rsid w:val="00ED65F2"/>
    <w:rsid w:val="00ED6626"/>
    <w:rsid w:val="00ED6B2A"/>
    <w:rsid w:val="00ED75CD"/>
    <w:rsid w:val="00ED798A"/>
    <w:rsid w:val="00ED7E15"/>
    <w:rsid w:val="00ED7E3F"/>
    <w:rsid w:val="00EE0234"/>
    <w:rsid w:val="00EE0337"/>
    <w:rsid w:val="00EE077F"/>
    <w:rsid w:val="00EE0784"/>
    <w:rsid w:val="00EE0ECA"/>
    <w:rsid w:val="00EE10FF"/>
    <w:rsid w:val="00EE140B"/>
    <w:rsid w:val="00EE1B66"/>
    <w:rsid w:val="00EE226E"/>
    <w:rsid w:val="00EE2931"/>
    <w:rsid w:val="00EE29F8"/>
    <w:rsid w:val="00EE3B3C"/>
    <w:rsid w:val="00EE44AE"/>
    <w:rsid w:val="00EE467A"/>
    <w:rsid w:val="00EE4964"/>
    <w:rsid w:val="00EE5346"/>
    <w:rsid w:val="00EE556A"/>
    <w:rsid w:val="00EE6066"/>
    <w:rsid w:val="00EE60AD"/>
    <w:rsid w:val="00EE6B76"/>
    <w:rsid w:val="00EE6B91"/>
    <w:rsid w:val="00EE6DE7"/>
    <w:rsid w:val="00EE7228"/>
    <w:rsid w:val="00EE7322"/>
    <w:rsid w:val="00EE739F"/>
    <w:rsid w:val="00EE7662"/>
    <w:rsid w:val="00EE7A01"/>
    <w:rsid w:val="00EF00AE"/>
    <w:rsid w:val="00EF01B3"/>
    <w:rsid w:val="00EF033D"/>
    <w:rsid w:val="00EF0CCC"/>
    <w:rsid w:val="00EF11D7"/>
    <w:rsid w:val="00EF1804"/>
    <w:rsid w:val="00EF19A5"/>
    <w:rsid w:val="00EF1B96"/>
    <w:rsid w:val="00EF2784"/>
    <w:rsid w:val="00EF2985"/>
    <w:rsid w:val="00EF29DA"/>
    <w:rsid w:val="00EF2C20"/>
    <w:rsid w:val="00EF37E0"/>
    <w:rsid w:val="00EF4433"/>
    <w:rsid w:val="00EF487E"/>
    <w:rsid w:val="00EF55AB"/>
    <w:rsid w:val="00EF5B8D"/>
    <w:rsid w:val="00EF67AE"/>
    <w:rsid w:val="00EF7592"/>
    <w:rsid w:val="00EF7878"/>
    <w:rsid w:val="00F0068B"/>
    <w:rsid w:val="00F01025"/>
    <w:rsid w:val="00F01536"/>
    <w:rsid w:val="00F02599"/>
    <w:rsid w:val="00F02C31"/>
    <w:rsid w:val="00F02D78"/>
    <w:rsid w:val="00F031A7"/>
    <w:rsid w:val="00F04489"/>
    <w:rsid w:val="00F04BD2"/>
    <w:rsid w:val="00F05142"/>
    <w:rsid w:val="00F056E3"/>
    <w:rsid w:val="00F062B4"/>
    <w:rsid w:val="00F06E83"/>
    <w:rsid w:val="00F071CC"/>
    <w:rsid w:val="00F0730B"/>
    <w:rsid w:val="00F07560"/>
    <w:rsid w:val="00F07C2E"/>
    <w:rsid w:val="00F07F51"/>
    <w:rsid w:val="00F106BA"/>
    <w:rsid w:val="00F1082C"/>
    <w:rsid w:val="00F10D94"/>
    <w:rsid w:val="00F10D9D"/>
    <w:rsid w:val="00F10E22"/>
    <w:rsid w:val="00F11243"/>
    <w:rsid w:val="00F118FB"/>
    <w:rsid w:val="00F119A7"/>
    <w:rsid w:val="00F11B00"/>
    <w:rsid w:val="00F11C16"/>
    <w:rsid w:val="00F12203"/>
    <w:rsid w:val="00F12DE0"/>
    <w:rsid w:val="00F1362D"/>
    <w:rsid w:val="00F13BE1"/>
    <w:rsid w:val="00F13C39"/>
    <w:rsid w:val="00F144C4"/>
    <w:rsid w:val="00F14627"/>
    <w:rsid w:val="00F14B15"/>
    <w:rsid w:val="00F14D99"/>
    <w:rsid w:val="00F15109"/>
    <w:rsid w:val="00F15DB3"/>
    <w:rsid w:val="00F15F2B"/>
    <w:rsid w:val="00F16728"/>
    <w:rsid w:val="00F168BA"/>
    <w:rsid w:val="00F16C24"/>
    <w:rsid w:val="00F16E24"/>
    <w:rsid w:val="00F171AE"/>
    <w:rsid w:val="00F17372"/>
    <w:rsid w:val="00F175CC"/>
    <w:rsid w:val="00F20300"/>
    <w:rsid w:val="00F20905"/>
    <w:rsid w:val="00F20A8F"/>
    <w:rsid w:val="00F20AD2"/>
    <w:rsid w:val="00F20E41"/>
    <w:rsid w:val="00F2149B"/>
    <w:rsid w:val="00F21B23"/>
    <w:rsid w:val="00F2241F"/>
    <w:rsid w:val="00F23D60"/>
    <w:rsid w:val="00F23F3E"/>
    <w:rsid w:val="00F240D3"/>
    <w:rsid w:val="00F2430C"/>
    <w:rsid w:val="00F24676"/>
    <w:rsid w:val="00F246D8"/>
    <w:rsid w:val="00F25BF2"/>
    <w:rsid w:val="00F265A6"/>
    <w:rsid w:val="00F26791"/>
    <w:rsid w:val="00F2754E"/>
    <w:rsid w:val="00F27980"/>
    <w:rsid w:val="00F27C3D"/>
    <w:rsid w:val="00F3008E"/>
    <w:rsid w:val="00F30C3B"/>
    <w:rsid w:val="00F312C2"/>
    <w:rsid w:val="00F32177"/>
    <w:rsid w:val="00F3222B"/>
    <w:rsid w:val="00F323E6"/>
    <w:rsid w:val="00F32C12"/>
    <w:rsid w:val="00F32DEF"/>
    <w:rsid w:val="00F3310D"/>
    <w:rsid w:val="00F331AB"/>
    <w:rsid w:val="00F33580"/>
    <w:rsid w:val="00F3391E"/>
    <w:rsid w:val="00F34744"/>
    <w:rsid w:val="00F34D3F"/>
    <w:rsid w:val="00F350AD"/>
    <w:rsid w:val="00F351A3"/>
    <w:rsid w:val="00F35233"/>
    <w:rsid w:val="00F35309"/>
    <w:rsid w:val="00F3595C"/>
    <w:rsid w:val="00F35C7B"/>
    <w:rsid w:val="00F35D5C"/>
    <w:rsid w:val="00F35E6F"/>
    <w:rsid w:val="00F35F23"/>
    <w:rsid w:val="00F360EF"/>
    <w:rsid w:val="00F36502"/>
    <w:rsid w:val="00F375FD"/>
    <w:rsid w:val="00F376D3"/>
    <w:rsid w:val="00F37983"/>
    <w:rsid w:val="00F37B00"/>
    <w:rsid w:val="00F37D30"/>
    <w:rsid w:val="00F4030B"/>
    <w:rsid w:val="00F4032F"/>
    <w:rsid w:val="00F40B7C"/>
    <w:rsid w:val="00F4167F"/>
    <w:rsid w:val="00F4203B"/>
    <w:rsid w:val="00F4223F"/>
    <w:rsid w:val="00F42433"/>
    <w:rsid w:val="00F42673"/>
    <w:rsid w:val="00F43244"/>
    <w:rsid w:val="00F436AB"/>
    <w:rsid w:val="00F43BC4"/>
    <w:rsid w:val="00F43D46"/>
    <w:rsid w:val="00F44874"/>
    <w:rsid w:val="00F4496C"/>
    <w:rsid w:val="00F44DC7"/>
    <w:rsid w:val="00F450E3"/>
    <w:rsid w:val="00F45C3F"/>
    <w:rsid w:val="00F460AD"/>
    <w:rsid w:val="00F4637A"/>
    <w:rsid w:val="00F464C3"/>
    <w:rsid w:val="00F467A5"/>
    <w:rsid w:val="00F47387"/>
    <w:rsid w:val="00F47A8B"/>
    <w:rsid w:val="00F47E4E"/>
    <w:rsid w:val="00F505A2"/>
    <w:rsid w:val="00F506A2"/>
    <w:rsid w:val="00F5089D"/>
    <w:rsid w:val="00F50E7D"/>
    <w:rsid w:val="00F50E89"/>
    <w:rsid w:val="00F51E04"/>
    <w:rsid w:val="00F527DE"/>
    <w:rsid w:val="00F52BF2"/>
    <w:rsid w:val="00F52D55"/>
    <w:rsid w:val="00F53B54"/>
    <w:rsid w:val="00F53C87"/>
    <w:rsid w:val="00F53CE2"/>
    <w:rsid w:val="00F54863"/>
    <w:rsid w:val="00F54CBE"/>
    <w:rsid w:val="00F54CF7"/>
    <w:rsid w:val="00F55508"/>
    <w:rsid w:val="00F56CD4"/>
    <w:rsid w:val="00F60036"/>
    <w:rsid w:val="00F60390"/>
    <w:rsid w:val="00F60856"/>
    <w:rsid w:val="00F60E2B"/>
    <w:rsid w:val="00F61124"/>
    <w:rsid w:val="00F614A2"/>
    <w:rsid w:val="00F62732"/>
    <w:rsid w:val="00F62782"/>
    <w:rsid w:val="00F62898"/>
    <w:rsid w:val="00F62CFD"/>
    <w:rsid w:val="00F62D61"/>
    <w:rsid w:val="00F62F63"/>
    <w:rsid w:val="00F6330E"/>
    <w:rsid w:val="00F636F9"/>
    <w:rsid w:val="00F65EB0"/>
    <w:rsid w:val="00F6636E"/>
    <w:rsid w:val="00F67240"/>
    <w:rsid w:val="00F67590"/>
    <w:rsid w:val="00F67BC3"/>
    <w:rsid w:val="00F70640"/>
    <w:rsid w:val="00F706D2"/>
    <w:rsid w:val="00F7086F"/>
    <w:rsid w:val="00F71A3A"/>
    <w:rsid w:val="00F71AAF"/>
    <w:rsid w:val="00F71DF9"/>
    <w:rsid w:val="00F7217B"/>
    <w:rsid w:val="00F723C6"/>
    <w:rsid w:val="00F724E7"/>
    <w:rsid w:val="00F725AA"/>
    <w:rsid w:val="00F725B3"/>
    <w:rsid w:val="00F72726"/>
    <w:rsid w:val="00F72806"/>
    <w:rsid w:val="00F72DF6"/>
    <w:rsid w:val="00F731C0"/>
    <w:rsid w:val="00F732A2"/>
    <w:rsid w:val="00F7366A"/>
    <w:rsid w:val="00F743E0"/>
    <w:rsid w:val="00F744C8"/>
    <w:rsid w:val="00F745AC"/>
    <w:rsid w:val="00F7476C"/>
    <w:rsid w:val="00F74A9F"/>
    <w:rsid w:val="00F74F21"/>
    <w:rsid w:val="00F75372"/>
    <w:rsid w:val="00F7549C"/>
    <w:rsid w:val="00F7550F"/>
    <w:rsid w:val="00F755FA"/>
    <w:rsid w:val="00F75BEE"/>
    <w:rsid w:val="00F7604F"/>
    <w:rsid w:val="00F7607D"/>
    <w:rsid w:val="00F767D8"/>
    <w:rsid w:val="00F76AFF"/>
    <w:rsid w:val="00F76F0E"/>
    <w:rsid w:val="00F771F9"/>
    <w:rsid w:val="00F778A8"/>
    <w:rsid w:val="00F778CF"/>
    <w:rsid w:val="00F80730"/>
    <w:rsid w:val="00F80740"/>
    <w:rsid w:val="00F80F3D"/>
    <w:rsid w:val="00F8158E"/>
    <w:rsid w:val="00F81AC3"/>
    <w:rsid w:val="00F821FD"/>
    <w:rsid w:val="00F82249"/>
    <w:rsid w:val="00F82519"/>
    <w:rsid w:val="00F82CE5"/>
    <w:rsid w:val="00F83999"/>
    <w:rsid w:val="00F84226"/>
    <w:rsid w:val="00F84F0F"/>
    <w:rsid w:val="00F85632"/>
    <w:rsid w:val="00F856F7"/>
    <w:rsid w:val="00F85ACD"/>
    <w:rsid w:val="00F85AFE"/>
    <w:rsid w:val="00F85C81"/>
    <w:rsid w:val="00F86392"/>
    <w:rsid w:val="00F865B3"/>
    <w:rsid w:val="00F86FCD"/>
    <w:rsid w:val="00F87E9C"/>
    <w:rsid w:val="00F90742"/>
    <w:rsid w:val="00F90AF1"/>
    <w:rsid w:val="00F90B0B"/>
    <w:rsid w:val="00F90B37"/>
    <w:rsid w:val="00F90C22"/>
    <w:rsid w:val="00F90C3F"/>
    <w:rsid w:val="00F90F9B"/>
    <w:rsid w:val="00F90FD0"/>
    <w:rsid w:val="00F91904"/>
    <w:rsid w:val="00F91C26"/>
    <w:rsid w:val="00F91F6C"/>
    <w:rsid w:val="00F92166"/>
    <w:rsid w:val="00F92C2B"/>
    <w:rsid w:val="00F931DE"/>
    <w:rsid w:val="00F93B05"/>
    <w:rsid w:val="00F948B5"/>
    <w:rsid w:val="00F94B8C"/>
    <w:rsid w:val="00F94BCB"/>
    <w:rsid w:val="00F95ED4"/>
    <w:rsid w:val="00F96382"/>
    <w:rsid w:val="00F9783D"/>
    <w:rsid w:val="00F97C73"/>
    <w:rsid w:val="00F97CE8"/>
    <w:rsid w:val="00F97EB6"/>
    <w:rsid w:val="00FA0184"/>
    <w:rsid w:val="00FA1DC1"/>
    <w:rsid w:val="00FA2A11"/>
    <w:rsid w:val="00FA312D"/>
    <w:rsid w:val="00FA4741"/>
    <w:rsid w:val="00FA4830"/>
    <w:rsid w:val="00FA4C68"/>
    <w:rsid w:val="00FA558C"/>
    <w:rsid w:val="00FA5A37"/>
    <w:rsid w:val="00FA61D7"/>
    <w:rsid w:val="00FA642A"/>
    <w:rsid w:val="00FA653A"/>
    <w:rsid w:val="00FA6CCA"/>
    <w:rsid w:val="00FA73E1"/>
    <w:rsid w:val="00FA78CE"/>
    <w:rsid w:val="00FA7AB1"/>
    <w:rsid w:val="00FA7B33"/>
    <w:rsid w:val="00FB0191"/>
    <w:rsid w:val="00FB04AC"/>
    <w:rsid w:val="00FB066E"/>
    <w:rsid w:val="00FB06C7"/>
    <w:rsid w:val="00FB160F"/>
    <w:rsid w:val="00FB2213"/>
    <w:rsid w:val="00FB2416"/>
    <w:rsid w:val="00FB2431"/>
    <w:rsid w:val="00FB27A4"/>
    <w:rsid w:val="00FB28CE"/>
    <w:rsid w:val="00FB32D6"/>
    <w:rsid w:val="00FB3E9A"/>
    <w:rsid w:val="00FB4509"/>
    <w:rsid w:val="00FB4A6D"/>
    <w:rsid w:val="00FB5232"/>
    <w:rsid w:val="00FB6785"/>
    <w:rsid w:val="00FB6D9D"/>
    <w:rsid w:val="00FB6E39"/>
    <w:rsid w:val="00FB732D"/>
    <w:rsid w:val="00FB7690"/>
    <w:rsid w:val="00FB7D4C"/>
    <w:rsid w:val="00FC02D9"/>
    <w:rsid w:val="00FC02F8"/>
    <w:rsid w:val="00FC031A"/>
    <w:rsid w:val="00FC0653"/>
    <w:rsid w:val="00FC07C3"/>
    <w:rsid w:val="00FC137A"/>
    <w:rsid w:val="00FC19B1"/>
    <w:rsid w:val="00FC28BF"/>
    <w:rsid w:val="00FC2929"/>
    <w:rsid w:val="00FC3046"/>
    <w:rsid w:val="00FC310C"/>
    <w:rsid w:val="00FC34F8"/>
    <w:rsid w:val="00FC3565"/>
    <w:rsid w:val="00FC3961"/>
    <w:rsid w:val="00FC3E23"/>
    <w:rsid w:val="00FC466E"/>
    <w:rsid w:val="00FC4854"/>
    <w:rsid w:val="00FC4B7E"/>
    <w:rsid w:val="00FC670F"/>
    <w:rsid w:val="00FC7331"/>
    <w:rsid w:val="00FC78D6"/>
    <w:rsid w:val="00FC799A"/>
    <w:rsid w:val="00FC7B63"/>
    <w:rsid w:val="00FC7EA1"/>
    <w:rsid w:val="00FC7ECA"/>
    <w:rsid w:val="00FD04C1"/>
    <w:rsid w:val="00FD0530"/>
    <w:rsid w:val="00FD0A04"/>
    <w:rsid w:val="00FD0C07"/>
    <w:rsid w:val="00FD0FA2"/>
    <w:rsid w:val="00FD13BE"/>
    <w:rsid w:val="00FD1E72"/>
    <w:rsid w:val="00FD34AE"/>
    <w:rsid w:val="00FD3516"/>
    <w:rsid w:val="00FD3DEB"/>
    <w:rsid w:val="00FD43C0"/>
    <w:rsid w:val="00FD54D4"/>
    <w:rsid w:val="00FD5532"/>
    <w:rsid w:val="00FD6025"/>
    <w:rsid w:val="00FD6DFE"/>
    <w:rsid w:val="00FD7607"/>
    <w:rsid w:val="00FD7630"/>
    <w:rsid w:val="00FD7B81"/>
    <w:rsid w:val="00FE01B5"/>
    <w:rsid w:val="00FE0803"/>
    <w:rsid w:val="00FE087B"/>
    <w:rsid w:val="00FE0BFD"/>
    <w:rsid w:val="00FE1F8E"/>
    <w:rsid w:val="00FE2FA3"/>
    <w:rsid w:val="00FE368C"/>
    <w:rsid w:val="00FE3DCA"/>
    <w:rsid w:val="00FE449D"/>
    <w:rsid w:val="00FE4526"/>
    <w:rsid w:val="00FE4980"/>
    <w:rsid w:val="00FE4F3D"/>
    <w:rsid w:val="00FE505A"/>
    <w:rsid w:val="00FE51F5"/>
    <w:rsid w:val="00FE57B1"/>
    <w:rsid w:val="00FE6505"/>
    <w:rsid w:val="00FE69F7"/>
    <w:rsid w:val="00FE69FD"/>
    <w:rsid w:val="00FE6F2D"/>
    <w:rsid w:val="00FE7173"/>
    <w:rsid w:val="00FE774C"/>
    <w:rsid w:val="00FE7A09"/>
    <w:rsid w:val="00FE7C37"/>
    <w:rsid w:val="00FE7F09"/>
    <w:rsid w:val="00FF05DD"/>
    <w:rsid w:val="00FF0A97"/>
    <w:rsid w:val="00FF13A8"/>
    <w:rsid w:val="00FF161B"/>
    <w:rsid w:val="00FF1D44"/>
    <w:rsid w:val="00FF250B"/>
    <w:rsid w:val="00FF2870"/>
    <w:rsid w:val="00FF2A9E"/>
    <w:rsid w:val="00FF2CBD"/>
    <w:rsid w:val="00FF32D2"/>
    <w:rsid w:val="00FF4044"/>
    <w:rsid w:val="00FF44FE"/>
    <w:rsid w:val="00FF4568"/>
    <w:rsid w:val="00FF4606"/>
    <w:rsid w:val="00FF47F9"/>
    <w:rsid w:val="00FF4A85"/>
    <w:rsid w:val="00FF50F8"/>
    <w:rsid w:val="00FF51D7"/>
    <w:rsid w:val="00FF53C4"/>
    <w:rsid w:val="00FF66D4"/>
    <w:rsid w:val="00FF6BC2"/>
    <w:rsid w:val="00FF6D58"/>
    <w:rsid w:val="00FF6F2C"/>
    <w:rsid w:val="00FF7274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3825"/>
    <o:shapelayout v:ext="edit">
      <o:idmap v:ext="edit" data="1"/>
    </o:shapelayout>
  </w:shapeDefaults>
  <w:decimalSymbol w:val=","/>
  <w:listSeparator w:val=";"/>
  <w14:docId w14:val="50606EA4"/>
  <w15:docId w15:val="{81C93DD5-7FBA-4DC0-8DB4-AB0C8FAD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BCB"/>
  </w:style>
  <w:style w:type="paragraph" w:styleId="Naslov6">
    <w:name w:val="heading 6"/>
    <w:basedOn w:val="Normal"/>
    <w:next w:val="Normal"/>
    <w:link w:val="Naslov6Char"/>
    <w:qFormat/>
    <w:rsid w:val="00AE2400"/>
    <w:pPr>
      <w:keepNext/>
      <w:numPr>
        <w:ilvl w:val="5"/>
        <w:numId w:val="2"/>
      </w:numPr>
      <w:suppressAutoHyphens/>
      <w:spacing w:after="0" w:line="240" w:lineRule="auto"/>
      <w:ind w:left="720" w:firstLine="720"/>
      <w:outlineLvl w:val="5"/>
    </w:pPr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nhideWhenUsed/>
    <w:rsid w:val="00401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01CD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92166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D5439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9B3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ED542F"/>
  </w:style>
  <w:style w:type="paragraph" w:styleId="Podnoje">
    <w:name w:val="footer"/>
    <w:basedOn w:val="Normal"/>
    <w:link w:val="PodnojeChar"/>
    <w:uiPriority w:val="99"/>
    <w:unhideWhenUsed/>
    <w:rsid w:val="00ED54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542F"/>
  </w:style>
  <w:style w:type="character" w:styleId="Brojstranice">
    <w:name w:val="page number"/>
    <w:basedOn w:val="Zadanifontodlomka"/>
    <w:unhideWhenUsed/>
    <w:rsid w:val="001647C7"/>
  </w:style>
  <w:style w:type="paragraph" w:styleId="Odlomakpopisa">
    <w:name w:val="List Paragraph"/>
    <w:basedOn w:val="Normal"/>
    <w:uiPriority w:val="34"/>
    <w:qFormat/>
    <w:rsid w:val="00C33567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E6C5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E6C5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E6C5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E6C5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E6C5B"/>
    <w:rPr>
      <w:b/>
      <w:bCs/>
      <w:sz w:val="20"/>
      <w:szCs w:val="20"/>
    </w:rPr>
  </w:style>
  <w:style w:type="paragraph" w:styleId="Bezproreda">
    <w:name w:val="No Spacing"/>
    <w:uiPriority w:val="1"/>
    <w:qFormat/>
    <w:rsid w:val="00444698"/>
    <w:pPr>
      <w:spacing w:after="0" w:line="240" w:lineRule="auto"/>
    </w:pPr>
  </w:style>
  <w:style w:type="paragraph" w:customStyle="1" w:styleId="msonormal0">
    <w:name w:val="msonormal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67">
    <w:name w:val="xl6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8">
    <w:name w:val="xl6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69">
    <w:name w:val="xl6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0">
    <w:name w:val="xl7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1">
    <w:name w:val="xl7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2">
    <w:name w:val="xl7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3">
    <w:name w:val="xl7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4">
    <w:name w:val="xl7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5">
    <w:name w:val="xl7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6">
    <w:name w:val="xl7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7">
    <w:name w:val="xl7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78">
    <w:name w:val="xl7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79">
    <w:name w:val="xl7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0">
    <w:name w:val="xl8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1">
    <w:name w:val="xl8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2">
    <w:name w:val="xl8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3">
    <w:name w:val="xl8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4">
    <w:name w:val="xl84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5">
    <w:name w:val="xl8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6">
    <w:name w:val="xl8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87">
    <w:name w:val="xl87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8">
    <w:name w:val="xl8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89">
    <w:name w:val="xl8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0">
    <w:name w:val="xl9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1">
    <w:name w:val="xl9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2">
    <w:name w:val="xl9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3">
    <w:name w:val="xl9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94">
    <w:name w:val="xl9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5">
    <w:name w:val="xl9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96">
    <w:name w:val="xl96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8">
    <w:name w:val="xl98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9">
    <w:name w:val="xl9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0">
    <w:name w:val="xl10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1">
    <w:name w:val="xl10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2">
    <w:name w:val="xl10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4">
    <w:name w:val="xl104"/>
    <w:basedOn w:val="Normal"/>
    <w:rsid w:val="004B4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5">
    <w:name w:val="xl10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6">
    <w:name w:val="xl10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7">
    <w:name w:val="xl10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08">
    <w:name w:val="xl10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9">
    <w:name w:val="xl109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0">
    <w:name w:val="xl11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2">
    <w:name w:val="xl112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3">
    <w:name w:val="xl11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4">
    <w:name w:val="xl11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5">
    <w:name w:val="xl11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6">
    <w:name w:val="xl116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17">
    <w:name w:val="xl11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18">
    <w:name w:val="xl118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9">
    <w:name w:val="xl11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0">
    <w:name w:val="xl120"/>
    <w:basedOn w:val="Normal"/>
    <w:rsid w:val="004B471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1">
    <w:name w:val="xl121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2">
    <w:name w:val="xl122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3">
    <w:name w:val="xl123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24">
    <w:name w:val="xl12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25">
    <w:name w:val="xl125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6">
    <w:name w:val="xl126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7">
    <w:name w:val="xl127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8">
    <w:name w:val="xl12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29">
    <w:name w:val="xl12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0">
    <w:name w:val="xl130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customStyle="1" w:styleId="xl131">
    <w:name w:val="xl13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32">
    <w:name w:val="xl132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3">
    <w:name w:val="xl133"/>
    <w:basedOn w:val="Normal"/>
    <w:rsid w:val="004B471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4">
    <w:name w:val="xl134"/>
    <w:basedOn w:val="Normal"/>
    <w:rsid w:val="004B471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35">
    <w:name w:val="xl135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6">
    <w:name w:val="xl136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7">
    <w:name w:val="xl137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8">
    <w:name w:val="xl138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39">
    <w:name w:val="xl139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0">
    <w:name w:val="xl140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1">
    <w:name w:val="xl141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2">
    <w:name w:val="xl142"/>
    <w:basedOn w:val="Normal"/>
    <w:rsid w:val="004B471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3">
    <w:name w:val="xl143"/>
    <w:basedOn w:val="Normal"/>
    <w:rsid w:val="004B4714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4">
    <w:name w:val="xl144"/>
    <w:basedOn w:val="Normal"/>
    <w:rsid w:val="004B471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5">
    <w:name w:val="xl145"/>
    <w:basedOn w:val="Normal"/>
    <w:rsid w:val="004B471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6">
    <w:name w:val="xl146"/>
    <w:basedOn w:val="Normal"/>
    <w:rsid w:val="004B471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7">
    <w:name w:val="xl147"/>
    <w:basedOn w:val="Normal"/>
    <w:rsid w:val="004B471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48">
    <w:name w:val="xl148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49">
    <w:name w:val="xl149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50">
    <w:name w:val="xl150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1">
    <w:name w:val="xl151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2">
    <w:name w:val="xl15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3">
    <w:name w:val="xl153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4">
    <w:name w:val="xl154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5">
    <w:name w:val="xl155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customStyle="1" w:styleId="xl156">
    <w:name w:val="xl156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7">
    <w:name w:val="xl157"/>
    <w:basedOn w:val="Normal"/>
    <w:rsid w:val="004B471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8">
    <w:name w:val="xl158"/>
    <w:basedOn w:val="Normal"/>
    <w:rsid w:val="004B471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59">
    <w:name w:val="xl159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xl160">
    <w:name w:val="xl160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1">
    <w:name w:val="xl161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2">
    <w:name w:val="xl162"/>
    <w:basedOn w:val="Normal"/>
    <w:rsid w:val="004B471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3">
    <w:name w:val="xl163"/>
    <w:basedOn w:val="Normal"/>
    <w:rsid w:val="004B471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64">
    <w:name w:val="xl164"/>
    <w:basedOn w:val="Normal"/>
    <w:rsid w:val="004B47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Naslov6Char">
    <w:name w:val="Naslov 6 Char"/>
    <w:basedOn w:val="Zadanifontodlomka"/>
    <w:link w:val="Naslov6"/>
    <w:rsid w:val="00AE2400"/>
    <w:rPr>
      <w:rFonts w:ascii="Bookman Old Style" w:eastAsia="Times New Roman" w:hAnsi="Bookman Old Style" w:cs="Times New Roman"/>
      <w:b/>
      <w:sz w:val="24"/>
      <w:szCs w:val="20"/>
      <w:lang w:eastAsia="ar-SA"/>
    </w:rPr>
  </w:style>
  <w:style w:type="numbering" w:customStyle="1" w:styleId="Bezpopisa1">
    <w:name w:val="Bez popisa1"/>
    <w:next w:val="Bezpopisa"/>
    <w:uiPriority w:val="99"/>
    <w:semiHidden/>
    <w:unhideWhenUsed/>
    <w:rsid w:val="00AE2400"/>
  </w:style>
  <w:style w:type="character" w:customStyle="1" w:styleId="WW8Num2z0">
    <w:name w:val="WW8Num2z0"/>
    <w:rsid w:val="00AE2400"/>
    <w:rPr>
      <w:rFonts w:ascii="Bookman Old Style" w:eastAsia="Times New Roman" w:hAnsi="Bookman Old Style" w:cs="Times New Roman"/>
    </w:rPr>
  </w:style>
  <w:style w:type="character" w:customStyle="1" w:styleId="Absatz-Standardschriftart">
    <w:name w:val="Absatz-Standardschriftart"/>
    <w:rsid w:val="00AE2400"/>
  </w:style>
  <w:style w:type="character" w:customStyle="1" w:styleId="WW-Absatz-Standardschriftart">
    <w:name w:val="WW-Absatz-Standardschriftart"/>
    <w:rsid w:val="00AE2400"/>
  </w:style>
  <w:style w:type="character" w:customStyle="1" w:styleId="WW-Absatz-Standardschriftart1">
    <w:name w:val="WW-Absatz-Standardschriftart1"/>
    <w:rsid w:val="00AE2400"/>
  </w:style>
  <w:style w:type="character" w:customStyle="1" w:styleId="WW-Absatz-Standardschriftart11">
    <w:name w:val="WW-Absatz-Standardschriftart11"/>
    <w:rsid w:val="00AE2400"/>
  </w:style>
  <w:style w:type="character" w:customStyle="1" w:styleId="WW8Num2z1">
    <w:name w:val="WW8Num2z1"/>
    <w:rsid w:val="00AE2400"/>
    <w:rPr>
      <w:rFonts w:ascii="Courier New" w:hAnsi="Courier New" w:cs="Courier New"/>
    </w:rPr>
  </w:style>
  <w:style w:type="character" w:customStyle="1" w:styleId="WW8Num2z2">
    <w:name w:val="WW8Num2z2"/>
    <w:rsid w:val="00AE2400"/>
    <w:rPr>
      <w:rFonts w:ascii="Wingdings" w:hAnsi="Wingdings"/>
    </w:rPr>
  </w:style>
  <w:style w:type="character" w:customStyle="1" w:styleId="WW8Num2z3">
    <w:name w:val="WW8Num2z3"/>
    <w:rsid w:val="00AE2400"/>
    <w:rPr>
      <w:rFonts w:ascii="Symbol" w:hAnsi="Symbol"/>
    </w:rPr>
  </w:style>
  <w:style w:type="character" w:customStyle="1" w:styleId="WW8Num3z0">
    <w:name w:val="WW8Num3z0"/>
    <w:rsid w:val="00AE2400"/>
    <w:rPr>
      <w:rFonts w:ascii="Bookman Old Style" w:eastAsia="Times New Roman" w:hAnsi="Bookman Old Style" w:cs="Times New Roman"/>
    </w:rPr>
  </w:style>
  <w:style w:type="character" w:customStyle="1" w:styleId="WW8Num3z1">
    <w:name w:val="WW8Num3z1"/>
    <w:rsid w:val="00AE2400"/>
    <w:rPr>
      <w:rFonts w:ascii="Courier New" w:hAnsi="Courier New" w:cs="Courier New"/>
    </w:rPr>
  </w:style>
  <w:style w:type="character" w:customStyle="1" w:styleId="WW8Num3z2">
    <w:name w:val="WW8Num3z2"/>
    <w:rsid w:val="00AE2400"/>
    <w:rPr>
      <w:rFonts w:ascii="Wingdings" w:hAnsi="Wingdings"/>
    </w:rPr>
  </w:style>
  <w:style w:type="character" w:customStyle="1" w:styleId="WW8Num3z3">
    <w:name w:val="WW8Num3z3"/>
    <w:rsid w:val="00AE2400"/>
    <w:rPr>
      <w:rFonts w:ascii="Symbol" w:hAnsi="Symbol"/>
    </w:rPr>
  </w:style>
  <w:style w:type="character" w:customStyle="1" w:styleId="WW8Num4z0">
    <w:name w:val="WW8Num4z0"/>
    <w:rsid w:val="00AE2400"/>
    <w:rPr>
      <w:rFonts w:ascii="Bookman Old Style" w:eastAsia="Times New Roman" w:hAnsi="Bookman Old Style" w:cs="Times New Roman"/>
    </w:rPr>
  </w:style>
  <w:style w:type="character" w:customStyle="1" w:styleId="WW8Num4z1">
    <w:name w:val="WW8Num4z1"/>
    <w:rsid w:val="00AE2400"/>
    <w:rPr>
      <w:rFonts w:ascii="Courier New" w:hAnsi="Courier New" w:cs="Courier New"/>
    </w:rPr>
  </w:style>
  <w:style w:type="character" w:customStyle="1" w:styleId="WW8Num4z2">
    <w:name w:val="WW8Num4z2"/>
    <w:rsid w:val="00AE2400"/>
    <w:rPr>
      <w:rFonts w:ascii="Wingdings" w:hAnsi="Wingdings"/>
    </w:rPr>
  </w:style>
  <w:style w:type="character" w:customStyle="1" w:styleId="WW8Num4z3">
    <w:name w:val="WW8Num4z3"/>
    <w:rsid w:val="00AE2400"/>
    <w:rPr>
      <w:rFonts w:ascii="Symbol" w:hAnsi="Symbol"/>
    </w:rPr>
  </w:style>
  <w:style w:type="character" w:customStyle="1" w:styleId="Zadanifontodlomka1">
    <w:name w:val="Zadani font odlomka1"/>
    <w:rsid w:val="00AE2400"/>
  </w:style>
  <w:style w:type="paragraph" w:customStyle="1" w:styleId="Naslov1">
    <w:name w:val="Naslov1"/>
    <w:basedOn w:val="Normal"/>
    <w:next w:val="Tijeloteksta"/>
    <w:rsid w:val="00AE2400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ijeloteksta">
    <w:name w:val="Body Text"/>
    <w:basedOn w:val="Normal"/>
    <w:link w:val="TijelotekstaChar"/>
    <w:rsid w:val="00AE240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AE2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is">
    <w:name w:val="List"/>
    <w:basedOn w:val="Tijeloteksta"/>
    <w:rsid w:val="00AE2400"/>
    <w:rPr>
      <w:rFonts w:cs="Mangal"/>
    </w:rPr>
  </w:style>
  <w:style w:type="paragraph" w:customStyle="1" w:styleId="Opis">
    <w:name w:val="Opis"/>
    <w:basedOn w:val="Normal"/>
    <w:rsid w:val="00AE240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AE2400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character" w:customStyle="1" w:styleId="ZaglavljeChar1">
    <w:name w:val="Zaglavlje Char1"/>
    <w:basedOn w:val="Zadanifontodlomka"/>
    <w:rsid w:val="00AE2400"/>
    <w:rPr>
      <w:lang w:eastAsia="ar-SA"/>
    </w:rPr>
  </w:style>
  <w:style w:type="paragraph" w:customStyle="1" w:styleId="Sadrajitablice">
    <w:name w:val="Sadržaji tablice"/>
    <w:basedOn w:val="Normal"/>
    <w:rsid w:val="00AE240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aslovtablice">
    <w:name w:val="Naslov tablice"/>
    <w:basedOn w:val="Sadrajitablice"/>
    <w:rsid w:val="00AE2400"/>
    <w:pPr>
      <w:jc w:val="center"/>
    </w:pPr>
    <w:rPr>
      <w:b/>
      <w:bCs/>
    </w:rPr>
  </w:style>
  <w:style w:type="paragraph" w:customStyle="1" w:styleId="Sadrajokvira">
    <w:name w:val="Sadržaj okvira"/>
    <w:basedOn w:val="Tijeloteksta"/>
    <w:rsid w:val="00AE2400"/>
  </w:style>
  <w:style w:type="paragraph" w:customStyle="1" w:styleId="t-9-8">
    <w:name w:val="t-9-8"/>
    <w:basedOn w:val="Normal"/>
    <w:rsid w:val="00AE2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rsid w:val="00AE2400"/>
  </w:style>
  <w:style w:type="table" w:customStyle="1" w:styleId="Reetkatablice1">
    <w:name w:val="Rešetka tablice1"/>
    <w:basedOn w:val="Obinatablica"/>
    <w:next w:val="Reetkatablice"/>
    <w:uiPriority w:val="39"/>
    <w:rsid w:val="00AE24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AE2400"/>
    <w:rPr>
      <w:i/>
      <w:iCs/>
    </w:rPr>
  </w:style>
  <w:style w:type="numbering" w:customStyle="1" w:styleId="Bezpopisa2">
    <w:name w:val="Bez popisa2"/>
    <w:next w:val="Bezpopisa"/>
    <w:uiPriority w:val="99"/>
    <w:semiHidden/>
    <w:unhideWhenUsed/>
    <w:rsid w:val="009C3570"/>
  </w:style>
  <w:style w:type="table" w:customStyle="1" w:styleId="Reetkatablice2">
    <w:name w:val="Rešetka tablice2"/>
    <w:basedOn w:val="Obinatablica"/>
    <w:next w:val="Reetkatablice"/>
    <w:uiPriority w:val="39"/>
    <w:rsid w:val="009C3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A82CBB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63">
    <w:name w:val="xl63"/>
    <w:basedOn w:val="Normal"/>
    <w:rsid w:val="00C07EE8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sz w:val="18"/>
      <w:szCs w:val="18"/>
      <w:lang w:eastAsia="hr-HR"/>
    </w:rPr>
  </w:style>
  <w:style w:type="paragraph" w:customStyle="1" w:styleId="xl64">
    <w:name w:val="xl64"/>
    <w:basedOn w:val="Normal"/>
    <w:rsid w:val="00C07EE8"/>
    <w:pPr>
      <w:spacing w:before="100" w:beforeAutospacing="1" w:after="100" w:afterAutospacing="1" w:line="240" w:lineRule="auto"/>
      <w:ind w:firstLineChars="100" w:firstLine="100"/>
    </w:pPr>
    <w:rPr>
      <w:rFonts w:ascii="Verdana" w:eastAsia="Times New Roman" w:hAnsi="Verdana" w:cs="Times New Roman"/>
      <w:color w:val="000000"/>
      <w:sz w:val="18"/>
      <w:szCs w:val="18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F2BF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F2BF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F2BF3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0C507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350E8C"/>
    <w:pPr>
      <w:spacing w:after="0" w:line="240" w:lineRule="auto"/>
    </w:pPr>
  </w:style>
  <w:style w:type="table" w:styleId="Svijetlatablicapopisa1">
    <w:name w:val="List Table 1 Light"/>
    <w:basedOn w:val="Obinatablica"/>
    <w:uiPriority w:val="46"/>
    <w:rsid w:val="00BC59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icapopisa2">
    <w:name w:val="List Table 2"/>
    <w:basedOn w:val="Obinatablica"/>
    <w:uiPriority w:val="47"/>
    <w:rsid w:val="00BC594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ivopisnatablicareetke7-isticanje4">
    <w:name w:val="Grid Table 7 Colorful Accent 4"/>
    <w:basedOn w:val="Obinatablica"/>
    <w:uiPriority w:val="52"/>
    <w:rsid w:val="00BC594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29016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417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5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8DDE-F770-46DE-B8FC-BC5E9B69E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5595</TotalTime>
  <Pages>26</Pages>
  <Words>13175</Words>
  <Characters>75099</Characters>
  <Application>Microsoft Office Word</Application>
  <DocSecurity>0</DocSecurity>
  <Lines>625</Lines>
  <Paragraphs>176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BB. Beljan</dc:creator>
  <cp:lastModifiedBy>DDujmic@zupanija.local</cp:lastModifiedBy>
  <cp:revision>1131</cp:revision>
  <cp:lastPrinted>2024-09-25T11:25:00Z</cp:lastPrinted>
  <dcterms:created xsi:type="dcterms:W3CDTF">2023-12-08T06:17:00Z</dcterms:created>
  <dcterms:modified xsi:type="dcterms:W3CDTF">2024-12-05T08:10:00Z</dcterms:modified>
</cp:coreProperties>
</file>