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72F" w:rsidRPr="00125B22" w:rsidRDefault="0051372F" w:rsidP="0051372F">
      <w:pPr>
        <w:tabs>
          <w:tab w:val="left" w:pos="990"/>
          <w:tab w:val="right" w:pos="9072"/>
        </w:tabs>
        <w:jc w:val="center"/>
        <w:rPr>
          <w:rFonts w:ascii="Calibri" w:eastAsia="Calibri" w:hAnsi="Calibri" w:cs="Times New Roman"/>
          <w:b/>
          <w:color w:val="4472C4" w:themeColor="accent5"/>
          <w:sz w:val="50"/>
          <w:szCs w:val="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125B22">
        <w:rPr>
          <w:rFonts w:ascii="Calibri" w:eastAsia="Calibri" w:hAnsi="Calibri" w:cs="Times New Roman"/>
          <w:b/>
          <w:noProof/>
          <w:color w:val="4472C4" w:themeColor="accent5"/>
          <w:sz w:val="50"/>
          <w:szCs w:val="50"/>
          <w:lang w:eastAsia="hr-HR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drawing>
          <wp:anchor distT="0" distB="0" distL="114300" distR="114300" simplePos="0" relativeHeight="251667456" behindDoc="0" locked="0" layoutInCell="1" allowOverlap="1" wp14:anchorId="0A006F56" wp14:editId="4DBBFA47">
            <wp:simplePos x="0" y="0"/>
            <wp:positionH relativeFrom="margin">
              <wp:align>right</wp:align>
            </wp:positionH>
            <wp:positionV relativeFrom="margin">
              <wp:align>top</wp:align>
            </wp:positionV>
            <wp:extent cx="2840990" cy="1919605"/>
            <wp:effectExtent l="19050" t="19050" r="16510" b="23495"/>
            <wp:wrapSquare wrapText="bothSides"/>
            <wp:docPr id="15" name="Slika 15" descr="C:\Users\bbeljan\AppData\Local\Temp\pid-11456\21688251_160703507846713_949186845716818205_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bbeljan\AppData\Local\Temp\pid-11456\21688251_160703507846713_949186845716818205_o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0990" cy="1919605"/>
                    </a:xfrm>
                    <a:prstGeom prst="rect">
                      <a:avLst/>
                    </a:prstGeom>
                    <a:noFill/>
                    <a:ln>
                      <a:solidFill>
                        <a:srgbClr val="5B9BD5">
                          <a:lumMod val="50000"/>
                        </a:srgbClr>
                      </a:solidFill>
                    </a:ln>
                  </pic:spPr>
                </pic:pic>
              </a:graphicData>
            </a:graphic>
          </wp:anchor>
        </w:drawing>
      </w:r>
      <w:r w:rsidRPr="00125B22">
        <w:rPr>
          <w:rFonts w:ascii="Calibri" w:eastAsia="Calibri" w:hAnsi="Calibri" w:cs="Times New Roman"/>
          <w:b/>
          <w:color w:val="4472C4" w:themeColor="accent5"/>
          <w:sz w:val="50"/>
          <w:szCs w:val="50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 xml:space="preserve">VODIČ ZA GRAĐANE  </w:t>
      </w:r>
    </w:p>
    <w:p w:rsidR="0051372F" w:rsidRDefault="0051372F" w:rsidP="0051372F">
      <w:pPr>
        <w:tabs>
          <w:tab w:val="left" w:pos="990"/>
          <w:tab w:val="right" w:pos="9072"/>
        </w:tabs>
        <w:jc w:val="center"/>
        <w:rPr>
          <w:rFonts w:ascii="Calibri" w:eastAsia="Calibri" w:hAnsi="Calibri" w:cs="Times New Roman"/>
          <w:b/>
          <w:color w:val="385623" w:themeColor="accent6" w:themeShade="80"/>
          <w:sz w:val="30"/>
          <w:szCs w:val="30"/>
        </w:rPr>
      </w:pPr>
      <w:r w:rsidRPr="0051372F">
        <w:rPr>
          <w:rFonts w:ascii="Calibri" w:eastAsia="Calibri" w:hAnsi="Calibri" w:cs="Times New Roman"/>
          <w:b/>
          <w:color w:val="1F4E79"/>
          <w:sz w:val="50"/>
          <w:szCs w:val="50"/>
        </w:rPr>
        <w:t xml:space="preserve">                            </w:t>
      </w:r>
      <w:r>
        <w:rPr>
          <w:rFonts w:ascii="Calibri" w:eastAsia="Calibri" w:hAnsi="Calibri" w:cs="Times New Roman"/>
          <w:b/>
          <w:color w:val="385623" w:themeColor="accent6" w:themeShade="80"/>
          <w:sz w:val="30"/>
          <w:szCs w:val="30"/>
        </w:rPr>
        <w:tab/>
      </w:r>
      <w:r w:rsidR="00B46966">
        <w:rPr>
          <w:rFonts w:ascii="Calibri" w:eastAsia="Calibri" w:hAnsi="Calibri" w:cs="Times New Roman"/>
          <w:b/>
          <w:color w:val="385623" w:themeColor="accent6" w:themeShade="80"/>
          <w:sz w:val="30"/>
          <w:szCs w:val="30"/>
        </w:rPr>
        <w:t xml:space="preserve"> </w:t>
      </w:r>
    </w:p>
    <w:p w:rsidR="00364E7D" w:rsidRPr="00125B22" w:rsidRDefault="00364E7D" w:rsidP="00364E7D">
      <w:pPr>
        <w:spacing w:after="0" w:line="240" w:lineRule="auto"/>
        <w:jc w:val="both"/>
        <w:rPr>
          <w:rFonts w:ascii="Calibri" w:eastAsia="Arial" w:hAnsi="Calibri" w:cs="Calibri"/>
          <w:b/>
          <w:bCs/>
          <w:color w:val="2F5496" w:themeColor="accent5" w:themeShade="BF"/>
          <w:sz w:val="26"/>
          <w:szCs w:val="26"/>
          <w:lang w:val="vi-VN" w:eastAsia="hr-HR"/>
        </w:rPr>
      </w:pPr>
      <w:r w:rsidRPr="00125B22">
        <w:rPr>
          <w:rFonts w:ascii="Calibri" w:eastAsia="Arial" w:hAnsi="Calibri" w:cs="Calibri"/>
          <w:b/>
          <w:bCs/>
          <w:color w:val="2F5496" w:themeColor="accent5" w:themeShade="BF"/>
          <w:sz w:val="26"/>
          <w:szCs w:val="26"/>
          <w:lang w:val="vi-VN" w:eastAsia="hr-HR"/>
        </w:rPr>
        <w:t>Što je proračun?</w:t>
      </w:r>
    </w:p>
    <w:p w:rsidR="0051372F" w:rsidRPr="00125B22" w:rsidRDefault="0051372F" w:rsidP="00364E7D">
      <w:pPr>
        <w:spacing w:after="0" w:line="240" w:lineRule="auto"/>
        <w:jc w:val="both"/>
        <w:rPr>
          <w:rFonts w:ascii="Calibri" w:eastAsia="Arial" w:hAnsi="Calibri" w:cs="Calibri"/>
          <w:b/>
          <w:bCs/>
          <w:color w:val="2F5496" w:themeColor="accent5" w:themeShade="BF"/>
          <w:sz w:val="26"/>
          <w:szCs w:val="26"/>
          <w:lang w:val="vi-VN" w:eastAsia="hr-HR"/>
        </w:rPr>
      </w:pPr>
    </w:p>
    <w:p w:rsidR="00364E7D" w:rsidRPr="00125B22" w:rsidRDefault="00364E7D" w:rsidP="00364E7D">
      <w:pPr>
        <w:spacing w:after="0" w:line="240" w:lineRule="auto"/>
        <w:jc w:val="both"/>
        <w:rPr>
          <w:rFonts w:ascii="Calibri" w:eastAsia="Times New Roman" w:hAnsi="Calibri" w:cs="Calibri"/>
          <w:color w:val="2F5496" w:themeColor="accent5" w:themeShade="BF"/>
          <w:sz w:val="24"/>
          <w:szCs w:val="24"/>
          <w:lang w:eastAsia="hr-HR"/>
        </w:rPr>
      </w:pPr>
    </w:p>
    <w:p w:rsidR="00364E7D" w:rsidRPr="00364E7D" w:rsidRDefault="00364E7D" w:rsidP="00364E7D">
      <w:pPr>
        <w:spacing w:after="0" w:line="240" w:lineRule="auto"/>
        <w:jc w:val="both"/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</w:pPr>
      <w:r w:rsidRPr="00125B22">
        <w:rPr>
          <w:rFonts w:ascii="Calibri" w:eastAsia="Arial" w:hAnsi="Calibri" w:cs="Calibri"/>
          <w:b/>
          <w:color w:val="2F5496" w:themeColor="accent5" w:themeShade="BF"/>
          <w:sz w:val="24"/>
          <w:szCs w:val="24"/>
          <w:lang w:val="vi-VN" w:eastAsia="hr-HR"/>
        </w:rPr>
        <w:t>PRORAČUN</w:t>
      </w:r>
      <w:r w:rsidRPr="00125B22">
        <w:rPr>
          <w:rFonts w:ascii="Calibri" w:eastAsia="Arial" w:hAnsi="Calibri" w:cs="Calibri"/>
          <w:color w:val="2F5496" w:themeColor="accent5" w:themeShade="BF"/>
          <w:sz w:val="24"/>
          <w:szCs w:val="24"/>
          <w:lang w:val="vi-VN" w:eastAsia="hr-HR"/>
        </w:rPr>
        <w:t xml:space="preserve"> </w:t>
      </w:r>
      <w:r w:rsidRPr="00364E7D"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  <w:t xml:space="preserve">je akt kojim se procjenjuju prihodi i primici te utvrđuju rashodi i izdaci JLP(R)S za jednu godinu, u skladu sa zakonom i odlukom donesenom na temelju zakona, a donosi ga njezino predstavničko tijelo. </w:t>
      </w:r>
    </w:p>
    <w:p w:rsidR="00364E7D" w:rsidRPr="00364E7D" w:rsidRDefault="00364E7D" w:rsidP="00364E7D">
      <w:pPr>
        <w:spacing w:after="0" w:line="240" w:lineRule="auto"/>
        <w:jc w:val="both"/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</w:pPr>
    </w:p>
    <w:p w:rsidR="00364E7D" w:rsidRPr="00364E7D" w:rsidRDefault="00364E7D" w:rsidP="00364E7D">
      <w:pPr>
        <w:jc w:val="both"/>
        <w:rPr>
          <w:rFonts w:ascii="Calibri" w:eastAsia="Calibri" w:hAnsi="Calibri" w:cs="Calibri"/>
          <w:sz w:val="24"/>
          <w:szCs w:val="24"/>
        </w:rPr>
      </w:pPr>
      <w:r w:rsidRPr="00364E7D">
        <w:rPr>
          <w:rFonts w:ascii="Calibri" w:eastAsia="Calibri" w:hAnsi="Calibri" w:cs="Calibri"/>
          <w:sz w:val="24"/>
          <w:szCs w:val="24"/>
        </w:rPr>
        <w:t xml:space="preserve">Uz svaki proračun na lokalnoj i regionalnoj razini donosi se i </w:t>
      </w:r>
      <w:r w:rsidRPr="00125B22">
        <w:rPr>
          <w:rFonts w:ascii="Calibri" w:eastAsia="Calibri" w:hAnsi="Calibri" w:cs="Calibri"/>
          <w:b/>
          <w:color w:val="2F5496" w:themeColor="accent5" w:themeShade="BF"/>
          <w:sz w:val="24"/>
          <w:szCs w:val="24"/>
        </w:rPr>
        <w:t>ODLUKA O IZVRŠAVANJU PRORAČUNA</w:t>
      </w:r>
      <w:r w:rsidRPr="00364E7D">
        <w:rPr>
          <w:rFonts w:ascii="Calibri" w:eastAsia="Calibri" w:hAnsi="Calibri" w:cs="Calibri"/>
          <w:sz w:val="24"/>
          <w:szCs w:val="24"/>
        </w:rPr>
        <w:t xml:space="preserve"> za tu fiskalnu godinu. Tim dokumentom se utvrđuju razna pitanja vezana za izvršenje proračuna kao što su upravljanje financijskom i nefinancijskom imovinom, opseg zaduživanja i jamstva, korištenje namjenskih prihoda, prava i obveze korisnika proračunskih sredstava i dr.</w:t>
      </w:r>
    </w:p>
    <w:p w:rsidR="00364E7D" w:rsidRPr="00364E7D" w:rsidRDefault="00364E7D" w:rsidP="00364E7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</w:p>
    <w:p w:rsidR="00364E7D" w:rsidRPr="00364E7D" w:rsidRDefault="00364E7D" w:rsidP="00364E7D">
      <w:pPr>
        <w:spacing w:after="0"/>
        <w:jc w:val="both"/>
        <w:rPr>
          <w:rFonts w:ascii="Calibri" w:eastAsia="Calibri" w:hAnsi="Calibri" w:cs="Calibri"/>
          <w:sz w:val="24"/>
          <w:szCs w:val="24"/>
        </w:rPr>
      </w:pPr>
      <w:r w:rsidRPr="00125B22">
        <w:rPr>
          <w:rFonts w:ascii="Calibri" w:eastAsia="Calibri" w:hAnsi="Calibri" w:cs="Calibri"/>
          <w:b/>
          <w:color w:val="2F5496" w:themeColor="accent5" w:themeShade="BF"/>
          <w:sz w:val="24"/>
          <w:szCs w:val="24"/>
        </w:rPr>
        <w:t>VODIČ ZA GRAĐANE</w:t>
      </w:r>
      <w:r w:rsidRPr="00125B22">
        <w:rPr>
          <w:rFonts w:ascii="Calibri" w:eastAsia="Calibri" w:hAnsi="Calibri" w:cs="Calibri"/>
          <w:color w:val="2F5496" w:themeColor="accent5" w:themeShade="BF"/>
          <w:sz w:val="24"/>
          <w:szCs w:val="24"/>
        </w:rPr>
        <w:t xml:space="preserve"> </w:t>
      </w:r>
      <w:r w:rsidRPr="00364E7D">
        <w:rPr>
          <w:rFonts w:ascii="Calibri" w:eastAsia="Calibri" w:hAnsi="Calibri" w:cs="Calibri"/>
          <w:sz w:val="24"/>
          <w:szCs w:val="24"/>
        </w:rPr>
        <w:t>je sažetak Proračuna Karlovačke županije za 202</w:t>
      </w:r>
      <w:r w:rsidR="00DB6F9F">
        <w:rPr>
          <w:rFonts w:ascii="Calibri" w:eastAsia="Calibri" w:hAnsi="Calibri" w:cs="Calibri"/>
          <w:sz w:val="24"/>
          <w:szCs w:val="24"/>
        </w:rPr>
        <w:t>4</w:t>
      </w:r>
      <w:r w:rsidRPr="00364E7D">
        <w:rPr>
          <w:rFonts w:ascii="Calibri" w:eastAsia="Calibri" w:hAnsi="Calibri" w:cs="Calibri"/>
          <w:sz w:val="24"/>
          <w:szCs w:val="24"/>
        </w:rPr>
        <w:t>. godinu. Njime se svim građanima omogućuje jednostavan uvid u prihode i rashode Županije te potpunu informaciju o upravljanju i korištenju javnog novca.</w:t>
      </w:r>
    </w:p>
    <w:p w:rsidR="00364E7D" w:rsidRPr="00364E7D" w:rsidRDefault="00364E7D" w:rsidP="00364E7D">
      <w:pPr>
        <w:spacing w:after="0" w:line="240" w:lineRule="auto"/>
        <w:jc w:val="both"/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</w:pPr>
    </w:p>
    <w:p w:rsidR="00364E7D" w:rsidRPr="00364E7D" w:rsidRDefault="00364E7D" w:rsidP="00364E7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364E7D" w:rsidRPr="00125B22" w:rsidRDefault="00364E7D" w:rsidP="00364E7D">
      <w:pPr>
        <w:spacing w:after="0" w:line="240" w:lineRule="auto"/>
        <w:jc w:val="both"/>
        <w:rPr>
          <w:rFonts w:ascii="Calibri" w:eastAsia="Arial" w:hAnsi="Calibri" w:cs="Calibri"/>
          <w:b/>
          <w:bCs/>
          <w:color w:val="2F5496" w:themeColor="accent5" w:themeShade="BF"/>
          <w:sz w:val="26"/>
          <w:szCs w:val="26"/>
          <w:lang w:val="vi-VN" w:eastAsia="hr-HR"/>
        </w:rPr>
      </w:pPr>
      <w:r w:rsidRPr="00125B22">
        <w:rPr>
          <w:rFonts w:ascii="Calibri" w:eastAsia="Arial" w:hAnsi="Calibri" w:cs="Calibri"/>
          <w:b/>
          <w:bCs/>
          <w:color w:val="2F5496" w:themeColor="accent5" w:themeShade="BF"/>
          <w:sz w:val="26"/>
          <w:szCs w:val="26"/>
          <w:lang w:val="vi-VN" w:eastAsia="hr-HR"/>
        </w:rPr>
        <w:t>Što sadrži proračun?</w:t>
      </w:r>
    </w:p>
    <w:p w:rsidR="00364E7D" w:rsidRPr="00364E7D" w:rsidRDefault="00364E7D" w:rsidP="00364E7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364E7D" w:rsidRPr="00364E7D" w:rsidRDefault="00364E7D" w:rsidP="00364E7D">
      <w:pPr>
        <w:spacing w:after="0" w:line="240" w:lineRule="auto"/>
        <w:jc w:val="both"/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</w:pPr>
      <w:r w:rsidRPr="00364E7D"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  <w:t>Proračun se sastoji od:</w:t>
      </w:r>
    </w:p>
    <w:p w:rsidR="00364E7D" w:rsidRPr="00364E7D" w:rsidRDefault="00364E7D" w:rsidP="00364E7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hr-HR"/>
        </w:rPr>
      </w:pPr>
    </w:p>
    <w:p w:rsidR="00364E7D" w:rsidRPr="00364E7D" w:rsidRDefault="00364E7D" w:rsidP="00364E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64E7D"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  <w:t xml:space="preserve">opći dio proračuna čini Račun prihoda i rashoda i Račun financiranja. </w:t>
      </w:r>
    </w:p>
    <w:p w:rsidR="00364E7D" w:rsidRPr="00364E7D" w:rsidRDefault="00364E7D" w:rsidP="00364E7D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364E7D" w:rsidRPr="00364E7D" w:rsidRDefault="00364E7D" w:rsidP="00364E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64E7D"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  <w:t>posebni dio proračuna sastoji se od plana rashoda i izdataka proračunskih korisnika iskazanih po vrstama, raspoređenih u programe koji se sastoje od aktivnosti i projekata.</w:t>
      </w:r>
    </w:p>
    <w:p w:rsidR="00364E7D" w:rsidRPr="00364E7D" w:rsidRDefault="00364E7D" w:rsidP="00364E7D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364E7D" w:rsidRPr="00364E7D" w:rsidRDefault="00364E7D" w:rsidP="00364E7D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  <w:r w:rsidRPr="00364E7D">
        <w:rPr>
          <w:rFonts w:ascii="Calibri" w:eastAsia="Arial" w:hAnsi="Calibri" w:cs="Calibri"/>
          <w:color w:val="000000"/>
          <w:sz w:val="24"/>
          <w:szCs w:val="24"/>
          <w:lang w:val="vi-VN" w:eastAsia="hr-HR"/>
        </w:rPr>
        <w:t xml:space="preserve">plan razvojnih programa je dokument JLP(R)S sastavljen za trogodišnje razdoblje, koji sadrži ciljeve i prioritete razvoja jedinice lokalne i područne (regionalne) samouprave povezane s programskom i organizacijskom klasifikacijom proračuna. </w:t>
      </w:r>
    </w:p>
    <w:p w:rsidR="00364E7D" w:rsidRPr="00364E7D" w:rsidRDefault="00364E7D" w:rsidP="00364E7D">
      <w:pPr>
        <w:spacing w:after="0" w:line="240" w:lineRule="auto"/>
        <w:contextualSpacing/>
        <w:jc w:val="both"/>
        <w:rPr>
          <w:rFonts w:ascii="Calibri" w:eastAsia="Times New Roman" w:hAnsi="Calibri" w:cs="Calibri"/>
          <w:color w:val="000000"/>
          <w:sz w:val="24"/>
          <w:szCs w:val="24"/>
          <w:lang w:eastAsia="hr-HR"/>
        </w:rPr>
      </w:pPr>
    </w:p>
    <w:p w:rsidR="00364E7D" w:rsidRPr="00B46966" w:rsidRDefault="00364E7D" w:rsidP="00364E7D">
      <w:pPr>
        <w:spacing w:after="0"/>
        <w:jc w:val="both"/>
        <w:rPr>
          <w:rFonts w:ascii="Calibri" w:eastAsia="Calibri" w:hAnsi="Calibri" w:cs="Calibri"/>
          <w:color w:val="385623" w:themeColor="accent6" w:themeShade="80"/>
          <w:sz w:val="24"/>
          <w:szCs w:val="24"/>
        </w:rPr>
      </w:pPr>
    </w:p>
    <w:p w:rsidR="00364E7D" w:rsidRPr="00125B22" w:rsidRDefault="00364E7D" w:rsidP="00364E7D">
      <w:pPr>
        <w:rPr>
          <w:rFonts w:ascii="Calibri" w:eastAsia="Calibri" w:hAnsi="Calibri" w:cs="Calibri"/>
          <w:b/>
          <w:color w:val="2F5496" w:themeColor="accent5" w:themeShade="BF"/>
          <w:sz w:val="26"/>
          <w:szCs w:val="26"/>
        </w:rPr>
      </w:pPr>
      <w:r w:rsidRPr="00125B22">
        <w:rPr>
          <w:rFonts w:ascii="Calibri" w:eastAsia="Calibri" w:hAnsi="Calibri" w:cs="Calibri"/>
          <w:b/>
          <w:color w:val="2F5496" w:themeColor="accent5" w:themeShade="BF"/>
          <w:sz w:val="26"/>
          <w:szCs w:val="26"/>
        </w:rPr>
        <w:t>Što sve možete saznati iz proračuna?</w:t>
      </w:r>
    </w:p>
    <w:p w:rsidR="00364E7D" w:rsidRPr="00364E7D" w:rsidRDefault="00364E7D" w:rsidP="00364E7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Calibri"/>
          <w:sz w:val="24"/>
          <w:szCs w:val="24"/>
          <w:lang w:eastAsia="hr-HR"/>
        </w:rPr>
      </w:pPr>
      <w:r w:rsidRPr="00364E7D">
        <w:rPr>
          <w:rFonts w:ascii="Times New Roman" w:eastAsia="Times New Roman" w:hAnsi="Times New Roman" w:cs="Calibri"/>
          <w:sz w:val="24"/>
          <w:szCs w:val="24"/>
          <w:lang w:eastAsia="hr-HR"/>
        </w:rPr>
        <w:t>Koliki i koji su ukupni prihodi Županije?</w:t>
      </w:r>
    </w:p>
    <w:p w:rsidR="00364E7D" w:rsidRPr="00364E7D" w:rsidRDefault="00364E7D" w:rsidP="00364E7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Calibri"/>
          <w:sz w:val="24"/>
          <w:szCs w:val="24"/>
          <w:lang w:eastAsia="hr-HR"/>
        </w:rPr>
      </w:pPr>
      <w:r w:rsidRPr="00364E7D">
        <w:rPr>
          <w:rFonts w:ascii="Calibri" w:eastAsia="Times New Roman" w:hAnsi="Calibri" w:cs="Calibri"/>
          <w:sz w:val="24"/>
          <w:szCs w:val="24"/>
          <w:lang w:eastAsia="hr-HR"/>
        </w:rPr>
        <w:t>Koliki su ukupni rashodi Županije?</w:t>
      </w:r>
    </w:p>
    <w:p w:rsidR="00364E7D" w:rsidRPr="00364E7D" w:rsidRDefault="00364E7D" w:rsidP="00364E7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Calibri"/>
          <w:sz w:val="24"/>
          <w:szCs w:val="24"/>
          <w:lang w:eastAsia="hr-HR"/>
        </w:rPr>
      </w:pPr>
      <w:r w:rsidRPr="00364E7D">
        <w:rPr>
          <w:rFonts w:ascii="Calibri" w:eastAsia="Times New Roman" w:hAnsi="Calibri" w:cs="Calibri"/>
          <w:sz w:val="24"/>
          <w:szCs w:val="24"/>
          <w:lang w:eastAsia="hr-HR"/>
        </w:rPr>
        <w:t xml:space="preserve">Koga sve Županija financira </w:t>
      </w:r>
    </w:p>
    <w:p w:rsidR="00364E7D" w:rsidRPr="00364E7D" w:rsidRDefault="00364E7D" w:rsidP="00364E7D">
      <w:pPr>
        <w:numPr>
          <w:ilvl w:val="0"/>
          <w:numId w:val="2"/>
        </w:numPr>
        <w:spacing w:after="0" w:line="240" w:lineRule="auto"/>
        <w:contextualSpacing/>
        <w:rPr>
          <w:rFonts w:ascii="Times New Roman" w:eastAsia="Times New Roman" w:hAnsi="Times New Roman" w:cs="Calibri"/>
          <w:sz w:val="24"/>
          <w:szCs w:val="24"/>
          <w:lang w:eastAsia="hr-HR"/>
        </w:rPr>
      </w:pPr>
      <w:r w:rsidRPr="00364E7D">
        <w:rPr>
          <w:rFonts w:ascii="Calibri" w:eastAsia="Times New Roman" w:hAnsi="Calibri" w:cs="Calibri"/>
          <w:sz w:val="24"/>
          <w:szCs w:val="24"/>
          <w:lang w:eastAsia="hr-HR"/>
        </w:rPr>
        <w:t>Koliko novca izdvaja za pojedina područja poput školstva, kulture, zdravstva i socijalne skrbi, poljoprivrede, gospodarstva</w:t>
      </w:r>
    </w:p>
    <w:p w:rsidR="00364E7D" w:rsidRDefault="00364E7D" w:rsidP="00364E7D">
      <w:pPr>
        <w:rPr>
          <w:rFonts w:ascii="Calibri" w:eastAsia="Calibri" w:hAnsi="Calibri" w:cs="Times New Roman"/>
        </w:rPr>
      </w:pPr>
    </w:p>
    <w:p w:rsidR="00364E7D" w:rsidRPr="00364E7D" w:rsidRDefault="00364E7D" w:rsidP="00364E7D">
      <w:pPr>
        <w:rPr>
          <w:rFonts w:ascii="Calibri" w:eastAsia="Calibri" w:hAnsi="Calibri" w:cs="Times New Roman"/>
        </w:rPr>
      </w:pPr>
    </w:p>
    <w:p w:rsidR="00364E7D" w:rsidRPr="00125B22" w:rsidRDefault="00364E7D" w:rsidP="00364E7D">
      <w:pPr>
        <w:rPr>
          <w:rFonts w:ascii="Calibri" w:eastAsia="Calibri" w:hAnsi="Calibri" w:cs="Times New Roman"/>
          <w:b/>
          <w:color w:val="2F5496" w:themeColor="accent5" w:themeShade="BF"/>
          <w:sz w:val="26"/>
          <w:szCs w:val="26"/>
        </w:rPr>
      </w:pPr>
      <w:r w:rsidRPr="00125B22">
        <w:rPr>
          <w:rFonts w:ascii="Calibri" w:eastAsia="Calibri" w:hAnsi="Calibri" w:cs="Times New Roman"/>
          <w:b/>
          <w:color w:val="2F5496" w:themeColor="accent5" w:themeShade="BF"/>
          <w:sz w:val="26"/>
          <w:szCs w:val="26"/>
        </w:rPr>
        <w:t>Što se financira iz proračuna?</w:t>
      </w:r>
    </w:p>
    <w:p w:rsidR="00364E7D" w:rsidRPr="00364E7D" w:rsidRDefault="00364E7D" w:rsidP="00364E7D">
      <w:pPr>
        <w:jc w:val="both"/>
        <w:rPr>
          <w:rFonts w:ascii="Calibri" w:eastAsia="Calibri" w:hAnsi="Calibri" w:cs="Times New Roman"/>
          <w:sz w:val="24"/>
          <w:szCs w:val="24"/>
        </w:rPr>
      </w:pPr>
      <w:r w:rsidRPr="00364E7D">
        <w:rPr>
          <w:rFonts w:ascii="Calibri" w:eastAsia="Calibri" w:hAnsi="Calibri" w:cs="Calibri"/>
          <w:sz w:val="24"/>
          <w:szCs w:val="24"/>
        </w:rPr>
        <w:t xml:space="preserve">Karlovačka županija </w:t>
      </w:r>
      <w:r w:rsidR="006A0E79">
        <w:rPr>
          <w:rFonts w:ascii="Calibri" w:eastAsia="Calibri" w:hAnsi="Calibri" w:cs="Calibri"/>
          <w:sz w:val="24"/>
          <w:szCs w:val="24"/>
        </w:rPr>
        <w:t xml:space="preserve"> kroz svoj proračun financira 50</w:t>
      </w:r>
      <w:r w:rsidRPr="00364E7D">
        <w:rPr>
          <w:rFonts w:ascii="Calibri" w:eastAsia="Calibri" w:hAnsi="Calibri" w:cs="Calibri"/>
          <w:sz w:val="24"/>
          <w:szCs w:val="24"/>
        </w:rPr>
        <w:t xml:space="preserve"> proračunskih korisnika. </w:t>
      </w:r>
      <w:r w:rsidRPr="00364E7D">
        <w:rPr>
          <w:rFonts w:ascii="Calibri" w:eastAsia="Calibri" w:hAnsi="Calibri" w:cs="Times New Roman"/>
          <w:sz w:val="24"/>
          <w:szCs w:val="24"/>
        </w:rPr>
        <w:t xml:space="preserve">Proračun Karlovačke županije sastoji se od </w:t>
      </w:r>
      <w:r w:rsidRPr="00125B22">
        <w:rPr>
          <w:rFonts w:ascii="Calibri" w:eastAsia="Calibri" w:hAnsi="Calibri" w:cs="Times New Roman"/>
          <w:b/>
          <w:bCs/>
          <w:color w:val="2F5496" w:themeColor="accent5" w:themeShade="BF"/>
          <w:sz w:val="24"/>
          <w:szCs w:val="24"/>
        </w:rPr>
        <w:t xml:space="preserve">7 upravnih odjela  </w:t>
      </w:r>
      <w:r w:rsidRPr="00364E7D">
        <w:rPr>
          <w:rFonts w:ascii="Calibri" w:eastAsia="Calibri" w:hAnsi="Calibri" w:cs="Times New Roman"/>
          <w:sz w:val="24"/>
          <w:szCs w:val="24"/>
        </w:rPr>
        <w:t>te se kroz njihov rad omogućava financiranje proračunskih korisnika i osiguravaju se sredstva za provođenje projekata, aktivnosti i programa.  Svaki upravni odjel raspolaže određenim proračunskim sredstvima sa svrhom ostvarenja zadnjih ciljeva i realizacije projekata i aktivnosti iz svoje nadležnosti.</w:t>
      </w:r>
    </w:p>
    <w:p w:rsidR="00364E7D" w:rsidRPr="00364E7D" w:rsidRDefault="00364E7D" w:rsidP="00364E7D">
      <w:pPr>
        <w:jc w:val="both"/>
        <w:rPr>
          <w:rFonts w:ascii="Calibri" w:eastAsia="Calibri" w:hAnsi="Calibri" w:cs="Calibri"/>
          <w:sz w:val="24"/>
          <w:szCs w:val="24"/>
        </w:rPr>
      </w:pPr>
      <w:r w:rsidRPr="00364E7D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230AECA9" wp14:editId="7525CD35">
                <wp:simplePos x="0" y="0"/>
                <wp:positionH relativeFrom="column">
                  <wp:posOffset>3176905</wp:posOffset>
                </wp:positionH>
                <wp:positionV relativeFrom="paragraph">
                  <wp:posOffset>2276475</wp:posOffset>
                </wp:positionV>
                <wp:extent cx="2853055" cy="1514475"/>
                <wp:effectExtent l="0" t="0" r="23495" b="28575"/>
                <wp:wrapSquare wrapText="bothSides"/>
                <wp:docPr id="3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3055" cy="151447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E7D" w:rsidRPr="00125B22" w:rsidRDefault="00364E7D" w:rsidP="00364E7D">
                            <w:pPr>
                              <w:rPr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125B22">
                              <w:rPr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 xml:space="preserve">ŽUPANIJSKA VIJEĆA NACIONALNIH MANJINA: </w:t>
                            </w:r>
                          </w:p>
                          <w:p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ŽUPANIJSKO VIJEĆE SRPSKE NACIONALNE MANJINE </w:t>
                            </w:r>
                          </w:p>
                          <w:p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6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ŽUPANIJSKO VIJEĆE BOŠNJAČKE NACIONALNE MANJINE </w:t>
                            </w:r>
                          </w:p>
                          <w:p w:rsidR="00364E7D" w:rsidRPr="0048030D" w:rsidRDefault="00364E7D" w:rsidP="00364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0AECA9" id="_x0000_t202" coordsize="21600,21600" o:spt="202" path="m,l,21600r21600,l21600,xe">
                <v:stroke joinstyle="miter"/>
                <v:path gradientshapeok="t" o:connecttype="rect"/>
              </v:shapetype>
              <v:shape id="Tekstni okvir 2" o:spid="_x0000_s1026" type="#_x0000_t202" style="position:absolute;left:0;text-align:left;margin-left:250.15pt;margin-top:179.25pt;width:224.65pt;height:119.2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" fillcolor="white [3201]" strokecolor="#4472c4 [3208]" strokeweight="1pt">
                <v:textbox>
                  <w:txbxContent>
                    <w:p w:rsidR="00364E7D" w:rsidRPr="00125B22" w:rsidRDefault="00364E7D" w:rsidP="00364E7D">
                      <w:pPr>
                        <w:rPr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125B22">
                        <w:rPr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 xml:space="preserve">ŽUPANIJSKA VIJEĆA NACIONALNIH MANJINA: </w:t>
                      </w:r>
                    </w:p>
                    <w:p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ŽUPANIJSKO VIJEĆE SRPSKE NACIONALNE MANJINE </w:t>
                      </w:r>
                    </w:p>
                    <w:p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6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ŽUPANIJSKO VIJEĆE BOŠNJAČKE NACIONALNE MANJINE </w:t>
                      </w:r>
                    </w:p>
                    <w:p w:rsidR="00364E7D" w:rsidRPr="0048030D" w:rsidRDefault="00364E7D" w:rsidP="00364E7D"/>
                  </w:txbxContent>
                </v:textbox>
                <w10:wrap type="square"/>
              </v:shape>
            </w:pict>
          </mc:Fallback>
        </mc:AlternateContent>
      </w:r>
      <w:r w:rsidRPr="00364E7D">
        <w:rPr>
          <w:rFonts w:ascii="Calibri" w:eastAsia="Calibri" w:hAnsi="Calibri" w:cs="Calibri"/>
          <w:noProof/>
          <w:sz w:val="26"/>
          <w:szCs w:val="26"/>
          <w:lang w:eastAsia="hr-HR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463E64D6" wp14:editId="62AF45E0">
                <wp:simplePos x="0" y="0"/>
                <wp:positionH relativeFrom="column">
                  <wp:posOffset>43180</wp:posOffset>
                </wp:positionH>
                <wp:positionV relativeFrom="paragraph">
                  <wp:posOffset>352425</wp:posOffset>
                </wp:positionV>
                <wp:extent cx="3038475" cy="3438525"/>
                <wp:effectExtent l="0" t="0" r="28575" b="28575"/>
                <wp:wrapSquare wrapText="bothSides"/>
                <wp:docPr id="3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38475" cy="343852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E7D" w:rsidRPr="00125B22" w:rsidRDefault="00364E7D" w:rsidP="00364E7D">
                            <w:pPr>
                              <w:rPr>
                                <w:rFonts w:eastAsia="+mn-ea" w:cs="Calibri"/>
                                <w:b/>
                                <w:color w:val="2F5496" w:themeColor="accent5" w:themeShade="BF"/>
                                <w:kern w:val="24"/>
                                <w:sz w:val="24"/>
                                <w:szCs w:val="24"/>
                              </w:rPr>
                            </w:pPr>
                            <w:r w:rsidRPr="00125B22">
                              <w:rPr>
                                <w:rFonts w:eastAsia="+mn-ea" w:cs="Calibri"/>
                                <w:b/>
                                <w:color w:val="2F5496" w:themeColor="accent5" w:themeShade="BF"/>
                                <w:kern w:val="24"/>
                                <w:sz w:val="24"/>
                                <w:szCs w:val="24"/>
                              </w:rPr>
                              <w:t>PRORAČUNSKI KORISNICI:</w:t>
                            </w:r>
                          </w:p>
                          <w:p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OSNOVNE ŠKOLE  </w:t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</w:rPr>
                              <w:sym w:font="Symbol" w:char="F0AE"/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 18</w:t>
                            </w:r>
                          </w:p>
                          <w:p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SREDNJE ŠKOLE I UČENIČKI DOMOVI </w:t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</w:rPr>
                              <w:sym w:font="Symbol" w:char="F0AE"/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 15</w:t>
                            </w:r>
                          </w:p>
                          <w:p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ZDRAVSTVENE USTANOVE  </w:t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</w:rPr>
                              <w:sym w:font="Symbol" w:char="F0AE"/>
                            </w: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 13</w:t>
                            </w:r>
                          </w:p>
                          <w:p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 xml:space="preserve">DOM ZA STARIJE I NEMOĆNE OSOBE KARLOVAC </w:t>
                            </w:r>
                          </w:p>
                          <w:p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>JAVNA USTANOVA REGIONALNA RAZVOJNA AGENCIJA KARLOVAČKE ŽUPANIJE</w:t>
                            </w:r>
                          </w:p>
                          <w:p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>JAVNA USTANOVA - ZAVOD ZA PROSTORNO    UREĐENJE KARLOVAČKE ŽUPANIJE</w:t>
                            </w:r>
                          </w:p>
                          <w:p w:rsidR="00364E7D" w:rsidRPr="00125B22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  <w:kern w:val="24"/>
                              </w:rPr>
                              <w:t>JAVNA USTANOVA ZA UPRAVLJANJE   ZAŠTIĆENIM PRIRODNIM VRIJEDNOSTIMA KARLOVAČKE ŽUPANIJE</w:t>
                            </w:r>
                          </w:p>
                          <w:p w:rsidR="00125B22" w:rsidRPr="00DB6F9F" w:rsidRDefault="00DB6F9F" w:rsidP="00364E7D">
                            <w:pPr>
                              <w:pStyle w:val="Odlomakpopisa"/>
                              <w:numPr>
                                <w:ilvl w:val="0"/>
                                <w:numId w:val="4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</w:rPr>
                            </w:pPr>
                            <w:r w:rsidRPr="00DB6F9F">
                              <w:rPr>
                                <w:rFonts w:ascii="Calibri Light" w:hAnsi="Calibri Light" w:cs="Calibri Light"/>
                              </w:rPr>
                              <w:t>USTANOVA NIKOLA TESLA EXPERINCE CENTER KARLOVAC</w:t>
                            </w:r>
                          </w:p>
                          <w:p w:rsidR="00364E7D" w:rsidRDefault="00364E7D" w:rsidP="00364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3E64D6" id="_x0000_s1027" type="#_x0000_t202" style="position:absolute;left:0;text-align:left;margin-left:3.4pt;margin-top:27.75pt;width:239.25pt;height:27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" fillcolor="white [3201]" strokecolor="#4472c4 [3208]" strokeweight="1pt">
                <v:textbox>
                  <w:txbxContent>
                    <w:p w:rsidR="00364E7D" w:rsidRPr="00125B22" w:rsidRDefault="00364E7D" w:rsidP="00364E7D">
                      <w:pPr>
                        <w:rPr>
                          <w:rFonts w:eastAsia="+mn-ea" w:cs="Calibri"/>
                          <w:b/>
                          <w:color w:val="2F5496" w:themeColor="accent5" w:themeShade="BF"/>
                          <w:kern w:val="24"/>
                          <w:sz w:val="24"/>
                          <w:szCs w:val="24"/>
                        </w:rPr>
                      </w:pPr>
                      <w:r w:rsidRPr="00125B22">
                        <w:rPr>
                          <w:rFonts w:eastAsia="+mn-ea" w:cs="Calibri"/>
                          <w:b/>
                          <w:color w:val="2F5496" w:themeColor="accent5" w:themeShade="BF"/>
                          <w:kern w:val="24"/>
                          <w:sz w:val="24"/>
                          <w:szCs w:val="24"/>
                        </w:rPr>
                        <w:t>PRORAČUNSKI KORISNICI:</w:t>
                      </w:r>
                    </w:p>
                    <w:p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OSNOVNE ŠKOLE  </w:t>
                      </w:r>
                      <w:r w:rsidRPr="00364E7D">
                        <w:rPr>
                          <w:rFonts w:ascii="Calibri Light" w:eastAsia="+mn-ea" w:hAnsi="Calibri Light" w:cs="Calibri Light"/>
                        </w:rPr>
                        <w:sym w:font="Symbol" w:char="F0AE"/>
                      </w: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 18</w:t>
                      </w:r>
                    </w:p>
                    <w:p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SREDNJE ŠKOLE I UČENIČKI DOMOVI </w:t>
                      </w:r>
                      <w:r w:rsidRPr="00364E7D">
                        <w:rPr>
                          <w:rFonts w:ascii="Calibri Light" w:eastAsia="+mn-ea" w:hAnsi="Calibri Light" w:cs="Calibri Light"/>
                        </w:rPr>
                        <w:sym w:font="Symbol" w:char="F0AE"/>
                      </w: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 15</w:t>
                      </w:r>
                    </w:p>
                    <w:p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ZDRAVSTVENE USTANOVE  </w:t>
                      </w:r>
                      <w:r w:rsidRPr="00364E7D">
                        <w:rPr>
                          <w:rFonts w:ascii="Calibri Light" w:eastAsia="+mn-ea" w:hAnsi="Calibri Light" w:cs="Calibri Light"/>
                        </w:rPr>
                        <w:sym w:font="Symbol" w:char="F0AE"/>
                      </w: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 13</w:t>
                      </w:r>
                    </w:p>
                    <w:p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 xml:space="preserve">DOM ZA STARIJE I NEMOĆNE OSOBE KARLOVAC </w:t>
                      </w:r>
                    </w:p>
                    <w:p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>JAVNA USTANOVA REGIONALNA RAZVOJNA AGENCIJA KARLOVAČKE ŽUPANIJE</w:t>
                      </w:r>
                    </w:p>
                    <w:p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>JAVNA USTANOVA - ZAVOD ZA PROSTORNO    UREĐENJE KARLOVAČKE ŽUPANIJE</w:t>
                      </w:r>
                    </w:p>
                    <w:p w:rsidR="00364E7D" w:rsidRPr="00125B22" w:rsidRDefault="00364E7D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  <w:kern w:val="24"/>
                        </w:rPr>
                        <w:t>JAVNA USTANOVA ZA UPRAVLJANJE   ZAŠTIĆENIM PRIRODNIM VRIJEDNOSTIMA KARLOVAČKE ŽUPANIJE</w:t>
                      </w:r>
                    </w:p>
                    <w:p w:rsidR="00125B22" w:rsidRPr="00DB6F9F" w:rsidRDefault="00DB6F9F" w:rsidP="00364E7D">
                      <w:pPr>
                        <w:pStyle w:val="Odlomakpopisa"/>
                        <w:numPr>
                          <w:ilvl w:val="0"/>
                          <w:numId w:val="4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</w:rPr>
                      </w:pPr>
                      <w:r w:rsidRPr="00DB6F9F">
                        <w:rPr>
                          <w:rFonts w:ascii="Calibri Light" w:hAnsi="Calibri Light" w:cs="Calibri Light"/>
                        </w:rPr>
                        <w:t>USTANOVA NIKOLA TESLA EXPERINCE CENTER KARLOVAC</w:t>
                      </w:r>
                    </w:p>
                    <w:p w:rsidR="00364E7D" w:rsidRDefault="00364E7D" w:rsidP="00364E7D"/>
                  </w:txbxContent>
                </v:textbox>
                <w10:wrap type="square"/>
              </v:shape>
            </w:pict>
          </mc:Fallback>
        </mc:AlternateContent>
      </w:r>
      <w:r w:rsidRPr="00364E7D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79187DEF" wp14:editId="3BA438AE">
                <wp:simplePos x="0" y="0"/>
                <wp:positionH relativeFrom="column">
                  <wp:posOffset>3176270</wp:posOffset>
                </wp:positionH>
                <wp:positionV relativeFrom="paragraph">
                  <wp:posOffset>361950</wp:posOffset>
                </wp:positionV>
                <wp:extent cx="2847975" cy="1733550"/>
                <wp:effectExtent l="0" t="0" r="28575" b="19050"/>
                <wp:wrapSquare wrapText="bothSides"/>
                <wp:docPr id="10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47975" cy="173355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E7D" w:rsidRPr="00125B22" w:rsidRDefault="00364E7D" w:rsidP="00364E7D">
                            <w:pPr>
                              <w:rPr>
                                <w:rFonts w:cs="Calibr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</w:pPr>
                            <w:r w:rsidRPr="00125B22">
                              <w:rPr>
                                <w:rFonts w:cs="Calibri"/>
                                <w:b/>
                                <w:color w:val="2F5496" w:themeColor="accent5" w:themeShade="BF"/>
                                <w:sz w:val="24"/>
                                <w:szCs w:val="24"/>
                              </w:rPr>
                              <w:t>KŽ JE OSNIVAČ/SUOSNIVAČ:</w:t>
                            </w:r>
                          </w:p>
                          <w:p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</w:rPr>
                              <w:t>PODUZETNIČKA ZONA„KORANA” D.O.O.</w:t>
                            </w:r>
                          </w:p>
                          <w:p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</w:rPr>
                              <w:t xml:space="preserve">CENTAR ZA GOSPODARENJE OTPADOM KARLOVAČKE ŽUPANIJE „KODOS D.O.O.” </w:t>
                            </w:r>
                          </w:p>
                          <w:p w:rsidR="00364E7D" w:rsidRPr="00364E7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5"/>
                              </w:numPr>
                              <w:spacing w:after="0" w:line="240" w:lineRule="auto"/>
                              <w:rPr>
                                <w:rFonts w:ascii="Calibri Light" w:hAnsi="Calibri Light" w:cs="Calibri Light"/>
                                <w:color w:val="1F5FA0"/>
                              </w:rPr>
                            </w:pPr>
                            <w:r w:rsidRPr="00364E7D">
                              <w:rPr>
                                <w:rFonts w:ascii="Calibri Light" w:eastAsia="+mn-ea" w:hAnsi="Calibri Light" w:cs="Calibri Light"/>
                                <w:color w:val="191919"/>
                              </w:rPr>
                              <w:t>REGIONALNA ENERGETSKA AGENCIJA SZ HRVATSKE (REGEA)</w:t>
                            </w:r>
                          </w:p>
                          <w:p w:rsidR="00364E7D" w:rsidRPr="00364E7D" w:rsidRDefault="00364E7D" w:rsidP="00364E7D">
                            <w:pPr>
                              <w:rPr>
                                <w:rFonts w:cs="Calibri"/>
                                <w:color w:val="1F5FA0"/>
                                <w:sz w:val="21"/>
                              </w:rPr>
                            </w:pPr>
                          </w:p>
                          <w:p w:rsidR="00364E7D" w:rsidRDefault="00364E7D" w:rsidP="00364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187DEF" id="_x0000_s1028" type="#_x0000_t202" style="position:absolute;left:0;text-align:left;margin-left:250.1pt;margin-top:28.5pt;width:224.25pt;height:136.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" fillcolor="white [3201]" strokecolor="#4472c4 [3208]" strokeweight="1pt">
                <v:textbox>
                  <w:txbxContent>
                    <w:p w:rsidR="00364E7D" w:rsidRPr="00125B22" w:rsidRDefault="00364E7D" w:rsidP="00364E7D">
                      <w:pPr>
                        <w:rPr>
                          <w:rFonts w:cs="Calibri"/>
                          <w:b/>
                          <w:color w:val="2F5496" w:themeColor="accent5" w:themeShade="BF"/>
                          <w:sz w:val="24"/>
                          <w:szCs w:val="24"/>
                        </w:rPr>
                      </w:pPr>
                      <w:r w:rsidRPr="00125B22">
                        <w:rPr>
                          <w:rFonts w:cs="Calibri"/>
                          <w:b/>
                          <w:color w:val="2F5496" w:themeColor="accent5" w:themeShade="BF"/>
                          <w:sz w:val="24"/>
                          <w:szCs w:val="24"/>
                        </w:rPr>
                        <w:t>KŽ JE OSNIVAČ/SUOSNIVAČ:</w:t>
                      </w:r>
                    </w:p>
                    <w:p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</w:rPr>
                        <w:t>PODUZETNIČKA ZONA„KORANA” D.O.O.</w:t>
                      </w:r>
                    </w:p>
                    <w:p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</w:rPr>
                        <w:t xml:space="preserve">CENTAR ZA GOSPODARENJE OTPADOM KARLOVAČKE ŽUPANIJE „KODOS D.O.O.” </w:t>
                      </w:r>
                    </w:p>
                    <w:p w:rsidR="00364E7D" w:rsidRPr="00364E7D" w:rsidRDefault="00364E7D" w:rsidP="00364E7D">
                      <w:pPr>
                        <w:pStyle w:val="Odlomakpopisa"/>
                        <w:numPr>
                          <w:ilvl w:val="0"/>
                          <w:numId w:val="5"/>
                        </w:numPr>
                        <w:spacing w:after="0" w:line="240" w:lineRule="auto"/>
                        <w:rPr>
                          <w:rFonts w:ascii="Calibri Light" w:hAnsi="Calibri Light" w:cs="Calibri Light"/>
                          <w:color w:val="1F5FA0"/>
                        </w:rPr>
                      </w:pPr>
                      <w:r w:rsidRPr="00364E7D">
                        <w:rPr>
                          <w:rFonts w:ascii="Calibri Light" w:eastAsia="+mn-ea" w:hAnsi="Calibri Light" w:cs="Calibri Light"/>
                          <w:color w:val="191919"/>
                        </w:rPr>
                        <w:t>REGIONALNA ENERGETSKA AGENCIJA SZ HRVATSKE (REGEA)</w:t>
                      </w:r>
                    </w:p>
                    <w:p w:rsidR="00364E7D" w:rsidRPr="00364E7D" w:rsidRDefault="00364E7D" w:rsidP="00364E7D">
                      <w:pPr>
                        <w:rPr>
                          <w:rFonts w:cs="Calibri"/>
                          <w:color w:val="1F5FA0"/>
                          <w:sz w:val="21"/>
                        </w:rPr>
                      </w:pPr>
                    </w:p>
                    <w:p w:rsidR="00364E7D" w:rsidRDefault="00364E7D" w:rsidP="00364E7D"/>
                  </w:txbxContent>
                </v:textbox>
                <w10:wrap type="square"/>
              </v:shape>
            </w:pict>
          </mc:Fallback>
        </mc:AlternateContent>
      </w:r>
    </w:p>
    <w:p w:rsidR="00364E7D" w:rsidRPr="00364E7D" w:rsidRDefault="00364E7D" w:rsidP="00364E7D">
      <w:pPr>
        <w:rPr>
          <w:rFonts w:ascii="Calibri" w:eastAsia="Calibri" w:hAnsi="Calibri" w:cs="Calibri"/>
          <w:sz w:val="24"/>
          <w:szCs w:val="24"/>
        </w:rPr>
      </w:pPr>
      <w:r w:rsidRPr="00364E7D">
        <w:rPr>
          <w:rFonts w:ascii="Calibri" w:eastAsia="Calibri" w:hAnsi="Calibri" w:cs="Times New Roman"/>
          <w:noProof/>
          <w:lang w:eastAsia="hr-HR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61F329F" wp14:editId="15E5B536">
                <wp:simplePos x="0" y="0"/>
                <wp:positionH relativeFrom="column">
                  <wp:posOffset>-4445</wp:posOffset>
                </wp:positionH>
                <wp:positionV relativeFrom="paragraph">
                  <wp:posOffset>3831590</wp:posOffset>
                </wp:positionV>
                <wp:extent cx="6029325" cy="1600200"/>
                <wp:effectExtent l="0" t="0" r="28575" b="19050"/>
                <wp:wrapSquare wrapText="bothSides"/>
                <wp:docPr id="4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29325" cy="160020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64E7D" w:rsidRPr="00125B22" w:rsidRDefault="00364E7D" w:rsidP="00364E7D">
                            <w:pPr>
                              <w:spacing w:after="0" w:line="240" w:lineRule="auto"/>
                              <w:rPr>
                                <w:rFonts w:eastAsia="+mn-ea" w:cs="Calibri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eastAsia="hr-HR"/>
                              </w:rPr>
                            </w:pPr>
                            <w:r w:rsidRPr="00125B22">
                              <w:rPr>
                                <w:rFonts w:eastAsia="+mn-ea" w:cs="Calibri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eastAsia="hr-HR"/>
                              </w:rPr>
                              <w:t>IZVANPRORAČUNSKI KORISNIK:</w:t>
                            </w:r>
                          </w:p>
                          <w:p w:rsidR="00364E7D" w:rsidRPr="00125B22" w:rsidRDefault="00364E7D" w:rsidP="00364E7D">
                            <w:pPr>
                              <w:spacing w:after="0" w:line="240" w:lineRule="auto"/>
                              <w:rPr>
                                <w:rFonts w:eastAsia="+mn-ea" w:cs="Calibri"/>
                                <w:b/>
                                <w:bCs/>
                                <w:color w:val="2F5496" w:themeColor="accent5" w:themeShade="BF"/>
                                <w:sz w:val="24"/>
                                <w:szCs w:val="24"/>
                                <w:lang w:eastAsia="hr-HR"/>
                              </w:rPr>
                            </w:pPr>
                          </w:p>
                          <w:p w:rsidR="00364E7D" w:rsidRDefault="00364E7D" w:rsidP="00364E7D">
                            <w:pPr>
                              <w:spacing w:after="0" w:line="240" w:lineRule="auto"/>
                              <w:rPr>
                                <w:rFonts w:eastAsia="+mn-ea" w:cs="Calibri"/>
                                <w:color w:val="191919"/>
                                <w:lang w:eastAsia="hr-HR"/>
                              </w:rPr>
                            </w:pPr>
                            <w:r w:rsidRPr="00DB6F9F">
                              <w:rPr>
                                <w:rFonts w:eastAsia="+mn-ea" w:cs="Calibri"/>
                                <w:color w:val="2F5496" w:themeColor="accent5" w:themeShade="BF"/>
                                <w:lang w:eastAsia="hr-HR"/>
                              </w:rPr>
                              <w:t>ŽUPANIJSKA UPRAVA ZA CESTE KARLOVAC</w:t>
                            </w:r>
                          </w:p>
                          <w:p w:rsidR="00364E7D" w:rsidRPr="0048030D" w:rsidRDefault="00364E7D" w:rsidP="00364E7D">
                            <w:pPr>
                              <w:spacing w:after="0" w:line="240" w:lineRule="auto"/>
                              <w:rPr>
                                <w:rFonts w:eastAsia="+mn-ea" w:cs="Calibri"/>
                                <w:color w:val="191919"/>
                                <w:lang w:eastAsia="hr-HR"/>
                              </w:rPr>
                            </w:pPr>
                          </w:p>
                          <w:p w:rsidR="00364E7D" w:rsidRPr="0048030D" w:rsidRDefault="00364E7D" w:rsidP="00364E7D">
                            <w:pPr>
                              <w:pStyle w:val="Odlomakpopisa"/>
                              <w:numPr>
                                <w:ilvl w:val="0"/>
                                <w:numId w:val="3"/>
                              </w:numPr>
                              <w:spacing w:after="0" w:line="240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8030D">
                              <w:rPr>
                                <w:rFonts w:ascii="Calibri" w:hAnsi="Calibri" w:cs="Calibri"/>
                              </w:rPr>
                              <w:t xml:space="preserve">Županija je nadležna i za Županijsku upravu za ceste koja ima status izvanproračunskog korisnika, što znači da Županija ima odlučujući utjecaj na upravljanje. Financijski planovi odnosno prihodi i rashodi izvanproračunskih korisnika nisu sastavni dio proračuna, već na njihove planove suglasnost daje Županijska skupština. </w:t>
                            </w:r>
                          </w:p>
                          <w:p w:rsidR="00364E7D" w:rsidRPr="0048030D" w:rsidRDefault="00364E7D" w:rsidP="00364E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1F329F" id="_x0000_s1029" type="#_x0000_t202" style="position:absolute;margin-left:-.35pt;margin-top:301.7pt;width:474.75pt;height:126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" fillcolor="white [3201]" strokecolor="#4472c4 [3208]" strokeweight="1pt">
                <v:textbox>
                  <w:txbxContent>
                    <w:p w:rsidR="00364E7D" w:rsidRPr="00125B22" w:rsidRDefault="00364E7D" w:rsidP="00364E7D">
                      <w:pPr>
                        <w:spacing w:after="0" w:line="240" w:lineRule="auto"/>
                        <w:rPr>
                          <w:rFonts w:eastAsia="+mn-ea" w:cs="Calibri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lang w:eastAsia="hr-HR"/>
                        </w:rPr>
                      </w:pPr>
                      <w:r w:rsidRPr="00125B22">
                        <w:rPr>
                          <w:rFonts w:eastAsia="+mn-ea" w:cs="Calibri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lang w:eastAsia="hr-HR"/>
                        </w:rPr>
                        <w:t>IZVANPRORAČUNSKI KORISNIK:</w:t>
                      </w:r>
                    </w:p>
                    <w:p w:rsidR="00364E7D" w:rsidRPr="00125B22" w:rsidRDefault="00364E7D" w:rsidP="00364E7D">
                      <w:pPr>
                        <w:spacing w:after="0" w:line="240" w:lineRule="auto"/>
                        <w:rPr>
                          <w:rFonts w:eastAsia="+mn-ea" w:cs="Calibri"/>
                          <w:b/>
                          <w:bCs/>
                          <w:color w:val="2F5496" w:themeColor="accent5" w:themeShade="BF"/>
                          <w:sz w:val="24"/>
                          <w:szCs w:val="24"/>
                          <w:lang w:eastAsia="hr-HR"/>
                        </w:rPr>
                      </w:pPr>
                    </w:p>
                    <w:p w:rsidR="00364E7D" w:rsidRDefault="00364E7D" w:rsidP="00364E7D">
                      <w:pPr>
                        <w:spacing w:after="0" w:line="240" w:lineRule="auto"/>
                        <w:rPr>
                          <w:rFonts w:eastAsia="+mn-ea" w:cs="Calibri"/>
                          <w:color w:val="191919"/>
                          <w:lang w:eastAsia="hr-HR"/>
                        </w:rPr>
                      </w:pPr>
                      <w:r w:rsidRPr="00DB6F9F">
                        <w:rPr>
                          <w:rFonts w:eastAsia="+mn-ea" w:cs="Calibri"/>
                          <w:color w:val="2F5496" w:themeColor="accent5" w:themeShade="BF"/>
                          <w:lang w:eastAsia="hr-HR"/>
                        </w:rPr>
                        <w:t>ŽUPANIJSKA UPRAVA ZA CESTE KARLOVAC</w:t>
                      </w:r>
                    </w:p>
                    <w:p w:rsidR="00364E7D" w:rsidRPr="0048030D" w:rsidRDefault="00364E7D" w:rsidP="00364E7D">
                      <w:pPr>
                        <w:spacing w:after="0" w:line="240" w:lineRule="auto"/>
                        <w:rPr>
                          <w:rFonts w:eastAsia="+mn-ea" w:cs="Calibri"/>
                          <w:color w:val="191919"/>
                          <w:lang w:eastAsia="hr-HR"/>
                        </w:rPr>
                      </w:pPr>
                    </w:p>
                    <w:p w:rsidR="00364E7D" w:rsidRPr="0048030D" w:rsidRDefault="00364E7D" w:rsidP="00364E7D">
                      <w:pPr>
                        <w:pStyle w:val="Odlomakpopisa"/>
                        <w:numPr>
                          <w:ilvl w:val="0"/>
                          <w:numId w:val="3"/>
                        </w:numPr>
                        <w:spacing w:after="0" w:line="240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48030D">
                        <w:rPr>
                          <w:rFonts w:ascii="Calibri" w:hAnsi="Calibri" w:cs="Calibri"/>
                        </w:rPr>
                        <w:t xml:space="preserve">Županija je nadležna i za Županijsku upravu za ceste koja ima status izvanproračunskog korisnika, što znači da Županija ima odlučujući utjecaj na upravljanje. Financijski planovi odnosno prihodi i rashodi izvanproračunskih korisnika nisu sastavni dio proračuna, već na njihove planove suglasnost daje Županijska skupština. </w:t>
                      </w:r>
                    </w:p>
                    <w:p w:rsidR="00364E7D" w:rsidRPr="0048030D" w:rsidRDefault="00364E7D" w:rsidP="00364E7D"/>
                  </w:txbxContent>
                </v:textbox>
                <w10:wrap type="square"/>
              </v:shape>
            </w:pict>
          </mc:Fallback>
        </mc:AlternateContent>
      </w:r>
    </w:p>
    <w:p w:rsidR="00321D8D" w:rsidRDefault="00321D8D">
      <w:pPr>
        <w:rPr>
          <w:color w:val="385623" w:themeColor="accent6" w:themeShade="80"/>
        </w:rPr>
      </w:pPr>
    </w:p>
    <w:p w:rsidR="0051372F" w:rsidRDefault="0051372F">
      <w:pPr>
        <w:rPr>
          <w:color w:val="385623" w:themeColor="accent6" w:themeShade="80"/>
        </w:rPr>
      </w:pPr>
    </w:p>
    <w:p w:rsidR="0051372F" w:rsidRPr="00B46966" w:rsidRDefault="0051372F">
      <w:pPr>
        <w:rPr>
          <w:color w:val="385623" w:themeColor="accent6" w:themeShade="80"/>
        </w:rPr>
      </w:pPr>
    </w:p>
    <w:p w:rsidR="00364E7D" w:rsidRPr="00DB6F9F" w:rsidRDefault="00364E7D">
      <w:pPr>
        <w:rPr>
          <w:b/>
          <w:color w:val="2F5496" w:themeColor="accent5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DB6F9F">
        <w:rPr>
          <w:b/>
          <w:color w:val="2F5496" w:themeColor="accent5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IZVRŠENJE PRORAČUNA KARLOVAČKA ŽUPANIJE ZA RAZDOBLJE SIJEČANJ-LIPANJ 202</w:t>
      </w:r>
      <w:r w:rsidR="00DB6F9F" w:rsidRPr="00DB6F9F">
        <w:rPr>
          <w:b/>
          <w:color w:val="2F5496" w:themeColor="accent5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4</w:t>
      </w:r>
      <w:r w:rsidRPr="00DB6F9F">
        <w:rPr>
          <w:b/>
          <w:color w:val="2F5496" w:themeColor="accent5" w:themeShade="BF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. GODINE </w:t>
      </w:r>
    </w:p>
    <w:p w:rsidR="00364E7D" w:rsidRPr="00DB6F9F" w:rsidRDefault="00364E7D" w:rsidP="00364E7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B6F9F">
        <w:rPr>
          <w:rFonts w:ascii="Calibri" w:eastAsia="Times New Roman" w:hAnsi="Calibri" w:cs="Calibri"/>
          <w:sz w:val="24"/>
          <w:szCs w:val="24"/>
        </w:rPr>
        <w:t xml:space="preserve">Zakon o proračunu („NN“ br. 144/21) člankom 88. utvrdio je obvezu podnošenja polugodišnjeg izvještaja o izvršenju proračuna županu do 15. rujna </w:t>
      </w:r>
      <w:r w:rsidRPr="00DB6F9F">
        <w:rPr>
          <w:rFonts w:ascii="Calibri" w:eastAsia="Times New Roman" w:hAnsi="Calibri" w:cs="Calibri"/>
          <w:sz w:val="24"/>
          <w:szCs w:val="24"/>
          <w14:shadow w14:blurRad="38100" w14:dist="25400" w14:dir="5400000" w14:sx="100000" w14:sy="100000" w14:kx="0" w14:ky="0" w14:algn="ctr">
            <w14:srgbClr w14:val="6E747A">
              <w14:alpha w14:val="57000"/>
            </w14:srgbClr>
          </w14:shadow>
          <w14:textOutline w14:w="0" w14:cap="flat" w14:cmpd="sng" w14:algn="ctr">
            <w14:noFill/>
            <w14:prstDash w14:val="solid"/>
            <w14:round/>
          </w14:textOutline>
        </w:rPr>
        <w:t>tekuće</w:t>
      </w:r>
      <w:r w:rsidRPr="00DB6F9F">
        <w:rPr>
          <w:rFonts w:ascii="Calibri" w:eastAsia="Times New Roman" w:hAnsi="Calibri" w:cs="Calibri"/>
          <w:sz w:val="24"/>
          <w:szCs w:val="24"/>
        </w:rPr>
        <w:t xml:space="preserve"> godine, odnosno predstavničkom tijelu na donošenje do 30. rujna tekuće godine.</w:t>
      </w:r>
    </w:p>
    <w:p w:rsidR="00364E7D" w:rsidRPr="00DB6F9F" w:rsidRDefault="00364E7D" w:rsidP="00364E7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:rsidR="00364E7D" w:rsidRPr="00DB6F9F" w:rsidRDefault="00364E7D" w:rsidP="00364E7D">
      <w:pPr>
        <w:spacing w:after="0" w:line="240" w:lineRule="auto"/>
        <w:jc w:val="both"/>
        <w:rPr>
          <w:rFonts w:ascii="Calibri" w:eastAsia="Times New Roman" w:hAnsi="Calibri" w:cs="Calibri"/>
          <w:b/>
          <w:color w:val="2F5496" w:themeColor="accent5" w:themeShade="BF"/>
          <w:sz w:val="26"/>
          <w:szCs w:val="26"/>
        </w:rPr>
      </w:pPr>
      <w:r w:rsidRPr="00DB6F9F">
        <w:rPr>
          <w:rFonts w:ascii="Calibri" w:eastAsia="Times New Roman" w:hAnsi="Calibri" w:cs="Calibri"/>
          <w:b/>
          <w:color w:val="2F5496" w:themeColor="accent5" w:themeShade="BF"/>
          <w:sz w:val="26"/>
          <w:szCs w:val="26"/>
        </w:rPr>
        <w:t xml:space="preserve">Ostvareni prihodi i izvršeni rashodi za </w:t>
      </w:r>
      <w:r w:rsidR="0051372F" w:rsidRPr="00DB6F9F">
        <w:rPr>
          <w:rFonts w:ascii="Calibri" w:eastAsia="Times New Roman" w:hAnsi="Calibri" w:cs="Calibri"/>
          <w:b/>
          <w:color w:val="2F5496" w:themeColor="accent5" w:themeShade="BF"/>
          <w:sz w:val="26"/>
          <w:szCs w:val="26"/>
        </w:rPr>
        <w:t>razdoblje siječanj – lipanj 202</w:t>
      </w:r>
      <w:r w:rsidR="00DB6F9F" w:rsidRPr="00DB6F9F">
        <w:rPr>
          <w:rFonts w:ascii="Calibri" w:eastAsia="Times New Roman" w:hAnsi="Calibri" w:cs="Calibri"/>
          <w:b/>
          <w:color w:val="2F5496" w:themeColor="accent5" w:themeShade="BF"/>
          <w:sz w:val="26"/>
          <w:szCs w:val="26"/>
        </w:rPr>
        <w:t>4</w:t>
      </w:r>
      <w:r w:rsidRPr="00DB6F9F">
        <w:rPr>
          <w:rFonts w:ascii="Calibri" w:eastAsia="Times New Roman" w:hAnsi="Calibri" w:cs="Calibri"/>
          <w:b/>
          <w:color w:val="2F5496" w:themeColor="accent5" w:themeShade="BF"/>
          <w:sz w:val="26"/>
          <w:szCs w:val="26"/>
        </w:rPr>
        <w:t xml:space="preserve">. godine </w:t>
      </w:r>
    </w:p>
    <w:p w:rsidR="0051372F" w:rsidRPr="00DB6F9F" w:rsidRDefault="0051372F" w:rsidP="00364E7D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:rsidR="00DB6F9F" w:rsidRPr="00DB6F9F" w:rsidRDefault="00DB6F9F" w:rsidP="00724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B6F9F">
        <w:rPr>
          <w:rFonts w:ascii="Calibri" w:eastAsia="Times New Roman" w:hAnsi="Calibri" w:cs="Calibri"/>
          <w:sz w:val="24"/>
          <w:szCs w:val="24"/>
        </w:rPr>
        <w:t xml:space="preserve">Proračun Karlovačke županije za 2024. godinu s projekcijama za 2025. i 2026. godinu usvojen  je u studenom 2023. godine. Proračun je planiran u iznosu od 132.750.000,00 eura. Objavljen je u „Glasniku Karlovačke županije“ br. 50a/23. </w:t>
      </w:r>
    </w:p>
    <w:p w:rsidR="00DB6F9F" w:rsidRPr="00DB6F9F" w:rsidRDefault="00DB6F9F" w:rsidP="00DB6F9F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</w:p>
    <w:p w:rsidR="00DB6F9F" w:rsidRPr="00DB6F9F" w:rsidRDefault="00DB6F9F" w:rsidP="00DB6F9F">
      <w:pPr>
        <w:numPr>
          <w:ilvl w:val="0"/>
          <w:numId w:val="8"/>
        </w:numPr>
        <w:suppressAutoHyphens/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eastAsia="ar-SA"/>
        </w:rPr>
      </w:pPr>
      <w:r w:rsidRPr="00DB6F9F">
        <w:rPr>
          <w:rFonts w:ascii="Calibri" w:eastAsia="Times New Roman" w:hAnsi="Calibri" w:cs="Calibri"/>
          <w:sz w:val="24"/>
          <w:szCs w:val="24"/>
          <w:lang w:eastAsia="ar-SA"/>
        </w:rPr>
        <w:t xml:space="preserve">U </w:t>
      </w:r>
      <w:r w:rsidRPr="00DB6F9F">
        <w:rPr>
          <w:rFonts w:ascii="Calibri" w:eastAsia="Times New Roman" w:hAnsi="Calibri" w:cs="Calibri"/>
          <w:b/>
          <w:bCs/>
          <w:color w:val="2F5496" w:themeColor="accent5" w:themeShade="BF"/>
          <w:sz w:val="24"/>
          <w:szCs w:val="24"/>
          <w:lang w:eastAsia="ar-SA"/>
        </w:rPr>
        <w:t>travnju</w:t>
      </w:r>
      <w:r w:rsidRPr="00DB6F9F">
        <w:rPr>
          <w:rFonts w:ascii="Calibri" w:eastAsia="Times New Roman" w:hAnsi="Calibri" w:cs="Calibri"/>
          <w:sz w:val="24"/>
          <w:szCs w:val="24"/>
          <w:lang w:eastAsia="ar-SA"/>
        </w:rPr>
        <w:t xml:space="preserve"> su izvršene prve Izmjene i dopune Proračuna s planiranim iznosom od 153.635.000,00 eura  („Glasnik Karlovačke županije“ br. 16b/24 ).</w:t>
      </w:r>
    </w:p>
    <w:p w:rsidR="00C02B6A" w:rsidRPr="00DB6F9F" w:rsidRDefault="00C02B6A" w:rsidP="007D1D5A">
      <w:pPr>
        <w:tabs>
          <w:tab w:val="center" w:pos="4320"/>
          <w:tab w:val="right" w:pos="864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highlight w:val="yellow"/>
        </w:rPr>
      </w:pPr>
    </w:p>
    <w:p w:rsidR="00DB6F9F" w:rsidRDefault="00DB6F9F" w:rsidP="00724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DB6F9F">
        <w:rPr>
          <w:rFonts w:ascii="Calibri" w:eastAsia="Times New Roman" w:hAnsi="Calibri" w:cs="Calibri"/>
          <w:sz w:val="24"/>
          <w:szCs w:val="24"/>
        </w:rPr>
        <w:t xml:space="preserve">Ukupno ostvareni prihodi i primici Proračuna Karlovačke županije s prenesenim neutrošenim sredstvima iz prethodne godine za 2024. godinu u promatranom razdoblju od 01.01. - 30.06.2024. godine iznose 71.370.513,15 eura ili 46,45% planiranih prihoda. Na Karlovačku županiju odnosi se  26.145.752,97 eura, a na proračunske korisnike  45.224.760,18 eura. </w:t>
      </w:r>
    </w:p>
    <w:p w:rsidR="00DB6F9F" w:rsidRDefault="00DB6F9F" w:rsidP="00DB6F9F">
      <w:pPr>
        <w:spacing w:after="0" w:line="240" w:lineRule="auto"/>
        <w:ind w:firstLine="709"/>
        <w:jc w:val="both"/>
        <w:rPr>
          <w:rFonts w:ascii="Calibri" w:eastAsia="Times New Roman" w:hAnsi="Calibri" w:cs="Calibri"/>
          <w:sz w:val="24"/>
          <w:szCs w:val="24"/>
        </w:rPr>
      </w:pPr>
    </w:p>
    <w:p w:rsidR="00DB6F9F" w:rsidRPr="00DB6F9F" w:rsidRDefault="00724821" w:rsidP="00724821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724821">
        <w:rPr>
          <w:rFonts w:ascii="Calibri" w:eastAsia="Times New Roman" w:hAnsi="Calibri" w:cs="Calibri"/>
          <w:sz w:val="24"/>
          <w:szCs w:val="24"/>
        </w:rPr>
        <w:t>- iznosi u eurima -</w:t>
      </w:r>
    </w:p>
    <w:tbl>
      <w:tblPr>
        <w:tblpPr w:leftFromText="180" w:rightFromText="180" w:vertAnchor="text" w:horzAnchor="margin" w:tblpXSpec="center" w:tblpY="209"/>
        <w:tblW w:w="11190" w:type="dxa"/>
        <w:shd w:val="clear" w:color="auto" w:fill="DEEAF6" w:themeFill="accent1" w:themeFillTint="33"/>
        <w:tblLook w:val="04A0" w:firstRow="1" w:lastRow="0" w:firstColumn="1" w:lastColumn="0" w:noHBand="0" w:noVBand="1"/>
      </w:tblPr>
      <w:tblGrid>
        <w:gridCol w:w="1298"/>
        <w:gridCol w:w="1514"/>
        <w:gridCol w:w="1490"/>
        <w:gridCol w:w="1299"/>
        <w:gridCol w:w="1299"/>
        <w:gridCol w:w="1506"/>
        <w:gridCol w:w="1490"/>
        <w:gridCol w:w="647"/>
        <w:gridCol w:w="647"/>
      </w:tblGrid>
      <w:tr w:rsidR="00497AB2" w:rsidRPr="00DB6F9F" w:rsidTr="00A97358">
        <w:trPr>
          <w:trHeight w:val="2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Korisnik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Ostvarenje prihoda 01.01.-30.06.2023.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 xml:space="preserve">Izvršenje rashoda 01.01.-30.06.2023. </w:t>
            </w:r>
          </w:p>
        </w:tc>
        <w:tc>
          <w:tcPr>
            <w:tcW w:w="9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Plan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I Rebalans 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Ostvarenje prihoda 01.01.-30.06.2024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Izvršenje rashoda 01.01.-30.06.2024.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Ind. (6/5)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Ind. (7/5)</w:t>
            </w:r>
          </w:p>
        </w:tc>
      </w:tr>
      <w:tr w:rsidR="00497AB2" w:rsidRPr="00DB6F9F" w:rsidTr="00B16D15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3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000000"/>
                <w:sz w:val="15"/>
                <w:szCs w:val="15"/>
                <w:lang w:eastAsia="hr-HR"/>
              </w:rPr>
              <w:t>9</w:t>
            </w:r>
          </w:p>
        </w:tc>
      </w:tr>
      <w:tr w:rsidR="00A97358" w:rsidRPr="00DB6F9F" w:rsidTr="00A9735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KARLOVAČKA ŽUPANIJA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20.649.912,56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17.056.083,21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41.588.938,00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48.370.617,18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26.145.752,97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14.897.629,75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 xml:space="preserve">54,05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 xml:space="preserve">30,80 </w:t>
            </w:r>
          </w:p>
        </w:tc>
      </w:tr>
      <w:tr w:rsidR="00A97358" w:rsidRPr="00DB6F9F" w:rsidTr="00A97358">
        <w:trPr>
          <w:trHeight w:val="2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PRORAČUNSKI KORISNICI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50.749.352,15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58.314.086,39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91.161.062,00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105.264.382,82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45.224.760,18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>42.168.308,77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 xml:space="preserve">42,96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color w:val="000000"/>
                <w:sz w:val="15"/>
                <w:szCs w:val="15"/>
                <w:lang w:eastAsia="hr-HR"/>
              </w:rPr>
              <w:t xml:space="preserve">40,06 </w:t>
            </w:r>
          </w:p>
        </w:tc>
      </w:tr>
      <w:tr w:rsidR="00B16D15" w:rsidRPr="00B16D15" w:rsidTr="00885167">
        <w:trPr>
          <w:trHeight w:val="233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SVEUKUPNO PRORAČUN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71.399.264,71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75.370.169,60</w:t>
            </w:r>
          </w:p>
        </w:tc>
        <w:tc>
          <w:tcPr>
            <w:tcW w:w="9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132.750.000,00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153.635.000,00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71.370.513,15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  <w:t>57.065.938,52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46,45 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1F3864" w:themeFill="accent5" w:themeFillShade="80"/>
            <w:noWrap/>
            <w:vAlign w:val="center"/>
            <w:hideMark/>
          </w:tcPr>
          <w:p w:rsidR="00DB6F9F" w:rsidRPr="00DB6F9F" w:rsidRDefault="00DB6F9F" w:rsidP="00DB6F9F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</w:pPr>
            <w:r w:rsidRPr="00DB6F9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17"/>
                <w:szCs w:val="17"/>
                <w:lang w:eastAsia="hr-HR"/>
              </w:rPr>
              <w:t xml:space="preserve">37,14 </w:t>
            </w:r>
          </w:p>
        </w:tc>
      </w:tr>
    </w:tbl>
    <w:p w:rsidR="00211E63" w:rsidRPr="00DB6F9F" w:rsidRDefault="00211E63">
      <w:pPr>
        <w:rPr>
          <w:b/>
          <w:color w:val="385623" w:themeColor="accent6" w:themeShade="80"/>
          <w:sz w:val="26"/>
          <w:szCs w:val="26"/>
          <w:highlight w:val="yellow"/>
        </w:rPr>
      </w:pPr>
    </w:p>
    <w:p w:rsidR="00364E7D" w:rsidRPr="00A97358" w:rsidRDefault="00C02B6A">
      <w:pPr>
        <w:rPr>
          <w:b/>
          <w:color w:val="2F5496" w:themeColor="accent5" w:themeShade="BF"/>
          <w:sz w:val="26"/>
          <w:szCs w:val="26"/>
        </w:rPr>
      </w:pPr>
      <w:r w:rsidRPr="00A97358">
        <w:rPr>
          <w:b/>
          <w:color w:val="2F5496" w:themeColor="accent5" w:themeShade="BF"/>
          <w:sz w:val="26"/>
          <w:szCs w:val="26"/>
        </w:rPr>
        <w:t>Prihodi i primici proračuna</w:t>
      </w:r>
      <w:bookmarkStart w:id="0" w:name="_GoBack"/>
      <w:bookmarkEnd w:id="0"/>
    </w:p>
    <w:p w:rsidR="00211E63" w:rsidRPr="00DB6F9F" w:rsidRDefault="00A97358" w:rsidP="00211E63">
      <w:pPr>
        <w:rPr>
          <w:b/>
          <w:color w:val="1F4E79" w:themeColor="accent1" w:themeShade="80"/>
          <w:sz w:val="26"/>
          <w:szCs w:val="26"/>
          <w:highlight w:val="yellow"/>
        </w:rPr>
      </w:pPr>
      <w:r>
        <w:rPr>
          <w:noProof/>
          <w:lang w:eastAsia="hr-HR"/>
        </w:rPr>
        <w:drawing>
          <wp:inline distT="0" distB="0" distL="0" distR="0" wp14:anchorId="5A76D881" wp14:editId="34204DC8">
            <wp:extent cx="4619625" cy="2447925"/>
            <wp:effectExtent l="0" t="0" r="9525" b="9525"/>
            <wp:docPr id="5" name="Grafikon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2103C5" w:rsidRPr="00DB6F9F" w:rsidRDefault="002103C5" w:rsidP="00211E63">
      <w:pPr>
        <w:rPr>
          <w:color w:val="000000" w:themeColor="text1"/>
          <w:sz w:val="26"/>
          <w:szCs w:val="26"/>
          <w:highlight w:val="yellow"/>
        </w:rPr>
      </w:pPr>
    </w:p>
    <w:p w:rsidR="00211E63" w:rsidRPr="00A97358" w:rsidRDefault="00C20A25" w:rsidP="00211E63">
      <w:pPr>
        <w:rPr>
          <w:rFonts w:ascii="Calibri" w:eastAsia="Times New Roman" w:hAnsi="Calibri" w:cs="Calibri"/>
          <w:b/>
          <w:color w:val="2F5496" w:themeColor="accent5" w:themeShade="BF"/>
          <w:sz w:val="26"/>
          <w:szCs w:val="26"/>
          <w:lang w:eastAsia="hr-HR"/>
        </w:rPr>
      </w:pPr>
      <w:r w:rsidRPr="00A97358">
        <w:rPr>
          <w:rFonts w:ascii="Calibri" w:eastAsia="Times New Roman" w:hAnsi="Calibri" w:cs="Calibri"/>
          <w:b/>
          <w:color w:val="2F5496" w:themeColor="accent5" w:themeShade="BF"/>
          <w:sz w:val="26"/>
          <w:szCs w:val="26"/>
          <w:lang w:eastAsia="hr-HR"/>
        </w:rPr>
        <w:t>OD KUD DOLAZI NOVAC?</w:t>
      </w:r>
    </w:p>
    <w:p w:rsidR="00C02B6A" w:rsidRPr="00DB6F9F" w:rsidRDefault="00C02B6A" w:rsidP="00211E63">
      <w:pPr>
        <w:rPr>
          <w:rFonts w:ascii="Calibri" w:eastAsia="Times New Roman" w:hAnsi="Calibri" w:cs="Calibri"/>
          <w:b/>
          <w:color w:val="1F4E79" w:themeColor="accent1" w:themeShade="80"/>
          <w:sz w:val="26"/>
          <w:szCs w:val="26"/>
          <w:highlight w:val="yellow"/>
          <w:lang w:eastAsia="hr-HR"/>
        </w:rPr>
      </w:pPr>
    </w:p>
    <w:tbl>
      <w:tblPr>
        <w:tblW w:w="9503" w:type="dxa"/>
        <w:tblInd w:w="-15" w:type="dxa"/>
        <w:tblLook w:val="04A0" w:firstRow="1" w:lastRow="0" w:firstColumn="1" w:lastColumn="0" w:noHBand="0" w:noVBand="1"/>
      </w:tblPr>
      <w:tblGrid>
        <w:gridCol w:w="3407"/>
        <w:gridCol w:w="1843"/>
        <w:gridCol w:w="4253"/>
      </w:tblGrid>
      <w:tr w:rsidR="00C02B6A" w:rsidRPr="00DB6F9F" w:rsidTr="00683487">
        <w:trPr>
          <w:trHeight w:val="416"/>
        </w:trPr>
        <w:tc>
          <w:tcPr>
            <w:tcW w:w="52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noWrap/>
            <w:vAlign w:val="center"/>
          </w:tcPr>
          <w:p w:rsidR="00C02B6A" w:rsidRPr="00683487" w:rsidRDefault="00C02B6A" w:rsidP="00C02B6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385623" w:themeColor="accent6" w:themeShade="80"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  <w:t>OD KUDA NOVAC DOLAZI?</w:t>
            </w:r>
          </w:p>
        </w:tc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</w:tcPr>
          <w:p w:rsidR="00C02B6A" w:rsidRPr="00B16D15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  <w:t>Decentralizirana sredstva</w:t>
            </w:r>
          </w:p>
          <w:p w:rsidR="00C02B6A" w:rsidRPr="00B16D15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  <w:t>Sufinanciranje prijevoza učenika srednjih škola</w:t>
            </w:r>
          </w:p>
          <w:p w:rsidR="00C02B6A" w:rsidRPr="00B16D15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  <w:t>Projekt „Nikola Tesla poduzetnički centar“</w:t>
            </w:r>
          </w:p>
          <w:p w:rsidR="00C02B6A" w:rsidRPr="00B16D15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  <w:t>Projekti „Osiguranje školske prehrane za djecu u riziku od siromaštva KŽ“, „Shema školskog voća“, „Pomoćnici u nastavi“</w:t>
            </w:r>
          </w:p>
          <w:p w:rsidR="00C02B6A" w:rsidRPr="00B16D15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  <w:t xml:space="preserve">sredstva s osnova EU projekata kod proračunskih korisnika Županije </w:t>
            </w:r>
          </w:p>
          <w:p w:rsidR="00C02B6A" w:rsidRPr="00B16D15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" w:eastAsia="Times New Roman" w:hAnsi="Calibri" w:cs="Calibri"/>
                <w:b/>
                <w:bCs/>
                <w:color w:val="2F5496" w:themeColor="accent5" w:themeShade="BF"/>
                <w:sz w:val="24"/>
                <w:szCs w:val="24"/>
                <w:lang w:eastAsia="ar-SA"/>
              </w:rPr>
              <w:t>Sredstva Fonda solidarnosti Europske unije i sredstva iz Mehanizma za oporavak i otpornosti za sanaciju šteta nastalih kao posljedica potresa</w:t>
            </w:r>
          </w:p>
          <w:p w:rsidR="00C02B6A" w:rsidRPr="00B16D15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  <w:t>Sredstva za preuzete djelatnike Državne uprave</w:t>
            </w:r>
          </w:p>
          <w:p w:rsidR="00C02B6A" w:rsidRPr="00B16D15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  <w:t xml:space="preserve">Sredstva za provođenje projekta „Dodir civilizacije“ </w:t>
            </w:r>
          </w:p>
          <w:p w:rsidR="00C02B6A" w:rsidRPr="00B16D15" w:rsidRDefault="00C02B6A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  <w:t xml:space="preserve">Plaće djelatnika u osnovnim i srednjim školama </w:t>
            </w:r>
          </w:p>
          <w:p w:rsidR="00724821" w:rsidRPr="00B16D15" w:rsidRDefault="00724821" w:rsidP="00C02B6A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" w:eastAsia="Times New Roman" w:hAnsi="Calibri" w:cs="Calibri"/>
                <w:b/>
                <w:color w:val="2F5496" w:themeColor="accent5" w:themeShade="BF"/>
                <w:sz w:val="24"/>
                <w:szCs w:val="24"/>
                <w:lang w:eastAsia="hr-HR"/>
              </w:rPr>
              <w:t>Min. gospodarstva - sredstva za linijski prijevoz putnika</w:t>
            </w:r>
          </w:p>
          <w:p w:rsidR="00724821" w:rsidRPr="00B16D15" w:rsidRDefault="00C02B6A" w:rsidP="0072482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  <w:t>I druge pomoći za provođenje projekata i aktivnosti</w:t>
            </w:r>
          </w:p>
          <w:p w:rsidR="00724821" w:rsidRPr="00B16D15" w:rsidRDefault="00724821" w:rsidP="0072482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B16D15">
              <w:rPr>
                <w:rFonts w:ascii="Calibri" w:eastAsia="Times New Roman" w:hAnsi="Calibri" w:cs="Calibri"/>
                <w:b/>
                <w:color w:val="2F5496" w:themeColor="accent5" w:themeShade="BF"/>
                <w:sz w:val="24"/>
                <w:szCs w:val="24"/>
                <w:lang w:eastAsia="hr-HR"/>
              </w:rPr>
              <w:t>"Izbori za zastupnike u Hrvatski sabor"</w:t>
            </w:r>
          </w:p>
          <w:p w:rsidR="00724821" w:rsidRPr="00724821" w:rsidRDefault="00724821" w:rsidP="00724821">
            <w:pPr>
              <w:numPr>
                <w:ilvl w:val="0"/>
                <w:numId w:val="10"/>
              </w:numPr>
              <w:spacing w:after="0" w:line="240" w:lineRule="auto"/>
              <w:contextualSpacing/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color w:val="2F5496" w:themeColor="accent5" w:themeShade="BF"/>
                <w:sz w:val="24"/>
                <w:szCs w:val="24"/>
                <w:lang w:eastAsia="hr-HR"/>
              </w:rPr>
              <w:t>Izbori - EU parlament</w:t>
            </w:r>
          </w:p>
          <w:p w:rsidR="00C02B6A" w:rsidRPr="00DB6F9F" w:rsidRDefault="00C02B6A" w:rsidP="00C02B6A">
            <w:pPr>
              <w:spacing w:after="0" w:line="240" w:lineRule="auto"/>
              <w:ind w:left="360"/>
              <w:rPr>
                <w:rFonts w:ascii="Calibri Light" w:eastAsia="Times New Roman" w:hAnsi="Calibri Light" w:cs="Calibri Light"/>
                <w:b/>
                <w:bCs/>
                <w:color w:val="385623" w:themeColor="accent6" w:themeShade="80"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C02B6A" w:rsidRPr="00DB6F9F" w:rsidTr="00683487">
        <w:trPr>
          <w:trHeight w:val="416"/>
        </w:trPr>
        <w:tc>
          <w:tcPr>
            <w:tcW w:w="3407" w:type="dxa"/>
            <w:tcBorders>
              <w:top w:val="single" w:sz="4" w:space="0" w:color="auto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DEEAF6" w:themeFill="accent1" w:themeFillTint="33"/>
            <w:noWrap/>
            <w:vAlign w:val="center"/>
            <w:hideMark/>
          </w:tcPr>
          <w:p w:rsidR="00C02B6A" w:rsidRPr="00683487" w:rsidRDefault="00C02B6A" w:rsidP="00C02B6A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385623" w:themeColor="accent6" w:themeShade="80"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/>
                <w:bCs/>
                <w:color w:val="2F5496" w:themeColor="accent5" w:themeShade="BF"/>
                <w:sz w:val="24"/>
                <w:szCs w:val="24"/>
                <w:lang w:eastAsia="hr-HR"/>
              </w:rPr>
              <w:t>SVEUKUPNO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C02B6A" w:rsidRPr="00683487" w:rsidRDefault="00683487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385623" w:themeColor="accent6" w:themeShade="80"/>
                <w:sz w:val="24"/>
                <w:szCs w:val="24"/>
                <w:highlight w:val="yellow"/>
                <w:lang w:eastAsia="hr-HR"/>
              </w:rPr>
            </w:pPr>
            <w:r w:rsidRPr="00683487">
              <w:rPr>
                <w:rFonts w:ascii="Calibri" w:eastAsia="Times New Roman" w:hAnsi="Calibri" w:cs="Calibri"/>
                <w:b/>
                <w:bCs/>
                <w:sz w:val="24"/>
                <w:szCs w:val="24"/>
                <w:lang w:eastAsia="hr-HR"/>
              </w:rPr>
              <w:t>71.370.513,15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/>
                <w:bCs/>
                <w:color w:val="5B9BD5"/>
                <w:sz w:val="24"/>
                <w:szCs w:val="24"/>
                <w:highlight w:val="yellow"/>
                <w:lang w:eastAsia="hr-HR"/>
                <w14:textFill>
                  <w14:solidFill>
                    <w14:srgbClr w14:val="5B9BD5">
                      <w14:lumMod w14:val="50000"/>
                    </w14:srgbClr>
                  </w14:solidFill>
                </w14:textFill>
              </w:rPr>
            </w:pPr>
          </w:p>
        </w:tc>
      </w:tr>
      <w:tr w:rsidR="00C02B6A" w:rsidRPr="00DB6F9F" w:rsidTr="009146DE">
        <w:trPr>
          <w:trHeight w:val="416"/>
        </w:trPr>
        <w:tc>
          <w:tcPr>
            <w:tcW w:w="3407" w:type="dxa"/>
            <w:tcBorders>
              <w:top w:val="nil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02B6A" w:rsidRPr="00683487" w:rsidRDefault="00C02B6A" w:rsidP="00C02B6A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Prihodi od poreza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B6A" w:rsidRPr="00683487" w:rsidRDefault="00683487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  <w:r w:rsidRPr="006834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8.253.463,31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C02B6A" w:rsidRPr="00DB6F9F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02B6A" w:rsidRPr="00683487" w:rsidRDefault="00C02B6A" w:rsidP="00C02B6A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Pomoći iz inozemstva i od subjekata unutar općeg proračuna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  <w:r w:rsidRPr="00DB6F9F">
              <w:rPr>
                <w:rFonts w:ascii="Calibri Light" w:eastAsia="Times New Roman" w:hAnsi="Calibri Light" w:cs="Calibri Light"/>
                <w:bCs/>
                <w:noProof/>
                <w:sz w:val="24"/>
                <w:szCs w:val="24"/>
                <w:highlight w:val="yellow"/>
                <w:lang w:eastAsia="hr-H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4453073D" wp14:editId="40499849">
                      <wp:simplePos x="0" y="0"/>
                      <wp:positionH relativeFrom="column">
                        <wp:posOffset>58420</wp:posOffset>
                      </wp:positionH>
                      <wp:positionV relativeFrom="paragraph">
                        <wp:posOffset>-26670</wp:posOffset>
                      </wp:positionV>
                      <wp:extent cx="1285875" cy="571500"/>
                      <wp:effectExtent l="0" t="19050" r="47625" b="38100"/>
                      <wp:wrapNone/>
                      <wp:docPr id="12" name="Strelica udesno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285875" cy="571500"/>
                              </a:xfrm>
                              <a:prstGeom prst="rightArrow">
                                <a:avLst/>
                              </a:prstGeom>
                              <a:ln/>
                            </wps:spPr>
                            <wps:style>
                              <a:lnRef idx="2">
                                <a:schemeClr val="accent5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5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:rsidR="00C02B6A" w:rsidRPr="00683487" w:rsidRDefault="00683487" w:rsidP="00C02B6A">
                                  <w:pPr>
                                    <w:rPr>
                                      <w:rFonts w:ascii="Calibri Light" w:hAnsi="Calibri Light" w:cs="Calibri Light"/>
                                      <w:color w:val="385623" w:themeColor="accent6" w:themeShade="80"/>
                                      <w:sz w:val="24"/>
                                      <w:szCs w:val="24"/>
                                    </w:rPr>
                                  </w:pPr>
                                  <w:r w:rsidRPr="00683487">
                                    <w:rPr>
                                      <w:rFonts w:ascii="Calibri" w:eastAsia="Times New Roman" w:hAnsi="Calibri" w:cs="Calibri"/>
                                      <w:b/>
                                      <w:bCs/>
                                      <w:sz w:val="24"/>
                                      <w:szCs w:val="24"/>
                                      <w:lang w:eastAsia="hr-HR"/>
                                    </w:rPr>
                                    <w:t>33.484.638,02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453073D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Strelica udesno 12" o:spid="_x0000_s1030" type="#_x0000_t13" style="position:absolute;left:0;text-align:left;margin-left:4.6pt;margin-top:-2.1pt;width:101.25pt;height: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" adj="16800" fillcolor="white [3201]" strokecolor="#4472c4 [3208]" strokeweight="1pt">
                      <v:textbox>
                        <w:txbxContent>
                          <w:p w:rsidR="00C02B6A" w:rsidRPr="00683487" w:rsidRDefault="00683487" w:rsidP="00C02B6A">
                            <w:pPr>
                              <w:rPr>
                                <w:rFonts w:ascii="Calibri Light" w:hAnsi="Calibri Light" w:cs="Calibri Light"/>
                                <w:color w:val="385623" w:themeColor="accent6" w:themeShade="80"/>
                                <w:sz w:val="24"/>
                                <w:szCs w:val="24"/>
                              </w:rPr>
                            </w:pPr>
                            <w:r w:rsidRPr="00683487">
                              <w:rPr>
                                <w:rFonts w:ascii="Calibri" w:eastAsia="Times New Roman" w:hAnsi="Calibri" w:cs="Calibri"/>
                                <w:b/>
                                <w:bCs/>
                                <w:sz w:val="24"/>
                                <w:szCs w:val="24"/>
                                <w:lang w:eastAsia="hr-HR"/>
                              </w:rPr>
                              <w:t>33.484.638,02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C02B6A" w:rsidRPr="00DB6F9F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02B6A" w:rsidRPr="00683487" w:rsidRDefault="00C02B6A" w:rsidP="00C02B6A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Prihodi od imovine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B6A" w:rsidRPr="00683487" w:rsidRDefault="00683487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  <w:r w:rsidRPr="006834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125.722,78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C02B6A" w:rsidRPr="00DB6F9F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02B6A" w:rsidRPr="00683487" w:rsidRDefault="00C02B6A" w:rsidP="00C02B6A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Prihodi od upravnih i administrativnih pristojbi, pristojbi po posebnim propisima i naknada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B6A" w:rsidRPr="00683487" w:rsidRDefault="00683487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  <w:r w:rsidRPr="006834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3.745.676,93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C02B6A" w:rsidRPr="00DB6F9F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02B6A" w:rsidRPr="00683487" w:rsidRDefault="00C02B6A" w:rsidP="00C02B6A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Prihodi od prodaje proizvoda i robe te pruženih usluga i prihodi od donacija te povrati po protestiranim jamstvima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B6A" w:rsidRPr="00683487" w:rsidRDefault="00683487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  <w:r w:rsidRPr="006834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1.504.445,95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C02B6A" w:rsidRPr="00DB6F9F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02B6A" w:rsidRPr="00683487" w:rsidRDefault="00C02B6A" w:rsidP="00C02B6A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Prihodi iz nadležnog proračuna i od HZZO-a temeljem ugovornih obveza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B6A" w:rsidRPr="00683487" w:rsidRDefault="00683487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  <w:r w:rsidRPr="006834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13.020.096,48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C02B6A" w:rsidRPr="00DB6F9F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02B6A" w:rsidRPr="00683487" w:rsidRDefault="00C02B6A" w:rsidP="00C02B6A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sz w:val="24"/>
                <w:szCs w:val="24"/>
                <w:lang w:eastAsia="hr-HR"/>
              </w:rPr>
              <w:t>Kazne, upravne mjere i ostali prihodi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B6A" w:rsidRPr="00683487" w:rsidRDefault="00683487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  <w:r w:rsidRPr="00683487">
              <w:rPr>
                <w:rFonts w:ascii="Calibri" w:eastAsia="Times New Roman" w:hAnsi="Calibri" w:cs="Calibri"/>
                <w:b/>
                <w:bCs/>
                <w:color w:val="000000"/>
                <w:sz w:val="24"/>
                <w:szCs w:val="24"/>
                <w:lang w:eastAsia="hr-HR"/>
              </w:rPr>
              <w:t>13.798,93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C02B6A" w:rsidRPr="00DB6F9F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02B6A" w:rsidRPr="00683487" w:rsidRDefault="00C02B6A" w:rsidP="00C02B6A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  <w:t>Prihodi od prodaje nefinancijske imovine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B6A" w:rsidRPr="00724821" w:rsidRDefault="00683487" w:rsidP="00C02B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highlight w:val="yellow"/>
                <w:lang w:eastAsia="hr-HR"/>
              </w:rPr>
            </w:pPr>
            <w:r w:rsidRPr="0072482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7.274,10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C02B6A" w:rsidRPr="00DB6F9F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02B6A" w:rsidRPr="00683487" w:rsidRDefault="00C02B6A" w:rsidP="00C02B6A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  <w:t>Primici od financijske imovine i zaduživanja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B6A" w:rsidRPr="00724821" w:rsidRDefault="00683487" w:rsidP="00C02B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2482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0,00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highlight w:val="yellow"/>
                <w:lang w:eastAsia="hr-HR"/>
              </w:rPr>
            </w:pPr>
          </w:p>
        </w:tc>
      </w:tr>
      <w:tr w:rsidR="00C02B6A" w:rsidRPr="00DB6F9F" w:rsidTr="009146DE">
        <w:trPr>
          <w:trHeight w:val="416"/>
        </w:trPr>
        <w:tc>
          <w:tcPr>
            <w:tcW w:w="3407" w:type="dxa"/>
            <w:tcBorders>
              <w:top w:val="single" w:sz="4" w:space="0" w:color="000000"/>
              <w:left w:val="single" w:sz="8" w:space="0" w:color="auto"/>
              <w:bottom w:val="single" w:sz="4" w:space="0" w:color="000000"/>
              <w:right w:val="single" w:sz="8" w:space="0" w:color="auto"/>
            </w:tcBorders>
            <w:shd w:val="clear" w:color="auto" w:fill="FFFFFF"/>
            <w:noWrap/>
            <w:vAlign w:val="center"/>
            <w:hideMark/>
          </w:tcPr>
          <w:p w:rsidR="00C02B6A" w:rsidRPr="00683487" w:rsidRDefault="00C02B6A" w:rsidP="00C02B6A">
            <w:pPr>
              <w:spacing w:after="0" w:line="240" w:lineRule="auto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</w:pPr>
            <w:r w:rsidRPr="00683487"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lang w:eastAsia="hr-HR"/>
              </w:rPr>
              <w:t>Vlastiti izvori</w:t>
            </w:r>
          </w:p>
        </w:tc>
        <w:tc>
          <w:tcPr>
            <w:tcW w:w="184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02B6A" w:rsidRPr="00724821" w:rsidRDefault="00683487" w:rsidP="00C02B6A">
            <w:pPr>
              <w:spacing w:after="0" w:line="240" w:lineRule="auto"/>
              <w:jc w:val="right"/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</w:pPr>
            <w:r w:rsidRPr="00724821">
              <w:rPr>
                <w:rFonts w:eastAsia="Times New Roman" w:cstheme="minorHAnsi"/>
                <w:b/>
                <w:bCs/>
                <w:sz w:val="24"/>
                <w:szCs w:val="24"/>
                <w:lang w:eastAsia="hr-HR"/>
              </w:rPr>
              <w:t>11.215.396,65</w:t>
            </w:r>
          </w:p>
        </w:tc>
        <w:tc>
          <w:tcPr>
            <w:tcW w:w="42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02B6A" w:rsidRPr="00DB6F9F" w:rsidRDefault="00C02B6A" w:rsidP="00C02B6A">
            <w:pPr>
              <w:spacing w:after="0" w:line="240" w:lineRule="auto"/>
              <w:jc w:val="right"/>
              <w:rPr>
                <w:rFonts w:ascii="Calibri Light" w:eastAsia="Times New Roman" w:hAnsi="Calibri Light" w:cs="Calibri Light"/>
                <w:bCs/>
                <w:color w:val="000000"/>
                <w:sz w:val="24"/>
                <w:szCs w:val="24"/>
                <w:highlight w:val="yellow"/>
                <w:lang w:eastAsia="hr-HR"/>
              </w:rPr>
            </w:pPr>
          </w:p>
        </w:tc>
      </w:tr>
    </w:tbl>
    <w:p w:rsidR="00C02B6A" w:rsidRPr="00DB6F9F" w:rsidRDefault="00C02B6A" w:rsidP="00211E63">
      <w:pPr>
        <w:rPr>
          <w:rFonts w:ascii="Calibri" w:eastAsia="Times New Roman" w:hAnsi="Calibri" w:cs="Calibri"/>
          <w:b/>
          <w:color w:val="1F4E79" w:themeColor="accent1" w:themeShade="80"/>
          <w:sz w:val="26"/>
          <w:szCs w:val="26"/>
          <w:highlight w:val="yellow"/>
          <w:lang w:eastAsia="hr-HR"/>
        </w:rPr>
      </w:pPr>
    </w:p>
    <w:p w:rsidR="00DD656B" w:rsidRPr="00DB6F9F" w:rsidRDefault="00DD656B" w:rsidP="00211E63">
      <w:pPr>
        <w:rPr>
          <w:rFonts w:ascii="Calibri" w:eastAsia="Times New Roman" w:hAnsi="Calibri" w:cs="Calibri"/>
          <w:b/>
          <w:color w:val="1F4E79" w:themeColor="accent1" w:themeShade="80"/>
          <w:sz w:val="26"/>
          <w:szCs w:val="26"/>
          <w:highlight w:val="yellow"/>
          <w:lang w:eastAsia="hr-HR"/>
        </w:rPr>
      </w:pPr>
    </w:p>
    <w:p w:rsidR="00DD656B" w:rsidRPr="00DB6F9F" w:rsidRDefault="00DD656B" w:rsidP="00211E63">
      <w:pPr>
        <w:rPr>
          <w:rFonts w:ascii="Calibri" w:eastAsia="Times New Roman" w:hAnsi="Calibri" w:cs="Calibri"/>
          <w:b/>
          <w:color w:val="1F4E79" w:themeColor="accent1" w:themeShade="80"/>
          <w:sz w:val="26"/>
          <w:szCs w:val="26"/>
          <w:highlight w:val="yellow"/>
          <w:lang w:eastAsia="hr-HR"/>
        </w:rPr>
      </w:pPr>
    </w:p>
    <w:p w:rsidR="00DD656B" w:rsidRPr="00DB6F9F" w:rsidRDefault="00DD656B" w:rsidP="00211E63">
      <w:pPr>
        <w:rPr>
          <w:rFonts w:ascii="Calibri" w:eastAsia="Times New Roman" w:hAnsi="Calibri" w:cs="Calibri"/>
          <w:b/>
          <w:color w:val="1F4E79" w:themeColor="accent1" w:themeShade="80"/>
          <w:sz w:val="26"/>
          <w:szCs w:val="26"/>
          <w:highlight w:val="yellow"/>
          <w:lang w:eastAsia="hr-HR"/>
        </w:rPr>
      </w:pPr>
    </w:p>
    <w:p w:rsidR="00DD656B" w:rsidRPr="00DB6F9F" w:rsidRDefault="00DD656B" w:rsidP="00211E63">
      <w:pPr>
        <w:rPr>
          <w:rFonts w:ascii="Calibri" w:eastAsia="Times New Roman" w:hAnsi="Calibri" w:cs="Calibri"/>
          <w:b/>
          <w:color w:val="1F4E79" w:themeColor="accent1" w:themeShade="80"/>
          <w:sz w:val="26"/>
          <w:szCs w:val="26"/>
          <w:highlight w:val="yellow"/>
          <w:lang w:eastAsia="hr-HR"/>
        </w:rPr>
      </w:pPr>
    </w:p>
    <w:p w:rsidR="00DD656B" w:rsidRPr="00DB6F9F" w:rsidRDefault="00DD656B" w:rsidP="00211E63">
      <w:pPr>
        <w:rPr>
          <w:rFonts w:ascii="Calibri" w:eastAsia="Times New Roman" w:hAnsi="Calibri" w:cs="Calibri"/>
          <w:b/>
          <w:color w:val="1F4E79" w:themeColor="accent1" w:themeShade="80"/>
          <w:sz w:val="26"/>
          <w:szCs w:val="26"/>
          <w:highlight w:val="yellow"/>
          <w:lang w:eastAsia="hr-HR"/>
        </w:rPr>
      </w:pPr>
    </w:p>
    <w:p w:rsidR="00DD656B" w:rsidRPr="00DB6F9F" w:rsidRDefault="00DD656B" w:rsidP="00211E63">
      <w:pPr>
        <w:rPr>
          <w:rFonts w:ascii="Calibri" w:eastAsia="Times New Roman" w:hAnsi="Calibri" w:cs="Calibri"/>
          <w:b/>
          <w:color w:val="1F4E79" w:themeColor="accent1" w:themeShade="80"/>
          <w:sz w:val="26"/>
          <w:szCs w:val="26"/>
          <w:highlight w:val="yellow"/>
          <w:lang w:eastAsia="hr-HR"/>
        </w:rPr>
      </w:pPr>
    </w:p>
    <w:p w:rsidR="00DD656B" w:rsidRPr="00DB6F9F" w:rsidRDefault="00724821" w:rsidP="00211E63">
      <w:pPr>
        <w:rPr>
          <w:rFonts w:ascii="Calibri" w:eastAsia="Times New Roman" w:hAnsi="Calibri" w:cs="Calibri"/>
          <w:b/>
          <w:color w:val="1F4E79" w:themeColor="accent1" w:themeShade="80"/>
          <w:sz w:val="26"/>
          <w:szCs w:val="26"/>
          <w:highlight w:val="yellow"/>
          <w:lang w:eastAsia="hr-HR"/>
        </w:rPr>
      </w:pPr>
      <w:r>
        <w:rPr>
          <w:noProof/>
          <w:lang w:eastAsia="hr-HR"/>
        </w:rPr>
        <w:drawing>
          <wp:inline distT="0" distB="0" distL="0" distR="0" wp14:anchorId="0E3118F8" wp14:editId="4AC7A19C">
            <wp:extent cx="5760720" cy="4867275"/>
            <wp:effectExtent l="0" t="0" r="11430" b="9525"/>
            <wp:docPr id="1" name="Grafikon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D656B" w:rsidRPr="00DB6F9F" w:rsidRDefault="00DD656B" w:rsidP="00211E63">
      <w:pPr>
        <w:rPr>
          <w:rFonts w:ascii="Calibri" w:eastAsia="Times New Roman" w:hAnsi="Calibri" w:cs="Calibri"/>
          <w:b/>
          <w:color w:val="1F4E79" w:themeColor="accent1" w:themeShade="80"/>
          <w:sz w:val="26"/>
          <w:szCs w:val="26"/>
          <w:highlight w:val="yellow"/>
          <w:lang w:eastAsia="hr-HR"/>
        </w:rPr>
      </w:pPr>
    </w:p>
    <w:p w:rsidR="006C2908" w:rsidRPr="00DB6F9F" w:rsidRDefault="006C2908" w:rsidP="006C2908">
      <w:pPr>
        <w:rPr>
          <w:b/>
          <w:color w:val="1F4E79" w:themeColor="accent1" w:themeShade="80"/>
          <w:sz w:val="26"/>
          <w:szCs w:val="26"/>
          <w:highlight w:val="yellow"/>
        </w:rPr>
      </w:pPr>
    </w:p>
    <w:p w:rsidR="00211E63" w:rsidRPr="00724821" w:rsidRDefault="0082232E" w:rsidP="006C2908">
      <w:pPr>
        <w:rPr>
          <w:b/>
          <w:color w:val="2F5496" w:themeColor="accent5" w:themeShade="BF"/>
          <w:sz w:val="26"/>
          <w:szCs w:val="26"/>
        </w:rPr>
      </w:pPr>
      <w:r w:rsidRPr="00724821">
        <w:rPr>
          <w:b/>
          <w:color w:val="2F5496" w:themeColor="accent5" w:themeShade="BF"/>
          <w:sz w:val="26"/>
          <w:szCs w:val="26"/>
        </w:rPr>
        <w:t>GDJE NOVAC ODLAZI?</w:t>
      </w:r>
    </w:p>
    <w:p w:rsidR="0082232E" w:rsidRPr="00724821" w:rsidRDefault="0082232E" w:rsidP="0082232E">
      <w:pPr>
        <w:spacing w:after="0" w:line="240" w:lineRule="auto"/>
        <w:jc w:val="both"/>
        <w:rPr>
          <w:rFonts w:ascii="Calibri" w:eastAsia="Times New Roman" w:hAnsi="Calibri" w:cs="Calibri"/>
          <w:color w:val="FF0000"/>
          <w:sz w:val="24"/>
          <w:szCs w:val="24"/>
        </w:rPr>
      </w:pPr>
      <w:r w:rsidRPr="00724821">
        <w:rPr>
          <w:rFonts w:ascii="Calibri" w:eastAsia="Times New Roman" w:hAnsi="Calibri" w:cs="Calibri"/>
          <w:sz w:val="24"/>
          <w:szCs w:val="24"/>
        </w:rPr>
        <w:t>Prikupljene prihode Županija koristi za unaprjeđenje kvalitete života građana na svom području. To se odnosi na obrazovanje, zdravstvo, socijalnu skrb, zaštitu okoliša, komunalnu infrastrukturu, gospodarenje energijom i gospodarenje otpadom, unaprjeđenje poljoprivrede, lovstvo, turizam, prostorno uređenje, gospodarstvo, vatrogastvo i civilna zaštita.</w:t>
      </w:r>
    </w:p>
    <w:p w:rsidR="0082232E" w:rsidRPr="00724821" w:rsidRDefault="0082232E" w:rsidP="0082232E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highlight w:val="yellow"/>
        </w:rPr>
      </w:pPr>
    </w:p>
    <w:p w:rsidR="00724821" w:rsidRPr="00724821" w:rsidRDefault="00724821" w:rsidP="00724821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</w:rPr>
      </w:pPr>
      <w:r w:rsidRPr="00724821">
        <w:rPr>
          <w:rFonts w:ascii="Calibri" w:eastAsia="Times New Roman" w:hAnsi="Calibri" w:cs="Calibri"/>
          <w:sz w:val="24"/>
          <w:szCs w:val="24"/>
        </w:rPr>
        <w:t xml:space="preserve">Rashodi i izdaci ukupnog Proračuna Županije za prvo polugodište 2024. godine izvršeni su u iznosu od 57.065.938,52 eura ili s 37,14% planiranih rashoda za 2024. godinu. Na Karlovačku županiju odnosi se 14.897.629,75 </w:t>
      </w:r>
      <w:r w:rsidRPr="00724821">
        <w:rPr>
          <w:rFonts w:ascii="Calibri" w:eastAsia="Times New Roman" w:hAnsi="Calibri" w:cs="Calibri"/>
          <w:color w:val="000000"/>
          <w:sz w:val="24"/>
          <w:szCs w:val="24"/>
        </w:rPr>
        <w:t>eura ili 26,11% od ukupno izvršenih rashoda, a na proračunske korisnike odnosi se 42.168.308,77 eura ili 73,89 % ukupno izvršenih rashoda Proračuna.</w:t>
      </w:r>
    </w:p>
    <w:p w:rsidR="0082232E" w:rsidRPr="00724821" w:rsidRDefault="0082232E" w:rsidP="0082232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2F5496" w:themeColor="accent5" w:themeShade="BF"/>
          <w:sz w:val="24"/>
          <w:szCs w:val="24"/>
        </w:rPr>
      </w:pPr>
    </w:p>
    <w:p w:rsidR="0084357C" w:rsidRPr="00724821" w:rsidRDefault="0084357C" w:rsidP="0082232E">
      <w:pPr>
        <w:spacing w:after="0" w:line="240" w:lineRule="auto"/>
        <w:ind w:firstLine="709"/>
        <w:jc w:val="both"/>
        <w:rPr>
          <w:rFonts w:ascii="Calibri" w:eastAsia="Times New Roman" w:hAnsi="Calibri" w:cs="Calibri"/>
          <w:color w:val="2F5496" w:themeColor="accent5" w:themeShade="BF"/>
          <w:sz w:val="24"/>
          <w:szCs w:val="24"/>
        </w:rPr>
      </w:pPr>
    </w:p>
    <w:p w:rsidR="0082232E" w:rsidRPr="00724821" w:rsidRDefault="0082232E" w:rsidP="0082232E">
      <w:pPr>
        <w:spacing w:after="0" w:line="240" w:lineRule="auto"/>
        <w:jc w:val="both"/>
        <w:rPr>
          <w:rFonts w:ascii="Calibri" w:eastAsia="Times New Roman" w:hAnsi="Calibri" w:cs="Calibri"/>
          <w:b/>
          <w:color w:val="2F5496" w:themeColor="accent5" w:themeShade="BF"/>
          <w:sz w:val="24"/>
          <w:szCs w:val="24"/>
        </w:rPr>
      </w:pPr>
      <w:r w:rsidRPr="00724821">
        <w:rPr>
          <w:rFonts w:ascii="Calibri" w:eastAsia="Times New Roman" w:hAnsi="Calibri" w:cs="Calibri"/>
          <w:b/>
          <w:color w:val="2F5496" w:themeColor="accent5" w:themeShade="BF"/>
          <w:sz w:val="24"/>
          <w:szCs w:val="24"/>
        </w:rPr>
        <w:t>U nastavku se navode izvršeni rashodi po razdjelima odnosno upravnim odjelima i proračunskim korisnicima Karlovačke županije:</w:t>
      </w:r>
    </w:p>
    <w:p w:rsidR="002A565D" w:rsidRPr="00DB6F9F" w:rsidRDefault="002A565D" w:rsidP="0082232E">
      <w:pPr>
        <w:spacing w:after="0" w:line="240" w:lineRule="auto"/>
        <w:jc w:val="both"/>
        <w:rPr>
          <w:rFonts w:ascii="Calibri" w:eastAsia="Times New Roman" w:hAnsi="Calibri" w:cs="Calibri"/>
          <w:b/>
          <w:color w:val="385623" w:themeColor="accent6" w:themeShade="80"/>
          <w:sz w:val="24"/>
          <w:szCs w:val="24"/>
          <w:highlight w:val="yellow"/>
        </w:rPr>
      </w:pPr>
    </w:p>
    <w:p w:rsidR="00A015DF" w:rsidRPr="00DB6F9F" w:rsidRDefault="00A015DF" w:rsidP="002A565D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  <w:highlight w:val="yellow"/>
        </w:rPr>
      </w:pPr>
    </w:p>
    <w:p w:rsidR="00A015DF" w:rsidRPr="00B7241E" w:rsidRDefault="002A565D" w:rsidP="002A565D">
      <w:pPr>
        <w:spacing w:after="0" w:line="240" w:lineRule="auto"/>
        <w:jc w:val="right"/>
        <w:rPr>
          <w:rFonts w:ascii="Calibri" w:eastAsia="Times New Roman" w:hAnsi="Calibri" w:cs="Calibri"/>
          <w:sz w:val="24"/>
          <w:szCs w:val="24"/>
        </w:rPr>
      </w:pPr>
      <w:r w:rsidRPr="00B7241E">
        <w:rPr>
          <w:rFonts w:ascii="Calibri" w:eastAsia="Times New Roman" w:hAnsi="Calibri" w:cs="Calibri"/>
          <w:sz w:val="24"/>
          <w:szCs w:val="24"/>
        </w:rPr>
        <w:t>- iznosi u eurima -</w:t>
      </w:r>
    </w:p>
    <w:tbl>
      <w:tblPr>
        <w:tblW w:w="10932" w:type="dxa"/>
        <w:tblInd w:w="-885" w:type="dxa"/>
        <w:tblLook w:val="04A0" w:firstRow="1" w:lastRow="0" w:firstColumn="1" w:lastColumn="0" w:noHBand="0" w:noVBand="1"/>
      </w:tblPr>
      <w:tblGrid>
        <w:gridCol w:w="2804"/>
        <w:gridCol w:w="1402"/>
        <w:gridCol w:w="1401"/>
        <w:gridCol w:w="1402"/>
        <w:gridCol w:w="1401"/>
        <w:gridCol w:w="841"/>
        <w:gridCol w:w="841"/>
        <w:gridCol w:w="840"/>
      </w:tblGrid>
      <w:tr w:rsidR="00724821" w:rsidRPr="00724821" w:rsidTr="006566D2">
        <w:trPr>
          <w:trHeight w:val="59"/>
        </w:trPr>
        <w:tc>
          <w:tcPr>
            <w:tcW w:w="2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Oznaka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Izvršenje </w:t>
            </w:r>
          </w:p>
          <w:p w:rsidR="00724821" w:rsidRPr="00724821" w:rsidRDefault="00724821" w:rsidP="0072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01.01.-30.06.2023.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Plan </w:t>
            </w:r>
          </w:p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14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I. Rebalans </w:t>
            </w:r>
          </w:p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2024.</w:t>
            </w:r>
          </w:p>
        </w:tc>
        <w:tc>
          <w:tcPr>
            <w:tcW w:w="14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Izvršenje </w:t>
            </w:r>
          </w:p>
          <w:p w:rsidR="00724821" w:rsidRPr="00724821" w:rsidRDefault="00724821" w:rsidP="0072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01.01.-30.06.2024.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Ind.</w:t>
            </w:r>
          </w:p>
          <w:p w:rsidR="00724821" w:rsidRPr="00724821" w:rsidRDefault="00724821" w:rsidP="0072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(5/2)</w:t>
            </w:r>
          </w:p>
        </w:tc>
        <w:tc>
          <w:tcPr>
            <w:tcW w:w="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Ind. </w:t>
            </w:r>
          </w:p>
          <w:p w:rsidR="00724821" w:rsidRPr="00724821" w:rsidRDefault="00724821" w:rsidP="0072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(5/4)</w:t>
            </w: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 xml:space="preserve">Struk. </w:t>
            </w: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br/>
              <w:t>(Kol. 5)</w:t>
            </w:r>
          </w:p>
        </w:tc>
      </w:tr>
      <w:tr w:rsidR="00724821" w:rsidRPr="00724821" w:rsidTr="006566D2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center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8</w:t>
            </w:r>
          </w:p>
        </w:tc>
      </w:tr>
      <w:tr w:rsidR="00724821" w:rsidRPr="00724821" w:rsidTr="006566D2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vAlign w:val="bottom"/>
            <w:hideMark/>
          </w:tcPr>
          <w:p w:rsidR="00724821" w:rsidRPr="00724821" w:rsidRDefault="00724821" w:rsidP="00724821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SVEUKUPNO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75.370.169,60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132.750.000,00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153.635.000,00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57.065.938,52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75,71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37,14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002060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1"/>
              <w:jc w:val="right"/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b/>
                <w:bCs/>
                <w:sz w:val="16"/>
                <w:szCs w:val="16"/>
                <w:lang w:eastAsia="hr-HR"/>
              </w:rPr>
              <w:t>100,00</w:t>
            </w:r>
          </w:p>
        </w:tc>
      </w:tr>
      <w:tr w:rsidR="00724821" w:rsidRPr="00724821" w:rsidTr="006566D2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821" w:rsidRPr="00724821" w:rsidRDefault="00724821" w:rsidP="0072482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ŽUPANA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3.594.371,03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6.605.057,00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6.593.653,57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2.487.394,75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69,20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37,72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4,36</w:t>
            </w:r>
          </w:p>
        </w:tc>
      </w:tr>
      <w:tr w:rsidR="00724821" w:rsidRPr="00724821" w:rsidTr="006566D2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821" w:rsidRPr="00724821" w:rsidRDefault="00724821" w:rsidP="0072482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GOSPODARSTVO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3.043.738,33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4.311.854,00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4.689.958,03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646.778,23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21,25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13,79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1,13</w:t>
            </w:r>
          </w:p>
        </w:tc>
      </w:tr>
      <w:tr w:rsidR="00724821" w:rsidRPr="00724821" w:rsidTr="006566D2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821" w:rsidRPr="00724821" w:rsidRDefault="00724821" w:rsidP="0072482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ŠKOLSTVO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24.881.409,49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75.770.794,00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85.362.493,85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32.060.548,67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128,85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37,56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56,18</w:t>
            </w:r>
          </w:p>
        </w:tc>
      </w:tr>
      <w:tr w:rsidR="00724821" w:rsidRPr="00724821" w:rsidTr="006566D2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821" w:rsidRPr="00724821" w:rsidRDefault="00724821" w:rsidP="0072482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HRVATSKE BRANITELJE I ZDRAVSTVO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41.426.626,02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39.002.495,00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47.683.497,84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18.326.908,34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44,24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38,43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32,12</w:t>
            </w:r>
          </w:p>
        </w:tc>
      </w:tr>
      <w:tr w:rsidR="00724821" w:rsidRPr="00724821" w:rsidTr="006566D2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821" w:rsidRPr="00724821" w:rsidRDefault="00724821" w:rsidP="0072482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FINANCIJE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1.964.746,90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4.554.081,00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5.138.358,89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2.260.914,45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115,07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44,00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3,96</w:t>
            </w:r>
          </w:p>
        </w:tc>
      </w:tr>
      <w:tr w:rsidR="00724821" w:rsidRPr="00724821" w:rsidTr="006566D2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821" w:rsidRPr="00724821" w:rsidRDefault="00724821" w:rsidP="0072482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GRADITELJSTVO I OKOLIŠ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450.914,86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2.483.719,00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4.112.000,00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1.278.356,26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283,50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31,09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2,24</w:t>
            </w:r>
          </w:p>
        </w:tc>
      </w:tr>
      <w:tr w:rsidR="00724821" w:rsidRPr="00724821" w:rsidTr="006566D2">
        <w:trPr>
          <w:trHeight w:val="59"/>
        </w:trPr>
        <w:tc>
          <w:tcPr>
            <w:tcW w:w="2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724821" w:rsidRPr="00724821" w:rsidRDefault="00724821" w:rsidP="00724821">
            <w:pPr>
              <w:spacing w:after="0" w:line="240" w:lineRule="auto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UPRAVNI ODJEL ZA OPĆU UPRAVU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8.362,97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22.000,00</w:t>
            </w:r>
          </w:p>
        </w:tc>
        <w:tc>
          <w:tcPr>
            <w:tcW w:w="1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55.037,82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5.037,82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60,24</w:t>
            </w:r>
          </w:p>
        </w:tc>
        <w:tc>
          <w:tcPr>
            <w:tcW w:w="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9,15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724821" w:rsidRPr="00724821" w:rsidRDefault="00724821" w:rsidP="00724821">
            <w:pPr>
              <w:spacing w:after="0" w:line="240" w:lineRule="auto"/>
              <w:ind w:firstLineChars="100" w:firstLine="160"/>
              <w:jc w:val="right"/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</w:pPr>
            <w:r w:rsidRPr="00724821">
              <w:rPr>
                <w:rFonts w:ascii="Calibri" w:eastAsia="Times New Roman" w:hAnsi="Calibri" w:cs="Calibri"/>
                <w:sz w:val="16"/>
                <w:szCs w:val="16"/>
                <w:lang w:eastAsia="hr-HR"/>
              </w:rPr>
              <w:t>0,01</w:t>
            </w:r>
          </w:p>
        </w:tc>
      </w:tr>
    </w:tbl>
    <w:p w:rsidR="0082232E" w:rsidRPr="00B7241E" w:rsidRDefault="0082232E" w:rsidP="006C2908">
      <w:pPr>
        <w:rPr>
          <w:b/>
          <w:sz w:val="24"/>
          <w:szCs w:val="24"/>
        </w:rPr>
      </w:pPr>
    </w:p>
    <w:p w:rsidR="002A565D" w:rsidRPr="00B7241E" w:rsidRDefault="002A565D" w:rsidP="002A565D">
      <w:pPr>
        <w:spacing w:after="0" w:line="240" w:lineRule="auto"/>
        <w:jc w:val="both"/>
        <w:rPr>
          <w:rFonts w:ascii="Calibri" w:eastAsia="Times New Roman" w:hAnsi="Calibri" w:cs="Calibri"/>
          <w:b/>
          <w:color w:val="2F5496" w:themeColor="accent5" w:themeShade="BF"/>
        </w:rPr>
      </w:pPr>
      <w:r w:rsidRPr="00B7241E">
        <w:rPr>
          <w:rFonts w:ascii="Calibri" w:eastAsia="Times New Roman" w:hAnsi="Calibri" w:cs="Calibri"/>
          <w:b/>
          <w:color w:val="2F5496" w:themeColor="accent5" w:themeShade="BF"/>
        </w:rPr>
        <w:t>Slijedi prikaz rashoda po funkcijskoj klasifikaciji</w:t>
      </w:r>
      <w:r w:rsidR="00B7241E" w:rsidRPr="00B7241E">
        <w:rPr>
          <w:rFonts w:ascii="Calibri" w:eastAsia="Times New Roman" w:hAnsi="Calibri" w:cs="Calibri"/>
          <w:b/>
          <w:color w:val="2F5496" w:themeColor="accent5" w:themeShade="BF"/>
        </w:rPr>
        <w:t>:</w:t>
      </w:r>
    </w:p>
    <w:p w:rsidR="002D5B61" w:rsidRPr="00B7241E" w:rsidRDefault="002D5B61" w:rsidP="002A565D">
      <w:pPr>
        <w:spacing w:after="0" w:line="240" w:lineRule="auto"/>
        <w:jc w:val="both"/>
        <w:rPr>
          <w:rFonts w:ascii="Calibri" w:eastAsia="Times New Roman" w:hAnsi="Calibri" w:cs="Calibri"/>
          <w:b/>
          <w:color w:val="385623" w:themeColor="accent6" w:themeShade="80"/>
        </w:rPr>
      </w:pPr>
    </w:p>
    <w:p w:rsidR="002A565D" w:rsidRPr="00B7241E" w:rsidRDefault="002A565D" w:rsidP="002A565D">
      <w:pPr>
        <w:spacing w:after="0" w:line="240" w:lineRule="auto"/>
        <w:ind w:left="720"/>
        <w:jc w:val="both"/>
        <w:rPr>
          <w:rFonts w:ascii="Calibri" w:eastAsia="Times New Roman" w:hAnsi="Calibri" w:cs="Calibri"/>
          <w:b/>
          <w:sz w:val="12"/>
          <w:szCs w:val="12"/>
        </w:rPr>
      </w:pPr>
    </w:p>
    <w:p w:rsidR="002A565D" w:rsidRDefault="002A565D" w:rsidP="002A565D">
      <w:pPr>
        <w:spacing w:after="0" w:line="240" w:lineRule="auto"/>
        <w:jc w:val="right"/>
        <w:rPr>
          <w:rFonts w:ascii="Calibri" w:eastAsia="Times New Roman" w:hAnsi="Calibri" w:cs="Calibri"/>
        </w:rPr>
      </w:pPr>
      <w:r w:rsidRPr="00B7241E">
        <w:rPr>
          <w:rFonts w:ascii="Calibri" w:eastAsia="Times New Roman" w:hAnsi="Calibri" w:cs="Calibri"/>
        </w:rPr>
        <w:t xml:space="preserve">- iznosi u eurima </w:t>
      </w:r>
      <w:r w:rsidR="00B7241E">
        <w:rPr>
          <w:rFonts w:ascii="Calibri" w:eastAsia="Times New Roman" w:hAnsi="Calibri" w:cs="Calibri"/>
        </w:rPr>
        <w:t>–</w:t>
      </w:r>
    </w:p>
    <w:tbl>
      <w:tblPr>
        <w:tblW w:w="10773" w:type="dxa"/>
        <w:tblInd w:w="-743" w:type="dxa"/>
        <w:tblLook w:val="04A0" w:firstRow="1" w:lastRow="0" w:firstColumn="1" w:lastColumn="0" w:noHBand="0" w:noVBand="1"/>
      </w:tblPr>
      <w:tblGrid>
        <w:gridCol w:w="2552"/>
        <w:gridCol w:w="1701"/>
        <w:gridCol w:w="1559"/>
        <w:gridCol w:w="1560"/>
        <w:gridCol w:w="1524"/>
        <w:gridCol w:w="1027"/>
        <w:gridCol w:w="850"/>
      </w:tblGrid>
      <w:tr w:rsidR="00B7241E" w:rsidRPr="00B7241E" w:rsidTr="00B7241E">
        <w:trPr>
          <w:trHeight w:val="2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Oznaka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Izvršenje </w:t>
            </w:r>
          </w:p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01.01.-30.06.2023.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Plan </w:t>
            </w:r>
          </w:p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2024.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I. Rebalans 2024.</w:t>
            </w:r>
          </w:p>
        </w:tc>
        <w:tc>
          <w:tcPr>
            <w:tcW w:w="15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Izvršenje</w:t>
            </w:r>
          </w:p>
          <w:p w:rsidR="00B7241E" w:rsidRPr="00B7241E" w:rsidRDefault="00B7241E" w:rsidP="00B72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01.01.-30.06.2024.</w:t>
            </w:r>
          </w:p>
        </w:tc>
        <w:tc>
          <w:tcPr>
            <w:tcW w:w="10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Ind. </w:t>
            </w:r>
          </w:p>
          <w:p w:rsidR="00B7241E" w:rsidRPr="00B7241E" w:rsidRDefault="00B7241E" w:rsidP="00B72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(5/2)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 xml:space="preserve">Ind. </w:t>
            </w:r>
          </w:p>
          <w:p w:rsidR="00B7241E" w:rsidRPr="00B7241E" w:rsidRDefault="00B7241E" w:rsidP="00B7241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(5/4)</w:t>
            </w:r>
          </w:p>
        </w:tc>
      </w:tr>
      <w:tr w:rsidR="00B7241E" w:rsidRPr="00B7241E" w:rsidTr="007F411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5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6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eastAsia="hr-HR"/>
              </w:rPr>
              <w:t>7</w:t>
            </w:r>
          </w:p>
        </w:tc>
      </w:tr>
      <w:tr w:rsidR="00B7241E" w:rsidRPr="00B7241E" w:rsidTr="007F411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bottom"/>
            <w:hideMark/>
          </w:tcPr>
          <w:p w:rsidR="00B7241E" w:rsidRPr="00B7241E" w:rsidRDefault="00B7241E" w:rsidP="00B7241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SVEUKUPNO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75.370.169,60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132.750.000,00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153.635.000,00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57.065.938,52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75,71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191970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1"/>
              <w:jc w:val="right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eastAsia="hr-HR"/>
              </w:rPr>
              <w:t>37,14</w:t>
            </w:r>
          </w:p>
        </w:tc>
      </w:tr>
      <w:tr w:rsidR="00B7241E" w:rsidRPr="00B7241E" w:rsidTr="007F411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41E" w:rsidRPr="00B7241E" w:rsidRDefault="00B7241E" w:rsidP="00B72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01 OPĆE JAVNE USLUGE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2.678.482,62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9.410.362,00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9.968.315,71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4.347.374,37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162,31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43,61</w:t>
            </w:r>
          </w:p>
        </w:tc>
      </w:tr>
      <w:tr w:rsidR="00B7241E" w:rsidRPr="00B7241E" w:rsidTr="007F411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41E" w:rsidRPr="00B7241E" w:rsidRDefault="00B7241E" w:rsidP="00B72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03 JAVNI RED I SIGURNOST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1.808.328,63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2.199.530,00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2.097.426,57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374.283,58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20,70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17,84</w:t>
            </w:r>
          </w:p>
        </w:tc>
      </w:tr>
      <w:tr w:rsidR="00B7241E" w:rsidRPr="00B7241E" w:rsidTr="007F411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41E" w:rsidRPr="00B7241E" w:rsidRDefault="00B7241E" w:rsidP="00B72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04 EKONOMSKI POSLOVI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3.978.715,33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4.348.154,00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4.730.958,03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662.007,99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16,64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13,99</w:t>
            </w:r>
          </w:p>
        </w:tc>
      </w:tr>
      <w:tr w:rsidR="00B7241E" w:rsidRPr="00B7241E" w:rsidTr="007F411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41E" w:rsidRPr="00B7241E" w:rsidRDefault="00B7241E" w:rsidP="00B72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05 ZAŠTITA OKOLIŠA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377.342,49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1.704.591,00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3.414.734,00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1.157.375,99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306,72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33,89</w:t>
            </w:r>
          </w:p>
        </w:tc>
      </w:tr>
      <w:tr w:rsidR="00B7241E" w:rsidRPr="00B7241E" w:rsidTr="007F411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41E" w:rsidRPr="00B7241E" w:rsidRDefault="00B7241E" w:rsidP="00B72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06 USLUGE UNAPREĐENJA STANOVANJA I ZAJEDNICE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71.636,83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173.000,00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236.500,00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83.551,29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116,63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35,33</w:t>
            </w:r>
          </w:p>
        </w:tc>
      </w:tr>
      <w:tr w:rsidR="00B7241E" w:rsidRPr="00B7241E" w:rsidTr="007F411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41E" w:rsidRPr="00B7241E" w:rsidRDefault="00B7241E" w:rsidP="00B72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07 ZDRAVSTVO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40.125.510,63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34.395.542,00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42.574.682,84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16.807.242,68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41,89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39,48</w:t>
            </w:r>
          </w:p>
        </w:tc>
      </w:tr>
      <w:tr w:rsidR="00B7241E" w:rsidRPr="00B7241E" w:rsidTr="007F411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41E" w:rsidRPr="00B7241E" w:rsidRDefault="00B7241E" w:rsidP="00B72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08 REKREACIJA, KULTURA, RELIGIJA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303.729,24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735.074,00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785.074,00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385.249,89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126,84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49,07</w:t>
            </w:r>
          </w:p>
        </w:tc>
      </w:tr>
      <w:tr w:rsidR="00B7241E" w:rsidRPr="00B7241E" w:rsidTr="007F411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41E" w:rsidRPr="00B7241E" w:rsidRDefault="00B7241E" w:rsidP="00B72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09 OBRAZOVANJE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24.725.308,44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75.176.794,00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84.718.493,85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31.729.187,07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128,33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37,45</w:t>
            </w:r>
          </w:p>
        </w:tc>
      </w:tr>
      <w:tr w:rsidR="00B7241E" w:rsidRPr="00B7241E" w:rsidTr="007F4117">
        <w:trPr>
          <w:trHeight w:val="20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B7241E" w:rsidRPr="00B7241E" w:rsidRDefault="00B7241E" w:rsidP="00B7241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10 SOCIJALNA ZAŠTITA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1.301.115,39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4.606.953,00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5.108.815,00</w:t>
            </w:r>
          </w:p>
        </w:tc>
        <w:tc>
          <w:tcPr>
            <w:tcW w:w="15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1.519.665,66</w:t>
            </w:r>
          </w:p>
        </w:tc>
        <w:tc>
          <w:tcPr>
            <w:tcW w:w="10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116,80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B7241E" w:rsidRPr="00B7241E" w:rsidRDefault="00B7241E" w:rsidP="00B7241E">
            <w:pPr>
              <w:spacing w:after="0" w:line="240" w:lineRule="auto"/>
              <w:ind w:firstLineChars="100" w:firstLine="180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</w:pPr>
            <w:r w:rsidRPr="00B7241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hr-HR"/>
              </w:rPr>
              <w:t>29,75</w:t>
            </w:r>
          </w:p>
        </w:tc>
      </w:tr>
    </w:tbl>
    <w:p w:rsidR="00B7241E" w:rsidRPr="00B7241E" w:rsidRDefault="00B7241E" w:rsidP="002A565D">
      <w:pPr>
        <w:spacing w:after="0" w:line="240" w:lineRule="auto"/>
        <w:jc w:val="right"/>
        <w:rPr>
          <w:rFonts w:ascii="Calibri" w:eastAsia="Times New Roman" w:hAnsi="Calibri" w:cs="Calibri"/>
        </w:rPr>
      </w:pPr>
    </w:p>
    <w:p w:rsidR="002A565D" w:rsidRPr="00DB6F9F" w:rsidRDefault="002A565D" w:rsidP="002A565D">
      <w:pPr>
        <w:spacing w:after="0" w:line="240" w:lineRule="auto"/>
        <w:ind w:firstLine="709"/>
        <w:jc w:val="both"/>
        <w:rPr>
          <w:rFonts w:ascii="Calibri" w:eastAsia="Times New Roman" w:hAnsi="Calibri" w:cs="Calibri"/>
          <w:highlight w:val="yellow"/>
        </w:rPr>
      </w:pPr>
    </w:p>
    <w:p w:rsidR="00B7241E" w:rsidRPr="00B7241E" w:rsidRDefault="00B7241E" w:rsidP="00B7241E">
      <w:pPr>
        <w:spacing w:after="0" w:line="240" w:lineRule="auto"/>
        <w:jc w:val="both"/>
        <w:rPr>
          <w:rFonts w:ascii="Calibri" w:eastAsia="Times New Roman" w:hAnsi="Calibri" w:cs="Calibri"/>
        </w:rPr>
      </w:pPr>
      <w:r w:rsidRPr="00B7241E">
        <w:rPr>
          <w:rFonts w:ascii="Calibri" w:eastAsia="Times New Roman" w:hAnsi="Calibri" w:cs="Calibri"/>
        </w:rPr>
        <w:t>Podaci o rashodima po funkcijskoj klasifikaciji pokazuju da je najveći dio rashoda izvršen u obrazovanju (31.729.187,07 eura), zatim slijedi zdravstvo (16.807.242,68 eura), opće javne usluge (4.347.374,37 eura), socijalna zaštita (1.519.665,66 eura), te zaštita okoliša (1.157.375,99 eura).</w:t>
      </w:r>
    </w:p>
    <w:p w:rsidR="00B7241E" w:rsidRPr="00B7241E" w:rsidRDefault="00B7241E" w:rsidP="00B7241E">
      <w:pPr>
        <w:spacing w:after="0" w:line="240" w:lineRule="auto"/>
        <w:jc w:val="both"/>
        <w:rPr>
          <w:rFonts w:ascii="Calibri" w:eastAsia="Times New Roman" w:hAnsi="Calibri" w:cs="Calibri"/>
          <w:highlight w:val="yellow"/>
        </w:rPr>
      </w:pPr>
    </w:p>
    <w:p w:rsidR="002A565D" w:rsidRPr="00DB6F9F" w:rsidRDefault="002A565D" w:rsidP="002A565D">
      <w:pPr>
        <w:spacing w:after="0" w:line="240" w:lineRule="auto"/>
        <w:jc w:val="both"/>
        <w:rPr>
          <w:rFonts w:ascii="Calibri" w:eastAsia="Times New Roman" w:hAnsi="Calibri" w:cs="Calibri"/>
          <w:highlight w:val="yellow"/>
        </w:rPr>
      </w:pPr>
    </w:p>
    <w:p w:rsidR="0082232E" w:rsidRPr="0082232E" w:rsidRDefault="00423698" w:rsidP="006C2908">
      <w:pPr>
        <w:rPr>
          <w:b/>
          <w:sz w:val="24"/>
          <w:szCs w:val="24"/>
        </w:rPr>
      </w:pPr>
      <w:r w:rsidRPr="00DB6F9F">
        <w:rPr>
          <w:rFonts w:ascii="Calibri" w:eastAsia="Times New Roman" w:hAnsi="Calibri" w:cs="Times New Roman"/>
          <w:b/>
          <w:noProof/>
          <w:color w:val="538135"/>
          <w:sz w:val="30"/>
          <w:szCs w:val="30"/>
          <w:highlight w:val="yellow"/>
          <w:lang w:eastAsia="hr-HR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317D0FDD" wp14:editId="25D66189">
                <wp:simplePos x="0" y="0"/>
                <wp:positionH relativeFrom="column">
                  <wp:posOffset>0</wp:posOffset>
                </wp:positionH>
                <wp:positionV relativeFrom="paragraph">
                  <wp:posOffset>349885</wp:posOffset>
                </wp:positionV>
                <wp:extent cx="3343275" cy="1404620"/>
                <wp:effectExtent l="0" t="0" r="28575" b="10160"/>
                <wp:wrapSquare wrapText="bothSides"/>
                <wp:docPr id="2" name="Tekstni okvi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43275" cy="1404620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698" w:rsidRPr="00423698" w:rsidRDefault="00423698" w:rsidP="00423698">
                            <w:pPr>
                              <w:spacing w:after="0"/>
                              <w:rPr>
                                <w:color w:val="385623" w:themeColor="accent6" w:themeShade="80"/>
                              </w:rPr>
                            </w:pPr>
                            <w:r w:rsidRPr="00B7241E">
                              <w:rPr>
                                <w:color w:val="2F5496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NADLEŽNI UPRAVNI ODJEL</w:t>
                            </w:r>
                            <w:r w:rsidRPr="00B7241E">
                              <w:rPr>
                                <w:color w:val="2F5496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5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6566D2">
                              <w:rPr>
                                <w:color w:val="2F5496" w:themeColor="accent5" w:themeShade="BF"/>
                              </w:rPr>
                              <w:t xml:space="preserve">Upravni odjel za financije </w:t>
                            </w:r>
                          </w:p>
                          <w:p w:rsidR="00423698" w:rsidRPr="00423698" w:rsidRDefault="00423698" w:rsidP="00423698">
                            <w:pPr>
                              <w:spacing w:after="0"/>
                              <w:rPr>
                                <w:color w:val="385623" w:themeColor="accent6" w:themeShade="80"/>
                              </w:rPr>
                            </w:pPr>
                            <w:r w:rsidRPr="00B7241E">
                              <w:rPr>
                                <w:color w:val="2F5496" w:themeColor="accent5" w:themeShade="BF"/>
                                <w14:shadow w14:blurRad="38100" w14:dist="25400" w14:dir="5400000" w14:sx="100000" w14:sy="100000" w14:kx="0" w14:ky="0" w14:algn="ctr">
                                  <w14:srgbClr w14:val="6E747A">
                                    <w14:alpha w14:val="57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accent5">
                                      <w14:lumMod w14:val="7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VODIČ IZRADILA: </w:t>
                            </w:r>
                            <w:r w:rsidRPr="006566D2">
                              <w:rPr>
                                <w:color w:val="2F5496" w:themeColor="accent5" w:themeShade="BF"/>
                              </w:rPr>
                              <w:t>Barbara Beljan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317D0FDD" id="_x0000_s1031" type="#_x0000_t202" style="position:absolute;margin-left:0;margin-top:27.55pt;width:263.25pt;height:110.6pt;z-index:2516715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" fillcolor="white [3201]" strokecolor="#4472c4 [3208]" strokeweight="1pt">
                <v:textbox style="mso-fit-shape-to-text:t">
                  <w:txbxContent>
                    <w:p w:rsidR="00423698" w:rsidRPr="00423698" w:rsidRDefault="00423698" w:rsidP="00423698">
                      <w:pPr>
                        <w:spacing w:after="0"/>
                        <w:rPr>
                          <w:color w:val="385623" w:themeColor="accent6" w:themeShade="80"/>
                        </w:rPr>
                      </w:pPr>
                      <w:r w:rsidRPr="00B7241E">
                        <w:rPr>
                          <w:color w:val="2F5496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NADLEŽNI UPRAVNI ODJEL</w:t>
                      </w:r>
                      <w:r w:rsidRPr="00B7241E">
                        <w:rPr>
                          <w:color w:val="2F5496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5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6566D2">
                        <w:rPr>
                          <w:color w:val="2F5496" w:themeColor="accent5" w:themeShade="BF"/>
                        </w:rPr>
                        <w:t xml:space="preserve">Upravni odjel za financije </w:t>
                      </w:r>
                    </w:p>
                    <w:p w:rsidR="00423698" w:rsidRPr="00423698" w:rsidRDefault="00423698" w:rsidP="00423698">
                      <w:pPr>
                        <w:spacing w:after="0"/>
                        <w:rPr>
                          <w:color w:val="385623" w:themeColor="accent6" w:themeShade="80"/>
                        </w:rPr>
                      </w:pPr>
                      <w:r w:rsidRPr="00B7241E">
                        <w:rPr>
                          <w:color w:val="2F5496" w:themeColor="accent5" w:themeShade="BF"/>
                          <w14:shadow w14:blurRad="38100" w14:dist="25400" w14:dir="5400000" w14:sx="100000" w14:sy="100000" w14:kx="0" w14:ky="0" w14:algn="ctr">
                            <w14:srgbClr w14:val="6E747A">
                              <w14:alpha w14:val="57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accent5">
                                <w14:lumMod w14:val="7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 xml:space="preserve">VODIČ IZRADILA: </w:t>
                      </w:r>
                      <w:r w:rsidRPr="006566D2">
                        <w:rPr>
                          <w:color w:val="2F5496" w:themeColor="accent5" w:themeShade="BF"/>
                        </w:rPr>
                        <w:t>Barbara Beljan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DB6F9F" w:rsidRPr="0082232E" w:rsidRDefault="00DB6F9F">
      <w:pPr>
        <w:rPr>
          <w:b/>
          <w:sz w:val="24"/>
          <w:szCs w:val="24"/>
        </w:rPr>
      </w:pPr>
    </w:p>
    <w:sectPr w:rsidR="00DB6F9F" w:rsidRPr="008223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+mn-ea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360A0"/>
    <w:multiLevelType w:val="hybridMultilevel"/>
    <w:tmpl w:val="F0CEB390"/>
    <w:lvl w:ilvl="0" w:tplc="99582C4E">
      <w:start w:val="66"/>
      <w:numFmt w:val="bullet"/>
      <w:lvlText w:val="-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7C3BF3"/>
    <w:multiLevelType w:val="hybridMultilevel"/>
    <w:tmpl w:val="1A709C2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2A34D8"/>
    <w:multiLevelType w:val="hybridMultilevel"/>
    <w:tmpl w:val="09A426D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C62ABA"/>
    <w:multiLevelType w:val="hybridMultilevel"/>
    <w:tmpl w:val="9C0E68C2"/>
    <w:lvl w:ilvl="0" w:tplc="65F2899C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E46268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8794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5CF5A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9CEB15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B0800B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898B83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A9F23AF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515C931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9EB7A1F"/>
    <w:multiLevelType w:val="hybridMultilevel"/>
    <w:tmpl w:val="B60A5378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6B709A"/>
    <w:multiLevelType w:val="hybridMultilevel"/>
    <w:tmpl w:val="F54C17B8"/>
    <w:lvl w:ilvl="0" w:tplc="BE544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A956CB"/>
    <w:multiLevelType w:val="hybridMultilevel"/>
    <w:tmpl w:val="E73EEF0A"/>
    <w:lvl w:ilvl="0" w:tplc="0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1C054A"/>
    <w:multiLevelType w:val="hybridMultilevel"/>
    <w:tmpl w:val="44A60A86"/>
    <w:lvl w:ilvl="0" w:tplc="BE544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B56BEB"/>
    <w:multiLevelType w:val="hybridMultilevel"/>
    <w:tmpl w:val="08423624"/>
    <w:lvl w:ilvl="0" w:tplc="BE5443FA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D53F73"/>
    <w:multiLevelType w:val="hybridMultilevel"/>
    <w:tmpl w:val="7D6AED5C"/>
    <w:lvl w:ilvl="0" w:tplc="60B6874C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  <w:color w:val="2F5496" w:themeColor="accent5" w:themeShade="BF"/>
      </w:rPr>
    </w:lvl>
    <w:lvl w:ilvl="1" w:tplc="041A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6"/>
  </w:num>
  <w:num w:numId="4">
    <w:abstractNumId w:val="8"/>
  </w:num>
  <w:num w:numId="5">
    <w:abstractNumId w:val="7"/>
  </w:num>
  <w:num w:numId="6">
    <w:abstractNumId w:val="5"/>
  </w:num>
  <w:num w:numId="7">
    <w:abstractNumId w:val="4"/>
  </w:num>
  <w:num w:numId="8">
    <w:abstractNumId w:val="9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4E7D"/>
    <w:rsid w:val="00125B22"/>
    <w:rsid w:val="002103C5"/>
    <w:rsid w:val="00211E63"/>
    <w:rsid w:val="002A565D"/>
    <w:rsid w:val="002D5B61"/>
    <w:rsid w:val="00321D8D"/>
    <w:rsid w:val="00364E7D"/>
    <w:rsid w:val="003D3F57"/>
    <w:rsid w:val="00423698"/>
    <w:rsid w:val="00497AB2"/>
    <w:rsid w:val="0051372F"/>
    <w:rsid w:val="006566D2"/>
    <w:rsid w:val="0068236E"/>
    <w:rsid w:val="00682961"/>
    <w:rsid w:val="00683487"/>
    <w:rsid w:val="006A0E79"/>
    <w:rsid w:val="006C2908"/>
    <w:rsid w:val="00717440"/>
    <w:rsid w:val="00724821"/>
    <w:rsid w:val="007D1D5A"/>
    <w:rsid w:val="0082232E"/>
    <w:rsid w:val="0084357C"/>
    <w:rsid w:val="00885167"/>
    <w:rsid w:val="00A015DF"/>
    <w:rsid w:val="00A04F12"/>
    <w:rsid w:val="00A14FDE"/>
    <w:rsid w:val="00A93F1D"/>
    <w:rsid w:val="00A97358"/>
    <w:rsid w:val="00B16D15"/>
    <w:rsid w:val="00B46966"/>
    <w:rsid w:val="00B7241E"/>
    <w:rsid w:val="00BC72E8"/>
    <w:rsid w:val="00BF2B4A"/>
    <w:rsid w:val="00C02B6A"/>
    <w:rsid w:val="00C0613A"/>
    <w:rsid w:val="00C20A25"/>
    <w:rsid w:val="00C60B9B"/>
    <w:rsid w:val="00CC24E7"/>
    <w:rsid w:val="00D103F3"/>
    <w:rsid w:val="00D67E94"/>
    <w:rsid w:val="00DB6F9F"/>
    <w:rsid w:val="00DD65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FCCA7C9-015B-41CD-B287-4139F657C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364E7D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B16D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B16D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328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2.xml"/><Relationship Id="rId3" Type="http://schemas.openxmlformats.org/officeDocument/2006/relationships/styles" Target="styles.xml"/><Relationship Id="rId7" Type="http://schemas.openxmlformats.org/officeDocument/2006/relationships/chart" Target="charts/chart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1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2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8"/>
    </mc:Choice>
    <mc:Fallback>
      <c:style val="8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cap="none" spc="20" baseline="0">
                <a:ln>
                  <a:solidFill>
                    <a:schemeClr val="accent1">
                      <a:lumMod val="75000"/>
                    </a:schemeClr>
                  </a:solidFill>
                </a:ln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/>
              <a:t>Prihodi i primici proračuna </a:t>
            </a:r>
          </a:p>
        </c:rich>
      </c:tx>
      <c:layout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cap="none" spc="20" baseline="0">
              <a:ln>
                <a:solidFill>
                  <a:schemeClr val="accent1">
                    <a:lumMod val="75000"/>
                  </a:schemeClr>
                </a:solidFill>
              </a:ln>
              <a:solidFill>
                <a:schemeClr val="tx1">
                  <a:lumMod val="50000"/>
                  <a:lumOff val="50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view3D>
      <c:rotX val="15"/>
      <c:rotY val="20"/>
      <c:depthPercent val="100"/>
      <c:rAngAx val="1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>
        <c:manualLayout>
          <c:layoutTarget val="inner"/>
          <c:xMode val="edge"/>
          <c:yMode val="edge"/>
          <c:x val="0.23592259300920718"/>
          <c:y val="0.15467055879899916"/>
          <c:w val="0.63296515018955968"/>
          <c:h val="0.66524892791236789"/>
        </c:manualLayout>
      </c:layout>
      <c:bar3DChart>
        <c:barDir val="bar"/>
        <c:grouping val="clustered"/>
        <c:varyColors val="0"/>
        <c:ser>
          <c:idx val="0"/>
          <c:order val="0"/>
          <c:spPr>
            <a:solidFill>
              <a:schemeClr val="lt1"/>
            </a:solidFill>
            <a:ln w="12700" cap="flat" cmpd="sng" algn="ctr">
              <a:solidFill>
                <a:schemeClr val="accent1">
                  <a:lumMod val="20000"/>
                  <a:lumOff val="80000"/>
                </a:schemeClr>
              </a:solidFill>
              <a:prstDash val="solid"/>
              <a:miter lim="800000"/>
            </a:ln>
            <a:effectLst/>
            <a:sp3d contourW="12700">
              <a:contourClr>
                <a:schemeClr val="accent1">
                  <a:lumMod val="20000"/>
                  <a:lumOff val="80000"/>
                </a:schemeClr>
              </a:contourClr>
            </a:sp3d>
          </c:spPr>
          <c:invertIfNegative val="0"/>
          <c:dPt>
            <c:idx val="0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 w="12700" cap="flat" cmpd="sng" algn="ctr">
                <a:solidFill>
                  <a:schemeClr val="accent1">
                    <a:lumMod val="20000"/>
                    <a:lumOff val="80000"/>
                  </a:schemeClr>
                </a:solidFill>
                <a:prstDash val="solid"/>
                <a:miter lim="800000"/>
              </a:ln>
              <a:effectLst/>
              <a:sp3d contourW="12700">
                <a:contourClr>
                  <a:schemeClr val="accent1">
                    <a:lumMod val="20000"/>
                    <a:lumOff val="80000"/>
                  </a:schemeClr>
                </a:contourClr>
              </a:sp3d>
            </c:spPr>
          </c:dPt>
          <c:dPt>
            <c:idx val="1"/>
            <c:invertIfNegative val="0"/>
            <c:bubble3D val="0"/>
            <c:spPr>
              <a:solidFill>
                <a:schemeClr val="accent1">
                  <a:lumMod val="75000"/>
                </a:schemeClr>
              </a:solidFill>
              <a:ln w="12700" cap="flat" cmpd="sng" algn="ctr">
                <a:solidFill>
                  <a:schemeClr val="accent1">
                    <a:lumMod val="20000"/>
                    <a:lumOff val="80000"/>
                  </a:schemeClr>
                </a:solidFill>
                <a:prstDash val="solid"/>
                <a:miter lim="800000"/>
              </a:ln>
              <a:effectLst/>
              <a:sp3d contourW="12700">
                <a:contourClr>
                  <a:schemeClr val="accent1">
                    <a:lumMod val="20000"/>
                    <a:lumOff val="80000"/>
                  </a:schemeClr>
                </a:contourClr>
              </a:sp3d>
            </c:spPr>
          </c:dPt>
          <c:cat>
            <c:strRef>
              <c:f>List5!$A$1:$A$2</c:f>
              <c:strCache>
                <c:ptCount val="2"/>
                <c:pt idx="0">
                  <c:v>KARLOVAČKA ŽUPANIJA</c:v>
                </c:pt>
                <c:pt idx="1">
                  <c:v>PRORAČUNSKI KORISNICI</c:v>
                </c:pt>
              </c:strCache>
            </c:strRef>
          </c:cat>
          <c:val>
            <c:numRef>
              <c:f>List5!$B$1:$B$2</c:f>
              <c:numCache>
                <c:formatCode>#,##0.00</c:formatCode>
                <c:ptCount val="2"/>
                <c:pt idx="0">
                  <c:v>26145752.969999999</c:v>
                </c:pt>
                <c:pt idx="1">
                  <c:v>45224760.18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1143636224"/>
        <c:axId val="1780944704"/>
        <c:axId val="0"/>
      </c:bar3DChart>
      <c:catAx>
        <c:axId val="1143636224"/>
        <c:scaling>
          <c:orientation val="minMax"/>
        </c:scaling>
        <c:delete val="0"/>
        <c:axPos val="l"/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solidFill>
                    <a:schemeClr val="accent1">
                      <a:lumMod val="75000"/>
                    </a:schemeClr>
                  </a:solidFill>
                </a:ln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780944704"/>
        <c:crosses val="autoZero"/>
        <c:auto val="1"/>
        <c:lblAlgn val="ctr"/>
        <c:lblOffset val="100"/>
        <c:noMultiLvlLbl val="0"/>
      </c:catAx>
      <c:valAx>
        <c:axId val="1780944704"/>
        <c:scaling>
          <c:orientation val="minMax"/>
        </c:scaling>
        <c:delete val="0"/>
        <c:axPos val="b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.000" sourceLinked="0"/>
        <c:majorTickMark val="none"/>
        <c:minorTickMark val="none"/>
        <c:tickLblPos val="low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ln>
                  <a:solidFill>
                    <a:schemeClr val="accent1">
                      <a:lumMod val="75000"/>
                    </a:schemeClr>
                  </a:solidFill>
                </a:ln>
                <a:solidFill>
                  <a:schemeClr val="tx1">
                    <a:lumMod val="50000"/>
                    <a:lumOff val="50000"/>
                  </a:schemeClr>
                </a:solidFill>
                <a:latin typeface="+mn-lt"/>
                <a:ea typeface="+mn-ea"/>
                <a:cs typeface="+mn-cs"/>
              </a:defRPr>
            </a:pPr>
            <a:endParaRPr lang="sr-Latn-RS"/>
          </a:p>
        </c:txPr>
        <c:crossAx val="1143636224"/>
        <c:crosses val="autoZero"/>
        <c:crossBetween val="between"/>
        <c:dispUnits>
          <c:builtInUnit val="millions"/>
          <c:dispUnitsLbl>
            <c:layout/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900" b="0" i="0" u="none" strike="noStrike" kern="1200" cap="all" baseline="0">
                    <a:ln>
                      <a:solidFill>
                        <a:schemeClr val="accent1">
                          <a:lumMod val="75000"/>
                        </a:schemeClr>
                      </a:solidFill>
                    </a:ln>
                    <a:solidFill>
                      <a:schemeClr val="tx1">
                        <a:lumMod val="50000"/>
                        <a:lumOff val="50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</c:dispUnitsLbl>
        </c:dispUnits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>
          <a:ln>
            <a:solidFill>
              <a:schemeClr val="accent1">
                <a:lumMod val="75000"/>
              </a:schemeClr>
            </a:solidFill>
          </a:ln>
        </a:defRPr>
      </a:pPr>
      <a:endParaRPr lang="sr-Latn-R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hr-HR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500" b="1" i="0" u="none" strike="noStrike" kern="1200" baseline="0">
                <a:solidFill>
                  <a:schemeClr val="accent5">
                    <a:lumMod val="7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hr-HR" sz="1500">
                <a:solidFill>
                  <a:schemeClr val="accent5">
                    <a:lumMod val="75000"/>
                  </a:schemeClr>
                </a:solidFill>
              </a:rPr>
              <a:t>Struktura proračunskih prihoda</a:t>
            </a:r>
            <a:r>
              <a:rPr lang="hr-HR" sz="1500" baseline="0">
                <a:solidFill>
                  <a:schemeClr val="accent5">
                    <a:lumMod val="75000"/>
                  </a:schemeClr>
                </a:solidFill>
              </a:rPr>
              <a:t> i primitaka za razdoblje od 01.01.-30.06.2024. godine ostvareni u iznosu od 71.370.513,15 euro. </a:t>
            </a:r>
            <a:endParaRPr lang="hr-HR" sz="1500">
              <a:solidFill>
                <a:schemeClr val="accent5">
                  <a:lumMod val="75000"/>
                </a:schemeClr>
              </a:solidFill>
            </a:endParaRPr>
          </a:p>
        </c:rich>
      </c:tx>
      <c:layout>
        <c:manualLayout>
          <c:xMode val="edge"/>
          <c:yMode val="edge"/>
          <c:x val="0.17502086431488936"/>
          <c:y val="2.662229152247714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500" b="1" i="0" u="none" strike="noStrike" kern="1200" baseline="0">
              <a:solidFill>
                <a:schemeClr val="accent5">
                  <a:lumMod val="7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title>
    <c:autoTitleDeleted val="0"/>
    <c:plotArea>
      <c:layout>
        <c:manualLayout>
          <c:layoutTarget val="inner"/>
          <c:xMode val="edge"/>
          <c:yMode val="edge"/>
          <c:x val="2.2772500659639767E-2"/>
          <c:y val="0.26861128660287326"/>
          <c:w val="0.5423244486804778"/>
          <c:h val="0.63346362650811616"/>
        </c:manualLayout>
      </c:layout>
      <c:doughnutChart>
        <c:varyColors val="1"/>
        <c:ser>
          <c:idx val="0"/>
          <c:order val="0"/>
          <c:spPr>
            <a:solidFill>
              <a:schemeClr val="accent6">
                <a:lumMod val="60000"/>
                <a:lumOff val="40000"/>
              </a:schemeClr>
            </a:solidFill>
            <a:ln>
              <a:solidFill>
                <a:schemeClr val="bg1">
                  <a:lumMod val="85000"/>
                  <a:alpha val="86000"/>
                </a:schemeClr>
              </a:solidFill>
            </a:ln>
            <a:effectLst>
              <a:outerShdw blurRad="50800" dir="5400000" algn="ctr" rotWithShape="0">
                <a:srgbClr val="000000">
                  <a:alpha val="43137"/>
                </a:srgbClr>
              </a:outerShdw>
              <a:softEdge rad="0"/>
            </a:effectLst>
            <a:scene3d>
              <a:camera prst="orthographicFront"/>
              <a:lightRig rig="threePt" dir="t"/>
            </a:scene3d>
            <a:sp3d>
              <a:bevelT/>
            </a:sp3d>
          </c:spPr>
          <c:explosion val="5"/>
          <c:dPt>
            <c:idx val="0"/>
            <c:bubble3D val="0"/>
            <c:spPr>
              <a:solidFill>
                <a:schemeClr val="accent1"/>
              </a:solidFill>
              <a:ln>
                <a:solidFill>
                  <a:schemeClr val="bg1">
                    <a:lumMod val="85000"/>
                    <a:alpha val="86000"/>
                  </a:schemeClr>
                </a:solidFill>
              </a:ln>
              <a:effectLst>
                <a:outerShdw blurRad="50800" dir="5400000" algn="ctr" rotWithShape="0">
                  <a:srgbClr val="000000">
                    <a:alpha val="43137"/>
                  </a:srgbClr>
                </a:outerShdw>
                <a:softEdge rad="0"/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1"/>
            <c:bubble3D val="0"/>
            <c:spPr>
              <a:solidFill>
                <a:schemeClr val="accent5">
                  <a:lumMod val="50000"/>
                </a:schemeClr>
              </a:solidFill>
              <a:ln>
                <a:solidFill>
                  <a:schemeClr val="bg1">
                    <a:lumMod val="85000"/>
                    <a:alpha val="86000"/>
                  </a:schemeClr>
                </a:solidFill>
              </a:ln>
              <a:effectLst>
                <a:outerShdw blurRad="50800" dir="5400000" algn="ctr" rotWithShape="0">
                  <a:srgbClr val="000000">
                    <a:alpha val="43137"/>
                  </a:srgbClr>
                </a:outerShdw>
                <a:softEdge rad="0"/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2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bg1">
                    <a:lumMod val="85000"/>
                    <a:alpha val="86000"/>
                  </a:schemeClr>
                </a:solidFill>
              </a:ln>
              <a:effectLst>
                <a:outerShdw blurRad="50800" dir="5400000" algn="ctr" rotWithShape="0">
                  <a:srgbClr val="000000">
                    <a:alpha val="43137"/>
                  </a:srgbClr>
                </a:outerShdw>
                <a:softEdge rad="0"/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3"/>
            <c:bubble3D val="0"/>
            <c:spPr>
              <a:solidFill>
                <a:schemeClr val="accent3">
                  <a:lumMod val="60000"/>
                  <a:lumOff val="40000"/>
                </a:schemeClr>
              </a:solidFill>
              <a:ln>
                <a:solidFill>
                  <a:schemeClr val="bg1">
                    <a:lumMod val="85000"/>
                    <a:alpha val="86000"/>
                  </a:schemeClr>
                </a:solidFill>
              </a:ln>
              <a:effectLst>
                <a:outerShdw blurRad="50800" dir="5400000" algn="ctr" rotWithShape="0">
                  <a:srgbClr val="000000">
                    <a:alpha val="43137"/>
                  </a:srgbClr>
                </a:outerShdw>
                <a:softEdge rad="0"/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4"/>
            <c:bubble3D val="0"/>
            <c:spPr>
              <a:solidFill>
                <a:schemeClr val="accent3">
                  <a:lumMod val="50000"/>
                </a:schemeClr>
              </a:solidFill>
              <a:ln>
                <a:solidFill>
                  <a:schemeClr val="bg1">
                    <a:lumMod val="85000"/>
                    <a:alpha val="86000"/>
                  </a:schemeClr>
                </a:solidFill>
              </a:ln>
              <a:effectLst>
                <a:outerShdw blurRad="50800" dir="5400000" algn="ctr" rotWithShape="0">
                  <a:srgbClr val="000000">
                    <a:alpha val="43137"/>
                  </a:srgbClr>
                </a:outerShdw>
                <a:softEdge rad="0"/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5"/>
            <c:bubble3D val="0"/>
            <c:spPr>
              <a:solidFill>
                <a:schemeClr val="accent1">
                  <a:lumMod val="20000"/>
                  <a:lumOff val="80000"/>
                </a:schemeClr>
              </a:solidFill>
              <a:ln>
                <a:solidFill>
                  <a:schemeClr val="bg1">
                    <a:lumMod val="85000"/>
                    <a:alpha val="86000"/>
                  </a:schemeClr>
                </a:solidFill>
              </a:ln>
              <a:effectLst>
                <a:outerShdw blurRad="50800" dir="5400000" algn="ctr" rotWithShape="0">
                  <a:srgbClr val="000000">
                    <a:alpha val="43137"/>
                  </a:srgbClr>
                </a:outerShdw>
                <a:softEdge rad="0"/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6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bg1">
                    <a:lumMod val="85000"/>
                    <a:alpha val="86000"/>
                  </a:schemeClr>
                </a:solidFill>
              </a:ln>
              <a:effectLst>
                <a:outerShdw blurRad="50800" dir="5400000" algn="ctr" rotWithShape="0">
                  <a:srgbClr val="000000">
                    <a:alpha val="43137"/>
                  </a:srgbClr>
                </a:outerShdw>
                <a:softEdge rad="0"/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7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bg1">
                    <a:lumMod val="85000"/>
                    <a:alpha val="86000"/>
                  </a:schemeClr>
                </a:solidFill>
              </a:ln>
              <a:effectLst>
                <a:outerShdw blurRad="50800" dir="5400000" algn="ctr" rotWithShape="0">
                  <a:srgbClr val="000000">
                    <a:alpha val="43137"/>
                  </a:srgbClr>
                </a:outerShdw>
                <a:softEdge rad="0"/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8"/>
            <c:bubble3D val="0"/>
            <c:spPr>
              <a:solidFill>
                <a:schemeClr val="accent6">
                  <a:lumMod val="60000"/>
                  <a:lumOff val="40000"/>
                </a:schemeClr>
              </a:solidFill>
              <a:ln>
                <a:solidFill>
                  <a:schemeClr val="bg1">
                    <a:lumMod val="85000"/>
                    <a:alpha val="86000"/>
                  </a:schemeClr>
                </a:solidFill>
              </a:ln>
              <a:effectLst>
                <a:outerShdw blurRad="50800" dir="5400000" algn="ctr" rotWithShape="0">
                  <a:srgbClr val="000000">
                    <a:alpha val="43137"/>
                  </a:srgbClr>
                </a:outerShdw>
                <a:softEdge rad="0"/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Pt>
            <c:idx val="9"/>
            <c:bubble3D val="0"/>
            <c:spPr>
              <a:solidFill>
                <a:schemeClr val="accent5">
                  <a:lumMod val="60000"/>
                  <a:lumOff val="40000"/>
                </a:schemeClr>
              </a:solidFill>
              <a:ln>
                <a:solidFill>
                  <a:schemeClr val="bg1">
                    <a:lumMod val="85000"/>
                    <a:alpha val="86000"/>
                  </a:schemeClr>
                </a:solidFill>
              </a:ln>
              <a:effectLst>
                <a:outerShdw blurRad="50800" dir="5400000" algn="ctr" rotWithShape="0">
                  <a:srgbClr val="000000">
                    <a:alpha val="43137"/>
                  </a:srgbClr>
                </a:outerShdw>
                <a:softEdge rad="0"/>
              </a:effectLst>
              <a:scene3d>
                <a:camera prst="orthographicFront"/>
                <a:lightRig rig="threePt" dir="t"/>
              </a:scene3d>
              <a:sp3d>
                <a:bevelT/>
              </a:sp3d>
            </c:spPr>
          </c:dPt>
          <c:dLbls>
            <c:dLbl>
              <c:idx val="0"/>
              <c:layout>
                <c:manualLayout>
                  <c:x val="4.3937479441730543E-2"/>
                  <c:y val="-0.12867440902530619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1"/>
              <c:layout>
                <c:manualLayout>
                  <c:x val="0.16561049943421513"/>
                  <c:y val="5.7681631632033652E-2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2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3"/>
              <c:layout>
                <c:manualLayout>
                  <c:x val="-8.2805249717107565E-2"/>
                  <c:y val="-0.1131447389705278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4"/>
              <c:layout>
                <c:manualLayout>
                  <c:x val="-9.2944668049814633E-2"/>
                  <c:y val="-0.11758178755760738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5"/>
              <c:layout>
                <c:manualLayout>
                  <c:x val="-5.4076897774437596E-2"/>
                  <c:y val="-0.14420407908008454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7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8"/>
              <c:delete val="1"/>
              <c:extLst>
                <c:ext xmlns:c15="http://schemas.microsoft.com/office/drawing/2012/chart" uri="{CE6537A1-D6FC-4f65-9D91-7224C49458BB}"/>
              </c:extLst>
            </c:dLbl>
            <c:dLbl>
              <c:idx val="9"/>
              <c:layout>
                <c:manualLayout>
                  <c:x val="-8.449515277255874E-3"/>
                  <c:y val="-0.14198555478654476"/>
                </c:manualLayout>
              </c:layout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layout/>
                </c:ext>
              </c:extLst>
            </c:dLbl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sr-Latn-RS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bg2">
                      <a:lumMod val="1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List2!$A$1:$A$10</c:f>
              <c:strCache>
                <c:ptCount val="10"/>
                <c:pt idx="0">
                  <c:v>PRIHODI OD POREZA </c:v>
                </c:pt>
                <c:pt idx="1">
                  <c:v>POMOĆI</c:v>
                </c:pt>
                <c:pt idx="2">
                  <c:v>PRIHODI OD IMOVINE</c:v>
                </c:pt>
                <c:pt idx="3">
                  <c:v>PRIHODI OD UPRAVNIH I ADMINISTRATIVNIH PRISTOJBI I NAKNADA </c:v>
                </c:pt>
                <c:pt idx="4">
                  <c:v>PRIHODI OD PRODAJE PROIZVODA I ROBE TE PRUŽENIH USLUGA I PRIHODI OD DONACIJA </c:v>
                </c:pt>
                <c:pt idx="5">
                  <c:v>PRIHODI IZ NADLEŽNOG PRORAČUA I OD HZZO-A TEMELJEM UGOVORENIH OBVEZA </c:v>
                </c:pt>
                <c:pt idx="6">
                  <c:v>PRIHODI OD PRODAJE NEFINANCIJSKE IMOVINE </c:v>
                </c:pt>
                <c:pt idx="7">
                  <c:v>PRIMICI OD FINANCIJSKE IMOVINE I ZADUŽIVANJA </c:v>
                </c:pt>
                <c:pt idx="8">
                  <c:v>KAZNE, UPRAVNE  MJERE I OSTALI PRIHODI</c:v>
                </c:pt>
                <c:pt idx="9">
                  <c:v>REZULTAT POSLOVANJA </c:v>
                </c:pt>
              </c:strCache>
            </c:strRef>
          </c:cat>
          <c:val>
            <c:numRef>
              <c:f>List2!$B$1:$B$10</c:f>
              <c:numCache>
                <c:formatCode>#,##0.00</c:formatCode>
                <c:ptCount val="10"/>
                <c:pt idx="0">
                  <c:v>8253463.3099999996</c:v>
                </c:pt>
                <c:pt idx="1">
                  <c:v>33484638.02</c:v>
                </c:pt>
                <c:pt idx="2">
                  <c:v>125722.78</c:v>
                </c:pt>
                <c:pt idx="3">
                  <c:v>3745676.93</c:v>
                </c:pt>
                <c:pt idx="4">
                  <c:v>1504445.95</c:v>
                </c:pt>
                <c:pt idx="5">
                  <c:v>13020096.48</c:v>
                </c:pt>
                <c:pt idx="6">
                  <c:v>13798.93</c:v>
                </c:pt>
                <c:pt idx="7">
                  <c:v>7274.1</c:v>
                </c:pt>
                <c:pt idx="8" formatCode="General">
                  <c:v>0</c:v>
                </c:pt>
                <c:pt idx="9">
                  <c:v>11215396.65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1"/>
          <c:showBubbleSize val="0"/>
          <c:showLeaderLines val="1"/>
        </c:dLbls>
        <c:firstSliceAng val="0"/>
        <c:holeSize val="50"/>
      </c:doughnutChart>
      <c:spPr>
        <a:noFill/>
        <a:ln w="9525">
          <a:solidFill>
            <a:schemeClr val="bg2">
              <a:lumMod val="10000"/>
            </a:schemeClr>
          </a:solidFill>
        </a:ln>
        <a:effectLst/>
      </c:spPr>
    </c:plotArea>
    <c:legend>
      <c:legendPos val="r"/>
      <c:layout>
        <c:manualLayout>
          <c:xMode val="edge"/>
          <c:yMode val="edge"/>
          <c:x val="0.58724131176928329"/>
          <c:y val="0.17770117560825124"/>
          <c:w val="0.40261926989800967"/>
          <c:h val="0.68885703375266361"/>
        </c:manualLayout>
      </c:layout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sr-Latn-RS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sr-Latn-R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withinLinearReversed" id="26">
  <a:schemeClr val="accent6"/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89">
  <cs:axisTitle>
    <cs:lnRef idx="0"/>
    <cs:fillRef idx="0"/>
    <cs:effectRef idx="0"/>
    <cs:fontRef idx="minor">
      <a:schemeClr val="tx1">
        <a:lumMod val="50000"/>
        <a:lumOff val="50000"/>
      </a:schemeClr>
    </cs:fontRef>
    <cs:defRPr sz="900" kern="1200" cap="all"/>
  </cs:axisTitle>
  <cs:category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categoryAxis>
  <cs:chartArea mods="allowNoFillOverride allowNoLineOverride">
    <cs:lnRef idx="0"/>
    <cs:fillRef idx="0"/>
    <cs:effectRef idx="0"/>
    <cs:fontRef idx="minor">
      <a:schemeClr val="dk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>
  <cs:dataPoint3D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3D>
  <cs:dataPointLine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158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2">
      <cs:styleClr val="auto"/>
    </cs:fillRef>
    <cs:effectRef idx="1"/>
    <cs:fontRef idx="minor">
      <a:schemeClr val="dk1"/>
    </cs:fontRef>
    <cs:spPr>
      <a:ln w="9525" cap="flat" cmpd="sng" algn="ctr">
        <a:solidFill>
          <a:schemeClr val="phClr">
            <a:shade val="95000"/>
          </a:schemeClr>
        </a:solidFill>
        <a:round/>
      </a:ln>
    </cs:spPr>
  </cs:dataPointMarker>
  <cs:dataPointMarkerLayout symbol="circle" size="4"/>
  <cs:dataPointWirefram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50000"/>
        <a:lumOff val="50000"/>
      </a:schemeClr>
    </cs:fontRef>
    <cs:spPr>
      <a:ln w="9525">
        <a:solidFill>
          <a:schemeClr val="tx1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75000"/>
          <a:lumOff val="25000"/>
        </a:schemeClr>
      </a:solidFill>
      <a:ln w="9525">
        <a:solidFill>
          <a:schemeClr val="tx1">
            <a:lumMod val="50000"/>
            <a:lumOff val="50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solidFill>
          <a:schemeClr val="tx1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50000"/>
            <a:lumOff val="5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dk1"/>
    </cs:fontRef>
  </cs:plotArea>
  <cs:plotArea3D mods="allowNoFillOverride allowNoLineOverride"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tx1">
            <a:lumMod val="35000"/>
            <a:lumOff val="65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1">
        <a:lumMod val="50000"/>
        <a:lumOff val="50000"/>
      </a:schemeClr>
    </cs:fontRef>
    <cs:defRPr sz="1400" kern="1200" cap="none" spc="20" baseline="0"/>
  </cs:title>
  <cs:trendline>
    <cs:lnRef idx="0">
      <cs:styleClr val="auto"/>
    </cs:lnRef>
    <cs:fillRef idx="2"/>
    <cs:effectRef idx="0"/>
    <cs:fontRef idx="minor">
      <a:schemeClr val="dk1"/>
    </cs:fontRef>
    <cs:spPr>
      <a:ln w="9525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50000"/>
            <a:lumOff val="50000"/>
          </a:schemeClr>
        </a:solidFill>
      </a:ln>
    </cs:spPr>
  </cs:upBar>
  <cs:valueAxis>
    <cs:lnRef idx="0"/>
    <cs:fillRef idx="0"/>
    <cs:effectRef idx="0"/>
    <cs:fontRef idx="minor">
      <a:schemeClr val="tx1">
        <a:lumMod val="50000"/>
        <a:lumOff val="50000"/>
      </a:schemeClr>
    </cs:fontRef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53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5B9BD5"/>
    </a:accent1>
    <a:accent2>
      <a:srgbClr val="ED7D31"/>
    </a:accent2>
    <a:accent3>
      <a:srgbClr val="A5A5A5"/>
    </a:accent3>
    <a:accent4>
      <a:srgbClr val="FFC000"/>
    </a:accent4>
    <a:accent5>
      <a:srgbClr val="4472C4"/>
    </a:accent5>
    <a:accent6>
      <a:srgbClr val="70AD47"/>
    </a:accent6>
    <a:hlink>
      <a:srgbClr val="0563C1"/>
    </a:hlink>
    <a:folHlink>
      <a:srgbClr val="954F72"/>
    </a:folHlink>
  </a:clrScheme>
  <a:fontScheme name="Office">
    <a:majorFont>
      <a:latin typeface="Calibri Light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99535-A6EB-4666-9E49-3CF5F69ADC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6</Pages>
  <Words>1288</Words>
  <Characters>7345</Characters>
  <Application>Microsoft Office Word</Application>
  <DocSecurity>0</DocSecurity>
  <Lines>61</Lines>
  <Paragraphs>17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bbeljan</dc:creator>
  <cp:keywords/>
  <dc:description/>
  <cp:lastModifiedBy>bbeljan</cp:lastModifiedBy>
  <cp:revision>20</cp:revision>
  <cp:lastPrinted>2024-09-11T07:33:00Z</cp:lastPrinted>
  <dcterms:created xsi:type="dcterms:W3CDTF">2022-09-26T05:39:00Z</dcterms:created>
  <dcterms:modified xsi:type="dcterms:W3CDTF">2024-09-11T07:49:00Z</dcterms:modified>
</cp:coreProperties>
</file>