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5F4C8" w14:textId="77777777" w:rsidR="000A2B1C" w:rsidRPr="00125B22" w:rsidRDefault="000A2B1C" w:rsidP="000A2B1C">
      <w:pPr>
        <w:tabs>
          <w:tab w:val="left" w:pos="990"/>
          <w:tab w:val="right" w:pos="9072"/>
        </w:tabs>
        <w:jc w:val="center"/>
        <w:rPr>
          <w:rFonts w:ascii="Calibri" w:eastAsia="Calibri" w:hAnsi="Calibri" w:cs="Times New Roman"/>
          <w:b/>
          <w:color w:val="5B9BD5" w:themeColor="accent5"/>
          <w:sz w:val="50"/>
          <w:szCs w:val="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25B22">
        <w:rPr>
          <w:rFonts w:ascii="Calibri" w:eastAsia="Calibri" w:hAnsi="Calibri" w:cs="Times New Roman"/>
          <w:b/>
          <w:noProof/>
          <w:color w:val="5B9BD5" w:themeColor="accent5"/>
          <w:sz w:val="50"/>
          <w:szCs w:val="50"/>
          <w:lang w:eastAsia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3360" behindDoc="0" locked="0" layoutInCell="1" allowOverlap="1" wp14:anchorId="50CF6F64" wp14:editId="40F12B9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40990" cy="1919605"/>
            <wp:effectExtent l="19050" t="19050" r="16510" b="23495"/>
            <wp:wrapSquare wrapText="bothSides"/>
            <wp:docPr id="15" name="Slika 15" descr="C:\Users\bbeljan\AppData\Local\Temp\pid-11456\21688251_160703507846713_94918684571681820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beljan\AppData\Local\Temp\pid-11456\21688251_160703507846713_949186845716818205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9196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>
                          <a:lumMod val="5000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  <w:r w:rsidRPr="00125B22">
        <w:rPr>
          <w:rFonts w:ascii="Calibri" w:eastAsia="Calibri" w:hAnsi="Calibri" w:cs="Times New Roman"/>
          <w:b/>
          <w:color w:val="5B9BD5" w:themeColor="accent5"/>
          <w:sz w:val="50"/>
          <w:szCs w:val="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VODIČ ZA GRAĐANE  </w:t>
      </w:r>
    </w:p>
    <w:p w14:paraId="7C6C7F1C" w14:textId="77777777" w:rsidR="000A2B1C" w:rsidRDefault="000A2B1C" w:rsidP="000A2B1C">
      <w:pPr>
        <w:tabs>
          <w:tab w:val="left" w:pos="990"/>
          <w:tab w:val="right" w:pos="9072"/>
        </w:tabs>
        <w:jc w:val="center"/>
        <w:rPr>
          <w:rFonts w:ascii="Calibri" w:eastAsia="Calibri" w:hAnsi="Calibri" w:cs="Times New Roman"/>
          <w:b/>
          <w:color w:val="385623" w:themeColor="accent6" w:themeShade="80"/>
          <w:sz w:val="30"/>
          <w:szCs w:val="30"/>
        </w:rPr>
      </w:pPr>
      <w:r w:rsidRPr="0051372F">
        <w:rPr>
          <w:rFonts w:ascii="Calibri" w:eastAsia="Calibri" w:hAnsi="Calibri" w:cs="Times New Roman"/>
          <w:b/>
          <w:color w:val="1F4E79"/>
          <w:sz w:val="50"/>
          <w:szCs w:val="50"/>
        </w:rPr>
        <w:t xml:space="preserve">                            </w:t>
      </w:r>
      <w:r>
        <w:rPr>
          <w:rFonts w:ascii="Calibri" w:eastAsia="Calibri" w:hAnsi="Calibri" w:cs="Times New Roman"/>
          <w:b/>
          <w:color w:val="385623" w:themeColor="accent6" w:themeShade="80"/>
          <w:sz w:val="30"/>
          <w:szCs w:val="30"/>
        </w:rPr>
        <w:tab/>
        <w:t xml:space="preserve"> </w:t>
      </w:r>
    </w:p>
    <w:p w14:paraId="695548EF" w14:textId="77777777" w:rsidR="000A2B1C" w:rsidRPr="00125B22" w:rsidRDefault="000A2B1C" w:rsidP="000A2B1C">
      <w:pPr>
        <w:spacing w:after="0" w:line="240" w:lineRule="auto"/>
        <w:jc w:val="both"/>
        <w:rPr>
          <w:rFonts w:ascii="Calibri" w:eastAsia="Arial" w:hAnsi="Calibri" w:cs="Calibri"/>
          <w:b/>
          <w:bCs/>
          <w:color w:val="2E74B5" w:themeColor="accent5" w:themeShade="BF"/>
          <w:sz w:val="26"/>
          <w:szCs w:val="26"/>
          <w:lang w:val="vi-VN" w:eastAsia="hr-HR"/>
        </w:rPr>
      </w:pPr>
      <w:r w:rsidRPr="00125B22">
        <w:rPr>
          <w:rFonts w:ascii="Calibri" w:eastAsia="Arial" w:hAnsi="Calibri" w:cs="Calibri"/>
          <w:b/>
          <w:bCs/>
          <w:color w:val="2E74B5" w:themeColor="accent5" w:themeShade="BF"/>
          <w:sz w:val="26"/>
          <w:szCs w:val="26"/>
          <w:lang w:val="vi-VN" w:eastAsia="hr-HR"/>
        </w:rPr>
        <w:t>Što je proračun?</w:t>
      </w:r>
    </w:p>
    <w:p w14:paraId="07DBEB18" w14:textId="77777777" w:rsidR="000A2B1C" w:rsidRPr="00125B22" w:rsidRDefault="000A2B1C" w:rsidP="000A2B1C">
      <w:pPr>
        <w:spacing w:after="0" w:line="240" w:lineRule="auto"/>
        <w:jc w:val="both"/>
        <w:rPr>
          <w:rFonts w:ascii="Calibri" w:eastAsia="Arial" w:hAnsi="Calibri" w:cs="Calibri"/>
          <w:b/>
          <w:bCs/>
          <w:color w:val="2E74B5" w:themeColor="accent5" w:themeShade="BF"/>
          <w:sz w:val="26"/>
          <w:szCs w:val="26"/>
          <w:lang w:val="vi-VN" w:eastAsia="hr-HR"/>
        </w:rPr>
      </w:pPr>
    </w:p>
    <w:p w14:paraId="1AD6AB46" w14:textId="77777777" w:rsidR="000A2B1C" w:rsidRPr="00125B22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color w:val="2E74B5" w:themeColor="accent5" w:themeShade="BF"/>
          <w:sz w:val="24"/>
          <w:szCs w:val="24"/>
          <w:lang w:eastAsia="hr-HR"/>
        </w:rPr>
      </w:pPr>
    </w:p>
    <w:p w14:paraId="38754EB5" w14:textId="77777777" w:rsidR="000A2B1C" w:rsidRPr="00364E7D" w:rsidRDefault="000A2B1C" w:rsidP="000A2B1C">
      <w:pPr>
        <w:spacing w:after="0" w:line="240" w:lineRule="auto"/>
        <w:jc w:val="both"/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</w:pPr>
      <w:r w:rsidRPr="00125B22">
        <w:rPr>
          <w:rFonts w:ascii="Calibri" w:eastAsia="Arial" w:hAnsi="Calibri" w:cs="Calibri"/>
          <w:b/>
          <w:color w:val="2E74B5" w:themeColor="accent5" w:themeShade="BF"/>
          <w:sz w:val="24"/>
          <w:szCs w:val="24"/>
          <w:lang w:val="vi-VN" w:eastAsia="hr-HR"/>
        </w:rPr>
        <w:t>PRORAČUN</w:t>
      </w:r>
      <w:r w:rsidRPr="00125B22">
        <w:rPr>
          <w:rFonts w:ascii="Calibri" w:eastAsia="Arial" w:hAnsi="Calibri" w:cs="Calibri"/>
          <w:color w:val="2E74B5" w:themeColor="accent5" w:themeShade="BF"/>
          <w:sz w:val="24"/>
          <w:szCs w:val="24"/>
          <w:lang w:val="vi-VN" w:eastAsia="hr-HR"/>
        </w:rPr>
        <w:t xml:space="preserve"> </w:t>
      </w:r>
      <w:r w:rsidRPr="00364E7D"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  <w:t xml:space="preserve">je akt kojim se procjenjuju prihodi i primici te utvrđuju rashodi i izdaci JLP(R)S za jednu godinu, u skladu sa zakonom i odlukom donesenom na temelju zakona, a donosi ga njezino predstavničko tijelo. </w:t>
      </w:r>
    </w:p>
    <w:p w14:paraId="07594B07" w14:textId="77777777" w:rsidR="000A2B1C" w:rsidRPr="00364E7D" w:rsidRDefault="000A2B1C" w:rsidP="000A2B1C">
      <w:pPr>
        <w:spacing w:after="0" w:line="240" w:lineRule="auto"/>
        <w:jc w:val="both"/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</w:pPr>
    </w:p>
    <w:p w14:paraId="079FF3C9" w14:textId="77777777" w:rsidR="000A2B1C" w:rsidRPr="00364E7D" w:rsidRDefault="000A2B1C" w:rsidP="000A2B1C">
      <w:pPr>
        <w:jc w:val="both"/>
        <w:rPr>
          <w:rFonts w:ascii="Calibri" w:eastAsia="Calibri" w:hAnsi="Calibri" w:cs="Calibri"/>
          <w:sz w:val="24"/>
          <w:szCs w:val="24"/>
        </w:rPr>
      </w:pPr>
      <w:r w:rsidRPr="00364E7D">
        <w:rPr>
          <w:rFonts w:ascii="Calibri" w:eastAsia="Calibri" w:hAnsi="Calibri" w:cs="Calibri"/>
          <w:sz w:val="24"/>
          <w:szCs w:val="24"/>
        </w:rPr>
        <w:t xml:space="preserve">Uz svaki proračun na lokalnoj i regionalnoj razini donosi se i </w:t>
      </w:r>
      <w:r w:rsidRPr="00125B22">
        <w:rPr>
          <w:rFonts w:ascii="Calibri" w:eastAsia="Calibri" w:hAnsi="Calibri" w:cs="Calibri"/>
          <w:b/>
          <w:color w:val="2E74B5" w:themeColor="accent5" w:themeShade="BF"/>
          <w:sz w:val="24"/>
          <w:szCs w:val="24"/>
        </w:rPr>
        <w:t>ODLUKA O IZVRŠAVANJU PRORAČUNA</w:t>
      </w:r>
      <w:r w:rsidRPr="00364E7D">
        <w:rPr>
          <w:rFonts w:ascii="Calibri" w:eastAsia="Calibri" w:hAnsi="Calibri" w:cs="Calibri"/>
          <w:sz w:val="24"/>
          <w:szCs w:val="24"/>
        </w:rPr>
        <w:t xml:space="preserve"> za tu fiskalnu godinu. Tim dokumentom se utvrđuju razna pitanja vezana za izvršenje proračuna kao što su upravljanje financijskom i nefinancijskom imovinom, opseg zaduživanja i jamstva, korištenje namjenskih prihoda, prava i obveze korisnika proračunskih sredstava i dr.</w:t>
      </w:r>
    </w:p>
    <w:p w14:paraId="1E5807E4" w14:textId="77777777" w:rsidR="000A2B1C" w:rsidRPr="00364E7D" w:rsidRDefault="000A2B1C" w:rsidP="000A2B1C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14:paraId="32336D34" w14:textId="298629A4" w:rsidR="000A2B1C" w:rsidRPr="00364E7D" w:rsidRDefault="000A2B1C" w:rsidP="000A2B1C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125B22">
        <w:rPr>
          <w:rFonts w:ascii="Calibri" w:eastAsia="Calibri" w:hAnsi="Calibri" w:cs="Calibri"/>
          <w:b/>
          <w:color w:val="2E74B5" w:themeColor="accent5" w:themeShade="BF"/>
          <w:sz w:val="24"/>
          <w:szCs w:val="24"/>
        </w:rPr>
        <w:t>VODIČ ZA GRAĐANE</w:t>
      </w:r>
      <w:r w:rsidRPr="00125B22">
        <w:rPr>
          <w:rFonts w:ascii="Calibri" w:eastAsia="Calibri" w:hAnsi="Calibri" w:cs="Calibri"/>
          <w:color w:val="2E74B5" w:themeColor="accent5" w:themeShade="BF"/>
          <w:sz w:val="24"/>
          <w:szCs w:val="24"/>
        </w:rPr>
        <w:t xml:space="preserve"> </w:t>
      </w:r>
      <w:r w:rsidRPr="00364E7D">
        <w:rPr>
          <w:rFonts w:ascii="Calibri" w:eastAsia="Calibri" w:hAnsi="Calibri" w:cs="Calibri"/>
          <w:sz w:val="24"/>
          <w:szCs w:val="24"/>
        </w:rPr>
        <w:t>je sažetak Proračuna Karlovačke županije za 202</w:t>
      </w:r>
      <w:r>
        <w:rPr>
          <w:rFonts w:ascii="Calibri" w:eastAsia="Calibri" w:hAnsi="Calibri" w:cs="Calibri"/>
          <w:sz w:val="24"/>
          <w:szCs w:val="24"/>
        </w:rPr>
        <w:t>4</w:t>
      </w:r>
      <w:r w:rsidRPr="00364E7D">
        <w:rPr>
          <w:rFonts w:ascii="Calibri" w:eastAsia="Calibri" w:hAnsi="Calibri" w:cs="Calibri"/>
          <w:sz w:val="24"/>
          <w:szCs w:val="24"/>
        </w:rPr>
        <w:t>. godinu. Njime se svim građanima omogućuje jednostavan uvid u prihode i rashode Županije te potpunu informaciju o upravljanju i korištenju javnog novca.</w:t>
      </w:r>
    </w:p>
    <w:p w14:paraId="79F12048" w14:textId="77777777" w:rsidR="000A2B1C" w:rsidRPr="00364E7D" w:rsidRDefault="000A2B1C" w:rsidP="000A2B1C">
      <w:pPr>
        <w:spacing w:after="0" w:line="240" w:lineRule="auto"/>
        <w:jc w:val="both"/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</w:pPr>
    </w:p>
    <w:p w14:paraId="3270536F" w14:textId="77777777" w:rsidR="000A2B1C" w:rsidRPr="00364E7D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A3D84BF" w14:textId="77777777" w:rsidR="000A2B1C" w:rsidRPr="00125B22" w:rsidRDefault="000A2B1C" w:rsidP="000A2B1C">
      <w:pPr>
        <w:spacing w:after="0" w:line="240" w:lineRule="auto"/>
        <w:jc w:val="both"/>
        <w:rPr>
          <w:rFonts w:ascii="Calibri" w:eastAsia="Arial" w:hAnsi="Calibri" w:cs="Calibri"/>
          <w:b/>
          <w:bCs/>
          <w:color w:val="2E74B5" w:themeColor="accent5" w:themeShade="BF"/>
          <w:sz w:val="26"/>
          <w:szCs w:val="26"/>
          <w:lang w:val="vi-VN" w:eastAsia="hr-HR"/>
        </w:rPr>
      </w:pPr>
      <w:r w:rsidRPr="00125B22">
        <w:rPr>
          <w:rFonts w:ascii="Calibri" w:eastAsia="Arial" w:hAnsi="Calibri" w:cs="Calibri"/>
          <w:b/>
          <w:bCs/>
          <w:color w:val="2E74B5" w:themeColor="accent5" w:themeShade="BF"/>
          <w:sz w:val="26"/>
          <w:szCs w:val="26"/>
          <w:lang w:val="vi-VN" w:eastAsia="hr-HR"/>
        </w:rPr>
        <w:t>Što sadrži proračun?</w:t>
      </w:r>
    </w:p>
    <w:p w14:paraId="451A4870" w14:textId="77777777" w:rsidR="000A2B1C" w:rsidRPr="00364E7D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C59BB3E" w14:textId="77777777" w:rsidR="000A2B1C" w:rsidRPr="00364E7D" w:rsidRDefault="000A2B1C" w:rsidP="000A2B1C">
      <w:pPr>
        <w:spacing w:after="0" w:line="240" w:lineRule="auto"/>
        <w:jc w:val="both"/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</w:pPr>
      <w:r w:rsidRPr="00364E7D"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  <w:t>Proračun se sastoji od:</w:t>
      </w:r>
    </w:p>
    <w:p w14:paraId="39710919" w14:textId="77777777" w:rsidR="000A2B1C" w:rsidRPr="00364E7D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076DA2D" w14:textId="77777777" w:rsidR="000A2B1C" w:rsidRPr="00364E7D" w:rsidRDefault="000A2B1C" w:rsidP="000A2B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64E7D"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  <w:t xml:space="preserve">opći dio proračuna čini Račun prihoda i rashoda i Račun financiranja. </w:t>
      </w:r>
    </w:p>
    <w:p w14:paraId="2A9CBEE0" w14:textId="77777777" w:rsidR="000A2B1C" w:rsidRPr="00364E7D" w:rsidRDefault="000A2B1C" w:rsidP="000A2B1C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5A5358A3" w14:textId="77777777" w:rsidR="000A2B1C" w:rsidRPr="00364E7D" w:rsidRDefault="000A2B1C" w:rsidP="000A2B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64E7D"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  <w:t>posebni dio proračuna sastoji se od plana rashoda i izdataka proračunskih korisnika iskazanih po vrstama, raspoređenih u programe koji se sastoje od aktivnosti i projekata.</w:t>
      </w:r>
    </w:p>
    <w:p w14:paraId="4A7C4712" w14:textId="77777777" w:rsidR="000A2B1C" w:rsidRPr="00364E7D" w:rsidRDefault="000A2B1C" w:rsidP="000A2B1C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1CBF5FEC" w14:textId="77777777" w:rsidR="000A2B1C" w:rsidRPr="00364E7D" w:rsidRDefault="000A2B1C" w:rsidP="000A2B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64E7D"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  <w:t xml:space="preserve">plan razvojnih programa je dokument JLP(R)S sastavljen za trogodišnje razdoblje, koji sadrži ciljeve i prioritete razvoja jedinice lokalne i područne (regionalne) samouprave povezane s programskom i organizacijskom klasifikacijom proračuna. </w:t>
      </w:r>
    </w:p>
    <w:p w14:paraId="74CFA72A" w14:textId="77777777" w:rsidR="000A2B1C" w:rsidRPr="00364E7D" w:rsidRDefault="000A2B1C" w:rsidP="000A2B1C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5D4CEC91" w14:textId="77777777" w:rsidR="000A2B1C" w:rsidRPr="00B46966" w:rsidRDefault="000A2B1C" w:rsidP="000A2B1C">
      <w:pPr>
        <w:spacing w:after="0"/>
        <w:jc w:val="both"/>
        <w:rPr>
          <w:rFonts w:ascii="Calibri" w:eastAsia="Calibri" w:hAnsi="Calibri" w:cs="Calibri"/>
          <w:color w:val="385623" w:themeColor="accent6" w:themeShade="80"/>
          <w:sz w:val="24"/>
          <w:szCs w:val="24"/>
        </w:rPr>
      </w:pPr>
    </w:p>
    <w:p w14:paraId="6B1C6FAF" w14:textId="77777777" w:rsidR="000A2B1C" w:rsidRPr="00125B22" w:rsidRDefault="000A2B1C" w:rsidP="000A2B1C">
      <w:pPr>
        <w:rPr>
          <w:rFonts w:ascii="Calibri" w:eastAsia="Calibri" w:hAnsi="Calibri" w:cs="Calibri"/>
          <w:b/>
          <w:color w:val="2E74B5" w:themeColor="accent5" w:themeShade="BF"/>
          <w:sz w:val="26"/>
          <w:szCs w:val="26"/>
        </w:rPr>
      </w:pPr>
      <w:r w:rsidRPr="00125B22">
        <w:rPr>
          <w:rFonts w:ascii="Calibri" w:eastAsia="Calibri" w:hAnsi="Calibri" w:cs="Calibri"/>
          <w:b/>
          <w:color w:val="2E74B5" w:themeColor="accent5" w:themeShade="BF"/>
          <w:sz w:val="26"/>
          <w:szCs w:val="26"/>
        </w:rPr>
        <w:t>Što sve možete saznati iz proračuna?</w:t>
      </w:r>
    </w:p>
    <w:p w14:paraId="3CF573D3" w14:textId="77777777" w:rsidR="000A2B1C" w:rsidRPr="00364E7D" w:rsidRDefault="000A2B1C" w:rsidP="000A2B1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Calibri"/>
          <w:sz w:val="24"/>
          <w:szCs w:val="24"/>
          <w:lang w:eastAsia="hr-HR"/>
        </w:rPr>
      </w:pPr>
      <w:r w:rsidRPr="00364E7D">
        <w:rPr>
          <w:rFonts w:ascii="Times New Roman" w:eastAsia="Times New Roman" w:hAnsi="Times New Roman" w:cs="Calibri"/>
          <w:sz w:val="24"/>
          <w:szCs w:val="24"/>
          <w:lang w:eastAsia="hr-HR"/>
        </w:rPr>
        <w:t>Koliki i koji su ukupni prihodi Županije?</w:t>
      </w:r>
    </w:p>
    <w:p w14:paraId="2F694B2E" w14:textId="77777777" w:rsidR="000A2B1C" w:rsidRPr="00364E7D" w:rsidRDefault="000A2B1C" w:rsidP="000A2B1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Calibri"/>
          <w:sz w:val="24"/>
          <w:szCs w:val="24"/>
          <w:lang w:eastAsia="hr-HR"/>
        </w:rPr>
      </w:pPr>
      <w:r w:rsidRPr="00364E7D">
        <w:rPr>
          <w:rFonts w:ascii="Calibri" w:eastAsia="Times New Roman" w:hAnsi="Calibri" w:cs="Calibri"/>
          <w:sz w:val="24"/>
          <w:szCs w:val="24"/>
          <w:lang w:eastAsia="hr-HR"/>
        </w:rPr>
        <w:t>Koliki su ukupni rashodi Županije?</w:t>
      </w:r>
    </w:p>
    <w:p w14:paraId="75760244" w14:textId="77777777" w:rsidR="000A2B1C" w:rsidRPr="00364E7D" w:rsidRDefault="000A2B1C" w:rsidP="000A2B1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Calibri"/>
          <w:sz w:val="24"/>
          <w:szCs w:val="24"/>
          <w:lang w:eastAsia="hr-HR"/>
        </w:rPr>
      </w:pPr>
      <w:r w:rsidRPr="00364E7D">
        <w:rPr>
          <w:rFonts w:ascii="Calibri" w:eastAsia="Times New Roman" w:hAnsi="Calibri" w:cs="Calibri"/>
          <w:sz w:val="24"/>
          <w:szCs w:val="24"/>
          <w:lang w:eastAsia="hr-HR"/>
        </w:rPr>
        <w:t xml:space="preserve">Koga sve Županija financira </w:t>
      </w:r>
    </w:p>
    <w:p w14:paraId="4B41F3BF" w14:textId="77777777" w:rsidR="000A2B1C" w:rsidRPr="00364E7D" w:rsidRDefault="000A2B1C" w:rsidP="000A2B1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Calibri"/>
          <w:sz w:val="24"/>
          <w:szCs w:val="24"/>
          <w:lang w:eastAsia="hr-HR"/>
        </w:rPr>
      </w:pPr>
      <w:r w:rsidRPr="00364E7D">
        <w:rPr>
          <w:rFonts w:ascii="Calibri" w:eastAsia="Times New Roman" w:hAnsi="Calibri" w:cs="Calibri"/>
          <w:sz w:val="24"/>
          <w:szCs w:val="24"/>
          <w:lang w:eastAsia="hr-HR"/>
        </w:rPr>
        <w:t>Koliko novca izdvaja za pojedina područja poput školstva, kulture, zdravstva i socijalne skrbi, poljoprivrede, gospodarstva</w:t>
      </w:r>
    </w:p>
    <w:p w14:paraId="3C30C8C5" w14:textId="77777777" w:rsidR="000A2B1C" w:rsidRDefault="000A2B1C" w:rsidP="000A2B1C">
      <w:pPr>
        <w:rPr>
          <w:rFonts w:ascii="Calibri" w:eastAsia="Calibri" w:hAnsi="Calibri" w:cs="Times New Roman"/>
        </w:rPr>
      </w:pPr>
    </w:p>
    <w:p w14:paraId="3692F400" w14:textId="77777777" w:rsidR="000A2B1C" w:rsidRPr="00364E7D" w:rsidRDefault="000A2B1C" w:rsidP="000A2B1C">
      <w:pPr>
        <w:rPr>
          <w:rFonts w:ascii="Calibri" w:eastAsia="Calibri" w:hAnsi="Calibri" w:cs="Times New Roman"/>
        </w:rPr>
      </w:pPr>
    </w:p>
    <w:p w14:paraId="3EA773F3" w14:textId="77777777" w:rsidR="000A2B1C" w:rsidRPr="00125B22" w:rsidRDefault="000A2B1C" w:rsidP="000A2B1C">
      <w:pPr>
        <w:rPr>
          <w:rFonts w:ascii="Calibri" w:eastAsia="Calibri" w:hAnsi="Calibri" w:cs="Times New Roman"/>
          <w:b/>
          <w:color w:val="2E74B5" w:themeColor="accent5" w:themeShade="BF"/>
          <w:sz w:val="26"/>
          <w:szCs w:val="26"/>
        </w:rPr>
      </w:pPr>
      <w:r w:rsidRPr="00125B22">
        <w:rPr>
          <w:rFonts w:ascii="Calibri" w:eastAsia="Calibri" w:hAnsi="Calibri" w:cs="Times New Roman"/>
          <w:b/>
          <w:color w:val="2E74B5" w:themeColor="accent5" w:themeShade="BF"/>
          <w:sz w:val="26"/>
          <w:szCs w:val="26"/>
        </w:rPr>
        <w:t>Što se financira iz proračuna?</w:t>
      </w:r>
    </w:p>
    <w:p w14:paraId="391803D9" w14:textId="16928BBB" w:rsidR="000A2B1C" w:rsidRPr="00364E7D" w:rsidRDefault="000A2B1C" w:rsidP="000A2B1C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364E7D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A8347FD" wp14:editId="6FB0D8E2">
                <wp:simplePos x="0" y="0"/>
                <wp:positionH relativeFrom="column">
                  <wp:posOffset>18415</wp:posOffset>
                </wp:positionH>
                <wp:positionV relativeFrom="paragraph">
                  <wp:posOffset>5582920</wp:posOffset>
                </wp:positionV>
                <wp:extent cx="6029325" cy="1600200"/>
                <wp:effectExtent l="0" t="0" r="28575" b="1905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600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A42F3" w14:textId="77777777" w:rsidR="000A2B1C" w:rsidRPr="00125B22" w:rsidRDefault="000A2B1C" w:rsidP="000A2B1C">
                            <w:pPr>
                              <w:spacing w:after="0" w:line="240" w:lineRule="auto"/>
                              <w:rPr>
                                <w:rFonts w:eastAsia="+mn-ea" w:cs="Calibr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25B22">
                              <w:rPr>
                                <w:rFonts w:eastAsia="+mn-ea" w:cs="Calibr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eastAsia="hr-HR"/>
                              </w:rPr>
                              <w:t>IZVANPRORAČUNSKI KORISNIK:</w:t>
                            </w:r>
                          </w:p>
                          <w:p w14:paraId="21272CA9" w14:textId="77777777" w:rsidR="000A2B1C" w:rsidRPr="00125B22" w:rsidRDefault="000A2B1C" w:rsidP="000A2B1C">
                            <w:pPr>
                              <w:spacing w:after="0" w:line="240" w:lineRule="auto"/>
                              <w:rPr>
                                <w:rFonts w:eastAsia="+mn-ea" w:cs="Calibr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76E914B3" w14:textId="77777777" w:rsidR="000A2B1C" w:rsidRDefault="000A2B1C" w:rsidP="000A2B1C">
                            <w:pPr>
                              <w:spacing w:after="0" w:line="240" w:lineRule="auto"/>
                              <w:rPr>
                                <w:rFonts w:eastAsia="+mn-ea" w:cs="Calibri"/>
                                <w:color w:val="191919"/>
                                <w:lang w:eastAsia="hr-HR"/>
                              </w:rPr>
                            </w:pPr>
                            <w:r w:rsidRPr="00DB6F9F">
                              <w:rPr>
                                <w:rFonts w:eastAsia="+mn-ea" w:cs="Calibri"/>
                                <w:color w:val="2E74B5" w:themeColor="accent5" w:themeShade="BF"/>
                                <w:lang w:eastAsia="hr-HR"/>
                              </w:rPr>
                              <w:t>ŽUPANIJSKA UPRAVA ZA CESTE KARLOVAC</w:t>
                            </w:r>
                          </w:p>
                          <w:p w14:paraId="66CC17E7" w14:textId="77777777" w:rsidR="000A2B1C" w:rsidRPr="0048030D" w:rsidRDefault="000A2B1C" w:rsidP="000A2B1C">
                            <w:pPr>
                              <w:spacing w:after="0" w:line="240" w:lineRule="auto"/>
                              <w:rPr>
                                <w:rFonts w:eastAsia="+mn-ea" w:cs="Calibri"/>
                                <w:color w:val="191919"/>
                                <w:lang w:eastAsia="hr-HR"/>
                              </w:rPr>
                            </w:pPr>
                          </w:p>
                          <w:p w14:paraId="3EBDE2F1" w14:textId="77777777" w:rsidR="000A2B1C" w:rsidRPr="0048030D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48030D">
                              <w:rPr>
                                <w:rFonts w:ascii="Calibri" w:hAnsi="Calibri" w:cs="Calibri"/>
                              </w:rPr>
                              <w:t xml:space="preserve">Županija je nadležna i za Županijsku upravu za ceste koja ima status izvanproračunskog korisnika, što znači da Županija ima odlučujući utjecaj na upravljanje. Financijski planovi odnosno prihodi i rashodi izvanproračunskih korisnika nisu sastavni dio proračuna, već na njihove planove suglasnost daje Županijska skupština. </w:t>
                            </w:r>
                          </w:p>
                          <w:p w14:paraId="15B81238" w14:textId="77777777" w:rsidR="000A2B1C" w:rsidRPr="0048030D" w:rsidRDefault="000A2B1C" w:rsidP="000A2B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347F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.45pt;margin-top:439.6pt;width:474.75pt;height:12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" fillcolor="white [3201]" strokecolor="#5b9bd5 [3208]" strokeweight="1pt">
                <v:textbox>
                  <w:txbxContent>
                    <w:p w14:paraId="473A42F3" w14:textId="77777777" w:rsidR="000A2B1C" w:rsidRPr="00125B22" w:rsidRDefault="000A2B1C" w:rsidP="000A2B1C">
                      <w:pPr>
                        <w:spacing w:after="0" w:line="240" w:lineRule="auto"/>
                        <w:rPr>
                          <w:rFonts w:eastAsia="+mn-ea" w:cs="Calibr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eastAsia="hr-HR"/>
                        </w:rPr>
                      </w:pPr>
                      <w:r w:rsidRPr="00125B22">
                        <w:rPr>
                          <w:rFonts w:eastAsia="+mn-ea" w:cs="Calibr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eastAsia="hr-HR"/>
                        </w:rPr>
                        <w:t>IZVANPRORAČUNSKI KORISNIK:</w:t>
                      </w:r>
                    </w:p>
                    <w:p w14:paraId="21272CA9" w14:textId="77777777" w:rsidR="000A2B1C" w:rsidRPr="00125B22" w:rsidRDefault="000A2B1C" w:rsidP="000A2B1C">
                      <w:pPr>
                        <w:spacing w:after="0" w:line="240" w:lineRule="auto"/>
                        <w:rPr>
                          <w:rFonts w:eastAsia="+mn-ea" w:cs="Calibr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eastAsia="hr-HR"/>
                        </w:rPr>
                      </w:pPr>
                    </w:p>
                    <w:p w14:paraId="76E914B3" w14:textId="77777777" w:rsidR="000A2B1C" w:rsidRDefault="000A2B1C" w:rsidP="000A2B1C">
                      <w:pPr>
                        <w:spacing w:after="0" w:line="240" w:lineRule="auto"/>
                        <w:rPr>
                          <w:rFonts w:eastAsia="+mn-ea" w:cs="Calibri"/>
                          <w:color w:val="191919"/>
                          <w:lang w:eastAsia="hr-HR"/>
                        </w:rPr>
                      </w:pPr>
                      <w:r w:rsidRPr="00DB6F9F">
                        <w:rPr>
                          <w:rFonts w:eastAsia="+mn-ea" w:cs="Calibri"/>
                          <w:color w:val="2E74B5" w:themeColor="accent5" w:themeShade="BF"/>
                          <w:lang w:eastAsia="hr-HR"/>
                        </w:rPr>
                        <w:t>ŽUPANIJSKA UPRAVA ZA CESTE KARLOVAC</w:t>
                      </w:r>
                    </w:p>
                    <w:p w14:paraId="66CC17E7" w14:textId="77777777" w:rsidR="000A2B1C" w:rsidRPr="0048030D" w:rsidRDefault="000A2B1C" w:rsidP="000A2B1C">
                      <w:pPr>
                        <w:spacing w:after="0" w:line="240" w:lineRule="auto"/>
                        <w:rPr>
                          <w:rFonts w:eastAsia="+mn-ea" w:cs="Calibri"/>
                          <w:color w:val="191919"/>
                          <w:lang w:eastAsia="hr-HR"/>
                        </w:rPr>
                      </w:pPr>
                    </w:p>
                    <w:p w14:paraId="3EBDE2F1" w14:textId="77777777" w:rsidR="000A2B1C" w:rsidRPr="0048030D" w:rsidRDefault="000A2B1C" w:rsidP="000A2B1C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</w:rPr>
                      </w:pPr>
                      <w:r w:rsidRPr="0048030D">
                        <w:rPr>
                          <w:rFonts w:ascii="Calibri" w:hAnsi="Calibri" w:cs="Calibri"/>
                        </w:rPr>
                        <w:t xml:space="preserve">Županija je nadležna i za Županijsku upravu za ceste koja ima status izvanproračunskog korisnika, što znači da Županija ima odlučujući utjecaj na upravljanje. Financijski planovi odnosno prihodi i rashodi izvanproračunskih korisnika nisu sastavni dio proračuna, već na njihove planove suglasnost daje Županijska skupština. </w:t>
                      </w:r>
                    </w:p>
                    <w:p w14:paraId="15B81238" w14:textId="77777777" w:rsidR="000A2B1C" w:rsidRPr="0048030D" w:rsidRDefault="000A2B1C" w:rsidP="000A2B1C"/>
                  </w:txbxContent>
                </v:textbox>
                <w10:wrap type="square"/>
              </v:shape>
            </w:pict>
          </mc:Fallback>
        </mc:AlternateContent>
      </w:r>
      <w:r w:rsidRPr="00364E7D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236CB5" wp14:editId="1CCB822E">
                <wp:simplePos x="0" y="0"/>
                <wp:positionH relativeFrom="column">
                  <wp:posOffset>3176905</wp:posOffset>
                </wp:positionH>
                <wp:positionV relativeFrom="paragraph">
                  <wp:posOffset>1547495</wp:posOffset>
                </wp:positionV>
                <wp:extent cx="2901315" cy="2053590"/>
                <wp:effectExtent l="0" t="0" r="13335" b="22860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20535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7157A" w14:textId="77777777" w:rsidR="000A2B1C" w:rsidRPr="00125B22" w:rsidRDefault="000A2B1C" w:rsidP="000A2B1C">
                            <w:pPr>
                              <w:rPr>
                                <w:rFonts w:cs="Calibri"/>
                                <w:b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 w:rsidRPr="00125B22">
                              <w:rPr>
                                <w:rFonts w:cs="Calibri"/>
                                <w:b/>
                                <w:color w:val="2E74B5" w:themeColor="accent5" w:themeShade="BF"/>
                                <w:sz w:val="24"/>
                                <w:szCs w:val="24"/>
                              </w:rPr>
                              <w:t>KŽ JE OSNIVAČ/SUOSNIVAČ:</w:t>
                            </w:r>
                          </w:p>
                          <w:p w14:paraId="072FB17B" w14:textId="77777777" w:rsidR="000A2B1C" w:rsidRPr="00364E7D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</w:rPr>
                              <w:t>PODUZETNIČKA ZONA„KORANA” D.O.O.</w:t>
                            </w:r>
                          </w:p>
                          <w:p w14:paraId="4BB86C16" w14:textId="77777777" w:rsidR="000A2B1C" w:rsidRPr="00364E7D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</w:rPr>
                              <w:t xml:space="preserve">CENTAR ZA GOSPODARENJE OTPADOM KARLOVAČKE ŽUPANIJE „KODOS D.O.O.” </w:t>
                            </w:r>
                          </w:p>
                          <w:p w14:paraId="7D176EDE" w14:textId="77777777" w:rsidR="000A2B1C" w:rsidRPr="00364E7D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</w:rPr>
                              <w:t>REGIONALNA ENERGETSKA AGENCIJA SZ HRVATSKE (REGEA)</w:t>
                            </w:r>
                          </w:p>
                          <w:p w14:paraId="0705238D" w14:textId="77777777" w:rsidR="000A2B1C" w:rsidRPr="00364E7D" w:rsidRDefault="000A2B1C" w:rsidP="000A2B1C">
                            <w:pPr>
                              <w:rPr>
                                <w:rFonts w:cs="Calibri"/>
                                <w:color w:val="1F5FA0"/>
                                <w:sz w:val="21"/>
                              </w:rPr>
                            </w:pPr>
                          </w:p>
                          <w:p w14:paraId="6B319716" w14:textId="77777777" w:rsidR="000A2B1C" w:rsidRDefault="000A2B1C" w:rsidP="000A2B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36CB5" id="_x0000_s1027" type="#_x0000_t202" style="position:absolute;left:0;text-align:left;margin-left:250.15pt;margin-top:121.85pt;width:228.45pt;height:16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" fillcolor="white [3201]" strokecolor="#5b9bd5 [3208]" strokeweight="1pt">
                <v:textbox>
                  <w:txbxContent>
                    <w:p w14:paraId="47E7157A" w14:textId="77777777" w:rsidR="000A2B1C" w:rsidRPr="00125B22" w:rsidRDefault="000A2B1C" w:rsidP="000A2B1C">
                      <w:pPr>
                        <w:rPr>
                          <w:rFonts w:cs="Calibri"/>
                          <w:b/>
                          <w:color w:val="2E74B5" w:themeColor="accent5" w:themeShade="BF"/>
                          <w:sz w:val="24"/>
                          <w:szCs w:val="24"/>
                        </w:rPr>
                      </w:pPr>
                      <w:r w:rsidRPr="00125B22">
                        <w:rPr>
                          <w:rFonts w:cs="Calibri"/>
                          <w:b/>
                          <w:color w:val="2E74B5" w:themeColor="accent5" w:themeShade="BF"/>
                          <w:sz w:val="24"/>
                          <w:szCs w:val="24"/>
                        </w:rPr>
                        <w:t>KŽ JE OSNIVAČ/SUOSNIVAČ:</w:t>
                      </w:r>
                    </w:p>
                    <w:p w14:paraId="072FB17B" w14:textId="77777777" w:rsidR="000A2B1C" w:rsidRPr="00364E7D" w:rsidRDefault="000A2B1C" w:rsidP="000A2B1C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</w:rPr>
                        <w:t>PODUZETNIČKA ZONA„KORANA” D.O.O.</w:t>
                      </w:r>
                    </w:p>
                    <w:p w14:paraId="4BB86C16" w14:textId="77777777" w:rsidR="000A2B1C" w:rsidRPr="00364E7D" w:rsidRDefault="000A2B1C" w:rsidP="000A2B1C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</w:rPr>
                        <w:t xml:space="preserve">CENTAR ZA GOSPODARENJE OTPADOM KARLOVAČKE ŽUPANIJE „KODOS D.O.O.” </w:t>
                      </w:r>
                    </w:p>
                    <w:p w14:paraId="7D176EDE" w14:textId="77777777" w:rsidR="000A2B1C" w:rsidRPr="00364E7D" w:rsidRDefault="000A2B1C" w:rsidP="000A2B1C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</w:rPr>
                        <w:t>REGIONALNA ENERGETSKA AGENCIJA SZ HRVATSKE (REGEA)</w:t>
                      </w:r>
                    </w:p>
                    <w:p w14:paraId="0705238D" w14:textId="77777777" w:rsidR="000A2B1C" w:rsidRPr="00364E7D" w:rsidRDefault="000A2B1C" w:rsidP="000A2B1C">
                      <w:pPr>
                        <w:rPr>
                          <w:rFonts w:cs="Calibri"/>
                          <w:color w:val="1F5FA0"/>
                          <w:sz w:val="21"/>
                        </w:rPr>
                      </w:pPr>
                    </w:p>
                    <w:p w14:paraId="6B319716" w14:textId="77777777" w:rsidR="000A2B1C" w:rsidRDefault="000A2B1C" w:rsidP="000A2B1C"/>
                  </w:txbxContent>
                </v:textbox>
                <w10:wrap type="square"/>
              </v:shape>
            </w:pict>
          </mc:Fallback>
        </mc:AlternateContent>
      </w:r>
      <w:r w:rsidRPr="00364E7D">
        <w:rPr>
          <w:rFonts w:ascii="Calibri" w:eastAsia="Calibri" w:hAnsi="Calibri" w:cs="Calibri"/>
          <w:sz w:val="24"/>
          <w:szCs w:val="24"/>
        </w:rPr>
        <w:t xml:space="preserve">Karlovačka županija </w:t>
      </w:r>
      <w:r>
        <w:rPr>
          <w:rFonts w:ascii="Calibri" w:eastAsia="Calibri" w:hAnsi="Calibri" w:cs="Calibri"/>
          <w:sz w:val="24"/>
          <w:szCs w:val="24"/>
        </w:rPr>
        <w:t xml:space="preserve"> kroz svoj proračun je u 2024. godini financirala rad 49</w:t>
      </w:r>
      <w:r w:rsidRPr="00364E7D">
        <w:rPr>
          <w:rFonts w:ascii="Calibri" w:eastAsia="Calibri" w:hAnsi="Calibri" w:cs="Calibri"/>
          <w:sz w:val="24"/>
          <w:szCs w:val="24"/>
        </w:rPr>
        <w:t xml:space="preserve"> proračunskih korisnika.</w:t>
      </w:r>
      <w:r>
        <w:rPr>
          <w:rFonts w:ascii="Calibri" w:eastAsia="Calibri" w:hAnsi="Calibri" w:cs="Calibri"/>
          <w:sz w:val="24"/>
          <w:szCs w:val="24"/>
        </w:rPr>
        <w:t xml:space="preserve"> Koncem 2024. godine domovi zdravlja su se spojili u jedinstveni Dom zdravlja Karlovačke županije, te je koncem 2024. godine ukupno bilo 44 proračunskih korisnika.</w:t>
      </w:r>
      <w:r w:rsidRPr="00364E7D">
        <w:rPr>
          <w:rFonts w:ascii="Calibri" w:eastAsia="Calibri" w:hAnsi="Calibri" w:cs="Calibri"/>
          <w:sz w:val="24"/>
          <w:szCs w:val="24"/>
        </w:rPr>
        <w:t xml:space="preserve"> </w:t>
      </w:r>
      <w:r w:rsidRPr="00364E7D">
        <w:rPr>
          <w:rFonts w:ascii="Calibri" w:eastAsia="Calibri" w:hAnsi="Calibri" w:cs="Times New Roman"/>
          <w:sz w:val="24"/>
          <w:szCs w:val="24"/>
        </w:rPr>
        <w:t xml:space="preserve">Proračun Karlovačke županije sastoji se od </w:t>
      </w:r>
      <w:r w:rsidRPr="00125B22">
        <w:rPr>
          <w:rFonts w:ascii="Calibri" w:eastAsia="Calibri" w:hAnsi="Calibri" w:cs="Times New Roman"/>
          <w:b/>
          <w:bCs/>
          <w:color w:val="2E74B5" w:themeColor="accent5" w:themeShade="BF"/>
          <w:sz w:val="24"/>
          <w:szCs w:val="24"/>
        </w:rPr>
        <w:t xml:space="preserve">7 upravnih odjela  </w:t>
      </w:r>
      <w:r w:rsidRPr="00364E7D">
        <w:rPr>
          <w:rFonts w:ascii="Calibri" w:eastAsia="Calibri" w:hAnsi="Calibri" w:cs="Times New Roman"/>
          <w:sz w:val="24"/>
          <w:szCs w:val="24"/>
        </w:rPr>
        <w:t>te se kroz njihov rad omogućava financiranje proračunskih korisnika i osiguravaju se sredstva za provođenje projekata, aktivnosti i programa.  Svaki upravni odjel raspolaže određenim proračunskim sredstvima sa svrhom ostvarenja zadnjih ciljeva i realizacije projekata i aktivnosti iz svoje nadležnosti.</w:t>
      </w:r>
    </w:p>
    <w:p w14:paraId="69587C1D" w14:textId="28DD379F" w:rsidR="000A2B1C" w:rsidRPr="00364E7D" w:rsidRDefault="000A2B1C" w:rsidP="000A2B1C">
      <w:pPr>
        <w:jc w:val="both"/>
        <w:rPr>
          <w:rFonts w:ascii="Calibri" w:eastAsia="Calibri" w:hAnsi="Calibri" w:cs="Calibri"/>
          <w:sz w:val="24"/>
          <w:szCs w:val="24"/>
        </w:rPr>
      </w:pPr>
      <w:r w:rsidRPr="00364E7D">
        <w:rPr>
          <w:rFonts w:ascii="Calibri" w:eastAsia="Calibri" w:hAnsi="Calibri" w:cs="Calibri"/>
          <w:noProof/>
          <w:sz w:val="26"/>
          <w:szCs w:val="26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7A800" wp14:editId="28E8D63D">
                <wp:simplePos x="0" y="0"/>
                <wp:positionH relativeFrom="column">
                  <wp:posOffset>22225</wp:posOffset>
                </wp:positionH>
                <wp:positionV relativeFrom="paragraph">
                  <wp:posOffset>38100</wp:posOffset>
                </wp:positionV>
                <wp:extent cx="3061335" cy="3750945"/>
                <wp:effectExtent l="0" t="0" r="24765" b="2095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37509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2B2A7" w14:textId="77777777" w:rsidR="000A2B1C" w:rsidRPr="00125B22" w:rsidRDefault="000A2B1C" w:rsidP="000A2B1C">
                            <w:pPr>
                              <w:rPr>
                                <w:rFonts w:eastAsia="+mn-ea" w:cs="Calibri"/>
                                <w:b/>
                                <w:color w:val="2E74B5" w:themeColor="accent5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25B22">
                              <w:rPr>
                                <w:rFonts w:eastAsia="+mn-ea" w:cs="Calibri"/>
                                <w:b/>
                                <w:color w:val="2E74B5" w:themeColor="accent5" w:themeShade="BF"/>
                                <w:kern w:val="24"/>
                                <w:sz w:val="24"/>
                                <w:szCs w:val="24"/>
                              </w:rPr>
                              <w:t>PRORAČUNSKI KORISNICI:</w:t>
                            </w:r>
                          </w:p>
                          <w:p w14:paraId="4F8C83C3" w14:textId="77777777" w:rsidR="000A2B1C" w:rsidRPr="00364E7D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OSNOVNE ŠKOLE  </w:t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</w:rPr>
                              <w:sym w:font="Symbol" w:char="F0AE"/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 18</w:t>
                            </w:r>
                          </w:p>
                          <w:p w14:paraId="5CA7BA89" w14:textId="77777777" w:rsidR="000A2B1C" w:rsidRPr="00364E7D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SREDNJE ŠKOLE I UČENIČKI DOMOVI </w:t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</w:rPr>
                              <w:sym w:font="Symbol" w:char="F0AE"/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 15</w:t>
                            </w:r>
                          </w:p>
                          <w:p w14:paraId="29AC0CC9" w14:textId="03EF03D0" w:rsidR="000A2B1C" w:rsidRPr="00364E7D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ZDRAVSTVENE USTANOVE  </w:t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</w:rPr>
                              <w:sym w:font="Symbol" w:char="F0AE"/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u 2024. godini 11 korisnika do spajanja Domova zdravlja. Spajanje Domova zdravlja u Dom zdravlja Karlovačke županije </w:t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</w:rPr>
                              <w:sym w:font="Symbol" w:char="F0AE"/>
                            </w:r>
                            <w:r>
                              <w:rPr>
                                <w:rFonts w:ascii="Calibri Light" w:eastAsia="+mn-ea" w:hAnsi="Calibri Light" w:cs="Calibri Light"/>
                              </w:rPr>
                              <w:t xml:space="preserve"> 6 korisnika</w:t>
                            </w:r>
                          </w:p>
                          <w:p w14:paraId="48734DE4" w14:textId="77777777" w:rsidR="000A2B1C" w:rsidRPr="00364E7D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DOM ZA STARIJE I NEMOĆNE OSOBE KARLOVAC </w:t>
                            </w:r>
                          </w:p>
                          <w:p w14:paraId="0A7FF9A0" w14:textId="77777777" w:rsidR="000A2B1C" w:rsidRPr="00364E7D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>JAVNA USTANOVA REGIONALNA RAZVOJNA AGENCIJA KARLOVAČKE ŽUPANIJE</w:t>
                            </w:r>
                          </w:p>
                          <w:p w14:paraId="6A9821C6" w14:textId="77777777" w:rsidR="000A2B1C" w:rsidRPr="00364E7D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>JAVNA USTANOVA - ZAVOD ZA PROSTORNO    UREĐENJE KARLOVAČKE ŽUPANIJE</w:t>
                            </w:r>
                          </w:p>
                          <w:p w14:paraId="6954A10A" w14:textId="77777777" w:rsidR="000A2B1C" w:rsidRPr="00125B22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>JAVNA USTANOVA ZA UPRAVLJANJE   ZAŠTIĆENIM PRIRODNIM VRIJEDNOSTIMA KARLOVAČKE ŽUPANIJE</w:t>
                            </w:r>
                          </w:p>
                          <w:p w14:paraId="6EB2DCFD" w14:textId="77777777" w:rsidR="000A2B1C" w:rsidRPr="00DB6F9F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DB6F9F">
                              <w:rPr>
                                <w:rFonts w:ascii="Calibri Light" w:hAnsi="Calibri Light" w:cs="Calibri Light"/>
                              </w:rPr>
                              <w:t>USTANOVA NIKOLA TESLA EXPERINCE CENTER KARLOVAC</w:t>
                            </w:r>
                          </w:p>
                          <w:p w14:paraId="5ED4C660" w14:textId="77777777" w:rsidR="000A2B1C" w:rsidRDefault="000A2B1C" w:rsidP="000A2B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7A800" id="_x0000_s1028" type="#_x0000_t202" style="position:absolute;left:0;text-align:left;margin-left:1.75pt;margin-top:3pt;width:241.05pt;height:29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" fillcolor="white [3201]" strokecolor="#5b9bd5 [3208]" strokeweight="1pt">
                <v:textbox>
                  <w:txbxContent>
                    <w:p w14:paraId="3102B2A7" w14:textId="77777777" w:rsidR="000A2B1C" w:rsidRPr="00125B22" w:rsidRDefault="000A2B1C" w:rsidP="000A2B1C">
                      <w:pPr>
                        <w:rPr>
                          <w:rFonts w:eastAsia="+mn-ea" w:cs="Calibri"/>
                          <w:b/>
                          <w:color w:val="2E74B5" w:themeColor="accent5" w:themeShade="BF"/>
                          <w:kern w:val="24"/>
                          <w:sz w:val="24"/>
                          <w:szCs w:val="24"/>
                        </w:rPr>
                      </w:pPr>
                      <w:r w:rsidRPr="00125B22">
                        <w:rPr>
                          <w:rFonts w:eastAsia="+mn-ea" w:cs="Calibri"/>
                          <w:b/>
                          <w:color w:val="2E74B5" w:themeColor="accent5" w:themeShade="BF"/>
                          <w:kern w:val="24"/>
                          <w:sz w:val="24"/>
                          <w:szCs w:val="24"/>
                        </w:rPr>
                        <w:t>PRORAČUNSKI KORISNICI:</w:t>
                      </w:r>
                    </w:p>
                    <w:p w14:paraId="4F8C83C3" w14:textId="77777777" w:rsidR="000A2B1C" w:rsidRPr="00364E7D" w:rsidRDefault="000A2B1C" w:rsidP="000A2B1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OSNOVNE ŠKOLE  </w:t>
                      </w:r>
                      <w:r w:rsidRPr="00364E7D">
                        <w:rPr>
                          <w:rFonts w:ascii="Calibri Light" w:eastAsia="+mn-ea" w:hAnsi="Calibri Light" w:cs="Calibri Light"/>
                        </w:rPr>
                        <w:sym w:font="Symbol" w:char="F0AE"/>
                      </w: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 18</w:t>
                      </w:r>
                    </w:p>
                    <w:p w14:paraId="5CA7BA89" w14:textId="77777777" w:rsidR="000A2B1C" w:rsidRPr="00364E7D" w:rsidRDefault="000A2B1C" w:rsidP="000A2B1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SREDNJE ŠKOLE I UČENIČKI DOMOVI </w:t>
                      </w:r>
                      <w:r w:rsidRPr="00364E7D">
                        <w:rPr>
                          <w:rFonts w:ascii="Calibri Light" w:eastAsia="+mn-ea" w:hAnsi="Calibri Light" w:cs="Calibri Light"/>
                        </w:rPr>
                        <w:sym w:font="Symbol" w:char="F0AE"/>
                      </w: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 15</w:t>
                      </w:r>
                    </w:p>
                    <w:p w14:paraId="29AC0CC9" w14:textId="03EF03D0" w:rsidR="000A2B1C" w:rsidRPr="00364E7D" w:rsidRDefault="000A2B1C" w:rsidP="000A2B1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ZDRAVSTVENE USTANOVE  </w:t>
                      </w:r>
                      <w:r w:rsidRPr="00364E7D">
                        <w:rPr>
                          <w:rFonts w:ascii="Calibri Light" w:eastAsia="+mn-ea" w:hAnsi="Calibri Light" w:cs="Calibri Light"/>
                        </w:rPr>
                        <w:sym w:font="Symbol" w:char="F0AE"/>
                      </w: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 </w:t>
                      </w:r>
                      <w:r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u 2024. godini 11 korisnika do spajanja Domova zdravlja. Spajanje Domova zdravlja u Dom zdravlja Karlovačke županije </w:t>
                      </w:r>
                      <w:r w:rsidRPr="00364E7D">
                        <w:rPr>
                          <w:rFonts w:ascii="Calibri Light" w:eastAsia="+mn-ea" w:hAnsi="Calibri Light" w:cs="Calibri Light"/>
                        </w:rPr>
                        <w:sym w:font="Symbol" w:char="F0AE"/>
                      </w:r>
                      <w:r>
                        <w:rPr>
                          <w:rFonts w:ascii="Calibri Light" w:eastAsia="+mn-ea" w:hAnsi="Calibri Light" w:cs="Calibri Light"/>
                        </w:rPr>
                        <w:t xml:space="preserve"> 6 korisnika</w:t>
                      </w:r>
                    </w:p>
                    <w:p w14:paraId="48734DE4" w14:textId="77777777" w:rsidR="000A2B1C" w:rsidRPr="00364E7D" w:rsidRDefault="000A2B1C" w:rsidP="000A2B1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DOM ZA STARIJE I NEMOĆNE OSOBE KARLOVAC </w:t>
                      </w:r>
                    </w:p>
                    <w:p w14:paraId="0A7FF9A0" w14:textId="77777777" w:rsidR="000A2B1C" w:rsidRPr="00364E7D" w:rsidRDefault="000A2B1C" w:rsidP="000A2B1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>JAVNA USTANOVA REGIONALNA RAZVOJNA AGENCIJA KARLOVAČKE ŽUPANIJE</w:t>
                      </w:r>
                    </w:p>
                    <w:p w14:paraId="6A9821C6" w14:textId="77777777" w:rsidR="000A2B1C" w:rsidRPr="00364E7D" w:rsidRDefault="000A2B1C" w:rsidP="000A2B1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>JAVNA USTANOVA - ZAVOD ZA PROSTORNO    UREĐENJE KARLOVAČKE ŽUPANIJE</w:t>
                      </w:r>
                    </w:p>
                    <w:p w14:paraId="6954A10A" w14:textId="77777777" w:rsidR="000A2B1C" w:rsidRPr="00125B22" w:rsidRDefault="000A2B1C" w:rsidP="000A2B1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>JAVNA USTANOVA ZA UPRAVLJANJE   ZAŠTIĆENIM PRIRODNIM VRIJEDNOSTIMA KARLOVAČKE ŽUPANIJE</w:t>
                      </w:r>
                    </w:p>
                    <w:p w14:paraId="6EB2DCFD" w14:textId="77777777" w:rsidR="000A2B1C" w:rsidRPr="00DB6F9F" w:rsidRDefault="000A2B1C" w:rsidP="000A2B1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DB6F9F">
                        <w:rPr>
                          <w:rFonts w:ascii="Calibri Light" w:hAnsi="Calibri Light" w:cs="Calibri Light"/>
                        </w:rPr>
                        <w:t>USTANOVA NIKOLA TESLA EXPERINCE CENTER KARLOVAC</w:t>
                      </w:r>
                    </w:p>
                    <w:p w14:paraId="5ED4C660" w14:textId="77777777" w:rsidR="000A2B1C" w:rsidRDefault="000A2B1C" w:rsidP="000A2B1C"/>
                  </w:txbxContent>
                </v:textbox>
                <w10:wrap type="square"/>
              </v:shape>
            </w:pict>
          </mc:Fallback>
        </mc:AlternateContent>
      </w:r>
      <w:r w:rsidRPr="00364E7D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212427" wp14:editId="386CB65F">
                <wp:simplePos x="0" y="0"/>
                <wp:positionH relativeFrom="column">
                  <wp:posOffset>3176905</wp:posOffset>
                </wp:positionH>
                <wp:positionV relativeFrom="paragraph">
                  <wp:posOffset>2276475</wp:posOffset>
                </wp:positionV>
                <wp:extent cx="2853055" cy="1514475"/>
                <wp:effectExtent l="0" t="0" r="23495" b="28575"/>
                <wp:wrapSquare wrapText="bothSides"/>
                <wp:docPr id="3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514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5A9AB" w14:textId="77777777" w:rsidR="000A2B1C" w:rsidRPr="00125B22" w:rsidRDefault="000A2B1C" w:rsidP="000A2B1C">
                            <w:pPr>
                              <w:rPr>
                                <w:b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 w:rsidRPr="00125B22">
                              <w:rPr>
                                <w:b/>
                                <w:color w:val="2E74B5" w:themeColor="accent5" w:themeShade="BF"/>
                                <w:sz w:val="24"/>
                                <w:szCs w:val="24"/>
                              </w:rPr>
                              <w:t xml:space="preserve">ŽUPANIJSKA VIJEĆA NACIONALNIH MANJINA: </w:t>
                            </w:r>
                          </w:p>
                          <w:p w14:paraId="032ACE7B" w14:textId="77777777" w:rsidR="000A2B1C" w:rsidRPr="00364E7D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ŽUPANIJSKO VIJEĆE SRPSKE NACIONALNE MANJINE </w:t>
                            </w:r>
                          </w:p>
                          <w:p w14:paraId="1C3FF17E" w14:textId="77777777" w:rsidR="000A2B1C" w:rsidRPr="00364E7D" w:rsidRDefault="000A2B1C" w:rsidP="000A2B1C">
                            <w:pPr>
                              <w:pStyle w:val="Odlomakpopis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ŽUPANIJSKO VIJEĆE BOŠNJAČKE NACIONALNE MANJINE </w:t>
                            </w:r>
                          </w:p>
                          <w:p w14:paraId="5C203A14" w14:textId="77777777" w:rsidR="000A2B1C" w:rsidRPr="0048030D" w:rsidRDefault="000A2B1C" w:rsidP="000A2B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12427" id="_x0000_s1029" type="#_x0000_t202" style="position:absolute;left:0;text-align:left;margin-left:250.15pt;margin-top:179.25pt;width:224.65pt;height:11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" fillcolor="white [3201]" strokecolor="#5b9bd5 [3208]" strokeweight="1pt">
                <v:textbox>
                  <w:txbxContent>
                    <w:p w14:paraId="1C65A9AB" w14:textId="77777777" w:rsidR="000A2B1C" w:rsidRPr="00125B22" w:rsidRDefault="000A2B1C" w:rsidP="000A2B1C">
                      <w:pPr>
                        <w:rPr>
                          <w:b/>
                          <w:color w:val="2E74B5" w:themeColor="accent5" w:themeShade="BF"/>
                          <w:sz w:val="24"/>
                          <w:szCs w:val="24"/>
                        </w:rPr>
                      </w:pPr>
                      <w:r w:rsidRPr="00125B22">
                        <w:rPr>
                          <w:b/>
                          <w:color w:val="2E74B5" w:themeColor="accent5" w:themeShade="BF"/>
                          <w:sz w:val="24"/>
                          <w:szCs w:val="24"/>
                        </w:rPr>
                        <w:t xml:space="preserve">ŽUPANIJSKA VIJEĆA NACIONALNIH MANJINA: </w:t>
                      </w:r>
                    </w:p>
                    <w:p w14:paraId="032ACE7B" w14:textId="77777777" w:rsidR="000A2B1C" w:rsidRPr="00364E7D" w:rsidRDefault="000A2B1C" w:rsidP="000A2B1C">
                      <w:pPr>
                        <w:pStyle w:val="Odlomakpopis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ŽUPANIJSKO VIJEĆE SRPSKE NACIONALNE MANJINE </w:t>
                      </w:r>
                    </w:p>
                    <w:p w14:paraId="1C3FF17E" w14:textId="77777777" w:rsidR="000A2B1C" w:rsidRPr="00364E7D" w:rsidRDefault="000A2B1C" w:rsidP="000A2B1C">
                      <w:pPr>
                        <w:pStyle w:val="Odlomakpopis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ŽUPANIJSKO VIJEĆE BOŠNJAČKE NACIONALNE MANJINE </w:t>
                      </w:r>
                    </w:p>
                    <w:p w14:paraId="5C203A14" w14:textId="77777777" w:rsidR="000A2B1C" w:rsidRPr="0048030D" w:rsidRDefault="000A2B1C" w:rsidP="000A2B1C"/>
                  </w:txbxContent>
                </v:textbox>
                <w10:wrap type="square"/>
              </v:shape>
            </w:pict>
          </mc:Fallback>
        </mc:AlternateContent>
      </w:r>
    </w:p>
    <w:p w14:paraId="029E4E0A" w14:textId="5D8370FD" w:rsidR="000A2B1C" w:rsidRPr="00364E7D" w:rsidRDefault="000A2B1C" w:rsidP="000A2B1C">
      <w:pPr>
        <w:rPr>
          <w:rFonts w:ascii="Calibri" w:eastAsia="Calibri" w:hAnsi="Calibri" w:cs="Calibri"/>
          <w:sz w:val="24"/>
          <w:szCs w:val="24"/>
        </w:rPr>
      </w:pPr>
    </w:p>
    <w:p w14:paraId="5760277D" w14:textId="045A7190" w:rsidR="000A2B1C" w:rsidRPr="00DB6F9F" w:rsidRDefault="000A2B1C" w:rsidP="000A2B1C">
      <w:pPr>
        <w:rPr>
          <w:b/>
          <w:color w:val="2E74B5" w:themeColor="accent5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6F9F">
        <w:rPr>
          <w:b/>
          <w:color w:val="2E74B5" w:themeColor="accent5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IZVRŠENJE PRORAČUNA KARLOVAČKA ŽUPANIJE ZA RAZDOBLJE SIJEČANJ-</w:t>
      </w:r>
      <w:r>
        <w:rPr>
          <w:b/>
          <w:color w:val="2E74B5" w:themeColor="accent5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PROSINAC</w:t>
      </w:r>
      <w:r w:rsidRPr="00DB6F9F">
        <w:rPr>
          <w:b/>
          <w:color w:val="2E74B5" w:themeColor="accent5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2024. GODINE </w:t>
      </w:r>
    </w:p>
    <w:p w14:paraId="1ED7CFC3" w14:textId="2613C3A1" w:rsidR="000A2B1C" w:rsidRPr="00DB6F9F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B6F9F">
        <w:rPr>
          <w:rFonts w:ascii="Calibri" w:eastAsia="Times New Roman" w:hAnsi="Calibri" w:cs="Calibri"/>
          <w:sz w:val="24"/>
          <w:szCs w:val="24"/>
        </w:rPr>
        <w:t>Zakon o proračunu („NN“ br. 144/21) člankom 8</w:t>
      </w:r>
      <w:r w:rsidR="003161BF">
        <w:rPr>
          <w:rFonts w:ascii="Calibri" w:eastAsia="Times New Roman" w:hAnsi="Calibri" w:cs="Calibri"/>
          <w:sz w:val="24"/>
          <w:szCs w:val="24"/>
        </w:rPr>
        <w:t>9</w:t>
      </w:r>
      <w:r w:rsidRPr="00DB6F9F">
        <w:rPr>
          <w:rFonts w:ascii="Calibri" w:eastAsia="Times New Roman" w:hAnsi="Calibri" w:cs="Calibri"/>
          <w:sz w:val="24"/>
          <w:szCs w:val="24"/>
        </w:rPr>
        <w:t xml:space="preserve">. utvrdio je obvezu podnošenja godišnjeg izvještaja o izvršenju proračuna županu do 5. </w:t>
      </w:r>
      <w:r w:rsidR="003161BF">
        <w:rPr>
          <w:rFonts w:ascii="Calibri" w:eastAsia="Times New Roman" w:hAnsi="Calibri" w:cs="Calibri"/>
          <w:sz w:val="24"/>
          <w:szCs w:val="24"/>
        </w:rPr>
        <w:t xml:space="preserve">svibnja </w:t>
      </w:r>
      <w:r w:rsidRPr="00DB6F9F">
        <w:rPr>
          <w:rFonts w:ascii="Calibri" w:eastAsia="Times New Roman" w:hAnsi="Calibri" w:cs="Calibr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tekuće</w:t>
      </w:r>
      <w:r w:rsidRPr="00DB6F9F">
        <w:rPr>
          <w:rFonts w:ascii="Calibri" w:eastAsia="Times New Roman" w:hAnsi="Calibri" w:cs="Calibri"/>
          <w:sz w:val="24"/>
          <w:szCs w:val="24"/>
        </w:rPr>
        <w:t xml:space="preserve"> godine, odnosno predstavničkom tijelu na donošenje do 3</w:t>
      </w:r>
      <w:r w:rsidR="003161BF">
        <w:rPr>
          <w:rFonts w:ascii="Calibri" w:eastAsia="Times New Roman" w:hAnsi="Calibri" w:cs="Calibri"/>
          <w:sz w:val="24"/>
          <w:szCs w:val="24"/>
        </w:rPr>
        <w:t>1</w:t>
      </w:r>
      <w:r w:rsidRPr="00DB6F9F">
        <w:rPr>
          <w:rFonts w:ascii="Calibri" w:eastAsia="Times New Roman" w:hAnsi="Calibri" w:cs="Calibri"/>
          <w:sz w:val="24"/>
          <w:szCs w:val="24"/>
        </w:rPr>
        <w:t xml:space="preserve">. </w:t>
      </w:r>
      <w:r w:rsidR="003161BF">
        <w:rPr>
          <w:rFonts w:ascii="Calibri" w:eastAsia="Times New Roman" w:hAnsi="Calibri" w:cs="Calibri"/>
          <w:sz w:val="24"/>
          <w:szCs w:val="24"/>
        </w:rPr>
        <w:t xml:space="preserve">svibnja </w:t>
      </w:r>
      <w:r w:rsidRPr="00DB6F9F">
        <w:rPr>
          <w:rFonts w:ascii="Calibri" w:eastAsia="Times New Roman" w:hAnsi="Calibri" w:cs="Calibri"/>
          <w:sz w:val="24"/>
          <w:szCs w:val="24"/>
        </w:rPr>
        <w:t>tekuće godine.</w:t>
      </w:r>
    </w:p>
    <w:p w14:paraId="584A2E26" w14:textId="77777777" w:rsidR="000A2B1C" w:rsidRPr="00DB6F9F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30D95E7E" w14:textId="7CFCCE08" w:rsidR="000A2B1C" w:rsidRPr="00DB6F9F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b/>
          <w:color w:val="2E74B5" w:themeColor="accent5" w:themeShade="BF"/>
          <w:sz w:val="26"/>
          <w:szCs w:val="26"/>
        </w:rPr>
      </w:pPr>
      <w:r w:rsidRPr="00DB6F9F">
        <w:rPr>
          <w:rFonts w:ascii="Calibri" w:eastAsia="Times New Roman" w:hAnsi="Calibri" w:cs="Calibri"/>
          <w:b/>
          <w:color w:val="2E74B5" w:themeColor="accent5" w:themeShade="BF"/>
          <w:sz w:val="26"/>
          <w:szCs w:val="26"/>
        </w:rPr>
        <w:t xml:space="preserve">Ostvareni prihodi i izvršeni rashodi za razdoblje siječanj – </w:t>
      </w:r>
      <w:r w:rsidR="003161BF">
        <w:rPr>
          <w:rFonts w:ascii="Calibri" w:eastAsia="Times New Roman" w:hAnsi="Calibri" w:cs="Calibri"/>
          <w:b/>
          <w:color w:val="2E74B5" w:themeColor="accent5" w:themeShade="BF"/>
          <w:sz w:val="26"/>
          <w:szCs w:val="26"/>
        </w:rPr>
        <w:t>prosinac</w:t>
      </w:r>
      <w:r w:rsidRPr="00DB6F9F">
        <w:rPr>
          <w:rFonts w:ascii="Calibri" w:eastAsia="Times New Roman" w:hAnsi="Calibri" w:cs="Calibri"/>
          <w:b/>
          <w:color w:val="2E74B5" w:themeColor="accent5" w:themeShade="BF"/>
          <w:sz w:val="26"/>
          <w:szCs w:val="26"/>
        </w:rPr>
        <w:t xml:space="preserve"> 2024. godine </w:t>
      </w:r>
    </w:p>
    <w:p w14:paraId="1E0AD6D3" w14:textId="77777777" w:rsidR="000A2B1C" w:rsidRPr="00DB6F9F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20E02855" w14:textId="6092FC51" w:rsidR="000A2B1C" w:rsidRPr="00DB6F9F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B6F9F">
        <w:rPr>
          <w:rFonts w:ascii="Calibri" w:eastAsia="Times New Roman" w:hAnsi="Calibri" w:cs="Calibri"/>
          <w:sz w:val="24"/>
          <w:szCs w:val="24"/>
        </w:rPr>
        <w:t xml:space="preserve">Proračun Karlovačke županije za 2024. godinu s projekcijama za 2025. i 2026. godinu usvojen  je u studenom 2023. godine. Proračun je planiran u iznosu od 132.750.000,00 eura. Objavljen je u „Glasniku Karlovačke županije“ br. 50a/23. </w:t>
      </w:r>
      <w:r w:rsidR="003161BF" w:rsidRPr="003161BF">
        <w:rPr>
          <w:rFonts w:ascii="Calibri" w:eastAsia="Times New Roman" w:hAnsi="Calibri" w:cs="Calibri"/>
          <w:sz w:val="24"/>
          <w:szCs w:val="24"/>
        </w:rPr>
        <w:t>Tijekom protekle 2024. godine izvršena su tri rebalansa Županijskog proračuna.</w:t>
      </w:r>
    </w:p>
    <w:p w14:paraId="527809E3" w14:textId="77777777" w:rsidR="000A2B1C" w:rsidRPr="00DB6F9F" w:rsidRDefault="000A2B1C" w:rsidP="000A2B1C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</w:p>
    <w:p w14:paraId="62202E77" w14:textId="77777777" w:rsidR="000A2B1C" w:rsidRDefault="000A2B1C" w:rsidP="000A2B1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B6F9F">
        <w:rPr>
          <w:rFonts w:ascii="Calibri" w:eastAsia="Times New Roman" w:hAnsi="Calibri" w:cs="Calibri"/>
          <w:sz w:val="24"/>
          <w:szCs w:val="24"/>
          <w:lang w:eastAsia="ar-SA"/>
        </w:rPr>
        <w:t xml:space="preserve">U </w:t>
      </w:r>
      <w:r w:rsidRPr="00DB6F9F">
        <w:rPr>
          <w:rFonts w:ascii="Calibri" w:eastAsia="Times New Roman" w:hAnsi="Calibri" w:cs="Calibri"/>
          <w:b/>
          <w:bCs/>
          <w:color w:val="2E74B5" w:themeColor="accent5" w:themeShade="BF"/>
          <w:sz w:val="24"/>
          <w:szCs w:val="24"/>
          <w:lang w:eastAsia="ar-SA"/>
        </w:rPr>
        <w:t>travnju</w:t>
      </w:r>
      <w:r w:rsidRPr="00DB6F9F">
        <w:rPr>
          <w:rFonts w:ascii="Calibri" w:eastAsia="Times New Roman" w:hAnsi="Calibri" w:cs="Calibri"/>
          <w:sz w:val="24"/>
          <w:szCs w:val="24"/>
          <w:lang w:eastAsia="ar-SA"/>
        </w:rPr>
        <w:t xml:space="preserve"> su izvršene prve Izmjene i dopune Proračuna s planiranim iznosom od 153.635.000,00 eura  („Glasnik Karlovačke županije“ br. 16b/24 ).</w:t>
      </w:r>
    </w:p>
    <w:p w14:paraId="6F411DB8" w14:textId="5E843CC9" w:rsidR="003161BF" w:rsidRPr="003161BF" w:rsidRDefault="003161BF" w:rsidP="003161B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3161BF">
        <w:rPr>
          <w:rFonts w:ascii="Calibri" w:eastAsia="Times New Roman" w:hAnsi="Calibri" w:cs="Calibri"/>
          <w:sz w:val="24"/>
          <w:szCs w:val="24"/>
          <w:lang w:eastAsia="ar-SA"/>
        </w:rPr>
        <w:t>U listopadu su usvojene druge Izmjene i dopune Proračuna Karlovačke županije za 2024. godinu. Proračun je planiran u iznosu od 163.260.000,00 eura („Glasnik Karlovačke županije“ br. 42b/24).</w:t>
      </w:r>
    </w:p>
    <w:p w14:paraId="0879B5D9" w14:textId="121CD4D2" w:rsidR="003161BF" w:rsidRPr="00DB6F9F" w:rsidRDefault="003161BF" w:rsidP="003161BF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3161BF">
        <w:rPr>
          <w:rFonts w:ascii="Calibri" w:eastAsia="Times New Roman" w:hAnsi="Calibri" w:cs="Calibri"/>
          <w:sz w:val="24"/>
          <w:szCs w:val="24"/>
          <w:lang w:eastAsia="ar-SA"/>
        </w:rPr>
        <w:t>Treće Izmjene i dopune Proračuna Karlovačke županije za 2024. godinu usvojene su u prosincu protekle godine. Proračun je planiran u iznosu od 148.370.000,00 eura („Glasnik Karlovačke županije“ br. 57a/24).</w:t>
      </w:r>
    </w:p>
    <w:p w14:paraId="07A385BE" w14:textId="77777777" w:rsidR="000A2B1C" w:rsidRPr="00DB6F9F" w:rsidRDefault="000A2B1C" w:rsidP="000A2B1C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14:paraId="274E7CD4" w14:textId="3686BFD4" w:rsidR="000A2B1C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B6F9F">
        <w:rPr>
          <w:rFonts w:ascii="Calibri" w:eastAsia="Times New Roman" w:hAnsi="Calibri" w:cs="Calibri"/>
          <w:sz w:val="24"/>
          <w:szCs w:val="24"/>
        </w:rPr>
        <w:t xml:space="preserve">Ukupno ostvareni prihodi i primici Proračuna Karlovačke županije s prenesenim neutrošenim sredstvima iz prethodne godine za 2024. godinu u 2024. godine iznose </w:t>
      </w:r>
      <w:r w:rsidR="003161BF" w:rsidRPr="003161BF">
        <w:rPr>
          <w:rFonts w:ascii="Calibri" w:eastAsia="Times New Roman" w:hAnsi="Calibri" w:cs="Calibri"/>
          <w:sz w:val="24"/>
          <w:szCs w:val="24"/>
        </w:rPr>
        <w:t>135.459.861,74</w:t>
      </w:r>
      <w:r w:rsidR="003161BF">
        <w:rPr>
          <w:rFonts w:ascii="Calibri" w:eastAsia="Times New Roman" w:hAnsi="Calibri" w:cs="Calibri"/>
          <w:sz w:val="24"/>
          <w:szCs w:val="24"/>
        </w:rPr>
        <w:t xml:space="preserve"> </w:t>
      </w:r>
      <w:r w:rsidRPr="00DB6F9F">
        <w:rPr>
          <w:rFonts w:ascii="Calibri" w:eastAsia="Times New Roman" w:hAnsi="Calibri" w:cs="Calibri"/>
          <w:sz w:val="24"/>
          <w:szCs w:val="24"/>
        </w:rPr>
        <w:t xml:space="preserve">eura ili </w:t>
      </w:r>
      <w:r w:rsidR="003161BF">
        <w:rPr>
          <w:rFonts w:ascii="Calibri" w:eastAsia="Times New Roman" w:hAnsi="Calibri" w:cs="Calibri"/>
          <w:sz w:val="24"/>
          <w:szCs w:val="24"/>
        </w:rPr>
        <w:t>91,30</w:t>
      </w:r>
      <w:r w:rsidRPr="00DB6F9F">
        <w:rPr>
          <w:rFonts w:ascii="Calibri" w:eastAsia="Times New Roman" w:hAnsi="Calibri" w:cs="Calibri"/>
          <w:sz w:val="24"/>
          <w:szCs w:val="24"/>
        </w:rPr>
        <w:t>% planiranih prihoda. Na Karlovačku županiju odnosi se</w:t>
      </w:r>
      <w:r w:rsidR="003161BF">
        <w:rPr>
          <w:rFonts w:ascii="Calibri" w:eastAsia="Times New Roman" w:hAnsi="Calibri" w:cs="Calibri"/>
          <w:sz w:val="24"/>
          <w:szCs w:val="24"/>
        </w:rPr>
        <w:t xml:space="preserve"> </w:t>
      </w:r>
      <w:r w:rsidR="003161BF" w:rsidRPr="003161BF">
        <w:rPr>
          <w:rFonts w:ascii="Calibri" w:eastAsia="Times New Roman" w:hAnsi="Calibri" w:cs="Calibri"/>
          <w:sz w:val="24"/>
          <w:szCs w:val="24"/>
        </w:rPr>
        <w:t>44.472.559,26</w:t>
      </w:r>
      <w:r w:rsidR="003161BF">
        <w:rPr>
          <w:rFonts w:ascii="Calibri" w:eastAsia="Times New Roman" w:hAnsi="Calibri" w:cs="Calibri"/>
          <w:sz w:val="24"/>
          <w:szCs w:val="24"/>
        </w:rPr>
        <w:t xml:space="preserve"> </w:t>
      </w:r>
      <w:r w:rsidRPr="00DB6F9F">
        <w:rPr>
          <w:rFonts w:ascii="Calibri" w:eastAsia="Times New Roman" w:hAnsi="Calibri" w:cs="Calibri"/>
          <w:sz w:val="24"/>
          <w:szCs w:val="24"/>
        </w:rPr>
        <w:t xml:space="preserve">eura, a na proračunske korisnike  </w:t>
      </w:r>
      <w:r w:rsidR="003161BF" w:rsidRPr="003161BF">
        <w:rPr>
          <w:rFonts w:ascii="Calibri" w:eastAsia="Times New Roman" w:hAnsi="Calibri" w:cs="Calibri"/>
          <w:sz w:val="24"/>
          <w:szCs w:val="24"/>
        </w:rPr>
        <w:t>90.987.302,48</w:t>
      </w:r>
      <w:r w:rsidR="003161BF">
        <w:rPr>
          <w:rFonts w:ascii="Calibri" w:eastAsia="Times New Roman" w:hAnsi="Calibri" w:cs="Calibri"/>
          <w:sz w:val="24"/>
          <w:szCs w:val="24"/>
        </w:rPr>
        <w:t xml:space="preserve"> </w:t>
      </w:r>
      <w:r w:rsidRPr="00DB6F9F">
        <w:rPr>
          <w:rFonts w:ascii="Calibri" w:eastAsia="Times New Roman" w:hAnsi="Calibri" w:cs="Calibri"/>
          <w:sz w:val="24"/>
          <w:szCs w:val="24"/>
        </w:rPr>
        <w:t xml:space="preserve">eura. </w:t>
      </w:r>
    </w:p>
    <w:p w14:paraId="09178A57" w14:textId="77777777" w:rsidR="000A2B1C" w:rsidRDefault="000A2B1C" w:rsidP="000A2B1C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</w:p>
    <w:p w14:paraId="6722DD5B" w14:textId="77777777" w:rsidR="000A2B1C" w:rsidRPr="00DB6F9F" w:rsidRDefault="000A2B1C" w:rsidP="000A2B1C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724821">
        <w:rPr>
          <w:rFonts w:ascii="Calibri" w:eastAsia="Times New Roman" w:hAnsi="Calibri" w:cs="Calibri"/>
          <w:sz w:val="24"/>
          <w:szCs w:val="24"/>
        </w:rPr>
        <w:t>- iznosi u eurima -</w:t>
      </w:r>
    </w:p>
    <w:tbl>
      <w:tblPr>
        <w:tblpPr w:leftFromText="180" w:rightFromText="180" w:vertAnchor="text" w:horzAnchor="margin" w:tblpXSpec="center" w:tblpY="209"/>
        <w:tblW w:w="10549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43"/>
        <w:gridCol w:w="1235"/>
        <w:gridCol w:w="1247"/>
        <w:gridCol w:w="1235"/>
        <w:gridCol w:w="1266"/>
        <w:gridCol w:w="1452"/>
        <w:gridCol w:w="1409"/>
        <w:gridCol w:w="631"/>
        <w:gridCol w:w="631"/>
      </w:tblGrid>
      <w:tr w:rsidR="003161BF" w:rsidRPr="00DB6F9F" w14:paraId="023EE859" w14:textId="77777777" w:rsidTr="003161B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92DD47" w14:textId="77777777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Korisnik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3FB1E2" w14:textId="576F3779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Ostvarenje prihoda 2023.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697CA59" w14:textId="5A483A05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Izvršenje rashoda 2023.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97A60E5" w14:textId="77777777" w:rsidR="003161B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 xml:space="preserve">Plan </w:t>
            </w:r>
          </w:p>
          <w:p w14:paraId="283A885C" w14:textId="391443D0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88DF2FB" w14:textId="1C20EE54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III Rebalans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8AF84EA" w14:textId="2D7B516B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Ostvarenje prihoda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8AD6E7" w14:textId="6C7BBA2D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Izvršenje rashoda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634A37" w14:textId="29AB91F9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Ind. 6/5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122E1D8" w14:textId="7D3008B8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Ind. 7/5</w:t>
            </w:r>
          </w:p>
        </w:tc>
      </w:tr>
      <w:tr w:rsidR="003161BF" w:rsidRPr="00DB6F9F" w14:paraId="3153FE71" w14:textId="77777777" w:rsidTr="003161B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645FBF" w14:textId="77777777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B9EBD2" w14:textId="38E899C3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98A211" w14:textId="4696B10C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8E4AA8" w14:textId="57C6A02C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D2D8C3" w14:textId="45B99EEF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2807D" w14:textId="5DFD6C3E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981878" w14:textId="33EEA490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EFA45D" w14:textId="61DD408C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814580" w14:textId="6FAF3158" w:rsidR="003161BF" w:rsidRPr="00DB6F9F" w:rsidRDefault="003161BF" w:rsidP="003161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9</w:t>
            </w:r>
          </w:p>
        </w:tc>
      </w:tr>
      <w:tr w:rsidR="003161BF" w:rsidRPr="00DB6F9F" w14:paraId="4FE1F4BC" w14:textId="77777777" w:rsidTr="003161B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4FEB4" w14:textId="77777777" w:rsidR="003161BF" w:rsidRPr="00DB6F9F" w:rsidRDefault="003161BF" w:rsidP="0031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KARLOVAČKA ŽUPANIJA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C2E70" w14:textId="6D829FBD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46.214.010,74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4E39A8" w14:textId="2700F473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37.323.534,94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06B9FF" w14:textId="4B6FDB71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41.588.938,00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A4EEA" w14:textId="15D67022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46.860.783,30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25AC6" w14:textId="1A0CEE9D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44.472.559,26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129D5" w14:textId="6C0FA8BF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36.851.445,65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5EAA4C" w14:textId="66011FAB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94,90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7D7E3" w14:textId="3F01E032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78,64</w:t>
            </w:r>
          </w:p>
        </w:tc>
      </w:tr>
      <w:tr w:rsidR="003161BF" w:rsidRPr="00DB6F9F" w14:paraId="7F51CA57" w14:textId="77777777" w:rsidTr="003161B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69EE6" w14:textId="77777777" w:rsidR="003161BF" w:rsidRPr="00DB6F9F" w:rsidRDefault="003161BF" w:rsidP="0031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PRORAČUNSKI KORISNICI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BAA5CA" w14:textId="71FDA8A9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115.636.381,22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76EDC1" w14:textId="44CC7754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126.595.543,98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8BE7DE" w14:textId="7A00C360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91.161.062,00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4B18EC" w14:textId="5C33A3C9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101.509.216,70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07F770" w14:textId="002A86AB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90.987.302,48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AC7E7E" w14:textId="29CFAF74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87.716.303,55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D9CE3" w14:textId="29A696B4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89,63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F886A1" w14:textId="7B552284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86,41</w:t>
            </w:r>
          </w:p>
        </w:tc>
      </w:tr>
      <w:tr w:rsidR="003161BF" w:rsidRPr="00B16D15" w14:paraId="65E89700" w14:textId="77777777" w:rsidTr="003161BF">
        <w:trPr>
          <w:trHeight w:val="2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14:paraId="7FCC7578" w14:textId="77777777" w:rsidR="003161BF" w:rsidRPr="00DB6F9F" w:rsidRDefault="003161BF" w:rsidP="00316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SVEUKUPNO PRORAČUN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noWrap/>
            <w:vAlign w:val="center"/>
            <w:hideMark/>
          </w:tcPr>
          <w:p w14:paraId="61C38530" w14:textId="635D961A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161.850.391,96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noWrap/>
            <w:vAlign w:val="center"/>
            <w:hideMark/>
          </w:tcPr>
          <w:p w14:paraId="24D96160" w14:textId="751E6FE7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163.919.078,92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noWrap/>
            <w:vAlign w:val="center"/>
            <w:hideMark/>
          </w:tcPr>
          <w:p w14:paraId="427958AC" w14:textId="46C490CF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132.750.000,00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noWrap/>
            <w:vAlign w:val="center"/>
            <w:hideMark/>
          </w:tcPr>
          <w:p w14:paraId="444B8C2F" w14:textId="1D4172D9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148.370.000,00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noWrap/>
            <w:vAlign w:val="center"/>
            <w:hideMark/>
          </w:tcPr>
          <w:p w14:paraId="214DCEC7" w14:textId="0B31220B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135.459.861,74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noWrap/>
            <w:vAlign w:val="center"/>
            <w:hideMark/>
          </w:tcPr>
          <w:p w14:paraId="41026AC1" w14:textId="7EFC71D5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124.567.749,20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noWrap/>
            <w:vAlign w:val="center"/>
            <w:hideMark/>
          </w:tcPr>
          <w:p w14:paraId="14C64C60" w14:textId="062C5292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91,30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noWrap/>
            <w:vAlign w:val="center"/>
            <w:hideMark/>
          </w:tcPr>
          <w:p w14:paraId="166CC5AF" w14:textId="5A0CC7F5" w:rsidR="003161BF" w:rsidRPr="003161BF" w:rsidRDefault="003161BF" w:rsidP="00316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83,96</w:t>
            </w:r>
          </w:p>
        </w:tc>
      </w:tr>
    </w:tbl>
    <w:p w14:paraId="26F5BF55" w14:textId="77777777" w:rsidR="000A2B1C" w:rsidRDefault="000A2B1C" w:rsidP="000A2B1C">
      <w:pPr>
        <w:rPr>
          <w:b/>
          <w:color w:val="385623" w:themeColor="accent6" w:themeShade="80"/>
          <w:sz w:val="26"/>
          <w:szCs w:val="26"/>
          <w:highlight w:val="yellow"/>
        </w:rPr>
      </w:pPr>
    </w:p>
    <w:p w14:paraId="3978F62F" w14:textId="77777777" w:rsidR="003161BF" w:rsidRDefault="003161BF" w:rsidP="000A2B1C">
      <w:pPr>
        <w:rPr>
          <w:b/>
          <w:color w:val="385623" w:themeColor="accent6" w:themeShade="80"/>
          <w:sz w:val="26"/>
          <w:szCs w:val="26"/>
          <w:highlight w:val="yellow"/>
        </w:rPr>
      </w:pPr>
    </w:p>
    <w:p w14:paraId="5E79A9ED" w14:textId="77777777" w:rsidR="003161BF" w:rsidRDefault="003161BF" w:rsidP="000A2B1C">
      <w:pPr>
        <w:rPr>
          <w:b/>
          <w:color w:val="385623" w:themeColor="accent6" w:themeShade="80"/>
          <w:sz w:val="26"/>
          <w:szCs w:val="26"/>
          <w:highlight w:val="yellow"/>
        </w:rPr>
      </w:pPr>
    </w:p>
    <w:p w14:paraId="423CA771" w14:textId="77777777" w:rsidR="003161BF" w:rsidRDefault="003161BF" w:rsidP="000A2B1C">
      <w:pPr>
        <w:rPr>
          <w:b/>
          <w:color w:val="385623" w:themeColor="accent6" w:themeShade="80"/>
          <w:sz w:val="26"/>
          <w:szCs w:val="26"/>
          <w:highlight w:val="yellow"/>
        </w:rPr>
      </w:pPr>
    </w:p>
    <w:p w14:paraId="43DCB504" w14:textId="77777777" w:rsidR="003161BF" w:rsidRDefault="003161BF" w:rsidP="000A2B1C">
      <w:pPr>
        <w:rPr>
          <w:b/>
          <w:color w:val="385623" w:themeColor="accent6" w:themeShade="80"/>
          <w:sz w:val="26"/>
          <w:szCs w:val="26"/>
          <w:highlight w:val="yellow"/>
        </w:rPr>
      </w:pPr>
    </w:p>
    <w:p w14:paraId="32B8B5C4" w14:textId="77777777" w:rsidR="003161BF" w:rsidRDefault="003161BF" w:rsidP="000A2B1C">
      <w:pPr>
        <w:rPr>
          <w:b/>
          <w:color w:val="385623" w:themeColor="accent6" w:themeShade="80"/>
          <w:sz w:val="26"/>
          <w:szCs w:val="26"/>
          <w:highlight w:val="yellow"/>
        </w:rPr>
      </w:pPr>
    </w:p>
    <w:p w14:paraId="75C7F49A" w14:textId="77777777" w:rsidR="003161BF" w:rsidRPr="00DB6F9F" w:rsidRDefault="003161BF" w:rsidP="000A2B1C">
      <w:pPr>
        <w:rPr>
          <w:b/>
          <w:color w:val="385623" w:themeColor="accent6" w:themeShade="80"/>
          <w:sz w:val="26"/>
          <w:szCs w:val="26"/>
          <w:highlight w:val="yellow"/>
        </w:rPr>
      </w:pPr>
    </w:p>
    <w:p w14:paraId="3CB9DBAC" w14:textId="10C67479" w:rsidR="000A2B1C" w:rsidRPr="00A97358" w:rsidRDefault="003161BF" w:rsidP="000A2B1C">
      <w:pPr>
        <w:rPr>
          <w:b/>
          <w:color w:val="2E74B5" w:themeColor="accent5" w:themeShade="BF"/>
          <w:sz w:val="26"/>
          <w:szCs w:val="26"/>
        </w:rPr>
      </w:pPr>
      <w:r>
        <w:rPr>
          <w:b/>
          <w:color w:val="2E74B5" w:themeColor="accent5" w:themeShade="BF"/>
          <w:sz w:val="26"/>
          <w:szCs w:val="26"/>
        </w:rPr>
        <w:lastRenderedPageBreak/>
        <w:t xml:space="preserve">Struktura udjela </w:t>
      </w:r>
      <w:r w:rsidR="000A2B1C" w:rsidRPr="00A97358">
        <w:rPr>
          <w:b/>
          <w:color w:val="2E74B5" w:themeColor="accent5" w:themeShade="BF"/>
          <w:sz w:val="26"/>
          <w:szCs w:val="26"/>
        </w:rPr>
        <w:t>Prihod</w:t>
      </w:r>
      <w:r>
        <w:rPr>
          <w:b/>
          <w:color w:val="2E74B5" w:themeColor="accent5" w:themeShade="BF"/>
          <w:sz w:val="26"/>
          <w:szCs w:val="26"/>
        </w:rPr>
        <w:t>a</w:t>
      </w:r>
      <w:r w:rsidR="000A2B1C" w:rsidRPr="00A97358">
        <w:rPr>
          <w:b/>
          <w:color w:val="2E74B5" w:themeColor="accent5" w:themeShade="BF"/>
          <w:sz w:val="26"/>
          <w:szCs w:val="26"/>
        </w:rPr>
        <w:t xml:space="preserve"> i primi</w:t>
      </w:r>
      <w:r>
        <w:rPr>
          <w:b/>
          <w:color w:val="2E74B5" w:themeColor="accent5" w:themeShade="BF"/>
          <w:sz w:val="26"/>
          <w:szCs w:val="26"/>
        </w:rPr>
        <w:t>taka</w:t>
      </w:r>
      <w:r w:rsidR="000A2B1C" w:rsidRPr="00A97358">
        <w:rPr>
          <w:b/>
          <w:color w:val="2E74B5" w:themeColor="accent5" w:themeShade="BF"/>
          <w:sz w:val="26"/>
          <w:szCs w:val="26"/>
        </w:rPr>
        <w:t xml:space="preserve"> proračuna</w:t>
      </w:r>
      <w:r>
        <w:rPr>
          <w:b/>
          <w:color w:val="2E74B5" w:themeColor="accent5" w:themeShade="BF"/>
          <w:sz w:val="26"/>
          <w:szCs w:val="26"/>
        </w:rPr>
        <w:t xml:space="preserve"> po nosiocima</w:t>
      </w:r>
    </w:p>
    <w:p w14:paraId="412D2D60" w14:textId="20B7230C" w:rsidR="000A2B1C" w:rsidRPr="00DB6F9F" w:rsidRDefault="003161BF" w:rsidP="000A2B1C">
      <w:pPr>
        <w:rPr>
          <w:b/>
          <w:color w:val="1F3864" w:themeColor="accent1" w:themeShade="80"/>
          <w:sz w:val="26"/>
          <w:szCs w:val="26"/>
          <w:highlight w:val="yellow"/>
        </w:rPr>
      </w:pPr>
      <w:r>
        <w:rPr>
          <w:b/>
          <w:noProof/>
          <w:color w:val="1F3864" w:themeColor="accent1" w:themeShade="80"/>
          <w:sz w:val="26"/>
          <w:szCs w:val="26"/>
          <w:highlight w:val="yellow"/>
        </w:rPr>
        <w:drawing>
          <wp:inline distT="0" distB="0" distL="0" distR="0" wp14:anchorId="4FB2E48B" wp14:editId="01C29412">
            <wp:extent cx="4578350" cy="2755900"/>
            <wp:effectExtent l="0" t="0" r="0" b="6350"/>
            <wp:docPr id="38011968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32982F" w14:textId="77777777" w:rsidR="000A2B1C" w:rsidRPr="00DB6F9F" w:rsidRDefault="000A2B1C" w:rsidP="000A2B1C">
      <w:pPr>
        <w:rPr>
          <w:color w:val="000000" w:themeColor="text1"/>
          <w:sz w:val="26"/>
          <w:szCs w:val="26"/>
          <w:highlight w:val="yellow"/>
        </w:rPr>
      </w:pPr>
    </w:p>
    <w:p w14:paraId="19053AE3" w14:textId="77777777" w:rsidR="000A2B1C" w:rsidRPr="00A97358" w:rsidRDefault="000A2B1C" w:rsidP="000A2B1C">
      <w:pPr>
        <w:rPr>
          <w:rFonts w:ascii="Calibri" w:eastAsia="Times New Roman" w:hAnsi="Calibri" w:cs="Calibri"/>
          <w:b/>
          <w:color w:val="2E74B5" w:themeColor="accent5" w:themeShade="BF"/>
          <w:sz w:val="26"/>
          <w:szCs w:val="26"/>
          <w:lang w:eastAsia="hr-HR"/>
        </w:rPr>
      </w:pPr>
      <w:r w:rsidRPr="00A97358">
        <w:rPr>
          <w:rFonts w:ascii="Calibri" w:eastAsia="Times New Roman" w:hAnsi="Calibri" w:cs="Calibri"/>
          <w:b/>
          <w:color w:val="2E74B5" w:themeColor="accent5" w:themeShade="BF"/>
          <w:sz w:val="26"/>
          <w:szCs w:val="26"/>
          <w:lang w:eastAsia="hr-HR"/>
        </w:rPr>
        <w:t>OD KUD DOLAZI NOVAC?</w:t>
      </w:r>
    </w:p>
    <w:p w14:paraId="78B0DB05" w14:textId="77777777" w:rsidR="000A2B1C" w:rsidRPr="00DB6F9F" w:rsidRDefault="000A2B1C" w:rsidP="000A2B1C">
      <w:pPr>
        <w:rPr>
          <w:rFonts w:ascii="Calibri" w:eastAsia="Times New Roman" w:hAnsi="Calibri" w:cs="Calibri"/>
          <w:b/>
          <w:color w:val="1F3864" w:themeColor="accent1" w:themeShade="80"/>
          <w:sz w:val="26"/>
          <w:szCs w:val="26"/>
          <w:highlight w:val="yellow"/>
          <w:lang w:eastAsia="hr-HR"/>
        </w:rPr>
      </w:pPr>
    </w:p>
    <w:tbl>
      <w:tblPr>
        <w:tblW w:w="9503" w:type="dxa"/>
        <w:tblInd w:w="-15" w:type="dxa"/>
        <w:tblLook w:val="04A0" w:firstRow="1" w:lastRow="0" w:firstColumn="1" w:lastColumn="0" w:noHBand="0" w:noVBand="1"/>
      </w:tblPr>
      <w:tblGrid>
        <w:gridCol w:w="3407"/>
        <w:gridCol w:w="1843"/>
        <w:gridCol w:w="4253"/>
      </w:tblGrid>
      <w:tr w:rsidR="000A2B1C" w:rsidRPr="00DB6F9F" w14:paraId="2AA2353F" w14:textId="77777777" w:rsidTr="00590052">
        <w:trPr>
          <w:trHeight w:val="416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3CF56BD" w14:textId="77777777" w:rsidR="000A2B1C" w:rsidRPr="00683487" w:rsidRDefault="000A2B1C" w:rsidP="0059005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385623" w:themeColor="accent6" w:themeShade="80"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  <w:t>OD KUDA NOVAC DOLAZI?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3F5752" w14:textId="77777777" w:rsidR="000A2B1C" w:rsidRPr="00B16D15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  <w:t>Decentralizirana sredstva</w:t>
            </w:r>
          </w:p>
          <w:p w14:paraId="7D05A347" w14:textId="77777777" w:rsidR="000A2B1C" w:rsidRPr="00B16D15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  <w:t>Sufinanciranje prijevoza učenika srednjih škola</w:t>
            </w:r>
          </w:p>
          <w:p w14:paraId="5C55C75D" w14:textId="77777777" w:rsidR="000A2B1C" w:rsidRPr="00B16D15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  <w:t>Projekt „Nikola Tesla poduzetnički centar“</w:t>
            </w:r>
          </w:p>
          <w:p w14:paraId="61CE1C44" w14:textId="77777777" w:rsidR="000A2B1C" w:rsidRPr="00B16D15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  <w:t>Projekti „Osiguranje školske prehrane za djecu u riziku od siromaštva KŽ“, „Shema školskog voća“, „Pomoćnici u nastavi“</w:t>
            </w:r>
          </w:p>
          <w:p w14:paraId="3B1F429B" w14:textId="77777777" w:rsidR="000A2B1C" w:rsidRPr="00B16D15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  <w:t xml:space="preserve">sredstva s osnova EU projekata kod proračunskih korisnika Županije </w:t>
            </w:r>
          </w:p>
          <w:p w14:paraId="394B0F59" w14:textId="4C1F896E" w:rsidR="000A2B1C" w:rsidRPr="00B16D15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4"/>
                <w:szCs w:val="24"/>
                <w:lang w:eastAsia="ar-SA"/>
              </w:rPr>
              <w:t>Sredstva Fonda solidarnosti Europske unije i sredstva iz Mehanizma za oporavak i otpornosti za sanaciju šteta nastalih kao posljedica potresa</w:t>
            </w:r>
            <w:r w:rsidR="008E473F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4"/>
                <w:szCs w:val="24"/>
                <w:lang w:eastAsia="ar-SA"/>
              </w:rPr>
              <w:t xml:space="preserve"> i za dogradnju školskih građevina i izgradnju dvorana</w:t>
            </w:r>
          </w:p>
          <w:p w14:paraId="0F989769" w14:textId="77777777" w:rsidR="000A2B1C" w:rsidRPr="00B16D15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  <w:t>Sredstva za preuzete djelatnike Državne uprave</w:t>
            </w:r>
          </w:p>
          <w:p w14:paraId="6BF554F5" w14:textId="77777777" w:rsidR="000A2B1C" w:rsidRPr="00B16D15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  <w:t xml:space="preserve">Sredstva za provođenje projekta „Dodir civilizacije“ </w:t>
            </w:r>
          </w:p>
          <w:p w14:paraId="3DC93596" w14:textId="77777777" w:rsidR="000A2B1C" w:rsidRPr="00B16D15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  <w:lastRenderedPageBreak/>
              <w:t xml:space="preserve">Plaće djelatnika u osnovnim i srednjim školama </w:t>
            </w:r>
          </w:p>
          <w:p w14:paraId="6B199B9F" w14:textId="77777777" w:rsidR="000A2B1C" w:rsidRPr="00B16D15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" w:eastAsia="Times New Roman" w:hAnsi="Calibri" w:cs="Calibri"/>
                <w:b/>
                <w:color w:val="2E74B5" w:themeColor="accent5" w:themeShade="BF"/>
                <w:sz w:val="24"/>
                <w:szCs w:val="24"/>
                <w:lang w:eastAsia="hr-HR"/>
              </w:rPr>
              <w:t>Min. gospodarstva - sredstva za linijski prijevoz putnika</w:t>
            </w:r>
          </w:p>
          <w:p w14:paraId="507424B0" w14:textId="77777777" w:rsidR="000A2B1C" w:rsidRPr="00B16D15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  <w:t>I druge pomoći za provođenje projekata i aktivnosti</w:t>
            </w:r>
          </w:p>
          <w:p w14:paraId="12B04C95" w14:textId="77777777" w:rsidR="000A2B1C" w:rsidRPr="00B16D15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" w:eastAsia="Times New Roman" w:hAnsi="Calibri" w:cs="Calibri"/>
                <w:b/>
                <w:color w:val="2E74B5" w:themeColor="accent5" w:themeShade="BF"/>
                <w:sz w:val="24"/>
                <w:szCs w:val="24"/>
                <w:lang w:eastAsia="hr-HR"/>
              </w:rPr>
              <w:t>"Izbori za zastupnike u Hrvatski sabor"</w:t>
            </w:r>
          </w:p>
          <w:p w14:paraId="10769F0A" w14:textId="77777777" w:rsidR="000A2B1C" w:rsidRPr="008E473F" w:rsidRDefault="000A2B1C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color w:val="2E74B5" w:themeColor="accent5" w:themeShade="BF"/>
                <w:sz w:val="24"/>
                <w:szCs w:val="24"/>
                <w:lang w:eastAsia="hr-HR"/>
              </w:rPr>
              <w:t>Izbori - EU parlament</w:t>
            </w:r>
          </w:p>
          <w:p w14:paraId="11706085" w14:textId="3E964602" w:rsidR="008E473F" w:rsidRPr="00724821" w:rsidRDefault="008E473F" w:rsidP="000A2B1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color w:val="2E74B5" w:themeColor="accent5" w:themeShade="BF"/>
                <w:sz w:val="24"/>
                <w:szCs w:val="24"/>
                <w:lang w:eastAsia="hr-HR"/>
              </w:rPr>
              <w:t>I drugi projekti</w:t>
            </w:r>
          </w:p>
          <w:p w14:paraId="31BFEADF" w14:textId="77777777" w:rsidR="000A2B1C" w:rsidRPr="00DB6F9F" w:rsidRDefault="000A2B1C" w:rsidP="00590052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b/>
                <w:bCs/>
                <w:color w:val="385623" w:themeColor="accent6" w:themeShade="80"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0A2B1C" w:rsidRPr="00DB6F9F" w14:paraId="5BEC28F6" w14:textId="77777777" w:rsidTr="00590052">
        <w:trPr>
          <w:trHeight w:val="416"/>
        </w:trPr>
        <w:tc>
          <w:tcPr>
            <w:tcW w:w="340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BE16943" w14:textId="77777777" w:rsidR="000A2B1C" w:rsidRPr="00683487" w:rsidRDefault="000A2B1C" w:rsidP="0059005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85623" w:themeColor="accent6" w:themeShade="80"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/>
                <w:bCs/>
                <w:color w:val="2E74B5" w:themeColor="accent5" w:themeShade="BF"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8FEBBC" w14:textId="3B08B3A7" w:rsidR="000A2B1C" w:rsidRPr="00683487" w:rsidRDefault="003161BF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385623" w:themeColor="accent6" w:themeShade="80"/>
                <w:sz w:val="24"/>
                <w:szCs w:val="24"/>
                <w:highlight w:val="yellow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135.459.861,74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9534E36" w14:textId="77777777" w:rsidR="000A2B1C" w:rsidRPr="00DB6F9F" w:rsidRDefault="000A2B1C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5B9BD5"/>
                <w:sz w:val="24"/>
                <w:szCs w:val="24"/>
                <w:highlight w:val="yellow"/>
                <w:lang w:eastAsia="hr-HR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0A2B1C" w:rsidRPr="00DB6F9F" w14:paraId="45C99D1B" w14:textId="77777777" w:rsidTr="00590052">
        <w:trPr>
          <w:trHeight w:val="416"/>
        </w:trPr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EC4551" w14:textId="77777777" w:rsidR="000A2B1C" w:rsidRPr="00683487" w:rsidRDefault="000A2B1C" w:rsidP="00590052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Prihodi od poreza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BEB6C" w14:textId="224392A2" w:rsidR="000A2B1C" w:rsidRPr="00683487" w:rsidRDefault="003161BF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19.415.059,97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7482" w14:textId="77777777" w:rsidR="000A2B1C" w:rsidRPr="00DB6F9F" w:rsidRDefault="000A2B1C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0A2B1C" w:rsidRPr="00DB6F9F" w14:paraId="605AA510" w14:textId="77777777" w:rsidTr="00590052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9CF4A4" w14:textId="77777777" w:rsidR="000A2B1C" w:rsidRPr="00683487" w:rsidRDefault="000A2B1C" w:rsidP="00590052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Pomoći iz inozemstva i od subjekata unutar općeg proračuna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21DA2" w14:textId="77777777" w:rsidR="000A2B1C" w:rsidRPr="00DB6F9F" w:rsidRDefault="000A2B1C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  <w:r w:rsidRPr="00DB6F9F">
              <w:rPr>
                <w:rFonts w:ascii="Calibri Light" w:eastAsia="Times New Roman" w:hAnsi="Calibri Light" w:cs="Calibri Light"/>
                <w:bCs/>
                <w:noProof/>
                <w:sz w:val="24"/>
                <w:szCs w:val="24"/>
                <w:highlight w:val="yellow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BF6C94" wp14:editId="7BB5442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-26670</wp:posOffset>
                      </wp:positionV>
                      <wp:extent cx="1285875" cy="571500"/>
                      <wp:effectExtent l="0" t="19050" r="47625" b="38100"/>
                      <wp:wrapNone/>
                      <wp:docPr id="12" name="Strelica udesn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571500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D3952F" w14:textId="2B8015EA" w:rsidR="000A2B1C" w:rsidRPr="00683487" w:rsidRDefault="003161BF" w:rsidP="000A2B1C">
                                  <w:pPr>
                                    <w:rPr>
                                      <w:rFonts w:ascii="Calibri Light" w:hAnsi="Calibri Light" w:cs="Calibri Light"/>
                                      <w:color w:val="385623" w:themeColor="accent6" w:themeShade="80"/>
                                      <w:sz w:val="24"/>
                                      <w:szCs w:val="24"/>
                                    </w:rPr>
                                  </w:pPr>
                                  <w:r w:rsidRPr="003161B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eastAsia="hr-HR"/>
                                    </w:rPr>
                                    <w:t>66.755.610,35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F6C9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elica udesno 12" o:spid="_x0000_s1030" type="#_x0000_t13" style="position:absolute;left:0;text-align:left;margin-left:4.6pt;margin-top:-2.1pt;width:101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" adj="16800" fillcolor="white [3201]" strokecolor="#5b9bd5 [3208]" strokeweight="1pt">
                      <v:textbox>
                        <w:txbxContent>
                          <w:p w14:paraId="72D3952F" w14:textId="2B8015EA" w:rsidR="000A2B1C" w:rsidRPr="00683487" w:rsidRDefault="003161BF" w:rsidP="000A2B1C">
                            <w:pPr>
                              <w:rPr>
                                <w:rFonts w:ascii="Calibri Light" w:hAnsi="Calibri Light" w:cs="Calibri Light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3161B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>66.755.610,35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79276" w14:textId="77777777" w:rsidR="000A2B1C" w:rsidRPr="00DB6F9F" w:rsidRDefault="000A2B1C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0A2B1C" w:rsidRPr="00DB6F9F" w14:paraId="3C5B04DF" w14:textId="77777777" w:rsidTr="00590052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07B3BBE" w14:textId="77777777" w:rsidR="000A2B1C" w:rsidRPr="00683487" w:rsidRDefault="000A2B1C" w:rsidP="00590052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Prihodi od imovine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FB533" w14:textId="1B3B308B" w:rsidR="000A2B1C" w:rsidRPr="00683487" w:rsidRDefault="003161BF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402.325,08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742D1" w14:textId="77777777" w:rsidR="000A2B1C" w:rsidRPr="00DB6F9F" w:rsidRDefault="000A2B1C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0A2B1C" w:rsidRPr="00DB6F9F" w14:paraId="2F9EACBA" w14:textId="77777777" w:rsidTr="003161BF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D6BAA7" w14:textId="77777777" w:rsidR="000A2B1C" w:rsidRPr="00683487" w:rsidRDefault="000A2B1C" w:rsidP="00590052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C351C3" w14:textId="40033D57" w:rsidR="000A2B1C" w:rsidRPr="003161BF" w:rsidRDefault="003161BF" w:rsidP="00590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8.468.199,82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48F69" w14:textId="77777777" w:rsidR="000A2B1C" w:rsidRPr="00DB6F9F" w:rsidRDefault="000A2B1C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0A2B1C" w:rsidRPr="00DB6F9F" w14:paraId="6116932F" w14:textId="77777777" w:rsidTr="003161BF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5551F87" w14:textId="77777777" w:rsidR="000A2B1C" w:rsidRPr="00683487" w:rsidRDefault="000A2B1C" w:rsidP="00590052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A77494" w14:textId="0F038427" w:rsidR="000A2B1C" w:rsidRPr="003161BF" w:rsidRDefault="003161BF" w:rsidP="00590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3.316.428,13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03963" w14:textId="77777777" w:rsidR="000A2B1C" w:rsidRPr="00DB6F9F" w:rsidRDefault="000A2B1C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0A2B1C" w:rsidRPr="00DB6F9F" w14:paraId="446CDEC4" w14:textId="77777777" w:rsidTr="003161BF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19549B" w14:textId="77777777" w:rsidR="000A2B1C" w:rsidRPr="00683487" w:rsidRDefault="000A2B1C" w:rsidP="00590052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Prihodi iz nadležnog proračuna i od HZZO-a temeljem ugovornih obveza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CF92AD" w14:textId="6FE625B7" w:rsidR="000A2B1C" w:rsidRPr="003161BF" w:rsidRDefault="003161BF" w:rsidP="00590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28.020.652,80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AE4EB" w14:textId="77777777" w:rsidR="000A2B1C" w:rsidRPr="00DB6F9F" w:rsidRDefault="000A2B1C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0A2B1C" w:rsidRPr="00DB6F9F" w14:paraId="652BD033" w14:textId="77777777" w:rsidTr="003161BF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FAAE56A" w14:textId="77777777" w:rsidR="000A2B1C" w:rsidRPr="00683487" w:rsidRDefault="000A2B1C" w:rsidP="00590052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Kazne, upravne mjere i ostali prihodi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2FCFAC" w14:textId="2088F918" w:rsidR="000A2B1C" w:rsidRPr="003161BF" w:rsidRDefault="003161BF" w:rsidP="00590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71.579,78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EF438" w14:textId="77777777" w:rsidR="000A2B1C" w:rsidRPr="00DB6F9F" w:rsidRDefault="000A2B1C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0A2B1C" w:rsidRPr="00DB6F9F" w14:paraId="6FBEF782" w14:textId="77777777" w:rsidTr="003161BF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CDF15C8" w14:textId="77777777" w:rsidR="000A2B1C" w:rsidRPr="00683487" w:rsidRDefault="000A2B1C" w:rsidP="00590052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539104" w14:textId="0369A09B" w:rsidR="000A2B1C" w:rsidRPr="003161BF" w:rsidRDefault="003161BF" w:rsidP="005900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61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44.387,85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F2DDB" w14:textId="77777777" w:rsidR="000A2B1C" w:rsidRPr="00DB6F9F" w:rsidRDefault="000A2B1C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0A2B1C" w:rsidRPr="00DB6F9F" w14:paraId="6E481048" w14:textId="77777777" w:rsidTr="00590052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C2A24F9" w14:textId="77777777" w:rsidR="000A2B1C" w:rsidRPr="00683487" w:rsidRDefault="000A2B1C" w:rsidP="00590052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hr-HR"/>
              </w:rPr>
              <w:lastRenderedPageBreak/>
              <w:t>Primici od financijske imovine i zaduživanja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929EA" w14:textId="77777777" w:rsidR="000A2B1C" w:rsidRPr="00724821" w:rsidRDefault="000A2B1C" w:rsidP="005900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2482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9DE75" w14:textId="77777777" w:rsidR="000A2B1C" w:rsidRPr="00DB6F9F" w:rsidRDefault="000A2B1C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0A2B1C" w:rsidRPr="00DB6F9F" w14:paraId="4BAA6DC0" w14:textId="77777777" w:rsidTr="00590052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A59C01" w14:textId="77777777" w:rsidR="000A2B1C" w:rsidRPr="00683487" w:rsidRDefault="000A2B1C" w:rsidP="00590052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hr-HR"/>
              </w:rPr>
              <w:t>Vlastiti izvori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ECA53" w14:textId="4D5B6BB4" w:rsidR="000A2B1C" w:rsidRPr="00724821" w:rsidRDefault="003161BF" w:rsidP="0059005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161BF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8.965.617,96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4A494" w14:textId="77777777" w:rsidR="000A2B1C" w:rsidRPr="00DB6F9F" w:rsidRDefault="000A2B1C" w:rsidP="0059005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highlight w:val="yellow"/>
                <w:lang w:eastAsia="hr-HR"/>
              </w:rPr>
            </w:pPr>
          </w:p>
        </w:tc>
      </w:tr>
    </w:tbl>
    <w:p w14:paraId="64412A20" w14:textId="77777777" w:rsidR="000A2B1C" w:rsidRPr="00DB6F9F" w:rsidRDefault="000A2B1C" w:rsidP="000A2B1C">
      <w:pPr>
        <w:rPr>
          <w:rFonts w:ascii="Calibri" w:eastAsia="Times New Roman" w:hAnsi="Calibri" w:cs="Calibri"/>
          <w:b/>
          <w:color w:val="1F3864" w:themeColor="accent1" w:themeShade="80"/>
          <w:sz w:val="26"/>
          <w:szCs w:val="26"/>
          <w:highlight w:val="yellow"/>
          <w:lang w:eastAsia="hr-HR"/>
        </w:rPr>
      </w:pPr>
    </w:p>
    <w:p w14:paraId="32FA037D" w14:textId="77777777" w:rsidR="000A2B1C" w:rsidRPr="00DB6F9F" w:rsidRDefault="000A2B1C" w:rsidP="000A2B1C">
      <w:pPr>
        <w:rPr>
          <w:rFonts w:ascii="Calibri" w:eastAsia="Times New Roman" w:hAnsi="Calibri" w:cs="Calibri"/>
          <w:b/>
          <w:color w:val="1F3864" w:themeColor="accent1" w:themeShade="80"/>
          <w:sz w:val="26"/>
          <w:szCs w:val="26"/>
          <w:highlight w:val="yellow"/>
          <w:lang w:eastAsia="hr-HR"/>
        </w:rPr>
      </w:pPr>
    </w:p>
    <w:p w14:paraId="640020EC" w14:textId="77777777" w:rsidR="000A2B1C" w:rsidRPr="00DB6F9F" w:rsidRDefault="000A2B1C" w:rsidP="000A2B1C">
      <w:pPr>
        <w:rPr>
          <w:rFonts w:ascii="Calibri" w:eastAsia="Times New Roman" w:hAnsi="Calibri" w:cs="Calibri"/>
          <w:b/>
          <w:color w:val="1F3864" w:themeColor="accent1" w:themeShade="80"/>
          <w:sz w:val="26"/>
          <w:szCs w:val="26"/>
          <w:highlight w:val="yellow"/>
          <w:lang w:eastAsia="hr-HR"/>
        </w:rPr>
      </w:pPr>
    </w:p>
    <w:p w14:paraId="73FBE069" w14:textId="64B928D6" w:rsidR="000A2B1C" w:rsidRPr="00DB6F9F" w:rsidRDefault="008E473F" w:rsidP="000A2B1C">
      <w:pPr>
        <w:rPr>
          <w:rFonts w:ascii="Calibri" w:eastAsia="Times New Roman" w:hAnsi="Calibri" w:cs="Calibri"/>
          <w:b/>
          <w:color w:val="1F3864" w:themeColor="accent1" w:themeShade="80"/>
          <w:sz w:val="26"/>
          <w:szCs w:val="26"/>
          <w:highlight w:val="yellow"/>
          <w:lang w:eastAsia="hr-HR"/>
        </w:rPr>
      </w:pPr>
      <w:r w:rsidRPr="008E473F">
        <w:rPr>
          <w:rFonts w:ascii="Calibri" w:eastAsia="Times New Roman" w:hAnsi="Calibri" w:cs="Calibri"/>
          <w:b/>
          <w:noProof/>
          <w:color w:val="1F3864" w:themeColor="accent1" w:themeShade="80"/>
          <w:sz w:val="26"/>
          <w:szCs w:val="26"/>
          <w:lang w:eastAsia="hr-HR"/>
        </w:rPr>
        <w:drawing>
          <wp:inline distT="0" distB="0" distL="0" distR="0" wp14:anchorId="45978AD4" wp14:editId="70F64501">
            <wp:extent cx="6306271" cy="4378960"/>
            <wp:effectExtent l="0" t="0" r="0" b="2540"/>
            <wp:docPr id="161909182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363" cy="438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D24D1" w14:textId="77777777" w:rsidR="000A2B1C" w:rsidRPr="00DB6F9F" w:rsidRDefault="000A2B1C" w:rsidP="000A2B1C">
      <w:pPr>
        <w:rPr>
          <w:rFonts w:ascii="Calibri" w:eastAsia="Times New Roman" w:hAnsi="Calibri" w:cs="Calibri"/>
          <w:b/>
          <w:color w:val="1F3864" w:themeColor="accent1" w:themeShade="80"/>
          <w:sz w:val="26"/>
          <w:szCs w:val="26"/>
          <w:highlight w:val="yellow"/>
          <w:lang w:eastAsia="hr-HR"/>
        </w:rPr>
      </w:pPr>
    </w:p>
    <w:p w14:paraId="5EDA2563" w14:textId="77777777" w:rsidR="000A2B1C" w:rsidRDefault="000A2B1C" w:rsidP="000A2B1C">
      <w:pPr>
        <w:rPr>
          <w:b/>
          <w:color w:val="1F3864" w:themeColor="accent1" w:themeShade="80"/>
          <w:sz w:val="26"/>
          <w:szCs w:val="26"/>
          <w:highlight w:val="yellow"/>
        </w:rPr>
      </w:pPr>
    </w:p>
    <w:p w14:paraId="5B7C59CE" w14:textId="77777777" w:rsidR="008E473F" w:rsidRDefault="008E473F" w:rsidP="000A2B1C">
      <w:pPr>
        <w:rPr>
          <w:b/>
          <w:color w:val="1F3864" w:themeColor="accent1" w:themeShade="80"/>
          <w:sz w:val="26"/>
          <w:szCs w:val="26"/>
          <w:highlight w:val="yellow"/>
        </w:rPr>
      </w:pPr>
    </w:p>
    <w:p w14:paraId="017B8E57" w14:textId="77777777" w:rsidR="008E473F" w:rsidRPr="00DB6F9F" w:rsidRDefault="008E473F" w:rsidP="000A2B1C">
      <w:pPr>
        <w:rPr>
          <w:b/>
          <w:color w:val="1F3864" w:themeColor="accent1" w:themeShade="80"/>
          <w:sz w:val="26"/>
          <w:szCs w:val="26"/>
          <w:highlight w:val="yellow"/>
        </w:rPr>
      </w:pPr>
    </w:p>
    <w:p w14:paraId="71D94165" w14:textId="77777777" w:rsidR="000A2B1C" w:rsidRPr="00724821" w:rsidRDefault="000A2B1C" w:rsidP="000A2B1C">
      <w:pPr>
        <w:rPr>
          <w:b/>
          <w:color w:val="2E74B5" w:themeColor="accent5" w:themeShade="BF"/>
          <w:sz w:val="26"/>
          <w:szCs w:val="26"/>
        </w:rPr>
      </w:pPr>
      <w:r w:rsidRPr="00724821">
        <w:rPr>
          <w:b/>
          <w:color w:val="2E74B5" w:themeColor="accent5" w:themeShade="BF"/>
          <w:sz w:val="26"/>
          <w:szCs w:val="26"/>
        </w:rPr>
        <w:lastRenderedPageBreak/>
        <w:t>GDJE NOVAC ODLAZI?</w:t>
      </w:r>
    </w:p>
    <w:p w14:paraId="36AEB840" w14:textId="77777777" w:rsidR="000A2B1C" w:rsidRPr="00724821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</w:rPr>
      </w:pPr>
      <w:r w:rsidRPr="00724821">
        <w:rPr>
          <w:rFonts w:ascii="Calibri" w:eastAsia="Times New Roman" w:hAnsi="Calibri" w:cs="Calibri"/>
          <w:sz w:val="24"/>
          <w:szCs w:val="24"/>
        </w:rPr>
        <w:t>Prikupljene prihode Županija koristi za unaprjeđenje kvalitete života građana na svom području. To se odnosi na obrazovanje, zdravstvo, socijalnu skrb, zaštitu okoliša, komunalnu infrastrukturu, gospodarenje energijom i gospodarenje otpadom, unaprjeđenje poljoprivrede, lovstvo, turizam, prostorno uređenje, gospodarstvo, vatrogastvo i civilna zaštita.</w:t>
      </w:r>
    </w:p>
    <w:p w14:paraId="67DF5321" w14:textId="77777777" w:rsidR="000A2B1C" w:rsidRPr="00724821" w:rsidRDefault="000A2B1C" w:rsidP="00C5077F">
      <w:pPr>
        <w:pStyle w:val="Bezproreda"/>
        <w:rPr>
          <w:highlight w:val="yellow"/>
        </w:rPr>
      </w:pPr>
    </w:p>
    <w:p w14:paraId="7D84F7B2" w14:textId="5B52D808" w:rsidR="000A2B1C" w:rsidRPr="00724821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24821">
        <w:rPr>
          <w:rFonts w:ascii="Calibri" w:eastAsia="Times New Roman" w:hAnsi="Calibri" w:cs="Calibri"/>
          <w:sz w:val="24"/>
          <w:szCs w:val="24"/>
        </w:rPr>
        <w:t>Rashodi i izdaci ukupnog Proračuna Županije za 2024. godin</w:t>
      </w:r>
      <w:r w:rsidR="008E473F">
        <w:rPr>
          <w:rFonts w:ascii="Calibri" w:eastAsia="Times New Roman" w:hAnsi="Calibri" w:cs="Calibri"/>
          <w:sz w:val="24"/>
          <w:szCs w:val="24"/>
        </w:rPr>
        <w:t>u</w:t>
      </w:r>
      <w:r w:rsidRPr="00724821">
        <w:rPr>
          <w:rFonts w:ascii="Calibri" w:eastAsia="Times New Roman" w:hAnsi="Calibri" w:cs="Calibri"/>
          <w:sz w:val="24"/>
          <w:szCs w:val="24"/>
        </w:rPr>
        <w:t xml:space="preserve"> izvršeni su u iznosu od </w:t>
      </w:r>
      <w:r w:rsidR="008E473F" w:rsidRPr="008E473F">
        <w:rPr>
          <w:rFonts w:ascii="Calibri" w:eastAsia="Times New Roman" w:hAnsi="Calibri" w:cs="Calibri"/>
          <w:sz w:val="24"/>
          <w:szCs w:val="24"/>
        </w:rPr>
        <w:t>124.567.749,20</w:t>
      </w:r>
      <w:r w:rsidR="008E473F">
        <w:rPr>
          <w:rFonts w:ascii="Calibri" w:eastAsia="Times New Roman" w:hAnsi="Calibri" w:cs="Calibri"/>
          <w:sz w:val="24"/>
          <w:szCs w:val="24"/>
        </w:rPr>
        <w:t xml:space="preserve"> </w:t>
      </w:r>
      <w:r w:rsidRPr="00724821">
        <w:rPr>
          <w:rFonts w:ascii="Calibri" w:eastAsia="Times New Roman" w:hAnsi="Calibri" w:cs="Calibri"/>
          <w:sz w:val="24"/>
          <w:szCs w:val="24"/>
        </w:rPr>
        <w:t xml:space="preserve">eura ili s </w:t>
      </w:r>
      <w:r w:rsidR="008E473F" w:rsidRPr="008E473F">
        <w:rPr>
          <w:rFonts w:ascii="Calibri" w:eastAsia="Times New Roman" w:hAnsi="Calibri" w:cs="Calibri"/>
          <w:sz w:val="24"/>
          <w:szCs w:val="24"/>
        </w:rPr>
        <w:t>83,96</w:t>
      </w:r>
      <w:r w:rsidRPr="00724821">
        <w:rPr>
          <w:rFonts w:ascii="Calibri" w:eastAsia="Times New Roman" w:hAnsi="Calibri" w:cs="Calibri"/>
          <w:sz w:val="24"/>
          <w:szCs w:val="24"/>
        </w:rPr>
        <w:t xml:space="preserve">% planiranih rashoda </w:t>
      </w:r>
      <w:r w:rsidR="008E473F">
        <w:rPr>
          <w:rFonts w:ascii="Calibri" w:eastAsia="Times New Roman" w:hAnsi="Calibri" w:cs="Calibri"/>
          <w:sz w:val="24"/>
          <w:szCs w:val="24"/>
        </w:rPr>
        <w:t xml:space="preserve">i izdataka </w:t>
      </w:r>
      <w:r w:rsidRPr="00724821">
        <w:rPr>
          <w:rFonts w:ascii="Calibri" w:eastAsia="Times New Roman" w:hAnsi="Calibri" w:cs="Calibri"/>
          <w:sz w:val="24"/>
          <w:szCs w:val="24"/>
        </w:rPr>
        <w:t xml:space="preserve">za 2024. godinu. Na Karlovačku županiju odnosi se </w:t>
      </w:r>
      <w:r w:rsidR="008E473F" w:rsidRPr="008E473F">
        <w:rPr>
          <w:rFonts w:ascii="Calibri" w:eastAsia="Times New Roman" w:hAnsi="Calibri" w:cs="Calibri"/>
          <w:sz w:val="24"/>
          <w:szCs w:val="24"/>
        </w:rPr>
        <w:t>36.851.445,65</w:t>
      </w:r>
      <w:r w:rsidR="008E473F">
        <w:rPr>
          <w:rFonts w:ascii="Calibri" w:eastAsia="Times New Roman" w:hAnsi="Calibri" w:cs="Calibri"/>
          <w:sz w:val="24"/>
          <w:szCs w:val="24"/>
        </w:rPr>
        <w:t xml:space="preserve"> </w:t>
      </w:r>
      <w:r w:rsidRPr="00724821">
        <w:rPr>
          <w:rFonts w:ascii="Calibri" w:eastAsia="Times New Roman" w:hAnsi="Calibri" w:cs="Calibri"/>
          <w:color w:val="000000"/>
          <w:sz w:val="24"/>
          <w:szCs w:val="24"/>
        </w:rPr>
        <w:t>eura ili 2</w:t>
      </w:r>
      <w:r w:rsidR="008E473F">
        <w:rPr>
          <w:rFonts w:ascii="Calibri" w:eastAsia="Times New Roman" w:hAnsi="Calibri" w:cs="Calibri"/>
          <w:color w:val="000000"/>
          <w:sz w:val="24"/>
          <w:szCs w:val="24"/>
        </w:rPr>
        <w:t>9</w:t>
      </w:r>
      <w:r w:rsidRPr="00724821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8E473F">
        <w:rPr>
          <w:rFonts w:ascii="Calibri" w:eastAsia="Times New Roman" w:hAnsi="Calibri" w:cs="Calibri"/>
          <w:color w:val="000000"/>
          <w:sz w:val="24"/>
          <w:szCs w:val="24"/>
        </w:rPr>
        <w:t>58</w:t>
      </w:r>
      <w:r w:rsidRPr="00724821">
        <w:rPr>
          <w:rFonts w:ascii="Calibri" w:eastAsia="Times New Roman" w:hAnsi="Calibri" w:cs="Calibri"/>
          <w:color w:val="000000"/>
          <w:sz w:val="24"/>
          <w:szCs w:val="24"/>
        </w:rPr>
        <w:t>% od ukupno izvršenih rashoda</w:t>
      </w:r>
      <w:r w:rsidR="008E473F">
        <w:rPr>
          <w:rFonts w:ascii="Calibri" w:eastAsia="Times New Roman" w:hAnsi="Calibri" w:cs="Calibri"/>
          <w:color w:val="000000"/>
          <w:sz w:val="24"/>
          <w:szCs w:val="24"/>
        </w:rPr>
        <w:t xml:space="preserve"> i izdataka</w:t>
      </w:r>
      <w:r w:rsidRPr="00724821">
        <w:rPr>
          <w:rFonts w:ascii="Calibri" w:eastAsia="Times New Roman" w:hAnsi="Calibri" w:cs="Calibri"/>
          <w:color w:val="000000"/>
          <w:sz w:val="24"/>
          <w:szCs w:val="24"/>
        </w:rPr>
        <w:t xml:space="preserve">, a na proračunske korisnike odnosi se </w:t>
      </w:r>
      <w:r w:rsidR="008E473F" w:rsidRPr="008E473F">
        <w:rPr>
          <w:rFonts w:ascii="Calibri" w:eastAsia="Times New Roman" w:hAnsi="Calibri" w:cs="Calibri"/>
          <w:color w:val="000000"/>
          <w:sz w:val="24"/>
          <w:szCs w:val="24"/>
        </w:rPr>
        <w:t>87.716.303,55</w:t>
      </w:r>
      <w:r w:rsidR="008E473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724821">
        <w:rPr>
          <w:rFonts w:ascii="Calibri" w:eastAsia="Times New Roman" w:hAnsi="Calibri" w:cs="Calibri"/>
          <w:color w:val="000000"/>
          <w:sz w:val="24"/>
          <w:szCs w:val="24"/>
        </w:rPr>
        <w:t>eura ili 7</w:t>
      </w:r>
      <w:r w:rsidR="008E473F">
        <w:rPr>
          <w:rFonts w:ascii="Calibri" w:eastAsia="Times New Roman" w:hAnsi="Calibri" w:cs="Calibri"/>
          <w:color w:val="000000"/>
          <w:sz w:val="24"/>
          <w:szCs w:val="24"/>
        </w:rPr>
        <w:t>0</w:t>
      </w:r>
      <w:r w:rsidRPr="00724821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8E473F">
        <w:rPr>
          <w:rFonts w:ascii="Calibri" w:eastAsia="Times New Roman" w:hAnsi="Calibri" w:cs="Calibri"/>
          <w:color w:val="000000"/>
          <w:sz w:val="24"/>
          <w:szCs w:val="24"/>
        </w:rPr>
        <w:t>42</w:t>
      </w:r>
      <w:r w:rsidRPr="00724821">
        <w:rPr>
          <w:rFonts w:ascii="Calibri" w:eastAsia="Times New Roman" w:hAnsi="Calibri" w:cs="Calibri"/>
          <w:color w:val="000000"/>
          <w:sz w:val="24"/>
          <w:szCs w:val="24"/>
        </w:rPr>
        <w:t xml:space="preserve">% ukupno izvršenih rashoda </w:t>
      </w:r>
      <w:r w:rsidR="008E473F">
        <w:rPr>
          <w:rFonts w:ascii="Calibri" w:eastAsia="Times New Roman" w:hAnsi="Calibri" w:cs="Calibri"/>
          <w:color w:val="000000"/>
          <w:sz w:val="24"/>
          <w:szCs w:val="24"/>
        </w:rPr>
        <w:t xml:space="preserve">i izdataka </w:t>
      </w:r>
      <w:r w:rsidRPr="00724821">
        <w:rPr>
          <w:rFonts w:ascii="Calibri" w:eastAsia="Times New Roman" w:hAnsi="Calibri" w:cs="Calibri"/>
          <w:color w:val="000000"/>
          <w:sz w:val="24"/>
          <w:szCs w:val="24"/>
        </w:rPr>
        <w:t>Proračuna.</w:t>
      </w:r>
    </w:p>
    <w:p w14:paraId="5A8A9C4B" w14:textId="77777777" w:rsidR="000A2B1C" w:rsidRPr="00E73B3D" w:rsidRDefault="000A2B1C" w:rsidP="00C5077F">
      <w:pPr>
        <w:pStyle w:val="Bezproreda"/>
        <w:rPr>
          <w:sz w:val="8"/>
          <w:szCs w:val="8"/>
        </w:rPr>
      </w:pPr>
    </w:p>
    <w:p w14:paraId="129AD6DF" w14:textId="77777777" w:rsidR="000A2B1C" w:rsidRPr="00724821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b/>
          <w:color w:val="2E74B5" w:themeColor="accent5" w:themeShade="BF"/>
          <w:sz w:val="24"/>
          <w:szCs w:val="24"/>
        </w:rPr>
      </w:pPr>
      <w:r w:rsidRPr="00724821">
        <w:rPr>
          <w:rFonts w:ascii="Calibri" w:eastAsia="Times New Roman" w:hAnsi="Calibri" w:cs="Calibri"/>
          <w:b/>
          <w:color w:val="2E74B5" w:themeColor="accent5" w:themeShade="BF"/>
          <w:sz w:val="24"/>
          <w:szCs w:val="24"/>
        </w:rPr>
        <w:t>U nastavku se navode izvršeni rashodi po razdjelima odnosno upravnim odjelima i proračunskim korisnicima Karlovačke županije:</w:t>
      </w:r>
    </w:p>
    <w:p w14:paraId="5570F08F" w14:textId="77777777" w:rsidR="000A2B1C" w:rsidRPr="00B7241E" w:rsidRDefault="000A2B1C" w:rsidP="000A2B1C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B7241E">
        <w:rPr>
          <w:rFonts w:ascii="Calibri" w:eastAsia="Times New Roman" w:hAnsi="Calibri" w:cs="Calibri"/>
          <w:sz w:val="24"/>
          <w:szCs w:val="24"/>
        </w:rPr>
        <w:t>- iznosi u eurima -</w:t>
      </w:r>
    </w:p>
    <w:tbl>
      <w:tblPr>
        <w:tblW w:w="10932" w:type="dxa"/>
        <w:tblInd w:w="-885" w:type="dxa"/>
        <w:tblLook w:val="04A0" w:firstRow="1" w:lastRow="0" w:firstColumn="1" w:lastColumn="0" w:noHBand="0" w:noVBand="1"/>
      </w:tblPr>
      <w:tblGrid>
        <w:gridCol w:w="2804"/>
        <w:gridCol w:w="1402"/>
        <w:gridCol w:w="1401"/>
        <w:gridCol w:w="1402"/>
        <w:gridCol w:w="1401"/>
        <w:gridCol w:w="841"/>
        <w:gridCol w:w="841"/>
        <w:gridCol w:w="840"/>
      </w:tblGrid>
      <w:tr w:rsidR="000A2B1C" w:rsidRPr="00724821" w14:paraId="4018B8D6" w14:textId="77777777" w:rsidTr="00590052">
        <w:trPr>
          <w:trHeight w:val="5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8C98712" w14:textId="77777777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637547" w14:textId="77777777" w:rsidR="00C5077F" w:rsidRDefault="000A2B1C" w:rsidP="00C5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Izvršenje </w:t>
            </w:r>
          </w:p>
          <w:p w14:paraId="0B461E2D" w14:textId="7B1471EC" w:rsidR="000A2B1C" w:rsidRPr="00724821" w:rsidRDefault="000A2B1C" w:rsidP="00C50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2023.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C004BEA" w14:textId="77777777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Plan </w:t>
            </w:r>
          </w:p>
          <w:p w14:paraId="526CFFE3" w14:textId="77777777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AA183ED" w14:textId="1EDEA819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I</w:t>
            </w:r>
            <w:r w:rsid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II</w:t>
            </w: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. Rebalans </w:t>
            </w:r>
          </w:p>
          <w:p w14:paraId="614EFA7B" w14:textId="77777777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EC234A" w14:textId="77777777" w:rsidR="000A2B1C" w:rsidRPr="00724821" w:rsidRDefault="000A2B1C" w:rsidP="0059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Izvršenje </w:t>
            </w:r>
          </w:p>
          <w:p w14:paraId="5712A938" w14:textId="578595C2" w:rsidR="000A2B1C" w:rsidRPr="00724821" w:rsidRDefault="000A2B1C" w:rsidP="0059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F2B34C" w14:textId="77777777" w:rsidR="000A2B1C" w:rsidRPr="00724821" w:rsidRDefault="000A2B1C" w:rsidP="0059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Ind.</w:t>
            </w:r>
          </w:p>
          <w:p w14:paraId="56D517F1" w14:textId="77777777" w:rsidR="000A2B1C" w:rsidRPr="00724821" w:rsidRDefault="000A2B1C" w:rsidP="0059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(5/2)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044E45" w14:textId="77777777" w:rsidR="000A2B1C" w:rsidRPr="00724821" w:rsidRDefault="000A2B1C" w:rsidP="0059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Ind. </w:t>
            </w:r>
          </w:p>
          <w:p w14:paraId="683B961D" w14:textId="77777777" w:rsidR="000A2B1C" w:rsidRPr="00724821" w:rsidRDefault="000A2B1C" w:rsidP="0059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(5/4)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0FAC9B3" w14:textId="77777777" w:rsidR="000A2B1C" w:rsidRPr="00724821" w:rsidRDefault="000A2B1C" w:rsidP="005900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Struk. </w:t>
            </w: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br/>
              <w:t>(Kol. 5)</w:t>
            </w:r>
          </w:p>
        </w:tc>
      </w:tr>
      <w:tr w:rsidR="000A2B1C" w:rsidRPr="00724821" w14:paraId="6C184902" w14:textId="77777777" w:rsidTr="00590052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7B74C" w14:textId="77777777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9202" w14:textId="77777777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47CC" w14:textId="77777777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1455" w14:textId="77777777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D5B2" w14:textId="77777777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FF2D" w14:textId="77777777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68AA" w14:textId="77777777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43C3" w14:textId="77777777" w:rsidR="000A2B1C" w:rsidRPr="00724821" w:rsidRDefault="000A2B1C" w:rsidP="00590052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C5077F" w:rsidRPr="00724821" w14:paraId="7E9F195B" w14:textId="77777777" w:rsidTr="00C5077F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7AB5C244" w14:textId="77777777" w:rsidR="00C5077F" w:rsidRPr="00724821" w:rsidRDefault="00C5077F" w:rsidP="00C507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9EAA450" w14:textId="3ACF1DA7" w:rsidR="00C5077F" w:rsidRPr="00724821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163.919.078,92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9AE6369" w14:textId="36B151E8" w:rsidR="00C5077F" w:rsidRPr="00724821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132.750.000,00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2287E86" w14:textId="4B9FFAA3" w:rsidR="00C5077F" w:rsidRPr="00724821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148.370.000,00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68AAA2F" w14:textId="535F1262" w:rsidR="00C5077F" w:rsidRPr="00724821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124.567.749,20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0AF75D7" w14:textId="01512B46" w:rsidR="00C5077F" w:rsidRPr="00724821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75,99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6486564" w14:textId="21F5BE99" w:rsidR="00C5077F" w:rsidRPr="00724821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83,96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2666E38" w14:textId="6B9DC6D4" w:rsidR="00C5077F" w:rsidRPr="00724821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C5077F" w:rsidRPr="00724821" w14:paraId="4C884B3E" w14:textId="77777777" w:rsidTr="00C5077F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CAF0C" w14:textId="77777777" w:rsidR="00C5077F" w:rsidRPr="00724821" w:rsidRDefault="00C5077F" w:rsidP="00C5077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ŽUPANA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23EB" w14:textId="1EE190CA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7.323.993,35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CFED" w14:textId="4E7C687A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6.605.057,00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A41E" w14:textId="15C0FB05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6.147.626,66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7F7C1" w14:textId="276ABB78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4.564.898,80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6D53" w14:textId="44A6BD77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62,33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C433" w14:textId="4BBF5406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74,25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9119" w14:textId="06074333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3,66</w:t>
            </w:r>
          </w:p>
        </w:tc>
      </w:tr>
      <w:tr w:rsidR="00C5077F" w:rsidRPr="00724821" w14:paraId="66464EAA" w14:textId="77777777" w:rsidTr="00C5077F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B573A" w14:textId="77777777" w:rsidR="00C5077F" w:rsidRPr="00724821" w:rsidRDefault="00C5077F" w:rsidP="00C5077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ZA GOSPODARSTVO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0D68" w14:textId="5FA9A6E9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4.659.018,61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379B" w14:textId="0A751902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4.311.854,00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1392" w14:textId="494D0578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3.352.879,16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8ED8" w14:textId="2AD798B9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2.462.454,70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E742" w14:textId="2C0AB9AA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52,85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B34E" w14:textId="32817B09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73,44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997E" w14:textId="2C59DEAA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1,98</w:t>
            </w:r>
          </w:p>
        </w:tc>
      </w:tr>
      <w:tr w:rsidR="00C5077F" w:rsidRPr="00724821" w14:paraId="09C38EDF" w14:textId="77777777" w:rsidTr="00C5077F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4AC12" w14:textId="77777777" w:rsidR="00C5077F" w:rsidRPr="00724821" w:rsidRDefault="00C5077F" w:rsidP="00C5077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ZA ŠKOLSTVO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9FFFD" w14:textId="0EBFE3CC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57.566.172,56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5165" w14:textId="7292B9E3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75.770.794,00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6A47" w14:textId="01F21CD3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80.873.995,54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16C8" w14:textId="404878BC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70.111.117,25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F390" w14:textId="374C92FA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121,79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AD5C" w14:textId="0FAF40AA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86,69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784B" w14:textId="515063F1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56,28</w:t>
            </w:r>
          </w:p>
        </w:tc>
      </w:tr>
      <w:tr w:rsidR="00C5077F" w:rsidRPr="00724821" w14:paraId="23E06DFE" w14:textId="77777777" w:rsidTr="00C5077F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CA847" w14:textId="77777777" w:rsidR="00C5077F" w:rsidRPr="00724821" w:rsidRDefault="00C5077F" w:rsidP="00C5077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ZA HRVATSKE BRANITELJE I ZDRAVSTVO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6629" w14:textId="1416F882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89.114.793,88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1FD7" w14:textId="5048528A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39.002.495,00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58FE" w14:textId="019364A2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49.240.368,11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D29B" w14:textId="0E884EEE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39.398.729,84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3EFA" w14:textId="1E48BD28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44,21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DF48" w14:textId="678D6B74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80,01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7432" w14:textId="37602103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31,63</w:t>
            </w:r>
          </w:p>
        </w:tc>
      </w:tr>
      <w:tr w:rsidR="00C5077F" w:rsidRPr="00724821" w14:paraId="405456AA" w14:textId="77777777" w:rsidTr="00C5077F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87C37" w14:textId="77777777" w:rsidR="00C5077F" w:rsidRPr="00724821" w:rsidRDefault="00C5077F" w:rsidP="00C5077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ZA FINANCIJE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4D1B" w14:textId="7DDF4667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3.990.513,49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D9DA" w14:textId="799CE735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4.554.081,00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6040" w14:textId="135EDDF5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5.295.143,82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7234" w14:textId="3975C3AA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5.012.913,88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37F0" w14:textId="75E02B6B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125,62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E68C" w14:textId="33EE9FD5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94,67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8C6F" w14:textId="647680E0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4,02</w:t>
            </w:r>
          </w:p>
        </w:tc>
      </w:tr>
      <w:tr w:rsidR="00C5077F" w:rsidRPr="00724821" w14:paraId="1CDD17D5" w14:textId="77777777" w:rsidTr="00C5077F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D9783" w14:textId="77777777" w:rsidR="00C5077F" w:rsidRPr="00724821" w:rsidRDefault="00C5077F" w:rsidP="00C5077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ZA GRADITELJSTVO I OKOLIŠ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820A" w14:textId="313AEAB1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1.213.883,40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8070" w14:textId="3C4A4F8F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2.483.719,00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3B7B" w14:textId="09DAF0D4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3.400.948,89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9BA6" w14:textId="2F559A42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3.000.800,16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1176" w14:textId="020B9405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247,21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B3C3" w14:textId="113A4695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88,23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F5CA" w14:textId="03B26F8B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2,41</w:t>
            </w:r>
          </w:p>
        </w:tc>
      </w:tr>
      <w:tr w:rsidR="00C5077F" w:rsidRPr="00724821" w14:paraId="25E62A81" w14:textId="77777777" w:rsidTr="00C5077F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80ADC" w14:textId="77777777" w:rsidR="00C5077F" w:rsidRPr="00724821" w:rsidRDefault="00C5077F" w:rsidP="00C5077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ZA OPĆU UPRAVU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9AE0" w14:textId="6F6DCE75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50.703,63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4E00" w14:textId="629649B9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52E8" w14:textId="3A973BB6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59.037,82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6054" w14:textId="56DA9879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16.834,57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4C61" w14:textId="1B182E41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33,20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2B96" w14:textId="09B3345B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28,51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E732" w14:textId="3AEC3823" w:rsidR="00C5077F" w:rsidRPr="00C5077F" w:rsidRDefault="00C5077F" w:rsidP="00C5077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C5077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0,01</w:t>
            </w:r>
          </w:p>
        </w:tc>
      </w:tr>
    </w:tbl>
    <w:p w14:paraId="09F95954" w14:textId="77777777" w:rsidR="000A2B1C" w:rsidRPr="00E73B3D" w:rsidRDefault="000A2B1C" w:rsidP="00C5077F">
      <w:pPr>
        <w:pStyle w:val="Bezproreda"/>
        <w:rPr>
          <w:sz w:val="8"/>
          <w:szCs w:val="8"/>
        </w:rPr>
      </w:pPr>
    </w:p>
    <w:p w14:paraId="3DE4A36A" w14:textId="77777777" w:rsidR="000A2B1C" w:rsidRPr="00B7241E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  <w:b/>
          <w:color w:val="2E74B5" w:themeColor="accent5" w:themeShade="BF"/>
        </w:rPr>
      </w:pPr>
      <w:r w:rsidRPr="00B7241E">
        <w:rPr>
          <w:rFonts w:ascii="Calibri" w:eastAsia="Times New Roman" w:hAnsi="Calibri" w:cs="Calibri"/>
          <w:b/>
          <w:color w:val="2E74B5" w:themeColor="accent5" w:themeShade="BF"/>
        </w:rPr>
        <w:t>Slijedi prikaz rashoda po funkcijskoj klasifikaciji:</w:t>
      </w:r>
    </w:p>
    <w:p w14:paraId="5DCB4286" w14:textId="77777777" w:rsidR="000A2B1C" w:rsidRDefault="000A2B1C" w:rsidP="000A2B1C">
      <w:pPr>
        <w:spacing w:after="0" w:line="240" w:lineRule="auto"/>
        <w:jc w:val="right"/>
        <w:rPr>
          <w:rFonts w:ascii="Calibri" w:eastAsia="Times New Roman" w:hAnsi="Calibri" w:cs="Calibri"/>
        </w:rPr>
      </w:pPr>
      <w:r w:rsidRPr="00B7241E">
        <w:rPr>
          <w:rFonts w:ascii="Calibri" w:eastAsia="Times New Roman" w:hAnsi="Calibri" w:cs="Calibri"/>
        </w:rPr>
        <w:t xml:space="preserve">- iznosi u eurima </w:t>
      </w:r>
      <w:r>
        <w:rPr>
          <w:rFonts w:ascii="Calibri" w:eastAsia="Times New Roman" w:hAnsi="Calibri" w:cs="Calibri"/>
        </w:rPr>
        <w:t>–</w:t>
      </w:r>
    </w:p>
    <w:tbl>
      <w:tblPr>
        <w:tblW w:w="10944" w:type="dxa"/>
        <w:tblInd w:w="-743" w:type="dxa"/>
        <w:tblLook w:val="04A0" w:firstRow="1" w:lastRow="0" w:firstColumn="1" w:lastColumn="0" w:noHBand="0" w:noVBand="1"/>
      </w:tblPr>
      <w:tblGrid>
        <w:gridCol w:w="2723"/>
        <w:gridCol w:w="1543"/>
        <w:gridCol w:w="1575"/>
        <w:gridCol w:w="1560"/>
        <w:gridCol w:w="1559"/>
        <w:gridCol w:w="1048"/>
        <w:gridCol w:w="936"/>
      </w:tblGrid>
      <w:tr w:rsidR="00C5077F" w:rsidRPr="00B7241E" w14:paraId="4456E639" w14:textId="77777777" w:rsidTr="00C5077F">
        <w:trPr>
          <w:trHeight w:val="2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9C3F0D6" w14:textId="77777777" w:rsidR="008E473F" w:rsidRPr="00B7241E" w:rsidRDefault="008E473F" w:rsidP="008E473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BEA7D97" w14:textId="77777777" w:rsidR="008E473F" w:rsidRPr="008E473F" w:rsidRDefault="008E473F" w:rsidP="008E473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</w:p>
          <w:p w14:paraId="58133829" w14:textId="22290D28" w:rsidR="008E473F" w:rsidRPr="00B7241E" w:rsidRDefault="008E473F" w:rsidP="008E473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697A055" w14:textId="77777777" w:rsidR="008E473F" w:rsidRPr="008E473F" w:rsidRDefault="008E473F" w:rsidP="008E473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  <w:p w14:paraId="66B0083D" w14:textId="0DE0DD54" w:rsidR="008E473F" w:rsidRPr="00B7241E" w:rsidRDefault="008E473F" w:rsidP="008E473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5FEC507" w14:textId="77777777" w:rsidR="008E473F" w:rsidRDefault="008E473F" w:rsidP="008E473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III Rebalans </w:t>
            </w:r>
          </w:p>
          <w:p w14:paraId="0A38E6E7" w14:textId="235A3061" w:rsidR="008E473F" w:rsidRPr="00B7241E" w:rsidRDefault="008E473F" w:rsidP="008E473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8D41CD8" w14:textId="77777777" w:rsidR="008E473F" w:rsidRPr="008E473F" w:rsidRDefault="008E473F" w:rsidP="008E473F">
            <w:pPr>
              <w:spacing w:after="0" w:line="240" w:lineRule="auto"/>
              <w:ind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</w:p>
          <w:p w14:paraId="239C1990" w14:textId="01EE94EE" w:rsidR="008E473F" w:rsidRPr="00B7241E" w:rsidRDefault="008E473F" w:rsidP="008E473F">
            <w:pPr>
              <w:spacing w:after="0" w:line="240" w:lineRule="auto"/>
              <w:ind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CD58C0" w14:textId="77777777" w:rsidR="008E473F" w:rsidRPr="008E473F" w:rsidRDefault="008E473F" w:rsidP="008E473F">
            <w:pPr>
              <w:spacing w:after="0" w:line="240" w:lineRule="auto"/>
              <w:ind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Ind. </w:t>
            </w:r>
          </w:p>
          <w:p w14:paraId="6CDC2D20" w14:textId="3C634EA8" w:rsidR="008E473F" w:rsidRPr="00B7241E" w:rsidRDefault="008E473F" w:rsidP="008E473F">
            <w:pPr>
              <w:spacing w:after="0" w:line="240" w:lineRule="auto"/>
              <w:ind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5/2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0E35AFB" w14:textId="77777777" w:rsidR="008E473F" w:rsidRPr="008E473F" w:rsidRDefault="008E473F" w:rsidP="008E473F">
            <w:pPr>
              <w:spacing w:after="0" w:line="240" w:lineRule="auto"/>
              <w:ind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Ind. </w:t>
            </w:r>
          </w:p>
          <w:p w14:paraId="293A8040" w14:textId="08D28FCD" w:rsidR="008E473F" w:rsidRPr="00B7241E" w:rsidRDefault="008E473F" w:rsidP="008E473F">
            <w:pPr>
              <w:spacing w:after="0" w:line="240" w:lineRule="auto"/>
              <w:ind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5/4</w:t>
            </w:r>
          </w:p>
        </w:tc>
      </w:tr>
      <w:tr w:rsidR="000A2B1C" w:rsidRPr="00B7241E" w14:paraId="7FCB0D17" w14:textId="77777777" w:rsidTr="00C5077F">
        <w:trPr>
          <w:trHeight w:val="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3C7" w14:textId="77777777" w:rsidR="000A2B1C" w:rsidRPr="00B7241E" w:rsidRDefault="000A2B1C" w:rsidP="0059005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D8CA" w14:textId="77777777" w:rsidR="000A2B1C" w:rsidRPr="00B7241E" w:rsidRDefault="000A2B1C" w:rsidP="0059005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7BA7" w14:textId="77777777" w:rsidR="000A2B1C" w:rsidRPr="00B7241E" w:rsidRDefault="000A2B1C" w:rsidP="0059005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66F8" w14:textId="77777777" w:rsidR="000A2B1C" w:rsidRPr="00B7241E" w:rsidRDefault="000A2B1C" w:rsidP="0059005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25DD" w14:textId="77777777" w:rsidR="000A2B1C" w:rsidRPr="00B7241E" w:rsidRDefault="000A2B1C" w:rsidP="0059005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6D2B" w14:textId="77777777" w:rsidR="000A2B1C" w:rsidRPr="00B7241E" w:rsidRDefault="000A2B1C" w:rsidP="0059005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FB51" w14:textId="77777777" w:rsidR="000A2B1C" w:rsidRPr="00B7241E" w:rsidRDefault="000A2B1C" w:rsidP="0059005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C5077F" w:rsidRPr="00B7241E" w14:paraId="39C68B96" w14:textId="77777777" w:rsidTr="00C5077F">
        <w:trPr>
          <w:trHeight w:val="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bottom"/>
            <w:hideMark/>
          </w:tcPr>
          <w:p w14:paraId="2BC2342D" w14:textId="77777777" w:rsidR="008E473F" w:rsidRPr="00B7241E" w:rsidRDefault="008E473F" w:rsidP="008E47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hideMark/>
          </w:tcPr>
          <w:p w14:paraId="54587D89" w14:textId="4256BA15" w:rsidR="008E473F" w:rsidRPr="008E473F" w:rsidRDefault="008E473F" w:rsidP="00C5077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163.919.078,92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hideMark/>
          </w:tcPr>
          <w:p w14:paraId="61D4CCC8" w14:textId="3132D149" w:rsidR="008E473F" w:rsidRPr="008E473F" w:rsidRDefault="008E473F" w:rsidP="00C5077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132.750.000,00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hideMark/>
          </w:tcPr>
          <w:p w14:paraId="3BC0F098" w14:textId="0F8F0EDB" w:rsidR="008E473F" w:rsidRPr="008E473F" w:rsidRDefault="008E473F" w:rsidP="008E473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148.370.000,00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hideMark/>
          </w:tcPr>
          <w:p w14:paraId="73DACC2F" w14:textId="02D53BC2" w:rsidR="008E473F" w:rsidRPr="008E473F" w:rsidRDefault="008E473F" w:rsidP="008E473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124.567.749,20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hideMark/>
          </w:tcPr>
          <w:p w14:paraId="2BD82687" w14:textId="54AAE7F0" w:rsidR="008E473F" w:rsidRPr="008E473F" w:rsidRDefault="008E473F" w:rsidP="008E473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75,99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hideMark/>
          </w:tcPr>
          <w:p w14:paraId="1E4AE1D6" w14:textId="3D83E7F2" w:rsidR="008E473F" w:rsidRPr="008E473F" w:rsidRDefault="008E473F" w:rsidP="008E473F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83,96 </w:t>
            </w:r>
          </w:p>
        </w:tc>
      </w:tr>
      <w:tr w:rsidR="00C5077F" w:rsidRPr="00B7241E" w14:paraId="34961E73" w14:textId="77777777" w:rsidTr="00C5077F">
        <w:trPr>
          <w:trHeight w:val="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5BFDA" w14:textId="77777777" w:rsidR="008E473F" w:rsidRPr="00B7241E" w:rsidRDefault="008E473F" w:rsidP="008E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01 OPĆE JAVNE USLUGE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DD72D" w14:textId="4AAA6578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6.268.588,68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B00B" w14:textId="520C6DB1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9.410.362,00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4F8B" w14:textId="3C8FC39A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9.351.683,96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4E28" w14:textId="7A81F613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8.071.667,59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1305" w14:textId="75D66262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128,76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9364" w14:textId="760D01C1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86,31 </w:t>
            </w:r>
          </w:p>
        </w:tc>
      </w:tr>
      <w:tr w:rsidR="00C5077F" w:rsidRPr="00B7241E" w14:paraId="00B4BE45" w14:textId="77777777" w:rsidTr="00C5077F">
        <w:trPr>
          <w:trHeight w:val="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AE150" w14:textId="77777777" w:rsidR="008E473F" w:rsidRPr="00B7241E" w:rsidRDefault="008E473F" w:rsidP="008E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03 JAVNI RED I SIGURNOST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BB76" w14:textId="3B349B69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3.819.069,79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9261" w14:textId="2C46D403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2.199.530,00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7E63" w14:textId="1ED5B585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2.123.879,34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6C10" w14:textId="576E7F5D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1.470.051,72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8252" w14:textId="68460747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38,49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95BD4" w14:textId="3D981B89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69,22 </w:t>
            </w:r>
          </w:p>
        </w:tc>
      </w:tr>
      <w:tr w:rsidR="00C5077F" w:rsidRPr="00B7241E" w14:paraId="47A36EEB" w14:textId="77777777" w:rsidTr="00C5077F">
        <w:trPr>
          <w:trHeight w:val="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3FFE9" w14:textId="77777777" w:rsidR="008E473F" w:rsidRPr="00B7241E" w:rsidRDefault="008E473F" w:rsidP="008E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04 EKONOMSKI POSLOVI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52E2" w14:textId="398D90C2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5.714.040,94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160C8" w14:textId="523FAA39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4.348.154,00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D573" w14:textId="0A1810B5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3.410.504,16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7772" w14:textId="0196EB7E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2.519.063,25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FBA5" w14:textId="2274F1EA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44,09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FE1BA" w14:textId="455FA302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73,86 </w:t>
            </w:r>
          </w:p>
        </w:tc>
      </w:tr>
      <w:tr w:rsidR="00C5077F" w:rsidRPr="00B7241E" w14:paraId="44F810AD" w14:textId="77777777" w:rsidTr="00C5077F">
        <w:trPr>
          <w:trHeight w:val="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2F8BF" w14:textId="77777777" w:rsidR="008E473F" w:rsidRPr="00B7241E" w:rsidRDefault="008E473F" w:rsidP="008E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05 ZAŠTITA OKOLIŠA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AD40" w14:textId="1265DC13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1.068.951,79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3F60" w14:textId="0B3C1865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1.704.591,00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1886" w14:textId="2CA18764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2.974.123,89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18D92" w14:textId="18B47457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2.689.050,45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D90E" w14:textId="7476AA02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251,56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BEB5" w14:textId="4A2E7B51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90,41 </w:t>
            </w:r>
          </w:p>
        </w:tc>
      </w:tr>
      <w:tr w:rsidR="00C5077F" w:rsidRPr="00B7241E" w14:paraId="53468733" w14:textId="77777777" w:rsidTr="00C5077F">
        <w:trPr>
          <w:trHeight w:val="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49E67" w14:textId="77777777" w:rsidR="008E473F" w:rsidRPr="00B7241E" w:rsidRDefault="008E473F" w:rsidP="008E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06 USLUGE UNAPREĐENJA STANOVANJA I ZAJEDNICE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C249" w14:textId="7AD037D9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142.996,07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67E0" w14:textId="6C4BE0ED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173.000,00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D1DF" w14:textId="5A0F9D7B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229.700,00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1528" w14:textId="7D1F5368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176.324,10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5B66" w14:textId="7A6FE54C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123,31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36EB" w14:textId="2A69641A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76,76 </w:t>
            </w:r>
          </w:p>
        </w:tc>
      </w:tr>
      <w:tr w:rsidR="00C5077F" w:rsidRPr="00B7241E" w14:paraId="13532D59" w14:textId="77777777" w:rsidTr="00C5077F">
        <w:trPr>
          <w:trHeight w:val="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D8159" w14:textId="77777777" w:rsidR="008E473F" w:rsidRPr="00B7241E" w:rsidRDefault="008E473F" w:rsidP="008E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07 ZDRAVSTVO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1AA9" w14:textId="21D8E330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86.138.910,10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38B61" w14:textId="7878AB44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34.395.542,00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D4BD" w14:textId="2634E38B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43.851.389,11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41F6" w14:textId="5CBD57A1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35.846.873,57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B320B" w14:textId="7B963A7F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41,62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81E6" w14:textId="6FE5DF96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81,75 </w:t>
            </w:r>
          </w:p>
        </w:tc>
      </w:tr>
      <w:tr w:rsidR="00C5077F" w:rsidRPr="00B7241E" w14:paraId="0C254D18" w14:textId="77777777" w:rsidTr="00C5077F">
        <w:trPr>
          <w:trHeight w:val="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F6C2C" w14:textId="77777777" w:rsidR="008E473F" w:rsidRPr="00B7241E" w:rsidRDefault="008E473F" w:rsidP="008E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08 REKREACIJA, KULTURA, RELIGIJA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5C0B4" w14:textId="2C7410EE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608.919,26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A8CE" w14:textId="319DB50F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735.074,00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EAEE" w14:textId="1809853C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811.145,00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B5A7" w14:textId="4E6CEC22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763.788,47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B7FC" w14:textId="2BD92463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125,43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232D" w14:textId="29AD02DB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94,16 </w:t>
            </w:r>
          </w:p>
        </w:tc>
      </w:tr>
      <w:tr w:rsidR="00C5077F" w:rsidRPr="00B7241E" w14:paraId="39D8EF46" w14:textId="77777777" w:rsidTr="00C5077F">
        <w:trPr>
          <w:trHeight w:val="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B39BC" w14:textId="77777777" w:rsidR="008E473F" w:rsidRPr="00B7241E" w:rsidRDefault="008E473F" w:rsidP="008E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09 OBRAZOVANJE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2949F" w14:textId="2E5845ED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57.181.718,51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81DC" w14:textId="2EF2EB59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75.176.794,00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B68D" w14:textId="5F9A2089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80.228.595,54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3311" w14:textId="25840161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69.479.073,78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BF9C" w14:textId="298FF98C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121,51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8927E" w14:textId="2E2B3C53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86,60 </w:t>
            </w:r>
          </w:p>
        </w:tc>
      </w:tr>
      <w:tr w:rsidR="00C5077F" w:rsidRPr="00B7241E" w14:paraId="218348AE" w14:textId="77777777" w:rsidTr="00C5077F">
        <w:trPr>
          <w:trHeight w:val="2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6021E0" w14:textId="77777777" w:rsidR="008E473F" w:rsidRPr="00B7241E" w:rsidRDefault="008E473F" w:rsidP="008E47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 SOCIJALNA ZAŠTITA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07939" w14:textId="205766E6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2.975.883,78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75A4C" w14:textId="05650132" w:rsidR="008E473F" w:rsidRPr="008E473F" w:rsidRDefault="008E473F" w:rsidP="00C5077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4.606.953,00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E03D" w14:textId="7EAC3129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5.388.979,00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5AB5" w14:textId="6AA394B1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3.551.856,27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7D5D" w14:textId="3F163F6D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119,35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27AF" w14:textId="3FAF043B" w:rsidR="008E473F" w:rsidRPr="008E473F" w:rsidRDefault="008E473F" w:rsidP="008E473F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E473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65,91 </w:t>
            </w:r>
          </w:p>
        </w:tc>
      </w:tr>
    </w:tbl>
    <w:p w14:paraId="44880876" w14:textId="77777777" w:rsidR="000A2B1C" w:rsidRPr="00B7241E" w:rsidRDefault="000A2B1C" w:rsidP="000A2B1C">
      <w:pPr>
        <w:spacing w:after="0" w:line="240" w:lineRule="auto"/>
        <w:jc w:val="right"/>
        <w:rPr>
          <w:rFonts w:ascii="Calibri" w:eastAsia="Times New Roman" w:hAnsi="Calibri" w:cs="Calibri"/>
        </w:rPr>
      </w:pPr>
    </w:p>
    <w:p w14:paraId="33B52F73" w14:textId="69B7245A" w:rsidR="000A2B1C" w:rsidRDefault="000A2B1C" w:rsidP="000A2B1C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B7241E">
        <w:rPr>
          <w:rFonts w:ascii="Calibri" w:eastAsia="Times New Roman" w:hAnsi="Calibri" w:cs="Calibri"/>
        </w:rPr>
        <w:t>Podaci o rashodima po funkcijskoj klasifikaciji pokazuju da je najveći dio rashoda izvršen u obrazovanju (</w:t>
      </w:r>
      <w:r w:rsidR="00C5077F" w:rsidRPr="00C5077F">
        <w:rPr>
          <w:rFonts w:ascii="Calibri" w:eastAsia="Times New Roman" w:hAnsi="Calibri" w:cs="Calibri"/>
        </w:rPr>
        <w:t xml:space="preserve">69.479.073,78 </w:t>
      </w:r>
      <w:r w:rsidRPr="00B7241E">
        <w:rPr>
          <w:rFonts w:ascii="Calibri" w:eastAsia="Times New Roman" w:hAnsi="Calibri" w:cs="Calibri"/>
        </w:rPr>
        <w:t>eura), zatim slijedi zdravstvo (</w:t>
      </w:r>
      <w:r w:rsidR="00C5077F" w:rsidRPr="00C5077F">
        <w:rPr>
          <w:rFonts w:ascii="Calibri" w:eastAsia="Times New Roman" w:hAnsi="Calibri" w:cs="Calibri"/>
        </w:rPr>
        <w:t xml:space="preserve">35.846.873,57 </w:t>
      </w:r>
      <w:r w:rsidRPr="00B7241E">
        <w:rPr>
          <w:rFonts w:ascii="Calibri" w:eastAsia="Times New Roman" w:hAnsi="Calibri" w:cs="Calibri"/>
        </w:rPr>
        <w:t>eura), opće javne usluge (</w:t>
      </w:r>
      <w:r w:rsidR="00C5077F" w:rsidRPr="00C5077F">
        <w:rPr>
          <w:rFonts w:ascii="Calibri" w:eastAsia="Times New Roman" w:hAnsi="Calibri" w:cs="Calibri"/>
        </w:rPr>
        <w:t xml:space="preserve">8.071.667,59 </w:t>
      </w:r>
      <w:r w:rsidR="00C5077F">
        <w:rPr>
          <w:rFonts w:ascii="Calibri" w:eastAsia="Times New Roman" w:hAnsi="Calibri" w:cs="Calibri"/>
        </w:rPr>
        <w:t xml:space="preserve"> </w:t>
      </w:r>
      <w:r w:rsidRPr="00B7241E">
        <w:rPr>
          <w:rFonts w:ascii="Calibri" w:eastAsia="Times New Roman" w:hAnsi="Calibri" w:cs="Calibri"/>
        </w:rPr>
        <w:t>eura), soc</w:t>
      </w:r>
      <w:r w:rsidR="00C5077F">
        <w:rPr>
          <w:rFonts w:ascii="Calibri" w:eastAsia="Times New Roman" w:hAnsi="Calibri" w:cs="Calibri"/>
        </w:rPr>
        <w:t>i</w:t>
      </w:r>
      <w:r w:rsidRPr="00B7241E">
        <w:rPr>
          <w:rFonts w:ascii="Calibri" w:eastAsia="Times New Roman" w:hAnsi="Calibri" w:cs="Calibri"/>
        </w:rPr>
        <w:t>jaln</w:t>
      </w:r>
      <w:r w:rsidR="00C5077F">
        <w:rPr>
          <w:rFonts w:ascii="Calibri" w:eastAsia="Times New Roman" w:hAnsi="Calibri" w:cs="Calibri"/>
        </w:rPr>
        <w:t>u</w:t>
      </w:r>
      <w:r w:rsidRPr="00B7241E">
        <w:rPr>
          <w:rFonts w:ascii="Calibri" w:eastAsia="Times New Roman" w:hAnsi="Calibri" w:cs="Calibri"/>
        </w:rPr>
        <w:t xml:space="preserve"> zaštit</w:t>
      </w:r>
      <w:r w:rsidR="00C5077F">
        <w:rPr>
          <w:rFonts w:ascii="Calibri" w:eastAsia="Times New Roman" w:hAnsi="Calibri" w:cs="Calibri"/>
        </w:rPr>
        <w:t>u</w:t>
      </w:r>
      <w:r w:rsidRPr="00B7241E">
        <w:rPr>
          <w:rFonts w:ascii="Calibri" w:eastAsia="Times New Roman" w:hAnsi="Calibri" w:cs="Calibri"/>
        </w:rPr>
        <w:t xml:space="preserve"> (</w:t>
      </w:r>
      <w:r w:rsidR="00C5077F" w:rsidRPr="00C5077F">
        <w:rPr>
          <w:rFonts w:ascii="Calibri" w:eastAsia="Times New Roman" w:hAnsi="Calibri" w:cs="Calibri"/>
        </w:rPr>
        <w:t xml:space="preserve">3.551.856,27 </w:t>
      </w:r>
      <w:r w:rsidRPr="00B7241E">
        <w:rPr>
          <w:rFonts w:ascii="Calibri" w:eastAsia="Times New Roman" w:hAnsi="Calibri" w:cs="Calibri"/>
        </w:rPr>
        <w:t>eura), te zaštit</w:t>
      </w:r>
      <w:r w:rsidR="00C5077F">
        <w:rPr>
          <w:rFonts w:ascii="Calibri" w:eastAsia="Times New Roman" w:hAnsi="Calibri" w:cs="Calibri"/>
        </w:rPr>
        <w:t>u</w:t>
      </w:r>
      <w:r w:rsidRPr="00B7241E">
        <w:rPr>
          <w:rFonts w:ascii="Calibri" w:eastAsia="Times New Roman" w:hAnsi="Calibri" w:cs="Calibri"/>
        </w:rPr>
        <w:t xml:space="preserve"> okoliša (</w:t>
      </w:r>
      <w:r w:rsidR="00C5077F" w:rsidRPr="00C5077F">
        <w:rPr>
          <w:rFonts w:ascii="Calibri" w:eastAsia="Times New Roman" w:hAnsi="Calibri" w:cs="Calibri"/>
        </w:rPr>
        <w:t xml:space="preserve">2.689.050,45 </w:t>
      </w:r>
      <w:r w:rsidRPr="00B7241E">
        <w:rPr>
          <w:rFonts w:ascii="Calibri" w:eastAsia="Times New Roman" w:hAnsi="Calibri" w:cs="Calibri"/>
        </w:rPr>
        <w:t>eura).</w:t>
      </w:r>
    </w:p>
    <w:p w14:paraId="47BBBB50" w14:textId="77777777" w:rsidR="00E73B3D" w:rsidRDefault="00E73B3D" w:rsidP="000A2B1C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0D03EBA" w14:textId="09756446" w:rsidR="00E73B3D" w:rsidRDefault="00E73B3D" w:rsidP="000A2B1C">
      <w:pPr>
        <w:spacing w:after="0" w:line="240" w:lineRule="auto"/>
        <w:jc w:val="both"/>
        <w:rPr>
          <w:rFonts w:ascii="Calibri" w:eastAsia="Times New Roman" w:hAnsi="Calibri" w:cs="Calibri"/>
        </w:rPr>
      </w:pPr>
      <w:bookmarkStart w:id="0" w:name="_Hlk202425611"/>
      <w:r>
        <w:rPr>
          <w:rFonts w:ascii="Calibri" w:eastAsia="Times New Roman" w:hAnsi="Calibri" w:cs="Calibri"/>
        </w:rPr>
        <w:t xml:space="preserve">Na mrežnim stranicama Karlovačke županije nalaze se detaljna obrazloženja vezana uz Godišnji izvještaj o izvršenju proračuna Karlovačke županije za 2024. godinu na sljedećoj poveznici: </w:t>
      </w:r>
      <w:hyperlink r:id="rId8" w:history="1">
        <w:r w:rsidRPr="00421E81">
          <w:rPr>
            <w:rStyle w:val="Hiperveza"/>
            <w:rFonts w:ascii="Calibri" w:eastAsia="Times New Roman" w:hAnsi="Calibri" w:cs="Calibri"/>
          </w:rPr>
          <w:t>https://kazup.hr/index.php/proracun-uozafinancije</w:t>
        </w:r>
      </w:hyperlink>
      <w:r>
        <w:rPr>
          <w:rFonts w:ascii="Calibri" w:eastAsia="Times New Roman" w:hAnsi="Calibri" w:cs="Calibri"/>
        </w:rPr>
        <w:t xml:space="preserve"> .</w:t>
      </w:r>
    </w:p>
    <w:bookmarkEnd w:id="0"/>
    <w:p w14:paraId="59EDCA19" w14:textId="77777777" w:rsidR="00C5077F" w:rsidRPr="00B7241E" w:rsidRDefault="00C5077F" w:rsidP="000A2B1C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48EA2ACA" w14:textId="1E0B8762" w:rsidR="000A2B1C" w:rsidRPr="00B7241E" w:rsidRDefault="00C5077F" w:rsidP="000A2B1C">
      <w:pPr>
        <w:spacing w:after="0" w:line="240" w:lineRule="auto"/>
        <w:jc w:val="both"/>
        <w:rPr>
          <w:rFonts w:ascii="Calibri" w:eastAsia="Times New Roman" w:hAnsi="Calibri" w:cs="Calibri"/>
          <w:highlight w:val="yellow"/>
        </w:rPr>
      </w:pPr>
      <w:r w:rsidRPr="00DB6F9F">
        <w:rPr>
          <w:rFonts w:ascii="Calibri" w:eastAsia="Times New Roman" w:hAnsi="Calibri" w:cs="Times New Roman"/>
          <w:b/>
          <w:noProof/>
          <w:color w:val="538135"/>
          <w:sz w:val="30"/>
          <w:szCs w:val="30"/>
          <w:highlight w:val="yellow"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62B6FD" wp14:editId="55B78DBD">
                <wp:simplePos x="0" y="0"/>
                <wp:positionH relativeFrom="column">
                  <wp:posOffset>2987040</wp:posOffset>
                </wp:positionH>
                <wp:positionV relativeFrom="paragraph">
                  <wp:posOffset>-22860</wp:posOffset>
                </wp:positionV>
                <wp:extent cx="3343275" cy="1404620"/>
                <wp:effectExtent l="0" t="0" r="28575" b="1016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2FE78" w14:textId="77777777" w:rsidR="000A2B1C" w:rsidRPr="00423698" w:rsidRDefault="000A2B1C" w:rsidP="000A2B1C">
                            <w:pPr>
                              <w:spacing w:after="0"/>
                              <w:rPr>
                                <w:color w:val="385623" w:themeColor="accent6" w:themeShade="80"/>
                              </w:rPr>
                            </w:pPr>
                            <w:r w:rsidRPr="00B7241E">
                              <w:rPr>
                                <w:color w:val="2E74B5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NADLEŽNI UPRAVNI ODJEL</w:t>
                            </w:r>
                            <w:r w:rsidRPr="00B7241E">
                              <w:rPr>
                                <w:color w:val="2E74B5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6566D2">
                              <w:rPr>
                                <w:color w:val="2E74B5" w:themeColor="accent5" w:themeShade="BF"/>
                              </w:rPr>
                              <w:t xml:space="preserve">Upravni odjel za financije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62B6FD" id="_x0000_s1031" type="#_x0000_t202" style="position:absolute;left:0;text-align:left;margin-left:235.2pt;margin-top:-1.8pt;width:263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" fillcolor="white [3201]" strokecolor="#5b9bd5 [3208]" strokeweight="1pt">
                <v:textbox style="mso-fit-shape-to-text:t">
                  <w:txbxContent>
                    <w:p w14:paraId="7202FE78" w14:textId="77777777" w:rsidR="000A2B1C" w:rsidRPr="00423698" w:rsidRDefault="000A2B1C" w:rsidP="000A2B1C">
                      <w:pPr>
                        <w:spacing w:after="0"/>
                        <w:rPr>
                          <w:color w:val="385623" w:themeColor="accent6" w:themeShade="80"/>
                        </w:rPr>
                      </w:pPr>
                      <w:r w:rsidRPr="00B7241E">
                        <w:rPr>
                          <w:color w:val="2E74B5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NADLEŽNI UPRAVNI ODJEL</w:t>
                      </w:r>
                      <w:r w:rsidRPr="00B7241E">
                        <w:rPr>
                          <w:color w:val="2E74B5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6566D2">
                        <w:rPr>
                          <w:color w:val="2E74B5" w:themeColor="accent5" w:themeShade="BF"/>
                        </w:rPr>
                        <w:t xml:space="preserve">Upravni odjel za financije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A2B1C" w:rsidRPr="00B7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60A0"/>
    <w:multiLevelType w:val="hybridMultilevel"/>
    <w:tmpl w:val="F0CEB390"/>
    <w:lvl w:ilvl="0" w:tplc="99582C4E">
      <w:start w:val="6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A34D8"/>
    <w:multiLevelType w:val="hybridMultilevel"/>
    <w:tmpl w:val="09A426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2ABA"/>
    <w:multiLevelType w:val="hybridMultilevel"/>
    <w:tmpl w:val="9C0E68C2"/>
    <w:lvl w:ilvl="0" w:tplc="65F289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626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87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CF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CEB1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80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8B8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F23A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C9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B709A"/>
    <w:multiLevelType w:val="hybridMultilevel"/>
    <w:tmpl w:val="F54C17B8"/>
    <w:lvl w:ilvl="0" w:tplc="BE544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956CB"/>
    <w:multiLevelType w:val="hybridMultilevel"/>
    <w:tmpl w:val="E73EEF0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C054A"/>
    <w:multiLevelType w:val="hybridMultilevel"/>
    <w:tmpl w:val="44A60A86"/>
    <w:lvl w:ilvl="0" w:tplc="BE544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56BEB"/>
    <w:multiLevelType w:val="hybridMultilevel"/>
    <w:tmpl w:val="08423624"/>
    <w:lvl w:ilvl="0" w:tplc="BE544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53F73"/>
    <w:multiLevelType w:val="hybridMultilevel"/>
    <w:tmpl w:val="7D6AED5C"/>
    <w:lvl w:ilvl="0" w:tplc="60B6874C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  <w:color w:val="2E74B5" w:themeColor="accent5" w:themeShade="BF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15616121">
    <w:abstractNumId w:val="2"/>
  </w:num>
  <w:num w:numId="2" w16cid:durableId="1822576195">
    <w:abstractNumId w:val="1"/>
  </w:num>
  <w:num w:numId="3" w16cid:durableId="421533351">
    <w:abstractNumId w:val="4"/>
  </w:num>
  <w:num w:numId="4" w16cid:durableId="1093817162">
    <w:abstractNumId w:val="6"/>
  </w:num>
  <w:num w:numId="5" w16cid:durableId="4135614">
    <w:abstractNumId w:val="5"/>
  </w:num>
  <w:num w:numId="6" w16cid:durableId="603804603">
    <w:abstractNumId w:val="3"/>
  </w:num>
  <w:num w:numId="7" w16cid:durableId="1804537001">
    <w:abstractNumId w:val="7"/>
  </w:num>
  <w:num w:numId="8" w16cid:durableId="194014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1C"/>
    <w:rsid w:val="000A2B1C"/>
    <w:rsid w:val="003161BF"/>
    <w:rsid w:val="005B287E"/>
    <w:rsid w:val="006F1F3C"/>
    <w:rsid w:val="008E473F"/>
    <w:rsid w:val="00C5077F"/>
    <w:rsid w:val="00E7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4ABB"/>
  <w15:chartTrackingRefBased/>
  <w15:docId w15:val="{77B9E94C-D9A6-4204-8146-18B2E041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1C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2B1C"/>
    <w:pPr>
      <w:ind w:left="720"/>
      <w:contextualSpacing/>
    </w:pPr>
  </w:style>
  <w:style w:type="paragraph" w:styleId="Bezproreda">
    <w:name w:val="No Spacing"/>
    <w:uiPriority w:val="1"/>
    <w:qFormat/>
    <w:rsid w:val="00C5077F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E73B3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73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up.hr/index.php/proracun-uozafinancij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DDujmic@zupanija.local</dc:creator>
  <cp:keywords/>
  <dc:description/>
  <cp:lastModifiedBy>DDujmic@zupanija.local</cp:lastModifiedBy>
  <cp:revision>3</cp:revision>
  <dcterms:created xsi:type="dcterms:W3CDTF">2025-07-03T05:41:00Z</dcterms:created>
  <dcterms:modified xsi:type="dcterms:W3CDTF">2025-07-03T07:03:00Z</dcterms:modified>
</cp:coreProperties>
</file>