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8B791" w14:textId="77777777" w:rsidR="00707C1F" w:rsidRDefault="00707C1F" w:rsidP="00707C1F">
      <w:pPr>
        <w:spacing w:after="0"/>
      </w:pPr>
      <w:r w:rsidRPr="00BD53E8">
        <w:rPr>
          <w:noProof/>
        </w:rPr>
        <w:drawing>
          <wp:inline distT="0" distB="0" distL="0" distR="0" wp14:anchorId="5B03C3A9" wp14:editId="3A760B6D">
            <wp:extent cx="2324100" cy="1209675"/>
            <wp:effectExtent l="0" t="0" r="0" b="9525"/>
            <wp:docPr id="1430831191" name="Slika 1430831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4100" cy="1209675"/>
                    </a:xfrm>
                    <a:prstGeom prst="rect">
                      <a:avLst/>
                    </a:prstGeom>
                    <a:noFill/>
                    <a:ln>
                      <a:noFill/>
                    </a:ln>
                  </pic:spPr>
                </pic:pic>
              </a:graphicData>
            </a:graphic>
          </wp:inline>
        </w:drawing>
      </w:r>
    </w:p>
    <w:p w14:paraId="25471D4E" w14:textId="77777777" w:rsidR="00707C1F" w:rsidRDefault="00707C1F" w:rsidP="00707C1F">
      <w:pPr>
        <w:spacing w:after="0" w:line="240" w:lineRule="auto"/>
        <w:rPr>
          <w:rFonts w:cstheme="minorHAnsi"/>
        </w:rPr>
      </w:pPr>
    </w:p>
    <w:p w14:paraId="343BF4D4" w14:textId="77777777" w:rsidR="00707C1F" w:rsidRPr="00CA5CF1" w:rsidRDefault="00707C1F" w:rsidP="00707C1F">
      <w:pPr>
        <w:spacing w:after="0" w:line="240" w:lineRule="auto"/>
        <w:rPr>
          <w:rFonts w:cstheme="minorHAnsi"/>
        </w:rPr>
      </w:pPr>
      <w:r w:rsidRPr="00CA5CF1">
        <w:rPr>
          <w:rFonts w:cstheme="minorHAnsi"/>
        </w:rPr>
        <w:t>Klasa: 401-01/23-01/13</w:t>
      </w:r>
    </w:p>
    <w:p w14:paraId="7B2C4B65" w14:textId="77777777" w:rsidR="00707C1F" w:rsidRPr="00CA5CF1" w:rsidRDefault="00707C1F" w:rsidP="00707C1F">
      <w:pPr>
        <w:spacing w:after="0" w:line="240" w:lineRule="auto"/>
        <w:rPr>
          <w:rFonts w:cstheme="minorHAnsi"/>
        </w:rPr>
      </w:pPr>
      <w:r w:rsidRPr="00CA5CF1">
        <w:rPr>
          <w:rFonts w:cstheme="minorHAnsi"/>
        </w:rPr>
        <w:t>UR. BROJ:2133-04/05-23-</w:t>
      </w:r>
      <w:r>
        <w:rPr>
          <w:rFonts w:cstheme="minorHAnsi"/>
        </w:rPr>
        <w:t>6</w:t>
      </w:r>
    </w:p>
    <w:p w14:paraId="6D554E7C" w14:textId="2BB4E745" w:rsidR="00707C1F" w:rsidRPr="00535A9E" w:rsidRDefault="00707C1F" w:rsidP="00707C1F">
      <w:pPr>
        <w:spacing w:after="0" w:line="240" w:lineRule="auto"/>
        <w:rPr>
          <w:rFonts w:cstheme="minorHAnsi"/>
          <w:highlight w:val="yellow"/>
        </w:rPr>
      </w:pPr>
      <w:r w:rsidRPr="00CA5CF1">
        <w:rPr>
          <w:rFonts w:cstheme="minorHAnsi"/>
        </w:rPr>
        <w:t xml:space="preserve">Karlovac, </w:t>
      </w:r>
      <w:r>
        <w:rPr>
          <w:rFonts w:cstheme="minorHAnsi"/>
        </w:rPr>
        <w:t>1</w:t>
      </w:r>
      <w:r w:rsidR="007E2C14">
        <w:rPr>
          <w:rFonts w:cstheme="minorHAnsi"/>
        </w:rPr>
        <w:t>4</w:t>
      </w:r>
      <w:r>
        <w:rPr>
          <w:rFonts w:cstheme="minorHAnsi"/>
        </w:rPr>
        <w:t xml:space="preserve">. studeni </w:t>
      </w:r>
      <w:r w:rsidRPr="00CA5CF1">
        <w:rPr>
          <w:rFonts w:cstheme="minorHAnsi"/>
        </w:rPr>
        <w:t>2023. godine</w:t>
      </w:r>
    </w:p>
    <w:p w14:paraId="7CB0E15B" w14:textId="77777777" w:rsidR="00707C1F" w:rsidRPr="003A4464" w:rsidRDefault="00707C1F" w:rsidP="00707C1F">
      <w:pPr>
        <w:spacing w:after="0" w:line="240" w:lineRule="auto"/>
        <w:rPr>
          <w:rFonts w:cstheme="minorHAnsi"/>
          <w:b/>
        </w:rPr>
      </w:pPr>
      <w:r w:rsidRPr="003A4464">
        <w:rPr>
          <w:rFonts w:cstheme="minorHAnsi"/>
        </w:rPr>
        <w:tab/>
      </w:r>
      <w:r w:rsidRPr="003A4464">
        <w:rPr>
          <w:rFonts w:cstheme="minorHAnsi"/>
        </w:rPr>
        <w:tab/>
      </w:r>
      <w:r w:rsidRPr="003A4464">
        <w:rPr>
          <w:rFonts w:cstheme="minorHAnsi"/>
        </w:rPr>
        <w:tab/>
      </w:r>
      <w:r w:rsidRPr="003A4464">
        <w:rPr>
          <w:rFonts w:cstheme="minorHAnsi"/>
        </w:rPr>
        <w:tab/>
      </w:r>
      <w:r w:rsidRPr="003A4464">
        <w:rPr>
          <w:rFonts w:cstheme="minorHAnsi"/>
        </w:rPr>
        <w:tab/>
      </w:r>
      <w:r w:rsidRPr="003A4464">
        <w:rPr>
          <w:rFonts w:cstheme="minorHAnsi"/>
        </w:rPr>
        <w:tab/>
      </w:r>
      <w:r w:rsidRPr="003A4464">
        <w:rPr>
          <w:rFonts w:cstheme="minorHAnsi"/>
        </w:rPr>
        <w:tab/>
      </w:r>
      <w:r w:rsidRPr="003A4464">
        <w:rPr>
          <w:rFonts w:cstheme="minorHAnsi"/>
        </w:rPr>
        <w:tab/>
        <w:t xml:space="preserve"> </w:t>
      </w:r>
      <w:r w:rsidRPr="003A4464">
        <w:rPr>
          <w:rFonts w:cstheme="minorHAnsi"/>
          <w:b/>
        </w:rPr>
        <w:t>KARLOVAČKA ŽUPANIJA</w:t>
      </w:r>
    </w:p>
    <w:p w14:paraId="28C25912" w14:textId="77777777" w:rsidR="00707C1F" w:rsidRPr="003A4464" w:rsidRDefault="00707C1F" w:rsidP="00707C1F">
      <w:pPr>
        <w:spacing w:after="0" w:line="240" w:lineRule="auto"/>
        <w:rPr>
          <w:rFonts w:cstheme="minorHAnsi"/>
          <w:b/>
        </w:rPr>
      </w:pPr>
      <w:r w:rsidRPr="003A4464">
        <w:rPr>
          <w:rFonts w:cstheme="minorHAnsi"/>
          <w:b/>
        </w:rPr>
        <w:tab/>
      </w:r>
      <w:r w:rsidRPr="003A4464">
        <w:rPr>
          <w:rFonts w:cstheme="minorHAnsi"/>
          <w:b/>
        </w:rPr>
        <w:tab/>
      </w:r>
      <w:r w:rsidRPr="003A4464">
        <w:rPr>
          <w:rFonts w:cstheme="minorHAnsi"/>
          <w:b/>
        </w:rPr>
        <w:tab/>
      </w:r>
      <w:r w:rsidRPr="003A4464">
        <w:rPr>
          <w:rFonts w:cstheme="minorHAnsi"/>
          <w:b/>
        </w:rPr>
        <w:tab/>
      </w:r>
      <w:r w:rsidRPr="003A4464">
        <w:rPr>
          <w:rFonts w:cstheme="minorHAnsi"/>
          <w:b/>
        </w:rPr>
        <w:tab/>
      </w:r>
      <w:r w:rsidRPr="003A4464">
        <w:rPr>
          <w:rFonts w:cstheme="minorHAnsi"/>
          <w:b/>
        </w:rPr>
        <w:tab/>
      </w:r>
      <w:r w:rsidRPr="003A4464">
        <w:rPr>
          <w:rFonts w:cstheme="minorHAnsi"/>
          <w:b/>
        </w:rPr>
        <w:tab/>
      </w:r>
      <w:r w:rsidRPr="003A4464">
        <w:rPr>
          <w:rFonts w:cstheme="minorHAnsi"/>
          <w:b/>
        </w:rPr>
        <w:tab/>
        <w:t xml:space="preserve"> ŽUPANIJSKA SKUPŠTINA</w:t>
      </w:r>
    </w:p>
    <w:p w14:paraId="42DFC881" w14:textId="77777777" w:rsidR="00707C1F" w:rsidRPr="003A4464" w:rsidRDefault="00707C1F" w:rsidP="00707C1F">
      <w:pPr>
        <w:spacing w:after="0" w:line="240" w:lineRule="auto"/>
        <w:rPr>
          <w:rFonts w:cstheme="minorHAnsi"/>
          <w:b/>
        </w:rPr>
      </w:pPr>
      <w:r w:rsidRPr="003A4464">
        <w:rPr>
          <w:rFonts w:cstheme="minorHAnsi"/>
          <w:b/>
        </w:rPr>
        <w:tab/>
      </w:r>
      <w:r w:rsidRPr="003A4464">
        <w:rPr>
          <w:rFonts w:cstheme="minorHAnsi"/>
          <w:b/>
        </w:rPr>
        <w:tab/>
      </w:r>
      <w:r w:rsidRPr="003A4464">
        <w:rPr>
          <w:rFonts w:cstheme="minorHAnsi"/>
          <w:b/>
        </w:rPr>
        <w:tab/>
      </w:r>
      <w:r w:rsidRPr="003A4464">
        <w:rPr>
          <w:rFonts w:cstheme="minorHAnsi"/>
          <w:b/>
        </w:rPr>
        <w:tab/>
      </w:r>
      <w:r w:rsidRPr="003A4464">
        <w:rPr>
          <w:rFonts w:cstheme="minorHAnsi"/>
          <w:b/>
        </w:rPr>
        <w:tab/>
      </w:r>
      <w:r w:rsidRPr="003A4464">
        <w:rPr>
          <w:rFonts w:cstheme="minorHAnsi"/>
          <w:b/>
        </w:rPr>
        <w:tab/>
      </w:r>
      <w:r w:rsidRPr="003A4464">
        <w:rPr>
          <w:rFonts w:cstheme="minorHAnsi"/>
          <w:b/>
        </w:rPr>
        <w:tab/>
      </w:r>
      <w:r w:rsidRPr="003A4464">
        <w:rPr>
          <w:rFonts w:cstheme="minorHAnsi"/>
          <w:b/>
        </w:rPr>
        <w:tab/>
        <w:t xml:space="preserve"> ŽUPANICA</w:t>
      </w:r>
    </w:p>
    <w:p w14:paraId="1E1BC2D9" w14:textId="77777777" w:rsidR="00707C1F" w:rsidRPr="00535A9E" w:rsidRDefault="00707C1F" w:rsidP="00707C1F">
      <w:pPr>
        <w:spacing w:after="0" w:line="240" w:lineRule="auto"/>
        <w:rPr>
          <w:rFonts w:cstheme="minorHAnsi"/>
          <w:b/>
          <w:bCs/>
          <w:highlight w:val="yellow"/>
        </w:rPr>
      </w:pPr>
    </w:p>
    <w:p w14:paraId="2A0ECB56" w14:textId="77777777" w:rsidR="00707C1F" w:rsidRPr="0050786A" w:rsidRDefault="00707C1F" w:rsidP="00707C1F">
      <w:pPr>
        <w:spacing w:after="0"/>
        <w:rPr>
          <w:rFonts w:cstheme="minorHAnsi"/>
          <w:b/>
          <w:bCs/>
        </w:rPr>
      </w:pPr>
      <w:r w:rsidRPr="0050786A">
        <w:rPr>
          <w:rFonts w:cstheme="minorHAnsi"/>
          <w:b/>
          <w:bCs/>
        </w:rPr>
        <w:t xml:space="preserve">PREDMET: Obrazloženje uz Prijedlog proračuna Karlovačke županije za 2024. godinu i    </w:t>
      </w:r>
    </w:p>
    <w:p w14:paraId="149B672E" w14:textId="77777777" w:rsidR="00707C1F" w:rsidRPr="0050786A" w:rsidRDefault="00707C1F" w:rsidP="00707C1F">
      <w:pPr>
        <w:spacing w:after="0"/>
        <w:rPr>
          <w:rFonts w:cstheme="minorHAnsi"/>
          <w:b/>
        </w:rPr>
      </w:pPr>
      <w:r w:rsidRPr="0050786A">
        <w:rPr>
          <w:rFonts w:cstheme="minorHAnsi"/>
          <w:b/>
        </w:rPr>
        <w:t xml:space="preserve">                     projekcije za 2025. i 2026. godinu </w:t>
      </w:r>
    </w:p>
    <w:p w14:paraId="28D20762" w14:textId="77777777" w:rsidR="00707C1F" w:rsidRPr="00A9785F" w:rsidRDefault="00707C1F" w:rsidP="00707C1F">
      <w:pPr>
        <w:spacing w:after="100"/>
        <w:jc w:val="both"/>
        <w:rPr>
          <w:rFonts w:cstheme="minorHAnsi"/>
          <w:b/>
          <w:sz w:val="12"/>
          <w:szCs w:val="12"/>
          <w:highlight w:val="yellow"/>
        </w:rPr>
      </w:pPr>
    </w:p>
    <w:p w14:paraId="1C7212DF" w14:textId="77777777" w:rsidR="00707C1F" w:rsidRPr="00205E74" w:rsidRDefault="00707C1F" w:rsidP="00707C1F">
      <w:pPr>
        <w:spacing w:after="100" w:line="240" w:lineRule="auto"/>
        <w:jc w:val="both"/>
        <w:rPr>
          <w:rFonts w:cstheme="minorHAnsi"/>
        </w:rPr>
      </w:pPr>
      <w:r w:rsidRPr="00205E74">
        <w:rPr>
          <w:rFonts w:cstheme="minorHAnsi"/>
          <w:b/>
        </w:rPr>
        <w:tab/>
      </w:r>
      <w:r w:rsidRPr="00205E74">
        <w:rPr>
          <w:rFonts w:cstheme="minorHAnsi"/>
        </w:rPr>
        <w:t>U prilogu obrazloženja nalazi se Prijedlog proračuna Karlovačke županije za 2024. godinu i projekcije za 2025. i 2026. godinu, sastavljen u skladu s odredbama Zakona o proračunu („NN“ br. 144/21).</w:t>
      </w:r>
      <w:r w:rsidRPr="00205E74">
        <w:t xml:space="preserve"> </w:t>
      </w:r>
    </w:p>
    <w:p w14:paraId="5F4AA770" w14:textId="77777777" w:rsidR="00707C1F" w:rsidRDefault="00707C1F" w:rsidP="00707C1F">
      <w:pPr>
        <w:spacing w:after="100" w:line="240" w:lineRule="auto"/>
        <w:jc w:val="both"/>
        <w:rPr>
          <w:rFonts w:cstheme="minorHAnsi"/>
        </w:rPr>
      </w:pPr>
      <w:r w:rsidRPr="00205E74">
        <w:rPr>
          <w:rFonts w:cstheme="minorHAnsi"/>
        </w:rPr>
        <w:tab/>
        <w:t xml:space="preserve">Dana 12. listopada 2023. godine </w:t>
      </w:r>
      <w:proofErr w:type="spellStart"/>
      <w:r w:rsidRPr="00205E74">
        <w:rPr>
          <w:rFonts w:cstheme="minorHAnsi"/>
        </w:rPr>
        <w:t>županica</w:t>
      </w:r>
      <w:proofErr w:type="spellEnd"/>
      <w:r w:rsidRPr="00205E74">
        <w:rPr>
          <w:rFonts w:cstheme="minorHAnsi"/>
        </w:rPr>
        <w:t xml:space="preserve"> </w:t>
      </w:r>
      <w:r>
        <w:rPr>
          <w:rFonts w:cstheme="minorHAnsi"/>
        </w:rPr>
        <w:t xml:space="preserve">Karlovačke županije </w:t>
      </w:r>
      <w:r w:rsidRPr="00205E74">
        <w:rPr>
          <w:rFonts w:cstheme="minorHAnsi"/>
        </w:rPr>
        <w:t>kao predlagatelj proračuna donijela je Zaključak o utvrđivanju Nacrta proračuna Karlovačke županije za 2024. godinu i projekcij</w:t>
      </w:r>
      <w:r>
        <w:rPr>
          <w:rFonts w:cstheme="minorHAnsi"/>
        </w:rPr>
        <w:t>a</w:t>
      </w:r>
      <w:r w:rsidRPr="00205E74">
        <w:rPr>
          <w:rFonts w:cstheme="minorHAnsi"/>
        </w:rPr>
        <w:t xml:space="preserve"> za 2025. i 2026. godinu (Klasa: 401-01/23-01/13, UR. BROJ:2133-04/05-23-4) </w:t>
      </w:r>
      <w:r>
        <w:rPr>
          <w:rFonts w:cstheme="minorHAnsi"/>
        </w:rPr>
        <w:t xml:space="preserve">te ga je </w:t>
      </w:r>
      <w:r w:rsidRPr="00205E74">
        <w:rPr>
          <w:rFonts w:cstheme="minorHAnsi"/>
        </w:rPr>
        <w:t xml:space="preserve">uputila na prethodnu raspravu savjetovanja sa zainteresiranom javnošću radnim tijelima Županijske skupštine, klubovima vijećnika i građanima </w:t>
      </w:r>
      <w:r w:rsidRPr="00F75694">
        <w:rPr>
          <w:rFonts w:cstheme="minorHAnsi"/>
        </w:rPr>
        <w:t>Karlovačke županije.</w:t>
      </w:r>
    </w:p>
    <w:p w14:paraId="4E0656E4" w14:textId="77777777" w:rsidR="00707C1F" w:rsidRDefault="00707C1F" w:rsidP="00707C1F">
      <w:pPr>
        <w:spacing w:after="100" w:line="240" w:lineRule="auto"/>
        <w:jc w:val="both"/>
        <w:rPr>
          <w:rFonts w:cstheme="minorHAnsi"/>
        </w:rPr>
      </w:pPr>
      <w:r w:rsidRPr="00F75694">
        <w:rPr>
          <w:rFonts w:cstheme="minorHAnsi"/>
        </w:rPr>
        <w:tab/>
        <w:t xml:space="preserve">Uz Nacrt proračuna sastavljen je i Vodič za građane, te su isti objavljeni na web stranici Karlovačke županije (www.kazup.hr). </w:t>
      </w:r>
      <w:r w:rsidRPr="00460155">
        <w:rPr>
          <w:rFonts w:cstheme="minorHAnsi"/>
        </w:rPr>
        <w:t>Nacrt je upućen na savjetovanje s</w:t>
      </w:r>
      <w:r>
        <w:rPr>
          <w:rFonts w:cstheme="minorHAnsi"/>
        </w:rPr>
        <w:t xml:space="preserve"> javnošću 12. listopada 2023. godine.</w:t>
      </w:r>
    </w:p>
    <w:p w14:paraId="6440558C" w14:textId="77777777" w:rsidR="00707C1F" w:rsidRDefault="00707C1F" w:rsidP="00707C1F">
      <w:pPr>
        <w:spacing w:after="100" w:line="240" w:lineRule="auto"/>
        <w:ind w:firstLine="708"/>
        <w:jc w:val="both"/>
        <w:rPr>
          <w:rFonts w:cstheme="minorHAnsi"/>
        </w:rPr>
      </w:pPr>
      <w:r w:rsidRPr="003C0A78">
        <w:rPr>
          <w:rFonts w:cstheme="minorHAnsi"/>
        </w:rPr>
        <w:t>Proces savjetovanja sa zainteresiranom javnošću završio je 11. studenog 2023. godine.</w:t>
      </w:r>
    </w:p>
    <w:p w14:paraId="131ECB35" w14:textId="5D6621D4" w:rsidR="00707C1F" w:rsidRDefault="00707C1F" w:rsidP="00707C1F">
      <w:pPr>
        <w:spacing w:after="100" w:line="240" w:lineRule="auto"/>
        <w:ind w:firstLine="708"/>
        <w:jc w:val="both"/>
        <w:rPr>
          <w:rFonts w:cstheme="minorHAnsi"/>
        </w:rPr>
      </w:pPr>
      <w:r w:rsidRPr="00460155">
        <w:rPr>
          <w:rFonts w:cstheme="minorHAnsi"/>
        </w:rPr>
        <w:t xml:space="preserve">U tijeku savjetovanja </w:t>
      </w:r>
      <w:r>
        <w:rPr>
          <w:rFonts w:cstheme="minorHAnsi"/>
        </w:rPr>
        <w:t>zaprimljen</w:t>
      </w:r>
      <w:r w:rsidR="001707CE">
        <w:rPr>
          <w:rFonts w:cstheme="minorHAnsi"/>
        </w:rPr>
        <w:t>e</w:t>
      </w:r>
      <w:r w:rsidR="00FC2FCA">
        <w:rPr>
          <w:rFonts w:cstheme="minorHAnsi"/>
        </w:rPr>
        <w:t xml:space="preserve"> </w:t>
      </w:r>
      <w:r w:rsidR="001707CE">
        <w:rPr>
          <w:rFonts w:cstheme="minorHAnsi"/>
        </w:rPr>
        <w:t xml:space="preserve">su dvije primjedbe </w:t>
      </w:r>
      <w:r w:rsidRPr="00460155">
        <w:rPr>
          <w:rFonts w:cstheme="minorHAnsi"/>
        </w:rPr>
        <w:t xml:space="preserve">na Prijedlog Proračuna Karlovačke županije za 2024. godinu. </w:t>
      </w:r>
      <w:r>
        <w:rPr>
          <w:rFonts w:cstheme="minorHAnsi"/>
        </w:rPr>
        <w:t xml:space="preserve">Primjedba je podnesena od strane Veleučilišta u Karlovcu kao Javne ustanove iz područja visokog </w:t>
      </w:r>
      <w:r w:rsidRPr="00A95248">
        <w:rPr>
          <w:rFonts w:cstheme="minorHAnsi"/>
        </w:rPr>
        <w:t>obrazovanja</w:t>
      </w:r>
      <w:r w:rsidR="001707CE">
        <w:rPr>
          <w:rFonts w:cstheme="minorHAnsi"/>
        </w:rPr>
        <w:t xml:space="preserve"> te od Vijeća srpske nacionalne manjine Karlovačke županije.</w:t>
      </w:r>
    </w:p>
    <w:p w14:paraId="1F666096" w14:textId="77777777" w:rsidR="00707C1F" w:rsidRPr="00F75694" w:rsidRDefault="00707C1F" w:rsidP="00707C1F">
      <w:pPr>
        <w:spacing w:after="100" w:line="240" w:lineRule="auto"/>
        <w:jc w:val="both"/>
        <w:rPr>
          <w:rFonts w:cstheme="minorHAnsi"/>
        </w:rPr>
      </w:pPr>
      <w:r>
        <w:rPr>
          <w:rFonts w:cstheme="minorHAnsi"/>
        </w:rPr>
        <w:tab/>
        <w:t>Na web stranici Karlovačke županije sastavljeno je Izvješće o provedenom savjetovanju s javnošću.</w:t>
      </w:r>
    </w:p>
    <w:p w14:paraId="3594140A" w14:textId="77777777" w:rsidR="00707C1F" w:rsidRPr="001F08E8" w:rsidRDefault="00707C1F" w:rsidP="00707C1F">
      <w:pPr>
        <w:spacing w:after="100" w:line="240" w:lineRule="auto"/>
        <w:ind w:firstLine="708"/>
        <w:jc w:val="both"/>
        <w:rPr>
          <w:rFonts w:cstheme="minorHAnsi"/>
        </w:rPr>
      </w:pPr>
      <w:r w:rsidRPr="00A95248">
        <w:rPr>
          <w:rFonts w:cstheme="minorHAnsi"/>
        </w:rPr>
        <w:t xml:space="preserve">U razdoblju od objave Nacrta na javno savjetovanje sa zainteresiranom javnošću do utvrđivanja konačnog prijedloga, utvrđene su činjenice i dodatne potrebe koje su utjecale na konačan prijedlog </w:t>
      </w:r>
      <w:r w:rsidRPr="001F08E8">
        <w:rPr>
          <w:rFonts w:cstheme="minorHAnsi"/>
        </w:rPr>
        <w:t>Proračuna koji je upućen na usvajanje.</w:t>
      </w:r>
    </w:p>
    <w:p w14:paraId="0CD18A4B" w14:textId="77777777" w:rsidR="00707C1F" w:rsidRPr="001F08E8" w:rsidRDefault="00707C1F" w:rsidP="00707C1F">
      <w:pPr>
        <w:spacing w:after="100" w:line="240" w:lineRule="auto"/>
        <w:jc w:val="both"/>
        <w:rPr>
          <w:rFonts w:cstheme="minorHAnsi"/>
        </w:rPr>
      </w:pPr>
      <w:r w:rsidRPr="001F08E8">
        <w:rPr>
          <w:rFonts w:cstheme="minorHAnsi"/>
        </w:rPr>
        <w:tab/>
        <w:t>Prema Zakonu o proračunu, proračun je akt jedinice lokalne i područne (regionalne) samouprave kojim se procjenjuju prihodi i primici, a utvrđuju rashodi i izdaci jedinice lokalne i područne (regionalne) samouprave za jednu godinu, s projekcijama za sljedeće dvije godine.</w:t>
      </w:r>
    </w:p>
    <w:p w14:paraId="5DB31DBC" w14:textId="77777777" w:rsidR="00707C1F" w:rsidRPr="005816A3" w:rsidRDefault="00707C1F" w:rsidP="00707C1F">
      <w:pPr>
        <w:spacing w:after="100" w:line="240" w:lineRule="auto"/>
        <w:ind w:firstLine="708"/>
        <w:jc w:val="both"/>
        <w:rPr>
          <w:rFonts w:cstheme="minorHAnsi"/>
        </w:rPr>
      </w:pPr>
      <w:r w:rsidRPr="005816A3">
        <w:rPr>
          <w:rFonts w:cstheme="minorHAnsi"/>
        </w:rPr>
        <w:t>Člankom 6. Zakona o proračunu definirano je kako se proračun donosi i izvršava u skladu s načelima jedinstva i točnosti, proračunske godine, višegodišnjeg planiranja, uravnoteženosti, obračunske jedinice, univerzalnosti, specifikacije, dobrog financijskog upravljanja i transparentnosti.</w:t>
      </w:r>
    </w:p>
    <w:p w14:paraId="3B88A1DE" w14:textId="77777777" w:rsidR="00707C1F" w:rsidRPr="002C56B6" w:rsidRDefault="00707C1F" w:rsidP="00707C1F">
      <w:pPr>
        <w:spacing w:after="100" w:line="240" w:lineRule="auto"/>
        <w:ind w:firstLine="708"/>
        <w:jc w:val="both"/>
        <w:rPr>
          <w:rFonts w:cstheme="minorHAnsi"/>
        </w:rPr>
      </w:pPr>
      <w:r w:rsidRPr="002C56B6">
        <w:rPr>
          <w:rFonts w:cstheme="minorHAnsi"/>
        </w:rPr>
        <w:t xml:space="preserve">Proračun jedinice lokalne i područne (regionalne) samouprave donosi predstavničko tijelo, poštujući trogodišnji proračunski okvir. Temeljem Zakona o proračunu (NN br. 144/21), Proračun za 2024. godinu donosi se na razini skupine (druga razina računskog plana). Projekcije za 2025. i 2026. godinu također se donose na razini skupine (druga razina računskog plana) do konca tekuće godine, a </w:t>
      </w:r>
      <w:r w:rsidRPr="002C56B6">
        <w:rPr>
          <w:rFonts w:cstheme="minorHAnsi"/>
        </w:rPr>
        <w:lastRenderedPageBreak/>
        <w:t xml:space="preserve">u roku koji omogućuje primjenu proračuna s 01. siječnja godine za koju se donosi proračun. Ovakav način donošenja proračuna omogućava veću fleksibilnost u izvršavanju  proračuna i financijskog plana, što je od važnosti za realizaciju programskog planiranja. </w:t>
      </w:r>
    </w:p>
    <w:p w14:paraId="109A2F06" w14:textId="4E9782F9" w:rsidR="00707C1F" w:rsidRPr="002C56B6" w:rsidRDefault="00707C1F" w:rsidP="00637398">
      <w:pPr>
        <w:spacing w:line="240" w:lineRule="auto"/>
        <w:ind w:firstLine="708"/>
        <w:jc w:val="both"/>
        <w:rPr>
          <w:rFonts w:cstheme="minorHAnsi"/>
        </w:rPr>
      </w:pPr>
      <w:r w:rsidRPr="002C56B6">
        <w:rPr>
          <w:rFonts w:cstheme="minorHAnsi"/>
        </w:rPr>
        <w:t>Prema Zakonu o proračunu (NN br. 144/21) Proračun se sastoji od Općeg dijela proračuna,  Posebnog dijela proračuna i Obrazloženja proračuna.</w:t>
      </w:r>
    </w:p>
    <w:p w14:paraId="060AB1FB" w14:textId="77777777" w:rsidR="00707C1F" w:rsidRPr="00094ADF" w:rsidRDefault="00707C1F" w:rsidP="00707C1F">
      <w:pPr>
        <w:spacing w:line="240" w:lineRule="auto"/>
        <w:jc w:val="both"/>
        <w:rPr>
          <w:rFonts w:cstheme="minorHAnsi"/>
        </w:rPr>
      </w:pPr>
      <w:r w:rsidRPr="005F3DC1">
        <w:rPr>
          <w:rFonts w:cstheme="minorHAnsi"/>
          <w:b/>
          <w:bCs/>
        </w:rPr>
        <w:t xml:space="preserve">Opći dio </w:t>
      </w:r>
      <w:r w:rsidRPr="00094ADF">
        <w:rPr>
          <w:rFonts w:cstheme="minorHAnsi"/>
          <w:b/>
          <w:bCs/>
        </w:rPr>
        <w:t>Proračuna</w:t>
      </w:r>
      <w:r w:rsidRPr="00094ADF">
        <w:rPr>
          <w:rFonts w:cstheme="minorHAnsi"/>
        </w:rPr>
        <w:t xml:space="preserve"> čini: </w:t>
      </w:r>
    </w:p>
    <w:p w14:paraId="635A9185" w14:textId="77777777" w:rsidR="00707C1F" w:rsidRPr="00094ADF" w:rsidRDefault="00707C1F" w:rsidP="00707C1F">
      <w:pPr>
        <w:pStyle w:val="Odlomakpopisa"/>
        <w:numPr>
          <w:ilvl w:val="0"/>
          <w:numId w:val="11"/>
        </w:numPr>
        <w:suppressAutoHyphens/>
        <w:spacing w:after="0" w:line="240" w:lineRule="auto"/>
        <w:jc w:val="both"/>
        <w:rPr>
          <w:rFonts w:cstheme="minorHAnsi"/>
        </w:rPr>
      </w:pPr>
      <w:r w:rsidRPr="00094ADF">
        <w:rPr>
          <w:rFonts w:cstheme="minorHAnsi"/>
        </w:rPr>
        <w:t>sažetak Računa prihoda i rashoda i sažetak Računa financiranja</w:t>
      </w:r>
    </w:p>
    <w:p w14:paraId="248D8305" w14:textId="77777777" w:rsidR="00707C1F" w:rsidRPr="00094ADF" w:rsidRDefault="00707C1F" w:rsidP="00707C1F">
      <w:pPr>
        <w:pStyle w:val="Odlomakpopisa"/>
        <w:numPr>
          <w:ilvl w:val="0"/>
          <w:numId w:val="11"/>
        </w:numPr>
        <w:suppressAutoHyphens/>
        <w:spacing w:after="0" w:line="240" w:lineRule="auto"/>
        <w:jc w:val="both"/>
        <w:rPr>
          <w:rFonts w:cstheme="minorHAnsi"/>
        </w:rPr>
      </w:pPr>
      <w:r w:rsidRPr="00094ADF">
        <w:rPr>
          <w:rFonts w:cstheme="minorHAnsi"/>
        </w:rPr>
        <w:t>Račun prihoda i rashoda i Račun financiranja</w:t>
      </w:r>
    </w:p>
    <w:p w14:paraId="63E81947" w14:textId="77777777" w:rsidR="00707C1F" w:rsidRPr="00094ADF" w:rsidRDefault="00707C1F" w:rsidP="00707C1F">
      <w:pPr>
        <w:pStyle w:val="Odlomakpopisa"/>
        <w:numPr>
          <w:ilvl w:val="0"/>
          <w:numId w:val="11"/>
        </w:numPr>
        <w:suppressAutoHyphens/>
        <w:spacing w:after="0" w:line="240" w:lineRule="auto"/>
        <w:jc w:val="both"/>
        <w:rPr>
          <w:rFonts w:cstheme="minorHAnsi"/>
        </w:rPr>
      </w:pPr>
      <w:r w:rsidRPr="00094ADF">
        <w:rPr>
          <w:rFonts w:cstheme="minorHAnsi"/>
        </w:rPr>
        <w:t>Preneseni višak ili preneseni manjak prihoda nad rashodima</w:t>
      </w:r>
    </w:p>
    <w:p w14:paraId="5A1E970D" w14:textId="77777777" w:rsidR="00707C1F" w:rsidRPr="00094ADF" w:rsidRDefault="00707C1F" w:rsidP="00707C1F">
      <w:pPr>
        <w:pStyle w:val="Odlomakpopisa"/>
        <w:numPr>
          <w:ilvl w:val="0"/>
          <w:numId w:val="11"/>
        </w:numPr>
        <w:suppressAutoHyphens/>
        <w:spacing w:after="0" w:line="240" w:lineRule="auto"/>
        <w:jc w:val="both"/>
        <w:rPr>
          <w:rFonts w:cstheme="minorHAnsi"/>
        </w:rPr>
      </w:pPr>
      <w:r w:rsidRPr="00094ADF">
        <w:rPr>
          <w:rFonts w:cstheme="minorHAnsi"/>
        </w:rPr>
        <w:t>Višegodišnji plan uravnoteženja</w:t>
      </w:r>
    </w:p>
    <w:p w14:paraId="6295BAE4" w14:textId="77777777" w:rsidR="00707C1F" w:rsidRPr="00535A9E" w:rsidRDefault="00707C1F" w:rsidP="00707C1F">
      <w:pPr>
        <w:pStyle w:val="Odlomakpopisa"/>
        <w:suppressAutoHyphens/>
        <w:spacing w:after="0" w:line="240" w:lineRule="auto"/>
        <w:ind w:left="705"/>
        <w:jc w:val="both"/>
        <w:rPr>
          <w:rFonts w:cstheme="minorHAnsi"/>
          <w:highlight w:val="yellow"/>
        </w:rPr>
      </w:pPr>
    </w:p>
    <w:p w14:paraId="252FAF9F" w14:textId="77777777" w:rsidR="00707C1F" w:rsidRPr="00094ADF" w:rsidRDefault="00707C1F" w:rsidP="00707C1F">
      <w:pPr>
        <w:spacing w:line="240" w:lineRule="auto"/>
        <w:ind w:firstLine="705"/>
        <w:jc w:val="both"/>
        <w:rPr>
          <w:rFonts w:cstheme="minorHAnsi"/>
          <w:i/>
          <w:iCs/>
        </w:rPr>
      </w:pPr>
      <w:r w:rsidRPr="00094ADF">
        <w:rPr>
          <w:rFonts w:cstheme="minorHAnsi"/>
        </w:rPr>
        <w:t xml:space="preserve">Račun prihoda i rashoda proračuna sastoji se od prihoda i rashoda iskazanih prema </w:t>
      </w:r>
      <w:r w:rsidRPr="003C0A78">
        <w:rPr>
          <w:rFonts w:cstheme="minorHAnsi"/>
        </w:rPr>
        <w:t>izvorima</w:t>
      </w:r>
      <w:r w:rsidRPr="00094ADF">
        <w:rPr>
          <w:rFonts w:cstheme="minorHAnsi"/>
          <w:i/>
          <w:iCs/>
        </w:rPr>
        <w:t xml:space="preserve"> financiranja i ekonomskoj klasifikaciji </w:t>
      </w:r>
      <w:r w:rsidRPr="00094ADF">
        <w:rPr>
          <w:rFonts w:cstheme="minorHAnsi"/>
        </w:rPr>
        <w:t xml:space="preserve">na razini skupine, te rashoda iskazanih prema </w:t>
      </w:r>
      <w:r w:rsidRPr="00094ADF">
        <w:rPr>
          <w:rFonts w:cstheme="minorHAnsi"/>
          <w:i/>
          <w:iCs/>
        </w:rPr>
        <w:t>funkcijskoj klasifikaciji.</w:t>
      </w:r>
    </w:p>
    <w:p w14:paraId="317124BB" w14:textId="77777777" w:rsidR="00707C1F" w:rsidRPr="00542676" w:rsidRDefault="00707C1F" w:rsidP="00707C1F">
      <w:pPr>
        <w:spacing w:line="240" w:lineRule="auto"/>
        <w:ind w:firstLine="345"/>
        <w:jc w:val="both"/>
        <w:rPr>
          <w:rFonts w:cstheme="minorHAnsi"/>
        </w:rPr>
      </w:pPr>
      <w:r w:rsidRPr="00521B0D">
        <w:rPr>
          <w:rFonts w:cstheme="minorHAnsi"/>
        </w:rPr>
        <w:t xml:space="preserve">U Računu financiranja iskazuju se primici od financijske imovine i zaduživanja te izdaci za financijsku imovinu i otplate instrumenata zaduživanja prema </w:t>
      </w:r>
      <w:r w:rsidRPr="00521B0D">
        <w:rPr>
          <w:rFonts w:cstheme="minorHAnsi"/>
          <w:i/>
          <w:iCs/>
        </w:rPr>
        <w:t>izvorima financiranja i ekonomskoj klasifikaciji</w:t>
      </w:r>
      <w:r>
        <w:rPr>
          <w:rFonts w:cstheme="minorHAnsi"/>
          <w:i/>
          <w:iCs/>
        </w:rPr>
        <w:t xml:space="preserve"> </w:t>
      </w:r>
      <w:r w:rsidRPr="00542676">
        <w:rPr>
          <w:rFonts w:cstheme="minorHAnsi"/>
        </w:rPr>
        <w:t>na razini skupine.</w:t>
      </w:r>
    </w:p>
    <w:p w14:paraId="5C9AD5BA" w14:textId="77777777" w:rsidR="00707C1F" w:rsidRPr="00542676" w:rsidRDefault="00707C1F" w:rsidP="00707C1F">
      <w:pPr>
        <w:spacing w:line="240" w:lineRule="auto"/>
        <w:ind w:firstLine="708"/>
        <w:jc w:val="both"/>
        <w:rPr>
          <w:rFonts w:cstheme="minorHAnsi"/>
          <w:i/>
          <w:iCs/>
        </w:rPr>
      </w:pPr>
      <w:r w:rsidRPr="00542676">
        <w:rPr>
          <w:rFonts w:cstheme="minorHAnsi"/>
          <w:b/>
          <w:bCs/>
        </w:rPr>
        <w:t>Poseban dio Proračuna</w:t>
      </w:r>
      <w:r w:rsidRPr="00542676">
        <w:rPr>
          <w:rFonts w:cstheme="minorHAnsi"/>
        </w:rPr>
        <w:t xml:space="preserve"> sastoji se od plana rashoda i izdataka iskazanih po </w:t>
      </w:r>
      <w:r w:rsidRPr="00542676">
        <w:rPr>
          <w:rFonts w:cstheme="minorHAnsi"/>
          <w:i/>
          <w:iCs/>
        </w:rPr>
        <w:t>organizacijskoj klasifikaciji, izvorima financiranja i ekonomskoj klasifikaciji na razini skupine raspoređenih u programe koji se sastoje od aktivnosti i projekata.</w:t>
      </w:r>
    </w:p>
    <w:p w14:paraId="3B061876" w14:textId="77777777" w:rsidR="00707C1F" w:rsidRPr="00D01D04" w:rsidRDefault="00707C1F" w:rsidP="00707C1F">
      <w:pPr>
        <w:spacing w:line="240" w:lineRule="auto"/>
        <w:jc w:val="both"/>
        <w:rPr>
          <w:rFonts w:cstheme="minorHAnsi"/>
        </w:rPr>
      </w:pPr>
      <w:r w:rsidRPr="00542676">
        <w:rPr>
          <w:rFonts w:cstheme="minorHAnsi"/>
        </w:rPr>
        <w:tab/>
      </w:r>
      <w:r w:rsidRPr="00542676">
        <w:rPr>
          <w:rFonts w:cstheme="minorHAnsi"/>
          <w:b/>
          <w:bCs/>
        </w:rPr>
        <w:t>Obrazloženje Proračuna</w:t>
      </w:r>
      <w:r w:rsidRPr="00542676">
        <w:rPr>
          <w:rFonts w:cstheme="minorHAnsi"/>
        </w:rPr>
        <w:t xml:space="preserve"> sastoji se od obrazloženja općeg dijela proračuna i obrazloženja </w:t>
      </w:r>
      <w:r w:rsidRPr="00D01D04">
        <w:rPr>
          <w:rFonts w:cstheme="minorHAnsi"/>
        </w:rPr>
        <w:t>posebnog dijela proračuna.</w:t>
      </w:r>
    </w:p>
    <w:p w14:paraId="73E5432D" w14:textId="77777777" w:rsidR="00707C1F" w:rsidRPr="00D01D04" w:rsidRDefault="00707C1F" w:rsidP="00707C1F">
      <w:pPr>
        <w:spacing w:line="240" w:lineRule="auto"/>
        <w:jc w:val="both"/>
        <w:rPr>
          <w:rFonts w:cstheme="minorHAnsi"/>
        </w:rPr>
      </w:pPr>
      <w:r w:rsidRPr="00D01D04">
        <w:rPr>
          <w:rFonts w:cstheme="minorHAnsi"/>
        </w:rPr>
        <w:tab/>
      </w:r>
      <w:r w:rsidRPr="00D01D04">
        <w:rPr>
          <w:rFonts w:cstheme="minorHAnsi"/>
          <w:i/>
          <w:iCs/>
        </w:rPr>
        <w:t>Obrazloženje općeg dijela proračuna</w:t>
      </w:r>
      <w:r w:rsidRPr="00D01D04">
        <w:rPr>
          <w:rFonts w:cstheme="minorHAnsi"/>
        </w:rPr>
        <w:t xml:space="preserve"> sadrži obrazloženje prihoda i rashoda, primitaka i izdataka proračuna i obrazloženje prenesenog manjka odnosno viška proračuna.</w:t>
      </w:r>
    </w:p>
    <w:p w14:paraId="3D4F0D29" w14:textId="77777777" w:rsidR="00707C1F" w:rsidRPr="00A35379" w:rsidRDefault="00707C1F" w:rsidP="00707C1F">
      <w:pPr>
        <w:spacing w:line="240" w:lineRule="auto"/>
        <w:jc w:val="both"/>
        <w:rPr>
          <w:rFonts w:cstheme="minorHAnsi"/>
        </w:rPr>
      </w:pPr>
      <w:r w:rsidRPr="00A35379">
        <w:rPr>
          <w:rFonts w:cstheme="minorHAnsi"/>
        </w:rPr>
        <w:tab/>
      </w:r>
      <w:r w:rsidRPr="00A35379">
        <w:rPr>
          <w:rFonts w:cstheme="minorHAnsi"/>
          <w:i/>
          <w:iCs/>
        </w:rPr>
        <w:t>Obrazloženje posebnog dijela proračuna</w:t>
      </w:r>
      <w:r w:rsidRPr="00A35379">
        <w:rPr>
          <w:rFonts w:cstheme="minorHAnsi"/>
        </w:rPr>
        <w:t xml:space="preserve"> temelji se na obrazloženjima financijskih planova proračunskih korisnika, a sastoji se od obrazloženja programa koje se daje kroz obrazloženje aktivnosti i projekata zajedno s ciljevima i pokazateljima uspješnosti iz akata strateškog planiranja.</w:t>
      </w:r>
    </w:p>
    <w:p w14:paraId="1CB8A275" w14:textId="77777777" w:rsidR="00707C1F" w:rsidRPr="001C1313" w:rsidRDefault="00707C1F" w:rsidP="00707C1F">
      <w:pPr>
        <w:spacing w:after="100" w:line="240" w:lineRule="auto"/>
        <w:ind w:firstLine="708"/>
        <w:jc w:val="both"/>
      </w:pPr>
      <w:r w:rsidRPr="001C1313">
        <w:t>Uz proračun se donosi i Odluka o izvršavanju proračuna Karlovačke županije kojom je detaljno opisana struktura proračuna, prihodi proračuna, donošenje proračuna, izvršavanje proračuna, isplate sredstava iz proračuna, zaduživanje i davanje jamstava te uravnoteženje proračuna i preraspodjela sredstava, izvještavanje u sklopu proračuna, županijska riznica, upravljanje nefinancijskom dugotrajnom imovinom, te proračunski nadzor i unutarnja kontrola.</w:t>
      </w:r>
    </w:p>
    <w:p w14:paraId="723D1DB2" w14:textId="77777777" w:rsidR="00707C1F" w:rsidRDefault="00707C1F" w:rsidP="00707C1F">
      <w:pPr>
        <w:spacing w:line="240" w:lineRule="auto"/>
        <w:jc w:val="both"/>
        <w:rPr>
          <w:rFonts w:cstheme="minorHAnsi"/>
        </w:rPr>
      </w:pPr>
      <w:r w:rsidRPr="003E38E0">
        <w:rPr>
          <w:rFonts w:cstheme="minorHAnsi"/>
        </w:rPr>
        <w:tab/>
        <w:t>Županija, proračunski korisnici, izvanproračunski korisnik dužni su sastaviti godišnji izvještaj o provedbi višegodišnjeg plana uravnoteženja. Taj izvještaj se sastavlja i usvaja odnosno podnosi na suglasnost na način i u rokovima propisanim za godišnji izvještaj o izvršenju proračuna Županije i financijskog plana proračunskih i izvanproračunskog korisnika.</w:t>
      </w:r>
    </w:p>
    <w:p w14:paraId="2DA92289" w14:textId="77777777" w:rsidR="00707C1F" w:rsidRDefault="00707C1F" w:rsidP="00707C1F">
      <w:pPr>
        <w:spacing w:line="240" w:lineRule="auto"/>
        <w:jc w:val="both"/>
        <w:rPr>
          <w:rFonts w:cstheme="minorHAnsi"/>
        </w:rPr>
      </w:pPr>
      <w:r>
        <w:rPr>
          <w:rFonts w:cstheme="minorHAnsi"/>
        </w:rPr>
        <w:tab/>
        <w:t>Temeljem programa Vlade RH procjenjuju se makroekonomski pokazatelji koji su bitna sastavnica izrade proračuna. U nastavku se navode programi Vlade RH:</w:t>
      </w:r>
    </w:p>
    <w:p w14:paraId="4C9EB8C3" w14:textId="77777777" w:rsidR="00707C1F" w:rsidRPr="00D10CBB" w:rsidRDefault="00707C1F" w:rsidP="00707C1F">
      <w:pPr>
        <w:pStyle w:val="Odlomakpopisa"/>
        <w:numPr>
          <w:ilvl w:val="0"/>
          <w:numId w:val="30"/>
        </w:numPr>
        <w:spacing w:after="100" w:line="240" w:lineRule="auto"/>
        <w:jc w:val="both"/>
      </w:pPr>
      <w:r w:rsidRPr="00D10CBB">
        <w:rPr>
          <w:b/>
          <w:bCs/>
        </w:rPr>
        <w:t>PROGRAM KONVERGENCIJE REPUBLIKE HRVATSKE ZA RAZDOBLJE 2023. – 2025.</w:t>
      </w:r>
    </w:p>
    <w:p w14:paraId="0022E643" w14:textId="77777777" w:rsidR="00707C1F" w:rsidRDefault="00707C1F" w:rsidP="00707C1F">
      <w:pPr>
        <w:pStyle w:val="Odlomakpopisa"/>
        <w:numPr>
          <w:ilvl w:val="0"/>
          <w:numId w:val="31"/>
        </w:numPr>
        <w:spacing w:after="100" w:line="240" w:lineRule="auto"/>
        <w:jc w:val="both"/>
      </w:pPr>
      <w:r w:rsidRPr="003E38E0">
        <w:t>Vlada Republike Hrvatske je na sjednici 27. travnja 2022. prihvatila Program konvergencije Republike Hrvatske za razdoblje 2023. - 2025.</w:t>
      </w:r>
      <w:r>
        <w:t xml:space="preserve"> </w:t>
      </w:r>
      <w:r w:rsidRPr="002450CA">
        <w:t>Dokument je rezultat procesa tijekom kojeg su sve države članice EU obvezne izvještavati i usklađivati svoju ekonomsku politiku sa zajedničkim definiranim ciljevima i odredbama EU.</w:t>
      </w:r>
    </w:p>
    <w:p w14:paraId="55E84E83" w14:textId="77777777" w:rsidR="00707C1F" w:rsidRPr="00D10CBB" w:rsidRDefault="00707C1F" w:rsidP="00707C1F">
      <w:pPr>
        <w:pStyle w:val="Odlomakpopisa"/>
        <w:numPr>
          <w:ilvl w:val="0"/>
          <w:numId w:val="30"/>
        </w:numPr>
        <w:spacing w:after="100" w:line="240" w:lineRule="auto"/>
        <w:jc w:val="both"/>
        <w:rPr>
          <w:b/>
          <w:bCs/>
        </w:rPr>
      </w:pPr>
      <w:r w:rsidRPr="00D10CBB">
        <w:rPr>
          <w:b/>
          <w:bCs/>
        </w:rPr>
        <w:t>PROGRAM STABILNOSTI REPUBLIKE HRVATSKE ZA RAZDOBLJE 2024. - 2026.</w:t>
      </w:r>
    </w:p>
    <w:p w14:paraId="4C18DDF1" w14:textId="77777777" w:rsidR="00707C1F" w:rsidRPr="00D10CBB" w:rsidRDefault="00707C1F" w:rsidP="00707C1F">
      <w:pPr>
        <w:pStyle w:val="Odlomakpopisa"/>
        <w:numPr>
          <w:ilvl w:val="0"/>
          <w:numId w:val="32"/>
        </w:numPr>
        <w:spacing w:after="100" w:line="240" w:lineRule="auto"/>
        <w:jc w:val="both"/>
        <w:rPr>
          <w:rFonts w:cstheme="minorHAnsi"/>
          <w:b/>
        </w:rPr>
      </w:pPr>
      <w:r>
        <w:lastRenderedPageBreak/>
        <w:t>Ministarstvo financija je izradilo prijedlog, a Vlada usvojila Program stabilnosti Republike Hrvatske za razdoblje 2024. - 2026. u travnju 2023. Na temelju Programa stabilnosti Vlada je u lipnju 2023. donijela Odluku o proračunskom okviru za razdoblje 2024. – 2026.</w:t>
      </w:r>
    </w:p>
    <w:p w14:paraId="7107536B" w14:textId="77777777" w:rsidR="00707C1F" w:rsidRPr="00D10CBB" w:rsidRDefault="00707C1F" w:rsidP="00707C1F">
      <w:pPr>
        <w:pStyle w:val="Odlomakpopisa"/>
        <w:spacing w:after="100" w:line="240" w:lineRule="auto"/>
        <w:ind w:left="1275"/>
        <w:jc w:val="both"/>
        <w:rPr>
          <w:rFonts w:cstheme="minorHAnsi"/>
          <w:b/>
        </w:rPr>
      </w:pPr>
    </w:p>
    <w:p w14:paraId="41182D27" w14:textId="77777777" w:rsidR="00707C1F" w:rsidRPr="00D10CBB" w:rsidRDefault="00707C1F" w:rsidP="00707C1F">
      <w:pPr>
        <w:spacing w:after="100" w:line="240" w:lineRule="auto"/>
        <w:jc w:val="both"/>
        <w:rPr>
          <w:b/>
          <w:bCs/>
        </w:rPr>
      </w:pPr>
      <w:r w:rsidRPr="00D10CBB">
        <w:rPr>
          <w:b/>
          <w:bCs/>
        </w:rPr>
        <w:t>Temeljni makroekonomski pokazatelji za razdoblje 2024. - 2026.</w:t>
      </w:r>
    </w:p>
    <w:p w14:paraId="5788FF9E" w14:textId="77777777" w:rsidR="00707C1F" w:rsidRDefault="00707C1F" w:rsidP="00707C1F">
      <w:pPr>
        <w:spacing w:after="0" w:line="240" w:lineRule="auto"/>
        <w:ind w:firstLine="708"/>
        <w:jc w:val="both"/>
        <w:rPr>
          <w:rFonts w:ascii="Calibri" w:hAnsi="Calibri" w:cs="Calibri"/>
          <w:bCs/>
        </w:rPr>
      </w:pPr>
      <w:r>
        <w:rPr>
          <w:rFonts w:ascii="Calibri" w:hAnsi="Calibri" w:cs="Calibri"/>
          <w:bCs/>
        </w:rPr>
        <w:t xml:space="preserve">Temeljem Programa stabilnosti Republike Hrvatske za razdoblje 2024.-2026. očekuje se realni rast BDP-a u 2023. godini 2,2%, 2024. godini 2,6%, 2025. godini 2,5% te u 2026. godini 2,2%. U 2023. godini očekuje se prosječna inflacija potrošačkih cijena od 6,6%, a u 2024. godini usporavanje na 2,8%. </w:t>
      </w:r>
    </w:p>
    <w:p w14:paraId="3DC3310E" w14:textId="77777777" w:rsidR="00707C1F" w:rsidRPr="00C969AB" w:rsidRDefault="00707C1F" w:rsidP="00707C1F">
      <w:pPr>
        <w:spacing w:after="0" w:line="240" w:lineRule="auto"/>
        <w:ind w:firstLine="708"/>
        <w:jc w:val="both"/>
        <w:rPr>
          <w:rFonts w:ascii="Calibri" w:hAnsi="Calibri" w:cs="Calibri"/>
          <w:bCs/>
        </w:rPr>
      </w:pPr>
      <w:r w:rsidRPr="00C969AB">
        <w:rPr>
          <w:rFonts w:ascii="Calibri" w:hAnsi="Calibri" w:cs="Calibri"/>
          <w:bCs/>
        </w:rPr>
        <w:t>Sukladno Programu stabilnosti fiskalna kretanja u 2023. rezultirat će proračunskim manjkom</w:t>
      </w:r>
    </w:p>
    <w:p w14:paraId="043DCC11" w14:textId="77777777" w:rsidR="00707C1F" w:rsidRDefault="00707C1F" w:rsidP="00707C1F">
      <w:pPr>
        <w:spacing w:after="0" w:line="240" w:lineRule="auto"/>
        <w:jc w:val="both"/>
        <w:rPr>
          <w:rFonts w:ascii="Calibri" w:hAnsi="Calibri" w:cs="Calibri"/>
          <w:bCs/>
        </w:rPr>
      </w:pPr>
      <w:r w:rsidRPr="00C969AB">
        <w:rPr>
          <w:rFonts w:ascii="Calibri" w:hAnsi="Calibri" w:cs="Calibri"/>
          <w:bCs/>
        </w:rPr>
        <w:t>od 0,7% BDP-a, odnosno 1,5% BDP-a u 2024., 0,8% BDP-a u 2025. te 0,6% BDP-a do kraja 2026.</w:t>
      </w:r>
      <w:r>
        <w:rPr>
          <w:rFonts w:ascii="Calibri" w:hAnsi="Calibri" w:cs="Calibri"/>
          <w:bCs/>
        </w:rPr>
        <w:t xml:space="preserve"> </w:t>
      </w:r>
      <w:r w:rsidRPr="00C969AB">
        <w:rPr>
          <w:rFonts w:ascii="Calibri" w:hAnsi="Calibri" w:cs="Calibri"/>
          <w:bCs/>
        </w:rPr>
        <w:t>godine. Ovim je ispunjen kriterij proračunskog manjka sukladno odredbama Pakta o stabilnosti</w:t>
      </w:r>
      <w:r>
        <w:rPr>
          <w:rFonts w:ascii="Calibri" w:hAnsi="Calibri" w:cs="Calibri"/>
          <w:bCs/>
        </w:rPr>
        <w:t xml:space="preserve"> </w:t>
      </w:r>
      <w:r w:rsidRPr="00C969AB">
        <w:rPr>
          <w:rFonts w:ascii="Calibri" w:hAnsi="Calibri" w:cs="Calibri"/>
          <w:bCs/>
        </w:rPr>
        <w:t xml:space="preserve">i rastu. </w:t>
      </w:r>
    </w:p>
    <w:p w14:paraId="51CA63D1" w14:textId="77777777" w:rsidR="00707C1F" w:rsidRDefault="00707C1F" w:rsidP="00707C1F">
      <w:pPr>
        <w:spacing w:after="0" w:line="240" w:lineRule="auto"/>
        <w:jc w:val="both"/>
        <w:rPr>
          <w:rFonts w:ascii="Calibri" w:hAnsi="Calibri" w:cs="Calibri"/>
          <w:bCs/>
        </w:rPr>
      </w:pPr>
    </w:p>
    <w:p w14:paraId="5C64393E" w14:textId="77777777" w:rsidR="00707C1F" w:rsidRPr="00C969AB" w:rsidRDefault="00707C1F" w:rsidP="00707C1F">
      <w:pPr>
        <w:spacing w:after="0" w:line="240" w:lineRule="auto"/>
        <w:jc w:val="both"/>
        <w:rPr>
          <w:rFonts w:ascii="Calibri" w:hAnsi="Calibri" w:cs="Calibri"/>
          <w:bCs/>
          <w:highlight w:val="yellow"/>
        </w:rPr>
      </w:pPr>
      <w:r>
        <w:rPr>
          <w:rFonts w:ascii="Calibri" w:hAnsi="Calibri" w:cs="Calibri"/>
          <w:bCs/>
        </w:rPr>
        <w:tab/>
        <w:t>Sukladno metodologiji za izradu Proračuna i obrazloženju Proračuna u nastavku se po točkama daju obrazloženja prijedloga Proračuna Karlovačke županije za 2024. godinu s projekcijama za 2025. i 2026. godinu.</w:t>
      </w:r>
    </w:p>
    <w:p w14:paraId="0BF4E415" w14:textId="77777777" w:rsidR="00707C1F" w:rsidRDefault="00707C1F" w:rsidP="00707C1F">
      <w:pPr>
        <w:pStyle w:val="Naslov1"/>
        <w:numPr>
          <w:ilvl w:val="0"/>
          <w:numId w:val="29"/>
        </w:numPr>
        <w:rPr>
          <w:rFonts w:ascii="Calibri" w:hAnsi="Calibri" w:cs="Calibri"/>
          <w:sz w:val="22"/>
          <w:szCs w:val="22"/>
        </w:rPr>
      </w:pPr>
      <w:bookmarkStart w:id="0" w:name="_Toc493831345"/>
      <w:bookmarkStart w:id="1" w:name="_Toc144382626"/>
      <w:r w:rsidRPr="00DE43E6">
        <w:rPr>
          <w:rFonts w:ascii="Calibri" w:hAnsi="Calibri" w:cs="Calibri"/>
          <w:sz w:val="22"/>
          <w:szCs w:val="22"/>
          <w:lang w:val="hr-HR"/>
        </w:rPr>
        <w:t>OPIS PLANIRANIH POLITIKA</w:t>
      </w:r>
      <w:r w:rsidRPr="00DE43E6">
        <w:rPr>
          <w:rFonts w:ascii="Calibri" w:hAnsi="Calibri" w:cs="Calibri"/>
          <w:sz w:val="22"/>
          <w:szCs w:val="22"/>
        </w:rPr>
        <w:t xml:space="preserve"> KARLOVAČKE ŽUPANIJE</w:t>
      </w:r>
      <w:bookmarkEnd w:id="0"/>
      <w:bookmarkEnd w:id="1"/>
      <w:r w:rsidRPr="00DE43E6">
        <w:rPr>
          <w:rFonts w:ascii="Calibri" w:hAnsi="Calibri" w:cs="Calibri"/>
          <w:sz w:val="22"/>
          <w:szCs w:val="22"/>
        </w:rPr>
        <w:t xml:space="preserve"> </w:t>
      </w:r>
    </w:p>
    <w:p w14:paraId="4CDEA3F7" w14:textId="77777777" w:rsidR="00707C1F" w:rsidRPr="00761D99" w:rsidRDefault="00707C1F" w:rsidP="00707C1F">
      <w:pPr>
        <w:pStyle w:val="Naslov1"/>
        <w:numPr>
          <w:ilvl w:val="1"/>
          <w:numId w:val="24"/>
        </w:numPr>
        <w:rPr>
          <w:rFonts w:ascii="Calibri" w:hAnsi="Calibri" w:cs="Calibri"/>
          <w:sz w:val="22"/>
          <w:szCs w:val="22"/>
          <w:lang w:val="hr-HR"/>
        </w:rPr>
      </w:pPr>
      <w:r w:rsidRPr="00761D99">
        <w:rPr>
          <w:rFonts w:ascii="Calibri" w:hAnsi="Calibri" w:cs="Calibri"/>
          <w:sz w:val="22"/>
          <w:szCs w:val="22"/>
          <w:lang w:val="hr-HR"/>
        </w:rPr>
        <w:t>Plan razvoja Karlovačke županije 2021.-2027.</w:t>
      </w:r>
    </w:p>
    <w:p w14:paraId="14450643" w14:textId="77777777" w:rsidR="00707C1F" w:rsidRDefault="00707C1F" w:rsidP="00707C1F">
      <w:pPr>
        <w:ind w:firstLine="705"/>
        <w:jc w:val="both"/>
        <w:rPr>
          <w:rFonts w:ascii="Calibri" w:hAnsi="Calibri" w:cs="Calibri"/>
          <w:lang w:eastAsia="x-none"/>
        </w:rPr>
      </w:pPr>
      <w:r>
        <w:rPr>
          <w:rFonts w:ascii="Calibri" w:hAnsi="Calibri" w:cs="Calibri"/>
          <w:lang w:eastAsia="x-none"/>
        </w:rPr>
        <w:t>Županijska s</w:t>
      </w:r>
      <w:r w:rsidRPr="0047637F">
        <w:rPr>
          <w:rFonts w:ascii="Calibri" w:hAnsi="Calibri" w:cs="Calibri"/>
          <w:lang w:eastAsia="x-none"/>
        </w:rPr>
        <w:t>kupština Karlovačke županije na svojoj 14. sjednici, održanoj 30. ožujka 2023. godine, donijela je Odluku o usvajanju Plana razvoja Karlovačke županije 2021.-2027.</w:t>
      </w:r>
    </w:p>
    <w:p w14:paraId="370DEF6A" w14:textId="77777777" w:rsidR="00707C1F" w:rsidRDefault="00707C1F" w:rsidP="00707C1F">
      <w:pPr>
        <w:ind w:firstLine="705"/>
        <w:jc w:val="both"/>
        <w:rPr>
          <w:rFonts w:ascii="Calibri" w:hAnsi="Calibri" w:cs="Calibri"/>
          <w:lang w:eastAsia="x-none"/>
        </w:rPr>
      </w:pPr>
      <w:r>
        <w:rPr>
          <w:rFonts w:ascii="Calibri" w:hAnsi="Calibri" w:cs="Calibri"/>
          <w:lang w:eastAsia="x-none"/>
        </w:rPr>
        <w:t>Utvrđena su četiri razvojna prioriteta Plana razvoja u srednjoročnom razdoblju, sukladna s razvojnim smjerovima NRS 2030. su:</w:t>
      </w:r>
    </w:p>
    <w:p w14:paraId="2CA67C64" w14:textId="77777777" w:rsidR="00707C1F" w:rsidRDefault="00707C1F" w:rsidP="00707C1F">
      <w:pPr>
        <w:numPr>
          <w:ilvl w:val="0"/>
          <w:numId w:val="14"/>
        </w:numPr>
        <w:spacing w:after="0" w:line="240" w:lineRule="auto"/>
        <w:ind w:left="567" w:hanging="284"/>
        <w:jc w:val="both"/>
        <w:rPr>
          <w:rFonts w:ascii="Calibri" w:hAnsi="Calibri" w:cs="Calibri"/>
          <w:b/>
          <w:bCs/>
          <w:lang w:eastAsia="x-none"/>
        </w:rPr>
      </w:pPr>
      <w:r w:rsidRPr="0079663F">
        <w:rPr>
          <w:rFonts w:ascii="Calibri" w:hAnsi="Calibri" w:cs="Calibri"/>
          <w:b/>
          <w:bCs/>
          <w:lang w:eastAsia="x-none"/>
        </w:rPr>
        <w:t>Prioritet 1. Konkurentno gospodarstvo i održivo društvo</w:t>
      </w:r>
    </w:p>
    <w:p w14:paraId="09FEDBBA" w14:textId="77777777" w:rsidR="00707C1F" w:rsidRDefault="00707C1F" w:rsidP="00707C1F">
      <w:pPr>
        <w:numPr>
          <w:ilvl w:val="0"/>
          <w:numId w:val="15"/>
        </w:numPr>
        <w:spacing w:after="0" w:line="240" w:lineRule="auto"/>
        <w:ind w:left="993"/>
        <w:jc w:val="both"/>
        <w:rPr>
          <w:rFonts w:ascii="Calibri" w:hAnsi="Calibri" w:cs="Calibri"/>
          <w:lang w:eastAsia="x-none"/>
        </w:rPr>
      </w:pPr>
      <w:r>
        <w:rPr>
          <w:rFonts w:ascii="Calibri" w:hAnsi="Calibri" w:cs="Calibri"/>
          <w:b/>
          <w:bCs/>
          <w:lang w:eastAsia="x-none"/>
        </w:rPr>
        <w:t xml:space="preserve">SC 1. Konkurentno i inovativno gospodarstvo </w:t>
      </w:r>
      <w:r w:rsidRPr="0079663F">
        <w:rPr>
          <w:rFonts w:ascii="Calibri" w:hAnsi="Calibri" w:cs="Calibri"/>
          <w:lang w:eastAsia="x-none"/>
        </w:rPr>
        <w:t>(PC 1. Povećanje konkurentnosti i održivosti gospodarstva, PC 2. Unapređenje turističke ponude, PC 3. Razvoj kulturnih djelatnosti i sadržaja)</w:t>
      </w:r>
    </w:p>
    <w:p w14:paraId="1140286B" w14:textId="77777777" w:rsidR="00707C1F" w:rsidRDefault="00707C1F" w:rsidP="00707C1F">
      <w:pPr>
        <w:numPr>
          <w:ilvl w:val="0"/>
          <w:numId w:val="15"/>
        </w:numPr>
        <w:spacing w:after="0" w:line="240" w:lineRule="auto"/>
        <w:ind w:left="993"/>
        <w:jc w:val="both"/>
        <w:rPr>
          <w:rFonts w:ascii="Calibri" w:hAnsi="Calibri" w:cs="Calibri"/>
          <w:lang w:eastAsia="x-none"/>
        </w:rPr>
      </w:pPr>
      <w:r>
        <w:rPr>
          <w:rFonts w:ascii="Calibri" w:hAnsi="Calibri" w:cs="Calibri"/>
          <w:b/>
          <w:bCs/>
          <w:lang w:eastAsia="x-none"/>
        </w:rPr>
        <w:t xml:space="preserve">SC 2. Obrazovani i zaposleni ljudi </w:t>
      </w:r>
      <w:r w:rsidRPr="0079663F">
        <w:rPr>
          <w:rFonts w:ascii="Calibri" w:hAnsi="Calibri" w:cs="Calibri"/>
          <w:lang w:eastAsia="x-none"/>
        </w:rPr>
        <w:t>(PC 4. Unapređenje dostupnosti obrazovanja i osposobljavanja)</w:t>
      </w:r>
    </w:p>
    <w:p w14:paraId="655B4D09" w14:textId="77777777" w:rsidR="00707C1F" w:rsidRDefault="00707C1F" w:rsidP="00707C1F">
      <w:pPr>
        <w:numPr>
          <w:ilvl w:val="0"/>
          <w:numId w:val="14"/>
        </w:numPr>
        <w:spacing w:after="0" w:line="240" w:lineRule="auto"/>
        <w:ind w:left="567"/>
        <w:jc w:val="both"/>
        <w:rPr>
          <w:rFonts w:ascii="Calibri" w:hAnsi="Calibri" w:cs="Calibri"/>
          <w:b/>
          <w:bCs/>
          <w:lang w:eastAsia="x-none"/>
        </w:rPr>
      </w:pPr>
      <w:r w:rsidRPr="00855147">
        <w:rPr>
          <w:rFonts w:ascii="Calibri" w:hAnsi="Calibri" w:cs="Calibri"/>
          <w:b/>
          <w:bCs/>
          <w:lang w:eastAsia="x-none"/>
        </w:rPr>
        <w:t>Prioritet 2. Otporna i sigurna Županija</w:t>
      </w:r>
    </w:p>
    <w:p w14:paraId="7AA74D00" w14:textId="77777777" w:rsidR="00707C1F" w:rsidRDefault="00707C1F" w:rsidP="00707C1F">
      <w:pPr>
        <w:numPr>
          <w:ilvl w:val="0"/>
          <w:numId w:val="16"/>
        </w:numPr>
        <w:spacing w:after="0" w:line="240" w:lineRule="auto"/>
        <w:ind w:left="993"/>
        <w:jc w:val="both"/>
        <w:rPr>
          <w:rFonts w:ascii="Calibri" w:hAnsi="Calibri" w:cs="Calibri"/>
          <w:b/>
          <w:bCs/>
          <w:lang w:eastAsia="x-none"/>
        </w:rPr>
      </w:pPr>
      <w:r>
        <w:rPr>
          <w:rFonts w:ascii="Calibri" w:hAnsi="Calibri" w:cs="Calibri"/>
          <w:b/>
          <w:bCs/>
          <w:lang w:eastAsia="x-none"/>
        </w:rPr>
        <w:t xml:space="preserve">SC 5. Zdrav, aktivan i kvalitetan život </w:t>
      </w:r>
      <w:r w:rsidRPr="00A9785F">
        <w:rPr>
          <w:rFonts w:ascii="Calibri" w:hAnsi="Calibri" w:cs="Calibri"/>
          <w:b/>
          <w:bCs/>
          <w:lang w:eastAsia="x-none"/>
        </w:rPr>
        <w:t>(PC 5. Poboljšanje dostupnosti i učinkovitosti zdravstvene zaštite i usluga zdravstvene skrbi, PC 6. Poticanje zdravog i aktivnog života kroz sport i rekreaciju, PC 7. Unapređenje dostupnosti i učinkovitosti usluga socijalne skrbi)</w:t>
      </w:r>
    </w:p>
    <w:p w14:paraId="7F41E711" w14:textId="77777777" w:rsidR="00707C1F" w:rsidRPr="00A9785F" w:rsidRDefault="00707C1F" w:rsidP="00707C1F">
      <w:pPr>
        <w:numPr>
          <w:ilvl w:val="0"/>
          <w:numId w:val="16"/>
        </w:numPr>
        <w:spacing w:after="0" w:line="240" w:lineRule="auto"/>
        <w:ind w:left="993"/>
        <w:jc w:val="both"/>
        <w:rPr>
          <w:rFonts w:ascii="Calibri" w:hAnsi="Calibri" w:cs="Calibri"/>
          <w:b/>
          <w:bCs/>
          <w:lang w:eastAsia="x-none"/>
        </w:rPr>
      </w:pPr>
      <w:r>
        <w:rPr>
          <w:rFonts w:ascii="Calibri" w:hAnsi="Calibri" w:cs="Calibri"/>
          <w:b/>
          <w:bCs/>
          <w:lang w:eastAsia="x-none"/>
        </w:rPr>
        <w:t xml:space="preserve">SC 7. Sigurnost za stabilan razvoj </w:t>
      </w:r>
      <w:r w:rsidRPr="00A9785F">
        <w:rPr>
          <w:rFonts w:ascii="Calibri" w:hAnsi="Calibri" w:cs="Calibri"/>
          <w:b/>
          <w:bCs/>
          <w:lang w:eastAsia="x-none"/>
        </w:rPr>
        <w:t>(PC 8. Unapređenje sustava civilne zaštite i vatrogastva)</w:t>
      </w:r>
    </w:p>
    <w:p w14:paraId="1E4A70F0" w14:textId="77777777" w:rsidR="00707C1F" w:rsidRDefault="00707C1F" w:rsidP="00707C1F">
      <w:pPr>
        <w:numPr>
          <w:ilvl w:val="0"/>
          <w:numId w:val="14"/>
        </w:numPr>
        <w:spacing w:after="0" w:line="240" w:lineRule="auto"/>
        <w:ind w:left="567"/>
        <w:jc w:val="both"/>
        <w:rPr>
          <w:rFonts w:ascii="Calibri" w:hAnsi="Calibri" w:cs="Calibri"/>
          <w:b/>
          <w:bCs/>
          <w:lang w:eastAsia="x-none"/>
        </w:rPr>
      </w:pPr>
      <w:r w:rsidRPr="006B6B4A">
        <w:rPr>
          <w:rFonts w:ascii="Calibri" w:hAnsi="Calibri" w:cs="Calibri"/>
          <w:b/>
          <w:bCs/>
          <w:lang w:eastAsia="x-none"/>
        </w:rPr>
        <w:t>Prioritet 3. Zelena, digitalna i povezana Županija</w:t>
      </w:r>
    </w:p>
    <w:p w14:paraId="28DB611C" w14:textId="77777777" w:rsidR="00707C1F" w:rsidRDefault="00707C1F" w:rsidP="00707C1F">
      <w:pPr>
        <w:numPr>
          <w:ilvl w:val="0"/>
          <w:numId w:val="17"/>
        </w:numPr>
        <w:spacing w:after="0" w:line="240" w:lineRule="auto"/>
        <w:ind w:left="993"/>
        <w:jc w:val="both"/>
        <w:rPr>
          <w:rFonts w:ascii="Calibri" w:hAnsi="Calibri" w:cs="Calibri"/>
          <w:lang w:eastAsia="x-none"/>
        </w:rPr>
      </w:pPr>
      <w:r>
        <w:rPr>
          <w:rFonts w:ascii="Calibri" w:hAnsi="Calibri" w:cs="Calibri"/>
          <w:b/>
          <w:bCs/>
          <w:lang w:eastAsia="x-none"/>
        </w:rPr>
        <w:t xml:space="preserve">SC 8. Ekološka i energetska tranzicija za klimatsku neutralnost </w:t>
      </w:r>
      <w:r w:rsidRPr="001441A7">
        <w:rPr>
          <w:rFonts w:ascii="Calibri" w:hAnsi="Calibri" w:cs="Calibri"/>
          <w:lang w:eastAsia="x-none"/>
        </w:rPr>
        <w:t>(PC 9. Očuvanje i održivo upravljanje okolišem i prirodnom baštinom, PC 10. Poticanje energetske tranzicije i korištenja obnovljivih izvora energije)</w:t>
      </w:r>
    </w:p>
    <w:p w14:paraId="03293250" w14:textId="77777777" w:rsidR="00707C1F" w:rsidRDefault="00707C1F" w:rsidP="00707C1F">
      <w:pPr>
        <w:numPr>
          <w:ilvl w:val="0"/>
          <w:numId w:val="17"/>
        </w:numPr>
        <w:spacing w:after="0" w:line="240" w:lineRule="auto"/>
        <w:ind w:left="993"/>
        <w:jc w:val="both"/>
        <w:rPr>
          <w:rFonts w:ascii="Calibri" w:hAnsi="Calibri" w:cs="Calibri"/>
          <w:lang w:eastAsia="x-none"/>
        </w:rPr>
      </w:pPr>
      <w:r>
        <w:rPr>
          <w:rFonts w:ascii="Calibri" w:hAnsi="Calibri" w:cs="Calibri"/>
          <w:b/>
          <w:bCs/>
          <w:lang w:eastAsia="x-none"/>
        </w:rPr>
        <w:t xml:space="preserve">SC 9. Samodostatnost u hrani i razvoj </w:t>
      </w:r>
      <w:proofErr w:type="spellStart"/>
      <w:r>
        <w:rPr>
          <w:rFonts w:ascii="Calibri" w:hAnsi="Calibri" w:cs="Calibri"/>
          <w:b/>
          <w:bCs/>
          <w:lang w:eastAsia="x-none"/>
        </w:rPr>
        <w:t>biogospodarstva</w:t>
      </w:r>
      <w:proofErr w:type="spellEnd"/>
      <w:r>
        <w:rPr>
          <w:rFonts w:ascii="Calibri" w:hAnsi="Calibri" w:cs="Calibri"/>
          <w:b/>
          <w:bCs/>
          <w:lang w:eastAsia="x-none"/>
        </w:rPr>
        <w:t xml:space="preserve"> </w:t>
      </w:r>
      <w:r w:rsidRPr="001441A7">
        <w:rPr>
          <w:rFonts w:ascii="Calibri" w:hAnsi="Calibri" w:cs="Calibri"/>
          <w:lang w:eastAsia="x-none"/>
        </w:rPr>
        <w:t xml:space="preserve">(PC 11. Povećanje konkurentnosti i održivosti poljoprivrede i </w:t>
      </w:r>
      <w:proofErr w:type="spellStart"/>
      <w:r w:rsidRPr="001441A7">
        <w:rPr>
          <w:rFonts w:ascii="Calibri" w:hAnsi="Calibri" w:cs="Calibri"/>
          <w:lang w:eastAsia="x-none"/>
        </w:rPr>
        <w:t>biogospodarstva</w:t>
      </w:r>
      <w:proofErr w:type="spellEnd"/>
      <w:r w:rsidRPr="001441A7">
        <w:rPr>
          <w:rFonts w:ascii="Calibri" w:hAnsi="Calibri" w:cs="Calibri"/>
          <w:lang w:eastAsia="x-none"/>
        </w:rPr>
        <w:t>)</w:t>
      </w:r>
    </w:p>
    <w:p w14:paraId="5E7BD0F2" w14:textId="77777777" w:rsidR="00707C1F" w:rsidRDefault="00707C1F" w:rsidP="00707C1F">
      <w:pPr>
        <w:numPr>
          <w:ilvl w:val="0"/>
          <w:numId w:val="17"/>
        </w:numPr>
        <w:spacing w:after="0" w:line="240" w:lineRule="auto"/>
        <w:ind w:left="993"/>
        <w:jc w:val="both"/>
        <w:rPr>
          <w:rFonts w:ascii="Calibri" w:hAnsi="Calibri" w:cs="Calibri"/>
          <w:lang w:eastAsia="x-none"/>
        </w:rPr>
      </w:pPr>
      <w:r>
        <w:rPr>
          <w:rFonts w:ascii="Calibri" w:hAnsi="Calibri" w:cs="Calibri"/>
          <w:b/>
          <w:bCs/>
          <w:lang w:eastAsia="x-none"/>
        </w:rPr>
        <w:t>SC 10. Održiva mobilnost (</w:t>
      </w:r>
      <w:r w:rsidRPr="009C3252">
        <w:rPr>
          <w:rFonts w:ascii="Calibri" w:hAnsi="Calibri" w:cs="Calibri"/>
          <w:lang w:eastAsia="x-none"/>
        </w:rPr>
        <w:t>PC 12. Poboljšanje prometne povezanosti i sigurnosti u prometu)</w:t>
      </w:r>
    </w:p>
    <w:p w14:paraId="4F0BC25C" w14:textId="77777777" w:rsidR="00707C1F" w:rsidRDefault="00707C1F" w:rsidP="00707C1F">
      <w:pPr>
        <w:numPr>
          <w:ilvl w:val="0"/>
          <w:numId w:val="17"/>
        </w:numPr>
        <w:spacing w:after="0" w:line="240" w:lineRule="auto"/>
        <w:ind w:left="993"/>
        <w:jc w:val="both"/>
        <w:rPr>
          <w:rFonts w:ascii="Calibri" w:hAnsi="Calibri" w:cs="Calibri"/>
          <w:lang w:eastAsia="x-none"/>
        </w:rPr>
      </w:pPr>
      <w:r>
        <w:rPr>
          <w:rFonts w:ascii="Calibri" w:hAnsi="Calibri" w:cs="Calibri"/>
          <w:b/>
          <w:bCs/>
          <w:lang w:eastAsia="x-none"/>
        </w:rPr>
        <w:t xml:space="preserve">SC 11. Digitalna tranzicija društva i gospodarstva  </w:t>
      </w:r>
      <w:r w:rsidRPr="009C3252">
        <w:rPr>
          <w:rFonts w:ascii="Calibri" w:hAnsi="Calibri" w:cs="Calibri"/>
          <w:lang w:eastAsia="x-none"/>
        </w:rPr>
        <w:t>(PC 13. Razvoj napredne komunikacijske infrastrukture i digital</w:t>
      </w:r>
      <w:r>
        <w:rPr>
          <w:rFonts w:ascii="Calibri" w:hAnsi="Calibri" w:cs="Calibri"/>
          <w:lang w:eastAsia="x-none"/>
        </w:rPr>
        <w:t>n</w:t>
      </w:r>
      <w:r w:rsidRPr="009C3252">
        <w:rPr>
          <w:rFonts w:ascii="Calibri" w:hAnsi="Calibri" w:cs="Calibri"/>
          <w:lang w:eastAsia="x-none"/>
        </w:rPr>
        <w:t>a transformacija Karlovačke županije)</w:t>
      </w:r>
    </w:p>
    <w:p w14:paraId="112C2A3A" w14:textId="77777777" w:rsidR="00707C1F" w:rsidRDefault="00707C1F" w:rsidP="00707C1F">
      <w:pPr>
        <w:numPr>
          <w:ilvl w:val="0"/>
          <w:numId w:val="14"/>
        </w:numPr>
        <w:spacing w:after="0" w:line="240" w:lineRule="auto"/>
        <w:ind w:left="567"/>
        <w:jc w:val="both"/>
        <w:rPr>
          <w:rFonts w:ascii="Calibri" w:hAnsi="Calibri" w:cs="Calibri"/>
          <w:b/>
          <w:bCs/>
          <w:lang w:eastAsia="x-none"/>
        </w:rPr>
      </w:pPr>
      <w:r w:rsidRPr="009C3252">
        <w:rPr>
          <w:rFonts w:ascii="Calibri" w:hAnsi="Calibri" w:cs="Calibri"/>
          <w:b/>
          <w:bCs/>
          <w:lang w:eastAsia="x-none"/>
        </w:rPr>
        <w:t>Prioritet 4. Ravnomjerno razvijena Županija</w:t>
      </w:r>
    </w:p>
    <w:p w14:paraId="665CAEA3" w14:textId="77777777" w:rsidR="00707C1F" w:rsidRPr="007C5BDE" w:rsidRDefault="00707C1F" w:rsidP="00707C1F">
      <w:pPr>
        <w:numPr>
          <w:ilvl w:val="0"/>
          <w:numId w:val="18"/>
        </w:numPr>
        <w:spacing w:after="0" w:line="240" w:lineRule="auto"/>
        <w:ind w:left="993"/>
        <w:jc w:val="both"/>
        <w:rPr>
          <w:rFonts w:ascii="Calibri" w:hAnsi="Calibri" w:cs="Calibri"/>
          <w:b/>
          <w:bCs/>
          <w:lang w:eastAsia="x-none"/>
        </w:rPr>
      </w:pPr>
      <w:r>
        <w:rPr>
          <w:rFonts w:ascii="Calibri" w:hAnsi="Calibri" w:cs="Calibri"/>
          <w:b/>
          <w:bCs/>
          <w:lang w:eastAsia="x-none"/>
        </w:rPr>
        <w:t xml:space="preserve">SC 12. Razvoj potpomognutih područja i područja s razvojnim posebnostima </w:t>
      </w:r>
      <w:r w:rsidRPr="007C5BDE">
        <w:rPr>
          <w:rFonts w:ascii="Calibri" w:hAnsi="Calibri" w:cs="Calibri"/>
          <w:lang w:eastAsia="x-none"/>
        </w:rPr>
        <w:t>(PC 14. Poticanje gospodarskog rasta i održivog razvoja na depriviranim područjima)</w:t>
      </w:r>
    </w:p>
    <w:p w14:paraId="0CA48C91" w14:textId="77777777" w:rsidR="00707C1F" w:rsidRPr="007C5BDE" w:rsidRDefault="00707C1F" w:rsidP="00707C1F">
      <w:pPr>
        <w:numPr>
          <w:ilvl w:val="0"/>
          <w:numId w:val="18"/>
        </w:numPr>
        <w:spacing w:after="0" w:line="240" w:lineRule="auto"/>
        <w:ind w:left="993"/>
        <w:jc w:val="both"/>
        <w:rPr>
          <w:rFonts w:ascii="Calibri" w:hAnsi="Calibri" w:cs="Calibri"/>
          <w:lang w:eastAsia="x-none"/>
        </w:rPr>
      </w:pPr>
      <w:r>
        <w:rPr>
          <w:rFonts w:ascii="Calibri" w:hAnsi="Calibri" w:cs="Calibri"/>
          <w:b/>
          <w:bCs/>
          <w:lang w:eastAsia="x-none"/>
        </w:rPr>
        <w:t xml:space="preserve">SC 13. Jačanje regionalne konkurentnosti </w:t>
      </w:r>
      <w:r w:rsidRPr="007C5BDE">
        <w:rPr>
          <w:rFonts w:ascii="Calibri" w:hAnsi="Calibri" w:cs="Calibri"/>
          <w:lang w:eastAsia="x-none"/>
        </w:rPr>
        <w:t>(PC 15. Poticanje ravnomjernog razvoja Karlovačke županije)</w:t>
      </w:r>
    </w:p>
    <w:p w14:paraId="1FB158FD" w14:textId="77777777" w:rsidR="00707C1F" w:rsidRPr="00A9785F" w:rsidRDefault="00707C1F" w:rsidP="00707C1F">
      <w:pPr>
        <w:pStyle w:val="Bezproreda"/>
        <w:jc w:val="both"/>
        <w:rPr>
          <w:sz w:val="12"/>
          <w:szCs w:val="12"/>
        </w:rPr>
      </w:pPr>
    </w:p>
    <w:p w14:paraId="71AFB23B" w14:textId="77777777" w:rsidR="00707C1F" w:rsidRPr="00B459D3" w:rsidRDefault="00707C1F" w:rsidP="00707C1F">
      <w:pPr>
        <w:pStyle w:val="Bezproreda"/>
        <w:ind w:firstLine="633"/>
        <w:jc w:val="both"/>
        <w:rPr>
          <w:rFonts w:cstheme="minorHAnsi"/>
        </w:rPr>
      </w:pPr>
      <w:r w:rsidRPr="00B459D3">
        <w:rPr>
          <w:rFonts w:cstheme="minorHAnsi"/>
        </w:rPr>
        <w:lastRenderedPageBreak/>
        <w:t>Svaki od razvojnih prioriteta koji će se provoditi u srednjoročnom razdoblju razrađen je kroz posebne ciljeve i mjere Plana razvoja. Plan razvoja Karlovačke županije 2021.-2027 dostupan je na poveznici u nastavku:</w:t>
      </w:r>
    </w:p>
    <w:p w14:paraId="7C5576D8" w14:textId="77777777" w:rsidR="00707C1F" w:rsidRPr="00B459D3" w:rsidRDefault="007B1D84" w:rsidP="00707C1F">
      <w:pPr>
        <w:pStyle w:val="Bezproreda"/>
        <w:jc w:val="both"/>
        <w:rPr>
          <w:rFonts w:cstheme="minorHAnsi"/>
        </w:rPr>
      </w:pPr>
      <w:hyperlink r:id="rId9" w:history="1">
        <w:r w:rsidR="00707C1F" w:rsidRPr="00B459D3">
          <w:rPr>
            <w:rStyle w:val="Hiperveza"/>
            <w:rFonts w:cstheme="minorHAnsi"/>
            <w:lang w:eastAsia="x-none"/>
          </w:rPr>
          <w:t>https://www.kazup.hr/images/dokumenti/graditeljstvo/planski_poslovi_zastita_okolisa/vazni_dokumenti/156a_PLAN_RAZVOJA_2021._-_2027.pdf</w:t>
        </w:r>
      </w:hyperlink>
    </w:p>
    <w:p w14:paraId="75BD2E95" w14:textId="77777777" w:rsidR="00707C1F" w:rsidRPr="007C1FAD" w:rsidRDefault="00707C1F" w:rsidP="00707C1F">
      <w:pPr>
        <w:spacing w:after="0" w:line="240" w:lineRule="auto"/>
        <w:ind w:firstLine="709"/>
        <w:jc w:val="both"/>
        <w:rPr>
          <w:rFonts w:cstheme="minorHAnsi"/>
        </w:rPr>
      </w:pPr>
      <w:r w:rsidRPr="007C1FAD">
        <w:rPr>
          <w:rFonts w:cstheme="minorHAnsi"/>
        </w:rPr>
        <w:t xml:space="preserve">Zakon o proračunu (NN br. 144/21) i Pravilnik o proračunskom računovodstvu i Računskom planu (NN br. 144/21) definirao je izvore financiranja kao skupine prihoda i primitaka iz kojih se podmiruju rashodi i izdaci određene vrste i namjene. </w:t>
      </w:r>
    </w:p>
    <w:p w14:paraId="75B0FC8B" w14:textId="77777777" w:rsidR="00707C1F" w:rsidRPr="00356995" w:rsidRDefault="00707C1F" w:rsidP="00707C1F">
      <w:pPr>
        <w:spacing w:after="0" w:line="240" w:lineRule="auto"/>
        <w:ind w:firstLine="709"/>
        <w:jc w:val="both"/>
        <w:rPr>
          <w:rFonts w:cstheme="minorHAnsi"/>
          <w:b/>
          <w:bCs/>
        </w:rPr>
      </w:pPr>
      <w:r w:rsidRPr="00356995">
        <w:rPr>
          <w:rFonts w:cstheme="minorHAnsi"/>
        </w:rPr>
        <w:t>Izvori financiranja Proračuna Karlovačke županije koje Karlovačka županije i proračunski korisnici Karlovačke županije koriste prilikom planiranja i izvršavanja Proračuna sukladno propisima su sljedeći:</w:t>
      </w:r>
    </w:p>
    <w:p w14:paraId="21D5486C" w14:textId="77777777" w:rsidR="00707C1F" w:rsidRPr="00356995" w:rsidRDefault="00707C1F" w:rsidP="00707C1F">
      <w:pPr>
        <w:spacing w:after="0" w:line="240" w:lineRule="auto"/>
        <w:ind w:firstLine="709"/>
        <w:jc w:val="both"/>
        <w:rPr>
          <w:rFonts w:cstheme="minorHAnsi"/>
        </w:rPr>
      </w:pPr>
      <w:r w:rsidRPr="00356995">
        <w:rPr>
          <w:rFonts w:cstheme="minorHAnsi"/>
        </w:rPr>
        <w:t xml:space="preserve">- </w:t>
      </w:r>
      <w:r w:rsidRPr="00356995">
        <w:rPr>
          <w:rFonts w:cstheme="minorHAnsi"/>
          <w:b/>
          <w:bCs/>
        </w:rPr>
        <w:t>izvor financiranja (01)</w:t>
      </w:r>
      <w:r w:rsidRPr="00356995">
        <w:rPr>
          <w:rFonts w:cstheme="minorHAnsi"/>
        </w:rPr>
        <w:t xml:space="preserve"> opći prihodi i primici čine prihodi koji se ostvaruju temeljem posebnih propisa u kojima za prikupljene prihode nije definirana namjena korištenja, a to su: prihodi od poreza, prihodi od financijske imovine, prihodi od nefinancijske imovine, prihodi od administrativnih i upravnih pristojbi, prihodi državne uprave, prihodi od kazni te primici od financijske imovine i zaduživanja (nenamjenski).</w:t>
      </w:r>
    </w:p>
    <w:p w14:paraId="0E482EAE" w14:textId="77777777" w:rsidR="00707C1F" w:rsidRDefault="00707C1F" w:rsidP="00707C1F">
      <w:pPr>
        <w:spacing w:after="0" w:line="240" w:lineRule="auto"/>
        <w:ind w:firstLine="709"/>
        <w:jc w:val="both"/>
        <w:rPr>
          <w:rFonts w:cstheme="minorHAnsi"/>
        </w:rPr>
      </w:pPr>
      <w:r w:rsidRPr="00356995">
        <w:rPr>
          <w:rFonts w:cstheme="minorHAnsi"/>
        </w:rPr>
        <w:t xml:space="preserve">- </w:t>
      </w:r>
      <w:r w:rsidRPr="00356995">
        <w:rPr>
          <w:rFonts w:cstheme="minorHAnsi"/>
          <w:b/>
          <w:bCs/>
        </w:rPr>
        <w:t>izvor financiranja (01-1)</w:t>
      </w:r>
      <w:r w:rsidRPr="00356995">
        <w:rPr>
          <w:rFonts w:cstheme="minorHAnsi"/>
        </w:rPr>
        <w:t xml:space="preserve"> Opći prihodi i primici-dodatni udio u porezu na dohodak-potres. Zbog lakšeg evidentiranja dodatnog udjela u porezu na dohodak otvoren je poseban </w:t>
      </w:r>
      <w:proofErr w:type="spellStart"/>
      <w:r w:rsidRPr="00356995">
        <w:rPr>
          <w:rFonts w:cstheme="minorHAnsi"/>
        </w:rPr>
        <w:t>podizvor</w:t>
      </w:r>
      <w:proofErr w:type="spellEnd"/>
      <w:r w:rsidRPr="00356995">
        <w:rPr>
          <w:rFonts w:cstheme="minorHAnsi"/>
        </w:rPr>
        <w:t xml:space="preserve"> financiranja 01-1 Opći prihodi i primici - dodatni udio u porezu na dohodak – potres* koji služi za lakše praćenje namjenskih sredstava sukladno Zakonu o obnovi.</w:t>
      </w:r>
    </w:p>
    <w:p w14:paraId="02337BB7" w14:textId="77777777" w:rsidR="00707C1F" w:rsidRPr="00356995" w:rsidRDefault="00707C1F" w:rsidP="00707C1F">
      <w:pPr>
        <w:spacing w:after="0" w:line="240" w:lineRule="auto"/>
        <w:ind w:firstLine="709"/>
        <w:jc w:val="both"/>
        <w:rPr>
          <w:rFonts w:cstheme="minorHAnsi"/>
        </w:rPr>
      </w:pPr>
      <w:r w:rsidRPr="00804662">
        <w:rPr>
          <w:rFonts w:cstheme="minorHAnsi"/>
          <w:b/>
          <w:bCs/>
        </w:rPr>
        <w:t xml:space="preserve"> - izvor financiranja (1110)</w:t>
      </w:r>
      <w:r>
        <w:rPr>
          <w:rFonts w:cstheme="minorHAnsi"/>
        </w:rPr>
        <w:t xml:space="preserve"> </w:t>
      </w:r>
      <w:r w:rsidRPr="00804662">
        <w:rPr>
          <w:rFonts w:cstheme="minorHAnsi"/>
        </w:rPr>
        <w:t xml:space="preserve"> </w:t>
      </w:r>
      <w:r>
        <w:rPr>
          <w:rFonts w:cstheme="minorHAnsi"/>
        </w:rPr>
        <w:t>O</w:t>
      </w:r>
      <w:r w:rsidRPr="00804662">
        <w:rPr>
          <w:rFonts w:cstheme="minorHAnsi"/>
        </w:rPr>
        <w:t>pći prihodi i primici</w:t>
      </w:r>
      <w:r>
        <w:rPr>
          <w:rFonts w:cstheme="minorHAnsi"/>
        </w:rPr>
        <w:t xml:space="preserve"> - </w:t>
      </w:r>
      <w:r w:rsidRPr="00804662">
        <w:rPr>
          <w:rFonts w:cstheme="minorHAnsi"/>
        </w:rPr>
        <w:t xml:space="preserve"> korisnici</w:t>
      </w:r>
    </w:p>
    <w:p w14:paraId="0C1DDF4B" w14:textId="77777777" w:rsidR="00707C1F" w:rsidRPr="00356995" w:rsidRDefault="00707C1F" w:rsidP="00707C1F">
      <w:pPr>
        <w:spacing w:after="0" w:line="240" w:lineRule="auto"/>
        <w:ind w:firstLine="709"/>
        <w:jc w:val="both"/>
        <w:rPr>
          <w:rFonts w:cstheme="minorHAnsi"/>
        </w:rPr>
      </w:pPr>
      <w:r w:rsidRPr="00356995">
        <w:rPr>
          <w:rFonts w:cstheme="minorHAnsi"/>
        </w:rPr>
        <w:t xml:space="preserve">- </w:t>
      </w:r>
      <w:r w:rsidRPr="00356995">
        <w:rPr>
          <w:rFonts w:cstheme="minorHAnsi"/>
          <w:b/>
          <w:bCs/>
        </w:rPr>
        <w:t>izvor financiranja (03)</w:t>
      </w:r>
      <w:r w:rsidRPr="00356995">
        <w:rPr>
          <w:rFonts w:cstheme="minorHAnsi"/>
        </w:rPr>
        <w:t xml:space="preserve"> vlastiti prihodi čine prihodi koje proračunski korisnici (osnovne i srednje škole, zdravstvene ustanove, Dom za starije i nemoćne Sv. Antun i Javna ustanova za zaštićene prirodne vrijednosti) ostvare obavljanjem poslova na tržištu i u tržišnim uvjetima, kao i sredstva od prodaje službenog glasila Županije.</w:t>
      </w:r>
    </w:p>
    <w:p w14:paraId="710C027B" w14:textId="77777777" w:rsidR="00707C1F" w:rsidRPr="00356995" w:rsidRDefault="00707C1F" w:rsidP="00707C1F">
      <w:pPr>
        <w:spacing w:after="0" w:line="240" w:lineRule="auto"/>
        <w:ind w:firstLine="709"/>
        <w:jc w:val="both"/>
        <w:rPr>
          <w:rFonts w:cstheme="minorHAnsi"/>
        </w:rPr>
      </w:pPr>
      <w:r w:rsidRPr="00356995">
        <w:rPr>
          <w:rFonts w:cstheme="minorHAnsi"/>
        </w:rPr>
        <w:t xml:space="preserve">- </w:t>
      </w:r>
      <w:r w:rsidRPr="00356995">
        <w:rPr>
          <w:rFonts w:cstheme="minorHAnsi"/>
          <w:b/>
          <w:bCs/>
        </w:rPr>
        <w:t>izvor financiranja (04)</w:t>
      </w:r>
      <w:r w:rsidRPr="00356995">
        <w:rPr>
          <w:rFonts w:cstheme="minorHAnsi"/>
        </w:rPr>
        <w:t xml:space="preserve"> prihodi za posebne namjene uključuju prihode čije su korištenje i namjena utvrđeni posebnim zakonima i propisima koje donosi Vlada Republike Hrvatske  (koncesije, </w:t>
      </w:r>
      <w:proofErr w:type="spellStart"/>
      <w:r w:rsidRPr="00356995">
        <w:rPr>
          <w:rFonts w:cstheme="minorHAnsi"/>
        </w:rPr>
        <w:t>lovozakupnina</w:t>
      </w:r>
      <w:proofErr w:type="spellEnd"/>
      <w:r w:rsidRPr="00356995">
        <w:rPr>
          <w:rFonts w:cstheme="minorHAnsi"/>
        </w:rPr>
        <w:t xml:space="preserve">, sredstva od legalizacije, sredstva </w:t>
      </w:r>
      <w:proofErr w:type="spellStart"/>
      <w:r w:rsidRPr="00356995">
        <w:rPr>
          <w:rFonts w:cstheme="minorHAnsi"/>
        </w:rPr>
        <w:t>opskrbnina</w:t>
      </w:r>
      <w:proofErr w:type="spellEnd"/>
      <w:r w:rsidRPr="00356995">
        <w:rPr>
          <w:rFonts w:cstheme="minorHAnsi"/>
        </w:rPr>
        <w:t xml:space="preserve"> i dr.)</w:t>
      </w:r>
    </w:p>
    <w:p w14:paraId="74C82F64" w14:textId="77777777" w:rsidR="00707C1F" w:rsidRPr="00356995" w:rsidRDefault="00707C1F" w:rsidP="00707C1F">
      <w:pPr>
        <w:spacing w:after="0" w:line="240" w:lineRule="auto"/>
        <w:ind w:firstLine="709"/>
        <w:jc w:val="both"/>
        <w:rPr>
          <w:rFonts w:cstheme="minorHAnsi"/>
        </w:rPr>
      </w:pPr>
      <w:r w:rsidRPr="00356995">
        <w:rPr>
          <w:rFonts w:cstheme="minorHAnsi"/>
        </w:rPr>
        <w:t xml:space="preserve">- </w:t>
      </w:r>
      <w:r w:rsidRPr="00356995">
        <w:rPr>
          <w:rFonts w:cstheme="minorHAnsi"/>
          <w:b/>
          <w:bCs/>
        </w:rPr>
        <w:t>izvor financiranje (432)</w:t>
      </w:r>
      <w:r w:rsidRPr="00356995">
        <w:rPr>
          <w:rFonts w:cstheme="minorHAnsi"/>
        </w:rPr>
        <w:t xml:space="preserve"> - prihodi za posebne namjene - obuhvaća prihode od participacije, refundacije za plaće liječnika pripravnika, prihode od školske kuhinje, školskih izleta i sl.</w:t>
      </w:r>
    </w:p>
    <w:p w14:paraId="3ECF1706" w14:textId="77777777" w:rsidR="00707C1F" w:rsidRDefault="00707C1F" w:rsidP="00707C1F">
      <w:pPr>
        <w:spacing w:after="0" w:line="240" w:lineRule="auto"/>
        <w:ind w:firstLine="709"/>
        <w:jc w:val="both"/>
        <w:rPr>
          <w:rFonts w:cstheme="minorHAnsi"/>
        </w:rPr>
      </w:pPr>
      <w:r w:rsidRPr="00356995">
        <w:rPr>
          <w:rFonts w:cstheme="minorHAnsi"/>
        </w:rPr>
        <w:t xml:space="preserve">- </w:t>
      </w:r>
      <w:r w:rsidRPr="00356995">
        <w:rPr>
          <w:rFonts w:cstheme="minorHAnsi"/>
          <w:b/>
          <w:bCs/>
        </w:rPr>
        <w:t>izvor financiranja (433)</w:t>
      </w:r>
      <w:r w:rsidRPr="00356995">
        <w:rPr>
          <w:rFonts w:cstheme="minorHAnsi"/>
        </w:rPr>
        <w:t xml:space="preserve"> prihodi za posebne namjene – HZZO obuhvaća prihode za posebne namjene zdravstvenih ustanova od HZZO-a.</w:t>
      </w:r>
    </w:p>
    <w:p w14:paraId="29B31939" w14:textId="77777777" w:rsidR="00707C1F" w:rsidRPr="00356995" w:rsidRDefault="00707C1F" w:rsidP="00707C1F">
      <w:pPr>
        <w:spacing w:after="0" w:line="240" w:lineRule="auto"/>
        <w:ind w:firstLine="709"/>
        <w:jc w:val="both"/>
        <w:rPr>
          <w:rFonts w:cstheme="minorHAnsi"/>
        </w:rPr>
      </w:pPr>
      <w:r>
        <w:rPr>
          <w:rFonts w:cstheme="minorHAnsi"/>
        </w:rPr>
        <w:t xml:space="preserve">- </w:t>
      </w:r>
      <w:r w:rsidRPr="000F374B">
        <w:rPr>
          <w:rFonts w:cstheme="minorHAnsi"/>
          <w:b/>
          <w:bCs/>
        </w:rPr>
        <w:t>izvor financiranja (434)</w:t>
      </w:r>
      <w:r w:rsidRPr="000F374B">
        <w:rPr>
          <w:rFonts w:cstheme="minorHAnsi"/>
        </w:rPr>
        <w:t xml:space="preserve"> prihod za posebne namjene - korisnici</w:t>
      </w:r>
    </w:p>
    <w:p w14:paraId="56DB6397" w14:textId="77777777" w:rsidR="00707C1F" w:rsidRDefault="00707C1F" w:rsidP="00707C1F">
      <w:pPr>
        <w:spacing w:after="0" w:line="240" w:lineRule="auto"/>
        <w:ind w:firstLine="709"/>
        <w:jc w:val="both"/>
        <w:rPr>
          <w:rFonts w:cstheme="minorHAnsi"/>
        </w:rPr>
      </w:pPr>
      <w:r w:rsidRPr="00356995">
        <w:rPr>
          <w:rFonts w:cstheme="minorHAnsi"/>
        </w:rPr>
        <w:t xml:space="preserve">- </w:t>
      </w:r>
      <w:r w:rsidRPr="00356995">
        <w:rPr>
          <w:rFonts w:cstheme="minorHAnsi"/>
          <w:b/>
          <w:bCs/>
        </w:rPr>
        <w:t>izvor financiranja (05)</w:t>
      </w:r>
      <w:r w:rsidRPr="00356995">
        <w:rPr>
          <w:rFonts w:cstheme="minorHAnsi"/>
        </w:rPr>
        <w:t xml:space="preserve"> pomoći uključuju prihode koji se ostvaruju od inozemnih vlada, </w:t>
      </w:r>
      <w:r w:rsidRPr="00AE155D">
        <w:rPr>
          <w:rFonts w:cstheme="minorHAnsi"/>
        </w:rPr>
        <w:t>međunarodnih organizacija, drugih proračuna i od ostalih subjekata unutar općeg proračuna.</w:t>
      </w:r>
    </w:p>
    <w:p w14:paraId="3988876D" w14:textId="77777777" w:rsidR="00707C1F" w:rsidRPr="00AE155D" w:rsidRDefault="00707C1F" w:rsidP="00707C1F">
      <w:pPr>
        <w:spacing w:after="0" w:line="240" w:lineRule="auto"/>
        <w:ind w:firstLine="709"/>
        <w:jc w:val="both"/>
        <w:rPr>
          <w:rFonts w:cstheme="minorHAnsi"/>
        </w:rPr>
      </w:pPr>
      <w:r w:rsidRPr="00367265">
        <w:rPr>
          <w:rFonts w:cstheme="minorHAnsi"/>
          <w:b/>
          <w:bCs/>
        </w:rPr>
        <w:t>- izvor financiranja (06)</w:t>
      </w:r>
      <w:r w:rsidRPr="00367265">
        <w:rPr>
          <w:rFonts w:cstheme="minorHAnsi"/>
        </w:rPr>
        <w:t xml:space="preserve"> Donacije</w:t>
      </w:r>
    </w:p>
    <w:p w14:paraId="45C025D5" w14:textId="77777777" w:rsidR="00707C1F" w:rsidRPr="001A3F29" w:rsidRDefault="00707C1F" w:rsidP="00707C1F">
      <w:pPr>
        <w:spacing w:after="0" w:line="240" w:lineRule="auto"/>
        <w:ind w:firstLine="709"/>
        <w:jc w:val="both"/>
        <w:rPr>
          <w:rFonts w:cstheme="minorHAnsi"/>
        </w:rPr>
      </w:pPr>
      <w:r w:rsidRPr="00AE155D">
        <w:rPr>
          <w:rFonts w:cstheme="minorHAnsi"/>
        </w:rPr>
        <w:t xml:space="preserve">- </w:t>
      </w:r>
      <w:r w:rsidRPr="00AE155D">
        <w:rPr>
          <w:rFonts w:cstheme="minorHAnsi"/>
          <w:b/>
          <w:bCs/>
        </w:rPr>
        <w:t>izvor financiranja (05-1)</w:t>
      </w:r>
      <w:r w:rsidRPr="00AE155D">
        <w:rPr>
          <w:rFonts w:cstheme="minorHAnsi"/>
        </w:rPr>
        <w:t xml:space="preserve"> pomoći koji se odnose na sredstva za preuzete djelatnike Ureda Državne uprave u županiji.</w:t>
      </w:r>
    </w:p>
    <w:p w14:paraId="77782FEC" w14:textId="77777777" w:rsidR="00707C1F" w:rsidRDefault="00707C1F" w:rsidP="00707C1F">
      <w:pPr>
        <w:spacing w:after="0" w:line="240" w:lineRule="auto"/>
        <w:ind w:firstLine="709"/>
        <w:jc w:val="both"/>
        <w:rPr>
          <w:rFonts w:cstheme="minorHAnsi"/>
        </w:rPr>
      </w:pPr>
      <w:r w:rsidRPr="00356995">
        <w:rPr>
          <w:rFonts w:cstheme="minorHAnsi"/>
        </w:rPr>
        <w:t xml:space="preserve">- </w:t>
      </w:r>
      <w:r w:rsidRPr="00356995">
        <w:rPr>
          <w:rFonts w:cstheme="minorHAnsi"/>
          <w:b/>
          <w:bCs/>
        </w:rPr>
        <w:t>izvor financiranja (56)</w:t>
      </w:r>
      <w:r w:rsidRPr="00356995">
        <w:rPr>
          <w:rFonts w:cstheme="minorHAnsi"/>
        </w:rPr>
        <w:t xml:space="preserve"> Fondovi EU  čine prihodi od sredstava EU Fondova.</w:t>
      </w:r>
    </w:p>
    <w:p w14:paraId="58D35EE1" w14:textId="77777777" w:rsidR="00707C1F" w:rsidRDefault="00707C1F" w:rsidP="00707C1F">
      <w:pPr>
        <w:spacing w:after="0" w:line="240" w:lineRule="auto"/>
        <w:ind w:firstLine="709"/>
        <w:jc w:val="both"/>
        <w:rPr>
          <w:rFonts w:cstheme="minorHAnsi"/>
        </w:rPr>
      </w:pPr>
      <w:r>
        <w:rPr>
          <w:rFonts w:cstheme="minorHAnsi"/>
        </w:rPr>
        <w:t xml:space="preserve">- </w:t>
      </w:r>
      <w:r w:rsidRPr="000E6A88">
        <w:rPr>
          <w:rFonts w:cstheme="minorHAnsi"/>
          <w:b/>
          <w:bCs/>
        </w:rPr>
        <w:t>izvor financiranja (56-1)</w:t>
      </w:r>
      <w:r w:rsidRPr="000E6A88">
        <w:rPr>
          <w:rFonts w:cstheme="minorHAnsi"/>
        </w:rPr>
        <w:t xml:space="preserve"> </w:t>
      </w:r>
      <w:r>
        <w:rPr>
          <w:rFonts w:cstheme="minorHAnsi"/>
        </w:rPr>
        <w:t>F</w:t>
      </w:r>
      <w:r w:rsidRPr="000E6A88">
        <w:rPr>
          <w:rFonts w:cstheme="minorHAnsi"/>
        </w:rPr>
        <w:t xml:space="preserve">ond solidarnosti </w:t>
      </w:r>
      <w:r>
        <w:rPr>
          <w:rFonts w:cstheme="minorHAnsi"/>
        </w:rPr>
        <w:t>E</w:t>
      </w:r>
      <w:r w:rsidRPr="000E6A88">
        <w:rPr>
          <w:rFonts w:cstheme="minorHAnsi"/>
        </w:rPr>
        <w:t>uropske unije</w:t>
      </w:r>
    </w:p>
    <w:p w14:paraId="3FEBB82D" w14:textId="77777777" w:rsidR="00707C1F" w:rsidRPr="00356995" w:rsidRDefault="00707C1F" w:rsidP="00707C1F">
      <w:pPr>
        <w:spacing w:after="0" w:line="240" w:lineRule="auto"/>
        <w:ind w:firstLine="709"/>
        <w:jc w:val="both"/>
        <w:rPr>
          <w:rFonts w:cstheme="minorHAnsi"/>
        </w:rPr>
      </w:pPr>
      <w:r>
        <w:rPr>
          <w:rFonts w:cstheme="minorHAnsi"/>
        </w:rPr>
        <w:t xml:space="preserve">- </w:t>
      </w:r>
      <w:r w:rsidRPr="00570037">
        <w:rPr>
          <w:rFonts w:cstheme="minorHAnsi"/>
          <w:b/>
          <w:bCs/>
        </w:rPr>
        <w:t>izvor financiranja (58)</w:t>
      </w:r>
      <w:r w:rsidRPr="00570037">
        <w:rPr>
          <w:rFonts w:cstheme="minorHAnsi"/>
        </w:rPr>
        <w:t xml:space="preserve"> </w:t>
      </w:r>
      <w:r>
        <w:rPr>
          <w:rFonts w:cstheme="minorHAnsi"/>
        </w:rPr>
        <w:t>M</w:t>
      </w:r>
      <w:r w:rsidRPr="00570037">
        <w:rPr>
          <w:rFonts w:cstheme="minorHAnsi"/>
        </w:rPr>
        <w:t>ehanizam za oporavak i otpornost</w:t>
      </w:r>
    </w:p>
    <w:p w14:paraId="51057967" w14:textId="77777777" w:rsidR="00707C1F" w:rsidRDefault="00707C1F" w:rsidP="00707C1F">
      <w:pPr>
        <w:spacing w:after="0" w:line="240" w:lineRule="auto"/>
        <w:ind w:firstLine="709"/>
        <w:jc w:val="both"/>
        <w:rPr>
          <w:rFonts w:cstheme="minorHAnsi"/>
        </w:rPr>
      </w:pPr>
      <w:r w:rsidRPr="00356995">
        <w:rPr>
          <w:rFonts w:cstheme="minorHAnsi"/>
        </w:rPr>
        <w:t xml:space="preserve">- </w:t>
      </w:r>
      <w:r w:rsidRPr="00356995">
        <w:rPr>
          <w:rFonts w:cstheme="minorHAnsi"/>
          <w:b/>
          <w:bCs/>
        </w:rPr>
        <w:t>izvor financiranja (503)</w:t>
      </w:r>
      <w:r w:rsidRPr="00356995">
        <w:rPr>
          <w:rFonts w:cstheme="minorHAnsi"/>
        </w:rPr>
        <w:t xml:space="preserve"> pomoći iz nenadležnih proračuna (korisnici) uključuju prihode i pomoći od jedinica lokalne samouprave.</w:t>
      </w:r>
    </w:p>
    <w:p w14:paraId="5A0F4333" w14:textId="77777777" w:rsidR="00707C1F" w:rsidRPr="00356995" w:rsidRDefault="00707C1F" w:rsidP="00707C1F">
      <w:pPr>
        <w:spacing w:after="0" w:line="240" w:lineRule="auto"/>
        <w:ind w:firstLine="709"/>
        <w:jc w:val="both"/>
        <w:rPr>
          <w:rFonts w:cstheme="minorHAnsi"/>
        </w:rPr>
      </w:pPr>
      <w:r>
        <w:rPr>
          <w:rFonts w:cstheme="minorHAnsi"/>
        </w:rPr>
        <w:t xml:space="preserve">- </w:t>
      </w:r>
      <w:r w:rsidRPr="001A3F29">
        <w:rPr>
          <w:rFonts w:cstheme="minorHAnsi"/>
          <w:b/>
          <w:bCs/>
        </w:rPr>
        <w:t>izvor financiranja (504)</w:t>
      </w:r>
      <w:r w:rsidRPr="001A3F29">
        <w:rPr>
          <w:rFonts w:cstheme="minorHAnsi"/>
        </w:rPr>
        <w:t xml:space="preserve"> pomoći od fondova - korisnici</w:t>
      </w:r>
    </w:p>
    <w:p w14:paraId="1691F31E" w14:textId="77777777" w:rsidR="00707C1F" w:rsidRPr="00356995" w:rsidRDefault="00707C1F" w:rsidP="00707C1F">
      <w:pPr>
        <w:spacing w:after="0" w:line="240" w:lineRule="auto"/>
        <w:ind w:firstLine="709"/>
        <w:jc w:val="both"/>
        <w:rPr>
          <w:rFonts w:cstheme="minorHAnsi"/>
        </w:rPr>
      </w:pPr>
      <w:r w:rsidRPr="00356995">
        <w:rPr>
          <w:rFonts w:cstheme="minorHAnsi"/>
        </w:rPr>
        <w:t xml:space="preserve">- </w:t>
      </w:r>
      <w:r w:rsidRPr="00356995">
        <w:rPr>
          <w:rFonts w:cstheme="minorHAnsi"/>
          <w:b/>
          <w:bCs/>
        </w:rPr>
        <w:t>izvor financiranja (511)</w:t>
      </w:r>
      <w:r w:rsidRPr="00356995">
        <w:rPr>
          <w:rFonts w:cstheme="minorHAnsi"/>
        </w:rPr>
        <w:t xml:space="preserve"> Fondovi EU-a (korisnici) uključuju prihode i pomoći od međunarodnih organizacija, te pomoći od institucija i tijela EU koje ostvare proračunski korisnici.</w:t>
      </w:r>
    </w:p>
    <w:p w14:paraId="7828757A" w14:textId="77777777" w:rsidR="00707C1F" w:rsidRPr="00356995" w:rsidRDefault="00707C1F" w:rsidP="00707C1F">
      <w:pPr>
        <w:spacing w:after="0" w:line="240" w:lineRule="auto"/>
        <w:ind w:firstLine="709"/>
        <w:jc w:val="both"/>
        <w:rPr>
          <w:rFonts w:cstheme="minorHAnsi"/>
        </w:rPr>
      </w:pPr>
      <w:r w:rsidRPr="00356995">
        <w:rPr>
          <w:rFonts w:cstheme="minorHAnsi"/>
        </w:rPr>
        <w:t xml:space="preserve">- </w:t>
      </w:r>
      <w:r w:rsidRPr="00356995">
        <w:rPr>
          <w:rFonts w:cstheme="minorHAnsi"/>
          <w:b/>
          <w:bCs/>
        </w:rPr>
        <w:t>izvor financiranja (512)</w:t>
      </w:r>
      <w:r w:rsidRPr="00356995">
        <w:rPr>
          <w:rFonts w:cstheme="minorHAnsi"/>
        </w:rPr>
        <w:t xml:space="preserve"> Pomoći iz Državnog proračuna za plaće zaposlenika u srednjim i osnovnim školama.</w:t>
      </w:r>
    </w:p>
    <w:p w14:paraId="432FB046" w14:textId="77777777" w:rsidR="00707C1F" w:rsidRPr="00356995" w:rsidRDefault="00707C1F" w:rsidP="00707C1F">
      <w:pPr>
        <w:spacing w:after="0" w:line="240" w:lineRule="auto"/>
        <w:ind w:firstLine="709"/>
        <w:jc w:val="both"/>
        <w:rPr>
          <w:rFonts w:cstheme="minorHAnsi"/>
        </w:rPr>
      </w:pPr>
      <w:r w:rsidRPr="00356995">
        <w:rPr>
          <w:rFonts w:cstheme="minorHAnsi"/>
        </w:rPr>
        <w:t xml:space="preserve">- </w:t>
      </w:r>
      <w:r w:rsidRPr="00356995">
        <w:rPr>
          <w:rFonts w:cstheme="minorHAnsi"/>
          <w:b/>
          <w:bCs/>
        </w:rPr>
        <w:t>izvor financiranja (560)</w:t>
      </w:r>
      <w:r w:rsidRPr="00356995">
        <w:rPr>
          <w:rFonts w:cstheme="minorHAnsi"/>
        </w:rPr>
        <w:t xml:space="preserve"> pomoći - Fond EU- (korisnici) uključuje pomoći iz državnog proračuna temeljem prijenosa EU sredstava (projekti Fond-a EU kod korisnika)</w:t>
      </w:r>
    </w:p>
    <w:p w14:paraId="178A3716" w14:textId="77777777" w:rsidR="00707C1F" w:rsidRPr="00356995" w:rsidRDefault="00707C1F" w:rsidP="00707C1F">
      <w:pPr>
        <w:spacing w:after="0" w:line="240" w:lineRule="auto"/>
        <w:ind w:firstLine="709"/>
        <w:jc w:val="both"/>
        <w:rPr>
          <w:rFonts w:cstheme="minorHAnsi"/>
        </w:rPr>
      </w:pPr>
      <w:r w:rsidRPr="00356995">
        <w:rPr>
          <w:rFonts w:cstheme="minorHAnsi"/>
        </w:rPr>
        <w:t xml:space="preserve">- </w:t>
      </w:r>
      <w:r w:rsidRPr="00356995">
        <w:rPr>
          <w:rFonts w:cstheme="minorHAnsi"/>
          <w:b/>
          <w:bCs/>
        </w:rPr>
        <w:t>izvor financiranja (611)</w:t>
      </w:r>
      <w:r w:rsidRPr="00356995">
        <w:rPr>
          <w:rFonts w:cstheme="minorHAnsi"/>
        </w:rPr>
        <w:t xml:space="preserve"> donacije korisnici, donacije od pravnih i fizičkih osoba izvan općeg proračuna koje ostvare proračunski korisnici.</w:t>
      </w:r>
    </w:p>
    <w:p w14:paraId="2C700FAD" w14:textId="77777777" w:rsidR="00707C1F" w:rsidRPr="00356995" w:rsidRDefault="00707C1F" w:rsidP="00707C1F">
      <w:pPr>
        <w:spacing w:after="0" w:line="240" w:lineRule="auto"/>
        <w:ind w:firstLine="709"/>
        <w:jc w:val="both"/>
        <w:rPr>
          <w:rFonts w:cstheme="minorHAnsi"/>
        </w:rPr>
      </w:pPr>
      <w:r w:rsidRPr="00356995">
        <w:rPr>
          <w:rFonts w:cstheme="minorHAnsi"/>
        </w:rPr>
        <w:lastRenderedPageBreak/>
        <w:t xml:space="preserve">- </w:t>
      </w:r>
      <w:r w:rsidRPr="00356995">
        <w:rPr>
          <w:rFonts w:cstheme="minorHAnsi"/>
          <w:b/>
          <w:bCs/>
        </w:rPr>
        <w:t>izvor financiranja (711)</w:t>
      </w:r>
      <w:r w:rsidRPr="00356995">
        <w:rPr>
          <w:rFonts w:cstheme="minorHAnsi"/>
        </w:rPr>
        <w:t xml:space="preserve"> prihodi od nefinancijske imovine i nadoknade šteta s osnova osiguranja koje ostvare proračunski korisnici. </w:t>
      </w:r>
    </w:p>
    <w:p w14:paraId="62161AAA" w14:textId="77777777" w:rsidR="00707C1F" w:rsidRPr="00356995" w:rsidRDefault="00707C1F" w:rsidP="00707C1F">
      <w:pPr>
        <w:spacing w:after="0" w:line="240" w:lineRule="auto"/>
        <w:ind w:firstLine="709"/>
        <w:jc w:val="both"/>
        <w:rPr>
          <w:rFonts w:cstheme="minorHAnsi"/>
        </w:rPr>
      </w:pPr>
      <w:r w:rsidRPr="00356995">
        <w:rPr>
          <w:rFonts w:cstheme="minorHAnsi"/>
        </w:rPr>
        <w:t xml:space="preserve">- </w:t>
      </w:r>
      <w:r w:rsidRPr="00356995">
        <w:rPr>
          <w:rFonts w:cstheme="minorHAnsi"/>
          <w:b/>
          <w:bCs/>
        </w:rPr>
        <w:t xml:space="preserve">izvor financiranja (07) </w:t>
      </w:r>
      <w:r w:rsidRPr="00356995">
        <w:rPr>
          <w:rFonts w:cstheme="minorHAnsi"/>
        </w:rPr>
        <w:t>prihodi od prodaje ili zamjene nefinancijske imovine i naknade s naslova osiguranja čine prihodi koji se ostvaruju prodajom ili zamjenom nefinancijske imovine i od naknade štete s osnove osiguranja.</w:t>
      </w:r>
    </w:p>
    <w:p w14:paraId="0509DC27" w14:textId="77777777" w:rsidR="00707C1F" w:rsidRDefault="00707C1F" w:rsidP="00707C1F">
      <w:pPr>
        <w:spacing w:after="0" w:line="240" w:lineRule="auto"/>
        <w:ind w:firstLine="709"/>
        <w:jc w:val="both"/>
        <w:rPr>
          <w:rFonts w:cstheme="minorHAnsi"/>
        </w:rPr>
      </w:pPr>
      <w:r w:rsidRPr="00356995">
        <w:rPr>
          <w:rFonts w:cstheme="minorHAnsi"/>
        </w:rPr>
        <w:t xml:space="preserve">- </w:t>
      </w:r>
      <w:r w:rsidRPr="00356995">
        <w:rPr>
          <w:rFonts w:cstheme="minorHAnsi"/>
          <w:b/>
          <w:bCs/>
        </w:rPr>
        <w:t>izvor financiranja (08)</w:t>
      </w:r>
      <w:r w:rsidRPr="00356995">
        <w:rPr>
          <w:rFonts w:cstheme="minorHAnsi"/>
        </w:rPr>
        <w:t xml:space="preserve"> – namjenski primici od zaduživanja.</w:t>
      </w:r>
    </w:p>
    <w:p w14:paraId="14542818" w14:textId="77777777" w:rsidR="00707C1F" w:rsidRDefault="00707C1F" w:rsidP="004739AF">
      <w:pPr>
        <w:spacing w:after="100"/>
        <w:rPr>
          <w:rFonts w:cstheme="minorHAnsi"/>
          <w:color w:val="000000" w:themeColor="text1"/>
          <w:highlight w:val="yellow"/>
        </w:rPr>
      </w:pPr>
    </w:p>
    <w:p w14:paraId="7B92EC9E" w14:textId="77777777" w:rsidR="00707C1F" w:rsidRDefault="00707C1F" w:rsidP="00707C1F">
      <w:pPr>
        <w:pStyle w:val="Odlomakpopisa"/>
        <w:numPr>
          <w:ilvl w:val="0"/>
          <w:numId w:val="24"/>
        </w:numPr>
        <w:spacing w:after="0" w:line="240" w:lineRule="auto"/>
        <w:jc w:val="both"/>
        <w:rPr>
          <w:rFonts w:eastAsia="Times New Roman" w:cstheme="minorHAnsi"/>
          <w:b/>
        </w:rPr>
      </w:pPr>
      <w:r w:rsidRPr="00761D99">
        <w:rPr>
          <w:rFonts w:eastAsia="Times New Roman" w:cstheme="minorHAnsi"/>
          <w:b/>
        </w:rPr>
        <w:t>OBRAZLOŽENJE OPĆEG DIJELA PRORAČUNA KARLOVAČKE ŽUPANIJE</w:t>
      </w:r>
    </w:p>
    <w:p w14:paraId="4E8C69AD" w14:textId="77777777" w:rsidR="00707C1F" w:rsidRDefault="00707C1F" w:rsidP="00707C1F">
      <w:pPr>
        <w:spacing w:after="0" w:line="240" w:lineRule="auto"/>
        <w:jc w:val="both"/>
        <w:rPr>
          <w:rFonts w:eastAsia="Times New Roman" w:cstheme="minorHAnsi"/>
          <w:b/>
        </w:rPr>
      </w:pPr>
    </w:p>
    <w:p w14:paraId="7BBEEA7C" w14:textId="77777777" w:rsidR="00707C1F" w:rsidRPr="00535A9E" w:rsidRDefault="00707C1F" w:rsidP="00707C1F">
      <w:pPr>
        <w:spacing w:after="100" w:line="240" w:lineRule="auto"/>
        <w:ind w:firstLine="360"/>
        <w:jc w:val="both"/>
        <w:rPr>
          <w:rFonts w:cstheme="minorHAnsi"/>
          <w:color w:val="000000" w:themeColor="text1"/>
          <w:highlight w:val="yellow"/>
        </w:rPr>
      </w:pPr>
      <w:r w:rsidRPr="00721813">
        <w:rPr>
          <w:rFonts w:cstheme="minorHAnsi"/>
        </w:rPr>
        <w:t>Proračun Karlovačke županije za 2024. g</w:t>
      </w:r>
      <w:r w:rsidRPr="00721813">
        <w:rPr>
          <w:rFonts w:cstheme="minorHAnsi"/>
          <w:color w:val="000000" w:themeColor="text1"/>
        </w:rPr>
        <w:t xml:space="preserve">odinu planira se u iznosu od </w:t>
      </w:r>
      <w:r w:rsidRPr="00721813">
        <w:rPr>
          <w:rFonts w:cstheme="minorHAnsi"/>
          <w:b/>
          <w:bCs/>
          <w:color w:val="000000" w:themeColor="text1"/>
        </w:rPr>
        <w:t>132.750.000,00 eura</w:t>
      </w:r>
      <w:r w:rsidRPr="00721813">
        <w:rPr>
          <w:rFonts w:cstheme="minorHAnsi"/>
          <w:color w:val="000000" w:themeColor="text1"/>
        </w:rPr>
        <w:t xml:space="preserve">. Od toga, na </w:t>
      </w:r>
      <w:r w:rsidRPr="00721813">
        <w:rPr>
          <w:rFonts w:cstheme="minorHAnsi"/>
          <w:b/>
          <w:bCs/>
          <w:color w:val="000000" w:themeColor="text1"/>
        </w:rPr>
        <w:t>Karlovačku županiju</w:t>
      </w:r>
      <w:r w:rsidRPr="00721813">
        <w:rPr>
          <w:rFonts w:cstheme="minorHAnsi"/>
          <w:color w:val="000000" w:themeColor="text1"/>
        </w:rPr>
        <w:t xml:space="preserve"> bez proračunskih korisnika odnosi se </w:t>
      </w:r>
      <w:r w:rsidRPr="005500B0">
        <w:rPr>
          <w:rFonts w:cstheme="minorHAnsi"/>
          <w:b/>
          <w:bCs/>
          <w:color w:val="000000" w:themeColor="text1"/>
        </w:rPr>
        <w:t xml:space="preserve">41.588.938,00 </w:t>
      </w:r>
      <w:r w:rsidRPr="00721813">
        <w:rPr>
          <w:rFonts w:cstheme="minorHAnsi"/>
          <w:b/>
          <w:bCs/>
          <w:color w:val="000000" w:themeColor="text1"/>
        </w:rPr>
        <w:t>(31%)</w:t>
      </w:r>
      <w:r w:rsidRPr="00721813">
        <w:rPr>
          <w:rFonts w:cstheme="minorHAnsi"/>
          <w:color w:val="000000" w:themeColor="text1"/>
        </w:rPr>
        <w:t xml:space="preserve">, a na </w:t>
      </w:r>
      <w:r w:rsidRPr="00721813">
        <w:rPr>
          <w:rFonts w:cstheme="minorHAnsi"/>
          <w:b/>
          <w:bCs/>
          <w:color w:val="000000" w:themeColor="text1"/>
        </w:rPr>
        <w:t>proračunske korisnike Županije</w:t>
      </w:r>
      <w:r w:rsidRPr="00721813">
        <w:rPr>
          <w:rFonts w:cstheme="minorHAnsi"/>
          <w:color w:val="000000" w:themeColor="text1"/>
        </w:rPr>
        <w:t xml:space="preserve"> </w:t>
      </w:r>
      <w:r w:rsidRPr="005500B0">
        <w:rPr>
          <w:rFonts w:cstheme="minorHAnsi"/>
          <w:b/>
          <w:bCs/>
          <w:color w:val="000000" w:themeColor="text1"/>
        </w:rPr>
        <w:t>91.161.062,00</w:t>
      </w:r>
      <w:r>
        <w:rPr>
          <w:rFonts w:cstheme="minorHAnsi"/>
          <w:b/>
          <w:bCs/>
          <w:color w:val="000000" w:themeColor="text1"/>
        </w:rPr>
        <w:t xml:space="preserve"> </w:t>
      </w:r>
      <w:r w:rsidRPr="00721813">
        <w:rPr>
          <w:rFonts w:cstheme="minorHAnsi"/>
          <w:b/>
          <w:bCs/>
          <w:color w:val="000000" w:themeColor="text1"/>
        </w:rPr>
        <w:t>eura (69%)</w:t>
      </w:r>
      <w:r w:rsidRPr="00721813">
        <w:rPr>
          <w:rFonts w:cstheme="minorHAnsi"/>
          <w:color w:val="000000" w:themeColor="text1"/>
        </w:rPr>
        <w:t>.</w:t>
      </w:r>
    </w:p>
    <w:p w14:paraId="663692AD" w14:textId="154E9004" w:rsidR="00707C1F" w:rsidRDefault="00707C1F" w:rsidP="00707C1F">
      <w:pPr>
        <w:spacing w:after="0" w:line="240" w:lineRule="auto"/>
        <w:jc w:val="right"/>
        <w:rPr>
          <w:rFonts w:eastAsia="Times New Roman" w:cstheme="minorHAnsi"/>
          <w:bCs/>
        </w:rPr>
      </w:pPr>
      <w:r>
        <w:rPr>
          <w:rFonts w:eastAsia="Times New Roman" w:cstheme="minorHAnsi"/>
          <w:bCs/>
        </w:rPr>
        <w:t xml:space="preserve">- iznosi u eurima </w:t>
      </w:r>
      <w:r w:rsidR="00683C97">
        <w:rPr>
          <w:rFonts w:eastAsia="Times New Roman" w:cstheme="minorHAnsi"/>
          <w:bCs/>
        </w:rPr>
        <w:t>–</w:t>
      </w:r>
    </w:p>
    <w:tbl>
      <w:tblPr>
        <w:tblW w:w="10726" w:type="dxa"/>
        <w:tblInd w:w="-998" w:type="dxa"/>
        <w:tblLook w:val="04A0" w:firstRow="1" w:lastRow="0" w:firstColumn="1" w:lastColumn="0" w:noHBand="0" w:noVBand="1"/>
      </w:tblPr>
      <w:tblGrid>
        <w:gridCol w:w="1844"/>
        <w:gridCol w:w="1559"/>
        <w:gridCol w:w="1363"/>
        <w:gridCol w:w="1363"/>
        <w:gridCol w:w="1363"/>
        <w:gridCol w:w="628"/>
        <w:gridCol w:w="1363"/>
        <w:gridCol w:w="1363"/>
      </w:tblGrid>
      <w:tr w:rsidR="00683C97" w:rsidRPr="00683C97" w14:paraId="03B74B24" w14:textId="77777777" w:rsidTr="00683C97">
        <w:trPr>
          <w:trHeight w:val="293"/>
        </w:trPr>
        <w:tc>
          <w:tcPr>
            <w:tcW w:w="184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90950A7" w14:textId="77777777" w:rsidR="00683C97" w:rsidRPr="00683C97" w:rsidRDefault="00683C97" w:rsidP="00683C97">
            <w:pPr>
              <w:spacing w:after="0" w:line="240" w:lineRule="auto"/>
              <w:jc w:val="center"/>
              <w:rPr>
                <w:rFonts w:ascii="Calibri" w:eastAsia="Times New Roman" w:hAnsi="Calibri" w:cs="Calibri"/>
                <w:color w:val="000000"/>
                <w:sz w:val="18"/>
                <w:szCs w:val="18"/>
                <w:lang w:eastAsia="hr-HR"/>
              </w:rPr>
            </w:pPr>
            <w:r w:rsidRPr="00683C97">
              <w:rPr>
                <w:rFonts w:ascii="Calibri" w:eastAsia="Times New Roman" w:hAnsi="Calibri" w:cs="Calibri"/>
                <w:color w:val="000000"/>
                <w:sz w:val="18"/>
                <w:szCs w:val="18"/>
                <w:lang w:eastAsia="hr-HR"/>
              </w:rPr>
              <w:t>Naziv korisnika</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567FD51" w14:textId="77777777" w:rsidR="00683C97" w:rsidRPr="00683C97" w:rsidRDefault="00683C97" w:rsidP="00683C97">
            <w:pPr>
              <w:spacing w:after="0" w:line="240" w:lineRule="auto"/>
              <w:jc w:val="center"/>
              <w:rPr>
                <w:rFonts w:ascii="Calibri" w:eastAsia="Times New Roman" w:hAnsi="Calibri" w:cs="Calibri"/>
                <w:b/>
                <w:bCs/>
                <w:color w:val="000000"/>
                <w:sz w:val="18"/>
                <w:szCs w:val="18"/>
                <w:lang w:eastAsia="hr-HR"/>
              </w:rPr>
            </w:pPr>
            <w:r w:rsidRPr="00683C97">
              <w:rPr>
                <w:rFonts w:ascii="Calibri" w:eastAsia="Times New Roman" w:hAnsi="Calibri" w:cs="Calibri"/>
                <w:b/>
                <w:bCs/>
                <w:color w:val="000000"/>
                <w:sz w:val="18"/>
                <w:szCs w:val="18"/>
                <w:lang w:eastAsia="hr-HR"/>
              </w:rPr>
              <w:t>Ostvarenje prihoda 2022.</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14:paraId="316E06EF" w14:textId="77777777" w:rsidR="00683C97" w:rsidRPr="00683C97" w:rsidRDefault="00683C97" w:rsidP="00683C97">
            <w:pPr>
              <w:spacing w:after="0" w:line="240" w:lineRule="auto"/>
              <w:jc w:val="center"/>
              <w:rPr>
                <w:rFonts w:ascii="Calibri" w:eastAsia="Times New Roman" w:hAnsi="Calibri" w:cs="Calibri"/>
                <w:b/>
                <w:bCs/>
                <w:color w:val="000000"/>
                <w:sz w:val="18"/>
                <w:szCs w:val="18"/>
                <w:lang w:eastAsia="hr-HR"/>
              </w:rPr>
            </w:pPr>
            <w:r w:rsidRPr="00683C97">
              <w:rPr>
                <w:rFonts w:ascii="Calibri" w:eastAsia="Times New Roman" w:hAnsi="Calibri" w:cs="Calibri"/>
                <w:b/>
                <w:bCs/>
                <w:color w:val="000000"/>
                <w:sz w:val="18"/>
                <w:szCs w:val="18"/>
                <w:lang w:eastAsia="hr-HR"/>
              </w:rPr>
              <w:t>Izvršenje 2022.</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14:paraId="650CD810" w14:textId="77777777" w:rsidR="00683C97" w:rsidRPr="00683C97" w:rsidRDefault="00683C97" w:rsidP="00683C97">
            <w:pPr>
              <w:spacing w:after="0" w:line="240" w:lineRule="auto"/>
              <w:jc w:val="center"/>
              <w:rPr>
                <w:rFonts w:ascii="Calibri" w:eastAsia="Times New Roman" w:hAnsi="Calibri" w:cs="Calibri"/>
                <w:b/>
                <w:bCs/>
                <w:color w:val="000000"/>
                <w:sz w:val="18"/>
                <w:szCs w:val="18"/>
                <w:lang w:eastAsia="hr-HR"/>
              </w:rPr>
            </w:pPr>
            <w:r w:rsidRPr="00683C97">
              <w:rPr>
                <w:rFonts w:ascii="Calibri" w:eastAsia="Times New Roman" w:hAnsi="Calibri" w:cs="Calibri"/>
                <w:b/>
                <w:bCs/>
                <w:color w:val="000000"/>
                <w:sz w:val="18"/>
                <w:szCs w:val="18"/>
                <w:lang w:eastAsia="hr-HR"/>
              </w:rPr>
              <w:t>Plan 2023.</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14:paraId="38C9C477" w14:textId="77777777" w:rsidR="00683C97" w:rsidRPr="00683C97" w:rsidRDefault="00683C97" w:rsidP="00683C97">
            <w:pPr>
              <w:spacing w:after="0" w:line="240" w:lineRule="auto"/>
              <w:jc w:val="center"/>
              <w:rPr>
                <w:rFonts w:ascii="Calibri" w:eastAsia="Times New Roman" w:hAnsi="Calibri" w:cs="Calibri"/>
                <w:b/>
                <w:bCs/>
                <w:color w:val="000000"/>
                <w:sz w:val="18"/>
                <w:szCs w:val="18"/>
                <w:lang w:eastAsia="hr-HR"/>
              </w:rPr>
            </w:pPr>
            <w:r w:rsidRPr="00683C97">
              <w:rPr>
                <w:rFonts w:ascii="Calibri" w:eastAsia="Times New Roman" w:hAnsi="Calibri" w:cs="Calibri"/>
                <w:b/>
                <w:bCs/>
                <w:color w:val="000000"/>
                <w:sz w:val="18"/>
                <w:szCs w:val="18"/>
                <w:lang w:eastAsia="hr-HR"/>
              </w:rPr>
              <w:t>Plan 2024.</w:t>
            </w:r>
          </w:p>
        </w:tc>
        <w:tc>
          <w:tcPr>
            <w:tcW w:w="628" w:type="dxa"/>
            <w:tcBorders>
              <w:top w:val="single" w:sz="4" w:space="0" w:color="auto"/>
              <w:left w:val="nil"/>
              <w:bottom w:val="single" w:sz="4" w:space="0" w:color="auto"/>
              <w:right w:val="single" w:sz="4" w:space="0" w:color="auto"/>
            </w:tcBorders>
            <w:shd w:val="clear" w:color="auto" w:fill="auto"/>
            <w:noWrap/>
            <w:vAlign w:val="center"/>
            <w:hideMark/>
          </w:tcPr>
          <w:p w14:paraId="2F82DD3A" w14:textId="77777777" w:rsidR="00683C97" w:rsidRPr="00683C97" w:rsidRDefault="00683C97" w:rsidP="00683C97">
            <w:pPr>
              <w:spacing w:after="0" w:line="240" w:lineRule="auto"/>
              <w:jc w:val="center"/>
              <w:rPr>
                <w:rFonts w:ascii="Calibri" w:eastAsia="Times New Roman" w:hAnsi="Calibri" w:cs="Calibri"/>
                <w:b/>
                <w:bCs/>
                <w:color w:val="000000"/>
                <w:sz w:val="18"/>
                <w:szCs w:val="18"/>
                <w:lang w:eastAsia="hr-HR"/>
              </w:rPr>
            </w:pPr>
            <w:r w:rsidRPr="00683C97">
              <w:rPr>
                <w:rFonts w:ascii="Calibri" w:eastAsia="Times New Roman" w:hAnsi="Calibri" w:cs="Calibri"/>
                <w:b/>
                <w:bCs/>
                <w:color w:val="000000"/>
                <w:sz w:val="18"/>
                <w:szCs w:val="18"/>
                <w:lang w:eastAsia="hr-HR"/>
              </w:rPr>
              <w:t>Ind. 4/3</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14:paraId="4A6DC54C" w14:textId="77777777" w:rsidR="00683C97" w:rsidRPr="00683C97" w:rsidRDefault="00683C97" w:rsidP="00683C97">
            <w:pPr>
              <w:spacing w:after="0" w:line="240" w:lineRule="auto"/>
              <w:jc w:val="center"/>
              <w:rPr>
                <w:rFonts w:ascii="Calibri" w:eastAsia="Times New Roman" w:hAnsi="Calibri" w:cs="Calibri"/>
                <w:b/>
                <w:bCs/>
                <w:color w:val="000000"/>
                <w:sz w:val="18"/>
                <w:szCs w:val="18"/>
                <w:lang w:eastAsia="hr-HR"/>
              </w:rPr>
            </w:pPr>
            <w:r w:rsidRPr="00683C97">
              <w:rPr>
                <w:rFonts w:ascii="Calibri" w:eastAsia="Times New Roman" w:hAnsi="Calibri" w:cs="Calibri"/>
                <w:b/>
                <w:bCs/>
                <w:color w:val="000000"/>
                <w:sz w:val="18"/>
                <w:szCs w:val="18"/>
                <w:lang w:eastAsia="hr-HR"/>
              </w:rPr>
              <w:t>Projekcije 2025.</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14:paraId="7036DC88" w14:textId="77777777" w:rsidR="00683C97" w:rsidRPr="00683C97" w:rsidRDefault="00683C97" w:rsidP="00683C97">
            <w:pPr>
              <w:spacing w:after="0" w:line="240" w:lineRule="auto"/>
              <w:jc w:val="center"/>
              <w:rPr>
                <w:rFonts w:ascii="Calibri" w:eastAsia="Times New Roman" w:hAnsi="Calibri" w:cs="Calibri"/>
                <w:b/>
                <w:bCs/>
                <w:color w:val="000000"/>
                <w:sz w:val="18"/>
                <w:szCs w:val="18"/>
                <w:lang w:eastAsia="hr-HR"/>
              </w:rPr>
            </w:pPr>
            <w:r w:rsidRPr="00683C97">
              <w:rPr>
                <w:rFonts w:ascii="Calibri" w:eastAsia="Times New Roman" w:hAnsi="Calibri" w:cs="Calibri"/>
                <w:b/>
                <w:bCs/>
                <w:color w:val="000000"/>
                <w:sz w:val="18"/>
                <w:szCs w:val="18"/>
                <w:lang w:eastAsia="hr-HR"/>
              </w:rPr>
              <w:t>Projekcije 2026.</w:t>
            </w:r>
          </w:p>
        </w:tc>
      </w:tr>
      <w:tr w:rsidR="00683C97" w:rsidRPr="00683C97" w14:paraId="09591D8A" w14:textId="77777777" w:rsidTr="007B1D84">
        <w:trPr>
          <w:trHeight w:val="70"/>
        </w:trPr>
        <w:tc>
          <w:tcPr>
            <w:tcW w:w="1844" w:type="dxa"/>
            <w:vMerge/>
            <w:tcBorders>
              <w:top w:val="single" w:sz="4" w:space="0" w:color="auto"/>
              <w:left w:val="single" w:sz="4" w:space="0" w:color="auto"/>
              <w:bottom w:val="single" w:sz="4" w:space="0" w:color="000000"/>
              <w:right w:val="single" w:sz="4" w:space="0" w:color="auto"/>
            </w:tcBorders>
            <w:vAlign w:val="center"/>
            <w:hideMark/>
          </w:tcPr>
          <w:p w14:paraId="29CA4FC3" w14:textId="77777777" w:rsidR="00683C97" w:rsidRPr="00683C97" w:rsidRDefault="00683C97" w:rsidP="00683C97">
            <w:pPr>
              <w:spacing w:after="0" w:line="240" w:lineRule="auto"/>
              <w:rPr>
                <w:rFonts w:ascii="Calibri" w:eastAsia="Times New Roman" w:hAnsi="Calibri" w:cs="Calibri"/>
                <w:color w:val="000000"/>
                <w:sz w:val="18"/>
                <w:szCs w:val="18"/>
                <w:lang w:eastAsia="hr-HR"/>
              </w:rPr>
            </w:pPr>
          </w:p>
        </w:tc>
        <w:tc>
          <w:tcPr>
            <w:tcW w:w="1559" w:type="dxa"/>
            <w:tcBorders>
              <w:top w:val="nil"/>
              <w:left w:val="nil"/>
              <w:bottom w:val="single" w:sz="4" w:space="0" w:color="auto"/>
              <w:right w:val="single" w:sz="4" w:space="0" w:color="auto"/>
            </w:tcBorders>
            <w:shd w:val="clear" w:color="auto" w:fill="auto"/>
            <w:noWrap/>
            <w:vAlign w:val="center"/>
            <w:hideMark/>
          </w:tcPr>
          <w:p w14:paraId="5162C1B5" w14:textId="77777777" w:rsidR="00683C97" w:rsidRPr="00683C97" w:rsidRDefault="00683C97" w:rsidP="00683C97">
            <w:pPr>
              <w:spacing w:after="0" w:line="240" w:lineRule="auto"/>
              <w:jc w:val="center"/>
              <w:rPr>
                <w:rFonts w:ascii="Calibri" w:eastAsia="Times New Roman" w:hAnsi="Calibri" w:cs="Calibri"/>
                <w:b/>
                <w:bCs/>
                <w:color w:val="000000"/>
                <w:sz w:val="18"/>
                <w:szCs w:val="18"/>
                <w:lang w:eastAsia="hr-HR"/>
              </w:rPr>
            </w:pPr>
            <w:r w:rsidRPr="00683C97">
              <w:rPr>
                <w:rFonts w:ascii="Calibri" w:eastAsia="Times New Roman" w:hAnsi="Calibri" w:cs="Calibri"/>
                <w:b/>
                <w:bCs/>
                <w:color w:val="000000"/>
                <w:sz w:val="18"/>
                <w:szCs w:val="18"/>
                <w:lang w:eastAsia="hr-HR"/>
              </w:rPr>
              <w:t>1</w:t>
            </w:r>
          </w:p>
        </w:tc>
        <w:tc>
          <w:tcPr>
            <w:tcW w:w="1363" w:type="dxa"/>
            <w:tcBorders>
              <w:top w:val="nil"/>
              <w:left w:val="nil"/>
              <w:bottom w:val="single" w:sz="4" w:space="0" w:color="auto"/>
              <w:right w:val="single" w:sz="4" w:space="0" w:color="auto"/>
            </w:tcBorders>
            <w:shd w:val="clear" w:color="auto" w:fill="auto"/>
            <w:noWrap/>
            <w:vAlign w:val="center"/>
            <w:hideMark/>
          </w:tcPr>
          <w:p w14:paraId="54AE1CBC" w14:textId="77777777" w:rsidR="00683C97" w:rsidRPr="00683C97" w:rsidRDefault="00683C97" w:rsidP="00683C97">
            <w:pPr>
              <w:spacing w:after="0" w:line="240" w:lineRule="auto"/>
              <w:jc w:val="center"/>
              <w:rPr>
                <w:rFonts w:ascii="Calibri" w:eastAsia="Times New Roman" w:hAnsi="Calibri" w:cs="Calibri"/>
                <w:b/>
                <w:bCs/>
                <w:color w:val="000000"/>
                <w:sz w:val="18"/>
                <w:szCs w:val="18"/>
                <w:lang w:eastAsia="hr-HR"/>
              </w:rPr>
            </w:pPr>
            <w:r w:rsidRPr="00683C97">
              <w:rPr>
                <w:rFonts w:ascii="Calibri" w:eastAsia="Times New Roman" w:hAnsi="Calibri" w:cs="Calibri"/>
                <w:b/>
                <w:bCs/>
                <w:color w:val="000000"/>
                <w:sz w:val="18"/>
                <w:szCs w:val="18"/>
                <w:lang w:eastAsia="hr-HR"/>
              </w:rPr>
              <w:t>2</w:t>
            </w:r>
          </w:p>
        </w:tc>
        <w:tc>
          <w:tcPr>
            <w:tcW w:w="1363" w:type="dxa"/>
            <w:tcBorders>
              <w:top w:val="nil"/>
              <w:left w:val="nil"/>
              <w:bottom w:val="single" w:sz="4" w:space="0" w:color="auto"/>
              <w:right w:val="single" w:sz="4" w:space="0" w:color="auto"/>
            </w:tcBorders>
            <w:shd w:val="clear" w:color="auto" w:fill="auto"/>
            <w:noWrap/>
            <w:vAlign w:val="center"/>
            <w:hideMark/>
          </w:tcPr>
          <w:p w14:paraId="36914C49" w14:textId="77777777" w:rsidR="00683C97" w:rsidRPr="00683C97" w:rsidRDefault="00683C97" w:rsidP="00683C97">
            <w:pPr>
              <w:spacing w:after="0" w:line="240" w:lineRule="auto"/>
              <w:jc w:val="center"/>
              <w:rPr>
                <w:rFonts w:ascii="Calibri" w:eastAsia="Times New Roman" w:hAnsi="Calibri" w:cs="Calibri"/>
                <w:b/>
                <w:bCs/>
                <w:color w:val="000000"/>
                <w:sz w:val="18"/>
                <w:szCs w:val="18"/>
                <w:lang w:eastAsia="hr-HR"/>
              </w:rPr>
            </w:pPr>
            <w:r w:rsidRPr="00683C97">
              <w:rPr>
                <w:rFonts w:ascii="Calibri" w:eastAsia="Times New Roman" w:hAnsi="Calibri" w:cs="Calibri"/>
                <w:b/>
                <w:bCs/>
                <w:color w:val="000000"/>
                <w:sz w:val="18"/>
                <w:szCs w:val="18"/>
                <w:lang w:eastAsia="hr-HR"/>
              </w:rPr>
              <w:t>3</w:t>
            </w:r>
          </w:p>
        </w:tc>
        <w:tc>
          <w:tcPr>
            <w:tcW w:w="1243" w:type="dxa"/>
            <w:tcBorders>
              <w:top w:val="nil"/>
              <w:left w:val="nil"/>
              <w:bottom w:val="single" w:sz="4" w:space="0" w:color="auto"/>
              <w:right w:val="single" w:sz="4" w:space="0" w:color="auto"/>
            </w:tcBorders>
            <w:shd w:val="clear" w:color="auto" w:fill="auto"/>
            <w:noWrap/>
            <w:vAlign w:val="center"/>
            <w:hideMark/>
          </w:tcPr>
          <w:p w14:paraId="7F286D40" w14:textId="77777777" w:rsidR="00683C97" w:rsidRPr="00683C97" w:rsidRDefault="00683C97" w:rsidP="00683C97">
            <w:pPr>
              <w:spacing w:after="0" w:line="240" w:lineRule="auto"/>
              <w:jc w:val="center"/>
              <w:rPr>
                <w:rFonts w:ascii="Calibri" w:eastAsia="Times New Roman" w:hAnsi="Calibri" w:cs="Calibri"/>
                <w:b/>
                <w:bCs/>
                <w:color w:val="000000"/>
                <w:sz w:val="18"/>
                <w:szCs w:val="18"/>
                <w:lang w:eastAsia="hr-HR"/>
              </w:rPr>
            </w:pPr>
            <w:r w:rsidRPr="00683C97">
              <w:rPr>
                <w:rFonts w:ascii="Calibri" w:eastAsia="Times New Roman" w:hAnsi="Calibri" w:cs="Calibri"/>
                <w:b/>
                <w:bCs/>
                <w:color w:val="000000"/>
                <w:sz w:val="18"/>
                <w:szCs w:val="18"/>
                <w:lang w:eastAsia="hr-HR"/>
              </w:rPr>
              <w:t>4</w:t>
            </w:r>
          </w:p>
        </w:tc>
        <w:tc>
          <w:tcPr>
            <w:tcW w:w="628" w:type="dxa"/>
            <w:tcBorders>
              <w:top w:val="nil"/>
              <w:left w:val="nil"/>
              <w:bottom w:val="single" w:sz="4" w:space="0" w:color="auto"/>
              <w:right w:val="single" w:sz="4" w:space="0" w:color="auto"/>
            </w:tcBorders>
            <w:shd w:val="clear" w:color="auto" w:fill="auto"/>
            <w:noWrap/>
            <w:vAlign w:val="center"/>
            <w:hideMark/>
          </w:tcPr>
          <w:p w14:paraId="4CF41D32" w14:textId="77777777" w:rsidR="00683C97" w:rsidRPr="00683C97" w:rsidRDefault="00683C97" w:rsidP="00683C97">
            <w:pPr>
              <w:spacing w:after="0" w:line="240" w:lineRule="auto"/>
              <w:jc w:val="center"/>
              <w:rPr>
                <w:rFonts w:ascii="Calibri" w:eastAsia="Times New Roman" w:hAnsi="Calibri" w:cs="Calibri"/>
                <w:b/>
                <w:bCs/>
                <w:color w:val="000000"/>
                <w:sz w:val="18"/>
                <w:szCs w:val="18"/>
                <w:lang w:eastAsia="hr-HR"/>
              </w:rPr>
            </w:pPr>
            <w:r w:rsidRPr="00683C97">
              <w:rPr>
                <w:rFonts w:ascii="Calibri" w:eastAsia="Times New Roman" w:hAnsi="Calibri" w:cs="Calibri"/>
                <w:b/>
                <w:bCs/>
                <w:color w:val="000000"/>
                <w:sz w:val="18"/>
                <w:szCs w:val="18"/>
                <w:lang w:eastAsia="hr-HR"/>
              </w:rPr>
              <w:t>5</w:t>
            </w:r>
          </w:p>
        </w:tc>
        <w:tc>
          <w:tcPr>
            <w:tcW w:w="1363" w:type="dxa"/>
            <w:tcBorders>
              <w:top w:val="nil"/>
              <w:left w:val="nil"/>
              <w:bottom w:val="single" w:sz="4" w:space="0" w:color="auto"/>
              <w:right w:val="single" w:sz="4" w:space="0" w:color="auto"/>
            </w:tcBorders>
            <w:shd w:val="clear" w:color="auto" w:fill="auto"/>
            <w:noWrap/>
            <w:vAlign w:val="center"/>
            <w:hideMark/>
          </w:tcPr>
          <w:p w14:paraId="4C10E533" w14:textId="77777777" w:rsidR="00683C97" w:rsidRPr="00683C97" w:rsidRDefault="00683C97" w:rsidP="00683C97">
            <w:pPr>
              <w:spacing w:after="0" w:line="240" w:lineRule="auto"/>
              <w:jc w:val="center"/>
              <w:rPr>
                <w:rFonts w:ascii="Calibri" w:eastAsia="Times New Roman" w:hAnsi="Calibri" w:cs="Calibri"/>
                <w:b/>
                <w:bCs/>
                <w:color w:val="000000"/>
                <w:sz w:val="18"/>
                <w:szCs w:val="18"/>
                <w:lang w:eastAsia="hr-HR"/>
              </w:rPr>
            </w:pPr>
            <w:r w:rsidRPr="00683C97">
              <w:rPr>
                <w:rFonts w:ascii="Calibri" w:eastAsia="Times New Roman" w:hAnsi="Calibri" w:cs="Calibri"/>
                <w:b/>
                <w:bCs/>
                <w:color w:val="000000"/>
                <w:sz w:val="18"/>
                <w:szCs w:val="18"/>
                <w:lang w:eastAsia="hr-HR"/>
              </w:rPr>
              <w:t>6</w:t>
            </w:r>
          </w:p>
        </w:tc>
        <w:tc>
          <w:tcPr>
            <w:tcW w:w="1363" w:type="dxa"/>
            <w:tcBorders>
              <w:top w:val="nil"/>
              <w:left w:val="nil"/>
              <w:bottom w:val="single" w:sz="4" w:space="0" w:color="auto"/>
              <w:right w:val="single" w:sz="4" w:space="0" w:color="auto"/>
            </w:tcBorders>
            <w:shd w:val="clear" w:color="auto" w:fill="auto"/>
            <w:noWrap/>
            <w:vAlign w:val="center"/>
            <w:hideMark/>
          </w:tcPr>
          <w:p w14:paraId="3F35ADCB" w14:textId="77777777" w:rsidR="00683C97" w:rsidRPr="00683C97" w:rsidRDefault="00683C97" w:rsidP="00683C97">
            <w:pPr>
              <w:spacing w:after="0" w:line="240" w:lineRule="auto"/>
              <w:jc w:val="center"/>
              <w:rPr>
                <w:rFonts w:ascii="Calibri" w:eastAsia="Times New Roman" w:hAnsi="Calibri" w:cs="Calibri"/>
                <w:b/>
                <w:bCs/>
                <w:color w:val="000000"/>
                <w:sz w:val="18"/>
                <w:szCs w:val="18"/>
                <w:lang w:eastAsia="hr-HR"/>
              </w:rPr>
            </w:pPr>
            <w:r w:rsidRPr="00683C97">
              <w:rPr>
                <w:rFonts w:ascii="Calibri" w:eastAsia="Times New Roman" w:hAnsi="Calibri" w:cs="Calibri"/>
                <w:b/>
                <w:bCs/>
                <w:color w:val="000000"/>
                <w:sz w:val="18"/>
                <w:szCs w:val="18"/>
                <w:lang w:eastAsia="hr-HR"/>
              </w:rPr>
              <w:t>7</w:t>
            </w:r>
          </w:p>
        </w:tc>
      </w:tr>
      <w:tr w:rsidR="00683C97" w:rsidRPr="00683C97" w14:paraId="59B82543" w14:textId="77777777" w:rsidTr="00683C97">
        <w:trPr>
          <w:trHeight w:val="293"/>
        </w:trPr>
        <w:tc>
          <w:tcPr>
            <w:tcW w:w="1844" w:type="dxa"/>
            <w:tcBorders>
              <w:top w:val="nil"/>
              <w:left w:val="single" w:sz="4" w:space="0" w:color="auto"/>
              <w:bottom w:val="single" w:sz="4" w:space="0" w:color="auto"/>
              <w:right w:val="single" w:sz="4" w:space="0" w:color="auto"/>
            </w:tcBorders>
            <w:shd w:val="clear" w:color="auto" w:fill="auto"/>
            <w:vAlign w:val="center"/>
            <w:hideMark/>
          </w:tcPr>
          <w:p w14:paraId="3ACEF3FA" w14:textId="77777777" w:rsidR="00683C97" w:rsidRPr="00683C97" w:rsidRDefault="00683C97" w:rsidP="00683C97">
            <w:pPr>
              <w:spacing w:after="0" w:line="240" w:lineRule="auto"/>
              <w:rPr>
                <w:rFonts w:ascii="Calibri" w:eastAsia="Times New Roman" w:hAnsi="Calibri" w:cs="Calibri"/>
                <w:color w:val="000000"/>
                <w:sz w:val="18"/>
                <w:szCs w:val="18"/>
                <w:lang w:eastAsia="hr-HR"/>
              </w:rPr>
            </w:pPr>
            <w:r w:rsidRPr="00683C97">
              <w:rPr>
                <w:rFonts w:ascii="Calibri" w:eastAsia="Times New Roman" w:hAnsi="Calibri" w:cs="Calibri"/>
                <w:color w:val="000000"/>
                <w:sz w:val="18"/>
                <w:szCs w:val="18"/>
                <w:lang w:eastAsia="hr-HR"/>
              </w:rPr>
              <w:t>Karlovačka županija</w:t>
            </w:r>
          </w:p>
        </w:tc>
        <w:tc>
          <w:tcPr>
            <w:tcW w:w="1559" w:type="dxa"/>
            <w:tcBorders>
              <w:top w:val="nil"/>
              <w:left w:val="nil"/>
              <w:bottom w:val="single" w:sz="4" w:space="0" w:color="auto"/>
              <w:right w:val="single" w:sz="4" w:space="0" w:color="auto"/>
            </w:tcBorders>
            <w:shd w:val="clear" w:color="auto" w:fill="auto"/>
            <w:vAlign w:val="center"/>
            <w:hideMark/>
          </w:tcPr>
          <w:p w14:paraId="3072842E" w14:textId="77777777" w:rsidR="00683C97" w:rsidRPr="00683C97" w:rsidRDefault="00683C97" w:rsidP="00683C97">
            <w:pPr>
              <w:spacing w:after="0" w:line="240" w:lineRule="auto"/>
              <w:jc w:val="right"/>
              <w:rPr>
                <w:rFonts w:ascii="Calibri" w:eastAsia="Times New Roman" w:hAnsi="Calibri" w:cs="Calibri"/>
                <w:color w:val="000000"/>
                <w:sz w:val="18"/>
                <w:szCs w:val="18"/>
                <w:lang w:eastAsia="hr-HR"/>
              </w:rPr>
            </w:pPr>
            <w:r w:rsidRPr="00683C97">
              <w:rPr>
                <w:rFonts w:ascii="Calibri" w:eastAsia="Times New Roman" w:hAnsi="Calibri" w:cs="Calibri"/>
                <w:color w:val="000000"/>
                <w:sz w:val="18"/>
                <w:szCs w:val="18"/>
                <w:lang w:eastAsia="hr-HR"/>
              </w:rPr>
              <w:t>32.447.278,58</w:t>
            </w:r>
          </w:p>
        </w:tc>
        <w:tc>
          <w:tcPr>
            <w:tcW w:w="1363" w:type="dxa"/>
            <w:tcBorders>
              <w:top w:val="nil"/>
              <w:left w:val="nil"/>
              <w:bottom w:val="single" w:sz="4" w:space="0" w:color="auto"/>
              <w:right w:val="single" w:sz="4" w:space="0" w:color="auto"/>
            </w:tcBorders>
            <w:shd w:val="clear" w:color="auto" w:fill="auto"/>
            <w:vAlign w:val="center"/>
            <w:hideMark/>
          </w:tcPr>
          <w:p w14:paraId="3445A1B1" w14:textId="330208F1" w:rsidR="00683C97" w:rsidRPr="00683C97" w:rsidRDefault="00683C97" w:rsidP="00683C97">
            <w:pPr>
              <w:spacing w:after="0" w:line="240" w:lineRule="auto"/>
              <w:rPr>
                <w:rFonts w:ascii="Calibri" w:eastAsia="Times New Roman" w:hAnsi="Calibri" w:cs="Calibri"/>
                <w:color w:val="000000"/>
                <w:sz w:val="18"/>
                <w:szCs w:val="18"/>
                <w:lang w:eastAsia="hr-HR"/>
              </w:rPr>
            </w:pPr>
            <w:r w:rsidRPr="00683C97">
              <w:rPr>
                <w:rFonts w:ascii="Calibri" w:eastAsia="Times New Roman" w:hAnsi="Calibri" w:cs="Calibri"/>
                <w:color w:val="000000"/>
                <w:sz w:val="18"/>
                <w:szCs w:val="18"/>
                <w:lang w:eastAsia="hr-HR"/>
              </w:rPr>
              <w:t xml:space="preserve">  23.340.077,05 </w:t>
            </w:r>
          </w:p>
        </w:tc>
        <w:tc>
          <w:tcPr>
            <w:tcW w:w="1363" w:type="dxa"/>
            <w:tcBorders>
              <w:top w:val="nil"/>
              <w:left w:val="nil"/>
              <w:bottom w:val="single" w:sz="4" w:space="0" w:color="auto"/>
              <w:right w:val="single" w:sz="4" w:space="0" w:color="auto"/>
            </w:tcBorders>
            <w:shd w:val="clear" w:color="auto" w:fill="auto"/>
            <w:vAlign w:val="center"/>
            <w:hideMark/>
          </w:tcPr>
          <w:p w14:paraId="6E58D9FE" w14:textId="77777777" w:rsidR="00683C97" w:rsidRPr="00683C97" w:rsidRDefault="00683C97" w:rsidP="00683C97">
            <w:pPr>
              <w:spacing w:after="0" w:line="240" w:lineRule="auto"/>
              <w:jc w:val="right"/>
              <w:rPr>
                <w:rFonts w:ascii="Calibri" w:eastAsia="Times New Roman" w:hAnsi="Calibri" w:cs="Calibri"/>
                <w:color w:val="000000"/>
                <w:sz w:val="18"/>
                <w:szCs w:val="18"/>
                <w:lang w:eastAsia="hr-HR"/>
              </w:rPr>
            </w:pPr>
            <w:r w:rsidRPr="00683C97">
              <w:rPr>
                <w:rFonts w:ascii="Calibri" w:eastAsia="Times New Roman" w:hAnsi="Calibri" w:cs="Calibri"/>
                <w:color w:val="000000"/>
                <w:sz w:val="18"/>
                <w:szCs w:val="18"/>
                <w:lang w:eastAsia="hr-HR"/>
              </w:rPr>
              <w:t>47.101.020,39</w:t>
            </w:r>
          </w:p>
        </w:tc>
        <w:tc>
          <w:tcPr>
            <w:tcW w:w="1243" w:type="dxa"/>
            <w:tcBorders>
              <w:top w:val="nil"/>
              <w:left w:val="nil"/>
              <w:bottom w:val="single" w:sz="4" w:space="0" w:color="auto"/>
              <w:right w:val="single" w:sz="4" w:space="0" w:color="auto"/>
            </w:tcBorders>
            <w:shd w:val="clear" w:color="auto" w:fill="auto"/>
            <w:vAlign w:val="center"/>
            <w:hideMark/>
          </w:tcPr>
          <w:p w14:paraId="61AFC52E" w14:textId="77777777" w:rsidR="00683C97" w:rsidRPr="00683C97" w:rsidRDefault="00683C97" w:rsidP="00683C97">
            <w:pPr>
              <w:spacing w:after="0" w:line="240" w:lineRule="auto"/>
              <w:jc w:val="right"/>
              <w:rPr>
                <w:rFonts w:ascii="Calibri" w:eastAsia="Times New Roman" w:hAnsi="Calibri" w:cs="Calibri"/>
                <w:color w:val="000000"/>
                <w:sz w:val="18"/>
                <w:szCs w:val="18"/>
                <w:lang w:eastAsia="hr-HR"/>
              </w:rPr>
            </w:pPr>
            <w:r w:rsidRPr="00683C97">
              <w:rPr>
                <w:rFonts w:ascii="Calibri" w:eastAsia="Times New Roman" w:hAnsi="Calibri" w:cs="Calibri"/>
                <w:color w:val="000000"/>
                <w:sz w:val="18"/>
                <w:szCs w:val="18"/>
                <w:lang w:eastAsia="hr-HR"/>
              </w:rPr>
              <w:t>41.588.938,00</w:t>
            </w:r>
          </w:p>
        </w:tc>
        <w:tc>
          <w:tcPr>
            <w:tcW w:w="628" w:type="dxa"/>
            <w:tcBorders>
              <w:top w:val="nil"/>
              <w:left w:val="nil"/>
              <w:bottom w:val="single" w:sz="4" w:space="0" w:color="auto"/>
              <w:right w:val="single" w:sz="4" w:space="0" w:color="auto"/>
            </w:tcBorders>
            <w:shd w:val="clear" w:color="auto" w:fill="auto"/>
            <w:vAlign w:val="center"/>
            <w:hideMark/>
          </w:tcPr>
          <w:p w14:paraId="2F2C62BC" w14:textId="77777777" w:rsidR="00683C97" w:rsidRPr="00683C97" w:rsidRDefault="00683C97" w:rsidP="00683C97">
            <w:pPr>
              <w:spacing w:after="0" w:line="240" w:lineRule="auto"/>
              <w:jc w:val="right"/>
              <w:rPr>
                <w:rFonts w:ascii="Calibri" w:eastAsia="Times New Roman" w:hAnsi="Calibri" w:cs="Calibri"/>
                <w:color w:val="000000"/>
                <w:sz w:val="18"/>
                <w:szCs w:val="18"/>
                <w:lang w:eastAsia="hr-HR"/>
              </w:rPr>
            </w:pPr>
            <w:r w:rsidRPr="00683C97">
              <w:rPr>
                <w:rFonts w:ascii="Calibri" w:eastAsia="Times New Roman" w:hAnsi="Calibri" w:cs="Calibri"/>
                <w:color w:val="000000"/>
                <w:sz w:val="18"/>
                <w:szCs w:val="18"/>
                <w:lang w:eastAsia="hr-HR"/>
              </w:rPr>
              <w:t>88,30</w:t>
            </w:r>
          </w:p>
        </w:tc>
        <w:tc>
          <w:tcPr>
            <w:tcW w:w="1363" w:type="dxa"/>
            <w:tcBorders>
              <w:top w:val="nil"/>
              <w:left w:val="nil"/>
              <w:bottom w:val="single" w:sz="4" w:space="0" w:color="auto"/>
              <w:right w:val="single" w:sz="4" w:space="0" w:color="auto"/>
            </w:tcBorders>
            <w:shd w:val="clear" w:color="auto" w:fill="auto"/>
            <w:noWrap/>
            <w:vAlign w:val="center"/>
            <w:hideMark/>
          </w:tcPr>
          <w:p w14:paraId="54D484C9" w14:textId="77777777" w:rsidR="00683C97" w:rsidRPr="00683C97" w:rsidRDefault="00683C97" w:rsidP="00683C97">
            <w:pPr>
              <w:spacing w:after="0" w:line="240" w:lineRule="auto"/>
              <w:jc w:val="right"/>
              <w:rPr>
                <w:rFonts w:ascii="Calibri" w:eastAsia="Times New Roman" w:hAnsi="Calibri" w:cs="Calibri"/>
                <w:color w:val="000000"/>
                <w:sz w:val="18"/>
                <w:szCs w:val="18"/>
                <w:lang w:eastAsia="hr-HR"/>
              </w:rPr>
            </w:pPr>
            <w:r w:rsidRPr="00683C97">
              <w:rPr>
                <w:rFonts w:ascii="Calibri" w:eastAsia="Times New Roman" w:hAnsi="Calibri" w:cs="Calibri"/>
                <w:color w:val="000000"/>
                <w:sz w:val="18"/>
                <w:szCs w:val="18"/>
                <w:lang w:eastAsia="hr-HR"/>
              </w:rPr>
              <w:t>34.559.640,00</w:t>
            </w:r>
          </w:p>
        </w:tc>
        <w:tc>
          <w:tcPr>
            <w:tcW w:w="1363" w:type="dxa"/>
            <w:tcBorders>
              <w:top w:val="nil"/>
              <w:left w:val="nil"/>
              <w:bottom w:val="single" w:sz="4" w:space="0" w:color="auto"/>
              <w:right w:val="single" w:sz="4" w:space="0" w:color="auto"/>
            </w:tcBorders>
            <w:shd w:val="clear" w:color="auto" w:fill="auto"/>
            <w:noWrap/>
            <w:vAlign w:val="center"/>
            <w:hideMark/>
          </w:tcPr>
          <w:p w14:paraId="77F6FF96" w14:textId="77777777" w:rsidR="00683C97" w:rsidRPr="00683C97" w:rsidRDefault="00683C97" w:rsidP="00683C97">
            <w:pPr>
              <w:spacing w:after="0" w:line="240" w:lineRule="auto"/>
              <w:jc w:val="right"/>
              <w:rPr>
                <w:rFonts w:ascii="Calibri" w:eastAsia="Times New Roman" w:hAnsi="Calibri" w:cs="Calibri"/>
                <w:color w:val="000000"/>
                <w:sz w:val="18"/>
                <w:szCs w:val="18"/>
                <w:lang w:eastAsia="hr-HR"/>
              </w:rPr>
            </w:pPr>
            <w:r w:rsidRPr="00683C97">
              <w:rPr>
                <w:rFonts w:ascii="Calibri" w:eastAsia="Times New Roman" w:hAnsi="Calibri" w:cs="Calibri"/>
                <w:color w:val="000000"/>
                <w:sz w:val="18"/>
                <w:szCs w:val="18"/>
                <w:lang w:eastAsia="hr-HR"/>
              </w:rPr>
              <w:t>26.504.018,00</w:t>
            </w:r>
          </w:p>
        </w:tc>
      </w:tr>
      <w:tr w:rsidR="00683C97" w:rsidRPr="00683C97" w14:paraId="2284309C" w14:textId="77777777" w:rsidTr="007B1D84">
        <w:trPr>
          <w:trHeight w:val="238"/>
        </w:trPr>
        <w:tc>
          <w:tcPr>
            <w:tcW w:w="1844" w:type="dxa"/>
            <w:tcBorders>
              <w:top w:val="nil"/>
              <w:left w:val="single" w:sz="4" w:space="0" w:color="auto"/>
              <w:bottom w:val="single" w:sz="4" w:space="0" w:color="auto"/>
              <w:right w:val="single" w:sz="4" w:space="0" w:color="auto"/>
            </w:tcBorders>
            <w:shd w:val="clear" w:color="auto" w:fill="auto"/>
            <w:vAlign w:val="center"/>
            <w:hideMark/>
          </w:tcPr>
          <w:p w14:paraId="087A5A47" w14:textId="77777777" w:rsidR="00683C97" w:rsidRPr="00683C97" w:rsidRDefault="00683C97" w:rsidP="00683C97">
            <w:pPr>
              <w:spacing w:after="0" w:line="240" w:lineRule="auto"/>
              <w:rPr>
                <w:rFonts w:ascii="Calibri" w:eastAsia="Times New Roman" w:hAnsi="Calibri" w:cs="Calibri"/>
                <w:color w:val="000000"/>
                <w:sz w:val="18"/>
                <w:szCs w:val="18"/>
                <w:lang w:eastAsia="hr-HR"/>
              </w:rPr>
            </w:pPr>
            <w:r w:rsidRPr="00683C97">
              <w:rPr>
                <w:rFonts w:ascii="Calibri" w:eastAsia="Times New Roman" w:hAnsi="Calibri" w:cs="Calibri"/>
                <w:color w:val="000000"/>
                <w:sz w:val="18"/>
                <w:szCs w:val="18"/>
                <w:lang w:eastAsia="hr-HR"/>
              </w:rPr>
              <w:t>Proračunski korisnici</w:t>
            </w:r>
          </w:p>
        </w:tc>
        <w:tc>
          <w:tcPr>
            <w:tcW w:w="1559" w:type="dxa"/>
            <w:tcBorders>
              <w:top w:val="nil"/>
              <w:left w:val="nil"/>
              <w:bottom w:val="single" w:sz="4" w:space="0" w:color="auto"/>
              <w:right w:val="single" w:sz="4" w:space="0" w:color="auto"/>
            </w:tcBorders>
            <w:shd w:val="clear" w:color="auto" w:fill="auto"/>
            <w:vAlign w:val="center"/>
            <w:hideMark/>
          </w:tcPr>
          <w:p w14:paraId="58E60E96" w14:textId="77777777" w:rsidR="00683C97" w:rsidRPr="00683C97" w:rsidRDefault="00683C97" w:rsidP="00683C97">
            <w:pPr>
              <w:spacing w:after="0" w:line="240" w:lineRule="auto"/>
              <w:jc w:val="right"/>
              <w:rPr>
                <w:rFonts w:ascii="Calibri" w:eastAsia="Times New Roman" w:hAnsi="Calibri" w:cs="Calibri"/>
                <w:color w:val="000000"/>
                <w:sz w:val="18"/>
                <w:szCs w:val="18"/>
                <w:lang w:eastAsia="hr-HR"/>
              </w:rPr>
            </w:pPr>
            <w:r w:rsidRPr="00683C97">
              <w:rPr>
                <w:rFonts w:ascii="Calibri" w:eastAsia="Times New Roman" w:hAnsi="Calibri" w:cs="Calibri"/>
                <w:color w:val="000000"/>
                <w:sz w:val="18"/>
                <w:szCs w:val="18"/>
                <w:lang w:eastAsia="hr-HR"/>
              </w:rPr>
              <w:t>109.365.919,36</w:t>
            </w:r>
          </w:p>
        </w:tc>
        <w:tc>
          <w:tcPr>
            <w:tcW w:w="1363" w:type="dxa"/>
            <w:tcBorders>
              <w:top w:val="nil"/>
              <w:left w:val="nil"/>
              <w:bottom w:val="single" w:sz="4" w:space="0" w:color="auto"/>
              <w:right w:val="single" w:sz="4" w:space="0" w:color="auto"/>
            </w:tcBorders>
            <w:shd w:val="clear" w:color="auto" w:fill="auto"/>
            <w:vAlign w:val="center"/>
            <w:hideMark/>
          </w:tcPr>
          <w:p w14:paraId="0CCA848F" w14:textId="7ADFF73C" w:rsidR="00683C97" w:rsidRPr="00683C97" w:rsidRDefault="00683C97" w:rsidP="00683C97">
            <w:pPr>
              <w:spacing w:after="0" w:line="240" w:lineRule="auto"/>
              <w:rPr>
                <w:rFonts w:ascii="Calibri" w:eastAsia="Times New Roman" w:hAnsi="Calibri" w:cs="Calibri"/>
                <w:color w:val="000000"/>
                <w:sz w:val="18"/>
                <w:szCs w:val="18"/>
                <w:lang w:eastAsia="hr-HR"/>
              </w:rPr>
            </w:pPr>
            <w:r w:rsidRPr="00683C97">
              <w:rPr>
                <w:rFonts w:ascii="Calibri" w:eastAsia="Times New Roman" w:hAnsi="Calibri" w:cs="Calibri"/>
                <w:color w:val="000000"/>
                <w:sz w:val="18"/>
                <w:szCs w:val="18"/>
                <w:lang w:eastAsia="hr-HR"/>
              </w:rPr>
              <w:t xml:space="preserve">111.231.665,80 </w:t>
            </w:r>
          </w:p>
        </w:tc>
        <w:tc>
          <w:tcPr>
            <w:tcW w:w="1363" w:type="dxa"/>
            <w:tcBorders>
              <w:top w:val="nil"/>
              <w:left w:val="nil"/>
              <w:bottom w:val="single" w:sz="4" w:space="0" w:color="auto"/>
              <w:right w:val="single" w:sz="4" w:space="0" w:color="auto"/>
            </w:tcBorders>
            <w:shd w:val="clear" w:color="auto" w:fill="auto"/>
            <w:vAlign w:val="center"/>
            <w:hideMark/>
          </w:tcPr>
          <w:p w14:paraId="504C2349" w14:textId="77777777" w:rsidR="00683C97" w:rsidRPr="00683C97" w:rsidRDefault="00683C97" w:rsidP="00683C97">
            <w:pPr>
              <w:spacing w:after="0" w:line="240" w:lineRule="auto"/>
              <w:jc w:val="right"/>
              <w:rPr>
                <w:rFonts w:ascii="Calibri" w:eastAsia="Times New Roman" w:hAnsi="Calibri" w:cs="Calibri"/>
                <w:color w:val="000000"/>
                <w:sz w:val="18"/>
                <w:szCs w:val="18"/>
                <w:lang w:eastAsia="hr-HR"/>
              </w:rPr>
            </w:pPr>
            <w:r w:rsidRPr="00683C97">
              <w:rPr>
                <w:rFonts w:ascii="Calibri" w:eastAsia="Times New Roman" w:hAnsi="Calibri" w:cs="Calibri"/>
                <w:color w:val="000000"/>
                <w:sz w:val="18"/>
                <w:szCs w:val="18"/>
                <w:lang w:eastAsia="hr-HR"/>
              </w:rPr>
              <w:t>158.298.979,61</w:t>
            </w:r>
          </w:p>
        </w:tc>
        <w:tc>
          <w:tcPr>
            <w:tcW w:w="1243" w:type="dxa"/>
            <w:tcBorders>
              <w:top w:val="nil"/>
              <w:left w:val="nil"/>
              <w:bottom w:val="single" w:sz="4" w:space="0" w:color="auto"/>
              <w:right w:val="single" w:sz="4" w:space="0" w:color="auto"/>
            </w:tcBorders>
            <w:shd w:val="clear" w:color="auto" w:fill="auto"/>
            <w:vAlign w:val="center"/>
            <w:hideMark/>
          </w:tcPr>
          <w:p w14:paraId="13F29059" w14:textId="77777777" w:rsidR="00683C97" w:rsidRPr="00683C97" w:rsidRDefault="00683C97" w:rsidP="00683C97">
            <w:pPr>
              <w:spacing w:after="0" w:line="240" w:lineRule="auto"/>
              <w:jc w:val="right"/>
              <w:rPr>
                <w:rFonts w:ascii="Calibri" w:eastAsia="Times New Roman" w:hAnsi="Calibri" w:cs="Calibri"/>
                <w:color w:val="000000"/>
                <w:sz w:val="18"/>
                <w:szCs w:val="18"/>
                <w:lang w:eastAsia="hr-HR"/>
              </w:rPr>
            </w:pPr>
            <w:r w:rsidRPr="00683C97">
              <w:rPr>
                <w:rFonts w:ascii="Calibri" w:eastAsia="Times New Roman" w:hAnsi="Calibri" w:cs="Calibri"/>
                <w:color w:val="000000"/>
                <w:sz w:val="18"/>
                <w:szCs w:val="18"/>
                <w:lang w:eastAsia="hr-HR"/>
              </w:rPr>
              <w:t>91.161.062,00</w:t>
            </w:r>
          </w:p>
        </w:tc>
        <w:tc>
          <w:tcPr>
            <w:tcW w:w="628" w:type="dxa"/>
            <w:tcBorders>
              <w:top w:val="nil"/>
              <w:left w:val="nil"/>
              <w:bottom w:val="single" w:sz="4" w:space="0" w:color="auto"/>
              <w:right w:val="single" w:sz="4" w:space="0" w:color="auto"/>
            </w:tcBorders>
            <w:shd w:val="clear" w:color="auto" w:fill="auto"/>
            <w:vAlign w:val="center"/>
            <w:hideMark/>
          </w:tcPr>
          <w:p w14:paraId="5B985E3A" w14:textId="77777777" w:rsidR="00683C97" w:rsidRPr="00683C97" w:rsidRDefault="00683C97" w:rsidP="00683C97">
            <w:pPr>
              <w:spacing w:after="0" w:line="240" w:lineRule="auto"/>
              <w:jc w:val="right"/>
              <w:rPr>
                <w:rFonts w:ascii="Calibri" w:eastAsia="Times New Roman" w:hAnsi="Calibri" w:cs="Calibri"/>
                <w:color w:val="000000"/>
                <w:sz w:val="18"/>
                <w:szCs w:val="18"/>
                <w:lang w:eastAsia="hr-HR"/>
              </w:rPr>
            </w:pPr>
            <w:r w:rsidRPr="00683C97">
              <w:rPr>
                <w:rFonts w:ascii="Calibri" w:eastAsia="Times New Roman" w:hAnsi="Calibri" w:cs="Calibri"/>
                <w:color w:val="000000"/>
                <w:sz w:val="18"/>
                <w:szCs w:val="18"/>
                <w:lang w:eastAsia="hr-HR"/>
              </w:rPr>
              <w:t>57,59</w:t>
            </w:r>
          </w:p>
        </w:tc>
        <w:tc>
          <w:tcPr>
            <w:tcW w:w="1363" w:type="dxa"/>
            <w:tcBorders>
              <w:top w:val="nil"/>
              <w:left w:val="nil"/>
              <w:bottom w:val="single" w:sz="4" w:space="0" w:color="auto"/>
              <w:right w:val="single" w:sz="4" w:space="0" w:color="auto"/>
            </w:tcBorders>
            <w:shd w:val="clear" w:color="auto" w:fill="auto"/>
            <w:noWrap/>
            <w:vAlign w:val="center"/>
            <w:hideMark/>
          </w:tcPr>
          <w:p w14:paraId="7F63C43D" w14:textId="77777777" w:rsidR="00683C97" w:rsidRPr="00683C97" w:rsidRDefault="00683C97" w:rsidP="00683C97">
            <w:pPr>
              <w:spacing w:after="0" w:line="240" w:lineRule="auto"/>
              <w:jc w:val="right"/>
              <w:rPr>
                <w:rFonts w:ascii="Calibri" w:eastAsia="Times New Roman" w:hAnsi="Calibri" w:cs="Calibri"/>
                <w:color w:val="000000"/>
                <w:sz w:val="18"/>
                <w:szCs w:val="18"/>
                <w:lang w:eastAsia="hr-HR"/>
              </w:rPr>
            </w:pPr>
            <w:r w:rsidRPr="00683C97">
              <w:rPr>
                <w:rFonts w:ascii="Calibri" w:eastAsia="Times New Roman" w:hAnsi="Calibri" w:cs="Calibri"/>
                <w:color w:val="000000"/>
                <w:sz w:val="18"/>
                <w:szCs w:val="18"/>
                <w:lang w:eastAsia="hr-HR"/>
              </w:rPr>
              <w:t>77.890.360,00</w:t>
            </w:r>
          </w:p>
        </w:tc>
        <w:tc>
          <w:tcPr>
            <w:tcW w:w="1363" w:type="dxa"/>
            <w:tcBorders>
              <w:top w:val="nil"/>
              <w:left w:val="nil"/>
              <w:bottom w:val="single" w:sz="4" w:space="0" w:color="auto"/>
              <w:right w:val="single" w:sz="4" w:space="0" w:color="auto"/>
            </w:tcBorders>
            <w:shd w:val="clear" w:color="auto" w:fill="auto"/>
            <w:noWrap/>
            <w:vAlign w:val="center"/>
            <w:hideMark/>
          </w:tcPr>
          <w:p w14:paraId="316C4AF4" w14:textId="77777777" w:rsidR="00683C97" w:rsidRPr="00683C97" w:rsidRDefault="00683C97" w:rsidP="00683C97">
            <w:pPr>
              <w:spacing w:after="0" w:line="240" w:lineRule="auto"/>
              <w:jc w:val="right"/>
              <w:rPr>
                <w:rFonts w:ascii="Calibri" w:eastAsia="Times New Roman" w:hAnsi="Calibri" w:cs="Calibri"/>
                <w:color w:val="000000"/>
                <w:sz w:val="18"/>
                <w:szCs w:val="18"/>
                <w:lang w:eastAsia="hr-HR"/>
              </w:rPr>
            </w:pPr>
            <w:r w:rsidRPr="00683C97">
              <w:rPr>
                <w:rFonts w:ascii="Calibri" w:eastAsia="Times New Roman" w:hAnsi="Calibri" w:cs="Calibri"/>
                <w:color w:val="000000"/>
                <w:sz w:val="18"/>
                <w:szCs w:val="18"/>
                <w:lang w:eastAsia="hr-HR"/>
              </w:rPr>
              <w:t>77.945.982,00</w:t>
            </w:r>
          </w:p>
        </w:tc>
      </w:tr>
      <w:tr w:rsidR="00683C97" w:rsidRPr="00683C97" w14:paraId="718DDDA4" w14:textId="77777777" w:rsidTr="00683C97">
        <w:trPr>
          <w:trHeight w:val="293"/>
        </w:trPr>
        <w:tc>
          <w:tcPr>
            <w:tcW w:w="1844" w:type="dxa"/>
            <w:tcBorders>
              <w:top w:val="nil"/>
              <w:left w:val="single" w:sz="4" w:space="0" w:color="auto"/>
              <w:bottom w:val="single" w:sz="4" w:space="0" w:color="auto"/>
              <w:right w:val="single" w:sz="4" w:space="0" w:color="auto"/>
            </w:tcBorders>
            <w:shd w:val="clear" w:color="auto" w:fill="auto"/>
            <w:vAlign w:val="center"/>
            <w:hideMark/>
          </w:tcPr>
          <w:p w14:paraId="44498C77" w14:textId="77777777" w:rsidR="00683C97" w:rsidRPr="00683C97" w:rsidRDefault="00683C97" w:rsidP="00683C97">
            <w:pPr>
              <w:spacing w:after="0" w:line="240" w:lineRule="auto"/>
              <w:rPr>
                <w:rFonts w:ascii="Calibri" w:eastAsia="Times New Roman" w:hAnsi="Calibri" w:cs="Calibri"/>
                <w:b/>
                <w:bCs/>
                <w:color w:val="000000"/>
                <w:sz w:val="18"/>
                <w:szCs w:val="18"/>
                <w:lang w:eastAsia="hr-HR"/>
              </w:rPr>
            </w:pPr>
            <w:r w:rsidRPr="00683C97">
              <w:rPr>
                <w:rFonts w:ascii="Calibri" w:eastAsia="Times New Roman" w:hAnsi="Calibri" w:cs="Calibri"/>
                <w:b/>
                <w:bCs/>
                <w:color w:val="000000"/>
                <w:sz w:val="18"/>
                <w:szCs w:val="18"/>
                <w:lang w:eastAsia="hr-HR"/>
              </w:rPr>
              <w:t>UKUPNO:</w:t>
            </w:r>
          </w:p>
        </w:tc>
        <w:tc>
          <w:tcPr>
            <w:tcW w:w="1559" w:type="dxa"/>
            <w:tcBorders>
              <w:top w:val="nil"/>
              <w:left w:val="nil"/>
              <w:bottom w:val="single" w:sz="4" w:space="0" w:color="auto"/>
              <w:right w:val="single" w:sz="4" w:space="0" w:color="auto"/>
            </w:tcBorders>
            <w:shd w:val="clear" w:color="auto" w:fill="auto"/>
            <w:vAlign w:val="center"/>
            <w:hideMark/>
          </w:tcPr>
          <w:p w14:paraId="549E891F" w14:textId="77777777" w:rsidR="00683C97" w:rsidRPr="00683C97" w:rsidRDefault="00683C97" w:rsidP="00683C97">
            <w:pPr>
              <w:spacing w:after="0" w:line="240" w:lineRule="auto"/>
              <w:jc w:val="right"/>
              <w:rPr>
                <w:rFonts w:ascii="Calibri" w:eastAsia="Times New Roman" w:hAnsi="Calibri" w:cs="Calibri"/>
                <w:b/>
                <w:bCs/>
                <w:color w:val="000000"/>
                <w:sz w:val="18"/>
                <w:szCs w:val="18"/>
                <w:lang w:eastAsia="hr-HR"/>
              </w:rPr>
            </w:pPr>
            <w:r w:rsidRPr="00683C97">
              <w:rPr>
                <w:rFonts w:ascii="Calibri" w:eastAsia="Times New Roman" w:hAnsi="Calibri" w:cs="Calibri"/>
                <w:b/>
                <w:bCs/>
                <w:color w:val="000000"/>
                <w:sz w:val="18"/>
                <w:szCs w:val="18"/>
                <w:lang w:eastAsia="hr-HR"/>
              </w:rPr>
              <w:t>141.813.197,94</w:t>
            </w:r>
          </w:p>
        </w:tc>
        <w:tc>
          <w:tcPr>
            <w:tcW w:w="1363" w:type="dxa"/>
            <w:tcBorders>
              <w:top w:val="nil"/>
              <w:left w:val="nil"/>
              <w:bottom w:val="single" w:sz="4" w:space="0" w:color="auto"/>
              <w:right w:val="single" w:sz="4" w:space="0" w:color="auto"/>
            </w:tcBorders>
            <w:shd w:val="clear" w:color="auto" w:fill="auto"/>
            <w:vAlign w:val="center"/>
            <w:hideMark/>
          </w:tcPr>
          <w:p w14:paraId="60FF4692" w14:textId="2BCD9CDC" w:rsidR="00683C97" w:rsidRPr="00683C97" w:rsidRDefault="00683C97" w:rsidP="00683C97">
            <w:pPr>
              <w:spacing w:after="0" w:line="240" w:lineRule="auto"/>
              <w:rPr>
                <w:rFonts w:ascii="Calibri" w:eastAsia="Times New Roman" w:hAnsi="Calibri" w:cs="Calibri"/>
                <w:b/>
                <w:bCs/>
                <w:color w:val="000000"/>
                <w:sz w:val="18"/>
                <w:szCs w:val="18"/>
                <w:lang w:eastAsia="hr-HR"/>
              </w:rPr>
            </w:pPr>
            <w:r w:rsidRPr="00683C97">
              <w:rPr>
                <w:rFonts w:ascii="Calibri" w:eastAsia="Times New Roman" w:hAnsi="Calibri" w:cs="Calibri"/>
                <w:b/>
                <w:bCs/>
                <w:color w:val="000000"/>
                <w:sz w:val="18"/>
                <w:szCs w:val="18"/>
                <w:lang w:eastAsia="hr-HR"/>
              </w:rPr>
              <w:t xml:space="preserve">134.571.742,85 </w:t>
            </w:r>
          </w:p>
        </w:tc>
        <w:tc>
          <w:tcPr>
            <w:tcW w:w="1363" w:type="dxa"/>
            <w:tcBorders>
              <w:top w:val="nil"/>
              <w:left w:val="nil"/>
              <w:bottom w:val="single" w:sz="4" w:space="0" w:color="auto"/>
              <w:right w:val="single" w:sz="4" w:space="0" w:color="auto"/>
            </w:tcBorders>
            <w:shd w:val="clear" w:color="auto" w:fill="auto"/>
            <w:vAlign w:val="center"/>
            <w:hideMark/>
          </w:tcPr>
          <w:p w14:paraId="3C4346DA" w14:textId="77777777" w:rsidR="00683C97" w:rsidRPr="00683C97" w:rsidRDefault="00683C97" w:rsidP="00683C97">
            <w:pPr>
              <w:spacing w:after="0" w:line="240" w:lineRule="auto"/>
              <w:jc w:val="right"/>
              <w:rPr>
                <w:rFonts w:ascii="Calibri" w:eastAsia="Times New Roman" w:hAnsi="Calibri" w:cs="Calibri"/>
                <w:b/>
                <w:bCs/>
                <w:color w:val="000000"/>
                <w:sz w:val="18"/>
                <w:szCs w:val="18"/>
                <w:lang w:eastAsia="hr-HR"/>
              </w:rPr>
            </w:pPr>
            <w:r w:rsidRPr="00683C97">
              <w:rPr>
                <w:rFonts w:ascii="Calibri" w:eastAsia="Times New Roman" w:hAnsi="Calibri" w:cs="Calibri"/>
                <w:b/>
                <w:bCs/>
                <w:color w:val="000000"/>
                <w:sz w:val="18"/>
                <w:szCs w:val="18"/>
                <w:lang w:eastAsia="hr-HR"/>
              </w:rPr>
              <w:t>205.400.000,00</w:t>
            </w:r>
          </w:p>
        </w:tc>
        <w:tc>
          <w:tcPr>
            <w:tcW w:w="1243" w:type="dxa"/>
            <w:tcBorders>
              <w:top w:val="nil"/>
              <w:left w:val="nil"/>
              <w:bottom w:val="single" w:sz="4" w:space="0" w:color="auto"/>
              <w:right w:val="single" w:sz="4" w:space="0" w:color="auto"/>
            </w:tcBorders>
            <w:shd w:val="clear" w:color="auto" w:fill="auto"/>
            <w:vAlign w:val="center"/>
            <w:hideMark/>
          </w:tcPr>
          <w:p w14:paraId="7C01DDAD" w14:textId="77777777" w:rsidR="00683C97" w:rsidRPr="00683C97" w:rsidRDefault="00683C97" w:rsidP="00683C97">
            <w:pPr>
              <w:spacing w:after="0" w:line="240" w:lineRule="auto"/>
              <w:jc w:val="right"/>
              <w:rPr>
                <w:rFonts w:ascii="Calibri" w:eastAsia="Times New Roman" w:hAnsi="Calibri" w:cs="Calibri"/>
                <w:b/>
                <w:bCs/>
                <w:color w:val="000000"/>
                <w:sz w:val="18"/>
                <w:szCs w:val="18"/>
                <w:lang w:eastAsia="hr-HR"/>
              </w:rPr>
            </w:pPr>
            <w:r w:rsidRPr="00683C97">
              <w:rPr>
                <w:rFonts w:ascii="Calibri" w:eastAsia="Times New Roman" w:hAnsi="Calibri" w:cs="Calibri"/>
                <w:b/>
                <w:bCs/>
                <w:color w:val="000000"/>
                <w:sz w:val="18"/>
                <w:szCs w:val="18"/>
                <w:lang w:eastAsia="hr-HR"/>
              </w:rPr>
              <w:t>132.750.000,00</w:t>
            </w:r>
          </w:p>
        </w:tc>
        <w:tc>
          <w:tcPr>
            <w:tcW w:w="628" w:type="dxa"/>
            <w:tcBorders>
              <w:top w:val="nil"/>
              <w:left w:val="nil"/>
              <w:bottom w:val="single" w:sz="4" w:space="0" w:color="auto"/>
              <w:right w:val="single" w:sz="4" w:space="0" w:color="auto"/>
            </w:tcBorders>
            <w:shd w:val="clear" w:color="auto" w:fill="auto"/>
            <w:vAlign w:val="center"/>
            <w:hideMark/>
          </w:tcPr>
          <w:p w14:paraId="6EA236CC" w14:textId="77777777" w:rsidR="00683C97" w:rsidRPr="00683C97" w:rsidRDefault="00683C97" w:rsidP="00683C97">
            <w:pPr>
              <w:spacing w:after="0" w:line="240" w:lineRule="auto"/>
              <w:jc w:val="right"/>
              <w:rPr>
                <w:rFonts w:ascii="Calibri" w:eastAsia="Times New Roman" w:hAnsi="Calibri" w:cs="Calibri"/>
                <w:b/>
                <w:bCs/>
                <w:color w:val="000000"/>
                <w:sz w:val="18"/>
                <w:szCs w:val="18"/>
                <w:lang w:eastAsia="hr-HR"/>
              </w:rPr>
            </w:pPr>
            <w:r w:rsidRPr="00683C97">
              <w:rPr>
                <w:rFonts w:ascii="Calibri" w:eastAsia="Times New Roman" w:hAnsi="Calibri" w:cs="Calibri"/>
                <w:b/>
                <w:bCs/>
                <w:color w:val="000000"/>
                <w:sz w:val="18"/>
                <w:szCs w:val="18"/>
                <w:lang w:eastAsia="hr-HR"/>
              </w:rPr>
              <w:t>64,63</w:t>
            </w:r>
          </w:p>
        </w:tc>
        <w:tc>
          <w:tcPr>
            <w:tcW w:w="1363" w:type="dxa"/>
            <w:tcBorders>
              <w:top w:val="nil"/>
              <w:left w:val="nil"/>
              <w:bottom w:val="single" w:sz="4" w:space="0" w:color="auto"/>
              <w:right w:val="single" w:sz="4" w:space="0" w:color="auto"/>
            </w:tcBorders>
            <w:shd w:val="clear" w:color="auto" w:fill="auto"/>
            <w:vAlign w:val="center"/>
            <w:hideMark/>
          </w:tcPr>
          <w:p w14:paraId="601D212D" w14:textId="77777777" w:rsidR="00683C97" w:rsidRPr="00683C97" w:rsidRDefault="00683C97" w:rsidP="00683C97">
            <w:pPr>
              <w:spacing w:after="0" w:line="240" w:lineRule="auto"/>
              <w:jc w:val="right"/>
              <w:rPr>
                <w:rFonts w:ascii="Calibri" w:eastAsia="Times New Roman" w:hAnsi="Calibri" w:cs="Calibri"/>
                <w:b/>
                <w:bCs/>
                <w:color w:val="000000"/>
                <w:sz w:val="18"/>
                <w:szCs w:val="18"/>
                <w:lang w:eastAsia="hr-HR"/>
              </w:rPr>
            </w:pPr>
            <w:r w:rsidRPr="00683C97">
              <w:rPr>
                <w:rFonts w:ascii="Calibri" w:eastAsia="Times New Roman" w:hAnsi="Calibri" w:cs="Calibri"/>
                <w:b/>
                <w:bCs/>
                <w:color w:val="000000"/>
                <w:sz w:val="18"/>
                <w:szCs w:val="18"/>
                <w:lang w:eastAsia="hr-HR"/>
              </w:rPr>
              <w:t>112.450.000,00</w:t>
            </w:r>
          </w:p>
        </w:tc>
        <w:tc>
          <w:tcPr>
            <w:tcW w:w="1363" w:type="dxa"/>
            <w:tcBorders>
              <w:top w:val="nil"/>
              <w:left w:val="nil"/>
              <w:bottom w:val="single" w:sz="4" w:space="0" w:color="auto"/>
              <w:right w:val="single" w:sz="4" w:space="0" w:color="auto"/>
            </w:tcBorders>
            <w:shd w:val="clear" w:color="auto" w:fill="auto"/>
            <w:vAlign w:val="center"/>
            <w:hideMark/>
          </w:tcPr>
          <w:p w14:paraId="588E98EF" w14:textId="77777777" w:rsidR="00683C97" w:rsidRPr="00683C97" w:rsidRDefault="00683C97" w:rsidP="00683C97">
            <w:pPr>
              <w:spacing w:after="0" w:line="240" w:lineRule="auto"/>
              <w:jc w:val="right"/>
              <w:rPr>
                <w:rFonts w:ascii="Calibri" w:eastAsia="Times New Roman" w:hAnsi="Calibri" w:cs="Calibri"/>
                <w:b/>
                <w:bCs/>
                <w:color w:val="000000"/>
                <w:sz w:val="18"/>
                <w:szCs w:val="18"/>
                <w:lang w:eastAsia="hr-HR"/>
              </w:rPr>
            </w:pPr>
            <w:r w:rsidRPr="00683C97">
              <w:rPr>
                <w:rFonts w:ascii="Calibri" w:eastAsia="Times New Roman" w:hAnsi="Calibri" w:cs="Calibri"/>
                <w:b/>
                <w:bCs/>
                <w:color w:val="000000"/>
                <w:sz w:val="18"/>
                <w:szCs w:val="18"/>
                <w:lang w:eastAsia="hr-HR"/>
              </w:rPr>
              <w:t>104.450.000,00</w:t>
            </w:r>
          </w:p>
        </w:tc>
      </w:tr>
    </w:tbl>
    <w:p w14:paraId="167250B4" w14:textId="77777777" w:rsidR="00683C97" w:rsidRPr="005F2107" w:rsidRDefault="00683C97" w:rsidP="00683C97">
      <w:pPr>
        <w:spacing w:after="0" w:line="240" w:lineRule="auto"/>
        <w:rPr>
          <w:rFonts w:eastAsia="Times New Roman" w:cstheme="minorHAnsi"/>
          <w:bCs/>
          <w:sz w:val="6"/>
          <w:szCs w:val="6"/>
        </w:rPr>
      </w:pPr>
    </w:p>
    <w:p w14:paraId="67C4AD02" w14:textId="77777777" w:rsidR="00707C1F" w:rsidRPr="00451CE3" w:rsidRDefault="00707C1F" w:rsidP="00707C1F">
      <w:pPr>
        <w:pStyle w:val="Zaglavlje"/>
      </w:pPr>
      <w:r w:rsidRPr="00451CE3">
        <w:t>* razlika između usvojenog izvršenja rashoda u razdoblju od 01.01.-</w:t>
      </w:r>
      <w:r>
        <w:t>31.12.</w:t>
      </w:r>
      <w:r w:rsidRPr="00451CE3">
        <w:t xml:space="preserve">2022. godine i podataka prikazanih u tablicama iznosi </w:t>
      </w:r>
      <w:r w:rsidRPr="00552887">
        <w:t xml:space="preserve">3,21 </w:t>
      </w:r>
      <w:r w:rsidRPr="00451CE3">
        <w:t>eur</w:t>
      </w:r>
      <w:r>
        <w:t>o</w:t>
      </w:r>
      <w:r w:rsidRPr="00451CE3">
        <w:t xml:space="preserve"> zbog konverzije podataka iz kune u euro</w:t>
      </w:r>
    </w:p>
    <w:p w14:paraId="7F2E2673" w14:textId="77777777" w:rsidR="00707C1F" w:rsidRDefault="00707C1F" w:rsidP="00707C1F">
      <w:pPr>
        <w:spacing w:after="100"/>
        <w:jc w:val="both"/>
        <w:rPr>
          <w:rFonts w:cstheme="minorHAnsi"/>
          <w:bCs/>
        </w:rPr>
      </w:pPr>
    </w:p>
    <w:p w14:paraId="28860C3B" w14:textId="77777777" w:rsidR="00707C1F" w:rsidRPr="00535A9E" w:rsidRDefault="00707C1F" w:rsidP="00707C1F">
      <w:pPr>
        <w:spacing w:after="100"/>
        <w:jc w:val="both"/>
        <w:rPr>
          <w:rFonts w:cstheme="minorHAnsi"/>
          <w:b/>
          <w:sz w:val="8"/>
          <w:szCs w:val="8"/>
          <w:highlight w:val="yellow"/>
        </w:rPr>
      </w:pPr>
      <w:r w:rsidRPr="00F8224C">
        <w:rPr>
          <w:rFonts w:cstheme="minorHAnsi"/>
          <w:bCs/>
        </w:rPr>
        <w:t>Grafički prikaz planiranih prihoda</w:t>
      </w:r>
      <w:r>
        <w:rPr>
          <w:rFonts w:cstheme="minorHAnsi"/>
          <w:bCs/>
        </w:rPr>
        <w:t xml:space="preserve"> i primitaka, rashoda i izdataka te neutrošenih sredstava</w:t>
      </w:r>
      <w:r w:rsidRPr="00F8224C">
        <w:rPr>
          <w:rFonts w:cstheme="minorHAnsi"/>
          <w:bCs/>
        </w:rPr>
        <w:t xml:space="preserve"> Proračuna Karlovačke županije za 202</w:t>
      </w:r>
      <w:r>
        <w:rPr>
          <w:rFonts w:cstheme="minorHAnsi"/>
          <w:bCs/>
        </w:rPr>
        <w:t>4</w:t>
      </w:r>
      <w:r w:rsidRPr="00F8224C">
        <w:rPr>
          <w:rFonts w:cstheme="minorHAnsi"/>
          <w:bCs/>
        </w:rPr>
        <w:t>. godinu</w:t>
      </w:r>
    </w:p>
    <w:p w14:paraId="398FF00D" w14:textId="77777777" w:rsidR="00707C1F" w:rsidRDefault="00707C1F" w:rsidP="00707C1F">
      <w:pPr>
        <w:spacing w:after="100"/>
        <w:jc w:val="center"/>
        <w:rPr>
          <w:rFonts w:cstheme="minorHAnsi"/>
          <w:b/>
          <w:highlight w:val="yellow"/>
        </w:rPr>
      </w:pPr>
      <w:r>
        <w:rPr>
          <w:noProof/>
        </w:rPr>
        <w:drawing>
          <wp:inline distT="0" distB="0" distL="0" distR="0" wp14:anchorId="5DA1370D" wp14:editId="0CC9E17E">
            <wp:extent cx="4124325" cy="2314575"/>
            <wp:effectExtent l="0" t="0" r="9525" b="9525"/>
            <wp:docPr id="2060902768" name="Grafikon 1">
              <a:extLst xmlns:a="http://schemas.openxmlformats.org/drawingml/2006/main">
                <a:ext uri="{FF2B5EF4-FFF2-40B4-BE49-F238E27FC236}">
                  <a16:creationId xmlns:a16="http://schemas.microsoft.com/office/drawing/2014/main" id="{B670472C-D30D-330B-1D09-007C5F17B0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1F8FA89" w14:textId="77777777" w:rsidR="00707C1F" w:rsidRPr="00535A9E" w:rsidRDefault="00707C1F" w:rsidP="00707C1F">
      <w:pPr>
        <w:spacing w:after="100"/>
        <w:jc w:val="center"/>
        <w:rPr>
          <w:rFonts w:cstheme="minorHAnsi"/>
          <w:b/>
          <w:highlight w:val="yellow"/>
        </w:rPr>
      </w:pPr>
    </w:p>
    <w:p w14:paraId="27B0557A" w14:textId="77777777" w:rsidR="00707C1F" w:rsidRDefault="00707C1F" w:rsidP="00707C1F">
      <w:pPr>
        <w:pStyle w:val="Odlomakpopisa"/>
        <w:numPr>
          <w:ilvl w:val="1"/>
          <w:numId w:val="24"/>
        </w:numPr>
        <w:spacing w:after="0" w:line="240" w:lineRule="auto"/>
        <w:jc w:val="both"/>
        <w:rPr>
          <w:rFonts w:eastAsia="Times New Roman" w:cstheme="minorHAnsi"/>
          <w:b/>
        </w:rPr>
      </w:pPr>
      <w:r>
        <w:rPr>
          <w:rFonts w:eastAsia="Times New Roman" w:cstheme="minorHAnsi"/>
          <w:b/>
        </w:rPr>
        <w:t xml:space="preserve">KONSOLIDIRANI </w:t>
      </w:r>
      <w:r w:rsidRPr="00761D99">
        <w:rPr>
          <w:rFonts w:eastAsia="Times New Roman" w:cstheme="minorHAnsi"/>
          <w:b/>
        </w:rPr>
        <w:t>PRIHODI I PRIMIC</w:t>
      </w:r>
      <w:r>
        <w:rPr>
          <w:rFonts w:eastAsia="Times New Roman" w:cstheme="minorHAnsi"/>
          <w:b/>
        </w:rPr>
        <w:t>I I NEUTROŠENA SREDSTVA KONSOLIDIRANOG PRORAČUNA KARLOVAČKE ŽUPANIJE</w:t>
      </w:r>
    </w:p>
    <w:p w14:paraId="32CBFEE4" w14:textId="77777777" w:rsidR="00707C1F" w:rsidRDefault="00707C1F" w:rsidP="00707C1F">
      <w:pPr>
        <w:spacing w:after="0" w:line="240" w:lineRule="auto"/>
        <w:jc w:val="both"/>
        <w:rPr>
          <w:rFonts w:eastAsia="Times New Roman" w:cstheme="minorHAnsi"/>
          <w:b/>
        </w:rPr>
      </w:pPr>
    </w:p>
    <w:p w14:paraId="56FE34F0" w14:textId="74DC8A4B" w:rsidR="00707C1F" w:rsidRDefault="00707C1F" w:rsidP="00707C1F">
      <w:pPr>
        <w:spacing w:after="0" w:line="240" w:lineRule="auto"/>
        <w:ind w:firstLine="708"/>
        <w:jc w:val="both"/>
        <w:rPr>
          <w:rFonts w:eastAsia="Times New Roman" w:cstheme="minorHAnsi"/>
          <w:bCs/>
        </w:rPr>
      </w:pPr>
      <w:r>
        <w:rPr>
          <w:rFonts w:eastAsia="Times New Roman" w:cstheme="minorHAnsi"/>
          <w:bCs/>
        </w:rPr>
        <w:t>Prihodi i primici proračuna te neutrošena sredstva iz prethodnih godina proračuna Karlovačke županije u 2024. godini planiraju se u iznosu od 132.750.000,00€ ili za 35,37% manje u odnosu na II. Rebalans 2023. godine. Razlog najvećeg umanjenja jest prijenos osnivačkih prava Opće bolnice Karlovac i Opće bolnice i bolnice branitelja Domovinskog rata Ogulin sukladno Zakonu</w:t>
      </w:r>
      <w:r w:rsidR="00621956">
        <w:rPr>
          <w:rFonts w:eastAsia="Times New Roman" w:cstheme="minorHAnsi"/>
          <w:bCs/>
        </w:rPr>
        <w:t xml:space="preserve"> na</w:t>
      </w:r>
      <w:r>
        <w:rPr>
          <w:rFonts w:eastAsia="Times New Roman" w:cstheme="minorHAnsi"/>
          <w:bCs/>
        </w:rPr>
        <w:t xml:space="preserve"> Držav</w:t>
      </w:r>
      <w:r w:rsidR="00621956">
        <w:rPr>
          <w:rFonts w:eastAsia="Times New Roman" w:cstheme="minorHAnsi"/>
          <w:bCs/>
        </w:rPr>
        <w:t>u</w:t>
      </w:r>
      <w:r>
        <w:rPr>
          <w:rFonts w:eastAsia="Times New Roman" w:cstheme="minorHAnsi"/>
          <w:bCs/>
        </w:rPr>
        <w:t xml:space="preserve">. </w:t>
      </w:r>
    </w:p>
    <w:p w14:paraId="7141B94B" w14:textId="77777777" w:rsidR="00707C1F" w:rsidRPr="00D10CBB" w:rsidRDefault="00707C1F" w:rsidP="00707C1F">
      <w:pPr>
        <w:spacing w:after="0" w:line="240" w:lineRule="auto"/>
        <w:jc w:val="both"/>
        <w:rPr>
          <w:rFonts w:eastAsia="Times New Roman" w:cstheme="minorHAnsi"/>
          <w:bCs/>
        </w:rPr>
        <w:sectPr w:rsidR="00707C1F" w:rsidRPr="00D10CBB" w:rsidSect="00B459D3">
          <w:footerReference w:type="default" r:id="rId11"/>
          <w:pgSz w:w="11906" w:h="16838"/>
          <w:pgMar w:top="1276" w:right="1417" w:bottom="1417" w:left="1417" w:header="708" w:footer="708" w:gutter="0"/>
          <w:cols w:space="708"/>
          <w:titlePg/>
          <w:docGrid w:linePitch="360"/>
        </w:sectPr>
      </w:pPr>
    </w:p>
    <w:p w14:paraId="016E77D9" w14:textId="77777777" w:rsidR="00707C1F" w:rsidRDefault="00707C1F" w:rsidP="00707C1F">
      <w:pPr>
        <w:pStyle w:val="Bezproreda"/>
      </w:pPr>
      <w:r w:rsidRPr="00277781">
        <w:lastRenderedPageBreak/>
        <w:t>U sljedećoj tablici iskazan</w:t>
      </w:r>
      <w:r>
        <w:t>i</w:t>
      </w:r>
      <w:r w:rsidRPr="00277781">
        <w:t xml:space="preserve"> su </w:t>
      </w:r>
      <w:r>
        <w:t>planirani prihodi i primici  te planirana neutrošena sredstva konsolidiranog Proračuna Karlovačke županije po vrsti korisnika.</w:t>
      </w:r>
    </w:p>
    <w:p w14:paraId="05F86E37" w14:textId="77777777" w:rsidR="00707C1F" w:rsidRDefault="00707C1F" w:rsidP="00707C1F">
      <w:pPr>
        <w:pStyle w:val="Bezproreda"/>
        <w:jc w:val="right"/>
      </w:pPr>
      <w:r>
        <w:t>- iznosi u eurima –</w:t>
      </w:r>
    </w:p>
    <w:tbl>
      <w:tblPr>
        <w:tblW w:w="1564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7"/>
        <w:gridCol w:w="1274"/>
        <w:gridCol w:w="1276"/>
        <w:gridCol w:w="1276"/>
        <w:gridCol w:w="709"/>
        <w:gridCol w:w="1131"/>
        <w:gridCol w:w="1134"/>
        <w:gridCol w:w="1134"/>
        <w:gridCol w:w="708"/>
        <w:gridCol w:w="1265"/>
        <w:gridCol w:w="1276"/>
        <w:gridCol w:w="1145"/>
        <w:gridCol w:w="708"/>
        <w:gridCol w:w="47"/>
      </w:tblGrid>
      <w:tr w:rsidR="00707C1F" w:rsidRPr="006752A6" w14:paraId="49F3A1FA" w14:textId="77777777" w:rsidTr="006752A6">
        <w:trPr>
          <w:trHeight w:val="20"/>
        </w:trPr>
        <w:tc>
          <w:tcPr>
            <w:tcW w:w="2557" w:type="dxa"/>
            <w:vMerge w:val="restart"/>
            <w:shd w:val="clear" w:color="auto" w:fill="auto"/>
            <w:vAlign w:val="center"/>
            <w:hideMark/>
          </w:tcPr>
          <w:p w14:paraId="26A8F82B" w14:textId="77777777" w:rsidR="00707C1F" w:rsidRPr="006752A6" w:rsidRDefault="00707C1F" w:rsidP="00EB37F6">
            <w:pPr>
              <w:spacing w:after="0" w:line="240" w:lineRule="auto"/>
              <w:jc w:val="center"/>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Oznaka</w:t>
            </w:r>
          </w:p>
        </w:tc>
        <w:tc>
          <w:tcPr>
            <w:tcW w:w="4535" w:type="dxa"/>
            <w:gridSpan w:val="4"/>
            <w:shd w:val="clear" w:color="auto" w:fill="auto"/>
            <w:vAlign w:val="center"/>
            <w:hideMark/>
          </w:tcPr>
          <w:p w14:paraId="3B4553D5" w14:textId="77777777" w:rsidR="00707C1F" w:rsidRPr="006752A6" w:rsidRDefault="00707C1F" w:rsidP="00EB37F6">
            <w:pPr>
              <w:spacing w:after="0" w:line="240" w:lineRule="auto"/>
              <w:jc w:val="center"/>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KONSOLIDIRANI PRORAČUN KARLOVAČKE ŽUPANIJE</w:t>
            </w:r>
          </w:p>
        </w:tc>
        <w:tc>
          <w:tcPr>
            <w:tcW w:w="4107" w:type="dxa"/>
            <w:gridSpan w:val="4"/>
            <w:shd w:val="clear" w:color="auto" w:fill="auto"/>
            <w:vAlign w:val="center"/>
            <w:hideMark/>
          </w:tcPr>
          <w:p w14:paraId="6DADF47F" w14:textId="77777777" w:rsidR="00707C1F" w:rsidRPr="006752A6" w:rsidRDefault="00707C1F" w:rsidP="00EB37F6">
            <w:pPr>
              <w:spacing w:after="0" w:line="240" w:lineRule="auto"/>
              <w:jc w:val="center"/>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PRORAČUN KARLOVAČKE ŽUPANIJE</w:t>
            </w:r>
          </w:p>
        </w:tc>
        <w:tc>
          <w:tcPr>
            <w:tcW w:w="4441" w:type="dxa"/>
            <w:gridSpan w:val="5"/>
            <w:shd w:val="clear" w:color="auto" w:fill="auto"/>
            <w:vAlign w:val="center"/>
            <w:hideMark/>
          </w:tcPr>
          <w:p w14:paraId="458993B0" w14:textId="77777777" w:rsidR="00707C1F" w:rsidRPr="006752A6" w:rsidRDefault="00707C1F" w:rsidP="00EB37F6">
            <w:pPr>
              <w:spacing w:after="0" w:line="240" w:lineRule="auto"/>
              <w:jc w:val="center"/>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PRORAČUN PRORAČUNSKIH KORISNIKA KARLOVAČKE ŽUPANIJE</w:t>
            </w:r>
          </w:p>
        </w:tc>
      </w:tr>
      <w:tr w:rsidR="00707C1F" w:rsidRPr="006752A6" w14:paraId="45570BC4" w14:textId="77777777" w:rsidTr="006752A6">
        <w:trPr>
          <w:gridAfter w:val="1"/>
          <w:wAfter w:w="47" w:type="dxa"/>
          <w:trHeight w:val="20"/>
        </w:trPr>
        <w:tc>
          <w:tcPr>
            <w:tcW w:w="2557" w:type="dxa"/>
            <w:vMerge/>
            <w:vAlign w:val="center"/>
            <w:hideMark/>
          </w:tcPr>
          <w:p w14:paraId="2299C1E6" w14:textId="77777777" w:rsidR="00707C1F" w:rsidRPr="006752A6" w:rsidRDefault="00707C1F" w:rsidP="00EB37F6">
            <w:pPr>
              <w:spacing w:after="0" w:line="240" w:lineRule="auto"/>
              <w:rPr>
                <w:rFonts w:eastAsia="Times New Roman" w:cstheme="minorHAnsi"/>
                <w:b/>
                <w:bCs/>
                <w:color w:val="000000"/>
                <w:sz w:val="15"/>
                <w:szCs w:val="15"/>
                <w:lang w:eastAsia="hr-HR"/>
              </w:rPr>
            </w:pPr>
          </w:p>
        </w:tc>
        <w:tc>
          <w:tcPr>
            <w:tcW w:w="1274" w:type="dxa"/>
            <w:shd w:val="clear" w:color="auto" w:fill="auto"/>
            <w:vAlign w:val="center"/>
            <w:hideMark/>
          </w:tcPr>
          <w:p w14:paraId="7FB0525E" w14:textId="77777777" w:rsidR="00707C1F" w:rsidRPr="006752A6" w:rsidRDefault="00707C1F" w:rsidP="00EB37F6">
            <w:pPr>
              <w:spacing w:after="0" w:line="240" w:lineRule="auto"/>
              <w:jc w:val="center"/>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Ostvarenje 2022.</w:t>
            </w:r>
          </w:p>
        </w:tc>
        <w:tc>
          <w:tcPr>
            <w:tcW w:w="1276" w:type="dxa"/>
            <w:shd w:val="clear" w:color="auto" w:fill="auto"/>
            <w:vAlign w:val="center"/>
            <w:hideMark/>
          </w:tcPr>
          <w:p w14:paraId="2A54DABC" w14:textId="77777777" w:rsidR="00707C1F" w:rsidRPr="006752A6" w:rsidRDefault="00707C1F" w:rsidP="00EB37F6">
            <w:pPr>
              <w:spacing w:after="0" w:line="240" w:lineRule="auto"/>
              <w:jc w:val="center"/>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II. REBALANS</w:t>
            </w:r>
            <w:r w:rsidRPr="006752A6">
              <w:rPr>
                <w:rFonts w:eastAsia="Times New Roman" w:cstheme="minorHAnsi"/>
                <w:b/>
                <w:bCs/>
                <w:color w:val="000000"/>
                <w:sz w:val="15"/>
                <w:szCs w:val="15"/>
                <w:lang w:eastAsia="hr-HR"/>
              </w:rPr>
              <w:br/>
              <w:t>2023.</w:t>
            </w:r>
          </w:p>
        </w:tc>
        <w:tc>
          <w:tcPr>
            <w:tcW w:w="1276" w:type="dxa"/>
            <w:shd w:val="clear" w:color="auto" w:fill="auto"/>
            <w:vAlign w:val="center"/>
            <w:hideMark/>
          </w:tcPr>
          <w:p w14:paraId="14581812" w14:textId="77777777" w:rsidR="00707C1F" w:rsidRPr="006752A6" w:rsidRDefault="00707C1F" w:rsidP="00EB37F6">
            <w:pPr>
              <w:spacing w:after="0" w:line="240" w:lineRule="auto"/>
              <w:jc w:val="center"/>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 xml:space="preserve">Plan </w:t>
            </w:r>
            <w:r w:rsidRPr="006752A6">
              <w:rPr>
                <w:rFonts w:eastAsia="Times New Roman" w:cstheme="minorHAnsi"/>
                <w:b/>
                <w:bCs/>
                <w:color w:val="000000"/>
                <w:sz w:val="15"/>
                <w:szCs w:val="15"/>
                <w:lang w:eastAsia="hr-HR"/>
              </w:rPr>
              <w:br/>
              <w:t>2024.</w:t>
            </w:r>
          </w:p>
        </w:tc>
        <w:tc>
          <w:tcPr>
            <w:tcW w:w="709" w:type="dxa"/>
            <w:shd w:val="clear" w:color="auto" w:fill="auto"/>
            <w:vAlign w:val="center"/>
            <w:hideMark/>
          </w:tcPr>
          <w:p w14:paraId="12A01FBE" w14:textId="77777777" w:rsidR="00707C1F" w:rsidRPr="006752A6" w:rsidRDefault="00707C1F" w:rsidP="00EB37F6">
            <w:pPr>
              <w:spacing w:after="0" w:line="240" w:lineRule="auto"/>
              <w:jc w:val="center"/>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IND.</w:t>
            </w:r>
            <w:r w:rsidRPr="006752A6">
              <w:rPr>
                <w:rFonts w:eastAsia="Times New Roman" w:cstheme="minorHAnsi"/>
                <w:b/>
                <w:bCs/>
                <w:color w:val="000000"/>
                <w:sz w:val="15"/>
                <w:szCs w:val="15"/>
                <w:lang w:eastAsia="hr-HR"/>
              </w:rPr>
              <w:br/>
              <w:t>(4/3)</w:t>
            </w:r>
          </w:p>
        </w:tc>
        <w:tc>
          <w:tcPr>
            <w:tcW w:w="1131" w:type="dxa"/>
            <w:shd w:val="clear" w:color="auto" w:fill="auto"/>
            <w:vAlign w:val="center"/>
            <w:hideMark/>
          </w:tcPr>
          <w:p w14:paraId="23EE6E27" w14:textId="77777777" w:rsidR="00707C1F" w:rsidRPr="006752A6" w:rsidRDefault="00707C1F" w:rsidP="00EB37F6">
            <w:pPr>
              <w:spacing w:after="0" w:line="240" w:lineRule="auto"/>
              <w:jc w:val="center"/>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Ostvarenje 2022.</w:t>
            </w:r>
          </w:p>
        </w:tc>
        <w:tc>
          <w:tcPr>
            <w:tcW w:w="1134" w:type="dxa"/>
            <w:shd w:val="clear" w:color="auto" w:fill="auto"/>
            <w:vAlign w:val="center"/>
            <w:hideMark/>
          </w:tcPr>
          <w:p w14:paraId="0D049581" w14:textId="77777777" w:rsidR="00707C1F" w:rsidRPr="006752A6" w:rsidRDefault="00707C1F" w:rsidP="00EB37F6">
            <w:pPr>
              <w:spacing w:after="0" w:line="240" w:lineRule="auto"/>
              <w:jc w:val="center"/>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II. REBALANS</w:t>
            </w:r>
            <w:r w:rsidRPr="006752A6">
              <w:rPr>
                <w:rFonts w:eastAsia="Times New Roman" w:cstheme="minorHAnsi"/>
                <w:b/>
                <w:bCs/>
                <w:color w:val="000000"/>
                <w:sz w:val="15"/>
                <w:szCs w:val="15"/>
                <w:lang w:eastAsia="hr-HR"/>
              </w:rPr>
              <w:br/>
              <w:t>2023.</w:t>
            </w:r>
          </w:p>
        </w:tc>
        <w:tc>
          <w:tcPr>
            <w:tcW w:w="1134" w:type="dxa"/>
            <w:shd w:val="clear" w:color="auto" w:fill="auto"/>
            <w:vAlign w:val="center"/>
            <w:hideMark/>
          </w:tcPr>
          <w:p w14:paraId="03E82659" w14:textId="77777777" w:rsidR="00707C1F" w:rsidRPr="006752A6" w:rsidRDefault="00707C1F" w:rsidP="00EB37F6">
            <w:pPr>
              <w:spacing w:after="0" w:line="240" w:lineRule="auto"/>
              <w:jc w:val="center"/>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 xml:space="preserve">Plan </w:t>
            </w:r>
            <w:r w:rsidRPr="006752A6">
              <w:rPr>
                <w:rFonts w:eastAsia="Times New Roman" w:cstheme="minorHAnsi"/>
                <w:b/>
                <w:bCs/>
                <w:color w:val="000000"/>
                <w:sz w:val="15"/>
                <w:szCs w:val="15"/>
                <w:lang w:eastAsia="hr-HR"/>
              </w:rPr>
              <w:br/>
              <w:t>2024.</w:t>
            </w:r>
          </w:p>
        </w:tc>
        <w:tc>
          <w:tcPr>
            <w:tcW w:w="708" w:type="dxa"/>
            <w:shd w:val="clear" w:color="auto" w:fill="auto"/>
            <w:vAlign w:val="center"/>
            <w:hideMark/>
          </w:tcPr>
          <w:p w14:paraId="7C13C572" w14:textId="77777777" w:rsidR="00707C1F" w:rsidRPr="006752A6" w:rsidRDefault="00707C1F" w:rsidP="00EB37F6">
            <w:pPr>
              <w:spacing w:after="0" w:line="240" w:lineRule="auto"/>
              <w:jc w:val="center"/>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IND.</w:t>
            </w:r>
            <w:r w:rsidRPr="006752A6">
              <w:rPr>
                <w:rFonts w:eastAsia="Times New Roman" w:cstheme="minorHAnsi"/>
                <w:b/>
                <w:bCs/>
                <w:color w:val="000000"/>
                <w:sz w:val="15"/>
                <w:szCs w:val="15"/>
                <w:lang w:eastAsia="hr-HR"/>
              </w:rPr>
              <w:br/>
              <w:t>(8/7)</w:t>
            </w:r>
          </w:p>
        </w:tc>
        <w:tc>
          <w:tcPr>
            <w:tcW w:w="1265" w:type="dxa"/>
            <w:shd w:val="clear" w:color="auto" w:fill="auto"/>
            <w:vAlign w:val="center"/>
            <w:hideMark/>
          </w:tcPr>
          <w:p w14:paraId="1D8AB18F" w14:textId="77777777" w:rsidR="00707C1F" w:rsidRPr="006752A6" w:rsidRDefault="00707C1F" w:rsidP="00EB37F6">
            <w:pPr>
              <w:spacing w:after="0" w:line="240" w:lineRule="auto"/>
              <w:jc w:val="center"/>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Ostvarenje 2022.</w:t>
            </w:r>
          </w:p>
        </w:tc>
        <w:tc>
          <w:tcPr>
            <w:tcW w:w="1276" w:type="dxa"/>
            <w:shd w:val="clear" w:color="auto" w:fill="auto"/>
            <w:vAlign w:val="center"/>
            <w:hideMark/>
          </w:tcPr>
          <w:p w14:paraId="6CCA7A43" w14:textId="77777777" w:rsidR="00707C1F" w:rsidRPr="006752A6" w:rsidRDefault="00707C1F" w:rsidP="00EB37F6">
            <w:pPr>
              <w:spacing w:after="0" w:line="240" w:lineRule="auto"/>
              <w:jc w:val="center"/>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II REBALANS</w:t>
            </w:r>
            <w:r w:rsidRPr="006752A6">
              <w:rPr>
                <w:rFonts w:eastAsia="Times New Roman" w:cstheme="minorHAnsi"/>
                <w:b/>
                <w:bCs/>
                <w:color w:val="000000"/>
                <w:sz w:val="15"/>
                <w:szCs w:val="15"/>
                <w:lang w:eastAsia="hr-HR"/>
              </w:rPr>
              <w:br/>
              <w:t>2023.</w:t>
            </w:r>
          </w:p>
        </w:tc>
        <w:tc>
          <w:tcPr>
            <w:tcW w:w="1145" w:type="dxa"/>
            <w:shd w:val="clear" w:color="auto" w:fill="auto"/>
            <w:vAlign w:val="center"/>
            <w:hideMark/>
          </w:tcPr>
          <w:p w14:paraId="2EC148D6" w14:textId="77777777" w:rsidR="00707C1F" w:rsidRPr="006752A6" w:rsidRDefault="00707C1F" w:rsidP="00EB37F6">
            <w:pPr>
              <w:spacing w:after="0" w:line="240" w:lineRule="auto"/>
              <w:jc w:val="center"/>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 xml:space="preserve">Plan </w:t>
            </w:r>
            <w:r w:rsidRPr="006752A6">
              <w:rPr>
                <w:rFonts w:eastAsia="Times New Roman" w:cstheme="minorHAnsi"/>
                <w:b/>
                <w:bCs/>
                <w:color w:val="000000"/>
                <w:sz w:val="15"/>
                <w:szCs w:val="15"/>
                <w:lang w:eastAsia="hr-HR"/>
              </w:rPr>
              <w:br/>
              <w:t>2024.</w:t>
            </w:r>
          </w:p>
        </w:tc>
        <w:tc>
          <w:tcPr>
            <w:tcW w:w="708" w:type="dxa"/>
            <w:shd w:val="clear" w:color="auto" w:fill="auto"/>
            <w:vAlign w:val="center"/>
            <w:hideMark/>
          </w:tcPr>
          <w:p w14:paraId="4814142E" w14:textId="77777777" w:rsidR="00707C1F" w:rsidRPr="006752A6" w:rsidRDefault="00707C1F" w:rsidP="00EB37F6">
            <w:pPr>
              <w:spacing w:after="0" w:line="240" w:lineRule="auto"/>
              <w:jc w:val="center"/>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IND.</w:t>
            </w:r>
            <w:r w:rsidRPr="006752A6">
              <w:rPr>
                <w:rFonts w:eastAsia="Times New Roman" w:cstheme="minorHAnsi"/>
                <w:b/>
                <w:bCs/>
                <w:color w:val="000000"/>
                <w:sz w:val="15"/>
                <w:szCs w:val="15"/>
                <w:lang w:eastAsia="hr-HR"/>
              </w:rPr>
              <w:br/>
              <w:t>(12/11)</w:t>
            </w:r>
          </w:p>
        </w:tc>
      </w:tr>
      <w:tr w:rsidR="00707C1F" w:rsidRPr="006752A6" w14:paraId="610ED30A" w14:textId="77777777" w:rsidTr="006752A6">
        <w:trPr>
          <w:gridAfter w:val="1"/>
          <w:wAfter w:w="47" w:type="dxa"/>
          <w:trHeight w:val="20"/>
        </w:trPr>
        <w:tc>
          <w:tcPr>
            <w:tcW w:w="2557" w:type="dxa"/>
            <w:shd w:val="clear" w:color="auto" w:fill="auto"/>
            <w:vAlign w:val="center"/>
            <w:hideMark/>
          </w:tcPr>
          <w:p w14:paraId="376B3CFD" w14:textId="77777777" w:rsidR="00707C1F" w:rsidRPr="006752A6" w:rsidRDefault="00707C1F" w:rsidP="00EB37F6">
            <w:pPr>
              <w:spacing w:after="0" w:line="240" w:lineRule="auto"/>
              <w:jc w:val="center"/>
              <w:rPr>
                <w:rFonts w:eastAsia="Times New Roman" w:cstheme="minorHAnsi"/>
                <w:color w:val="000000"/>
                <w:sz w:val="15"/>
                <w:szCs w:val="15"/>
                <w:lang w:eastAsia="hr-HR"/>
              </w:rPr>
            </w:pPr>
            <w:r w:rsidRPr="006752A6">
              <w:rPr>
                <w:rFonts w:eastAsia="Times New Roman" w:cstheme="minorHAnsi"/>
                <w:color w:val="000000"/>
                <w:sz w:val="15"/>
                <w:szCs w:val="15"/>
                <w:lang w:eastAsia="hr-HR"/>
              </w:rPr>
              <w:t>1</w:t>
            </w:r>
          </w:p>
        </w:tc>
        <w:tc>
          <w:tcPr>
            <w:tcW w:w="1274" w:type="dxa"/>
            <w:shd w:val="clear" w:color="auto" w:fill="auto"/>
            <w:vAlign w:val="center"/>
            <w:hideMark/>
          </w:tcPr>
          <w:p w14:paraId="280F8722" w14:textId="77777777" w:rsidR="00707C1F" w:rsidRPr="006752A6" w:rsidRDefault="00707C1F" w:rsidP="00EB37F6">
            <w:pPr>
              <w:spacing w:after="0" w:line="240" w:lineRule="auto"/>
              <w:jc w:val="center"/>
              <w:rPr>
                <w:rFonts w:eastAsia="Times New Roman" w:cstheme="minorHAnsi"/>
                <w:color w:val="000000"/>
                <w:sz w:val="15"/>
                <w:szCs w:val="15"/>
                <w:lang w:eastAsia="hr-HR"/>
              </w:rPr>
            </w:pPr>
            <w:r w:rsidRPr="006752A6">
              <w:rPr>
                <w:rFonts w:eastAsia="Times New Roman" w:cstheme="minorHAnsi"/>
                <w:color w:val="000000"/>
                <w:sz w:val="15"/>
                <w:szCs w:val="15"/>
                <w:lang w:eastAsia="hr-HR"/>
              </w:rPr>
              <w:t>2</w:t>
            </w:r>
          </w:p>
        </w:tc>
        <w:tc>
          <w:tcPr>
            <w:tcW w:w="1276" w:type="dxa"/>
            <w:shd w:val="clear" w:color="auto" w:fill="auto"/>
            <w:vAlign w:val="center"/>
            <w:hideMark/>
          </w:tcPr>
          <w:p w14:paraId="76BFF94B" w14:textId="77777777" w:rsidR="00707C1F" w:rsidRPr="006752A6" w:rsidRDefault="00707C1F" w:rsidP="00EB37F6">
            <w:pPr>
              <w:spacing w:after="0" w:line="240" w:lineRule="auto"/>
              <w:jc w:val="center"/>
              <w:rPr>
                <w:rFonts w:eastAsia="Times New Roman" w:cstheme="minorHAnsi"/>
                <w:color w:val="000000"/>
                <w:sz w:val="15"/>
                <w:szCs w:val="15"/>
                <w:lang w:eastAsia="hr-HR"/>
              </w:rPr>
            </w:pPr>
            <w:r w:rsidRPr="006752A6">
              <w:rPr>
                <w:rFonts w:eastAsia="Times New Roman" w:cstheme="minorHAnsi"/>
                <w:color w:val="000000"/>
                <w:sz w:val="15"/>
                <w:szCs w:val="15"/>
                <w:lang w:eastAsia="hr-HR"/>
              </w:rPr>
              <w:t>3</w:t>
            </w:r>
          </w:p>
        </w:tc>
        <w:tc>
          <w:tcPr>
            <w:tcW w:w="1276" w:type="dxa"/>
            <w:shd w:val="clear" w:color="auto" w:fill="auto"/>
            <w:vAlign w:val="center"/>
            <w:hideMark/>
          </w:tcPr>
          <w:p w14:paraId="3DCB9933" w14:textId="77777777" w:rsidR="00707C1F" w:rsidRPr="006752A6" w:rsidRDefault="00707C1F" w:rsidP="00EB37F6">
            <w:pPr>
              <w:spacing w:after="0" w:line="240" w:lineRule="auto"/>
              <w:jc w:val="center"/>
              <w:rPr>
                <w:rFonts w:eastAsia="Times New Roman" w:cstheme="minorHAnsi"/>
                <w:color w:val="000000"/>
                <w:sz w:val="15"/>
                <w:szCs w:val="15"/>
                <w:lang w:eastAsia="hr-HR"/>
              </w:rPr>
            </w:pPr>
            <w:r w:rsidRPr="006752A6">
              <w:rPr>
                <w:rFonts w:eastAsia="Times New Roman" w:cstheme="minorHAnsi"/>
                <w:color w:val="000000"/>
                <w:sz w:val="15"/>
                <w:szCs w:val="15"/>
                <w:lang w:eastAsia="hr-HR"/>
              </w:rPr>
              <w:t>4</w:t>
            </w:r>
          </w:p>
        </w:tc>
        <w:tc>
          <w:tcPr>
            <w:tcW w:w="709" w:type="dxa"/>
            <w:shd w:val="clear" w:color="auto" w:fill="auto"/>
            <w:vAlign w:val="center"/>
            <w:hideMark/>
          </w:tcPr>
          <w:p w14:paraId="46C1032F" w14:textId="77777777" w:rsidR="00707C1F" w:rsidRPr="006752A6" w:rsidRDefault="00707C1F" w:rsidP="00EB37F6">
            <w:pPr>
              <w:spacing w:after="0" w:line="240" w:lineRule="auto"/>
              <w:jc w:val="center"/>
              <w:rPr>
                <w:rFonts w:eastAsia="Times New Roman" w:cstheme="minorHAnsi"/>
                <w:color w:val="000000"/>
                <w:sz w:val="15"/>
                <w:szCs w:val="15"/>
                <w:lang w:eastAsia="hr-HR"/>
              </w:rPr>
            </w:pPr>
            <w:r w:rsidRPr="006752A6">
              <w:rPr>
                <w:rFonts w:eastAsia="Times New Roman" w:cstheme="minorHAnsi"/>
                <w:color w:val="000000"/>
                <w:sz w:val="15"/>
                <w:szCs w:val="15"/>
                <w:lang w:eastAsia="hr-HR"/>
              </w:rPr>
              <w:t>5</w:t>
            </w:r>
          </w:p>
        </w:tc>
        <w:tc>
          <w:tcPr>
            <w:tcW w:w="1131" w:type="dxa"/>
            <w:shd w:val="clear" w:color="auto" w:fill="auto"/>
            <w:vAlign w:val="center"/>
            <w:hideMark/>
          </w:tcPr>
          <w:p w14:paraId="75A3EAC0" w14:textId="77777777" w:rsidR="00707C1F" w:rsidRPr="006752A6" w:rsidRDefault="00707C1F" w:rsidP="00EB37F6">
            <w:pPr>
              <w:spacing w:after="0" w:line="240" w:lineRule="auto"/>
              <w:jc w:val="center"/>
              <w:rPr>
                <w:rFonts w:eastAsia="Times New Roman" w:cstheme="minorHAnsi"/>
                <w:color w:val="000000"/>
                <w:sz w:val="15"/>
                <w:szCs w:val="15"/>
                <w:lang w:eastAsia="hr-HR"/>
              </w:rPr>
            </w:pPr>
            <w:r w:rsidRPr="006752A6">
              <w:rPr>
                <w:rFonts w:eastAsia="Times New Roman" w:cstheme="minorHAnsi"/>
                <w:color w:val="000000"/>
                <w:sz w:val="15"/>
                <w:szCs w:val="15"/>
                <w:lang w:eastAsia="hr-HR"/>
              </w:rPr>
              <w:t>6</w:t>
            </w:r>
          </w:p>
        </w:tc>
        <w:tc>
          <w:tcPr>
            <w:tcW w:w="1134" w:type="dxa"/>
            <w:shd w:val="clear" w:color="auto" w:fill="auto"/>
            <w:vAlign w:val="center"/>
            <w:hideMark/>
          </w:tcPr>
          <w:p w14:paraId="2C71CF4C" w14:textId="77777777" w:rsidR="00707C1F" w:rsidRPr="006752A6" w:rsidRDefault="00707C1F" w:rsidP="00EB37F6">
            <w:pPr>
              <w:spacing w:after="0" w:line="240" w:lineRule="auto"/>
              <w:jc w:val="center"/>
              <w:rPr>
                <w:rFonts w:eastAsia="Times New Roman" w:cstheme="minorHAnsi"/>
                <w:color w:val="000000"/>
                <w:sz w:val="15"/>
                <w:szCs w:val="15"/>
                <w:lang w:eastAsia="hr-HR"/>
              </w:rPr>
            </w:pPr>
            <w:r w:rsidRPr="006752A6">
              <w:rPr>
                <w:rFonts w:eastAsia="Times New Roman" w:cstheme="minorHAnsi"/>
                <w:color w:val="000000"/>
                <w:sz w:val="15"/>
                <w:szCs w:val="15"/>
                <w:lang w:eastAsia="hr-HR"/>
              </w:rPr>
              <w:t>7</w:t>
            </w:r>
          </w:p>
        </w:tc>
        <w:tc>
          <w:tcPr>
            <w:tcW w:w="1134" w:type="dxa"/>
            <w:shd w:val="clear" w:color="auto" w:fill="auto"/>
            <w:vAlign w:val="center"/>
            <w:hideMark/>
          </w:tcPr>
          <w:p w14:paraId="252A60B7" w14:textId="77777777" w:rsidR="00707C1F" w:rsidRPr="006752A6" w:rsidRDefault="00707C1F" w:rsidP="00EB37F6">
            <w:pPr>
              <w:spacing w:after="0" w:line="240" w:lineRule="auto"/>
              <w:jc w:val="center"/>
              <w:rPr>
                <w:rFonts w:eastAsia="Times New Roman" w:cstheme="minorHAnsi"/>
                <w:color w:val="000000"/>
                <w:sz w:val="15"/>
                <w:szCs w:val="15"/>
                <w:lang w:eastAsia="hr-HR"/>
              </w:rPr>
            </w:pPr>
            <w:r w:rsidRPr="006752A6">
              <w:rPr>
                <w:rFonts w:eastAsia="Times New Roman" w:cstheme="minorHAnsi"/>
                <w:color w:val="000000"/>
                <w:sz w:val="15"/>
                <w:szCs w:val="15"/>
                <w:lang w:eastAsia="hr-HR"/>
              </w:rPr>
              <w:t>8</w:t>
            </w:r>
          </w:p>
        </w:tc>
        <w:tc>
          <w:tcPr>
            <w:tcW w:w="708" w:type="dxa"/>
            <w:shd w:val="clear" w:color="auto" w:fill="auto"/>
            <w:vAlign w:val="center"/>
            <w:hideMark/>
          </w:tcPr>
          <w:p w14:paraId="65CD189B" w14:textId="77777777" w:rsidR="00707C1F" w:rsidRPr="006752A6" w:rsidRDefault="00707C1F" w:rsidP="00EB37F6">
            <w:pPr>
              <w:spacing w:after="0" w:line="240" w:lineRule="auto"/>
              <w:jc w:val="center"/>
              <w:rPr>
                <w:rFonts w:eastAsia="Times New Roman" w:cstheme="minorHAnsi"/>
                <w:color w:val="000000"/>
                <w:sz w:val="15"/>
                <w:szCs w:val="15"/>
                <w:lang w:eastAsia="hr-HR"/>
              </w:rPr>
            </w:pPr>
            <w:r w:rsidRPr="006752A6">
              <w:rPr>
                <w:rFonts w:eastAsia="Times New Roman" w:cstheme="minorHAnsi"/>
                <w:color w:val="000000"/>
                <w:sz w:val="15"/>
                <w:szCs w:val="15"/>
                <w:lang w:eastAsia="hr-HR"/>
              </w:rPr>
              <w:t>9</w:t>
            </w:r>
          </w:p>
        </w:tc>
        <w:tc>
          <w:tcPr>
            <w:tcW w:w="1265" w:type="dxa"/>
            <w:shd w:val="clear" w:color="auto" w:fill="auto"/>
            <w:vAlign w:val="center"/>
            <w:hideMark/>
          </w:tcPr>
          <w:p w14:paraId="0835E122" w14:textId="77777777" w:rsidR="00707C1F" w:rsidRPr="006752A6" w:rsidRDefault="00707C1F" w:rsidP="00EB37F6">
            <w:pPr>
              <w:spacing w:after="0" w:line="240" w:lineRule="auto"/>
              <w:jc w:val="center"/>
              <w:rPr>
                <w:rFonts w:eastAsia="Times New Roman" w:cstheme="minorHAnsi"/>
                <w:color w:val="000000"/>
                <w:sz w:val="15"/>
                <w:szCs w:val="15"/>
                <w:lang w:eastAsia="hr-HR"/>
              </w:rPr>
            </w:pPr>
            <w:r w:rsidRPr="006752A6">
              <w:rPr>
                <w:rFonts w:eastAsia="Times New Roman" w:cstheme="minorHAnsi"/>
                <w:color w:val="000000"/>
                <w:sz w:val="15"/>
                <w:szCs w:val="15"/>
                <w:lang w:eastAsia="hr-HR"/>
              </w:rPr>
              <w:t>10</w:t>
            </w:r>
          </w:p>
        </w:tc>
        <w:tc>
          <w:tcPr>
            <w:tcW w:w="1276" w:type="dxa"/>
            <w:shd w:val="clear" w:color="auto" w:fill="auto"/>
            <w:vAlign w:val="center"/>
            <w:hideMark/>
          </w:tcPr>
          <w:p w14:paraId="160A7B45" w14:textId="77777777" w:rsidR="00707C1F" w:rsidRPr="006752A6" w:rsidRDefault="00707C1F" w:rsidP="00EB37F6">
            <w:pPr>
              <w:spacing w:after="0" w:line="240" w:lineRule="auto"/>
              <w:jc w:val="center"/>
              <w:rPr>
                <w:rFonts w:eastAsia="Times New Roman" w:cstheme="minorHAnsi"/>
                <w:color w:val="000000"/>
                <w:sz w:val="15"/>
                <w:szCs w:val="15"/>
                <w:lang w:eastAsia="hr-HR"/>
              </w:rPr>
            </w:pPr>
            <w:r w:rsidRPr="006752A6">
              <w:rPr>
                <w:rFonts w:eastAsia="Times New Roman" w:cstheme="minorHAnsi"/>
                <w:color w:val="000000"/>
                <w:sz w:val="15"/>
                <w:szCs w:val="15"/>
                <w:lang w:eastAsia="hr-HR"/>
              </w:rPr>
              <w:t>11</w:t>
            </w:r>
          </w:p>
        </w:tc>
        <w:tc>
          <w:tcPr>
            <w:tcW w:w="1145" w:type="dxa"/>
            <w:shd w:val="clear" w:color="auto" w:fill="auto"/>
            <w:vAlign w:val="center"/>
            <w:hideMark/>
          </w:tcPr>
          <w:p w14:paraId="2B27B619" w14:textId="77777777" w:rsidR="00707C1F" w:rsidRPr="006752A6" w:rsidRDefault="00707C1F" w:rsidP="00EB37F6">
            <w:pPr>
              <w:spacing w:after="0" w:line="240" w:lineRule="auto"/>
              <w:jc w:val="center"/>
              <w:rPr>
                <w:rFonts w:eastAsia="Times New Roman" w:cstheme="minorHAnsi"/>
                <w:color w:val="000000"/>
                <w:sz w:val="15"/>
                <w:szCs w:val="15"/>
                <w:lang w:eastAsia="hr-HR"/>
              </w:rPr>
            </w:pPr>
            <w:r w:rsidRPr="006752A6">
              <w:rPr>
                <w:rFonts w:eastAsia="Times New Roman" w:cstheme="minorHAnsi"/>
                <w:color w:val="000000"/>
                <w:sz w:val="15"/>
                <w:szCs w:val="15"/>
                <w:lang w:eastAsia="hr-HR"/>
              </w:rPr>
              <w:t>12</w:t>
            </w:r>
          </w:p>
        </w:tc>
        <w:tc>
          <w:tcPr>
            <w:tcW w:w="708" w:type="dxa"/>
            <w:shd w:val="clear" w:color="auto" w:fill="auto"/>
            <w:vAlign w:val="center"/>
            <w:hideMark/>
          </w:tcPr>
          <w:p w14:paraId="2D81A11E" w14:textId="77777777" w:rsidR="00707C1F" w:rsidRPr="006752A6" w:rsidRDefault="00707C1F" w:rsidP="00EB37F6">
            <w:pPr>
              <w:spacing w:after="0" w:line="240" w:lineRule="auto"/>
              <w:jc w:val="center"/>
              <w:rPr>
                <w:rFonts w:eastAsia="Times New Roman" w:cstheme="minorHAnsi"/>
                <w:color w:val="000000"/>
                <w:sz w:val="15"/>
                <w:szCs w:val="15"/>
                <w:lang w:eastAsia="hr-HR"/>
              </w:rPr>
            </w:pPr>
            <w:r w:rsidRPr="006752A6">
              <w:rPr>
                <w:rFonts w:eastAsia="Times New Roman" w:cstheme="minorHAnsi"/>
                <w:color w:val="000000"/>
                <w:sz w:val="15"/>
                <w:szCs w:val="15"/>
                <w:lang w:eastAsia="hr-HR"/>
              </w:rPr>
              <w:t>13</w:t>
            </w:r>
          </w:p>
        </w:tc>
      </w:tr>
      <w:tr w:rsidR="00707C1F" w:rsidRPr="006752A6" w14:paraId="3F9CE271" w14:textId="77777777" w:rsidTr="006752A6">
        <w:trPr>
          <w:gridAfter w:val="1"/>
          <w:wAfter w:w="47" w:type="dxa"/>
          <w:trHeight w:val="20"/>
        </w:trPr>
        <w:tc>
          <w:tcPr>
            <w:tcW w:w="2557" w:type="dxa"/>
            <w:shd w:val="clear" w:color="000000" w:fill="191970"/>
            <w:vAlign w:val="center"/>
            <w:hideMark/>
          </w:tcPr>
          <w:p w14:paraId="10C309FE" w14:textId="77777777" w:rsidR="00707C1F" w:rsidRPr="006752A6" w:rsidRDefault="00707C1F" w:rsidP="00EB37F6">
            <w:pPr>
              <w:spacing w:after="0" w:line="240" w:lineRule="auto"/>
              <w:rPr>
                <w:rFonts w:eastAsia="Times New Roman" w:cstheme="minorHAnsi"/>
                <w:b/>
                <w:bCs/>
                <w:color w:val="FFFFFF"/>
                <w:sz w:val="15"/>
                <w:szCs w:val="15"/>
                <w:lang w:eastAsia="hr-HR"/>
              </w:rPr>
            </w:pPr>
            <w:r w:rsidRPr="006752A6">
              <w:rPr>
                <w:rFonts w:eastAsia="Times New Roman" w:cstheme="minorHAnsi"/>
                <w:b/>
                <w:bCs/>
                <w:color w:val="FFFFFF"/>
                <w:sz w:val="15"/>
                <w:szCs w:val="15"/>
                <w:lang w:eastAsia="hr-HR"/>
              </w:rPr>
              <w:t>SVEUKUPNO</w:t>
            </w:r>
          </w:p>
        </w:tc>
        <w:tc>
          <w:tcPr>
            <w:tcW w:w="1274" w:type="dxa"/>
            <w:shd w:val="clear" w:color="000000" w:fill="191970"/>
            <w:vAlign w:val="center"/>
            <w:hideMark/>
          </w:tcPr>
          <w:p w14:paraId="25630335" w14:textId="77777777" w:rsidR="00707C1F" w:rsidRPr="006752A6" w:rsidRDefault="00707C1F" w:rsidP="00EB37F6">
            <w:pPr>
              <w:spacing w:after="0" w:line="240" w:lineRule="auto"/>
              <w:jc w:val="right"/>
              <w:rPr>
                <w:rFonts w:eastAsia="Times New Roman" w:cstheme="minorHAnsi"/>
                <w:b/>
                <w:bCs/>
                <w:color w:val="FFFFFF"/>
                <w:sz w:val="15"/>
                <w:szCs w:val="15"/>
                <w:lang w:eastAsia="hr-HR"/>
              </w:rPr>
            </w:pPr>
            <w:r w:rsidRPr="006752A6">
              <w:rPr>
                <w:rFonts w:eastAsia="Times New Roman" w:cstheme="minorHAnsi"/>
                <w:b/>
                <w:bCs/>
                <w:color w:val="FFFFFF"/>
                <w:sz w:val="15"/>
                <w:szCs w:val="15"/>
                <w:lang w:eastAsia="hr-HR"/>
              </w:rPr>
              <w:t>141.813.197,94</w:t>
            </w:r>
          </w:p>
        </w:tc>
        <w:tc>
          <w:tcPr>
            <w:tcW w:w="1276" w:type="dxa"/>
            <w:shd w:val="clear" w:color="000000" w:fill="191970"/>
            <w:vAlign w:val="center"/>
            <w:hideMark/>
          </w:tcPr>
          <w:p w14:paraId="627EC8FD" w14:textId="77777777" w:rsidR="00707C1F" w:rsidRPr="006752A6" w:rsidRDefault="00707C1F" w:rsidP="00EB37F6">
            <w:pPr>
              <w:spacing w:after="0" w:line="240" w:lineRule="auto"/>
              <w:jc w:val="right"/>
              <w:rPr>
                <w:rFonts w:eastAsia="Times New Roman" w:cstheme="minorHAnsi"/>
                <w:b/>
                <w:bCs/>
                <w:color w:val="FFFFFF"/>
                <w:sz w:val="15"/>
                <w:szCs w:val="15"/>
                <w:lang w:eastAsia="hr-HR"/>
              </w:rPr>
            </w:pPr>
            <w:r w:rsidRPr="006752A6">
              <w:rPr>
                <w:rFonts w:eastAsia="Times New Roman" w:cstheme="minorHAnsi"/>
                <w:b/>
                <w:bCs/>
                <w:color w:val="FFFFFF"/>
                <w:sz w:val="15"/>
                <w:szCs w:val="15"/>
                <w:lang w:eastAsia="hr-HR"/>
              </w:rPr>
              <w:t>205.400.000,00</w:t>
            </w:r>
          </w:p>
        </w:tc>
        <w:tc>
          <w:tcPr>
            <w:tcW w:w="1276" w:type="dxa"/>
            <w:shd w:val="clear" w:color="000000" w:fill="191970"/>
            <w:vAlign w:val="center"/>
            <w:hideMark/>
          </w:tcPr>
          <w:p w14:paraId="34F18FB7" w14:textId="77777777" w:rsidR="00707C1F" w:rsidRPr="006752A6" w:rsidRDefault="00707C1F" w:rsidP="00EB37F6">
            <w:pPr>
              <w:spacing w:after="0" w:line="240" w:lineRule="auto"/>
              <w:jc w:val="right"/>
              <w:rPr>
                <w:rFonts w:eastAsia="Times New Roman" w:cstheme="minorHAnsi"/>
                <w:b/>
                <w:bCs/>
                <w:color w:val="FFFFFF"/>
                <w:sz w:val="15"/>
                <w:szCs w:val="15"/>
                <w:lang w:eastAsia="hr-HR"/>
              </w:rPr>
            </w:pPr>
            <w:r w:rsidRPr="006752A6">
              <w:rPr>
                <w:rFonts w:eastAsia="Times New Roman" w:cstheme="minorHAnsi"/>
                <w:b/>
                <w:bCs/>
                <w:color w:val="FFFFFF"/>
                <w:sz w:val="15"/>
                <w:szCs w:val="15"/>
                <w:lang w:eastAsia="hr-HR"/>
              </w:rPr>
              <w:t>132.750.000,00</w:t>
            </w:r>
          </w:p>
        </w:tc>
        <w:tc>
          <w:tcPr>
            <w:tcW w:w="709" w:type="dxa"/>
            <w:shd w:val="clear" w:color="000000" w:fill="191970"/>
            <w:vAlign w:val="center"/>
            <w:hideMark/>
          </w:tcPr>
          <w:p w14:paraId="32233859" w14:textId="77777777" w:rsidR="00707C1F" w:rsidRPr="006752A6" w:rsidRDefault="00707C1F" w:rsidP="00EB37F6">
            <w:pPr>
              <w:spacing w:after="0" w:line="240" w:lineRule="auto"/>
              <w:jc w:val="right"/>
              <w:rPr>
                <w:rFonts w:eastAsia="Times New Roman" w:cstheme="minorHAnsi"/>
                <w:b/>
                <w:bCs/>
                <w:color w:val="FFFFFF"/>
                <w:sz w:val="15"/>
                <w:szCs w:val="15"/>
                <w:lang w:eastAsia="hr-HR"/>
              </w:rPr>
            </w:pPr>
            <w:r w:rsidRPr="006752A6">
              <w:rPr>
                <w:rFonts w:eastAsia="Times New Roman" w:cstheme="minorHAnsi"/>
                <w:b/>
                <w:bCs/>
                <w:color w:val="FFFFFF"/>
                <w:sz w:val="15"/>
                <w:szCs w:val="15"/>
                <w:lang w:eastAsia="hr-HR"/>
              </w:rPr>
              <w:t>64,63</w:t>
            </w:r>
          </w:p>
        </w:tc>
        <w:tc>
          <w:tcPr>
            <w:tcW w:w="1131" w:type="dxa"/>
            <w:shd w:val="clear" w:color="000000" w:fill="191970"/>
            <w:vAlign w:val="center"/>
            <w:hideMark/>
          </w:tcPr>
          <w:p w14:paraId="0C357225" w14:textId="77777777" w:rsidR="00707C1F" w:rsidRPr="006752A6" w:rsidRDefault="00707C1F" w:rsidP="00EB37F6">
            <w:pPr>
              <w:spacing w:after="0" w:line="240" w:lineRule="auto"/>
              <w:jc w:val="right"/>
              <w:rPr>
                <w:rFonts w:eastAsia="Times New Roman" w:cstheme="minorHAnsi"/>
                <w:b/>
                <w:bCs/>
                <w:color w:val="FFFFFF"/>
                <w:sz w:val="15"/>
                <w:szCs w:val="15"/>
                <w:lang w:eastAsia="hr-HR"/>
              </w:rPr>
            </w:pPr>
            <w:r w:rsidRPr="006752A6">
              <w:rPr>
                <w:rFonts w:eastAsia="Times New Roman" w:cstheme="minorHAnsi"/>
                <w:b/>
                <w:bCs/>
                <w:color w:val="FFFFFF"/>
                <w:sz w:val="15"/>
                <w:szCs w:val="15"/>
                <w:lang w:eastAsia="hr-HR"/>
              </w:rPr>
              <w:t>32.447.278,58</w:t>
            </w:r>
          </w:p>
        </w:tc>
        <w:tc>
          <w:tcPr>
            <w:tcW w:w="1134" w:type="dxa"/>
            <w:shd w:val="clear" w:color="000000" w:fill="191970"/>
            <w:vAlign w:val="center"/>
            <w:hideMark/>
          </w:tcPr>
          <w:p w14:paraId="7968B7AD" w14:textId="77777777" w:rsidR="00707C1F" w:rsidRPr="006752A6" w:rsidRDefault="00707C1F" w:rsidP="00EB37F6">
            <w:pPr>
              <w:spacing w:after="0" w:line="240" w:lineRule="auto"/>
              <w:jc w:val="right"/>
              <w:rPr>
                <w:rFonts w:eastAsia="Times New Roman" w:cstheme="minorHAnsi"/>
                <w:b/>
                <w:bCs/>
                <w:color w:val="FFFFFF"/>
                <w:sz w:val="15"/>
                <w:szCs w:val="15"/>
                <w:lang w:eastAsia="hr-HR"/>
              </w:rPr>
            </w:pPr>
            <w:r w:rsidRPr="006752A6">
              <w:rPr>
                <w:rFonts w:eastAsia="Times New Roman" w:cstheme="minorHAnsi"/>
                <w:b/>
                <w:bCs/>
                <w:color w:val="FFFFFF"/>
                <w:sz w:val="15"/>
                <w:szCs w:val="15"/>
                <w:lang w:eastAsia="hr-HR"/>
              </w:rPr>
              <w:t>47.101.020,39</w:t>
            </w:r>
          </w:p>
        </w:tc>
        <w:tc>
          <w:tcPr>
            <w:tcW w:w="1134" w:type="dxa"/>
            <w:shd w:val="clear" w:color="000000" w:fill="191970"/>
            <w:vAlign w:val="center"/>
            <w:hideMark/>
          </w:tcPr>
          <w:p w14:paraId="415B5791" w14:textId="77777777" w:rsidR="00707C1F" w:rsidRPr="006752A6" w:rsidRDefault="00707C1F" w:rsidP="00EB37F6">
            <w:pPr>
              <w:spacing w:after="0" w:line="240" w:lineRule="auto"/>
              <w:jc w:val="right"/>
              <w:rPr>
                <w:rFonts w:eastAsia="Times New Roman" w:cstheme="minorHAnsi"/>
                <w:b/>
                <w:bCs/>
                <w:color w:val="FFFFFF"/>
                <w:sz w:val="15"/>
                <w:szCs w:val="15"/>
                <w:lang w:eastAsia="hr-HR"/>
              </w:rPr>
            </w:pPr>
            <w:r w:rsidRPr="006752A6">
              <w:rPr>
                <w:rFonts w:eastAsia="Times New Roman" w:cstheme="minorHAnsi"/>
                <w:b/>
                <w:bCs/>
                <w:color w:val="FFFFFF"/>
                <w:sz w:val="15"/>
                <w:szCs w:val="15"/>
                <w:lang w:eastAsia="hr-HR"/>
              </w:rPr>
              <w:t>41.588.938,00</w:t>
            </w:r>
          </w:p>
        </w:tc>
        <w:tc>
          <w:tcPr>
            <w:tcW w:w="708" w:type="dxa"/>
            <w:shd w:val="clear" w:color="000000" w:fill="191970"/>
            <w:vAlign w:val="center"/>
            <w:hideMark/>
          </w:tcPr>
          <w:p w14:paraId="683B28EB" w14:textId="77777777" w:rsidR="00707C1F" w:rsidRPr="006752A6" w:rsidRDefault="00707C1F" w:rsidP="00EB37F6">
            <w:pPr>
              <w:spacing w:after="0" w:line="240" w:lineRule="auto"/>
              <w:jc w:val="right"/>
              <w:rPr>
                <w:rFonts w:eastAsia="Times New Roman" w:cstheme="minorHAnsi"/>
                <w:b/>
                <w:bCs/>
                <w:color w:val="FFFFFF"/>
                <w:sz w:val="15"/>
                <w:szCs w:val="15"/>
                <w:lang w:eastAsia="hr-HR"/>
              </w:rPr>
            </w:pPr>
            <w:r w:rsidRPr="006752A6">
              <w:rPr>
                <w:rFonts w:eastAsia="Times New Roman" w:cstheme="minorHAnsi"/>
                <w:b/>
                <w:bCs/>
                <w:color w:val="FFFFFF"/>
                <w:sz w:val="15"/>
                <w:szCs w:val="15"/>
                <w:lang w:eastAsia="hr-HR"/>
              </w:rPr>
              <w:t>88,30</w:t>
            </w:r>
          </w:p>
        </w:tc>
        <w:tc>
          <w:tcPr>
            <w:tcW w:w="1265" w:type="dxa"/>
            <w:shd w:val="clear" w:color="000000" w:fill="191970"/>
            <w:vAlign w:val="center"/>
            <w:hideMark/>
          </w:tcPr>
          <w:p w14:paraId="409DB802" w14:textId="77777777" w:rsidR="00707C1F" w:rsidRPr="006752A6" w:rsidRDefault="00707C1F" w:rsidP="00EB37F6">
            <w:pPr>
              <w:spacing w:after="0" w:line="240" w:lineRule="auto"/>
              <w:jc w:val="right"/>
              <w:rPr>
                <w:rFonts w:eastAsia="Times New Roman" w:cstheme="minorHAnsi"/>
                <w:b/>
                <w:bCs/>
                <w:color w:val="FFFFFF"/>
                <w:sz w:val="15"/>
                <w:szCs w:val="15"/>
                <w:lang w:eastAsia="hr-HR"/>
              </w:rPr>
            </w:pPr>
            <w:r w:rsidRPr="006752A6">
              <w:rPr>
                <w:rFonts w:eastAsia="Times New Roman" w:cstheme="minorHAnsi"/>
                <w:b/>
                <w:bCs/>
                <w:color w:val="FFFFFF"/>
                <w:sz w:val="15"/>
                <w:szCs w:val="15"/>
                <w:lang w:eastAsia="hr-HR"/>
              </w:rPr>
              <w:t>109.365.919,36</w:t>
            </w:r>
          </w:p>
        </w:tc>
        <w:tc>
          <w:tcPr>
            <w:tcW w:w="1276" w:type="dxa"/>
            <w:shd w:val="clear" w:color="000000" w:fill="191970"/>
            <w:vAlign w:val="center"/>
            <w:hideMark/>
          </w:tcPr>
          <w:p w14:paraId="7DA8E922" w14:textId="77777777" w:rsidR="00707C1F" w:rsidRPr="006752A6" w:rsidRDefault="00707C1F" w:rsidP="00EB37F6">
            <w:pPr>
              <w:spacing w:after="0" w:line="240" w:lineRule="auto"/>
              <w:jc w:val="right"/>
              <w:rPr>
                <w:rFonts w:eastAsia="Times New Roman" w:cstheme="minorHAnsi"/>
                <w:b/>
                <w:bCs/>
                <w:color w:val="FFFFFF"/>
                <w:sz w:val="15"/>
                <w:szCs w:val="15"/>
                <w:lang w:eastAsia="hr-HR"/>
              </w:rPr>
            </w:pPr>
            <w:r w:rsidRPr="006752A6">
              <w:rPr>
                <w:rFonts w:eastAsia="Times New Roman" w:cstheme="minorHAnsi"/>
                <w:b/>
                <w:bCs/>
                <w:color w:val="FFFFFF"/>
                <w:sz w:val="15"/>
                <w:szCs w:val="15"/>
                <w:lang w:eastAsia="hr-HR"/>
              </w:rPr>
              <w:t>158.298.979,61</w:t>
            </w:r>
          </w:p>
        </w:tc>
        <w:tc>
          <w:tcPr>
            <w:tcW w:w="1145" w:type="dxa"/>
            <w:shd w:val="clear" w:color="000000" w:fill="191970"/>
            <w:vAlign w:val="center"/>
            <w:hideMark/>
          </w:tcPr>
          <w:p w14:paraId="5404B755" w14:textId="77777777" w:rsidR="00707C1F" w:rsidRPr="006752A6" w:rsidRDefault="00707C1F" w:rsidP="00EB37F6">
            <w:pPr>
              <w:spacing w:after="0" w:line="240" w:lineRule="auto"/>
              <w:jc w:val="right"/>
              <w:rPr>
                <w:rFonts w:eastAsia="Times New Roman" w:cstheme="minorHAnsi"/>
                <w:b/>
                <w:bCs/>
                <w:color w:val="FFFFFF"/>
                <w:sz w:val="15"/>
                <w:szCs w:val="15"/>
                <w:lang w:eastAsia="hr-HR"/>
              </w:rPr>
            </w:pPr>
            <w:r w:rsidRPr="006752A6">
              <w:rPr>
                <w:rFonts w:eastAsia="Times New Roman" w:cstheme="minorHAnsi"/>
                <w:b/>
                <w:bCs/>
                <w:color w:val="FFFFFF"/>
                <w:sz w:val="15"/>
                <w:szCs w:val="15"/>
                <w:lang w:eastAsia="hr-HR"/>
              </w:rPr>
              <w:t>91.161.062,00</w:t>
            </w:r>
          </w:p>
        </w:tc>
        <w:tc>
          <w:tcPr>
            <w:tcW w:w="708" w:type="dxa"/>
            <w:shd w:val="clear" w:color="000000" w:fill="191970"/>
            <w:vAlign w:val="center"/>
            <w:hideMark/>
          </w:tcPr>
          <w:p w14:paraId="53FA2CFE" w14:textId="77777777" w:rsidR="00707C1F" w:rsidRPr="006752A6" w:rsidRDefault="00707C1F" w:rsidP="00EB37F6">
            <w:pPr>
              <w:spacing w:after="0" w:line="240" w:lineRule="auto"/>
              <w:jc w:val="right"/>
              <w:rPr>
                <w:rFonts w:eastAsia="Times New Roman" w:cstheme="minorHAnsi"/>
                <w:b/>
                <w:bCs/>
                <w:color w:val="FFFFFF"/>
                <w:sz w:val="15"/>
                <w:szCs w:val="15"/>
                <w:lang w:eastAsia="hr-HR"/>
              </w:rPr>
            </w:pPr>
            <w:r w:rsidRPr="006752A6">
              <w:rPr>
                <w:rFonts w:eastAsia="Times New Roman" w:cstheme="minorHAnsi"/>
                <w:b/>
                <w:bCs/>
                <w:color w:val="FFFFFF"/>
                <w:sz w:val="15"/>
                <w:szCs w:val="15"/>
                <w:lang w:eastAsia="hr-HR"/>
              </w:rPr>
              <w:t>57,59</w:t>
            </w:r>
          </w:p>
        </w:tc>
      </w:tr>
      <w:tr w:rsidR="00707C1F" w:rsidRPr="006752A6" w14:paraId="03E1E380" w14:textId="77777777" w:rsidTr="006752A6">
        <w:trPr>
          <w:gridAfter w:val="1"/>
          <w:wAfter w:w="47" w:type="dxa"/>
          <w:trHeight w:val="20"/>
        </w:trPr>
        <w:tc>
          <w:tcPr>
            <w:tcW w:w="2557" w:type="dxa"/>
            <w:shd w:val="clear" w:color="000000" w:fill="E7E6E6"/>
            <w:vAlign w:val="center"/>
            <w:hideMark/>
          </w:tcPr>
          <w:p w14:paraId="00A7DE8C" w14:textId="77777777" w:rsidR="00707C1F" w:rsidRPr="006752A6" w:rsidRDefault="00707C1F" w:rsidP="00EB37F6">
            <w:pPr>
              <w:spacing w:after="0" w:line="240" w:lineRule="auto"/>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6 Prihodi poslovanja</w:t>
            </w:r>
          </w:p>
        </w:tc>
        <w:tc>
          <w:tcPr>
            <w:tcW w:w="1274" w:type="dxa"/>
            <w:shd w:val="clear" w:color="000000" w:fill="E7E6E6"/>
            <w:vAlign w:val="center"/>
            <w:hideMark/>
          </w:tcPr>
          <w:p w14:paraId="43115E00"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133.589.861,64</w:t>
            </w:r>
          </w:p>
        </w:tc>
        <w:tc>
          <w:tcPr>
            <w:tcW w:w="1276" w:type="dxa"/>
            <w:shd w:val="clear" w:color="000000" w:fill="E7E6E6"/>
            <w:vAlign w:val="center"/>
            <w:hideMark/>
          </w:tcPr>
          <w:p w14:paraId="0C50083C"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200.616.008,73</w:t>
            </w:r>
          </w:p>
        </w:tc>
        <w:tc>
          <w:tcPr>
            <w:tcW w:w="1276" w:type="dxa"/>
            <w:shd w:val="clear" w:color="000000" w:fill="E7E6E6"/>
            <w:vAlign w:val="center"/>
            <w:hideMark/>
          </w:tcPr>
          <w:p w14:paraId="7558A9C1"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125.071.668,44</w:t>
            </w:r>
          </w:p>
        </w:tc>
        <w:tc>
          <w:tcPr>
            <w:tcW w:w="709" w:type="dxa"/>
            <w:shd w:val="clear" w:color="000000" w:fill="E7E6E6"/>
            <w:vAlign w:val="center"/>
            <w:hideMark/>
          </w:tcPr>
          <w:p w14:paraId="657547A6"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62,34</w:t>
            </w:r>
          </w:p>
        </w:tc>
        <w:tc>
          <w:tcPr>
            <w:tcW w:w="1131" w:type="dxa"/>
            <w:shd w:val="clear" w:color="000000" w:fill="E7E6E6"/>
            <w:vAlign w:val="center"/>
            <w:hideMark/>
          </w:tcPr>
          <w:p w14:paraId="5F4A92EE"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25.645.554,50</w:t>
            </w:r>
          </w:p>
        </w:tc>
        <w:tc>
          <w:tcPr>
            <w:tcW w:w="1134" w:type="dxa"/>
            <w:shd w:val="clear" w:color="000000" w:fill="E7E6E6"/>
            <w:vAlign w:val="center"/>
            <w:hideMark/>
          </w:tcPr>
          <w:p w14:paraId="4AF39651"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37.240.142,49</w:t>
            </w:r>
          </w:p>
        </w:tc>
        <w:tc>
          <w:tcPr>
            <w:tcW w:w="1134" w:type="dxa"/>
            <w:shd w:val="clear" w:color="000000" w:fill="E7E6E6"/>
            <w:vAlign w:val="center"/>
            <w:hideMark/>
          </w:tcPr>
          <w:p w14:paraId="7DDA83CE"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34.922.611,00</w:t>
            </w:r>
          </w:p>
        </w:tc>
        <w:tc>
          <w:tcPr>
            <w:tcW w:w="708" w:type="dxa"/>
            <w:shd w:val="clear" w:color="000000" w:fill="E7E6E6"/>
            <w:vAlign w:val="center"/>
            <w:hideMark/>
          </w:tcPr>
          <w:p w14:paraId="42FF62A2"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93,78</w:t>
            </w:r>
          </w:p>
        </w:tc>
        <w:tc>
          <w:tcPr>
            <w:tcW w:w="1265" w:type="dxa"/>
            <w:shd w:val="clear" w:color="000000" w:fill="E7E6E6"/>
            <w:vAlign w:val="center"/>
            <w:hideMark/>
          </w:tcPr>
          <w:p w14:paraId="5A77B0CC"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107.944.307,14</w:t>
            </w:r>
          </w:p>
        </w:tc>
        <w:tc>
          <w:tcPr>
            <w:tcW w:w="1276" w:type="dxa"/>
            <w:shd w:val="clear" w:color="000000" w:fill="E7E6E6"/>
            <w:vAlign w:val="center"/>
            <w:hideMark/>
          </w:tcPr>
          <w:p w14:paraId="3CC67B0B"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163.375.866,24</w:t>
            </w:r>
          </w:p>
        </w:tc>
        <w:tc>
          <w:tcPr>
            <w:tcW w:w="1145" w:type="dxa"/>
            <w:shd w:val="clear" w:color="000000" w:fill="E7E6E6"/>
            <w:vAlign w:val="center"/>
            <w:hideMark/>
          </w:tcPr>
          <w:p w14:paraId="256B3548"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90.149.057,44</w:t>
            </w:r>
          </w:p>
        </w:tc>
        <w:tc>
          <w:tcPr>
            <w:tcW w:w="708" w:type="dxa"/>
            <w:shd w:val="clear" w:color="000000" w:fill="E7E6E6"/>
            <w:vAlign w:val="center"/>
            <w:hideMark/>
          </w:tcPr>
          <w:p w14:paraId="1CE7CE4B"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55,18</w:t>
            </w:r>
          </w:p>
        </w:tc>
      </w:tr>
      <w:tr w:rsidR="00707C1F" w:rsidRPr="006752A6" w14:paraId="354D7BE1" w14:textId="77777777" w:rsidTr="006752A6">
        <w:trPr>
          <w:gridAfter w:val="1"/>
          <w:wAfter w:w="47" w:type="dxa"/>
          <w:trHeight w:val="20"/>
        </w:trPr>
        <w:tc>
          <w:tcPr>
            <w:tcW w:w="2557" w:type="dxa"/>
            <w:shd w:val="clear" w:color="000000" w:fill="F2F2F2"/>
            <w:vAlign w:val="center"/>
            <w:hideMark/>
          </w:tcPr>
          <w:p w14:paraId="0BE14739" w14:textId="77777777" w:rsidR="00707C1F" w:rsidRPr="006752A6" w:rsidRDefault="00707C1F" w:rsidP="00EB37F6">
            <w:pPr>
              <w:spacing w:after="0" w:line="240" w:lineRule="auto"/>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61 Prihodi od poreza</w:t>
            </w:r>
          </w:p>
        </w:tc>
        <w:tc>
          <w:tcPr>
            <w:tcW w:w="1274" w:type="dxa"/>
            <w:shd w:val="clear" w:color="000000" w:fill="F2F2F2"/>
            <w:vAlign w:val="center"/>
            <w:hideMark/>
          </w:tcPr>
          <w:p w14:paraId="5C75FF24"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11.055.941,17</w:t>
            </w:r>
          </w:p>
        </w:tc>
        <w:tc>
          <w:tcPr>
            <w:tcW w:w="1276" w:type="dxa"/>
            <w:shd w:val="clear" w:color="000000" w:fill="F2F2F2"/>
            <w:vAlign w:val="center"/>
            <w:hideMark/>
          </w:tcPr>
          <w:p w14:paraId="35C9F314"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13.560.000,00</w:t>
            </w:r>
          </w:p>
        </w:tc>
        <w:tc>
          <w:tcPr>
            <w:tcW w:w="1276" w:type="dxa"/>
            <w:shd w:val="clear" w:color="000000" w:fill="F2F2F2"/>
            <w:vAlign w:val="center"/>
            <w:hideMark/>
          </w:tcPr>
          <w:p w14:paraId="1F7F086E"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13.700.000,00</w:t>
            </w:r>
          </w:p>
        </w:tc>
        <w:tc>
          <w:tcPr>
            <w:tcW w:w="709" w:type="dxa"/>
            <w:shd w:val="clear" w:color="000000" w:fill="F2F2F2"/>
            <w:vAlign w:val="center"/>
            <w:hideMark/>
          </w:tcPr>
          <w:p w14:paraId="67732658"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101,03</w:t>
            </w:r>
          </w:p>
        </w:tc>
        <w:tc>
          <w:tcPr>
            <w:tcW w:w="1131" w:type="dxa"/>
            <w:shd w:val="clear" w:color="000000" w:fill="F2F2F2"/>
            <w:vAlign w:val="center"/>
            <w:hideMark/>
          </w:tcPr>
          <w:p w14:paraId="4792FBA0"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11.055.941,17</w:t>
            </w:r>
          </w:p>
        </w:tc>
        <w:tc>
          <w:tcPr>
            <w:tcW w:w="1134" w:type="dxa"/>
            <w:shd w:val="clear" w:color="000000" w:fill="F2F2F2"/>
            <w:vAlign w:val="center"/>
            <w:hideMark/>
          </w:tcPr>
          <w:p w14:paraId="6CCBF40D"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13.560.000,00</w:t>
            </w:r>
          </w:p>
        </w:tc>
        <w:tc>
          <w:tcPr>
            <w:tcW w:w="1134" w:type="dxa"/>
            <w:shd w:val="clear" w:color="000000" w:fill="F2F2F2"/>
            <w:vAlign w:val="center"/>
            <w:hideMark/>
          </w:tcPr>
          <w:p w14:paraId="675E8923"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13.700.000,00</w:t>
            </w:r>
          </w:p>
        </w:tc>
        <w:tc>
          <w:tcPr>
            <w:tcW w:w="708" w:type="dxa"/>
            <w:shd w:val="clear" w:color="000000" w:fill="F2F2F2"/>
            <w:vAlign w:val="center"/>
            <w:hideMark/>
          </w:tcPr>
          <w:p w14:paraId="30BFEBA4"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101,03</w:t>
            </w:r>
          </w:p>
        </w:tc>
        <w:tc>
          <w:tcPr>
            <w:tcW w:w="1265" w:type="dxa"/>
            <w:shd w:val="clear" w:color="000000" w:fill="F2F2F2"/>
            <w:vAlign w:val="center"/>
            <w:hideMark/>
          </w:tcPr>
          <w:p w14:paraId="4DBFC9F2"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0,00</w:t>
            </w:r>
          </w:p>
        </w:tc>
        <w:tc>
          <w:tcPr>
            <w:tcW w:w="1276" w:type="dxa"/>
            <w:shd w:val="clear" w:color="000000" w:fill="F2F2F2"/>
            <w:vAlign w:val="center"/>
            <w:hideMark/>
          </w:tcPr>
          <w:p w14:paraId="51B31ACF"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0,00</w:t>
            </w:r>
          </w:p>
        </w:tc>
        <w:tc>
          <w:tcPr>
            <w:tcW w:w="1145" w:type="dxa"/>
            <w:shd w:val="clear" w:color="000000" w:fill="F2F2F2"/>
            <w:vAlign w:val="center"/>
            <w:hideMark/>
          </w:tcPr>
          <w:p w14:paraId="5F18657E"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0,00</w:t>
            </w:r>
          </w:p>
        </w:tc>
        <w:tc>
          <w:tcPr>
            <w:tcW w:w="708" w:type="dxa"/>
            <w:shd w:val="clear" w:color="000000" w:fill="F2F2F2"/>
            <w:vAlign w:val="center"/>
            <w:hideMark/>
          </w:tcPr>
          <w:p w14:paraId="45FA7B00"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0,00</w:t>
            </w:r>
          </w:p>
        </w:tc>
      </w:tr>
      <w:tr w:rsidR="00707C1F" w:rsidRPr="006752A6" w14:paraId="47AE483B" w14:textId="77777777" w:rsidTr="006752A6">
        <w:trPr>
          <w:gridAfter w:val="1"/>
          <w:wAfter w:w="47" w:type="dxa"/>
          <w:trHeight w:val="20"/>
        </w:trPr>
        <w:tc>
          <w:tcPr>
            <w:tcW w:w="2557" w:type="dxa"/>
            <w:shd w:val="clear" w:color="000000" w:fill="FFFFFF"/>
            <w:vAlign w:val="center"/>
            <w:hideMark/>
          </w:tcPr>
          <w:p w14:paraId="78962826" w14:textId="77777777" w:rsidR="00707C1F" w:rsidRPr="006752A6" w:rsidRDefault="00707C1F" w:rsidP="00EB37F6">
            <w:pPr>
              <w:spacing w:after="0" w:line="240" w:lineRule="auto"/>
              <w:rPr>
                <w:rFonts w:eastAsia="Times New Roman" w:cstheme="minorHAnsi"/>
                <w:color w:val="000000"/>
                <w:sz w:val="15"/>
                <w:szCs w:val="15"/>
                <w:lang w:eastAsia="hr-HR"/>
              </w:rPr>
            </w:pPr>
            <w:r w:rsidRPr="006752A6">
              <w:rPr>
                <w:rFonts w:eastAsia="Times New Roman" w:cstheme="minorHAnsi"/>
                <w:color w:val="000000"/>
                <w:sz w:val="15"/>
                <w:szCs w:val="15"/>
                <w:lang w:eastAsia="hr-HR"/>
              </w:rPr>
              <w:t>611 Porez i prirez na dohodak</w:t>
            </w:r>
          </w:p>
        </w:tc>
        <w:tc>
          <w:tcPr>
            <w:tcW w:w="1274" w:type="dxa"/>
            <w:shd w:val="clear" w:color="000000" w:fill="FFFFFF"/>
            <w:vAlign w:val="center"/>
            <w:hideMark/>
          </w:tcPr>
          <w:p w14:paraId="338F2999"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10.186.794,56</w:t>
            </w:r>
          </w:p>
        </w:tc>
        <w:tc>
          <w:tcPr>
            <w:tcW w:w="1276" w:type="dxa"/>
            <w:shd w:val="clear" w:color="000000" w:fill="FFFFFF"/>
            <w:vAlign w:val="center"/>
            <w:hideMark/>
          </w:tcPr>
          <w:p w14:paraId="163BACB9"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12.700.000,00</w:t>
            </w:r>
          </w:p>
        </w:tc>
        <w:tc>
          <w:tcPr>
            <w:tcW w:w="1276" w:type="dxa"/>
            <w:shd w:val="clear" w:color="000000" w:fill="FFFFFF"/>
            <w:vAlign w:val="center"/>
            <w:hideMark/>
          </w:tcPr>
          <w:p w14:paraId="0A5DFC64"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12.850.000,00</w:t>
            </w:r>
          </w:p>
        </w:tc>
        <w:tc>
          <w:tcPr>
            <w:tcW w:w="709" w:type="dxa"/>
            <w:shd w:val="clear" w:color="000000" w:fill="FFFFFF"/>
            <w:vAlign w:val="center"/>
            <w:hideMark/>
          </w:tcPr>
          <w:p w14:paraId="52A8513C"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101,18</w:t>
            </w:r>
          </w:p>
        </w:tc>
        <w:tc>
          <w:tcPr>
            <w:tcW w:w="1131" w:type="dxa"/>
            <w:shd w:val="clear" w:color="000000" w:fill="FFFFFF"/>
            <w:vAlign w:val="center"/>
            <w:hideMark/>
          </w:tcPr>
          <w:p w14:paraId="1E413A86"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10.186.794,56</w:t>
            </w:r>
          </w:p>
        </w:tc>
        <w:tc>
          <w:tcPr>
            <w:tcW w:w="1134" w:type="dxa"/>
            <w:shd w:val="clear" w:color="000000" w:fill="FFFFFF"/>
            <w:vAlign w:val="center"/>
            <w:hideMark/>
          </w:tcPr>
          <w:p w14:paraId="476EE458"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12.700.000,00</w:t>
            </w:r>
          </w:p>
        </w:tc>
        <w:tc>
          <w:tcPr>
            <w:tcW w:w="1134" w:type="dxa"/>
            <w:shd w:val="clear" w:color="000000" w:fill="FFFFFF"/>
            <w:vAlign w:val="center"/>
            <w:hideMark/>
          </w:tcPr>
          <w:p w14:paraId="043AF09E"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12.850.000,00</w:t>
            </w:r>
          </w:p>
        </w:tc>
        <w:tc>
          <w:tcPr>
            <w:tcW w:w="708" w:type="dxa"/>
            <w:shd w:val="clear" w:color="000000" w:fill="FFFFFF"/>
            <w:vAlign w:val="center"/>
            <w:hideMark/>
          </w:tcPr>
          <w:p w14:paraId="642D9F69"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101,18</w:t>
            </w:r>
          </w:p>
        </w:tc>
        <w:tc>
          <w:tcPr>
            <w:tcW w:w="1265" w:type="dxa"/>
            <w:shd w:val="clear" w:color="000000" w:fill="FFFFFF"/>
            <w:vAlign w:val="center"/>
            <w:hideMark/>
          </w:tcPr>
          <w:p w14:paraId="454959F5"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0,00</w:t>
            </w:r>
          </w:p>
        </w:tc>
        <w:tc>
          <w:tcPr>
            <w:tcW w:w="1276" w:type="dxa"/>
            <w:shd w:val="clear" w:color="000000" w:fill="FFFFFF"/>
            <w:vAlign w:val="center"/>
            <w:hideMark/>
          </w:tcPr>
          <w:p w14:paraId="2A0CEB8A"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0,00</w:t>
            </w:r>
          </w:p>
        </w:tc>
        <w:tc>
          <w:tcPr>
            <w:tcW w:w="1145" w:type="dxa"/>
            <w:shd w:val="clear" w:color="000000" w:fill="FFFFFF"/>
            <w:vAlign w:val="center"/>
            <w:hideMark/>
          </w:tcPr>
          <w:p w14:paraId="4CB4D750"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0,00</w:t>
            </w:r>
          </w:p>
        </w:tc>
        <w:tc>
          <w:tcPr>
            <w:tcW w:w="708" w:type="dxa"/>
            <w:shd w:val="clear" w:color="000000" w:fill="FFFFFF"/>
            <w:vAlign w:val="center"/>
            <w:hideMark/>
          </w:tcPr>
          <w:p w14:paraId="50B4EB28"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0,00</w:t>
            </w:r>
          </w:p>
        </w:tc>
      </w:tr>
      <w:tr w:rsidR="00707C1F" w:rsidRPr="006752A6" w14:paraId="25EC02EC" w14:textId="77777777" w:rsidTr="006752A6">
        <w:trPr>
          <w:gridAfter w:val="1"/>
          <w:wAfter w:w="47" w:type="dxa"/>
          <w:trHeight w:val="20"/>
        </w:trPr>
        <w:tc>
          <w:tcPr>
            <w:tcW w:w="2557" w:type="dxa"/>
            <w:shd w:val="clear" w:color="000000" w:fill="FFFFFF"/>
            <w:vAlign w:val="center"/>
            <w:hideMark/>
          </w:tcPr>
          <w:p w14:paraId="0415CC17" w14:textId="77777777" w:rsidR="00707C1F" w:rsidRPr="006752A6" w:rsidRDefault="00707C1F" w:rsidP="00EB37F6">
            <w:pPr>
              <w:spacing w:after="0" w:line="240" w:lineRule="auto"/>
              <w:rPr>
                <w:rFonts w:eastAsia="Times New Roman" w:cstheme="minorHAnsi"/>
                <w:color w:val="000000"/>
                <w:sz w:val="15"/>
                <w:szCs w:val="15"/>
                <w:lang w:eastAsia="hr-HR"/>
              </w:rPr>
            </w:pPr>
            <w:r w:rsidRPr="006752A6">
              <w:rPr>
                <w:rFonts w:eastAsia="Times New Roman" w:cstheme="minorHAnsi"/>
                <w:color w:val="000000"/>
                <w:sz w:val="15"/>
                <w:szCs w:val="15"/>
                <w:lang w:eastAsia="hr-HR"/>
              </w:rPr>
              <w:t>613 Porezi na imovinu</w:t>
            </w:r>
          </w:p>
        </w:tc>
        <w:tc>
          <w:tcPr>
            <w:tcW w:w="1274" w:type="dxa"/>
            <w:shd w:val="clear" w:color="000000" w:fill="FFFFFF"/>
            <w:vAlign w:val="center"/>
            <w:hideMark/>
          </w:tcPr>
          <w:p w14:paraId="53433ADD"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43.684,13</w:t>
            </w:r>
          </w:p>
        </w:tc>
        <w:tc>
          <w:tcPr>
            <w:tcW w:w="1276" w:type="dxa"/>
            <w:shd w:val="clear" w:color="000000" w:fill="FFFFFF"/>
            <w:vAlign w:val="center"/>
            <w:hideMark/>
          </w:tcPr>
          <w:p w14:paraId="55360614"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40.000,00</w:t>
            </w:r>
          </w:p>
        </w:tc>
        <w:tc>
          <w:tcPr>
            <w:tcW w:w="1276" w:type="dxa"/>
            <w:shd w:val="clear" w:color="000000" w:fill="FFFFFF"/>
            <w:vAlign w:val="center"/>
            <w:hideMark/>
          </w:tcPr>
          <w:p w14:paraId="14940649"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30.000,00</w:t>
            </w:r>
          </w:p>
        </w:tc>
        <w:tc>
          <w:tcPr>
            <w:tcW w:w="709" w:type="dxa"/>
            <w:shd w:val="clear" w:color="000000" w:fill="FFFFFF"/>
            <w:vAlign w:val="center"/>
            <w:hideMark/>
          </w:tcPr>
          <w:p w14:paraId="0DC1C9E8"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75,00</w:t>
            </w:r>
          </w:p>
        </w:tc>
        <w:tc>
          <w:tcPr>
            <w:tcW w:w="1131" w:type="dxa"/>
            <w:shd w:val="clear" w:color="000000" w:fill="FFFFFF"/>
            <w:vAlign w:val="center"/>
            <w:hideMark/>
          </w:tcPr>
          <w:p w14:paraId="5E6B8346"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43.684,13</w:t>
            </w:r>
          </w:p>
        </w:tc>
        <w:tc>
          <w:tcPr>
            <w:tcW w:w="1134" w:type="dxa"/>
            <w:shd w:val="clear" w:color="000000" w:fill="FFFFFF"/>
            <w:vAlign w:val="center"/>
            <w:hideMark/>
          </w:tcPr>
          <w:p w14:paraId="5D9804E5"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40.000,00</w:t>
            </w:r>
          </w:p>
        </w:tc>
        <w:tc>
          <w:tcPr>
            <w:tcW w:w="1134" w:type="dxa"/>
            <w:shd w:val="clear" w:color="000000" w:fill="FFFFFF"/>
            <w:vAlign w:val="center"/>
            <w:hideMark/>
          </w:tcPr>
          <w:p w14:paraId="2C00B7AF"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30.000,00</w:t>
            </w:r>
          </w:p>
        </w:tc>
        <w:tc>
          <w:tcPr>
            <w:tcW w:w="708" w:type="dxa"/>
            <w:shd w:val="clear" w:color="000000" w:fill="FFFFFF"/>
            <w:vAlign w:val="center"/>
            <w:hideMark/>
          </w:tcPr>
          <w:p w14:paraId="32937D08"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75,00</w:t>
            </w:r>
          </w:p>
        </w:tc>
        <w:tc>
          <w:tcPr>
            <w:tcW w:w="1265" w:type="dxa"/>
            <w:shd w:val="clear" w:color="000000" w:fill="FFFFFF"/>
            <w:vAlign w:val="center"/>
            <w:hideMark/>
          </w:tcPr>
          <w:p w14:paraId="5F30682F"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0,00</w:t>
            </w:r>
          </w:p>
        </w:tc>
        <w:tc>
          <w:tcPr>
            <w:tcW w:w="1276" w:type="dxa"/>
            <w:shd w:val="clear" w:color="000000" w:fill="FFFFFF"/>
            <w:vAlign w:val="center"/>
            <w:hideMark/>
          </w:tcPr>
          <w:p w14:paraId="5F19A977"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0,00</w:t>
            </w:r>
          </w:p>
        </w:tc>
        <w:tc>
          <w:tcPr>
            <w:tcW w:w="1145" w:type="dxa"/>
            <w:shd w:val="clear" w:color="000000" w:fill="FFFFFF"/>
            <w:vAlign w:val="center"/>
            <w:hideMark/>
          </w:tcPr>
          <w:p w14:paraId="768724A0"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0,00</w:t>
            </w:r>
          </w:p>
        </w:tc>
        <w:tc>
          <w:tcPr>
            <w:tcW w:w="708" w:type="dxa"/>
            <w:shd w:val="clear" w:color="000000" w:fill="FFFFFF"/>
            <w:vAlign w:val="center"/>
            <w:hideMark/>
          </w:tcPr>
          <w:p w14:paraId="39950BA1"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0,00</w:t>
            </w:r>
          </w:p>
        </w:tc>
      </w:tr>
      <w:tr w:rsidR="00707C1F" w:rsidRPr="006752A6" w14:paraId="5BA260C9" w14:textId="77777777" w:rsidTr="006752A6">
        <w:trPr>
          <w:gridAfter w:val="1"/>
          <w:wAfter w:w="47" w:type="dxa"/>
          <w:trHeight w:val="20"/>
        </w:trPr>
        <w:tc>
          <w:tcPr>
            <w:tcW w:w="2557" w:type="dxa"/>
            <w:shd w:val="clear" w:color="000000" w:fill="FFFFFF"/>
            <w:vAlign w:val="center"/>
            <w:hideMark/>
          </w:tcPr>
          <w:p w14:paraId="6A38CCA2" w14:textId="77777777" w:rsidR="00707C1F" w:rsidRPr="006752A6" w:rsidRDefault="00707C1F" w:rsidP="00EB37F6">
            <w:pPr>
              <w:spacing w:after="0" w:line="240" w:lineRule="auto"/>
              <w:rPr>
                <w:rFonts w:eastAsia="Times New Roman" w:cstheme="minorHAnsi"/>
                <w:color w:val="000000"/>
                <w:sz w:val="15"/>
                <w:szCs w:val="15"/>
                <w:lang w:eastAsia="hr-HR"/>
              </w:rPr>
            </w:pPr>
            <w:r w:rsidRPr="006752A6">
              <w:rPr>
                <w:rFonts w:eastAsia="Times New Roman" w:cstheme="minorHAnsi"/>
                <w:color w:val="000000"/>
                <w:sz w:val="15"/>
                <w:szCs w:val="15"/>
                <w:lang w:eastAsia="hr-HR"/>
              </w:rPr>
              <w:t>614 Porezi na robu i usluge</w:t>
            </w:r>
          </w:p>
        </w:tc>
        <w:tc>
          <w:tcPr>
            <w:tcW w:w="1274" w:type="dxa"/>
            <w:shd w:val="clear" w:color="000000" w:fill="FFFFFF"/>
            <w:vAlign w:val="center"/>
            <w:hideMark/>
          </w:tcPr>
          <w:p w14:paraId="200F45D6"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825.462,48</w:t>
            </w:r>
          </w:p>
        </w:tc>
        <w:tc>
          <w:tcPr>
            <w:tcW w:w="1276" w:type="dxa"/>
            <w:shd w:val="clear" w:color="000000" w:fill="FFFFFF"/>
            <w:vAlign w:val="center"/>
            <w:hideMark/>
          </w:tcPr>
          <w:p w14:paraId="04F6D433"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820.000,00</w:t>
            </w:r>
          </w:p>
        </w:tc>
        <w:tc>
          <w:tcPr>
            <w:tcW w:w="1276" w:type="dxa"/>
            <w:shd w:val="clear" w:color="000000" w:fill="FFFFFF"/>
            <w:vAlign w:val="center"/>
            <w:hideMark/>
          </w:tcPr>
          <w:p w14:paraId="0C375783"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820.000,00</w:t>
            </w:r>
          </w:p>
        </w:tc>
        <w:tc>
          <w:tcPr>
            <w:tcW w:w="709" w:type="dxa"/>
            <w:shd w:val="clear" w:color="000000" w:fill="FFFFFF"/>
            <w:vAlign w:val="center"/>
            <w:hideMark/>
          </w:tcPr>
          <w:p w14:paraId="4224EBCB"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100,00</w:t>
            </w:r>
          </w:p>
        </w:tc>
        <w:tc>
          <w:tcPr>
            <w:tcW w:w="1131" w:type="dxa"/>
            <w:shd w:val="clear" w:color="000000" w:fill="FFFFFF"/>
            <w:vAlign w:val="center"/>
            <w:hideMark/>
          </w:tcPr>
          <w:p w14:paraId="1D76B539"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825.462,48</w:t>
            </w:r>
          </w:p>
        </w:tc>
        <w:tc>
          <w:tcPr>
            <w:tcW w:w="1134" w:type="dxa"/>
            <w:shd w:val="clear" w:color="000000" w:fill="FFFFFF"/>
            <w:vAlign w:val="center"/>
            <w:hideMark/>
          </w:tcPr>
          <w:p w14:paraId="6E130374"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820.000,00</w:t>
            </w:r>
          </w:p>
        </w:tc>
        <w:tc>
          <w:tcPr>
            <w:tcW w:w="1134" w:type="dxa"/>
            <w:shd w:val="clear" w:color="000000" w:fill="FFFFFF"/>
            <w:vAlign w:val="center"/>
            <w:hideMark/>
          </w:tcPr>
          <w:p w14:paraId="6A78585F"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820.000,00</w:t>
            </w:r>
          </w:p>
        </w:tc>
        <w:tc>
          <w:tcPr>
            <w:tcW w:w="708" w:type="dxa"/>
            <w:shd w:val="clear" w:color="000000" w:fill="FFFFFF"/>
            <w:vAlign w:val="center"/>
            <w:hideMark/>
          </w:tcPr>
          <w:p w14:paraId="25E32F9F"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100,00</w:t>
            </w:r>
          </w:p>
        </w:tc>
        <w:tc>
          <w:tcPr>
            <w:tcW w:w="1265" w:type="dxa"/>
            <w:shd w:val="clear" w:color="000000" w:fill="FFFFFF"/>
            <w:vAlign w:val="center"/>
            <w:hideMark/>
          </w:tcPr>
          <w:p w14:paraId="17A6AAF3"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0,00</w:t>
            </w:r>
          </w:p>
        </w:tc>
        <w:tc>
          <w:tcPr>
            <w:tcW w:w="1276" w:type="dxa"/>
            <w:shd w:val="clear" w:color="000000" w:fill="FFFFFF"/>
            <w:vAlign w:val="center"/>
            <w:hideMark/>
          </w:tcPr>
          <w:p w14:paraId="6FF8EAFD"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0,00</w:t>
            </w:r>
          </w:p>
        </w:tc>
        <w:tc>
          <w:tcPr>
            <w:tcW w:w="1145" w:type="dxa"/>
            <w:shd w:val="clear" w:color="000000" w:fill="FFFFFF"/>
            <w:vAlign w:val="center"/>
            <w:hideMark/>
          </w:tcPr>
          <w:p w14:paraId="3B5BED63"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0,00</w:t>
            </w:r>
          </w:p>
        </w:tc>
        <w:tc>
          <w:tcPr>
            <w:tcW w:w="708" w:type="dxa"/>
            <w:shd w:val="clear" w:color="000000" w:fill="FFFFFF"/>
            <w:vAlign w:val="center"/>
            <w:hideMark/>
          </w:tcPr>
          <w:p w14:paraId="50AEC402"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0,00</w:t>
            </w:r>
          </w:p>
        </w:tc>
      </w:tr>
      <w:tr w:rsidR="00707C1F" w:rsidRPr="006752A6" w14:paraId="6E1A20B2" w14:textId="77777777" w:rsidTr="006752A6">
        <w:trPr>
          <w:gridAfter w:val="1"/>
          <w:wAfter w:w="47" w:type="dxa"/>
          <w:trHeight w:val="20"/>
        </w:trPr>
        <w:tc>
          <w:tcPr>
            <w:tcW w:w="2557" w:type="dxa"/>
            <w:shd w:val="clear" w:color="000000" w:fill="F2F2F2"/>
            <w:vAlign w:val="center"/>
            <w:hideMark/>
          </w:tcPr>
          <w:p w14:paraId="7F67D39C" w14:textId="77777777" w:rsidR="00707C1F" w:rsidRPr="006752A6" w:rsidRDefault="00707C1F" w:rsidP="00EB37F6">
            <w:pPr>
              <w:spacing w:after="0" w:line="240" w:lineRule="auto"/>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63 Pomoći iz inozemstva i od subjekata unutar općeg proračuna</w:t>
            </w:r>
          </w:p>
        </w:tc>
        <w:tc>
          <w:tcPr>
            <w:tcW w:w="1274" w:type="dxa"/>
            <w:shd w:val="clear" w:color="000000" w:fill="F2F2F2"/>
            <w:vAlign w:val="center"/>
            <w:hideMark/>
          </w:tcPr>
          <w:p w14:paraId="4D2E0AA5"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56.853.346,56</w:t>
            </w:r>
          </w:p>
        </w:tc>
        <w:tc>
          <w:tcPr>
            <w:tcW w:w="1276" w:type="dxa"/>
            <w:shd w:val="clear" w:color="000000" w:fill="F2F2F2"/>
            <w:vAlign w:val="center"/>
            <w:hideMark/>
          </w:tcPr>
          <w:p w14:paraId="7A5B4942"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98.695.539,84</w:t>
            </w:r>
          </w:p>
        </w:tc>
        <w:tc>
          <w:tcPr>
            <w:tcW w:w="1276" w:type="dxa"/>
            <w:shd w:val="clear" w:color="000000" w:fill="F2F2F2"/>
            <w:vAlign w:val="center"/>
            <w:hideMark/>
          </w:tcPr>
          <w:p w14:paraId="1B1669B5"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73.152.199,28</w:t>
            </w:r>
          </w:p>
        </w:tc>
        <w:tc>
          <w:tcPr>
            <w:tcW w:w="709" w:type="dxa"/>
            <w:shd w:val="clear" w:color="000000" w:fill="F2F2F2"/>
            <w:vAlign w:val="center"/>
            <w:hideMark/>
          </w:tcPr>
          <w:p w14:paraId="45E1FAA1"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74,12</w:t>
            </w:r>
          </w:p>
        </w:tc>
        <w:tc>
          <w:tcPr>
            <w:tcW w:w="1131" w:type="dxa"/>
            <w:shd w:val="clear" w:color="000000" w:fill="F2F2F2"/>
            <w:vAlign w:val="center"/>
            <w:hideMark/>
          </w:tcPr>
          <w:p w14:paraId="0958BCF8"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13.953.140,10</w:t>
            </w:r>
          </w:p>
        </w:tc>
        <w:tc>
          <w:tcPr>
            <w:tcW w:w="1134" w:type="dxa"/>
            <w:shd w:val="clear" w:color="000000" w:fill="F2F2F2"/>
            <w:vAlign w:val="center"/>
            <w:hideMark/>
          </w:tcPr>
          <w:p w14:paraId="2C563EB3"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22.718.588,30</w:t>
            </w:r>
          </w:p>
        </w:tc>
        <w:tc>
          <w:tcPr>
            <w:tcW w:w="1134" w:type="dxa"/>
            <w:shd w:val="clear" w:color="000000" w:fill="F2F2F2"/>
            <w:vAlign w:val="center"/>
            <w:hideMark/>
          </w:tcPr>
          <w:p w14:paraId="03B0333F"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17.825.723,00</w:t>
            </w:r>
          </w:p>
        </w:tc>
        <w:tc>
          <w:tcPr>
            <w:tcW w:w="708" w:type="dxa"/>
            <w:shd w:val="clear" w:color="000000" w:fill="F2F2F2"/>
            <w:vAlign w:val="center"/>
            <w:hideMark/>
          </w:tcPr>
          <w:p w14:paraId="19AA9FAD"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78,46</w:t>
            </w:r>
          </w:p>
        </w:tc>
        <w:tc>
          <w:tcPr>
            <w:tcW w:w="1265" w:type="dxa"/>
            <w:shd w:val="clear" w:color="000000" w:fill="F2F2F2"/>
            <w:vAlign w:val="center"/>
            <w:hideMark/>
          </w:tcPr>
          <w:p w14:paraId="41BC74A2"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42.900.206,46</w:t>
            </w:r>
          </w:p>
        </w:tc>
        <w:tc>
          <w:tcPr>
            <w:tcW w:w="1276" w:type="dxa"/>
            <w:shd w:val="clear" w:color="000000" w:fill="F2F2F2"/>
            <w:vAlign w:val="center"/>
            <w:hideMark/>
          </w:tcPr>
          <w:p w14:paraId="75D33AF2"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75.976.951,54</w:t>
            </w:r>
          </w:p>
        </w:tc>
        <w:tc>
          <w:tcPr>
            <w:tcW w:w="1145" w:type="dxa"/>
            <w:shd w:val="clear" w:color="000000" w:fill="F2F2F2"/>
            <w:vAlign w:val="center"/>
            <w:hideMark/>
          </w:tcPr>
          <w:p w14:paraId="43895CC9"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55.326.476,28</w:t>
            </w:r>
          </w:p>
        </w:tc>
        <w:tc>
          <w:tcPr>
            <w:tcW w:w="708" w:type="dxa"/>
            <w:shd w:val="clear" w:color="000000" w:fill="F2F2F2"/>
            <w:vAlign w:val="center"/>
            <w:hideMark/>
          </w:tcPr>
          <w:p w14:paraId="07B96310"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72,82</w:t>
            </w:r>
          </w:p>
        </w:tc>
      </w:tr>
      <w:tr w:rsidR="00707C1F" w:rsidRPr="006752A6" w14:paraId="602F15AB" w14:textId="77777777" w:rsidTr="006752A6">
        <w:trPr>
          <w:gridAfter w:val="1"/>
          <w:wAfter w:w="47" w:type="dxa"/>
          <w:trHeight w:val="20"/>
        </w:trPr>
        <w:tc>
          <w:tcPr>
            <w:tcW w:w="2557" w:type="dxa"/>
            <w:shd w:val="clear" w:color="000000" w:fill="FFFFFF"/>
            <w:vAlign w:val="center"/>
            <w:hideMark/>
          </w:tcPr>
          <w:p w14:paraId="7B653C3B" w14:textId="77777777" w:rsidR="00707C1F" w:rsidRPr="006752A6" w:rsidRDefault="00707C1F" w:rsidP="00EB37F6">
            <w:pPr>
              <w:spacing w:after="0" w:line="240" w:lineRule="auto"/>
              <w:rPr>
                <w:rFonts w:eastAsia="Times New Roman" w:cstheme="minorHAnsi"/>
                <w:color w:val="000000"/>
                <w:sz w:val="15"/>
                <w:szCs w:val="15"/>
                <w:lang w:eastAsia="hr-HR"/>
              </w:rPr>
            </w:pPr>
            <w:r w:rsidRPr="006752A6">
              <w:rPr>
                <w:rFonts w:eastAsia="Times New Roman" w:cstheme="minorHAnsi"/>
                <w:color w:val="000000"/>
                <w:sz w:val="15"/>
                <w:szCs w:val="15"/>
                <w:lang w:eastAsia="hr-HR"/>
              </w:rPr>
              <w:t>632 Pomoći od međunarodnih organizacija te institucija i tijela EU</w:t>
            </w:r>
          </w:p>
        </w:tc>
        <w:tc>
          <w:tcPr>
            <w:tcW w:w="1274" w:type="dxa"/>
            <w:shd w:val="clear" w:color="000000" w:fill="FFFFFF"/>
            <w:vAlign w:val="center"/>
            <w:hideMark/>
          </w:tcPr>
          <w:p w14:paraId="75C48F1A"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114.871,30</w:t>
            </w:r>
          </w:p>
        </w:tc>
        <w:tc>
          <w:tcPr>
            <w:tcW w:w="1276" w:type="dxa"/>
            <w:shd w:val="clear" w:color="000000" w:fill="FFFFFF"/>
            <w:vAlign w:val="center"/>
            <w:hideMark/>
          </w:tcPr>
          <w:p w14:paraId="10B2D966"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424.685,06</w:t>
            </w:r>
          </w:p>
        </w:tc>
        <w:tc>
          <w:tcPr>
            <w:tcW w:w="1276" w:type="dxa"/>
            <w:shd w:val="clear" w:color="000000" w:fill="FFFFFF"/>
            <w:vAlign w:val="center"/>
            <w:hideMark/>
          </w:tcPr>
          <w:p w14:paraId="384AE8C2"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300.948,00</w:t>
            </w:r>
          </w:p>
        </w:tc>
        <w:tc>
          <w:tcPr>
            <w:tcW w:w="709" w:type="dxa"/>
            <w:shd w:val="clear" w:color="000000" w:fill="FFFFFF"/>
            <w:vAlign w:val="center"/>
            <w:hideMark/>
          </w:tcPr>
          <w:p w14:paraId="2CD037FD"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70,86</w:t>
            </w:r>
          </w:p>
        </w:tc>
        <w:tc>
          <w:tcPr>
            <w:tcW w:w="1131" w:type="dxa"/>
            <w:shd w:val="clear" w:color="000000" w:fill="FFFFFF"/>
            <w:vAlign w:val="center"/>
            <w:hideMark/>
          </w:tcPr>
          <w:p w14:paraId="4B00B2C3"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68.190,37</w:t>
            </w:r>
          </w:p>
        </w:tc>
        <w:tc>
          <w:tcPr>
            <w:tcW w:w="1134" w:type="dxa"/>
            <w:shd w:val="clear" w:color="000000" w:fill="FFFFFF"/>
            <w:vAlign w:val="center"/>
            <w:hideMark/>
          </w:tcPr>
          <w:p w14:paraId="74D6B21C"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362.423,64</w:t>
            </w:r>
          </w:p>
        </w:tc>
        <w:tc>
          <w:tcPr>
            <w:tcW w:w="1134" w:type="dxa"/>
            <w:shd w:val="clear" w:color="000000" w:fill="FFFFFF"/>
            <w:vAlign w:val="center"/>
            <w:hideMark/>
          </w:tcPr>
          <w:p w14:paraId="6B7BE31E"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0,00</w:t>
            </w:r>
          </w:p>
        </w:tc>
        <w:tc>
          <w:tcPr>
            <w:tcW w:w="708" w:type="dxa"/>
            <w:shd w:val="clear" w:color="000000" w:fill="FFFFFF"/>
            <w:vAlign w:val="center"/>
            <w:hideMark/>
          </w:tcPr>
          <w:p w14:paraId="0AC4D4FC"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0,00</w:t>
            </w:r>
          </w:p>
        </w:tc>
        <w:tc>
          <w:tcPr>
            <w:tcW w:w="1265" w:type="dxa"/>
            <w:shd w:val="clear" w:color="000000" w:fill="FFFFFF"/>
            <w:vAlign w:val="center"/>
            <w:hideMark/>
          </w:tcPr>
          <w:p w14:paraId="3C2B8E5B"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46.680,93</w:t>
            </w:r>
          </w:p>
        </w:tc>
        <w:tc>
          <w:tcPr>
            <w:tcW w:w="1276" w:type="dxa"/>
            <w:shd w:val="clear" w:color="000000" w:fill="FFFFFF"/>
            <w:vAlign w:val="center"/>
            <w:hideMark/>
          </w:tcPr>
          <w:p w14:paraId="6E01057C"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62.261,42</w:t>
            </w:r>
          </w:p>
        </w:tc>
        <w:tc>
          <w:tcPr>
            <w:tcW w:w="1145" w:type="dxa"/>
            <w:shd w:val="clear" w:color="000000" w:fill="FFFFFF"/>
            <w:vAlign w:val="center"/>
            <w:hideMark/>
          </w:tcPr>
          <w:p w14:paraId="383C4A60"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300.948,00</w:t>
            </w:r>
          </w:p>
        </w:tc>
        <w:tc>
          <w:tcPr>
            <w:tcW w:w="708" w:type="dxa"/>
            <w:shd w:val="clear" w:color="000000" w:fill="FFFFFF"/>
            <w:vAlign w:val="center"/>
            <w:hideMark/>
          </w:tcPr>
          <w:p w14:paraId="7BFE271A"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483,36</w:t>
            </w:r>
          </w:p>
        </w:tc>
      </w:tr>
      <w:tr w:rsidR="00707C1F" w:rsidRPr="006752A6" w14:paraId="3F2B3BA0" w14:textId="77777777" w:rsidTr="006752A6">
        <w:trPr>
          <w:gridAfter w:val="1"/>
          <w:wAfter w:w="47" w:type="dxa"/>
          <w:trHeight w:val="20"/>
        </w:trPr>
        <w:tc>
          <w:tcPr>
            <w:tcW w:w="2557" w:type="dxa"/>
            <w:shd w:val="clear" w:color="000000" w:fill="FFFFFF"/>
            <w:vAlign w:val="center"/>
            <w:hideMark/>
          </w:tcPr>
          <w:p w14:paraId="095F1977" w14:textId="77777777" w:rsidR="00707C1F" w:rsidRPr="006752A6" w:rsidRDefault="00707C1F" w:rsidP="00EB37F6">
            <w:pPr>
              <w:spacing w:after="0" w:line="240" w:lineRule="auto"/>
              <w:rPr>
                <w:rFonts w:eastAsia="Times New Roman" w:cstheme="minorHAnsi"/>
                <w:color w:val="000000"/>
                <w:sz w:val="15"/>
                <w:szCs w:val="15"/>
                <w:lang w:eastAsia="hr-HR"/>
              </w:rPr>
            </w:pPr>
            <w:r w:rsidRPr="006752A6">
              <w:rPr>
                <w:rFonts w:eastAsia="Times New Roman" w:cstheme="minorHAnsi"/>
                <w:color w:val="000000"/>
                <w:sz w:val="15"/>
                <w:szCs w:val="15"/>
                <w:lang w:eastAsia="hr-HR"/>
              </w:rPr>
              <w:t>633 Pomoći iz proračuna i izvanproračunskim korisnicima</w:t>
            </w:r>
          </w:p>
        </w:tc>
        <w:tc>
          <w:tcPr>
            <w:tcW w:w="1274" w:type="dxa"/>
            <w:shd w:val="clear" w:color="000000" w:fill="FFFFFF"/>
            <w:vAlign w:val="center"/>
            <w:hideMark/>
          </w:tcPr>
          <w:p w14:paraId="2060A3A1"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4.375.445,68</w:t>
            </w:r>
          </w:p>
        </w:tc>
        <w:tc>
          <w:tcPr>
            <w:tcW w:w="1276" w:type="dxa"/>
            <w:shd w:val="clear" w:color="000000" w:fill="FFFFFF"/>
            <w:vAlign w:val="center"/>
            <w:hideMark/>
          </w:tcPr>
          <w:p w14:paraId="36721036"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5.605.009,84</w:t>
            </w:r>
          </w:p>
        </w:tc>
        <w:tc>
          <w:tcPr>
            <w:tcW w:w="1276" w:type="dxa"/>
            <w:shd w:val="clear" w:color="000000" w:fill="FFFFFF"/>
            <w:vAlign w:val="center"/>
            <w:hideMark/>
          </w:tcPr>
          <w:p w14:paraId="50E4AE59"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9.678.047,00</w:t>
            </w:r>
          </w:p>
        </w:tc>
        <w:tc>
          <w:tcPr>
            <w:tcW w:w="709" w:type="dxa"/>
            <w:shd w:val="clear" w:color="000000" w:fill="FFFFFF"/>
            <w:vAlign w:val="center"/>
            <w:hideMark/>
          </w:tcPr>
          <w:p w14:paraId="70017827"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172,67</w:t>
            </w:r>
          </w:p>
        </w:tc>
        <w:tc>
          <w:tcPr>
            <w:tcW w:w="1131" w:type="dxa"/>
            <w:shd w:val="clear" w:color="000000" w:fill="FFFFFF"/>
            <w:vAlign w:val="center"/>
            <w:hideMark/>
          </w:tcPr>
          <w:p w14:paraId="036B589F"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4.375.445,68</w:t>
            </w:r>
          </w:p>
        </w:tc>
        <w:tc>
          <w:tcPr>
            <w:tcW w:w="1134" w:type="dxa"/>
            <w:shd w:val="clear" w:color="000000" w:fill="FFFFFF"/>
            <w:vAlign w:val="center"/>
            <w:hideMark/>
          </w:tcPr>
          <w:p w14:paraId="48338754"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5.605.009,84</w:t>
            </w:r>
          </w:p>
        </w:tc>
        <w:tc>
          <w:tcPr>
            <w:tcW w:w="1134" w:type="dxa"/>
            <w:shd w:val="clear" w:color="000000" w:fill="FFFFFF"/>
            <w:vAlign w:val="center"/>
            <w:hideMark/>
          </w:tcPr>
          <w:p w14:paraId="7BDB8ADD"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9.678.047,00</w:t>
            </w:r>
          </w:p>
        </w:tc>
        <w:tc>
          <w:tcPr>
            <w:tcW w:w="708" w:type="dxa"/>
            <w:shd w:val="clear" w:color="000000" w:fill="FFFFFF"/>
            <w:vAlign w:val="center"/>
            <w:hideMark/>
          </w:tcPr>
          <w:p w14:paraId="306B28F6"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172,67</w:t>
            </w:r>
          </w:p>
        </w:tc>
        <w:tc>
          <w:tcPr>
            <w:tcW w:w="1265" w:type="dxa"/>
            <w:shd w:val="clear" w:color="000000" w:fill="FFFFFF"/>
            <w:vAlign w:val="center"/>
            <w:hideMark/>
          </w:tcPr>
          <w:p w14:paraId="1A0F35C5"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0,00</w:t>
            </w:r>
          </w:p>
        </w:tc>
        <w:tc>
          <w:tcPr>
            <w:tcW w:w="1276" w:type="dxa"/>
            <w:shd w:val="clear" w:color="000000" w:fill="FFFFFF"/>
            <w:vAlign w:val="center"/>
            <w:hideMark/>
          </w:tcPr>
          <w:p w14:paraId="548E7638"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0,00</w:t>
            </w:r>
          </w:p>
        </w:tc>
        <w:tc>
          <w:tcPr>
            <w:tcW w:w="1145" w:type="dxa"/>
            <w:shd w:val="clear" w:color="000000" w:fill="FFFFFF"/>
            <w:vAlign w:val="center"/>
            <w:hideMark/>
          </w:tcPr>
          <w:p w14:paraId="785A3043"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0,00</w:t>
            </w:r>
          </w:p>
        </w:tc>
        <w:tc>
          <w:tcPr>
            <w:tcW w:w="708" w:type="dxa"/>
            <w:shd w:val="clear" w:color="000000" w:fill="FFFFFF"/>
            <w:vAlign w:val="center"/>
            <w:hideMark/>
          </w:tcPr>
          <w:p w14:paraId="36FA6616"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0,00</w:t>
            </w:r>
          </w:p>
        </w:tc>
      </w:tr>
      <w:tr w:rsidR="00707C1F" w:rsidRPr="006752A6" w14:paraId="1EFF63E3" w14:textId="77777777" w:rsidTr="006752A6">
        <w:trPr>
          <w:gridAfter w:val="1"/>
          <w:wAfter w:w="47" w:type="dxa"/>
          <w:trHeight w:val="20"/>
        </w:trPr>
        <w:tc>
          <w:tcPr>
            <w:tcW w:w="2557" w:type="dxa"/>
            <w:shd w:val="clear" w:color="000000" w:fill="FFFFFF"/>
            <w:vAlign w:val="center"/>
            <w:hideMark/>
          </w:tcPr>
          <w:p w14:paraId="789B3699" w14:textId="77777777" w:rsidR="00707C1F" w:rsidRPr="006752A6" w:rsidRDefault="00707C1F" w:rsidP="00EB37F6">
            <w:pPr>
              <w:spacing w:after="0" w:line="240" w:lineRule="auto"/>
              <w:rPr>
                <w:rFonts w:eastAsia="Times New Roman" w:cstheme="minorHAnsi"/>
                <w:color w:val="000000"/>
                <w:sz w:val="15"/>
                <w:szCs w:val="15"/>
                <w:lang w:eastAsia="hr-HR"/>
              </w:rPr>
            </w:pPr>
            <w:r w:rsidRPr="006752A6">
              <w:rPr>
                <w:rFonts w:eastAsia="Times New Roman" w:cstheme="minorHAnsi"/>
                <w:color w:val="000000"/>
                <w:sz w:val="15"/>
                <w:szCs w:val="15"/>
                <w:lang w:eastAsia="hr-HR"/>
              </w:rPr>
              <w:t>634 Pomoći od izvanproračunskih korisnika</w:t>
            </w:r>
          </w:p>
        </w:tc>
        <w:tc>
          <w:tcPr>
            <w:tcW w:w="1274" w:type="dxa"/>
            <w:shd w:val="clear" w:color="000000" w:fill="FFFFFF"/>
            <w:vAlign w:val="center"/>
            <w:hideMark/>
          </w:tcPr>
          <w:p w14:paraId="758A84BD"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819.067,65</w:t>
            </w:r>
          </w:p>
        </w:tc>
        <w:tc>
          <w:tcPr>
            <w:tcW w:w="1276" w:type="dxa"/>
            <w:shd w:val="clear" w:color="000000" w:fill="FFFFFF"/>
            <w:vAlign w:val="center"/>
            <w:hideMark/>
          </w:tcPr>
          <w:p w14:paraId="5E133BEC"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15.641.508,97</w:t>
            </w:r>
          </w:p>
        </w:tc>
        <w:tc>
          <w:tcPr>
            <w:tcW w:w="1276" w:type="dxa"/>
            <w:shd w:val="clear" w:color="000000" w:fill="FFFFFF"/>
            <w:vAlign w:val="center"/>
            <w:hideMark/>
          </w:tcPr>
          <w:p w14:paraId="22EEB0EA"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1.123.688,00</w:t>
            </w:r>
          </w:p>
        </w:tc>
        <w:tc>
          <w:tcPr>
            <w:tcW w:w="709" w:type="dxa"/>
            <w:shd w:val="clear" w:color="000000" w:fill="FFFFFF"/>
            <w:vAlign w:val="center"/>
            <w:hideMark/>
          </w:tcPr>
          <w:p w14:paraId="3A05D53A"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7,18</w:t>
            </w:r>
          </w:p>
        </w:tc>
        <w:tc>
          <w:tcPr>
            <w:tcW w:w="1131" w:type="dxa"/>
            <w:shd w:val="clear" w:color="000000" w:fill="FFFFFF"/>
            <w:vAlign w:val="center"/>
            <w:hideMark/>
          </w:tcPr>
          <w:p w14:paraId="0CD1F235"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10.986,84</w:t>
            </w:r>
          </w:p>
        </w:tc>
        <w:tc>
          <w:tcPr>
            <w:tcW w:w="1134" w:type="dxa"/>
            <w:shd w:val="clear" w:color="000000" w:fill="FFFFFF"/>
            <w:vAlign w:val="center"/>
            <w:hideMark/>
          </w:tcPr>
          <w:p w14:paraId="6D459073"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22.100,00</w:t>
            </w:r>
          </w:p>
        </w:tc>
        <w:tc>
          <w:tcPr>
            <w:tcW w:w="1134" w:type="dxa"/>
            <w:shd w:val="clear" w:color="000000" w:fill="FFFFFF"/>
            <w:vAlign w:val="center"/>
            <w:hideMark/>
          </w:tcPr>
          <w:p w14:paraId="20C38AA2"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47.000,00</w:t>
            </w:r>
          </w:p>
        </w:tc>
        <w:tc>
          <w:tcPr>
            <w:tcW w:w="708" w:type="dxa"/>
            <w:shd w:val="clear" w:color="000000" w:fill="FFFFFF"/>
            <w:vAlign w:val="center"/>
            <w:hideMark/>
          </w:tcPr>
          <w:p w14:paraId="08AA3043"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212,67</w:t>
            </w:r>
          </w:p>
        </w:tc>
        <w:tc>
          <w:tcPr>
            <w:tcW w:w="1265" w:type="dxa"/>
            <w:shd w:val="clear" w:color="000000" w:fill="FFFFFF"/>
            <w:vAlign w:val="center"/>
            <w:hideMark/>
          </w:tcPr>
          <w:p w14:paraId="040A31CA"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808.080,81</w:t>
            </w:r>
          </w:p>
        </w:tc>
        <w:tc>
          <w:tcPr>
            <w:tcW w:w="1276" w:type="dxa"/>
            <w:shd w:val="clear" w:color="000000" w:fill="FFFFFF"/>
            <w:vAlign w:val="center"/>
            <w:hideMark/>
          </w:tcPr>
          <w:p w14:paraId="1624D5BF"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15.619.408,97</w:t>
            </w:r>
          </w:p>
        </w:tc>
        <w:tc>
          <w:tcPr>
            <w:tcW w:w="1145" w:type="dxa"/>
            <w:shd w:val="clear" w:color="000000" w:fill="FFFFFF"/>
            <w:vAlign w:val="center"/>
            <w:hideMark/>
          </w:tcPr>
          <w:p w14:paraId="1E28BF2E"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1.076.688,00</w:t>
            </w:r>
          </w:p>
        </w:tc>
        <w:tc>
          <w:tcPr>
            <w:tcW w:w="708" w:type="dxa"/>
            <w:shd w:val="clear" w:color="000000" w:fill="FFFFFF"/>
            <w:vAlign w:val="center"/>
            <w:hideMark/>
          </w:tcPr>
          <w:p w14:paraId="1C3B036E"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6,89</w:t>
            </w:r>
          </w:p>
        </w:tc>
      </w:tr>
      <w:tr w:rsidR="00707C1F" w:rsidRPr="006752A6" w14:paraId="700C96FE" w14:textId="77777777" w:rsidTr="006752A6">
        <w:trPr>
          <w:gridAfter w:val="1"/>
          <w:wAfter w:w="47" w:type="dxa"/>
          <w:trHeight w:val="20"/>
        </w:trPr>
        <w:tc>
          <w:tcPr>
            <w:tcW w:w="2557" w:type="dxa"/>
            <w:shd w:val="clear" w:color="000000" w:fill="FFFFFF"/>
            <w:vAlign w:val="center"/>
            <w:hideMark/>
          </w:tcPr>
          <w:p w14:paraId="46A7B589" w14:textId="77777777" w:rsidR="00707C1F" w:rsidRPr="006752A6" w:rsidRDefault="00707C1F" w:rsidP="00EB37F6">
            <w:pPr>
              <w:spacing w:after="0" w:line="240" w:lineRule="auto"/>
              <w:rPr>
                <w:rFonts w:eastAsia="Times New Roman" w:cstheme="minorHAnsi"/>
                <w:color w:val="000000"/>
                <w:sz w:val="15"/>
                <w:szCs w:val="15"/>
                <w:lang w:eastAsia="hr-HR"/>
              </w:rPr>
            </w:pPr>
            <w:r w:rsidRPr="006752A6">
              <w:rPr>
                <w:rFonts w:eastAsia="Times New Roman" w:cstheme="minorHAnsi"/>
                <w:color w:val="000000"/>
                <w:sz w:val="15"/>
                <w:szCs w:val="15"/>
                <w:lang w:eastAsia="hr-HR"/>
              </w:rPr>
              <w:t>635 Pomoći izravnanja za decentralizirane funkcije</w:t>
            </w:r>
          </w:p>
        </w:tc>
        <w:tc>
          <w:tcPr>
            <w:tcW w:w="1274" w:type="dxa"/>
            <w:shd w:val="clear" w:color="000000" w:fill="FFFFFF"/>
            <w:vAlign w:val="center"/>
            <w:hideMark/>
          </w:tcPr>
          <w:p w14:paraId="2AEC19D8"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8.100.533,44</w:t>
            </w:r>
          </w:p>
        </w:tc>
        <w:tc>
          <w:tcPr>
            <w:tcW w:w="1276" w:type="dxa"/>
            <w:shd w:val="clear" w:color="000000" w:fill="FFFFFF"/>
            <w:vAlign w:val="center"/>
            <w:hideMark/>
          </w:tcPr>
          <w:p w14:paraId="3EA83B7A"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7.556.234,00</w:t>
            </w:r>
          </w:p>
        </w:tc>
        <w:tc>
          <w:tcPr>
            <w:tcW w:w="1276" w:type="dxa"/>
            <w:shd w:val="clear" w:color="000000" w:fill="FFFFFF"/>
            <w:vAlign w:val="center"/>
            <w:hideMark/>
          </w:tcPr>
          <w:p w14:paraId="56FE8026"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6.494.610,00</w:t>
            </w:r>
          </w:p>
        </w:tc>
        <w:tc>
          <w:tcPr>
            <w:tcW w:w="709" w:type="dxa"/>
            <w:shd w:val="clear" w:color="000000" w:fill="FFFFFF"/>
            <w:vAlign w:val="center"/>
            <w:hideMark/>
          </w:tcPr>
          <w:p w14:paraId="7C8720EC"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85,95</w:t>
            </w:r>
          </w:p>
        </w:tc>
        <w:tc>
          <w:tcPr>
            <w:tcW w:w="1131" w:type="dxa"/>
            <w:shd w:val="clear" w:color="000000" w:fill="FFFFFF"/>
            <w:vAlign w:val="center"/>
            <w:hideMark/>
          </w:tcPr>
          <w:p w14:paraId="6706E5E2"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8.100.533,44</w:t>
            </w:r>
          </w:p>
        </w:tc>
        <w:tc>
          <w:tcPr>
            <w:tcW w:w="1134" w:type="dxa"/>
            <w:shd w:val="clear" w:color="000000" w:fill="FFFFFF"/>
            <w:vAlign w:val="center"/>
            <w:hideMark/>
          </w:tcPr>
          <w:p w14:paraId="0EADFB87"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7.556.234,00</w:t>
            </w:r>
          </w:p>
        </w:tc>
        <w:tc>
          <w:tcPr>
            <w:tcW w:w="1134" w:type="dxa"/>
            <w:shd w:val="clear" w:color="000000" w:fill="FFFFFF"/>
            <w:vAlign w:val="center"/>
            <w:hideMark/>
          </w:tcPr>
          <w:p w14:paraId="43971726"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6.494.610,00</w:t>
            </w:r>
          </w:p>
        </w:tc>
        <w:tc>
          <w:tcPr>
            <w:tcW w:w="708" w:type="dxa"/>
            <w:shd w:val="clear" w:color="000000" w:fill="FFFFFF"/>
            <w:vAlign w:val="center"/>
            <w:hideMark/>
          </w:tcPr>
          <w:p w14:paraId="165FF3FC"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85,95</w:t>
            </w:r>
          </w:p>
        </w:tc>
        <w:tc>
          <w:tcPr>
            <w:tcW w:w="1265" w:type="dxa"/>
            <w:shd w:val="clear" w:color="000000" w:fill="FFFFFF"/>
            <w:vAlign w:val="center"/>
            <w:hideMark/>
          </w:tcPr>
          <w:p w14:paraId="7A1FC297"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0,00</w:t>
            </w:r>
          </w:p>
        </w:tc>
        <w:tc>
          <w:tcPr>
            <w:tcW w:w="1276" w:type="dxa"/>
            <w:shd w:val="clear" w:color="000000" w:fill="FFFFFF"/>
            <w:vAlign w:val="center"/>
            <w:hideMark/>
          </w:tcPr>
          <w:p w14:paraId="2F7915F7"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0,00</w:t>
            </w:r>
          </w:p>
        </w:tc>
        <w:tc>
          <w:tcPr>
            <w:tcW w:w="1145" w:type="dxa"/>
            <w:shd w:val="clear" w:color="000000" w:fill="FFFFFF"/>
            <w:vAlign w:val="center"/>
            <w:hideMark/>
          </w:tcPr>
          <w:p w14:paraId="534C68FD"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0,00</w:t>
            </w:r>
          </w:p>
        </w:tc>
        <w:tc>
          <w:tcPr>
            <w:tcW w:w="708" w:type="dxa"/>
            <w:shd w:val="clear" w:color="000000" w:fill="FFFFFF"/>
            <w:vAlign w:val="center"/>
            <w:hideMark/>
          </w:tcPr>
          <w:p w14:paraId="35649DF5"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0,00</w:t>
            </w:r>
          </w:p>
        </w:tc>
      </w:tr>
      <w:tr w:rsidR="00707C1F" w:rsidRPr="006752A6" w14:paraId="2FE8AB98" w14:textId="77777777" w:rsidTr="006752A6">
        <w:trPr>
          <w:gridAfter w:val="1"/>
          <w:wAfter w:w="47" w:type="dxa"/>
          <w:trHeight w:val="20"/>
        </w:trPr>
        <w:tc>
          <w:tcPr>
            <w:tcW w:w="2557" w:type="dxa"/>
            <w:shd w:val="clear" w:color="000000" w:fill="FFFFFF"/>
            <w:vAlign w:val="center"/>
            <w:hideMark/>
          </w:tcPr>
          <w:p w14:paraId="2E098A0E" w14:textId="77777777" w:rsidR="00707C1F" w:rsidRPr="006752A6" w:rsidRDefault="00707C1F" w:rsidP="00EB37F6">
            <w:pPr>
              <w:spacing w:after="0" w:line="240" w:lineRule="auto"/>
              <w:rPr>
                <w:rFonts w:eastAsia="Times New Roman" w:cstheme="minorHAnsi"/>
                <w:color w:val="000000"/>
                <w:sz w:val="15"/>
                <w:szCs w:val="15"/>
                <w:lang w:eastAsia="hr-HR"/>
              </w:rPr>
            </w:pPr>
            <w:r w:rsidRPr="006752A6">
              <w:rPr>
                <w:rFonts w:eastAsia="Times New Roman" w:cstheme="minorHAnsi"/>
                <w:color w:val="000000"/>
                <w:sz w:val="15"/>
                <w:szCs w:val="15"/>
                <w:lang w:eastAsia="hr-HR"/>
              </w:rPr>
              <w:t>636 Pomoći proračunskim korisnicima iz proračuna koji im nije nadležan</w:t>
            </w:r>
          </w:p>
        </w:tc>
        <w:tc>
          <w:tcPr>
            <w:tcW w:w="1274" w:type="dxa"/>
            <w:shd w:val="clear" w:color="000000" w:fill="FFFFFF"/>
            <w:vAlign w:val="center"/>
            <w:hideMark/>
          </w:tcPr>
          <w:p w14:paraId="3F02179F"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39.438.850,10</w:t>
            </w:r>
          </w:p>
        </w:tc>
        <w:tc>
          <w:tcPr>
            <w:tcW w:w="1276" w:type="dxa"/>
            <w:shd w:val="clear" w:color="000000" w:fill="FFFFFF"/>
            <w:vAlign w:val="center"/>
            <w:hideMark/>
          </w:tcPr>
          <w:p w14:paraId="4E51151D"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45.600.024,51</w:t>
            </w:r>
          </w:p>
        </w:tc>
        <w:tc>
          <w:tcPr>
            <w:tcW w:w="1276" w:type="dxa"/>
            <w:shd w:val="clear" w:color="000000" w:fill="FFFFFF"/>
            <w:vAlign w:val="center"/>
            <w:hideMark/>
          </w:tcPr>
          <w:p w14:paraId="17A3D806"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41.420.873,29</w:t>
            </w:r>
          </w:p>
        </w:tc>
        <w:tc>
          <w:tcPr>
            <w:tcW w:w="709" w:type="dxa"/>
            <w:shd w:val="clear" w:color="000000" w:fill="FFFFFF"/>
            <w:vAlign w:val="center"/>
            <w:hideMark/>
          </w:tcPr>
          <w:p w14:paraId="03A31388"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90,84</w:t>
            </w:r>
          </w:p>
        </w:tc>
        <w:tc>
          <w:tcPr>
            <w:tcW w:w="1131" w:type="dxa"/>
            <w:shd w:val="clear" w:color="000000" w:fill="FFFFFF"/>
            <w:vAlign w:val="center"/>
            <w:hideMark/>
          </w:tcPr>
          <w:p w14:paraId="22310879"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1.329,53</w:t>
            </w:r>
          </w:p>
        </w:tc>
        <w:tc>
          <w:tcPr>
            <w:tcW w:w="1134" w:type="dxa"/>
            <w:shd w:val="clear" w:color="000000" w:fill="FFFFFF"/>
            <w:vAlign w:val="center"/>
            <w:hideMark/>
          </w:tcPr>
          <w:p w14:paraId="4E1EC90C"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1.330,00</w:t>
            </w:r>
          </w:p>
        </w:tc>
        <w:tc>
          <w:tcPr>
            <w:tcW w:w="1134" w:type="dxa"/>
            <w:shd w:val="clear" w:color="000000" w:fill="FFFFFF"/>
            <w:vAlign w:val="center"/>
            <w:hideMark/>
          </w:tcPr>
          <w:p w14:paraId="0E13A8F4"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1.330,00</w:t>
            </w:r>
          </w:p>
        </w:tc>
        <w:tc>
          <w:tcPr>
            <w:tcW w:w="708" w:type="dxa"/>
            <w:shd w:val="clear" w:color="000000" w:fill="FFFFFF"/>
            <w:vAlign w:val="center"/>
            <w:hideMark/>
          </w:tcPr>
          <w:p w14:paraId="23455915"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100,00</w:t>
            </w:r>
          </w:p>
        </w:tc>
        <w:tc>
          <w:tcPr>
            <w:tcW w:w="1265" w:type="dxa"/>
            <w:shd w:val="clear" w:color="000000" w:fill="FFFFFF"/>
            <w:vAlign w:val="center"/>
            <w:hideMark/>
          </w:tcPr>
          <w:p w14:paraId="36773633"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39.437.520,57</w:t>
            </w:r>
          </w:p>
        </w:tc>
        <w:tc>
          <w:tcPr>
            <w:tcW w:w="1276" w:type="dxa"/>
            <w:shd w:val="clear" w:color="000000" w:fill="FFFFFF"/>
            <w:vAlign w:val="center"/>
            <w:hideMark/>
          </w:tcPr>
          <w:p w14:paraId="16670584"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45.598.694,51</w:t>
            </w:r>
          </w:p>
        </w:tc>
        <w:tc>
          <w:tcPr>
            <w:tcW w:w="1145" w:type="dxa"/>
            <w:shd w:val="clear" w:color="000000" w:fill="FFFFFF"/>
            <w:vAlign w:val="center"/>
            <w:hideMark/>
          </w:tcPr>
          <w:p w14:paraId="094B5B45"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41.419.543,29</w:t>
            </w:r>
          </w:p>
        </w:tc>
        <w:tc>
          <w:tcPr>
            <w:tcW w:w="708" w:type="dxa"/>
            <w:shd w:val="clear" w:color="000000" w:fill="FFFFFF"/>
            <w:vAlign w:val="center"/>
            <w:hideMark/>
          </w:tcPr>
          <w:p w14:paraId="2AF91007"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90,83</w:t>
            </w:r>
          </w:p>
        </w:tc>
      </w:tr>
      <w:tr w:rsidR="00707C1F" w:rsidRPr="006752A6" w14:paraId="1576F000" w14:textId="77777777" w:rsidTr="006752A6">
        <w:trPr>
          <w:gridAfter w:val="1"/>
          <w:wAfter w:w="47" w:type="dxa"/>
          <w:trHeight w:val="20"/>
        </w:trPr>
        <w:tc>
          <w:tcPr>
            <w:tcW w:w="2557" w:type="dxa"/>
            <w:shd w:val="clear" w:color="000000" w:fill="FFFFFF"/>
            <w:vAlign w:val="center"/>
            <w:hideMark/>
          </w:tcPr>
          <w:p w14:paraId="0C0BB1E6" w14:textId="77777777" w:rsidR="00707C1F" w:rsidRPr="006752A6" w:rsidRDefault="00707C1F" w:rsidP="00EB37F6">
            <w:pPr>
              <w:spacing w:after="0" w:line="240" w:lineRule="auto"/>
              <w:rPr>
                <w:rFonts w:eastAsia="Times New Roman" w:cstheme="minorHAnsi"/>
                <w:color w:val="000000"/>
                <w:sz w:val="15"/>
                <w:szCs w:val="15"/>
                <w:lang w:eastAsia="hr-HR"/>
              </w:rPr>
            </w:pPr>
            <w:r w:rsidRPr="006752A6">
              <w:rPr>
                <w:rFonts w:eastAsia="Times New Roman" w:cstheme="minorHAnsi"/>
                <w:color w:val="000000"/>
                <w:sz w:val="15"/>
                <w:szCs w:val="15"/>
                <w:lang w:eastAsia="hr-HR"/>
              </w:rPr>
              <w:t>638 Pomoći temeljem prijenosa EU sredstava</w:t>
            </w:r>
          </w:p>
        </w:tc>
        <w:tc>
          <w:tcPr>
            <w:tcW w:w="1274" w:type="dxa"/>
            <w:shd w:val="clear" w:color="000000" w:fill="FFFFFF"/>
            <w:vAlign w:val="center"/>
            <w:hideMark/>
          </w:tcPr>
          <w:p w14:paraId="37B48991"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4.000.228,06</w:t>
            </w:r>
          </w:p>
        </w:tc>
        <w:tc>
          <w:tcPr>
            <w:tcW w:w="1276" w:type="dxa"/>
            <w:shd w:val="clear" w:color="000000" w:fill="FFFFFF"/>
            <w:vAlign w:val="center"/>
            <w:hideMark/>
          </w:tcPr>
          <w:p w14:paraId="240E3E51"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23.843.072,44</w:t>
            </w:r>
          </w:p>
        </w:tc>
        <w:tc>
          <w:tcPr>
            <w:tcW w:w="1276" w:type="dxa"/>
            <w:shd w:val="clear" w:color="000000" w:fill="FFFFFF"/>
            <w:vAlign w:val="center"/>
            <w:hideMark/>
          </w:tcPr>
          <w:p w14:paraId="51797D92"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14.111.544,99</w:t>
            </w:r>
          </w:p>
        </w:tc>
        <w:tc>
          <w:tcPr>
            <w:tcW w:w="709" w:type="dxa"/>
            <w:shd w:val="clear" w:color="000000" w:fill="FFFFFF"/>
            <w:vAlign w:val="center"/>
            <w:hideMark/>
          </w:tcPr>
          <w:p w14:paraId="3CD32334"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59,19</w:t>
            </w:r>
          </w:p>
        </w:tc>
        <w:tc>
          <w:tcPr>
            <w:tcW w:w="1131" w:type="dxa"/>
            <w:shd w:val="clear" w:color="000000" w:fill="FFFFFF"/>
            <w:vAlign w:val="center"/>
            <w:hideMark/>
          </w:tcPr>
          <w:p w14:paraId="0AFA6194"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1.396.654,24</w:t>
            </w:r>
          </w:p>
        </w:tc>
        <w:tc>
          <w:tcPr>
            <w:tcW w:w="1134" w:type="dxa"/>
            <w:shd w:val="clear" w:color="000000" w:fill="FFFFFF"/>
            <w:vAlign w:val="center"/>
            <w:hideMark/>
          </w:tcPr>
          <w:p w14:paraId="427E1C85"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9.171.490,82</w:t>
            </w:r>
          </w:p>
        </w:tc>
        <w:tc>
          <w:tcPr>
            <w:tcW w:w="1134" w:type="dxa"/>
            <w:shd w:val="clear" w:color="000000" w:fill="FFFFFF"/>
            <w:vAlign w:val="center"/>
            <w:hideMark/>
          </w:tcPr>
          <w:p w14:paraId="7B18E52B"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1.604.736,00</w:t>
            </w:r>
          </w:p>
        </w:tc>
        <w:tc>
          <w:tcPr>
            <w:tcW w:w="708" w:type="dxa"/>
            <w:shd w:val="clear" w:color="000000" w:fill="FFFFFF"/>
            <w:vAlign w:val="center"/>
            <w:hideMark/>
          </w:tcPr>
          <w:p w14:paraId="051C8E12"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17,50</w:t>
            </w:r>
          </w:p>
        </w:tc>
        <w:tc>
          <w:tcPr>
            <w:tcW w:w="1265" w:type="dxa"/>
            <w:shd w:val="clear" w:color="000000" w:fill="FFFFFF"/>
            <w:vAlign w:val="center"/>
            <w:hideMark/>
          </w:tcPr>
          <w:p w14:paraId="33830E4C"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2.603.573,82</w:t>
            </w:r>
          </w:p>
        </w:tc>
        <w:tc>
          <w:tcPr>
            <w:tcW w:w="1276" w:type="dxa"/>
            <w:shd w:val="clear" w:color="000000" w:fill="FFFFFF"/>
            <w:vAlign w:val="center"/>
            <w:hideMark/>
          </w:tcPr>
          <w:p w14:paraId="45C85792"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14.671.581,62</w:t>
            </w:r>
          </w:p>
        </w:tc>
        <w:tc>
          <w:tcPr>
            <w:tcW w:w="1145" w:type="dxa"/>
            <w:shd w:val="clear" w:color="000000" w:fill="FFFFFF"/>
            <w:vAlign w:val="center"/>
            <w:hideMark/>
          </w:tcPr>
          <w:p w14:paraId="31D44D56"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12.506.808,99</w:t>
            </w:r>
          </w:p>
        </w:tc>
        <w:tc>
          <w:tcPr>
            <w:tcW w:w="708" w:type="dxa"/>
            <w:shd w:val="clear" w:color="000000" w:fill="FFFFFF"/>
            <w:vAlign w:val="center"/>
            <w:hideMark/>
          </w:tcPr>
          <w:p w14:paraId="38A7B927"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85,25</w:t>
            </w:r>
          </w:p>
        </w:tc>
      </w:tr>
      <w:tr w:rsidR="00707C1F" w:rsidRPr="006752A6" w14:paraId="2976C0AD" w14:textId="77777777" w:rsidTr="006752A6">
        <w:trPr>
          <w:gridAfter w:val="1"/>
          <w:wAfter w:w="47" w:type="dxa"/>
          <w:trHeight w:val="20"/>
        </w:trPr>
        <w:tc>
          <w:tcPr>
            <w:tcW w:w="2557" w:type="dxa"/>
            <w:shd w:val="clear" w:color="000000" w:fill="FFFFFF"/>
            <w:vAlign w:val="center"/>
            <w:hideMark/>
          </w:tcPr>
          <w:p w14:paraId="0EE1F9E2" w14:textId="77777777" w:rsidR="00707C1F" w:rsidRPr="006752A6" w:rsidRDefault="00707C1F" w:rsidP="00EB37F6">
            <w:pPr>
              <w:spacing w:after="0" w:line="240" w:lineRule="auto"/>
              <w:rPr>
                <w:rFonts w:eastAsia="Times New Roman" w:cstheme="minorHAnsi"/>
                <w:color w:val="000000"/>
                <w:sz w:val="15"/>
                <w:szCs w:val="15"/>
                <w:lang w:eastAsia="hr-HR"/>
              </w:rPr>
            </w:pPr>
            <w:r w:rsidRPr="006752A6">
              <w:rPr>
                <w:rFonts w:eastAsia="Times New Roman" w:cstheme="minorHAnsi"/>
                <w:color w:val="000000"/>
                <w:sz w:val="15"/>
                <w:szCs w:val="15"/>
                <w:lang w:eastAsia="hr-HR"/>
              </w:rPr>
              <w:t>639 Prijenosi između proračunskih korisnika istog proračuna</w:t>
            </w:r>
          </w:p>
        </w:tc>
        <w:tc>
          <w:tcPr>
            <w:tcW w:w="1274" w:type="dxa"/>
            <w:shd w:val="clear" w:color="000000" w:fill="FFFFFF"/>
            <w:vAlign w:val="center"/>
            <w:hideMark/>
          </w:tcPr>
          <w:p w14:paraId="0E3C0A54"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4.350,33</w:t>
            </w:r>
          </w:p>
        </w:tc>
        <w:tc>
          <w:tcPr>
            <w:tcW w:w="1276" w:type="dxa"/>
            <w:shd w:val="clear" w:color="000000" w:fill="FFFFFF"/>
            <w:vAlign w:val="center"/>
            <w:hideMark/>
          </w:tcPr>
          <w:p w14:paraId="3064E6F9"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25.005,02</w:t>
            </w:r>
          </w:p>
        </w:tc>
        <w:tc>
          <w:tcPr>
            <w:tcW w:w="1276" w:type="dxa"/>
            <w:shd w:val="clear" w:color="000000" w:fill="FFFFFF"/>
            <w:vAlign w:val="center"/>
            <w:hideMark/>
          </w:tcPr>
          <w:p w14:paraId="29FDA99D"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22.488,00</w:t>
            </w:r>
          </w:p>
        </w:tc>
        <w:tc>
          <w:tcPr>
            <w:tcW w:w="709" w:type="dxa"/>
            <w:shd w:val="clear" w:color="000000" w:fill="FFFFFF"/>
            <w:vAlign w:val="center"/>
            <w:hideMark/>
          </w:tcPr>
          <w:p w14:paraId="0360A6A2"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89,93</w:t>
            </w:r>
          </w:p>
        </w:tc>
        <w:tc>
          <w:tcPr>
            <w:tcW w:w="1131" w:type="dxa"/>
            <w:shd w:val="clear" w:color="000000" w:fill="FFFFFF"/>
            <w:vAlign w:val="center"/>
            <w:hideMark/>
          </w:tcPr>
          <w:p w14:paraId="2DE549FA"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0,00</w:t>
            </w:r>
          </w:p>
        </w:tc>
        <w:tc>
          <w:tcPr>
            <w:tcW w:w="1134" w:type="dxa"/>
            <w:shd w:val="clear" w:color="000000" w:fill="FFFFFF"/>
            <w:vAlign w:val="center"/>
            <w:hideMark/>
          </w:tcPr>
          <w:p w14:paraId="5053CD57"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0,00</w:t>
            </w:r>
          </w:p>
        </w:tc>
        <w:tc>
          <w:tcPr>
            <w:tcW w:w="1134" w:type="dxa"/>
            <w:shd w:val="clear" w:color="000000" w:fill="FFFFFF"/>
            <w:vAlign w:val="center"/>
            <w:hideMark/>
          </w:tcPr>
          <w:p w14:paraId="39F9746C"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0,00</w:t>
            </w:r>
          </w:p>
        </w:tc>
        <w:tc>
          <w:tcPr>
            <w:tcW w:w="708" w:type="dxa"/>
            <w:shd w:val="clear" w:color="000000" w:fill="FFFFFF"/>
            <w:vAlign w:val="center"/>
            <w:hideMark/>
          </w:tcPr>
          <w:p w14:paraId="31F429B4"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0,00</w:t>
            </w:r>
          </w:p>
        </w:tc>
        <w:tc>
          <w:tcPr>
            <w:tcW w:w="1265" w:type="dxa"/>
            <w:shd w:val="clear" w:color="000000" w:fill="FFFFFF"/>
            <w:vAlign w:val="center"/>
            <w:hideMark/>
          </w:tcPr>
          <w:p w14:paraId="7EF0A964"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4.350,33</w:t>
            </w:r>
          </w:p>
        </w:tc>
        <w:tc>
          <w:tcPr>
            <w:tcW w:w="1276" w:type="dxa"/>
            <w:shd w:val="clear" w:color="000000" w:fill="FFFFFF"/>
            <w:vAlign w:val="center"/>
            <w:hideMark/>
          </w:tcPr>
          <w:p w14:paraId="719F5AB6"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25.005,02</w:t>
            </w:r>
          </w:p>
        </w:tc>
        <w:tc>
          <w:tcPr>
            <w:tcW w:w="1145" w:type="dxa"/>
            <w:shd w:val="clear" w:color="000000" w:fill="FFFFFF"/>
            <w:vAlign w:val="center"/>
            <w:hideMark/>
          </w:tcPr>
          <w:p w14:paraId="0967DBDA"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22.488,00</w:t>
            </w:r>
          </w:p>
        </w:tc>
        <w:tc>
          <w:tcPr>
            <w:tcW w:w="708" w:type="dxa"/>
            <w:shd w:val="clear" w:color="000000" w:fill="FFFFFF"/>
            <w:vAlign w:val="center"/>
            <w:hideMark/>
          </w:tcPr>
          <w:p w14:paraId="7069E4AD"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89,93</w:t>
            </w:r>
          </w:p>
        </w:tc>
      </w:tr>
      <w:tr w:rsidR="00707C1F" w:rsidRPr="006752A6" w14:paraId="238D1258" w14:textId="77777777" w:rsidTr="006752A6">
        <w:trPr>
          <w:gridAfter w:val="1"/>
          <w:wAfter w:w="47" w:type="dxa"/>
          <w:trHeight w:val="20"/>
        </w:trPr>
        <w:tc>
          <w:tcPr>
            <w:tcW w:w="2557" w:type="dxa"/>
            <w:shd w:val="clear" w:color="000000" w:fill="F2F2F2"/>
            <w:vAlign w:val="center"/>
            <w:hideMark/>
          </w:tcPr>
          <w:p w14:paraId="4BCA8231" w14:textId="77777777" w:rsidR="00707C1F" w:rsidRPr="006752A6" w:rsidRDefault="00707C1F" w:rsidP="00EB37F6">
            <w:pPr>
              <w:spacing w:after="0" w:line="240" w:lineRule="auto"/>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64 Prihodi od imovine</w:t>
            </w:r>
          </w:p>
        </w:tc>
        <w:tc>
          <w:tcPr>
            <w:tcW w:w="1274" w:type="dxa"/>
            <w:shd w:val="clear" w:color="000000" w:fill="F2F2F2"/>
            <w:vAlign w:val="center"/>
            <w:hideMark/>
          </w:tcPr>
          <w:p w14:paraId="32F1675F"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158.636,16</w:t>
            </w:r>
          </w:p>
        </w:tc>
        <w:tc>
          <w:tcPr>
            <w:tcW w:w="1276" w:type="dxa"/>
            <w:shd w:val="clear" w:color="000000" w:fill="F2F2F2"/>
            <w:vAlign w:val="center"/>
            <w:hideMark/>
          </w:tcPr>
          <w:p w14:paraId="72176B9E"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190.563,77</w:t>
            </w:r>
          </w:p>
        </w:tc>
        <w:tc>
          <w:tcPr>
            <w:tcW w:w="1276" w:type="dxa"/>
            <w:shd w:val="clear" w:color="000000" w:fill="F2F2F2"/>
            <w:vAlign w:val="center"/>
            <w:hideMark/>
          </w:tcPr>
          <w:p w14:paraId="078890E0"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142.675,00</w:t>
            </w:r>
          </w:p>
        </w:tc>
        <w:tc>
          <w:tcPr>
            <w:tcW w:w="709" w:type="dxa"/>
            <w:shd w:val="clear" w:color="000000" w:fill="F2F2F2"/>
            <w:vAlign w:val="center"/>
            <w:hideMark/>
          </w:tcPr>
          <w:p w14:paraId="1D2A9A3F"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74,87</w:t>
            </w:r>
          </w:p>
        </w:tc>
        <w:tc>
          <w:tcPr>
            <w:tcW w:w="1131" w:type="dxa"/>
            <w:shd w:val="clear" w:color="000000" w:fill="F2F2F2"/>
            <w:vAlign w:val="center"/>
            <w:hideMark/>
          </w:tcPr>
          <w:p w14:paraId="066C378F"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157.238,82</w:t>
            </w:r>
          </w:p>
        </w:tc>
        <w:tc>
          <w:tcPr>
            <w:tcW w:w="1134" w:type="dxa"/>
            <w:shd w:val="clear" w:color="000000" w:fill="F2F2F2"/>
            <w:vAlign w:val="center"/>
            <w:hideMark/>
          </w:tcPr>
          <w:p w14:paraId="009C262B"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164.742,80</w:t>
            </w:r>
          </w:p>
        </w:tc>
        <w:tc>
          <w:tcPr>
            <w:tcW w:w="1134" w:type="dxa"/>
            <w:shd w:val="clear" w:color="000000" w:fill="F2F2F2"/>
            <w:vAlign w:val="center"/>
            <w:hideMark/>
          </w:tcPr>
          <w:p w14:paraId="01710276"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140.215,00</w:t>
            </w:r>
          </w:p>
        </w:tc>
        <w:tc>
          <w:tcPr>
            <w:tcW w:w="708" w:type="dxa"/>
            <w:shd w:val="clear" w:color="000000" w:fill="F2F2F2"/>
            <w:vAlign w:val="center"/>
            <w:hideMark/>
          </w:tcPr>
          <w:p w14:paraId="67781D3E"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85,11</w:t>
            </w:r>
          </w:p>
        </w:tc>
        <w:tc>
          <w:tcPr>
            <w:tcW w:w="1265" w:type="dxa"/>
            <w:shd w:val="clear" w:color="000000" w:fill="F2F2F2"/>
            <w:vAlign w:val="center"/>
            <w:hideMark/>
          </w:tcPr>
          <w:p w14:paraId="0606B797"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1.397,34</w:t>
            </w:r>
          </w:p>
        </w:tc>
        <w:tc>
          <w:tcPr>
            <w:tcW w:w="1276" w:type="dxa"/>
            <w:shd w:val="clear" w:color="000000" w:fill="F2F2F2"/>
            <w:vAlign w:val="center"/>
            <w:hideMark/>
          </w:tcPr>
          <w:p w14:paraId="4ABDE1D7"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25.820,97</w:t>
            </w:r>
          </w:p>
        </w:tc>
        <w:tc>
          <w:tcPr>
            <w:tcW w:w="1145" w:type="dxa"/>
            <w:shd w:val="clear" w:color="000000" w:fill="F2F2F2"/>
            <w:vAlign w:val="center"/>
            <w:hideMark/>
          </w:tcPr>
          <w:p w14:paraId="718DC19B"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2.460,00</w:t>
            </w:r>
          </w:p>
        </w:tc>
        <w:tc>
          <w:tcPr>
            <w:tcW w:w="708" w:type="dxa"/>
            <w:shd w:val="clear" w:color="000000" w:fill="F2F2F2"/>
            <w:vAlign w:val="center"/>
            <w:hideMark/>
          </w:tcPr>
          <w:p w14:paraId="6649429B"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9,53</w:t>
            </w:r>
          </w:p>
        </w:tc>
      </w:tr>
      <w:tr w:rsidR="00707C1F" w:rsidRPr="006752A6" w14:paraId="14553FFC" w14:textId="77777777" w:rsidTr="006752A6">
        <w:trPr>
          <w:gridAfter w:val="1"/>
          <w:wAfter w:w="47" w:type="dxa"/>
          <w:trHeight w:val="20"/>
        </w:trPr>
        <w:tc>
          <w:tcPr>
            <w:tcW w:w="2557" w:type="dxa"/>
            <w:shd w:val="clear" w:color="000000" w:fill="FFFFFF"/>
            <w:vAlign w:val="center"/>
            <w:hideMark/>
          </w:tcPr>
          <w:p w14:paraId="7605923B" w14:textId="77777777" w:rsidR="00707C1F" w:rsidRPr="006752A6" w:rsidRDefault="00707C1F" w:rsidP="00EB37F6">
            <w:pPr>
              <w:spacing w:after="0" w:line="240" w:lineRule="auto"/>
              <w:rPr>
                <w:rFonts w:eastAsia="Times New Roman" w:cstheme="minorHAnsi"/>
                <w:color w:val="000000"/>
                <w:sz w:val="15"/>
                <w:szCs w:val="15"/>
                <w:lang w:eastAsia="hr-HR"/>
              </w:rPr>
            </w:pPr>
            <w:r w:rsidRPr="006752A6">
              <w:rPr>
                <w:rFonts w:eastAsia="Times New Roman" w:cstheme="minorHAnsi"/>
                <w:color w:val="000000"/>
                <w:sz w:val="15"/>
                <w:szCs w:val="15"/>
                <w:lang w:eastAsia="hr-HR"/>
              </w:rPr>
              <w:t>641 Prihodi od financijske imovine</w:t>
            </w:r>
          </w:p>
        </w:tc>
        <w:tc>
          <w:tcPr>
            <w:tcW w:w="1274" w:type="dxa"/>
            <w:shd w:val="clear" w:color="000000" w:fill="FFFFFF"/>
            <w:vAlign w:val="center"/>
            <w:hideMark/>
          </w:tcPr>
          <w:p w14:paraId="4EC7E096"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4.400,03</w:t>
            </w:r>
          </w:p>
        </w:tc>
        <w:tc>
          <w:tcPr>
            <w:tcW w:w="1276" w:type="dxa"/>
            <w:shd w:val="clear" w:color="000000" w:fill="FFFFFF"/>
            <w:vAlign w:val="center"/>
            <w:hideMark/>
          </w:tcPr>
          <w:p w14:paraId="64FFBDC5"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55.396,70</w:t>
            </w:r>
          </w:p>
        </w:tc>
        <w:tc>
          <w:tcPr>
            <w:tcW w:w="1276" w:type="dxa"/>
            <w:shd w:val="clear" w:color="000000" w:fill="FFFFFF"/>
            <w:vAlign w:val="center"/>
            <w:hideMark/>
          </w:tcPr>
          <w:p w14:paraId="42202242"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6.460,00</w:t>
            </w:r>
          </w:p>
        </w:tc>
        <w:tc>
          <w:tcPr>
            <w:tcW w:w="709" w:type="dxa"/>
            <w:shd w:val="clear" w:color="000000" w:fill="FFFFFF"/>
            <w:vAlign w:val="center"/>
            <w:hideMark/>
          </w:tcPr>
          <w:p w14:paraId="65CF02D5"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11,66</w:t>
            </w:r>
          </w:p>
        </w:tc>
        <w:tc>
          <w:tcPr>
            <w:tcW w:w="1131" w:type="dxa"/>
            <w:shd w:val="clear" w:color="000000" w:fill="FFFFFF"/>
            <w:vAlign w:val="center"/>
            <w:hideMark/>
          </w:tcPr>
          <w:p w14:paraId="51ACA2CF"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3.279,28</w:t>
            </w:r>
          </w:p>
        </w:tc>
        <w:tc>
          <w:tcPr>
            <w:tcW w:w="1134" w:type="dxa"/>
            <w:shd w:val="clear" w:color="000000" w:fill="FFFFFF"/>
            <w:vAlign w:val="center"/>
            <w:hideMark/>
          </w:tcPr>
          <w:p w14:paraId="66EEBB95"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29.900,00</w:t>
            </w:r>
          </w:p>
        </w:tc>
        <w:tc>
          <w:tcPr>
            <w:tcW w:w="1134" w:type="dxa"/>
            <w:shd w:val="clear" w:color="000000" w:fill="FFFFFF"/>
            <w:vAlign w:val="center"/>
            <w:hideMark/>
          </w:tcPr>
          <w:p w14:paraId="6F9F41E8"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4.000,00</w:t>
            </w:r>
          </w:p>
        </w:tc>
        <w:tc>
          <w:tcPr>
            <w:tcW w:w="708" w:type="dxa"/>
            <w:shd w:val="clear" w:color="000000" w:fill="FFFFFF"/>
            <w:vAlign w:val="center"/>
            <w:hideMark/>
          </w:tcPr>
          <w:p w14:paraId="4BB04802"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13,38</w:t>
            </w:r>
          </w:p>
        </w:tc>
        <w:tc>
          <w:tcPr>
            <w:tcW w:w="1265" w:type="dxa"/>
            <w:shd w:val="clear" w:color="000000" w:fill="FFFFFF"/>
            <w:vAlign w:val="center"/>
            <w:hideMark/>
          </w:tcPr>
          <w:p w14:paraId="44C74FC4"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1.120,75</w:t>
            </w:r>
          </w:p>
        </w:tc>
        <w:tc>
          <w:tcPr>
            <w:tcW w:w="1276" w:type="dxa"/>
            <w:shd w:val="clear" w:color="000000" w:fill="FFFFFF"/>
            <w:vAlign w:val="center"/>
            <w:hideMark/>
          </w:tcPr>
          <w:p w14:paraId="2D4BE048"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25.496,70</w:t>
            </w:r>
          </w:p>
        </w:tc>
        <w:tc>
          <w:tcPr>
            <w:tcW w:w="1145" w:type="dxa"/>
            <w:shd w:val="clear" w:color="000000" w:fill="FFFFFF"/>
            <w:vAlign w:val="center"/>
            <w:hideMark/>
          </w:tcPr>
          <w:p w14:paraId="52E7E7F9"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2.460,00</w:t>
            </w:r>
          </w:p>
        </w:tc>
        <w:tc>
          <w:tcPr>
            <w:tcW w:w="708" w:type="dxa"/>
            <w:shd w:val="clear" w:color="000000" w:fill="FFFFFF"/>
            <w:vAlign w:val="center"/>
            <w:hideMark/>
          </w:tcPr>
          <w:p w14:paraId="25BB0FAE"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9,65</w:t>
            </w:r>
          </w:p>
        </w:tc>
      </w:tr>
      <w:tr w:rsidR="00707C1F" w:rsidRPr="006752A6" w14:paraId="438B8DDA" w14:textId="77777777" w:rsidTr="006752A6">
        <w:trPr>
          <w:gridAfter w:val="1"/>
          <w:wAfter w:w="47" w:type="dxa"/>
          <w:trHeight w:val="20"/>
        </w:trPr>
        <w:tc>
          <w:tcPr>
            <w:tcW w:w="2557" w:type="dxa"/>
            <w:shd w:val="clear" w:color="000000" w:fill="FFFFFF"/>
            <w:vAlign w:val="center"/>
            <w:hideMark/>
          </w:tcPr>
          <w:p w14:paraId="25845BBF" w14:textId="77777777" w:rsidR="00707C1F" w:rsidRPr="006752A6" w:rsidRDefault="00707C1F" w:rsidP="00EB37F6">
            <w:pPr>
              <w:spacing w:after="0" w:line="240" w:lineRule="auto"/>
              <w:rPr>
                <w:rFonts w:eastAsia="Times New Roman" w:cstheme="minorHAnsi"/>
                <w:color w:val="000000"/>
                <w:sz w:val="15"/>
                <w:szCs w:val="15"/>
                <w:lang w:eastAsia="hr-HR"/>
              </w:rPr>
            </w:pPr>
            <w:r w:rsidRPr="006752A6">
              <w:rPr>
                <w:rFonts w:eastAsia="Times New Roman" w:cstheme="minorHAnsi"/>
                <w:color w:val="000000"/>
                <w:sz w:val="15"/>
                <w:szCs w:val="15"/>
                <w:lang w:eastAsia="hr-HR"/>
              </w:rPr>
              <w:t>642 Prihodi od nefinancijske imovine</w:t>
            </w:r>
          </w:p>
        </w:tc>
        <w:tc>
          <w:tcPr>
            <w:tcW w:w="1274" w:type="dxa"/>
            <w:shd w:val="clear" w:color="000000" w:fill="FFFFFF"/>
            <w:vAlign w:val="center"/>
            <w:hideMark/>
          </w:tcPr>
          <w:p w14:paraId="61C086E0"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154.236,13</w:t>
            </w:r>
          </w:p>
        </w:tc>
        <w:tc>
          <w:tcPr>
            <w:tcW w:w="1276" w:type="dxa"/>
            <w:shd w:val="clear" w:color="000000" w:fill="FFFFFF"/>
            <w:vAlign w:val="center"/>
            <w:hideMark/>
          </w:tcPr>
          <w:p w14:paraId="32032D12"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134.167,07</w:t>
            </w:r>
          </w:p>
        </w:tc>
        <w:tc>
          <w:tcPr>
            <w:tcW w:w="1276" w:type="dxa"/>
            <w:shd w:val="clear" w:color="000000" w:fill="FFFFFF"/>
            <w:vAlign w:val="center"/>
            <w:hideMark/>
          </w:tcPr>
          <w:p w14:paraId="3EE4E262"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135.715,00</w:t>
            </w:r>
          </w:p>
        </w:tc>
        <w:tc>
          <w:tcPr>
            <w:tcW w:w="709" w:type="dxa"/>
            <w:shd w:val="clear" w:color="000000" w:fill="FFFFFF"/>
            <w:vAlign w:val="center"/>
            <w:hideMark/>
          </w:tcPr>
          <w:p w14:paraId="6DCD9115"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101,15</w:t>
            </w:r>
          </w:p>
        </w:tc>
        <w:tc>
          <w:tcPr>
            <w:tcW w:w="1131" w:type="dxa"/>
            <w:shd w:val="clear" w:color="000000" w:fill="FFFFFF"/>
            <w:vAlign w:val="center"/>
            <w:hideMark/>
          </w:tcPr>
          <w:p w14:paraId="0243B769"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153.959,54</w:t>
            </w:r>
          </w:p>
        </w:tc>
        <w:tc>
          <w:tcPr>
            <w:tcW w:w="1134" w:type="dxa"/>
            <w:shd w:val="clear" w:color="000000" w:fill="FFFFFF"/>
            <w:vAlign w:val="center"/>
            <w:hideMark/>
          </w:tcPr>
          <w:p w14:paraId="7ADFF675"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133.842,80</w:t>
            </w:r>
          </w:p>
        </w:tc>
        <w:tc>
          <w:tcPr>
            <w:tcW w:w="1134" w:type="dxa"/>
            <w:shd w:val="clear" w:color="000000" w:fill="FFFFFF"/>
            <w:vAlign w:val="center"/>
            <w:hideMark/>
          </w:tcPr>
          <w:p w14:paraId="7CFED300"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135.715,00</w:t>
            </w:r>
          </w:p>
        </w:tc>
        <w:tc>
          <w:tcPr>
            <w:tcW w:w="708" w:type="dxa"/>
            <w:shd w:val="clear" w:color="000000" w:fill="FFFFFF"/>
            <w:vAlign w:val="center"/>
            <w:hideMark/>
          </w:tcPr>
          <w:p w14:paraId="56F19884"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101,40</w:t>
            </w:r>
          </w:p>
        </w:tc>
        <w:tc>
          <w:tcPr>
            <w:tcW w:w="1265" w:type="dxa"/>
            <w:shd w:val="clear" w:color="000000" w:fill="FFFFFF"/>
            <w:vAlign w:val="center"/>
            <w:hideMark/>
          </w:tcPr>
          <w:p w14:paraId="0D74E0FD"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276,59</w:t>
            </w:r>
          </w:p>
        </w:tc>
        <w:tc>
          <w:tcPr>
            <w:tcW w:w="1276" w:type="dxa"/>
            <w:shd w:val="clear" w:color="000000" w:fill="FFFFFF"/>
            <w:vAlign w:val="center"/>
            <w:hideMark/>
          </w:tcPr>
          <w:p w14:paraId="57E80600"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324,27</w:t>
            </w:r>
          </w:p>
        </w:tc>
        <w:tc>
          <w:tcPr>
            <w:tcW w:w="1145" w:type="dxa"/>
            <w:shd w:val="clear" w:color="000000" w:fill="FFFFFF"/>
            <w:vAlign w:val="center"/>
            <w:hideMark/>
          </w:tcPr>
          <w:p w14:paraId="7B3B21C3"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0,00</w:t>
            </w:r>
          </w:p>
        </w:tc>
        <w:tc>
          <w:tcPr>
            <w:tcW w:w="708" w:type="dxa"/>
            <w:shd w:val="clear" w:color="000000" w:fill="FFFFFF"/>
            <w:vAlign w:val="center"/>
            <w:hideMark/>
          </w:tcPr>
          <w:p w14:paraId="268B2808"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0,00</w:t>
            </w:r>
          </w:p>
        </w:tc>
      </w:tr>
      <w:tr w:rsidR="00707C1F" w:rsidRPr="006752A6" w14:paraId="79A5E4D9" w14:textId="77777777" w:rsidTr="006752A6">
        <w:trPr>
          <w:gridAfter w:val="1"/>
          <w:wAfter w:w="47" w:type="dxa"/>
          <w:trHeight w:val="20"/>
        </w:trPr>
        <w:tc>
          <w:tcPr>
            <w:tcW w:w="2557" w:type="dxa"/>
            <w:shd w:val="clear" w:color="000000" w:fill="FFFFFF"/>
            <w:vAlign w:val="center"/>
            <w:hideMark/>
          </w:tcPr>
          <w:p w14:paraId="5BCDC0F5" w14:textId="77777777" w:rsidR="00707C1F" w:rsidRPr="006752A6" w:rsidRDefault="00707C1F" w:rsidP="00EB37F6">
            <w:pPr>
              <w:spacing w:after="0" w:line="240" w:lineRule="auto"/>
              <w:rPr>
                <w:rFonts w:eastAsia="Times New Roman" w:cstheme="minorHAnsi"/>
                <w:color w:val="000000"/>
                <w:sz w:val="15"/>
                <w:szCs w:val="15"/>
                <w:lang w:eastAsia="hr-HR"/>
              </w:rPr>
            </w:pPr>
            <w:r w:rsidRPr="006752A6">
              <w:rPr>
                <w:rFonts w:eastAsia="Times New Roman" w:cstheme="minorHAnsi"/>
                <w:color w:val="000000"/>
                <w:sz w:val="15"/>
                <w:szCs w:val="15"/>
                <w:lang w:eastAsia="hr-HR"/>
              </w:rPr>
              <w:t>643 Prihodi od kamata na dane zajmove</w:t>
            </w:r>
          </w:p>
        </w:tc>
        <w:tc>
          <w:tcPr>
            <w:tcW w:w="1274" w:type="dxa"/>
            <w:shd w:val="clear" w:color="000000" w:fill="FFFFFF"/>
            <w:vAlign w:val="center"/>
            <w:hideMark/>
          </w:tcPr>
          <w:p w14:paraId="7F704BE5"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0,00 </w:t>
            </w:r>
          </w:p>
        </w:tc>
        <w:tc>
          <w:tcPr>
            <w:tcW w:w="1276" w:type="dxa"/>
            <w:shd w:val="clear" w:color="000000" w:fill="FFFFFF"/>
            <w:vAlign w:val="center"/>
            <w:hideMark/>
          </w:tcPr>
          <w:p w14:paraId="121C88AE"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1.000,00</w:t>
            </w:r>
          </w:p>
        </w:tc>
        <w:tc>
          <w:tcPr>
            <w:tcW w:w="1276" w:type="dxa"/>
            <w:shd w:val="clear" w:color="000000" w:fill="FFFFFF"/>
            <w:vAlign w:val="center"/>
            <w:hideMark/>
          </w:tcPr>
          <w:p w14:paraId="6BB431AE"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500,00</w:t>
            </w:r>
          </w:p>
        </w:tc>
        <w:tc>
          <w:tcPr>
            <w:tcW w:w="709" w:type="dxa"/>
            <w:shd w:val="clear" w:color="000000" w:fill="FFFFFF"/>
            <w:vAlign w:val="center"/>
            <w:hideMark/>
          </w:tcPr>
          <w:p w14:paraId="7AE2E26F"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50,00</w:t>
            </w:r>
          </w:p>
        </w:tc>
        <w:tc>
          <w:tcPr>
            <w:tcW w:w="1131" w:type="dxa"/>
            <w:shd w:val="clear" w:color="000000" w:fill="FFFFFF"/>
            <w:vAlign w:val="center"/>
            <w:hideMark/>
          </w:tcPr>
          <w:p w14:paraId="6D15B0D6"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0,00</w:t>
            </w:r>
          </w:p>
        </w:tc>
        <w:tc>
          <w:tcPr>
            <w:tcW w:w="1134" w:type="dxa"/>
            <w:shd w:val="clear" w:color="000000" w:fill="FFFFFF"/>
            <w:vAlign w:val="center"/>
            <w:hideMark/>
          </w:tcPr>
          <w:p w14:paraId="742DECF6"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1.000,00</w:t>
            </w:r>
          </w:p>
        </w:tc>
        <w:tc>
          <w:tcPr>
            <w:tcW w:w="1134" w:type="dxa"/>
            <w:shd w:val="clear" w:color="000000" w:fill="FFFFFF"/>
            <w:vAlign w:val="center"/>
            <w:hideMark/>
          </w:tcPr>
          <w:p w14:paraId="20E896E0"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500,00</w:t>
            </w:r>
          </w:p>
        </w:tc>
        <w:tc>
          <w:tcPr>
            <w:tcW w:w="708" w:type="dxa"/>
            <w:shd w:val="clear" w:color="000000" w:fill="FFFFFF"/>
            <w:vAlign w:val="center"/>
            <w:hideMark/>
          </w:tcPr>
          <w:p w14:paraId="15F0CC72"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50,00</w:t>
            </w:r>
          </w:p>
        </w:tc>
        <w:tc>
          <w:tcPr>
            <w:tcW w:w="1265" w:type="dxa"/>
            <w:shd w:val="clear" w:color="000000" w:fill="FFFFFF"/>
            <w:vAlign w:val="center"/>
            <w:hideMark/>
          </w:tcPr>
          <w:p w14:paraId="51DFE650"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0,00</w:t>
            </w:r>
          </w:p>
        </w:tc>
        <w:tc>
          <w:tcPr>
            <w:tcW w:w="1276" w:type="dxa"/>
            <w:shd w:val="clear" w:color="000000" w:fill="FFFFFF"/>
            <w:vAlign w:val="center"/>
            <w:hideMark/>
          </w:tcPr>
          <w:p w14:paraId="15936E0C"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0,00</w:t>
            </w:r>
          </w:p>
        </w:tc>
        <w:tc>
          <w:tcPr>
            <w:tcW w:w="1145" w:type="dxa"/>
            <w:shd w:val="clear" w:color="000000" w:fill="FFFFFF"/>
            <w:vAlign w:val="center"/>
            <w:hideMark/>
          </w:tcPr>
          <w:p w14:paraId="53F173D0"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0,00</w:t>
            </w:r>
          </w:p>
        </w:tc>
        <w:tc>
          <w:tcPr>
            <w:tcW w:w="708" w:type="dxa"/>
            <w:shd w:val="clear" w:color="000000" w:fill="FFFFFF"/>
            <w:vAlign w:val="center"/>
            <w:hideMark/>
          </w:tcPr>
          <w:p w14:paraId="70F4C7E7"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0,00</w:t>
            </w:r>
          </w:p>
        </w:tc>
      </w:tr>
      <w:tr w:rsidR="00707C1F" w:rsidRPr="006752A6" w14:paraId="54F9F6C4" w14:textId="77777777" w:rsidTr="006752A6">
        <w:trPr>
          <w:gridAfter w:val="1"/>
          <w:wAfter w:w="47" w:type="dxa"/>
          <w:trHeight w:val="20"/>
        </w:trPr>
        <w:tc>
          <w:tcPr>
            <w:tcW w:w="2557" w:type="dxa"/>
            <w:shd w:val="clear" w:color="000000" w:fill="F2F2F2"/>
            <w:vAlign w:val="center"/>
            <w:hideMark/>
          </w:tcPr>
          <w:p w14:paraId="6C494374" w14:textId="77777777" w:rsidR="00707C1F" w:rsidRPr="006752A6" w:rsidRDefault="00707C1F" w:rsidP="00EB37F6">
            <w:pPr>
              <w:spacing w:after="0" w:line="240" w:lineRule="auto"/>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65 Prihodi od upravnih i administrativnih pristojbi, pristojbi po posebnim propisima i naknada</w:t>
            </w:r>
          </w:p>
        </w:tc>
        <w:tc>
          <w:tcPr>
            <w:tcW w:w="1274" w:type="dxa"/>
            <w:shd w:val="clear" w:color="000000" w:fill="F2F2F2"/>
            <w:vAlign w:val="center"/>
            <w:hideMark/>
          </w:tcPr>
          <w:p w14:paraId="51ADA543"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8.099.837,59</w:t>
            </w:r>
          </w:p>
        </w:tc>
        <w:tc>
          <w:tcPr>
            <w:tcW w:w="1276" w:type="dxa"/>
            <w:shd w:val="clear" w:color="000000" w:fill="F2F2F2"/>
            <w:vAlign w:val="center"/>
            <w:hideMark/>
          </w:tcPr>
          <w:p w14:paraId="0DA9D961"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10.802.974,55</w:t>
            </w:r>
          </w:p>
        </w:tc>
        <w:tc>
          <w:tcPr>
            <w:tcW w:w="1276" w:type="dxa"/>
            <w:shd w:val="clear" w:color="000000" w:fill="F2F2F2"/>
            <w:vAlign w:val="center"/>
            <w:hideMark/>
          </w:tcPr>
          <w:p w14:paraId="48051024"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7.738.854,00</w:t>
            </w:r>
          </w:p>
        </w:tc>
        <w:tc>
          <w:tcPr>
            <w:tcW w:w="709" w:type="dxa"/>
            <w:shd w:val="clear" w:color="000000" w:fill="F2F2F2"/>
            <w:vAlign w:val="center"/>
            <w:hideMark/>
          </w:tcPr>
          <w:p w14:paraId="05490DDF"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71,64</w:t>
            </w:r>
          </w:p>
        </w:tc>
        <w:tc>
          <w:tcPr>
            <w:tcW w:w="1131" w:type="dxa"/>
            <w:shd w:val="clear" w:color="000000" w:fill="F2F2F2"/>
            <w:vAlign w:val="center"/>
            <w:hideMark/>
          </w:tcPr>
          <w:p w14:paraId="5EA5E0DA"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474.483,04</w:t>
            </w:r>
          </w:p>
        </w:tc>
        <w:tc>
          <w:tcPr>
            <w:tcW w:w="1134" w:type="dxa"/>
            <w:shd w:val="clear" w:color="000000" w:fill="F2F2F2"/>
            <w:vAlign w:val="center"/>
            <w:hideMark/>
          </w:tcPr>
          <w:p w14:paraId="1CAFF7EB"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786.142,39</w:t>
            </w:r>
          </w:p>
        </w:tc>
        <w:tc>
          <w:tcPr>
            <w:tcW w:w="1134" w:type="dxa"/>
            <w:shd w:val="clear" w:color="000000" w:fill="F2F2F2"/>
            <w:vAlign w:val="center"/>
            <w:hideMark/>
          </w:tcPr>
          <w:p w14:paraId="25C6BB5A"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3.247.816,00</w:t>
            </w:r>
          </w:p>
        </w:tc>
        <w:tc>
          <w:tcPr>
            <w:tcW w:w="708" w:type="dxa"/>
            <w:shd w:val="clear" w:color="000000" w:fill="F2F2F2"/>
            <w:vAlign w:val="center"/>
            <w:hideMark/>
          </w:tcPr>
          <w:p w14:paraId="540E4263"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413,13</w:t>
            </w:r>
          </w:p>
        </w:tc>
        <w:tc>
          <w:tcPr>
            <w:tcW w:w="1265" w:type="dxa"/>
            <w:shd w:val="clear" w:color="000000" w:fill="F2F2F2"/>
            <w:vAlign w:val="center"/>
            <w:hideMark/>
          </w:tcPr>
          <w:p w14:paraId="4215AFE0"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7.625.354,55</w:t>
            </w:r>
          </w:p>
        </w:tc>
        <w:tc>
          <w:tcPr>
            <w:tcW w:w="1276" w:type="dxa"/>
            <w:shd w:val="clear" w:color="000000" w:fill="F2F2F2"/>
            <w:vAlign w:val="center"/>
            <w:hideMark/>
          </w:tcPr>
          <w:p w14:paraId="5508EB08"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10.016.832,16</w:t>
            </w:r>
          </w:p>
        </w:tc>
        <w:tc>
          <w:tcPr>
            <w:tcW w:w="1145" w:type="dxa"/>
            <w:shd w:val="clear" w:color="000000" w:fill="F2F2F2"/>
            <w:vAlign w:val="center"/>
            <w:hideMark/>
          </w:tcPr>
          <w:p w14:paraId="522D76C2"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4.491.038,00</w:t>
            </w:r>
          </w:p>
        </w:tc>
        <w:tc>
          <w:tcPr>
            <w:tcW w:w="708" w:type="dxa"/>
            <w:shd w:val="clear" w:color="000000" w:fill="F2F2F2"/>
            <w:vAlign w:val="center"/>
            <w:hideMark/>
          </w:tcPr>
          <w:p w14:paraId="3531DD0C"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44,83</w:t>
            </w:r>
          </w:p>
        </w:tc>
      </w:tr>
      <w:tr w:rsidR="00707C1F" w:rsidRPr="006752A6" w14:paraId="03E85DF3" w14:textId="77777777" w:rsidTr="006752A6">
        <w:trPr>
          <w:gridAfter w:val="1"/>
          <w:wAfter w:w="47" w:type="dxa"/>
          <w:trHeight w:val="20"/>
        </w:trPr>
        <w:tc>
          <w:tcPr>
            <w:tcW w:w="2557" w:type="dxa"/>
            <w:shd w:val="clear" w:color="000000" w:fill="FFFFFF"/>
            <w:vAlign w:val="center"/>
            <w:hideMark/>
          </w:tcPr>
          <w:p w14:paraId="147C9C24" w14:textId="77777777" w:rsidR="00707C1F" w:rsidRPr="006752A6" w:rsidRDefault="00707C1F" w:rsidP="00EB37F6">
            <w:pPr>
              <w:spacing w:after="0" w:line="240" w:lineRule="auto"/>
              <w:rPr>
                <w:rFonts w:eastAsia="Times New Roman" w:cstheme="minorHAnsi"/>
                <w:color w:val="000000"/>
                <w:sz w:val="15"/>
                <w:szCs w:val="15"/>
                <w:lang w:eastAsia="hr-HR"/>
              </w:rPr>
            </w:pPr>
            <w:r w:rsidRPr="006752A6">
              <w:rPr>
                <w:rFonts w:eastAsia="Times New Roman" w:cstheme="minorHAnsi"/>
                <w:color w:val="000000"/>
                <w:sz w:val="15"/>
                <w:szCs w:val="15"/>
                <w:lang w:eastAsia="hr-HR"/>
              </w:rPr>
              <w:t>651 Upravne i administrativne pristojbe</w:t>
            </w:r>
          </w:p>
        </w:tc>
        <w:tc>
          <w:tcPr>
            <w:tcW w:w="1274" w:type="dxa"/>
            <w:shd w:val="clear" w:color="000000" w:fill="FFFFFF"/>
            <w:vAlign w:val="center"/>
            <w:hideMark/>
          </w:tcPr>
          <w:p w14:paraId="0B7EC9E1"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208.108,72</w:t>
            </w:r>
          </w:p>
        </w:tc>
        <w:tc>
          <w:tcPr>
            <w:tcW w:w="1276" w:type="dxa"/>
            <w:shd w:val="clear" w:color="000000" w:fill="FFFFFF"/>
            <w:vAlign w:val="center"/>
            <w:hideMark/>
          </w:tcPr>
          <w:p w14:paraId="1A136414"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192.400,00</w:t>
            </w:r>
          </w:p>
        </w:tc>
        <w:tc>
          <w:tcPr>
            <w:tcW w:w="1276" w:type="dxa"/>
            <w:shd w:val="clear" w:color="000000" w:fill="FFFFFF"/>
            <w:vAlign w:val="center"/>
            <w:hideMark/>
          </w:tcPr>
          <w:p w14:paraId="74F3149A"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202.400,00</w:t>
            </w:r>
          </w:p>
        </w:tc>
        <w:tc>
          <w:tcPr>
            <w:tcW w:w="709" w:type="dxa"/>
            <w:shd w:val="clear" w:color="000000" w:fill="FFFFFF"/>
            <w:vAlign w:val="center"/>
            <w:hideMark/>
          </w:tcPr>
          <w:p w14:paraId="2C6A40C6"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105,20</w:t>
            </w:r>
          </w:p>
        </w:tc>
        <w:tc>
          <w:tcPr>
            <w:tcW w:w="1131" w:type="dxa"/>
            <w:shd w:val="clear" w:color="000000" w:fill="FFFFFF"/>
            <w:vAlign w:val="center"/>
            <w:hideMark/>
          </w:tcPr>
          <w:p w14:paraId="0343A3E8"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208.108,72</w:t>
            </w:r>
          </w:p>
        </w:tc>
        <w:tc>
          <w:tcPr>
            <w:tcW w:w="1134" w:type="dxa"/>
            <w:shd w:val="clear" w:color="000000" w:fill="FFFFFF"/>
            <w:vAlign w:val="center"/>
            <w:hideMark/>
          </w:tcPr>
          <w:p w14:paraId="54F3A2B1"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192.400,00</w:t>
            </w:r>
          </w:p>
        </w:tc>
        <w:tc>
          <w:tcPr>
            <w:tcW w:w="1134" w:type="dxa"/>
            <w:shd w:val="clear" w:color="000000" w:fill="FFFFFF"/>
            <w:vAlign w:val="center"/>
            <w:hideMark/>
          </w:tcPr>
          <w:p w14:paraId="21B54EF9"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202.400,00</w:t>
            </w:r>
          </w:p>
        </w:tc>
        <w:tc>
          <w:tcPr>
            <w:tcW w:w="708" w:type="dxa"/>
            <w:shd w:val="clear" w:color="000000" w:fill="FFFFFF"/>
            <w:vAlign w:val="center"/>
            <w:hideMark/>
          </w:tcPr>
          <w:p w14:paraId="43A37BCD"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105,20</w:t>
            </w:r>
          </w:p>
        </w:tc>
        <w:tc>
          <w:tcPr>
            <w:tcW w:w="1265" w:type="dxa"/>
            <w:shd w:val="clear" w:color="000000" w:fill="FFFFFF"/>
            <w:vAlign w:val="center"/>
            <w:hideMark/>
          </w:tcPr>
          <w:p w14:paraId="71D13D0A"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0,00</w:t>
            </w:r>
          </w:p>
        </w:tc>
        <w:tc>
          <w:tcPr>
            <w:tcW w:w="1276" w:type="dxa"/>
            <w:shd w:val="clear" w:color="000000" w:fill="FFFFFF"/>
            <w:vAlign w:val="center"/>
            <w:hideMark/>
          </w:tcPr>
          <w:p w14:paraId="031F931C"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0,00</w:t>
            </w:r>
          </w:p>
        </w:tc>
        <w:tc>
          <w:tcPr>
            <w:tcW w:w="1145" w:type="dxa"/>
            <w:shd w:val="clear" w:color="000000" w:fill="FFFFFF"/>
            <w:vAlign w:val="center"/>
            <w:hideMark/>
          </w:tcPr>
          <w:p w14:paraId="6D5B50FE"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0,00</w:t>
            </w:r>
          </w:p>
        </w:tc>
        <w:tc>
          <w:tcPr>
            <w:tcW w:w="708" w:type="dxa"/>
            <w:shd w:val="clear" w:color="000000" w:fill="FFFFFF"/>
            <w:vAlign w:val="center"/>
            <w:hideMark/>
          </w:tcPr>
          <w:p w14:paraId="633F067A"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0,00</w:t>
            </w:r>
          </w:p>
        </w:tc>
      </w:tr>
      <w:tr w:rsidR="00707C1F" w:rsidRPr="006752A6" w14:paraId="024F9C18" w14:textId="77777777" w:rsidTr="006752A6">
        <w:trPr>
          <w:gridAfter w:val="1"/>
          <w:wAfter w:w="47" w:type="dxa"/>
          <w:trHeight w:val="20"/>
        </w:trPr>
        <w:tc>
          <w:tcPr>
            <w:tcW w:w="2557" w:type="dxa"/>
            <w:shd w:val="clear" w:color="000000" w:fill="FFFFFF"/>
            <w:vAlign w:val="center"/>
            <w:hideMark/>
          </w:tcPr>
          <w:p w14:paraId="0468EEC6" w14:textId="77777777" w:rsidR="00707C1F" w:rsidRPr="006752A6" w:rsidRDefault="00707C1F" w:rsidP="00EB37F6">
            <w:pPr>
              <w:spacing w:after="0" w:line="240" w:lineRule="auto"/>
              <w:rPr>
                <w:rFonts w:eastAsia="Times New Roman" w:cstheme="minorHAnsi"/>
                <w:color w:val="000000"/>
                <w:sz w:val="15"/>
                <w:szCs w:val="15"/>
                <w:lang w:eastAsia="hr-HR"/>
              </w:rPr>
            </w:pPr>
            <w:r w:rsidRPr="006752A6">
              <w:rPr>
                <w:rFonts w:eastAsia="Times New Roman" w:cstheme="minorHAnsi"/>
                <w:color w:val="000000"/>
                <w:sz w:val="15"/>
                <w:szCs w:val="15"/>
                <w:lang w:eastAsia="hr-HR"/>
              </w:rPr>
              <w:t>652 Prihodi po posebnim propisima</w:t>
            </w:r>
          </w:p>
        </w:tc>
        <w:tc>
          <w:tcPr>
            <w:tcW w:w="1274" w:type="dxa"/>
            <w:shd w:val="clear" w:color="000000" w:fill="FFFFFF"/>
            <w:vAlign w:val="center"/>
            <w:hideMark/>
          </w:tcPr>
          <w:p w14:paraId="489CDDF2"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7.891.728,87</w:t>
            </w:r>
          </w:p>
        </w:tc>
        <w:tc>
          <w:tcPr>
            <w:tcW w:w="1276" w:type="dxa"/>
            <w:shd w:val="clear" w:color="000000" w:fill="FFFFFF"/>
            <w:vAlign w:val="center"/>
            <w:hideMark/>
          </w:tcPr>
          <w:p w14:paraId="44FB79B6"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10.610.574,55</w:t>
            </w:r>
          </w:p>
        </w:tc>
        <w:tc>
          <w:tcPr>
            <w:tcW w:w="1276" w:type="dxa"/>
            <w:shd w:val="clear" w:color="000000" w:fill="FFFFFF"/>
            <w:vAlign w:val="center"/>
            <w:hideMark/>
          </w:tcPr>
          <w:p w14:paraId="7E790B10"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7.536.454,00</w:t>
            </w:r>
          </w:p>
        </w:tc>
        <w:tc>
          <w:tcPr>
            <w:tcW w:w="709" w:type="dxa"/>
            <w:shd w:val="clear" w:color="000000" w:fill="FFFFFF"/>
            <w:vAlign w:val="center"/>
            <w:hideMark/>
          </w:tcPr>
          <w:p w14:paraId="04AA5DC0"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71,03</w:t>
            </w:r>
          </w:p>
        </w:tc>
        <w:tc>
          <w:tcPr>
            <w:tcW w:w="1131" w:type="dxa"/>
            <w:shd w:val="clear" w:color="000000" w:fill="FFFFFF"/>
            <w:vAlign w:val="center"/>
            <w:hideMark/>
          </w:tcPr>
          <w:p w14:paraId="16DB48D3"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266.374,32</w:t>
            </w:r>
          </w:p>
        </w:tc>
        <w:tc>
          <w:tcPr>
            <w:tcW w:w="1134" w:type="dxa"/>
            <w:shd w:val="clear" w:color="000000" w:fill="FFFFFF"/>
            <w:vAlign w:val="center"/>
            <w:hideMark/>
          </w:tcPr>
          <w:p w14:paraId="7585715C"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593.742,39</w:t>
            </w:r>
          </w:p>
        </w:tc>
        <w:tc>
          <w:tcPr>
            <w:tcW w:w="1134" w:type="dxa"/>
            <w:shd w:val="clear" w:color="000000" w:fill="FFFFFF"/>
            <w:vAlign w:val="center"/>
            <w:hideMark/>
          </w:tcPr>
          <w:p w14:paraId="1B5AC4CB"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3.045.416,00</w:t>
            </w:r>
          </w:p>
        </w:tc>
        <w:tc>
          <w:tcPr>
            <w:tcW w:w="708" w:type="dxa"/>
            <w:shd w:val="clear" w:color="000000" w:fill="FFFFFF"/>
            <w:vAlign w:val="center"/>
            <w:hideMark/>
          </w:tcPr>
          <w:p w14:paraId="043C68A8"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512,92</w:t>
            </w:r>
          </w:p>
        </w:tc>
        <w:tc>
          <w:tcPr>
            <w:tcW w:w="1265" w:type="dxa"/>
            <w:shd w:val="clear" w:color="000000" w:fill="FFFFFF"/>
            <w:vAlign w:val="center"/>
            <w:hideMark/>
          </w:tcPr>
          <w:p w14:paraId="1C879E65"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7.625.354,55</w:t>
            </w:r>
          </w:p>
        </w:tc>
        <w:tc>
          <w:tcPr>
            <w:tcW w:w="1276" w:type="dxa"/>
            <w:shd w:val="clear" w:color="000000" w:fill="FFFFFF"/>
            <w:vAlign w:val="center"/>
            <w:hideMark/>
          </w:tcPr>
          <w:p w14:paraId="19D4465C"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10.016.832,16</w:t>
            </w:r>
          </w:p>
        </w:tc>
        <w:tc>
          <w:tcPr>
            <w:tcW w:w="1145" w:type="dxa"/>
            <w:shd w:val="clear" w:color="000000" w:fill="FFFFFF"/>
            <w:vAlign w:val="center"/>
            <w:hideMark/>
          </w:tcPr>
          <w:p w14:paraId="7F9BFDB3"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4.491.038,00</w:t>
            </w:r>
          </w:p>
        </w:tc>
        <w:tc>
          <w:tcPr>
            <w:tcW w:w="708" w:type="dxa"/>
            <w:shd w:val="clear" w:color="000000" w:fill="FFFFFF"/>
            <w:vAlign w:val="center"/>
            <w:hideMark/>
          </w:tcPr>
          <w:p w14:paraId="1E60CAC5"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44,83</w:t>
            </w:r>
          </w:p>
        </w:tc>
      </w:tr>
      <w:tr w:rsidR="00707C1F" w:rsidRPr="006752A6" w14:paraId="156B69CE" w14:textId="77777777" w:rsidTr="006752A6">
        <w:trPr>
          <w:gridAfter w:val="1"/>
          <w:wAfter w:w="47" w:type="dxa"/>
          <w:trHeight w:val="20"/>
        </w:trPr>
        <w:tc>
          <w:tcPr>
            <w:tcW w:w="2557" w:type="dxa"/>
            <w:shd w:val="clear" w:color="000000" w:fill="F2F2F2"/>
            <w:vAlign w:val="center"/>
            <w:hideMark/>
          </w:tcPr>
          <w:p w14:paraId="432404DC" w14:textId="77777777" w:rsidR="00707C1F" w:rsidRPr="006752A6" w:rsidRDefault="00707C1F" w:rsidP="00EB37F6">
            <w:pPr>
              <w:spacing w:after="0" w:line="240" w:lineRule="auto"/>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66 Prihodi od prodaje proizvoda i robe te pruženih usluga i prihodi od donacija te povrati po protestiranim jamstvima</w:t>
            </w:r>
          </w:p>
        </w:tc>
        <w:tc>
          <w:tcPr>
            <w:tcW w:w="1274" w:type="dxa"/>
            <w:shd w:val="clear" w:color="000000" w:fill="F2F2F2"/>
            <w:vAlign w:val="center"/>
            <w:hideMark/>
          </w:tcPr>
          <w:p w14:paraId="57DB31FB"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3.830.653,02</w:t>
            </w:r>
          </w:p>
        </w:tc>
        <w:tc>
          <w:tcPr>
            <w:tcW w:w="1276" w:type="dxa"/>
            <w:shd w:val="clear" w:color="000000" w:fill="F2F2F2"/>
            <w:vAlign w:val="center"/>
            <w:hideMark/>
          </w:tcPr>
          <w:p w14:paraId="0F1954A9"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5.785.276,92</w:t>
            </w:r>
          </w:p>
        </w:tc>
        <w:tc>
          <w:tcPr>
            <w:tcW w:w="1276" w:type="dxa"/>
            <w:shd w:val="clear" w:color="000000" w:fill="F2F2F2"/>
            <w:vAlign w:val="center"/>
            <w:hideMark/>
          </w:tcPr>
          <w:p w14:paraId="59D18F24"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3.657.522,16</w:t>
            </w:r>
          </w:p>
        </w:tc>
        <w:tc>
          <w:tcPr>
            <w:tcW w:w="709" w:type="dxa"/>
            <w:shd w:val="clear" w:color="000000" w:fill="F2F2F2"/>
            <w:vAlign w:val="center"/>
            <w:hideMark/>
          </w:tcPr>
          <w:p w14:paraId="576D3750"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63,22</w:t>
            </w:r>
          </w:p>
        </w:tc>
        <w:tc>
          <w:tcPr>
            <w:tcW w:w="1131" w:type="dxa"/>
            <w:shd w:val="clear" w:color="000000" w:fill="F2F2F2"/>
            <w:vAlign w:val="center"/>
            <w:hideMark/>
          </w:tcPr>
          <w:p w14:paraId="13EFCCBC"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4.751,37</w:t>
            </w:r>
          </w:p>
        </w:tc>
        <w:tc>
          <w:tcPr>
            <w:tcW w:w="1134" w:type="dxa"/>
            <w:shd w:val="clear" w:color="000000" w:fill="F2F2F2"/>
            <w:vAlign w:val="center"/>
            <w:hideMark/>
          </w:tcPr>
          <w:p w14:paraId="718E0583"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10.669,00</w:t>
            </w:r>
          </w:p>
        </w:tc>
        <w:tc>
          <w:tcPr>
            <w:tcW w:w="1134" w:type="dxa"/>
            <w:shd w:val="clear" w:color="000000" w:fill="F2F2F2"/>
            <w:vAlign w:val="center"/>
            <w:hideMark/>
          </w:tcPr>
          <w:p w14:paraId="70765BC9"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8.857,00</w:t>
            </w:r>
          </w:p>
        </w:tc>
        <w:tc>
          <w:tcPr>
            <w:tcW w:w="708" w:type="dxa"/>
            <w:shd w:val="clear" w:color="000000" w:fill="F2F2F2"/>
            <w:vAlign w:val="center"/>
            <w:hideMark/>
          </w:tcPr>
          <w:p w14:paraId="07AC2F20"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83,02</w:t>
            </w:r>
          </w:p>
        </w:tc>
        <w:tc>
          <w:tcPr>
            <w:tcW w:w="1265" w:type="dxa"/>
            <w:shd w:val="clear" w:color="000000" w:fill="F2F2F2"/>
            <w:vAlign w:val="center"/>
            <w:hideMark/>
          </w:tcPr>
          <w:p w14:paraId="739890E6"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3.825.901,65</w:t>
            </w:r>
          </w:p>
        </w:tc>
        <w:tc>
          <w:tcPr>
            <w:tcW w:w="1276" w:type="dxa"/>
            <w:shd w:val="clear" w:color="000000" w:fill="F2F2F2"/>
            <w:vAlign w:val="center"/>
            <w:hideMark/>
          </w:tcPr>
          <w:p w14:paraId="3EFBC330"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5.774.607,92</w:t>
            </w:r>
          </w:p>
        </w:tc>
        <w:tc>
          <w:tcPr>
            <w:tcW w:w="1145" w:type="dxa"/>
            <w:shd w:val="clear" w:color="000000" w:fill="F2F2F2"/>
            <w:vAlign w:val="center"/>
            <w:hideMark/>
          </w:tcPr>
          <w:p w14:paraId="5B7BD730"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3.648.665,16</w:t>
            </w:r>
          </w:p>
        </w:tc>
        <w:tc>
          <w:tcPr>
            <w:tcW w:w="708" w:type="dxa"/>
            <w:shd w:val="clear" w:color="000000" w:fill="F2F2F2"/>
            <w:vAlign w:val="center"/>
            <w:hideMark/>
          </w:tcPr>
          <w:p w14:paraId="38FB229B"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63,18</w:t>
            </w:r>
          </w:p>
        </w:tc>
      </w:tr>
      <w:tr w:rsidR="00707C1F" w:rsidRPr="006752A6" w14:paraId="69D6024C" w14:textId="77777777" w:rsidTr="006752A6">
        <w:trPr>
          <w:gridAfter w:val="1"/>
          <w:wAfter w:w="47" w:type="dxa"/>
          <w:trHeight w:val="20"/>
        </w:trPr>
        <w:tc>
          <w:tcPr>
            <w:tcW w:w="2557" w:type="dxa"/>
            <w:shd w:val="clear" w:color="000000" w:fill="FFFFFF"/>
            <w:vAlign w:val="center"/>
            <w:hideMark/>
          </w:tcPr>
          <w:p w14:paraId="54C6C0FA" w14:textId="77777777" w:rsidR="00707C1F" w:rsidRPr="006752A6" w:rsidRDefault="00707C1F" w:rsidP="00EB37F6">
            <w:pPr>
              <w:spacing w:after="0" w:line="240" w:lineRule="auto"/>
              <w:rPr>
                <w:rFonts w:eastAsia="Times New Roman" w:cstheme="minorHAnsi"/>
                <w:color w:val="000000"/>
                <w:sz w:val="15"/>
                <w:szCs w:val="15"/>
                <w:lang w:eastAsia="hr-HR"/>
              </w:rPr>
            </w:pPr>
            <w:r w:rsidRPr="006752A6">
              <w:rPr>
                <w:rFonts w:eastAsia="Times New Roman" w:cstheme="minorHAnsi"/>
                <w:color w:val="000000"/>
                <w:sz w:val="15"/>
                <w:szCs w:val="15"/>
                <w:lang w:eastAsia="hr-HR"/>
              </w:rPr>
              <w:t>661 Prihodi od prodaje proizvoda i robe te pruženih usluga</w:t>
            </w:r>
          </w:p>
        </w:tc>
        <w:tc>
          <w:tcPr>
            <w:tcW w:w="1274" w:type="dxa"/>
            <w:shd w:val="clear" w:color="000000" w:fill="FFFFFF"/>
            <w:vAlign w:val="center"/>
            <w:hideMark/>
          </w:tcPr>
          <w:p w14:paraId="67E6190D"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3.591.900,75</w:t>
            </w:r>
          </w:p>
        </w:tc>
        <w:tc>
          <w:tcPr>
            <w:tcW w:w="1276" w:type="dxa"/>
            <w:shd w:val="clear" w:color="000000" w:fill="FFFFFF"/>
            <w:vAlign w:val="center"/>
            <w:hideMark/>
          </w:tcPr>
          <w:p w14:paraId="015BE696"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5.051.635,37</w:t>
            </w:r>
          </w:p>
        </w:tc>
        <w:tc>
          <w:tcPr>
            <w:tcW w:w="1276" w:type="dxa"/>
            <w:shd w:val="clear" w:color="000000" w:fill="FFFFFF"/>
            <w:vAlign w:val="center"/>
            <w:hideMark/>
          </w:tcPr>
          <w:p w14:paraId="3DA9BA52"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3.422.870,16</w:t>
            </w:r>
          </w:p>
        </w:tc>
        <w:tc>
          <w:tcPr>
            <w:tcW w:w="709" w:type="dxa"/>
            <w:shd w:val="clear" w:color="000000" w:fill="FFFFFF"/>
            <w:vAlign w:val="center"/>
            <w:hideMark/>
          </w:tcPr>
          <w:p w14:paraId="335DAD9D"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67,76</w:t>
            </w:r>
          </w:p>
        </w:tc>
        <w:tc>
          <w:tcPr>
            <w:tcW w:w="1131" w:type="dxa"/>
            <w:shd w:val="clear" w:color="000000" w:fill="FFFFFF"/>
            <w:vAlign w:val="center"/>
            <w:hideMark/>
          </w:tcPr>
          <w:p w14:paraId="2BDA2C77"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3.949,15</w:t>
            </w:r>
          </w:p>
        </w:tc>
        <w:tc>
          <w:tcPr>
            <w:tcW w:w="1134" w:type="dxa"/>
            <w:shd w:val="clear" w:color="000000" w:fill="FFFFFF"/>
            <w:vAlign w:val="center"/>
            <w:hideMark/>
          </w:tcPr>
          <w:p w14:paraId="6BE88F32"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5.000,00</w:t>
            </w:r>
          </w:p>
        </w:tc>
        <w:tc>
          <w:tcPr>
            <w:tcW w:w="1134" w:type="dxa"/>
            <w:shd w:val="clear" w:color="000000" w:fill="FFFFFF"/>
            <w:vAlign w:val="center"/>
            <w:hideMark/>
          </w:tcPr>
          <w:p w14:paraId="53CA5352"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3.500,00</w:t>
            </w:r>
          </w:p>
        </w:tc>
        <w:tc>
          <w:tcPr>
            <w:tcW w:w="708" w:type="dxa"/>
            <w:shd w:val="clear" w:color="000000" w:fill="FFFFFF"/>
            <w:vAlign w:val="center"/>
            <w:hideMark/>
          </w:tcPr>
          <w:p w14:paraId="13EB48D5"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70,00</w:t>
            </w:r>
          </w:p>
        </w:tc>
        <w:tc>
          <w:tcPr>
            <w:tcW w:w="1265" w:type="dxa"/>
            <w:shd w:val="clear" w:color="000000" w:fill="FFFFFF"/>
            <w:vAlign w:val="center"/>
            <w:hideMark/>
          </w:tcPr>
          <w:p w14:paraId="4455D744"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3.587.951,60</w:t>
            </w:r>
          </w:p>
        </w:tc>
        <w:tc>
          <w:tcPr>
            <w:tcW w:w="1276" w:type="dxa"/>
            <w:shd w:val="clear" w:color="000000" w:fill="FFFFFF"/>
            <w:vAlign w:val="center"/>
            <w:hideMark/>
          </w:tcPr>
          <w:p w14:paraId="2C3014E9"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5.046.635,37</w:t>
            </w:r>
          </w:p>
        </w:tc>
        <w:tc>
          <w:tcPr>
            <w:tcW w:w="1145" w:type="dxa"/>
            <w:shd w:val="clear" w:color="000000" w:fill="FFFFFF"/>
            <w:vAlign w:val="center"/>
            <w:hideMark/>
          </w:tcPr>
          <w:p w14:paraId="4B9EF3E1"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3.419.370,16</w:t>
            </w:r>
          </w:p>
        </w:tc>
        <w:tc>
          <w:tcPr>
            <w:tcW w:w="708" w:type="dxa"/>
            <w:shd w:val="clear" w:color="000000" w:fill="FFFFFF"/>
            <w:vAlign w:val="center"/>
            <w:hideMark/>
          </w:tcPr>
          <w:p w14:paraId="2BFED249"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67,76</w:t>
            </w:r>
          </w:p>
        </w:tc>
      </w:tr>
      <w:tr w:rsidR="00707C1F" w:rsidRPr="006752A6" w14:paraId="132BAF11" w14:textId="77777777" w:rsidTr="006752A6">
        <w:trPr>
          <w:gridAfter w:val="1"/>
          <w:wAfter w:w="47" w:type="dxa"/>
          <w:trHeight w:val="20"/>
        </w:trPr>
        <w:tc>
          <w:tcPr>
            <w:tcW w:w="2557" w:type="dxa"/>
            <w:shd w:val="clear" w:color="000000" w:fill="FFFFFF"/>
            <w:vAlign w:val="center"/>
            <w:hideMark/>
          </w:tcPr>
          <w:p w14:paraId="52231E43" w14:textId="77777777" w:rsidR="00707C1F" w:rsidRPr="006752A6" w:rsidRDefault="00707C1F" w:rsidP="00EB37F6">
            <w:pPr>
              <w:spacing w:after="0" w:line="240" w:lineRule="auto"/>
              <w:rPr>
                <w:rFonts w:eastAsia="Times New Roman" w:cstheme="minorHAnsi"/>
                <w:color w:val="000000"/>
                <w:sz w:val="15"/>
                <w:szCs w:val="15"/>
                <w:lang w:eastAsia="hr-HR"/>
              </w:rPr>
            </w:pPr>
            <w:r w:rsidRPr="006752A6">
              <w:rPr>
                <w:rFonts w:eastAsia="Times New Roman" w:cstheme="minorHAnsi"/>
                <w:color w:val="000000"/>
                <w:sz w:val="15"/>
                <w:szCs w:val="15"/>
                <w:lang w:eastAsia="hr-HR"/>
              </w:rPr>
              <w:t>663 Donacije od pravnih i fizičkih osoba izvan općeg proračuna i povrat donacija po protestiranim jamstvima</w:t>
            </w:r>
          </w:p>
        </w:tc>
        <w:tc>
          <w:tcPr>
            <w:tcW w:w="1274" w:type="dxa"/>
            <w:shd w:val="clear" w:color="000000" w:fill="FFFFFF"/>
            <w:vAlign w:val="center"/>
            <w:hideMark/>
          </w:tcPr>
          <w:p w14:paraId="284CC576"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238.752,27</w:t>
            </w:r>
          </w:p>
        </w:tc>
        <w:tc>
          <w:tcPr>
            <w:tcW w:w="1276" w:type="dxa"/>
            <w:shd w:val="clear" w:color="000000" w:fill="FFFFFF"/>
            <w:vAlign w:val="center"/>
            <w:hideMark/>
          </w:tcPr>
          <w:p w14:paraId="24400088"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733.641,55</w:t>
            </w:r>
          </w:p>
        </w:tc>
        <w:tc>
          <w:tcPr>
            <w:tcW w:w="1276" w:type="dxa"/>
            <w:shd w:val="clear" w:color="000000" w:fill="FFFFFF"/>
            <w:vAlign w:val="center"/>
            <w:hideMark/>
          </w:tcPr>
          <w:p w14:paraId="466131E1"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234.652,00</w:t>
            </w:r>
          </w:p>
        </w:tc>
        <w:tc>
          <w:tcPr>
            <w:tcW w:w="709" w:type="dxa"/>
            <w:shd w:val="clear" w:color="000000" w:fill="FFFFFF"/>
            <w:vAlign w:val="center"/>
            <w:hideMark/>
          </w:tcPr>
          <w:p w14:paraId="19C361BA"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31,98</w:t>
            </w:r>
          </w:p>
        </w:tc>
        <w:tc>
          <w:tcPr>
            <w:tcW w:w="1131" w:type="dxa"/>
            <w:shd w:val="clear" w:color="000000" w:fill="FFFFFF"/>
            <w:vAlign w:val="center"/>
            <w:hideMark/>
          </w:tcPr>
          <w:p w14:paraId="7788E001"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802,22</w:t>
            </w:r>
          </w:p>
        </w:tc>
        <w:tc>
          <w:tcPr>
            <w:tcW w:w="1134" w:type="dxa"/>
            <w:shd w:val="clear" w:color="000000" w:fill="FFFFFF"/>
            <w:vAlign w:val="center"/>
            <w:hideMark/>
          </w:tcPr>
          <w:p w14:paraId="5906727C"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5.669,00</w:t>
            </w:r>
          </w:p>
        </w:tc>
        <w:tc>
          <w:tcPr>
            <w:tcW w:w="1134" w:type="dxa"/>
            <w:shd w:val="clear" w:color="000000" w:fill="FFFFFF"/>
            <w:vAlign w:val="center"/>
            <w:hideMark/>
          </w:tcPr>
          <w:p w14:paraId="6762DD14"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5.357,00</w:t>
            </w:r>
          </w:p>
        </w:tc>
        <w:tc>
          <w:tcPr>
            <w:tcW w:w="708" w:type="dxa"/>
            <w:shd w:val="clear" w:color="000000" w:fill="FFFFFF"/>
            <w:vAlign w:val="center"/>
            <w:hideMark/>
          </w:tcPr>
          <w:p w14:paraId="56C846E5"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94,50</w:t>
            </w:r>
          </w:p>
        </w:tc>
        <w:tc>
          <w:tcPr>
            <w:tcW w:w="1265" w:type="dxa"/>
            <w:shd w:val="clear" w:color="000000" w:fill="FFFFFF"/>
            <w:vAlign w:val="center"/>
            <w:hideMark/>
          </w:tcPr>
          <w:p w14:paraId="5C5497FB"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237.950,05</w:t>
            </w:r>
          </w:p>
        </w:tc>
        <w:tc>
          <w:tcPr>
            <w:tcW w:w="1276" w:type="dxa"/>
            <w:shd w:val="clear" w:color="000000" w:fill="FFFFFF"/>
            <w:vAlign w:val="center"/>
            <w:hideMark/>
          </w:tcPr>
          <w:p w14:paraId="34575B64"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727.972,55</w:t>
            </w:r>
          </w:p>
        </w:tc>
        <w:tc>
          <w:tcPr>
            <w:tcW w:w="1145" w:type="dxa"/>
            <w:shd w:val="clear" w:color="000000" w:fill="FFFFFF"/>
            <w:vAlign w:val="center"/>
            <w:hideMark/>
          </w:tcPr>
          <w:p w14:paraId="1659D1B0"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229.295,00</w:t>
            </w:r>
          </w:p>
        </w:tc>
        <w:tc>
          <w:tcPr>
            <w:tcW w:w="708" w:type="dxa"/>
            <w:shd w:val="clear" w:color="000000" w:fill="FFFFFF"/>
            <w:vAlign w:val="center"/>
            <w:hideMark/>
          </w:tcPr>
          <w:p w14:paraId="0ECE15EC"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31,50</w:t>
            </w:r>
          </w:p>
        </w:tc>
      </w:tr>
      <w:tr w:rsidR="00707C1F" w:rsidRPr="006752A6" w14:paraId="1A945921" w14:textId="77777777" w:rsidTr="006752A6">
        <w:trPr>
          <w:gridAfter w:val="1"/>
          <w:wAfter w:w="47" w:type="dxa"/>
          <w:trHeight w:val="20"/>
        </w:trPr>
        <w:tc>
          <w:tcPr>
            <w:tcW w:w="2557" w:type="dxa"/>
            <w:shd w:val="clear" w:color="000000" w:fill="F2F2F2"/>
            <w:vAlign w:val="center"/>
            <w:hideMark/>
          </w:tcPr>
          <w:p w14:paraId="0DE7D8B9" w14:textId="77777777" w:rsidR="00707C1F" w:rsidRPr="006752A6" w:rsidRDefault="00707C1F" w:rsidP="00EB37F6">
            <w:pPr>
              <w:spacing w:after="0" w:line="240" w:lineRule="auto"/>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lastRenderedPageBreak/>
              <w:t>67 Prihodi iz nadležnog proračuna i od HZZO-a temeljem ugovornih obveza</w:t>
            </w:r>
          </w:p>
        </w:tc>
        <w:tc>
          <w:tcPr>
            <w:tcW w:w="1274" w:type="dxa"/>
            <w:shd w:val="clear" w:color="000000" w:fill="F2F2F2"/>
            <w:vAlign w:val="center"/>
            <w:hideMark/>
          </w:tcPr>
          <w:p w14:paraId="1271F7DE"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53.485.136,54</w:t>
            </w:r>
          </w:p>
        </w:tc>
        <w:tc>
          <w:tcPr>
            <w:tcW w:w="1276" w:type="dxa"/>
            <w:shd w:val="clear" w:color="000000" w:fill="F2F2F2"/>
            <w:vAlign w:val="center"/>
            <w:hideMark/>
          </w:tcPr>
          <w:p w14:paraId="393EBE24"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71.189.559,65</w:t>
            </w:r>
          </w:p>
        </w:tc>
        <w:tc>
          <w:tcPr>
            <w:tcW w:w="1276" w:type="dxa"/>
            <w:shd w:val="clear" w:color="000000" w:fill="F2F2F2"/>
            <w:vAlign w:val="center"/>
            <w:hideMark/>
          </w:tcPr>
          <w:p w14:paraId="37113149"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26.639.865,00</w:t>
            </w:r>
          </w:p>
        </w:tc>
        <w:tc>
          <w:tcPr>
            <w:tcW w:w="709" w:type="dxa"/>
            <w:shd w:val="clear" w:color="000000" w:fill="F2F2F2"/>
            <w:vAlign w:val="center"/>
            <w:hideMark/>
          </w:tcPr>
          <w:p w14:paraId="299C9EEE"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37,42</w:t>
            </w:r>
          </w:p>
        </w:tc>
        <w:tc>
          <w:tcPr>
            <w:tcW w:w="1131" w:type="dxa"/>
            <w:shd w:val="clear" w:color="000000" w:fill="F2F2F2"/>
            <w:vAlign w:val="center"/>
            <w:hideMark/>
          </w:tcPr>
          <w:p w14:paraId="7889C907"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0,00</w:t>
            </w:r>
          </w:p>
        </w:tc>
        <w:tc>
          <w:tcPr>
            <w:tcW w:w="1134" w:type="dxa"/>
            <w:shd w:val="clear" w:color="000000" w:fill="F2F2F2"/>
            <w:vAlign w:val="center"/>
            <w:hideMark/>
          </w:tcPr>
          <w:p w14:paraId="58F21710"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0,00</w:t>
            </w:r>
          </w:p>
        </w:tc>
        <w:tc>
          <w:tcPr>
            <w:tcW w:w="1134" w:type="dxa"/>
            <w:shd w:val="clear" w:color="000000" w:fill="F2F2F2"/>
            <w:vAlign w:val="center"/>
            <w:hideMark/>
          </w:tcPr>
          <w:p w14:paraId="5A6BB506"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0,00</w:t>
            </w:r>
          </w:p>
        </w:tc>
        <w:tc>
          <w:tcPr>
            <w:tcW w:w="708" w:type="dxa"/>
            <w:shd w:val="clear" w:color="000000" w:fill="F2F2F2"/>
            <w:vAlign w:val="center"/>
            <w:hideMark/>
          </w:tcPr>
          <w:p w14:paraId="710C9CD0"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0,00</w:t>
            </w:r>
          </w:p>
        </w:tc>
        <w:tc>
          <w:tcPr>
            <w:tcW w:w="1265" w:type="dxa"/>
            <w:shd w:val="clear" w:color="000000" w:fill="F2F2F2"/>
            <w:vAlign w:val="center"/>
            <w:hideMark/>
          </w:tcPr>
          <w:p w14:paraId="0BE8DE83"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53.485.136,54</w:t>
            </w:r>
          </w:p>
        </w:tc>
        <w:tc>
          <w:tcPr>
            <w:tcW w:w="1276" w:type="dxa"/>
            <w:shd w:val="clear" w:color="000000" w:fill="F2F2F2"/>
            <w:vAlign w:val="center"/>
            <w:hideMark/>
          </w:tcPr>
          <w:p w14:paraId="7FAD004F"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71.189.559,65</w:t>
            </w:r>
          </w:p>
        </w:tc>
        <w:tc>
          <w:tcPr>
            <w:tcW w:w="1145" w:type="dxa"/>
            <w:shd w:val="clear" w:color="000000" w:fill="F2F2F2"/>
            <w:vAlign w:val="center"/>
            <w:hideMark/>
          </w:tcPr>
          <w:p w14:paraId="2AF1C3CC"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26.639.865,00</w:t>
            </w:r>
          </w:p>
        </w:tc>
        <w:tc>
          <w:tcPr>
            <w:tcW w:w="708" w:type="dxa"/>
            <w:shd w:val="clear" w:color="000000" w:fill="F2F2F2"/>
            <w:vAlign w:val="center"/>
            <w:hideMark/>
          </w:tcPr>
          <w:p w14:paraId="17F12E92"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37,42</w:t>
            </w:r>
          </w:p>
        </w:tc>
      </w:tr>
      <w:tr w:rsidR="00707C1F" w:rsidRPr="006752A6" w14:paraId="1F5D43E5" w14:textId="77777777" w:rsidTr="006752A6">
        <w:trPr>
          <w:gridAfter w:val="1"/>
          <w:wAfter w:w="47" w:type="dxa"/>
          <w:trHeight w:val="20"/>
        </w:trPr>
        <w:tc>
          <w:tcPr>
            <w:tcW w:w="2557" w:type="dxa"/>
            <w:shd w:val="clear" w:color="000000" w:fill="FFFFFF"/>
            <w:vAlign w:val="center"/>
            <w:hideMark/>
          </w:tcPr>
          <w:p w14:paraId="482C0268" w14:textId="77777777" w:rsidR="00707C1F" w:rsidRPr="006752A6" w:rsidRDefault="00707C1F" w:rsidP="00EB37F6">
            <w:pPr>
              <w:spacing w:after="0" w:line="240" w:lineRule="auto"/>
              <w:rPr>
                <w:rFonts w:eastAsia="Times New Roman" w:cstheme="minorHAnsi"/>
                <w:color w:val="000000"/>
                <w:sz w:val="15"/>
                <w:szCs w:val="15"/>
                <w:lang w:eastAsia="hr-HR"/>
              </w:rPr>
            </w:pPr>
            <w:r w:rsidRPr="006752A6">
              <w:rPr>
                <w:rFonts w:eastAsia="Times New Roman" w:cstheme="minorHAnsi"/>
                <w:color w:val="000000"/>
                <w:sz w:val="15"/>
                <w:szCs w:val="15"/>
                <w:lang w:eastAsia="hr-HR"/>
              </w:rPr>
              <w:t>673 Prihodi od HZZO-a na temelju ugovornih obveza</w:t>
            </w:r>
          </w:p>
        </w:tc>
        <w:tc>
          <w:tcPr>
            <w:tcW w:w="1274" w:type="dxa"/>
            <w:shd w:val="clear" w:color="000000" w:fill="FFFFFF"/>
            <w:vAlign w:val="center"/>
            <w:hideMark/>
          </w:tcPr>
          <w:p w14:paraId="5B652B31"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53.485.136,54</w:t>
            </w:r>
          </w:p>
        </w:tc>
        <w:tc>
          <w:tcPr>
            <w:tcW w:w="1276" w:type="dxa"/>
            <w:shd w:val="clear" w:color="000000" w:fill="FFFFFF"/>
            <w:vAlign w:val="center"/>
            <w:hideMark/>
          </w:tcPr>
          <w:p w14:paraId="5336E7B8"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71.189.559,65</w:t>
            </w:r>
          </w:p>
        </w:tc>
        <w:tc>
          <w:tcPr>
            <w:tcW w:w="1276" w:type="dxa"/>
            <w:shd w:val="clear" w:color="000000" w:fill="FFFFFF"/>
            <w:vAlign w:val="center"/>
            <w:hideMark/>
          </w:tcPr>
          <w:p w14:paraId="7C644D6A"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26.639.865,00</w:t>
            </w:r>
          </w:p>
        </w:tc>
        <w:tc>
          <w:tcPr>
            <w:tcW w:w="709" w:type="dxa"/>
            <w:shd w:val="clear" w:color="000000" w:fill="FFFFFF"/>
            <w:vAlign w:val="center"/>
            <w:hideMark/>
          </w:tcPr>
          <w:p w14:paraId="2EFAD7F7"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37,42</w:t>
            </w:r>
          </w:p>
        </w:tc>
        <w:tc>
          <w:tcPr>
            <w:tcW w:w="1131" w:type="dxa"/>
            <w:shd w:val="clear" w:color="000000" w:fill="FFFFFF"/>
            <w:vAlign w:val="center"/>
            <w:hideMark/>
          </w:tcPr>
          <w:p w14:paraId="683BED54"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0,00</w:t>
            </w:r>
          </w:p>
        </w:tc>
        <w:tc>
          <w:tcPr>
            <w:tcW w:w="1134" w:type="dxa"/>
            <w:shd w:val="clear" w:color="000000" w:fill="FFFFFF"/>
            <w:vAlign w:val="center"/>
            <w:hideMark/>
          </w:tcPr>
          <w:p w14:paraId="5E0C9E1C"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0,00</w:t>
            </w:r>
          </w:p>
        </w:tc>
        <w:tc>
          <w:tcPr>
            <w:tcW w:w="1134" w:type="dxa"/>
            <w:shd w:val="clear" w:color="000000" w:fill="FFFFFF"/>
            <w:vAlign w:val="center"/>
            <w:hideMark/>
          </w:tcPr>
          <w:p w14:paraId="251A75E9"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0,00</w:t>
            </w:r>
          </w:p>
        </w:tc>
        <w:tc>
          <w:tcPr>
            <w:tcW w:w="708" w:type="dxa"/>
            <w:shd w:val="clear" w:color="000000" w:fill="FFFFFF"/>
            <w:vAlign w:val="center"/>
            <w:hideMark/>
          </w:tcPr>
          <w:p w14:paraId="032A280A"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0,00</w:t>
            </w:r>
          </w:p>
        </w:tc>
        <w:tc>
          <w:tcPr>
            <w:tcW w:w="1265" w:type="dxa"/>
            <w:shd w:val="clear" w:color="000000" w:fill="FFFFFF"/>
            <w:vAlign w:val="center"/>
            <w:hideMark/>
          </w:tcPr>
          <w:p w14:paraId="034ECA8C"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53.485.136,54</w:t>
            </w:r>
          </w:p>
        </w:tc>
        <w:tc>
          <w:tcPr>
            <w:tcW w:w="1276" w:type="dxa"/>
            <w:shd w:val="clear" w:color="000000" w:fill="FFFFFF"/>
            <w:vAlign w:val="center"/>
            <w:hideMark/>
          </w:tcPr>
          <w:p w14:paraId="00BD1836"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71.189.559,65</w:t>
            </w:r>
          </w:p>
        </w:tc>
        <w:tc>
          <w:tcPr>
            <w:tcW w:w="1145" w:type="dxa"/>
            <w:shd w:val="clear" w:color="000000" w:fill="FFFFFF"/>
            <w:vAlign w:val="center"/>
            <w:hideMark/>
          </w:tcPr>
          <w:p w14:paraId="71566E55"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26.639.865,00</w:t>
            </w:r>
          </w:p>
        </w:tc>
        <w:tc>
          <w:tcPr>
            <w:tcW w:w="708" w:type="dxa"/>
            <w:shd w:val="clear" w:color="000000" w:fill="FFFFFF"/>
            <w:vAlign w:val="center"/>
            <w:hideMark/>
          </w:tcPr>
          <w:p w14:paraId="1BD3973A"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37,42</w:t>
            </w:r>
          </w:p>
        </w:tc>
      </w:tr>
      <w:tr w:rsidR="00707C1F" w:rsidRPr="006752A6" w14:paraId="66AB0250" w14:textId="77777777" w:rsidTr="006752A6">
        <w:trPr>
          <w:gridAfter w:val="1"/>
          <w:wAfter w:w="47" w:type="dxa"/>
          <w:trHeight w:val="20"/>
        </w:trPr>
        <w:tc>
          <w:tcPr>
            <w:tcW w:w="2557" w:type="dxa"/>
            <w:shd w:val="clear" w:color="000000" w:fill="F2F2F2"/>
            <w:vAlign w:val="center"/>
            <w:hideMark/>
          </w:tcPr>
          <w:p w14:paraId="58026807" w14:textId="77777777" w:rsidR="00707C1F" w:rsidRPr="006752A6" w:rsidRDefault="00707C1F" w:rsidP="00EB37F6">
            <w:pPr>
              <w:spacing w:after="0" w:line="240" w:lineRule="auto"/>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68 Kazne, upravne mjere i ostali prihodi</w:t>
            </w:r>
          </w:p>
        </w:tc>
        <w:tc>
          <w:tcPr>
            <w:tcW w:w="1274" w:type="dxa"/>
            <w:shd w:val="clear" w:color="000000" w:fill="F2F2F2"/>
            <w:vAlign w:val="center"/>
            <w:hideMark/>
          </w:tcPr>
          <w:p w14:paraId="6F5DCB74"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106.310,60</w:t>
            </w:r>
          </w:p>
        </w:tc>
        <w:tc>
          <w:tcPr>
            <w:tcW w:w="1276" w:type="dxa"/>
            <w:shd w:val="clear" w:color="000000" w:fill="F2F2F2"/>
            <w:vAlign w:val="center"/>
            <w:hideMark/>
          </w:tcPr>
          <w:p w14:paraId="7C530517"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392.094,00</w:t>
            </w:r>
          </w:p>
        </w:tc>
        <w:tc>
          <w:tcPr>
            <w:tcW w:w="1276" w:type="dxa"/>
            <w:shd w:val="clear" w:color="000000" w:fill="F2F2F2"/>
            <w:vAlign w:val="center"/>
            <w:hideMark/>
          </w:tcPr>
          <w:p w14:paraId="17F74F8D"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40.553,00</w:t>
            </w:r>
          </w:p>
        </w:tc>
        <w:tc>
          <w:tcPr>
            <w:tcW w:w="709" w:type="dxa"/>
            <w:shd w:val="clear" w:color="000000" w:fill="F2F2F2"/>
            <w:vAlign w:val="center"/>
            <w:hideMark/>
          </w:tcPr>
          <w:p w14:paraId="05B38202"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10,34</w:t>
            </w:r>
          </w:p>
        </w:tc>
        <w:tc>
          <w:tcPr>
            <w:tcW w:w="1131" w:type="dxa"/>
            <w:shd w:val="clear" w:color="000000" w:fill="F2F2F2"/>
            <w:vAlign w:val="center"/>
            <w:hideMark/>
          </w:tcPr>
          <w:p w14:paraId="528F3987"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0,00</w:t>
            </w:r>
          </w:p>
        </w:tc>
        <w:tc>
          <w:tcPr>
            <w:tcW w:w="1134" w:type="dxa"/>
            <w:shd w:val="clear" w:color="000000" w:fill="F2F2F2"/>
            <w:vAlign w:val="center"/>
            <w:hideMark/>
          </w:tcPr>
          <w:p w14:paraId="5B9ECFBA"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0,00</w:t>
            </w:r>
          </w:p>
        </w:tc>
        <w:tc>
          <w:tcPr>
            <w:tcW w:w="1134" w:type="dxa"/>
            <w:shd w:val="clear" w:color="000000" w:fill="F2F2F2"/>
            <w:vAlign w:val="center"/>
            <w:hideMark/>
          </w:tcPr>
          <w:p w14:paraId="7693EAAF"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0,00</w:t>
            </w:r>
          </w:p>
        </w:tc>
        <w:tc>
          <w:tcPr>
            <w:tcW w:w="708" w:type="dxa"/>
            <w:shd w:val="clear" w:color="000000" w:fill="F2F2F2"/>
            <w:vAlign w:val="center"/>
            <w:hideMark/>
          </w:tcPr>
          <w:p w14:paraId="239F2CCB"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0,00</w:t>
            </w:r>
          </w:p>
        </w:tc>
        <w:tc>
          <w:tcPr>
            <w:tcW w:w="1265" w:type="dxa"/>
            <w:shd w:val="clear" w:color="000000" w:fill="F2F2F2"/>
            <w:vAlign w:val="center"/>
            <w:hideMark/>
          </w:tcPr>
          <w:p w14:paraId="2C862CE8"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106.310,60</w:t>
            </w:r>
          </w:p>
        </w:tc>
        <w:tc>
          <w:tcPr>
            <w:tcW w:w="1276" w:type="dxa"/>
            <w:shd w:val="clear" w:color="000000" w:fill="F2F2F2"/>
            <w:vAlign w:val="center"/>
            <w:hideMark/>
          </w:tcPr>
          <w:p w14:paraId="32758CDC"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392.094,00</w:t>
            </w:r>
          </w:p>
        </w:tc>
        <w:tc>
          <w:tcPr>
            <w:tcW w:w="1145" w:type="dxa"/>
            <w:shd w:val="clear" w:color="000000" w:fill="F2F2F2"/>
            <w:vAlign w:val="center"/>
            <w:hideMark/>
          </w:tcPr>
          <w:p w14:paraId="62A99FD3"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40.553,00</w:t>
            </w:r>
          </w:p>
        </w:tc>
        <w:tc>
          <w:tcPr>
            <w:tcW w:w="708" w:type="dxa"/>
            <w:shd w:val="clear" w:color="000000" w:fill="F2F2F2"/>
            <w:vAlign w:val="center"/>
            <w:hideMark/>
          </w:tcPr>
          <w:p w14:paraId="20653B92"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10,34</w:t>
            </w:r>
          </w:p>
        </w:tc>
      </w:tr>
      <w:tr w:rsidR="00707C1F" w:rsidRPr="006752A6" w14:paraId="3CA4FA44" w14:textId="77777777" w:rsidTr="006752A6">
        <w:trPr>
          <w:gridAfter w:val="1"/>
          <w:wAfter w:w="47" w:type="dxa"/>
          <w:trHeight w:val="20"/>
        </w:trPr>
        <w:tc>
          <w:tcPr>
            <w:tcW w:w="2557" w:type="dxa"/>
            <w:shd w:val="clear" w:color="000000" w:fill="FFFFFF"/>
            <w:vAlign w:val="center"/>
            <w:hideMark/>
          </w:tcPr>
          <w:p w14:paraId="4984B2B2" w14:textId="77777777" w:rsidR="00707C1F" w:rsidRPr="006752A6" w:rsidRDefault="00707C1F" w:rsidP="00EB37F6">
            <w:pPr>
              <w:spacing w:after="0" w:line="240" w:lineRule="auto"/>
              <w:rPr>
                <w:rFonts w:eastAsia="Times New Roman" w:cstheme="minorHAnsi"/>
                <w:color w:val="000000"/>
                <w:sz w:val="15"/>
                <w:szCs w:val="15"/>
                <w:lang w:eastAsia="hr-HR"/>
              </w:rPr>
            </w:pPr>
            <w:r w:rsidRPr="006752A6">
              <w:rPr>
                <w:rFonts w:eastAsia="Times New Roman" w:cstheme="minorHAnsi"/>
                <w:color w:val="000000"/>
                <w:sz w:val="15"/>
                <w:szCs w:val="15"/>
                <w:lang w:eastAsia="hr-HR"/>
              </w:rPr>
              <w:t>683 Ostali prihodi</w:t>
            </w:r>
          </w:p>
        </w:tc>
        <w:tc>
          <w:tcPr>
            <w:tcW w:w="1274" w:type="dxa"/>
            <w:shd w:val="clear" w:color="000000" w:fill="FFFFFF"/>
            <w:vAlign w:val="center"/>
            <w:hideMark/>
          </w:tcPr>
          <w:p w14:paraId="02C82545"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106.310,60</w:t>
            </w:r>
          </w:p>
        </w:tc>
        <w:tc>
          <w:tcPr>
            <w:tcW w:w="1276" w:type="dxa"/>
            <w:shd w:val="clear" w:color="000000" w:fill="FFFFFF"/>
            <w:vAlign w:val="center"/>
            <w:hideMark/>
          </w:tcPr>
          <w:p w14:paraId="534A69EF"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392.094,00</w:t>
            </w:r>
          </w:p>
        </w:tc>
        <w:tc>
          <w:tcPr>
            <w:tcW w:w="1276" w:type="dxa"/>
            <w:shd w:val="clear" w:color="000000" w:fill="FFFFFF"/>
            <w:vAlign w:val="center"/>
            <w:hideMark/>
          </w:tcPr>
          <w:p w14:paraId="68CED38F"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40.553,00</w:t>
            </w:r>
          </w:p>
        </w:tc>
        <w:tc>
          <w:tcPr>
            <w:tcW w:w="709" w:type="dxa"/>
            <w:shd w:val="clear" w:color="000000" w:fill="FFFFFF"/>
            <w:vAlign w:val="center"/>
            <w:hideMark/>
          </w:tcPr>
          <w:p w14:paraId="61970EB5"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10,34</w:t>
            </w:r>
          </w:p>
        </w:tc>
        <w:tc>
          <w:tcPr>
            <w:tcW w:w="1131" w:type="dxa"/>
            <w:shd w:val="clear" w:color="000000" w:fill="FFFFFF"/>
            <w:vAlign w:val="center"/>
            <w:hideMark/>
          </w:tcPr>
          <w:p w14:paraId="7B1C15F5"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0,00</w:t>
            </w:r>
          </w:p>
        </w:tc>
        <w:tc>
          <w:tcPr>
            <w:tcW w:w="1134" w:type="dxa"/>
            <w:shd w:val="clear" w:color="000000" w:fill="FFFFFF"/>
            <w:vAlign w:val="center"/>
            <w:hideMark/>
          </w:tcPr>
          <w:p w14:paraId="7F8360E5"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0,00</w:t>
            </w:r>
          </w:p>
        </w:tc>
        <w:tc>
          <w:tcPr>
            <w:tcW w:w="1134" w:type="dxa"/>
            <w:shd w:val="clear" w:color="000000" w:fill="FFFFFF"/>
            <w:vAlign w:val="center"/>
            <w:hideMark/>
          </w:tcPr>
          <w:p w14:paraId="6E292BFF"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0,00</w:t>
            </w:r>
          </w:p>
        </w:tc>
        <w:tc>
          <w:tcPr>
            <w:tcW w:w="708" w:type="dxa"/>
            <w:shd w:val="clear" w:color="000000" w:fill="FFFFFF"/>
            <w:vAlign w:val="center"/>
            <w:hideMark/>
          </w:tcPr>
          <w:p w14:paraId="3C89CAC0"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0,00</w:t>
            </w:r>
          </w:p>
        </w:tc>
        <w:tc>
          <w:tcPr>
            <w:tcW w:w="1265" w:type="dxa"/>
            <w:shd w:val="clear" w:color="000000" w:fill="FFFFFF"/>
            <w:vAlign w:val="center"/>
            <w:hideMark/>
          </w:tcPr>
          <w:p w14:paraId="0D33FDFF"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106.310,60</w:t>
            </w:r>
          </w:p>
        </w:tc>
        <w:tc>
          <w:tcPr>
            <w:tcW w:w="1276" w:type="dxa"/>
            <w:shd w:val="clear" w:color="000000" w:fill="FFFFFF"/>
            <w:vAlign w:val="center"/>
            <w:hideMark/>
          </w:tcPr>
          <w:p w14:paraId="1EA3D5BD"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392.094,00</w:t>
            </w:r>
          </w:p>
        </w:tc>
        <w:tc>
          <w:tcPr>
            <w:tcW w:w="1145" w:type="dxa"/>
            <w:shd w:val="clear" w:color="000000" w:fill="FFFFFF"/>
            <w:vAlign w:val="center"/>
            <w:hideMark/>
          </w:tcPr>
          <w:p w14:paraId="0E4B6CAF"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40.553,00</w:t>
            </w:r>
          </w:p>
        </w:tc>
        <w:tc>
          <w:tcPr>
            <w:tcW w:w="708" w:type="dxa"/>
            <w:shd w:val="clear" w:color="000000" w:fill="FFFFFF"/>
            <w:vAlign w:val="center"/>
            <w:hideMark/>
          </w:tcPr>
          <w:p w14:paraId="7E9531D0"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10,34</w:t>
            </w:r>
          </w:p>
        </w:tc>
      </w:tr>
      <w:tr w:rsidR="00707C1F" w:rsidRPr="006752A6" w14:paraId="1FA55472" w14:textId="77777777" w:rsidTr="006752A6">
        <w:trPr>
          <w:gridAfter w:val="1"/>
          <w:wAfter w:w="47" w:type="dxa"/>
          <w:trHeight w:val="20"/>
        </w:trPr>
        <w:tc>
          <w:tcPr>
            <w:tcW w:w="2557" w:type="dxa"/>
            <w:shd w:val="clear" w:color="000000" w:fill="E7E6E6"/>
            <w:vAlign w:val="center"/>
            <w:hideMark/>
          </w:tcPr>
          <w:p w14:paraId="2021C65E" w14:textId="77777777" w:rsidR="00707C1F" w:rsidRPr="006752A6" w:rsidRDefault="00707C1F" w:rsidP="00EB37F6">
            <w:pPr>
              <w:spacing w:after="0" w:line="240" w:lineRule="auto"/>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7 Prihodi od prodaje nefinancijske imovine</w:t>
            </w:r>
          </w:p>
        </w:tc>
        <w:tc>
          <w:tcPr>
            <w:tcW w:w="1274" w:type="dxa"/>
            <w:shd w:val="clear" w:color="000000" w:fill="E7E6E6"/>
            <w:vAlign w:val="center"/>
            <w:hideMark/>
          </w:tcPr>
          <w:p w14:paraId="4AC3B873"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88.752,38</w:t>
            </w:r>
          </w:p>
        </w:tc>
        <w:tc>
          <w:tcPr>
            <w:tcW w:w="1276" w:type="dxa"/>
            <w:shd w:val="clear" w:color="000000" w:fill="E7E6E6"/>
            <w:vAlign w:val="center"/>
            <w:hideMark/>
          </w:tcPr>
          <w:p w14:paraId="5187E560"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276.734,62</w:t>
            </w:r>
          </w:p>
        </w:tc>
        <w:tc>
          <w:tcPr>
            <w:tcW w:w="1276" w:type="dxa"/>
            <w:shd w:val="clear" w:color="000000" w:fill="E7E6E6"/>
            <w:vAlign w:val="center"/>
            <w:hideMark/>
          </w:tcPr>
          <w:p w14:paraId="6577664B"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201.064,00</w:t>
            </w:r>
          </w:p>
        </w:tc>
        <w:tc>
          <w:tcPr>
            <w:tcW w:w="709" w:type="dxa"/>
            <w:shd w:val="clear" w:color="000000" w:fill="E7E6E6"/>
            <w:vAlign w:val="center"/>
            <w:hideMark/>
          </w:tcPr>
          <w:p w14:paraId="309C43F5"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72,66</w:t>
            </w:r>
          </w:p>
        </w:tc>
        <w:tc>
          <w:tcPr>
            <w:tcW w:w="1131" w:type="dxa"/>
            <w:shd w:val="clear" w:color="000000" w:fill="E7E6E6"/>
            <w:vAlign w:val="center"/>
            <w:hideMark/>
          </w:tcPr>
          <w:p w14:paraId="75E7D961"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7.811,25</w:t>
            </w:r>
          </w:p>
        </w:tc>
        <w:tc>
          <w:tcPr>
            <w:tcW w:w="1134" w:type="dxa"/>
            <w:shd w:val="clear" w:color="000000" w:fill="E7E6E6"/>
            <w:vAlign w:val="center"/>
            <w:hideMark/>
          </w:tcPr>
          <w:p w14:paraId="5A8B5419"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7.814,59</w:t>
            </w:r>
          </w:p>
        </w:tc>
        <w:tc>
          <w:tcPr>
            <w:tcW w:w="1134" w:type="dxa"/>
            <w:shd w:val="clear" w:color="000000" w:fill="E7E6E6"/>
            <w:vAlign w:val="center"/>
            <w:hideMark/>
          </w:tcPr>
          <w:p w14:paraId="2E2638A5"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6.000,00</w:t>
            </w:r>
          </w:p>
        </w:tc>
        <w:tc>
          <w:tcPr>
            <w:tcW w:w="708" w:type="dxa"/>
            <w:shd w:val="clear" w:color="000000" w:fill="E7E6E6"/>
            <w:vAlign w:val="center"/>
            <w:hideMark/>
          </w:tcPr>
          <w:p w14:paraId="0B57EB8F"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76,78</w:t>
            </w:r>
          </w:p>
        </w:tc>
        <w:tc>
          <w:tcPr>
            <w:tcW w:w="1265" w:type="dxa"/>
            <w:shd w:val="clear" w:color="000000" w:fill="E7E6E6"/>
            <w:vAlign w:val="center"/>
            <w:hideMark/>
          </w:tcPr>
          <w:p w14:paraId="46F489B7"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80.941,13</w:t>
            </w:r>
          </w:p>
        </w:tc>
        <w:tc>
          <w:tcPr>
            <w:tcW w:w="1276" w:type="dxa"/>
            <w:shd w:val="clear" w:color="000000" w:fill="E7E6E6"/>
            <w:vAlign w:val="center"/>
            <w:hideMark/>
          </w:tcPr>
          <w:p w14:paraId="2E54173C"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268.920,03</w:t>
            </w:r>
          </w:p>
        </w:tc>
        <w:tc>
          <w:tcPr>
            <w:tcW w:w="1145" w:type="dxa"/>
            <w:shd w:val="clear" w:color="000000" w:fill="E7E6E6"/>
            <w:vAlign w:val="center"/>
            <w:hideMark/>
          </w:tcPr>
          <w:p w14:paraId="6B0C25E5"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195.064,00</w:t>
            </w:r>
          </w:p>
        </w:tc>
        <w:tc>
          <w:tcPr>
            <w:tcW w:w="708" w:type="dxa"/>
            <w:shd w:val="clear" w:color="000000" w:fill="E7E6E6"/>
            <w:vAlign w:val="center"/>
            <w:hideMark/>
          </w:tcPr>
          <w:p w14:paraId="4C16BEDF"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72,54</w:t>
            </w:r>
          </w:p>
        </w:tc>
      </w:tr>
      <w:tr w:rsidR="00707C1F" w:rsidRPr="006752A6" w14:paraId="0E595889" w14:textId="77777777" w:rsidTr="006752A6">
        <w:trPr>
          <w:gridAfter w:val="1"/>
          <w:wAfter w:w="47" w:type="dxa"/>
          <w:trHeight w:val="20"/>
        </w:trPr>
        <w:tc>
          <w:tcPr>
            <w:tcW w:w="2557" w:type="dxa"/>
            <w:shd w:val="clear" w:color="000000" w:fill="F2F2F2"/>
            <w:vAlign w:val="center"/>
            <w:hideMark/>
          </w:tcPr>
          <w:p w14:paraId="24A54E51" w14:textId="77777777" w:rsidR="00707C1F" w:rsidRPr="006752A6" w:rsidRDefault="00707C1F" w:rsidP="00EB37F6">
            <w:pPr>
              <w:spacing w:after="0" w:line="240" w:lineRule="auto"/>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 xml:space="preserve">71 Prihodi od prodaje </w:t>
            </w:r>
            <w:proofErr w:type="spellStart"/>
            <w:r w:rsidRPr="006752A6">
              <w:rPr>
                <w:rFonts w:eastAsia="Times New Roman" w:cstheme="minorHAnsi"/>
                <w:b/>
                <w:bCs/>
                <w:color w:val="000000"/>
                <w:sz w:val="15"/>
                <w:szCs w:val="15"/>
                <w:lang w:eastAsia="hr-HR"/>
              </w:rPr>
              <w:t>neproizvedene</w:t>
            </w:r>
            <w:proofErr w:type="spellEnd"/>
            <w:r w:rsidRPr="006752A6">
              <w:rPr>
                <w:rFonts w:eastAsia="Times New Roman" w:cstheme="minorHAnsi"/>
                <w:b/>
                <w:bCs/>
                <w:color w:val="000000"/>
                <w:sz w:val="15"/>
                <w:szCs w:val="15"/>
                <w:lang w:eastAsia="hr-HR"/>
              </w:rPr>
              <w:t xml:space="preserve"> dugotrajne imovine</w:t>
            </w:r>
          </w:p>
        </w:tc>
        <w:tc>
          <w:tcPr>
            <w:tcW w:w="1274" w:type="dxa"/>
            <w:shd w:val="clear" w:color="000000" w:fill="F2F2F2"/>
            <w:vAlign w:val="center"/>
            <w:hideMark/>
          </w:tcPr>
          <w:p w14:paraId="74BA360A"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7.811,25</w:t>
            </w:r>
          </w:p>
        </w:tc>
        <w:tc>
          <w:tcPr>
            <w:tcW w:w="1276" w:type="dxa"/>
            <w:shd w:val="clear" w:color="000000" w:fill="F2F2F2"/>
            <w:vAlign w:val="center"/>
            <w:hideMark/>
          </w:tcPr>
          <w:p w14:paraId="26B81BD0"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15.114,59</w:t>
            </w:r>
          </w:p>
        </w:tc>
        <w:tc>
          <w:tcPr>
            <w:tcW w:w="1276" w:type="dxa"/>
            <w:shd w:val="clear" w:color="000000" w:fill="F2F2F2"/>
            <w:vAlign w:val="center"/>
            <w:hideMark/>
          </w:tcPr>
          <w:p w14:paraId="000FCFE9"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12.169,00</w:t>
            </w:r>
          </w:p>
        </w:tc>
        <w:tc>
          <w:tcPr>
            <w:tcW w:w="709" w:type="dxa"/>
            <w:shd w:val="clear" w:color="000000" w:fill="F2F2F2"/>
            <w:vAlign w:val="center"/>
            <w:hideMark/>
          </w:tcPr>
          <w:p w14:paraId="79A7CCD9"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80,51</w:t>
            </w:r>
          </w:p>
        </w:tc>
        <w:tc>
          <w:tcPr>
            <w:tcW w:w="1131" w:type="dxa"/>
            <w:shd w:val="clear" w:color="000000" w:fill="F2F2F2"/>
            <w:vAlign w:val="center"/>
            <w:hideMark/>
          </w:tcPr>
          <w:p w14:paraId="356A8B4F"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7.811,25</w:t>
            </w:r>
          </w:p>
        </w:tc>
        <w:tc>
          <w:tcPr>
            <w:tcW w:w="1134" w:type="dxa"/>
            <w:shd w:val="clear" w:color="000000" w:fill="F2F2F2"/>
            <w:vAlign w:val="center"/>
            <w:hideMark/>
          </w:tcPr>
          <w:p w14:paraId="536F1B28"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7.814,59</w:t>
            </w:r>
          </w:p>
        </w:tc>
        <w:tc>
          <w:tcPr>
            <w:tcW w:w="1134" w:type="dxa"/>
            <w:shd w:val="clear" w:color="000000" w:fill="F2F2F2"/>
            <w:vAlign w:val="center"/>
            <w:hideMark/>
          </w:tcPr>
          <w:p w14:paraId="6871B5FB"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6.000,00</w:t>
            </w:r>
          </w:p>
        </w:tc>
        <w:tc>
          <w:tcPr>
            <w:tcW w:w="708" w:type="dxa"/>
            <w:shd w:val="clear" w:color="000000" w:fill="F2F2F2"/>
            <w:vAlign w:val="center"/>
            <w:hideMark/>
          </w:tcPr>
          <w:p w14:paraId="6D5F3FF6"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76,78</w:t>
            </w:r>
          </w:p>
        </w:tc>
        <w:tc>
          <w:tcPr>
            <w:tcW w:w="1265" w:type="dxa"/>
            <w:shd w:val="clear" w:color="000000" w:fill="F2F2F2"/>
            <w:vAlign w:val="center"/>
            <w:hideMark/>
          </w:tcPr>
          <w:p w14:paraId="7A25C224"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0,00</w:t>
            </w:r>
          </w:p>
        </w:tc>
        <w:tc>
          <w:tcPr>
            <w:tcW w:w="1276" w:type="dxa"/>
            <w:shd w:val="clear" w:color="000000" w:fill="F2F2F2"/>
            <w:vAlign w:val="center"/>
            <w:hideMark/>
          </w:tcPr>
          <w:p w14:paraId="1595CFFF"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7.300,00</w:t>
            </w:r>
          </w:p>
        </w:tc>
        <w:tc>
          <w:tcPr>
            <w:tcW w:w="1145" w:type="dxa"/>
            <w:shd w:val="clear" w:color="000000" w:fill="F2F2F2"/>
            <w:vAlign w:val="center"/>
            <w:hideMark/>
          </w:tcPr>
          <w:p w14:paraId="2F593949"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6.169,00</w:t>
            </w:r>
          </w:p>
        </w:tc>
        <w:tc>
          <w:tcPr>
            <w:tcW w:w="708" w:type="dxa"/>
            <w:shd w:val="clear" w:color="000000" w:fill="F2F2F2"/>
            <w:vAlign w:val="center"/>
            <w:hideMark/>
          </w:tcPr>
          <w:p w14:paraId="0CF78295"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84,51</w:t>
            </w:r>
          </w:p>
        </w:tc>
      </w:tr>
      <w:tr w:rsidR="00707C1F" w:rsidRPr="006752A6" w14:paraId="6D93F4BB" w14:textId="77777777" w:rsidTr="006752A6">
        <w:trPr>
          <w:gridAfter w:val="1"/>
          <w:wAfter w:w="47" w:type="dxa"/>
          <w:trHeight w:val="20"/>
        </w:trPr>
        <w:tc>
          <w:tcPr>
            <w:tcW w:w="2557" w:type="dxa"/>
            <w:shd w:val="clear" w:color="000000" w:fill="FFFFFF"/>
            <w:vAlign w:val="center"/>
            <w:hideMark/>
          </w:tcPr>
          <w:p w14:paraId="14A64169" w14:textId="77777777" w:rsidR="00707C1F" w:rsidRPr="006752A6" w:rsidRDefault="00707C1F" w:rsidP="00EB37F6">
            <w:pPr>
              <w:spacing w:after="0" w:line="240" w:lineRule="auto"/>
              <w:rPr>
                <w:rFonts w:eastAsia="Times New Roman" w:cstheme="minorHAnsi"/>
                <w:color w:val="000000"/>
                <w:sz w:val="15"/>
                <w:szCs w:val="15"/>
                <w:lang w:eastAsia="hr-HR"/>
              </w:rPr>
            </w:pPr>
            <w:r w:rsidRPr="006752A6">
              <w:rPr>
                <w:rFonts w:eastAsia="Times New Roman" w:cstheme="minorHAnsi"/>
                <w:color w:val="000000"/>
                <w:sz w:val="15"/>
                <w:szCs w:val="15"/>
                <w:lang w:eastAsia="hr-HR"/>
              </w:rPr>
              <w:t>711 Prihodi od prodaje materijalne imovine - prirodnih bogatstava</w:t>
            </w:r>
          </w:p>
        </w:tc>
        <w:tc>
          <w:tcPr>
            <w:tcW w:w="1274" w:type="dxa"/>
            <w:shd w:val="clear" w:color="000000" w:fill="FFFFFF"/>
            <w:vAlign w:val="center"/>
            <w:hideMark/>
          </w:tcPr>
          <w:p w14:paraId="4928111E"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7.811,25</w:t>
            </w:r>
          </w:p>
        </w:tc>
        <w:tc>
          <w:tcPr>
            <w:tcW w:w="1276" w:type="dxa"/>
            <w:shd w:val="clear" w:color="000000" w:fill="FFFFFF"/>
            <w:vAlign w:val="center"/>
            <w:hideMark/>
          </w:tcPr>
          <w:p w14:paraId="212579AD"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15.114,59</w:t>
            </w:r>
          </w:p>
        </w:tc>
        <w:tc>
          <w:tcPr>
            <w:tcW w:w="1276" w:type="dxa"/>
            <w:shd w:val="clear" w:color="000000" w:fill="FFFFFF"/>
            <w:vAlign w:val="center"/>
            <w:hideMark/>
          </w:tcPr>
          <w:p w14:paraId="35B9AA28"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12.169,00</w:t>
            </w:r>
          </w:p>
        </w:tc>
        <w:tc>
          <w:tcPr>
            <w:tcW w:w="709" w:type="dxa"/>
            <w:shd w:val="clear" w:color="000000" w:fill="FFFFFF"/>
            <w:vAlign w:val="center"/>
            <w:hideMark/>
          </w:tcPr>
          <w:p w14:paraId="2EC17EDF"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80,51</w:t>
            </w:r>
          </w:p>
        </w:tc>
        <w:tc>
          <w:tcPr>
            <w:tcW w:w="1131" w:type="dxa"/>
            <w:shd w:val="clear" w:color="000000" w:fill="FFFFFF"/>
            <w:vAlign w:val="center"/>
            <w:hideMark/>
          </w:tcPr>
          <w:p w14:paraId="502D0FA5"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7.811,25</w:t>
            </w:r>
          </w:p>
        </w:tc>
        <w:tc>
          <w:tcPr>
            <w:tcW w:w="1134" w:type="dxa"/>
            <w:shd w:val="clear" w:color="000000" w:fill="FFFFFF"/>
            <w:vAlign w:val="center"/>
            <w:hideMark/>
          </w:tcPr>
          <w:p w14:paraId="6BBE1697"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7.814,59</w:t>
            </w:r>
          </w:p>
        </w:tc>
        <w:tc>
          <w:tcPr>
            <w:tcW w:w="1134" w:type="dxa"/>
            <w:shd w:val="clear" w:color="000000" w:fill="FFFFFF"/>
            <w:vAlign w:val="center"/>
            <w:hideMark/>
          </w:tcPr>
          <w:p w14:paraId="76757D0A"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6.000,00</w:t>
            </w:r>
          </w:p>
        </w:tc>
        <w:tc>
          <w:tcPr>
            <w:tcW w:w="708" w:type="dxa"/>
            <w:shd w:val="clear" w:color="000000" w:fill="FFFFFF"/>
            <w:vAlign w:val="center"/>
            <w:hideMark/>
          </w:tcPr>
          <w:p w14:paraId="144ACEEA"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76,78</w:t>
            </w:r>
          </w:p>
        </w:tc>
        <w:tc>
          <w:tcPr>
            <w:tcW w:w="1265" w:type="dxa"/>
            <w:shd w:val="clear" w:color="000000" w:fill="FFFFFF"/>
            <w:vAlign w:val="center"/>
            <w:hideMark/>
          </w:tcPr>
          <w:p w14:paraId="14F0983D"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0,00</w:t>
            </w:r>
          </w:p>
        </w:tc>
        <w:tc>
          <w:tcPr>
            <w:tcW w:w="1276" w:type="dxa"/>
            <w:shd w:val="clear" w:color="000000" w:fill="FFFFFF"/>
            <w:vAlign w:val="center"/>
            <w:hideMark/>
          </w:tcPr>
          <w:p w14:paraId="6D0D1C99"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7.300,00</w:t>
            </w:r>
          </w:p>
        </w:tc>
        <w:tc>
          <w:tcPr>
            <w:tcW w:w="1145" w:type="dxa"/>
            <w:shd w:val="clear" w:color="000000" w:fill="FFFFFF"/>
            <w:vAlign w:val="center"/>
            <w:hideMark/>
          </w:tcPr>
          <w:p w14:paraId="2B0EFB84"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6.169,00</w:t>
            </w:r>
          </w:p>
        </w:tc>
        <w:tc>
          <w:tcPr>
            <w:tcW w:w="708" w:type="dxa"/>
            <w:shd w:val="clear" w:color="000000" w:fill="FFFFFF"/>
            <w:vAlign w:val="center"/>
            <w:hideMark/>
          </w:tcPr>
          <w:p w14:paraId="78D3BA03"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84,51</w:t>
            </w:r>
          </w:p>
        </w:tc>
      </w:tr>
      <w:tr w:rsidR="00707C1F" w:rsidRPr="006752A6" w14:paraId="40932E35" w14:textId="77777777" w:rsidTr="006752A6">
        <w:trPr>
          <w:gridAfter w:val="1"/>
          <w:wAfter w:w="47" w:type="dxa"/>
          <w:trHeight w:val="20"/>
        </w:trPr>
        <w:tc>
          <w:tcPr>
            <w:tcW w:w="2557" w:type="dxa"/>
            <w:shd w:val="clear" w:color="000000" w:fill="F2F2F2"/>
            <w:vAlign w:val="center"/>
            <w:hideMark/>
          </w:tcPr>
          <w:p w14:paraId="60209CA6" w14:textId="77777777" w:rsidR="00707C1F" w:rsidRPr="006752A6" w:rsidRDefault="00707C1F" w:rsidP="00EB37F6">
            <w:pPr>
              <w:spacing w:after="0" w:line="240" w:lineRule="auto"/>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72 Prihodi od prodaje proizvedene dugotrajne imovine</w:t>
            </w:r>
          </w:p>
        </w:tc>
        <w:tc>
          <w:tcPr>
            <w:tcW w:w="1274" w:type="dxa"/>
            <w:shd w:val="clear" w:color="000000" w:fill="F2F2F2"/>
            <w:vAlign w:val="center"/>
            <w:hideMark/>
          </w:tcPr>
          <w:p w14:paraId="5E2669BD"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80.941,13</w:t>
            </w:r>
          </w:p>
        </w:tc>
        <w:tc>
          <w:tcPr>
            <w:tcW w:w="1276" w:type="dxa"/>
            <w:shd w:val="clear" w:color="000000" w:fill="F2F2F2"/>
            <w:vAlign w:val="center"/>
            <w:hideMark/>
          </w:tcPr>
          <w:p w14:paraId="02B364E9"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261.620,03</w:t>
            </w:r>
          </w:p>
        </w:tc>
        <w:tc>
          <w:tcPr>
            <w:tcW w:w="1276" w:type="dxa"/>
            <w:shd w:val="clear" w:color="000000" w:fill="F2F2F2"/>
            <w:vAlign w:val="center"/>
            <w:hideMark/>
          </w:tcPr>
          <w:p w14:paraId="3732EBAD"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188.895,00</w:t>
            </w:r>
          </w:p>
        </w:tc>
        <w:tc>
          <w:tcPr>
            <w:tcW w:w="709" w:type="dxa"/>
            <w:shd w:val="clear" w:color="000000" w:fill="F2F2F2"/>
            <w:vAlign w:val="center"/>
            <w:hideMark/>
          </w:tcPr>
          <w:p w14:paraId="37882C0F"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72,20</w:t>
            </w:r>
          </w:p>
        </w:tc>
        <w:tc>
          <w:tcPr>
            <w:tcW w:w="1131" w:type="dxa"/>
            <w:shd w:val="clear" w:color="000000" w:fill="F2F2F2"/>
            <w:vAlign w:val="center"/>
            <w:hideMark/>
          </w:tcPr>
          <w:p w14:paraId="7E0F0E9E"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0,00</w:t>
            </w:r>
          </w:p>
        </w:tc>
        <w:tc>
          <w:tcPr>
            <w:tcW w:w="1134" w:type="dxa"/>
            <w:shd w:val="clear" w:color="000000" w:fill="F2F2F2"/>
            <w:vAlign w:val="center"/>
            <w:hideMark/>
          </w:tcPr>
          <w:p w14:paraId="22B0B511"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0,00</w:t>
            </w:r>
          </w:p>
        </w:tc>
        <w:tc>
          <w:tcPr>
            <w:tcW w:w="1134" w:type="dxa"/>
            <w:shd w:val="clear" w:color="000000" w:fill="F2F2F2"/>
            <w:vAlign w:val="center"/>
            <w:hideMark/>
          </w:tcPr>
          <w:p w14:paraId="701F15C7"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0,00</w:t>
            </w:r>
          </w:p>
        </w:tc>
        <w:tc>
          <w:tcPr>
            <w:tcW w:w="708" w:type="dxa"/>
            <w:shd w:val="clear" w:color="000000" w:fill="F2F2F2"/>
            <w:vAlign w:val="center"/>
            <w:hideMark/>
          </w:tcPr>
          <w:p w14:paraId="739373DE"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0,00</w:t>
            </w:r>
          </w:p>
        </w:tc>
        <w:tc>
          <w:tcPr>
            <w:tcW w:w="1265" w:type="dxa"/>
            <w:shd w:val="clear" w:color="000000" w:fill="F2F2F2"/>
            <w:vAlign w:val="center"/>
            <w:hideMark/>
          </w:tcPr>
          <w:p w14:paraId="7AD10029"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80.941,13</w:t>
            </w:r>
          </w:p>
        </w:tc>
        <w:tc>
          <w:tcPr>
            <w:tcW w:w="1276" w:type="dxa"/>
            <w:shd w:val="clear" w:color="000000" w:fill="F2F2F2"/>
            <w:vAlign w:val="center"/>
            <w:hideMark/>
          </w:tcPr>
          <w:p w14:paraId="3F00101E"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261.620,03</w:t>
            </w:r>
          </w:p>
        </w:tc>
        <w:tc>
          <w:tcPr>
            <w:tcW w:w="1145" w:type="dxa"/>
            <w:shd w:val="clear" w:color="000000" w:fill="F2F2F2"/>
            <w:vAlign w:val="center"/>
            <w:hideMark/>
          </w:tcPr>
          <w:p w14:paraId="0077260B"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188.895,00</w:t>
            </w:r>
          </w:p>
        </w:tc>
        <w:tc>
          <w:tcPr>
            <w:tcW w:w="708" w:type="dxa"/>
            <w:shd w:val="clear" w:color="000000" w:fill="F2F2F2"/>
            <w:vAlign w:val="center"/>
            <w:hideMark/>
          </w:tcPr>
          <w:p w14:paraId="75FB30FC"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72,20</w:t>
            </w:r>
          </w:p>
        </w:tc>
      </w:tr>
      <w:tr w:rsidR="00707C1F" w:rsidRPr="006752A6" w14:paraId="53C74826" w14:textId="77777777" w:rsidTr="006752A6">
        <w:trPr>
          <w:gridAfter w:val="1"/>
          <w:wAfter w:w="47" w:type="dxa"/>
          <w:trHeight w:val="20"/>
        </w:trPr>
        <w:tc>
          <w:tcPr>
            <w:tcW w:w="2557" w:type="dxa"/>
            <w:shd w:val="clear" w:color="000000" w:fill="FFFFFF"/>
            <w:vAlign w:val="center"/>
            <w:hideMark/>
          </w:tcPr>
          <w:p w14:paraId="6960739B" w14:textId="77777777" w:rsidR="00707C1F" w:rsidRPr="006752A6" w:rsidRDefault="00707C1F" w:rsidP="00EB37F6">
            <w:pPr>
              <w:spacing w:after="0" w:line="240" w:lineRule="auto"/>
              <w:rPr>
                <w:rFonts w:eastAsia="Times New Roman" w:cstheme="minorHAnsi"/>
                <w:color w:val="000000"/>
                <w:sz w:val="15"/>
                <w:szCs w:val="15"/>
                <w:lang w:eastAsia="hr-HR"/>
              </w:rPr>
            </w:pPr>
            <w:r w:rsidRPr="006752A6">
              <w:rPr>
                <w:rFonts w:eastAsia="Times New Roman" w:cstheme="minorHAnsi"/>
                <w:color w:val="000000"/>
                <w:sz w:val="15"/>
                <w:szCs w:val="15"/>
                <w:lang w:eastAsia="hr-HR"/>
              </w:rPr>
              <w:t>721 Prihodi od prodaje građevinskih objekata</w:t>
            </w:r>
          </w:p>
        </w:tc>
        <w:tc>
          <w:tcPr>
            <w:tcW w:w="1274" w:type="dxa"/>
            <w:shd w:val="clear" w:color="000000" w:fill="FFFFFF"/>
            <w:vAlign w:val="center"/>
            <w:hideMark/>
          </w:tcPr>
          <w:p w14:paraId="343FDEAC"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24.779,54</w:t>
            </w:r>
          </w:p>
        </w:tc>
        <w:tc>
          <w:tcPr>
            <w:tcW w:w="1276" w:type="dxa"/>
            <w:shd w:val="clear" w:color="000000" w:fill="FFFFFF"/>
            <w:vAlign w:val="center"/>
            <w:hideMark/>
          </w:tcPr>
          <w:p w14:paraId="114E2C67"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211.922,03</w:t>
            </w:r>
          </w:p>
        </w:tc>
        <w:tc>
          <w:tcPr>
            <w:tcW w:w="1276" w:type="dxa"/>
            <w:shd w:val="clear" w:color="000000" w:fill="FFFFFF"/>
            <w:vAlign w:val="center"/>
            <w:hideMark/>
          </w:tcPr>
          <w:p w14:paraId="7F0A1C91"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161.541,00</w:t>
            </w:r>
          </w:p>
        </w:tc>
        <w:tc>
          <w:tcPr>
            <w:tcW w:w="709" w:type="dxa"/>
            <w:shd w:val="clear" w:color="000000" w:fill="FFFFFF"/>
            <w:vAlign w:val="center"/>
            <w:hideMark/>
          </w:tcPr>
          <w:p w14:paraId="41F6ECDF"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76,23</w:t>
            </w:r>
          </w:p>
        </w:tc>
        <w:tc>
          <w:tcPr>
            <w:tcW w:w="1131" w:type="dxa"/>
            <w:shd w:val="clear" w:color="000000" w:fill="FFFFFF"/>
            <w:vAlign w:val="center"/>
            <w:hideMark/>
          </w:tcPr>
          <w:p w14:paraId="38EA0D24"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0,00</w:t>
            </w:r>
          </w:p>
        </w:tc>
        <w:tc>
          <w:tcPr>
            <w:tcW w:w="1134" w:type="dxa"/>
            <w:shd w:val="clear" w:color="000000" w:fill="FFFFFF"/>
            <w:vAlign w:val="center"/>
            <w:hideMark/>
          </w:tcPr>
          <w:p w14:paraId="0606E7A9"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0,00</w:t>
            </w:r>
          </w:p>
        </w:tc>
        <w:tc>
          <w:tcPr>
            <w:tcW w:w="1134" w:type="dxa"/>
            <w:shd w:val="clear" w:color="000000" w:fill="FFFFFF"/>
            <w:vAlign w:val="center"/>
            <w:hideMark/>
          </w:tcPr>
          <w:p w14:paraId="51F2001B"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0,00</w:t>
            </w:r>
          </w:p>
        </w:tc>
        <w:tc>
          <w:tcPr>
            <w:tcW w:w="708" w:type="dxa"/>
            <w:shd w:val="clear" w:color="000000" w:fill="FFFFFF"/>
            <w:vAlign w:val="center"/>
            <w:hideMark/>
          </w:tcPr>
          <w:p w14:paraId="4BFAF11C"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0,00</w:t>
            </w:r>
          </w:p>
        </w:tc>
        <w:tc>
          <w:tcPr>
            <w:tcW w:w="1265" w:type="dxa"/>
            <w:shd w:val="clear" w:color="000000" w:fill="FFFFFF"/>
            <w:vAlign w:val="center"/>
            <w:hideMark/>
          </w:tcPr>
          <w:p w14:paraId="7500AF30"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24.779,54</w:t>
            </w:r>
          </w:p>
        </w:tc>
        <w:tc>
          <w:tcPr>
            <w:tcW w:w="1276" w:type="dxa"/>
            <w:shd w:val="clear" w:color="000000" w:fill="FFFFFF"/>
            <w:vAlign w:val="center"/>
            <w:hideMark/>
          </w:tcPr>
          <w:p w14:paraId="364DB37B"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211.922,03</w:t>
            </w:r>
          </w:p>
        </w:tc>
        <w:tc>
          <w:tcPr>
            <w:tcW w:w="1145" w:type="dxa"/>
            <w:shd w:val="clear" w:color="000000" w:fill="FFFFFF"/>
            <w:vAlign w:val="center"/>
            <w:hideMark/>
          </w:tcPr>
          <w:p w14:paraId="5DEB5704"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161.541,00</w:t>
            </w:r>
          </w:p>
        </w:tc>
        <w:tc>
          <w:tcPr>
            <w:tcW w:w="708" w:type="dxa"/>
            <w:shd w:val="clear" w:color="000000" w:fill="FFFFFF"/>
            <w:vAlign w:val="center"/>
            <w:hideMark/>
          </w:tcPr>
          <w:p w14:paraId="28760C6C"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76,23</w:t>
            </w:r>
          </w:p>
        </w:tc>
      </w:tr>
      <w:tr w:rsidR="00707C1F" w:rsidRPr="006752A6" w14:paraId="0CE7A3E1" w14:textId="77777777" w:rsidTr="006752A6">
        <w:trPr>
          <w:gridAfter w:val="1"/>
          <w:wAfter w:w="47" w:type="dxa"/>
          <w:trHeight w:val="20"/>
        </w:trPr>
        <w:tc>
          <w:tcPr>
            <w:tcW w:w="2557" w:type="dxa"/>
            <w:shd w:val="clear" w:color="000000" w:fill="FFFFFF"/>
            <w:vAlign w:val="center"/>
            <w:hideMark/>
          </w:tcPr>
          <w:p w14:paraId="1F27CD7F" w14:textId="77777777" w:rsidR="00707C1F" w:rsidRPr="006752A6" w:rsidRDefault="00707C1F" w:rsidP="00EB37F6">
            <w:pPr>
              <w:spacing w:after="0" w:line="240" w:lineRule="auto"/>
              <w:rPr>
                <w:rFonts w:eastAsia="Times New Roman" w:cstheme="minorHAnsi"/>
                <w:color w:val="000000"/>
                <w:sz w:val="15"/>
                <w:szCs w:val="15"/>
                <w:lang w:eastAsia="hr-HR"/>
              </w:rPr>
            </w:pPr>
            <w:r w:rsidRPr="006752A6">
              <w:rPr>
                <w:rFonts w:eastAsia="Times New Roman" w:cstheme="minorHAnsi"/>
                <w:color w:val="000000"/>
                <w:sz w:val="15"/>
                <w:szCs w:val="15"/>
                <w:lang w:eastAsia="hr-HR"/>
              </w:rPr>
              <w:t>722 Prihodi od prodaje postrojenja i opreme</w:t>
            </w:r>
          </w:p>
        </w:tc>
        <w:tc>
          <w:tcPr>
            <w:tcW w:w="1274" w:type="dxa"/>
            <w:shd w:val="clear" w:color="000000" w:fill="FFFFFF"/>
            <w:vAlign w:val="center"/>
            <w:hideMark/>
          </w:tcPr>
          <w:p w14:paraId="550345FF"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17.784,86</w:t>
            </w:r>
          </w:p>
        </w:tc>
        <w:tc>
          <w:tcPr>
            <w:tcW w:w="1276" w:type="dxa"/>
            <w:shd w:val="clear" w:color="000000" w:fill="FFFFFF"/>
            <w:vAlign w:val="center"/>
            <w:hideMark/>
          </w:tcPr>
          <w:p w14:paraId="79A11EB3"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27.664,00</w:t>
            </w:r>
          </w:p>
        </w:tc>
        <w:tc>
          <w:tcPr>
            <w:tcW w:w="1276" w:type="dxa"/>
            <w:shd w:val="clear" w:color="000000" w:fill="FFFFFF"/>
            <w:vAlign w:val="center"/>
            <w:hideMark/>
          </w:tcPr>
          <w:p w14:paraId="3523BBC7"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6.020,00</w:t>
            </w:r>
          </w:p>
        </w:tc>
        <w:tc>
          <w:tcPr>
            <w:tcW w:w="709" w:type="dxa"/>
            <w:shd w:val="clear" w:color="000000" w:fill="FFFFFF"/>
            <w:vAlign w:val="center"/>
            <w:hideMark/>
          </w:tcPr>
          <w:p w14:paraId="36E799C9"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21,76</w:t>
            </w:r>
          </w:p>
        </w:tc>
        <w:tc>
          <w:tcPr>
            <w:tcW w:w="1131" w:type="dxa"/>
            <w:shd w:val="clear" w:color="000000" w:fill="FFFFFF"/>
            <w:vAlign w:val="center"/>
            <w:hideMark/>
          </w:tcPr>
          <w:p w14:paraId="6E037B59"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0,00</w:t>
            </w:r>
          </w:p>
        </w:tc>
        <w:tc>
          <w:tcPr>
            <w:tcW w:w="1134" w:type="dxa"/>
            <w:shd w:val="clear" w:color="000000" w:fill="FFFFFF"/>
            <w:vAlign w:val="center"/>
            <w:hideMark/>
          </w:tcPr>
          <w:p w14:paraId="16A0028A"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0,00</w:t>
            </w:r>
          </w:p>
        </w:tc>
        <w:tc>
          <w:tcPr>
            <w:tcW w:w="1134" w:type="dxa"/>
            <w:shd w:val="clear" w:color="000000" w:fill="FFFFFF"/>
            <w:vAlign w:val="center"/>
            <w:hideMark/>
          </w:tcPr>
          <w:p w14:paraId="138E2FB1"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0,00</w:t>
            </w:r>
          </w:p>
        </w:tc>
        <w:tc>
          <w:tcPr>
            <w:tcW w:w="708" w:type="dxa"/>
            <w:shd w:val="clear" w:color="000000" w:fill="FFFFFF"/>
            <w:vAlign w:val="center"/>
            <w:hideMark/>
          </w:tcPr>
          <w:p w14:paraId="50C85EAF"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0,00</w:t>
            </w:r>
          </w:p>
        </w:tc>
        <w:tc>
          <w:tcPr>
            <w:tcW w:w="1265" w:type="dxa"/>
            <w:shd w:val="clear" w:color="000000" w:fill="FFFFFF"/>
            <w:vAlign w:val="center"/>
            <w:hideMark/>
          </w:tcPr>
          <w:p w14:paraId="31E5410F"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17.784,86</w:t>
            </w:r>
          </w:p>
        </w:tc>
        <w:tc>
          <w:tcPr>
            <w:tcW w:w="1276" w:type="dxa"/>
            <w:shd w:val="clear" w:color="000000" w:fill="FFFFFF"/>
            <w:vAlign w:val="center"/>
            <w:hideMark/>
          </w:tcPr>
          <w:p w14:paraId="42FD9BFD"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27.664,00</w:t>
            </w:r>
          </w:p>
        </w:tc>
        <w:tc>
          <w:tcPr>
            <w:tcW w:w="1145" w:type="dxa"/>
            <w:shd w:val="clear" w:color="000000" w:fill="FFFFFF"/>
            <w:vAlign w:val="center"/>
            <w:hideMark/>
          </w:tcPr>
          <w:p w14:paraId="165613F3"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6.020,00</w:t>
            </w:r>
          </w:p>
        </w:tc>
        <w:tc>
          <w:tcPr>
            <w:tcW w:w="708" w:type="dxa"/>
            <w:shd w:val="clear" w:color="000000" w:fill="FFFFFF"/>
            <w:vAlign w:val="center"/>
            <w:hideMark/>
          </w:tcPr>
          <w:p w14:paraId="7F481F59"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21,76</w:t>
            </w:r>
          </w:p>
        </w:tc>
      </w:tr>
      <w:tr w:rsidR="00707C1F" w:rsidRPr="006752A6" w14:paraId="6727586E" w14:textId="77777777" w:rsidTr="006752A6">
        <w:trPr>
          <w:gridAfter w:val="1"/>
          <w:wAfter w:w="47" w:type="dxa"/>
          <w:trHeight w:val="20"/>
        </w:trPr>
        <w:tc>
          <w:tcPr>
            <w:tcW w:w="2557" w:type="dxa"/>
            <w:shd w:val="clear" w:color="000000" w:fill="FFFFFF"/>
            <w:vAlign w:val="center"/>
            <w:hideMark/>
          </w:tcPr>
          <w:p w14:paraId="2D869CAC" w14:textId="77777777" w:rsidR="00707C1F" w:rsidRPr="006752A6" w:rsidRDefault="00707C1F" w:rsidP="00EB37F6">
            <w:pPr>
              <w:spacing w:after="0" w:line="240" w:lineRule="auto"/>
              <w:rPr>
                <w:rFonts w:eastAsia="Times New Roman" w:cstheme="minorHAnsi"/>
                <w:color w:val="000000"/>
                <w:sz w:val="15"/>
                <w:szCs w:val="15"/>
                <w:lang w:eastAsia="hr-HR"/>
              </w:rPr>
            </w:pPr>
            <w:r w:rsidRPr="006752A6">
              <w:rPr>
                <w:rFonts w:eastAsia="Times New Roman" w:cstheme="minorHAnsi"/>
                <w:color w:val="000000"/>
                <w:sz w:val="15"/>
                <w:szCs w:val="15"/>
                <w:lang w:eastAsia="hr-HR"/>
              </w:rPr>
              <w:t>723 Prihodi od prodaje prijevoznih sredstava</w:t>
            </w:r>
          </w:p>
        </w:tc>
        <w:tc>
          <w:tcPr>
            <w:tcW w:w="1274" w:type="dxa"/>
            <w:shd w:val="clear" w:color="000000" w:fill="FFFFFF"/>
            <w:vAlign w:val="center"/>
            <w:hideMark/>
          </w:tcPr>
          <w:p w14:paraId="2035333A"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38.368,77</w:t>
            </w:r>
          </w:p>
        </w:tc>
        <w:tc>
          <w:tcPr>
            <w:tcW w:w="1276" w:type="dxa"/>
            <w:shd w:val="clear" w:color="000000" w:fill="FFFFFF"/>
            <w:vAlign w:val="center"/>
            <w:hideMark/>
          </w:tcPr>
          <w:p w14:paraId="33FAE926"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21.754,00</w:t>
            </w:r>
          </w:p>
        </w:tc>
        <w:tc>
          <w:tcPr>
            <w:tcW w:w="1276" w:type="dxa"/>
            <w:shd w:val="clear" w:color="000000" w:fill="FFFFFF"/>
            <w:vAlign w:val="center"/>
            <w:hideMark/>
          </w:tcPr>
          <w:p w14:paraId="3BCF2FAC"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21.054,00</w:t>
            </w:r>
          </w:p>
        </w:tc>
        <w:tc>
          <w:tcPr>
            <w:tcW w:w="709" w:type="dxa"/>
            <w:shd w:val="clear" w:color="000000" w:fill="FFFFFF"/>
            <w:vAlign w:val="center"/>
            <w:hideMark/>
          </w:tcPr>
          <w:p w14:paraId="16649D4C"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96,78</w:t>
            </w:r>
          </w:p>
        </w:tc>
        <w:tc>
          <w:tcPr>
            <w:tcW w:w="1131" w:type="dxa"/>
            <w:shd w:val="clear" w:color="000000" w:fill="FFFFFF"/>
            <w:vAlign w:val="center"/>
            <w:hideMark/>
          </w:tcPr>
          <w:p w14:paraId="2CF32ED9"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0,00</w:t>
            </w:r>
          </w:p>
        </w:tc>
        <w:tc>
          <w:tcPr>
            <w:tcW w:w="1134" w:type="dxa"/>
            <w:shd w:val="clear" w:color="000000" w:fill="FFFFFF"/>
            <w:vAlign w:val="center"/>
            <w:hideMark/>
          </w:tcPr>
          <w:p w14:paraId="08590431"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0,00</w:t>
            </w:r>
          </w:p>
        </w:tc>
        <w:tc>
          <w:tcPr>
            <w:tcW w:w="1134" w:type="dxa"/>
            <w:shd w:val="clear" w:color="000000" w:fill="FFFFFF"/>
            <w:vAlign w:val="center"/>
            <w:hideMark/>
          </w:tcPr>
          <w:p w14:paraId="5A02789B"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0,00</w:t>
            </w:r>
          </w:p>
        </w:tc>
        <w:tc>
          <w:tcPr>
            <w:tcW w:w="708" w:type="dxa"/>
            <w:shd w:val="clear" w:color="000000" w:fill="FFFFFF"/>
            <w:vAlign w:val="center"/>
            <w:hideMark/>
          </w:tcPr>
          <w:p w14:paraId="2BD9C3FA"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0,00</w:t>
            </w:r>
          </w:p>
        </w:tc>
        <w:tc>
          <w:tcPr>
            <w:tcW w:w="1265" w:type="dxa"/>
            <w:shd w:val="clear" w:color="000000" w:fill="FFFFFF"/>
            <w:vAlign w:val="center"/>
            <w:hideMark/>
          </w:tcPr>
          <w:p w14:paraId="5C401659"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38.368,77</w:t>
            </w:r>
          </w:p>
        </w:tc>
        <w:tc>
          <w:tcPr>
            <w:tcW w:w="1276" w:type="dxa"/>
            <w:shd w:val="clear" w:color="000000" w:fill="FFFFFF"/>
            <w:vAlign w:val="center"/>
            <w:hideMark/>
          </w:tcPr>
          <w:p w14:paraId="21A64DF1"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21.754,00</w:t>
            </w:r>
          </w:p>
        </w:tc>
        <w:tc>
          <w:tcPr>
            <w:tcW w:w="1145" w:type="dxa"/>
            <w:shd w:val="clear" w:color="000000" w:fill="FFFFFF"/>
            <w:vAlign w:val="center"/>
            <w:hideMark/>
          </w:tcPr>
          <w:p w14:paraId="0408E8D3"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21.054,00</w:t>
            </w:r>
          </w:p>
        </w:tc>
        <w:tc>
          <w:tcPr>
            <w:tcW w:w="708" w:type="dxa"/>
            <w:shd w:val="clear" w:color="000000" w:fill="FFFFFF"/>
            <w:vAlign w:val="center"/>
            <w:hideMark/>
          </w:tcPr>
          <w:p w14:paraId="64D8AB0F"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96,78</w:t>
            </w:r>
          </w:p>
        </w:tc>
      </w:tr>
      <w:tr w:rsidR="00707C1F" w:rsidRPr="006752A6" w14:paraId="2BD8747F" w14:textId="77777777" w:rsidTr="006752A6">
        <w:trPr>
          <w:gridAfter w:val="1"/>
          <w:wAfter w:w="47" w:type="dxa"/>
          <w:trHeight w:val="20"/>
        </w:trPr>
        <w:tc>
          <w:tcPr>
            <w:tcW w:w="2557" w:type="dxa"/>
            <w:shd w:val="clear" w:color="000000" w:fill="FFFFFF"/>
            <w:vAlign w:val="center"/>
            <w:hideMark/>
          </w:tcPr>
          <w:p w14:paraId="6B786912" w14:textId="77777777" w:rsidR="00707C1F" w:rsidRPr="006752A6" w:rsidRDefault="00707C1F" w:rsidP="00EB37F6">
            <w:pPr>
              <w:spacing w:after="0" w:line="240" w:lineRule="auto"/>
              <w:rPr>
                <w:rFonts w:eastAsia="Times New Roman" w:cstheme="minorHAnsi"/>
                <w:color w:val="000000"/>
                <w:sz w:val="15"/>
                <w:szCs w:val="15"/>
                <w:lang w:eastAsia="hr-HR"/>
              </w:rPr>
            </w:pPr>
            <w:r w:rsidRPr="006752A6">
              <w:rPr>
                <w:rFonts w:eastAsia="Times New Roman" w:cstheme="minorHAnsi"/>
                <w:color w:val="000000"/>
                <w:sz w:val="15"/>
                <w:szCs w:val="15"/>
                <w:lang w:eastAsia="hr-HR"/>
              </w:rPr>
              <w:t>724 Prihodi od prodaje knjiga, umjetničkih djela i ostalih izložbenih vrijednosti</w:t>
            </w:r>
          </w:p>
        </w:tc>
        <w:tc>
          <w:tcPr>
            <w:tcW w:w="1274" w:type="dxa"/>
            <w:shd w:val="clear" w:color="000000" w:fill="FFFFFF"/>
            <w:vAlign w:val="center"/>
            <w:hideMark/>
          </w:tcPr>
          <w:p w14:paraId="0563D413"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7,96</w:t>
            </w:r>
          </w:p>
        </w:tc>
        <w:tc>
          <w:tcPr>
            <w:tcW w:w="1276" w:type="dxa"/>
            <w:shd w:val="clear" w:color="000000" w:fill="FFFFFF"/>
            <w:vAlign w:val="center"/>
            <w:hideMark/>
          </w:tcPr>
          <w:p w14:paraId="61CB8C2E"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280,00</w:t>
            </w:r>
          </w:p>
        </w:tc>
        <w:tc>
          <w:tcPr>
            <w:tcW w:w="1276" w:type="dxa"/>
            <w:shd w:val="clear" w:color="000000" w:fill="FFFFFF"/>
            <w:vAlign w:val="center"/>
            <w:hideMark/>
          </w:tcPr>
          <w:p w14:paraId="58CDB227"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280,00</w:t>
            </w:r>
          </w:p>
        </w:tc>
        <w:tc>
          <w:tcPr>
            <w:tcW w:w="709" w:type="dxa"/>
            <w:shd w:val="clear" w:color="000000" w:fill="FFFFFF"/>
            <w:vAlign w:val="center"/>
            <w:hideMark/>
          </w:tcPr>
          <w:p w14:paraId="66385C28"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100,00</w:t>
            </w:r>
          </w:p>
        </w:tc>
        <w:tc>
          <w:tcPr>
            <w:tcW w:w="1131" w:type="dxa"/>
            <w:shd w:val="clear" w:color="000000" w:fill="FFFFFF"/>
            <w:vAlign w:val="center"/>
            <w:hideMark/>
          </w:tcPr>
          <w:p w14:paraId="1B344A24"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0,00</w:t>
            </w:r>
          </w:p>
        </w:tc>
        <w:tc>
          <w:tcPr>
            <w:tcW w:w="1134" w:type="dxa"/>
            <w:shd w:val="clear" w:color="000000" w:fill="FFFFFF"/>
            <w:vAlign w:val="center"/>
            <w:hideMark/>
          </w:tcPr>
          <w:p w14:paraId="400D183A"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0,00</w:t>
            </w:r>
          </w:p>
        </w:tc>
        <w:tc>
          <w:tcPr>
            <w:tcW w:w="1134" w:type="dxa"/>
            <w:shd w:val="clear" w:color="000000" w:fill="FFFFFF"/>
            <w:vAlign w:val="center"/>
            <w:hideMark/>
          </w:tcPr>
          <w:p w14:paraId="5167380B"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0,00</w:t>
            </w:r>
          </w:p>
        </w:tc>
        <w:tc>
          <w:tcPr>
            <w:tcW w:w="708" w:type="dxa"/>
            <w:shd w:val="clear" w:color="000000" w:fill="FFFFFF"/>
            <w:vAlign w:val="center"/>
            <w:hideMark/>
          </w:tcPr>
          <w:p w14:paraId="7FDDE911"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0,00</w:t>
            </w:r>
          </w:p>
        </w:tc>
        <w:tc>
          <w:tcPr>
            <w:tcW w:w="1265" w:type="dxa"/>
            <w:shd w:val="clear" w:color="000000" w:fill="FFFFFF"/>
            <w:vAlign w:val="center"/>
            <w:hideMark/>
          </w:tcPr>
          <w:p w14:paraId="7F4320AA"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7,96</w:t>
            </w:r>
          </w:p>
        </w:tc>
        <w:tc>
          <w:tcPr>
            <w:tcW w:w="1276" w:type="dxa"/>
            <w:shd w:val="clear" w:color="000000" w:fill="FFFFFF"/>
            <w:vAlign w:val="center"/>
            <w:hideMark/>
          </w:tcPr>
          <w:p w14:paraId="4D4924C0"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280,00</w:t>
            </w:r>
          </w:p>
        </w:tc>
        <w:tc>
          <w:tcPr>
            <w:tcW w:w="1145" w:type="dxa"/>
            <w:shd w:val="clear" w:color="000000" w:fill="FFFFFF"/>
            <w:vAlign w:val="center"/>
            <w:hideMark/>
          </w:tcPr>
          <w:p w14:paraId="0A13B17F"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280,00</w:t>
            </w:r>
          </w:p>
        </w:tc>
        <w:tc>
          <w:tcPr>
            <w:tcW w:w="708" w:type="dxa"/>
            <w:shd w:val="clear" w:color="000000" w:fill="FFFFFF"/>
            <w:vAlign w:val="center"/>
            <w:hideMark/>
          </w:tcPr>
          <w:p w14:paraId="308CFD26"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100,00</w:t>
            </w:r>
          </w:p>
        </w:tc>
      </w:tr>
      <w:tr w:rsidR="00707C1F" w:rsidRPr="006752A6" w14:paraId="0A9298D5" w14:textId="77777777" w:rsidTr="006752A6">
        <w:trPr>
          <w:gridAfter w:val="1"/>
          <w:wAfter w:w="47" w:type="dxa"/>
          <w:trHeight w:val="20"/>
        </w:trPr>
        <w:tc>
          <w:tcPr>
            <w:tcW w:w="2557" w:type="dxa"/>
            <w:shd w:val="clear" w:color="000000" w:fill="E7E6E6"/>
            <w:vAlign w:val="center"/>
            <w:hideMark/>
          </w:tcPr>
          <w:p w14:paraId="29F9EFE0" w14:textId="77777777" w:rsidR="00707C1F" w:rsidRPr="006752A6" w:rsidRDefault="00707C1F" w:rsidP="00EB37F6">
            <w:pPr>
              <w:spacing w:after="0" w:line="240" w:lineRule="auto"/>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8 Primici od financijske imovine i zaduživanja</w:t>
            </w:r>
          </w:p>
        </w:tc>
        <w:tc>
          <w:tcPr>
            <w:tcW w:w="1274" w:type="dxa"/>
            <w:shd w:val="clear" w:color="000000" w:fill="E7E6E6"/>
            <w:vAlign w:val="center"/>
            <w:hideMark/>
          </w:tcPr>
          <w:p w14:paraId="74741FA4"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30.417,88</w:t>
            </w:r>
          </w:p>
        </w:tc>
        <w:tc>
          <w:tcPr>
            <w:tcW w:w="1276" w:type="dxa"/>
            <w:shd w:val="clear" w:color="000000" w:fill="E7E6E6"/>
            <w:vAlign w:val="center"/>
            <w:hideMark/>
          </w:tcPr>
          <w:p w14:paraId="25EECA6B"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525.811,00</w:t>
            </w:r>
          </w:p>
        </w:tc>
        <w:tc>
          <w:tcPr>
            <w:tcW w:w="1276" w:type="dxa"/>
            <w:shd w:val="clear" w:color="000000" w:fill="E7E6E6"/>
            <w:vAlign w:val="center"/>
            <w:hideMark/>
          </w:tcPr>
          <w:p w14:paraId="54D83DD1"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15.500,00</w:t>
            </w:r>
          </w:p>
        </w:tc>
        <w:tc>
          <w:tcPr>
            <w:tcW w:w="709" w:type="dxa"/>
            <w:shd w:val="clear" w:color="000000" w:fill="E7E6E6"/>
            <w:vAlign w:val="center"/>
            <w:hideMark/>
          </w:tcPr>
          <w:p w14:paraId="06C857B1"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2,95</w:t>
            </w:r>
          </w:p>
        </w:tc>
        <w:tc>
          <w:tcPr>
            <w:tcW w:w="1131" w:type="dxa"/>
            <w:shd w:val="clear" w:color="000000" w:fill="E7E6E6"/>
            <w:vAlign w:val="center"/>
            <w:hideMark/>
          </w:tcPr>
          <w:p w14:paraId="4ED8CFD5"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30.417,88</w:t>
            </w:r>
          </w:p>
        </w:tc>
        <w:tc>
          <w:tcPr>
            <w:tcW w:w="1134" w:type="dxa"/>
            <w:shd w:val="clear" w:color="000000" w:fill="E7E6E6"/>
            <w:vAlign w:val="center"/>
            <w:hideMark/>
          </w:tcPr>
          <w:p w14:paraId="6EA9F07F"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15.350,00</w:t>
            </w:r>
          </w:p>
        </w:tc>
        <w:tc>
          <w:tcPr>
            <w:tcW w:w="1134" w:type="dxa"/>
            <w:shd w:val="clear" w:color="000000" w:fill="E7E6E6"/>
            <w:vAlign w:val="center"/>
            <w:hideMark/>
          </w:tcPr>
          <w:p w14:paraId="087C3B57"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15.500,00</w:t>
            </w:r>
          </w:p>
        </w:tc>
        <w:tc>
          <w:tcPr>
            <w:tcW w:w="708" w:type="dxa"/>
            <w:shd w:val="clear" w:color="000000" w:fill="E7E6E6"/>
            <w:vAlign w:val="center"/>
            <w:hideMark/>
          </w:tcPr>
          <w:p w14:paraId="20FD2E2E"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100,98</w:t>
            </w:r>
          </w:p>
        </w:tc>
        <w:tc>
          <w:tcPr>
            <w:tcW w:w="1265" w:type="dxa"/>
            <w:shd w:val="clear" w:color="000000" w:fill="E7E6E6"/>
            <w:vAlign w:val="center"/>
            <w:hideMark/>
          </w:tcPr>
          <w:p w14:paraId="2BE16FAE"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0,00</w:t>
            </w:r>
          </w:p>
        </w:tc>
        <w:tc>
          <w:tcPr>
            <w:tcW w:w="1276" w:type="dxa"/>
            <w:shd w:val="clear" w:color="000000" w:fill="E7E6E6"/>
            <w:vAlign w:val="center"/>
            <w:hideMark/>
          </w:tcPr>
          <w:p w14:paraId="02863F4E"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510.461,00</w:t>
            </w:r>
          </w:p>
        </w:tc>
        <w:tc>
          <w:tcPr>
            <w:tcW w:w="1145" w:type="dxa"/>
            <w:shd w:val="clear" w:color="000000" w:fill="E7E6E6"/>
            <w:vAlign w:val="center"/>
            <w:hideMark/>
          </w:tcPr>
          <w:p w14:paraId="733745AF"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0,00</w:t>
            </w:r>
          </w:p>
        </w:tc>
        <w:tc>
          <w:tcPr>
            <w:tcW w:w="708" w:type="dxa"/>
            <w:shd w:val="clear" w:color="000000" w:fill="E7E6E6"/>
            <w:vAlign w:val="center"/>
            <w:hideMark/>
          </w:tcPr>
          <w:p w14:paraId="2A794D2E"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0,00</w:t>
            </w:r>
          </w:p>
        </w:tc>
      </w:tr>
      <w:tr w:rsidR="00707C1F" w:rsidRPr="006752A6" w14:paraId="1ADEC990" w14:textId="77777777" w:rsidTr="006752A6">
        <w:trPr>
          <w:gridAfter w:val="1"/>
          <w:wAfter w:w="47" w:type="dxa"/>
          <w:trHeight w:val="20"/>
        </w:trPr>
        <w:tc>
          <w:tcPr>
            <w:tcW w:w="2557" w:type="dxa"/>
            <w:shd w:val="clear" w:color="000000" w:fill="F2F2F2"/>
            <w:vAlign w:val="center"/>
            <w:hideMark/>
          </w:tcPr>
          <w:p w14:paraId="34FDE2EB" w14:textId="77777777" w:rsidR="00707C1F" w:rsidRPr="006752A6" w:rsidRDefault="00707C1F" w:rsidP="00EB37F6">
            <w:pPr>
              <w:spacing w:after="0" w:line="240" w:lineRule="auto"/>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81 Primljene otplate (povrati) glavnice danih zajmova</w:t>
            </w:r>
          </w:p>
        </w:tc>
        <w:tc>
          <w:tcPr>
            <w:tcW w:w="1274" w:type="dxa"/>
            <w:shd w:val="clear" w:color="000000" w:fill="F2F2F2"/>
            <w:vAlign w:val="center"/>
            <w:hideMark/>
          </w:tcPr>
          <w:p w14:paraId="0AF72C6A"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10.877,68</w:t>
            </w:r>
          </w:p>
        </w:tc>
        <w:tc>
          <w:tcPr>
            <w:tcW w:w="1276" w:type="dxa"/>
            <w:shd w:val="clear" w:color="000000" w:fill="F2F2F2"/>
            <w:vAlign w:val="center"/>
            <w:hideMark/>
          </w:tcPr>
          <w:p w14:paraId="476F8638"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453.861,00</w:t>
            </w:r>
          </w:p>
        </w:tc>
        <w:tc>
          <w:tcPr>
            <w:tcW w:w="1276" w:type="dxa"/>
            <w:shd w:val="clear" w:color="000000" w:fill="F2F2F2"/>
            <w:vAlign w:val="center"/>
            <w:hideMark/>
          </w:tcPr>
          <w:p w14:paraId="1C7CF686"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3.500,00</w:t>
            </w:r>
          </w:p>
        </w:tc>
        <w:tc>
          <w:tcPr>
            <w:tcW w:w="709" w:type="dxa"/>
            <w:shd w:val="clear" w:color="000000" w:fill="F2F2F2"/>
            <w:vAlign w:val="center"/>
            <w:hideMark/>
          </w:tcPr>
          <w:p w14:paraId="010A46E7"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0,77</w:t>
            </w:r>
          </w:p>
        </w:tc>
        <w:tc>
          <w:tcPr>
            <w:tcW w:w="1131" w:type="dxa"/>
            <w:shd w:val="clear" w:color="000000" w:fill="F2F2F2"/>
            <w:vAlign w:val="center"/>
            <w:hideMark/>
          </w:tcPr>
          <w:p w14:paraId="024EC5B1"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10.877,68</w:t>
            </w:r>
          </w:p>
        </w:tc>
        <w:tc>
          <w:tcPr>
            <w:tcW w:w="1134" w:type="dxa"/>
            <w:shd w:val="clear" w:color="000000" w:fill="F2F2F2"/>
            <w:vAlign w:val="center"/>
            <w:hideMark/>
          </w:tcPr>
          <w:p w14:paraId="2302CC81"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3.400,00</w:t>
            </w:r>
          </w:p>
        </w:tc>
        <w:tc>
          <w:tcPr>
            <w:tcW w:w="1134" w:type="dxa"/>
            <w:shd w:val="clear" w:color="000000" w:fill="F2F2F2"/>
            <w:vAlign w:val="center"/>
            <w:hideMark/>
          </w:tcPr>
          <w:p w14:paraId="3D6C2E7D"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3.500,00</w:t>
            </w:r>
          </w:p>
        </w:tc>
        <w:tc>
          <w:tcPr>
            <w:tcW w:w="708" w:type="dxa"/>
            <w:shd w:val="clear" w:color="000000" w:fill="F2F2F2"/>
            <w:vAlign w:val="center"/>
            <w:hideMark/>
          </w:tcPr>
          <w:p w14:paraId="7A4056BF"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102,94</w:t>
            </w:r>
          </w:p>
        </w:tc>
        <w:tc>
          <w:tcPr>
            <w:tcW w:w="1265" w:type="dxa"/>
            <w:shd w:val="clear" w:color="000000" w:fill="F2F2F2"/>
            <w:vAlign w:val="center"/>
            <w:hideMark/>
          </w:tcPr>
          <w:p w14:paraId="114CE41C"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0,00</w:t>
            </w:r>
          </w:p>
        </w:tc>
        <w:tc>
          <w:tcPr>
            <w:tcW w:w="1276" w:type="dxa"/>
            <w:shd w:val="clear" w:color="000000" w:fill="F2F2F2"/>
            <w:vAlign w:val="center"/>
            <w:hideMark/>
          </w:tcPr>
          <w:p w14:paraId="4DD7D06D"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450.461,00</w:t>
            </w:r>
          </w:p>
        </w:tc>
        <w:tc>
          <w:tcPr>
            <w:tcW w:w="1145" w:type="dxa"/>
            <w:shd w:val="clear" w:color="000000" w:fill="F2F2F2"/>
            <w:vAlign w:val="center"/>
            <w:hideMark/>
          </w:tcPr>
          <w:p w14:paraId="6B63BFA9"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0,00</w:t>
            </w:r>
          </w:p>
        </w:tc>
        <w:tc>
          <w:tcPr>
            <w:tcW w:w="708" w:type="dxa"/>
            <w:shd w:val="clear" w:color="000000" w:fill="F2F2F2"/>
            <w:vAlign w:val="center"/>
            <w:hideMark/>
          </w:tcPr>
          <w:p w14:paraId="6CBC9CF8"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0,00</w:t>
            </w:r>
          </w:p>
        </w:tc>
      </w:tr>
      <w:tr w:rsidR="00707C1F" w:rsidRPr="006752A6" w14:paraId="67487071" w14:textId="77777777" w:rsidTr="006752A6">
        <w:trPr>
          <w:gridAfter w:val="1"/>
          <w:wAfter w:w="47" w:type="dxa"/>
          <w:trHeight w:val="20"/>
        </w:trPr>
        <w:tc>
          <w:tcPr>
            <w:tcW w:w="2557" w:type="dxa"/>
            <w:shd w:val="clear" w:color="000000" w:fill="FFFFFF"/>
            <w:vAlign w:val="center"/>
            <w:hideMark/>
          </w:tcPr>
          <w:p w14:paraId="6FE74957" w14:textId="77777777" w:rsidR="00707C1F" w:rsidRPr="006752A6" w:rsidRDefault="00707C1F" w:rsidP="00EB37F6">
            <w:pPr>
              <w:spacing w:after="0" w:line="240" w:lineRule="auto"/>
              <w:rPr>
                <w:rFonts w:eastAsia="Times New Roman" w:cstheme="minorHAnsi"/>
                <w:color w:val="000000"/>
                <w:sz w:val="15"/>
                <w:szCs w:val="15"/>
                <w:lang w:eastAsia="hr-HR"/>
              </w:rPr>
            </w:pPr>
            <w:r w:rsidRPr="006752A6">
              <w:rPr>
                <w:rFonts w:eastAsia="Times New Roman" w:cstheme="minorHAnsi"/>
                <w:color w:val="000000"/>
                <w:sz w:val="15"/>
                <w:szCs w:val="15"/>
                <w:lang w:eastAsia="hr-HR"/>
              </w:rPr>
              <w:t>815 Primici (povrati) glavnice zajmova kreditnim i ostalim financijskim institucijama izvan javnog sektora</w:t>
            </w:r>
          </w:p>
        </w:tc>
        <w:tc>
          <w:tcPr>
            <w:tcW w:w="1274" w:type="dxa"/>
            <w:shd w:val="clear" w:color="000000" w:fill="FFFFFF"/>
            <w:vAlign w:val="center"/>
            <w:hideMark/>
          </w:tcPr>
          <w:p w14:paraId="16F57902"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2.880,08</w:t>
            </w:r>
          </w:p>
        </w:tc>
        <w:tc>
          <w:tcPr>
            <w:tcW w:w="1276" w:type="dxa"/>
            <w:shd w:val="clear" w:color="000000" w:fill="FFFFFF"/>
            <w:vAlign w:val="center"/>
            <w:hideMark/>
          </w:tcPr>
          <w:p w14:paraId="622FF281"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3.400,00</w:t>
            </w:r>
          </w:p>
        </w:tc>
        <w:tc>
          <w:tcPr>
            <w:tcW w:w="1276" w:type="dxa"/>
            <w:shd w:val="clear" w:color="000000" w:fill="FFFFFF"/>
            <w:vAlign w:val="center"/>
            <w:hideMark/>
          </w:tcPr>
          <w:p w14:paraId="64772237"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3.500,00</w:t>
            </w:r>
          </w:p>
        </w:tc>
        <w:tc>
          <w:tcPr>
            <w:tcW w:w="709" w:type="dxa"/>
            <w:shd w:val="clear" w:color="000000" w:fill="FFFFFF"/>
            <w:vAlign w:val="center"/>
            <w:hideMark/>
          </w:tcPr>
          <w:p w14:paraId="496892A3"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102,94</w:t>
            </w:r>
          </w:p>
        </w:tc>
        <w:tc>
          <w:tcPr>
            <w:tcW w:w="1131" w:type="dxa"/>
            <w:shd w:val="clear" w:color="000000" w:fill="FFFFFF"/>
            <w:vAlign w:val="center"/>
            <w:hideMark/>
          </w:tcPr>
          <w:p w14:paraId="4BCE5E51"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2.880,08</w:t>
            </w:r>
          </w:p>
        </w:tc>
        <w:tc>
          <w:tcPr>
            <w:tcW w:w="1134" w:type="dxa"/>
            <w:shd w:val="clear" w:color="000000" w:fill="FFFFFF"/>
            <w:vAlign w:val="center"/>
            <w:hideMark/>
          </w:tcPr>
          <w:p w14:paraId="470520DE"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3.400,00</w:t>
            </w:r>
          </w:p>
        </w:tc>
        <w:tc>
          <w:tcPr>
            <w:tcW w:w="1134" w:type="dxa"/>
            <w:shd w:val="clear" w:color="000000" w:fill="FFFFFF"/>
            <w:vAlign w:val="center"/>
            <w:hideMark/>
          </w:tcPr>
          <w:p w14:paraId="2ACABD84"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3.500,00</w:t>
            </w:r>
          </w:p>
        </w:tc>
        <w:tc>
          <w:tcPr>
            <w:tcW w:w="708" w:type="dxa"/>
            <w:shd w:val="clear" w:color="000000" w:fill="FFFFFF"/>
            <w:vAlign w:val="center"/>
            <w:hideMark/>
          </w:tcPr>
          <w:p w14:paraId="3ED534C3"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102,94</w:t>
            </w:r>
          </w:p>
        </w:tc>
        <w:tc>
          <w:tcPr>
            <w:tcW w:w="1265" w:type="dxa"/>
            <w:shd w:val="clear" w:color="000000" w:fill="FFFFFF"/>
            <w:vAlign w:val="center"/>
            <w:hideMark/>
          </w:tcPr>
          <w:p w14:paraId="14560571"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0,00</w:t>
            </w:r>
          </w:p>
        </w:tc>
        <w:tc>
          <w:tcPr>
            <w:tcW w:w="1276" w:type="dxa"/>
            <w:shd w:val="clear" w:color="000000" w:fill="FFFFFF"/>
            <w:vAlign w:val="center"/>
            <w:hideMark/>
          </w:tcPr>
          <w:p w14:paraId="431B8968"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0,00</w:t>
            </w:r>
          </w:p>
        </w:tc>
        <w:tc>
          <w:tcPr>
            <w:tcW w:w="1145" w:type="dxa"/>
            <w:shd w:val="clear" w:color="000000" w:fill="FFFFFF"/>
            <w:vAlign w:val="center"/>
            <w:hideMark/>
          </w:tcPr>
          <w:p w14:paraId="12732DF4"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0,00</w:t>
            </w:r>
          </w:p>
        </w:tc>
        <w:tc>
          <w:tcPr>
            <w:tcW w:w="708" w:type="dxa"/>
            <w:shd w:val="clear" w:color="000000" w:fill="FFFFFF"/>
            <w:vAlign w:val="center"/>
            <w:hideMark/>
          </w:tcPr>
          <w:p w14:paraId="67B6B4F1"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0,00</w:t>
            </w:r>
          </w:p>
        </w:tc>
      </w:tr>
      <w:tr w:rsidR="00707C1F" w:rsidRPr="006752A6" w14:paraId="75520A2A" w14:textId="77777777" w:rsidTr="006752A6">
        <w:trPr>
          <w:gridAfter w:val="1"/>
          <w:wAfter w:w="47" w:type="dxa"/>
          <w:trHeight w:val="20"/>
        </w:trPr>
        <w:tc>
          <w:tcPr>
            <w:tcW w:w="2557" w:type="dxa"/>
            <w:shd w:val="clear" w:color="000000" w:fill="FFFFFF"/>
            <w:vAlign w:val="center"/>
            <w:hideMark/>
          </w:tcPr>
          <w:p w14:paraId="610E98A8" w14:textId="77777777" w:rsidR="00707C1F" w:rsidRPr="006752A6" w:rsidRDefault="00707C1F" w:rsidP="00EB37F6">
            <w:pPr>
              <w:spacing w:after="0" w:line="240" w:lineRule="auto"/>
              <w:rPr>
                <w:rFonts w:eastAsia="Times New Roman" w:cstheme="minorHAnsi"/>
                <w:color w:val="000000"/>
                <w:sz w:val="15"/>
                <w:szCs w:val="15"/>
                <w:lang w:eastAsia="hr-HR"/>
              </w:rPr>
            </w:pPr>
            <w:r w:rsidRPr="006752A6">
              <w:rPr>
                <w:rFonts w:eastAsia="Times New Roman" w:cstheme="minorHAnsi"/>
                <w:color w:val="000000"/>
                <w:sz w:val="15"/>
                <w:szCs w:val="15"/>
                <w:lang w:eastAsia="hr-HR"/>
              </w:rPr>
              <w:t>816 Primici (povrati) glavnice zajmova danih trgovačkim društvima i obrtnicima izvan javnog sektora</w:t>
            </w:r>
          </w:p>
        </w:tc>
        <w:tc>
          <w:tcPr>
            <w:tcW w:w="1274" w:type="dxa"/>
            <w:shd w:val="clear" w:color="000000" w:fill="FFFFFF"/>
            <w:vAlign w:val="center"/>
            <w:hideMark/>
          </w:tcPr>
          <w:p w14:paraId="08035DAB"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7.997,60</w:t>
            </w:r>
          </w:p>
        </w:tc>
        <w:tc>
          <w:tcPr>
            <w:tcW w:w="1276" w:type="dxa"/>
            <w:shd w:val="clear" w:color="000000" w:fill="FFFFFF"/>
            <w:vAlign w:val="center"/>
            <w:hideMark/>
          </w:tcPr>
          <w:p w14:paraId="042D2D89"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0,00</w:t>
            </w:r>
          </w:p>
        </w:tc>
        <w:tc>
          <w:tcPr>
            <w:tcW w:w="1276" w:type="dxa"/>
            <w:shd w:val="clear" w:color="000000" w:fill="FFFFFF"/>
            <w:vAlign w:val="center"/>
            <w:hideMark/>
          </w:tcPr>
          <w:p w14:paraId="54388E06"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0,00</w:t>
            </w:r>
          </w:p>
        </w:tc>
        <w:tc>
          <w:tcPr>
            <w:tcW w:w="709" w:type="dxa"/>
            <w:shd w:val="clear" w:color="000000" w:fill="FFFFFF"/>
            <w:vAlign w:val="center"/>
            <w:hideMark/>
          </w:tcPr>
          <w:p w14:paraId="18AD714C"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0,00</w:t>
            </w:r>
          </w:p>
        </w:tc>
        <w:tc>
          <w:tcPr>
            <w:tcW w:w="1131" w:type="dxa"/>
            <w:shd w:val="clear" w:color="000000" w:fill="FFFFFF"/>
            <w:vAlign w:val="center"/>
            <w:hideMark/>
          </w:tcPr>
          <w:p w14:paraId="50E0206A"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7.997,60</w:t>
            </w:r>
          </w:p>
        </w:tc>
        <w:tc>
          <w:tcPr>
            <w:tcW w:w="1134" w:type="dxa"/>
            <w:shd w:val="clear" w:color="000000" w:fill="FFFFFF"/>
            <w:vAlign w:val="center"/>
            <w:hideMark/>
          </w:tcPr>
          <w:p w14:paraId="41485800"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0,00</w:t>
            </w:r>
          </w:p>
        </w:tc>
        <w:tc>
          <w:tcPr>
            <w:tcW w:w="1134" w:type="dxa"/>
            <w:shd w:val="clear" w:color="000000" w:fill="FFFFFF"/>
            <w:vAlign w:val="center"/>
            <w:hideMark/>
          </w:tcPr>
          <w:p w14:paraId="0F64DB82"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0,00</w:t>
            </w:r>
          </w:p>
        </w:tc>
        <w:tc>
          <w:tcPr>
            <w:tcW w:w="708" w:type="dxa"/>
            <w:shd w:val="clear" w:color="000000" w:fill="FFFFFF"/>
            <w:vAlign w:val="center"/>
            <w:hideMark/>
          </w:tcPr>
          <w:p w14:paraId="2B45C619"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0,00</w:t>
            </w:r>
          </w:p>
        </w:tc>
        <w:tc>
          <w:tcPr>
            <w:tcW w:w="1265" w:type="dxa"/>
            <w:shd w:val="clear" w:color="000000" w:fill="FFFFFF"/>
            <w:vAlign w:val="center"/>
            <w:hideMark/>
          </w:tcPr>
          <w:p w14:paraId="2ECD6594"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0,00</w:t>
            </w:r>
          </w:p>
        </w:tc>
        <w:tc>
          <w:tcPr>
            <w:tcW w:w="1276" w:type="dxa"/>
            <w:shd w:val="clear" w:color="000000" w:fill="FFFFFF"/>
            <w:vAlign w:val="center"/>
            <w:hideMark/>
          </w:tcPr>
          <w:p w14:paraId="18BEB6F5"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0,00</w:t>
            </w:r>
          </w:p>
        </w:tc>
        <w:tc>
          <w:tcPr>
            <w:tcW w:w="1145" w:type="dxa"/>
            <w:shd w:val="clear" w:color="000000" w:fill="FFFFFF"/>
            <w:vAlign w:val="center"/>
            <w:hideMark/>
          </w:tcPr>
          <w:p w14:paraId="677DA6D3"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0,00</w:t>
            </w:r>
          </w:p>
        </w:tc>
        <w:tc>
          <w:tcPr>
            <w:tcW w:w="708" w:type="dxa"/>
            <w:shd w:val="clear" w:color="000000" w:fill="FFFFFF"/>
            <w:vAlign w:val="center"/>
            <w:hideMark/>
          </w:tcPr>
          <w:p w14:paraId="5A75D3FA"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0,00</w:t>
            </w:r>
          </w:p>
        </w:tc>
      </w:tr>
      <w:tr w:rsidR="00707C1F" w:rsidRPr="006752A6" w14:paraId="71FBD2F1" w14:textId="77777777" w:rsidTr="006752A6">
        <w:trPr>
          <w:gridAfter w:val="1"/>
          <w:wAfter w:w="47" w:type="dxa"/>
          <w:trHeight w:val="20"/>
        </w:trPr>
        <w:tc>
          <w:tcPr>
            <w:tcW w:w="2557" w:type="dxa"/>
            <w:shd w:val="clear" w:color="000000" w:fill="FFFFFF"/>
            <w:vAlign w:val="center"/>
            <w:hideMark/>
          </w:tcPr>
          <w:p w14:paraId="675CE01F" w14:textId="77777777" w:rsidR="00707C1F" w:rsidRPr="006752A6" w:rsidRDefault="00707C1F" w:rsidP="00EB37F6">
            <w:pPr>
              <w:spacing w:after="0" w:line="240" w:lineRule="auto"/>
              <w:rPr>
                <w:rFonts w:eastAsia="Times New Roman" w:cstheme="minorHAnsi"/>
                <w:color w:val="000000"/>
                <w:sz w:val="15"/>
                <w:szCs w:val="15"/>
                <w:lang w:eastAsia="hr-HR"/>
              </w:rPr>
            </w:pPr>
            <w:r w:rsidRPr="006752A6">
              <w:rPr>
                <w:rFonts w:eastAsia="Times New Roman" w:cstheme="minorHAnsi"/>
                <w:color w:val="000000"/>
                <w:sz w:val="15"/>
                <w:szCs w:val="15"/>
                <w:lang w:eastAsia="hr-HR"/>
              </w:rPr>
              <w:t xml:space="preserve">818 Primici od povrata depozita i </w:t>
            </w:r>
            <w:proofErr w:type="spellStart"/>
            <w:r w:rsidRPr="006752A6">
              <w:rPr>
                <w:rFonts w:eastAsia="Times New Roman" w:cstheme="minorHAnsi"/>
                <w:color w:val="000000"/>
                <w:sz w:val="15"/>
                <w:szCs w:val="15"/>
                <w:lang w:eastAsia="hr-HR"/>
              </w:rPr>
              <w:t>jamčevnih</w:t>
            </w:r>
            <w:proofErr w:type="spellEnd"/>
            <w:r w:rsidRPr="006752A6">
              <w:rPr>
                <w:rFonts w:eastAsia="Times New Roman" w:cstheme="minorHAnsi"/>
                <w:color w:val="000000"/>
                <w:sz w:val="15"/>
                <w:szCs w:val="15"/>
                <w:lang w:eastAsia="hr-HR"/>
              </w:rPr>
              <w:t xml:space="preserve"> pologa</w:t>
            </w:r>
          </w:p>
        </w:tc>
        <w:tc>
          <w:tcPr>
            <w:tcW w:w="1274" w:type="dxa"/>
            <w:shd w:val="clear" w:color="000000" w:fill="FFFFFF"/>
            <w:vAlign w:val="center"/>
            <w:hideMark/>
          </w:tcPr>
          <w:p w14:paraId="710EF0A2"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0,00</w:t>
            </w:r>
          </w:p>
        </w:tc>
        <w:tc>
          <w:tcPr>
            <w:tcW w:w="1276" w:type="dxa"/>
            <w:shd w:val="clear" w:color="000000" w:fill="FFFFFF"/>
            <w:vAlign w:val="center"/>
            <w:hideMark/>
          </w:tcPr>
          <w:p w14:paraId="65325BDA"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450.461,00</w:t>
            </w:r>
          </w:p>
        </w:tc>
        <w:tc>
          <w:tcPr>
            <w:tcW w:w="1276" w:type="dxa"/>
            <w:shd w:val="clear" w:color="000000" w:fill="FFFFFF"/>
            <w:vAlign w:val="center"/>
            <w:hideMark/>
          </w:tcPr>
          <w:p w14:paraId="57FAB4B4"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0,00</w:t>
            </w:r>
          </w:p>
        </w:tc>
        <w:tc>
          <w:tcPr>
            <w:tcW w:w="709" w:type="dxa"/>
            <w:shd w:val="clear" w:color="000000" w:fill="FFFFFF"/>
            <w:vAlign w:val="center"/>
            <w:hideMark/>
          </w:tcPr>
          <w:p w14:paraId="47F3368E"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0,00</w:t>
            </w:r>
          </w:p>
        </w:tc>
        <w:tc>
          <w:tcPr>
            <w:tcW w:w="1131" w:type="dxa"/>
            <w:shd w:val="clear" w:color="000000" w:fill="FFFFFF"/>
            <w:vAlign w:val="center"/>
            <w:hideMark/>
          </w:tcPr>
          <w:p w14:paraId="5880C545"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0,00</w:t>
            </w:r>
          </w:p>
        </w:tc>
        <w:tc>
          <w:tcPr>
            <w:tcW w:w="1134" w:type="dxa"/>
            <w:shd w:val="clear" w:color="000000" w:fill="FFFFFF"/>
            <w:vAlign w:val="center"/>
            <w:hideMark/>
          </w:tcPr>
          <w:p w14:paraId="5F1CC02E"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0,00</w:t>
            </w:r>
          </w:p>
        </w:tc>
        <w:tc>
          <w:tcPr>
            <w:tcW w:w="1134" w:type="dxa"/>
            <w:shd w:val="clear" w:color="000000" w:fill="FFFFFF"/>
            <w:vAlign w:val="center"/>
            <w:hideMark/>
          </w:tcPr>
          <w:p w14:paraId="6D0595ED"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0,00</w:t>
            </w:r>
          </w:p>
        </w:tc>
        <w:tc>
          <w:tcPr>
            <w:tcW w:w="708" w:type="dxa"/>
            <w:shd w:val="clear" w:color="000000" w:fill="FFFFFF"/>
            <w:vAlign w:val="center"/>
            <w:hideMark/>
          </w:tcPr>
          <w:p w14:paraId="0A55908C"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0,00</w:t>
            </w:r>
          </w:p>
        </w:tc>
        <w:tc>
          <w:tcPr>
            <w:tcW w:w="1265" w:type="dxa"/>
            <w:shd w:val="clear" w:color="000000" w:fill="FFFFFF"/>
            <w:vAlign w:val="center"/>
            <w:hideMark/>
          </w:tcPr>
          <w:p w14:paraId="0F97109F"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0,00</w:t>
            </w:r>
          </w:p>
        </w:tc>
        <w:tc>
          <w:tcPr>
            <w:tcW w:w="1276" w:type="dxa"/>
            <w:shd w:val="clear" w:color="000000" w:fill="FFFFFF"/>
            <w:vAlign w:val="center"/>
            <w:hideMark/>
          </w:tcPr>
          <w:p w14:paraId="31655B5C"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450.461,00</w:t>
            </w:r>
          </w:p>
        </w:tc>
        <w:tc>
          <w:tcPr>
            <w:tcW w:w="1145" w:type="dxa"/>
            <w:shd w:val="clear" w:color="000000" w:fill="FFFFFF"/>
            <w:vAlign w:val="center"/>
            <w:hideMark/>
          </w:tcPr>
          <w:p w14:paraId="186EA9B9"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0,00</w:t>
            </w:r>
          </w:p>
        </w:tc>
        <w:tc>
          <w:tcPr>
            <w:tcW w:w="708" w:type="dxa"/>
            <w:shd w:val="clear" w:color="000000" w:fill="FFFFFF"/>
            <w:vAlign w:val="center"/>
            <w:hideMark/>
          </w:tcPr>
          <w:p w14:paraId="6871D4C1"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0,00</w:t>
            </w:r>
          </w:p>
        </w:tc>
      </w:tr>
      <w:tr w:rsidR="00707C1F" w:rsidRPr="006752A6" w14:paraId="41C17EB3" w14:textId="77777777" w:rsidTr="006752A6">
        <w:trPr>
          <w:gridAfter w:val="1"/>
          <w:wAfter w:w="47" w:type="dxa"/>
          <w:trHeight w:val="20"/>
        </w:trPr>
        <w:tc>
          <w:tcPr>
            <w:tcW w:w="2557" w:type="dxa"/>
            <w:shd w:val="clear" w:color="000000" w:fill="F2F2F2"/>
            <w:vAlign w:val="center"/>
            <w:hideMark/>
          </w:tcPr>
          <w:p w14:paraId="64D857CB" w14:textId="77777777" w:rsidR="00707C1F" w:rsidRPr="006752A6" w:rsidRDefault="00707C1F" w:rsidP="00EB37F6">
            <w:pPr>
              <w:spacing w:after="0" w:line="240" w:lineRule="auto"/>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83 Primici od prodaje dionica i udjela u glavnici</w:t>
            </w:r>
          </w:p>
        </w:tc>
        <w:tc>
          <w:tcPr>
            <w:tcW w:w="1274" w:type="dxa"/>
            <w:shd w:val="clear" w:color="000000" w:fill="F2F2F2"/>
            <w:vAlign w:val="center"/>
            <w:hideMark/>
          </w:tcPr>
          <w:p w14:paraId="5AACE47B"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19.540,20</w:t>
            </w:r>
          </w:p>
        </w:tc>
        <w:tc>
          <w:tcPr>
            <w:tcW w:w="1276" w:type="dxa"/>
            <w:shd w:val="clear" w:color="000000" w:fill="F2F2F2"/>
            <w:vAlign w:val="center"/>
            <w:hideMark/>
          </w:tcPr>
          <w:p w14:paraId="35C62571"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11.950,00</w:t>
            </w:r>
          </w:p>
        </w:tc>
        <w:tc>
          <w:tcPr>
            <w:tcW w:w="1276" w:type="dxa"/>
            <w:shd w:val="clear" w:color="000000" w:fill="F2F2F2"/>
            <w:vAlign w:val="center"/>
            <w:hideMark/>
          </w:tcPr>
          <w:p w14:paraId="0D9722F7"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12.000,00</w:t>
            </w:r>
          </w:p>
        </w:tc>
        <w:tc>
          <w:tcPr>
            <w:tcW w:w="709" w:type="dxa"/>
            <w:shd w:val="clear" w:color="000000" w:fill="F2F2F2"/>
            <w:vAlign w:val="center"/>
            <w:hideMark/>
          </w:tcPr>
          <w:p w14:paraId="7A251912"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100,42</w:t>
            </w:r>
          </w:p>
        </w:tc>
        <w:tc>
          <w:tcPr>
            <w:tcW w:w="1131" w:type="dxa"/>
            <w:shd w:val="clear" w:color="000000" w:fill="F2F2F2"/>
            <w:vAlign w:val="center"/>
            <w:hideMark/>
          </w:tcPr>
          <w:p w14:paraId="7C3FC258"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19.540,20</w:t>
            </w:r>
          </w:p>
        </w:tc>
        <w:tc>
          <w:tcPr>
            <w:tcW w:w="1134" w:type="dxa"/>
            <w:shd w:val="clear" w:color="000000" w:fill="F2F2F2"/>
            <w:vAlign w:val="center"/>
            <w:hideMark/>
          </w:tcPr>
          <w:p w14:paraId="350F9F15"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11.950,00</w:t>
            </w:r>
          </w:p>
        </w:tc>
        <w:tc>
          <w:tcPr>
            <w:tcW w:w="1134" w:type="dxa"/>
            <w:shd w:val="clear" w:color="000000" w:fill="F2F2F2"/>
            <w:vAlign w:val="center"/>
            <w:hideMark/>
          </w:tcPr>
          <w:p w14:paraId="3356BEDF"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12.000,00</w:t>
            </w:r>
          </w:p>
        </w:tc>
        <w:tc>
          <w:tcPr>
            <w:tcW w:w="708" w:type="dxa"/>
            <w:shd w:val="clear" w:color="000000" w:fill="F2F2F2"/>
            <w:vAlign w:val="center"/>
            <w:hideMark/>
          </w:tcPr>
          <w:p w14:paraId="21E54D7A"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100,42</w:t>
            </w:r>
          </w:p>
        </w:tc>
        <w:tc>
          <w:tcPr>
            <w:tcW w:w="1265" w:type="dxa"/>
            <w:shd w:val="clear" w:color="000000" w:fill="F2F2F2"/>
            <w:vAlign w:val="center"/>
            <w:hideMark/>
          </w:tcPr>
          <w:p w14:paraId="74D9FA56"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0,00</w:t>
            </w:r>
          </w:p>
        </w:tc>
        <w:tc>
          <w:tcPr>
            <w:tcW w:w="1276" w:type="dxa"/>
            <w:shd w:val="clear" w:color="000000" w:fill="F2F2F2"/>
            <w:vAlign w:val="center"/>
            <w:hideMark/>
          </w:tcPr>
          <w:p w14:paraId="6965BE35"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0,00</w:t>
            </w:r>
          </w:p>
        </w:tc>
        <w:tc>
          <w:tcPr>
            <w:tcW w:w="1145" w:type="dxa"/>
            <w:shd w:val="clear" w:color="000000" w:fill="F2F2F2"/>
            <w:vAlign w:val="center"/>
            <w:hideMark/>
          </w:tcPr>
          <w:p w14:paraId="7F3EF8F4"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0,00</w:t>
            </w:r>
          </w:p>
        </w:tc>
        <w:tc>
          <w:tcPr>
            <w:tcW w:w="708" w:type="dxa"/>
            <w:shd w:val="clear" w:color="000000" w:fill="F2F2F2"/>
            <w:vAlign w:val="center"/>
            <w:hideMark/>
          </w:tcPr>
          <w:p w14:paraId="2DE19297"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0,00</w:t>
            </w:r>
          </w:p>
        </w:tc>
      </w:tr>
      <w:tr w:rsidR="00707C1F" w:rsidRPr="006752A6" w14:paraId="75946412" w14:textId="77777777" w:rsidTr="006752A6">
        <w:trPr>
          <w:gridAfter w:val="1"/>
          <w:wAfter w:w="47" w:type="dxa"/>
          <w:trHeight w:val="20"/>
        </w:trPr>
        <w:tc>
          <w:tcPr>
            <w:tcW w:w="2557" w:type="dxa"/>
            <w:shd w:val="clear" w:color="000000" w:fill="FFFFFF"/>
            <w:vAlign w:val="center"/>
            <w:hideMark/>
          </w:tcPr>
          <w:p w14:paraId="37267CAF" w14:textId="77777777" w:rsidR="00707C1F" w:rsidRPr="006752A6" w:rsidRDefault="00707C1F" w:rsidP="00EB37F6">
            <w:pPr>
              <w:spacing w:after="0" w:line="240" w:lineRule="auto"/>
              <w:rPr>
                <w:rFonts w:eastAsia="Times New Roman" w:cstheme="minorHAnsi"/>
                <w:color w:val="000000"/>
                <w:sz w:val="15"/>
                <w:szCs w:val="15"/>
                <w:lang w:eastAsia="hr-HR"/>
              </w:rPr>
            </w:pPr>
            <w:r w:rsidRPr="006752A6">
              <w:rPr>
                <w:rFonts w:eastAsia="Times New Roman" w:cstheme="minorHAnsi"/>
                <w:color w:val="000000"/>
                <w:sz w:val="15"/>
                <w:szCs w:val="15"/>
                <w:lang w:eastAsia="hr-HR"/>
              </w:rPr>
              <w:t>832 Primici od prodaje dionica i udjela u glavnici trgovačkih društava u javnom sektoru</w:t>
            </w:r>
          </w:p>
        </w:tc>
        <w:tc>
          <w:tcPr>
            <w:tcW w:w="1274" w:type="dxa"/>
            <w:shd w:val="clear" w:color="000000" w:fill="FFFFFF"/>
            <w:vAlign w:val="center"/>
            <w:hideMark/>
          </w:tcPr>
          <w:p w14:paraId="5A8A0F61"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19.540,20</w:t>
            </w:r>
          </w:p>
        </w:tc>
        <w:tc>
          <w:tcPr>
            <w:tcW w:w="1276" w:type="dxa"/>
            <w:shd w:val="clear" w:color="000000" w:fill="FFFFFF"/>
            <w:vAlign w:val="center"/>
            <w:hideMark/>
          </w:tcPr>
          <w:p w14:paraId="7D7CD2DA"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11.950,00</w:t>
            </w:r>
          </w:p>
        </w:tc>
        <w:tc>
          <w:tcPr>
            <w:tcW w:w="1276" w:type="dxa"/>
            <w:shd w:val="clear" w:color="000000" w:fill="FFFFFF"/>
            <w:vAlign w:val="center"/>
            <w:hideMark/>
          </w:tcPr>
          <w:p w14:paraId="38B1F480"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12.000,00</w:t>
            </w:r>
          </w:p>
        </w:tc>
        <w:tc>
          <w:tcPr>
            <w:tcW w:w="709" w:type="dxa"/>
            <w:shd w:val="clear" w:color="000000" w:fill="FFFFFF"/>
            <w:vAlign w:val="center"/>
            <w:hideMark/>
          </w:tcPr>
          <w:p w14:paraId="1DFD9D5B"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100,42</w:t>
            </w:r>
          </w:p>
        </w:tc>
        <w:tc>
          <w:tcPr>
            <w:tcW w:w="1131" w:type="dxa"/>
            <w:shd w:val="clear" w:color="000000" w:fill="FFFFFF"/>
            <w:vAlign w:val="center"/>
            <w:hideMark/>
          </w:tcPr>
          <w:p w14:paraId="258A7125"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19.540,20</w:t>
            </w:r>
          </w:p>
        </w:tc>
        <w:tc>
          <w:tcPr>
            <w:tcW w:w="1134" w:type="dxa"/>
            <w:shd w:val="clear" w:color="000000" w:fill="FFFFFF"/>
            <w:vAlign w:val="center"/>
            <w:hideMark/>
          </w:tcPr>
          <w:p w14:paraId="4B235E0D"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11.950,00</w:t>
            </w:r>
          </w:p>
        </w:tc>
        <w:tc>
          <w:tcPr>
            <w:tcW w:w="1134" w:type="dxa"/>
            <w:shd w:val="clear" w:color="000000" w:fill="FFFFFF"/>
            <w:vAlign w:val="center"/>
            <w:hideMark/>
          </w:tcPr>
          <w:p w14:paraId="26DBE8BF"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12.000,00</w:t>
            </w:r>
          </w:p>
        </w:tc>
        <w:tc>
          <w:tcPr>
            <w:tcW w:w="708" w:type="dxa"/>
            <w:shd w:val="clear" w:color="000000" w:fill="FFFFFF"/>
            <w:vAlign w:val="center"/>
            <w:hideMark/>
          </w:tcPr>
          <w:p w14:paraId="5D7CC0ED"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100,42</w:t>
            </w:r>
          </w:p>
        </w:tc>
        <w:tc>
          <w:tcPr>
            <w:tcW w:w="1265" w:type="dxa"/>
            <w:shd w:val="clear" w:color="000000" w:fill="FFFFFF"/>
            <w:vAlign w:val="center"/>
            <w:hideMark/>
          </w:tcPr>
          <w:p w14:paraId="16022043"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0,00</w:t>
            </w:r>
          </w:p>
        </w:tc>
        <w:tc>
          <w:tcPr>
            <w:tcW w:w="1276" w:type="dxa"/>
            <w:shd w:val="clear" w:color="000000" w:fill="FFFFFF"/>
            <w:vAlign w:val="center"/>
            <w:hideMark/>
          </w:tcPr>
          <w:p w14:paraId="6A9C6DD9"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0,00</w:t>
            </w:r>
          </w:p>
        </w:tc>
        <w:tc>
          <w:tcPr>
            <w:tcW w:w="1145" w:type="dxa"/>
            <w:shd w:val="clear" w:color="000000" w:fill="FFFFFF"/>
            <w:vAlign w:val="center"/>
            <w:hideMark/>
          </w:tcPr>
          <w:p w14:paraId="0E2F10ED"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0,00</w:t>
            </w:r>
          </w:p>
        </w:tc>
        <w:tc>
          <w:tcPr>
            <w:tcW w:w="708" w:type="dxa"/>
            <w:shd w:val="clear" w:color="000000" w:fill="FFFFFF"/>
            <w:vAlign w:val="center"/>
            <w:hideMark/>
          </w:tcPr>
          <w:p w14:paraId="3EA90793"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0,00</w:t>
            </w:r>
          </w:p>
        </w:tc>
      </w:tr>
      <w:tr w:rsidR="00707C1F" w:rsidRPr="006752A6" w14:paraId="71DB8C3F" w14:textId="77777777" w:rsidTr="006752A6">
        <w:trPr>
          <w:gridAfter w:val="1"/>
          <w:wAfter w:w="47" w:type="dxa"/>
          <w:trHeight w:val="20"/>
        </w:trPr>
        <w:tc>
          <w:tcPr>
            <w:tcW w:w="2557" w:type="dxa"/>
            <w:shd w:val="clear" w:color="000000" w:fill="F2F2F2"/>
            <w:vAlign w:val="center"/>
            <w:hideMark/>
          </w:tcPr>
          <w:p w14:paraId="58D0064A" w14:textId="77777777" w:rsidR="00707C1F" w:rsidRPr="006752A6" w:rsidRDefault="00707C1F" w:rsidP="00EB37F6">
            <w:pPr>
              <w:spacing w:after="0" w:line="240" w:lineRule="auto"/>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84 Primici od zaduživanja</w:t>
            </w:r>
          </w:p>
        </w:tc>
        <w:tc>
          <w:tcPr>
            <w:tcW w:w="1274" w:type="dxa"/>
            <w:shd w:val="clear" w:color="000000" w:fill="F2F2F2"/>
            <w:vAlign w:val="center"/>
            <w:hideMark/>
          </w:tcPr>
          <w:p w14:paraId="3F8E398C"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0,00</w:t>
            </w:r>
          </w:p>
        </w:tc>
        <w:tc>
          <w:tcPr>
            <w:tcW w:w="1276" w:type="dxa"/>
            <w:shd w:val="clear" w:color="000000" w:fill="F2F2F2"/>
            <w:vAlign w:val="center"/>
            <w:hideMark/>
          </w:tcPr>
          <w:p w14:paraId="4E428294"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60.000,00</w:t>
            </w:r>
          </w:p>
        </w:tc>
        <w:tc>
          <w:tcPr>
            <w:tcW w:w="1276" w:type="dxa"/>
            <w:shd w:val="clear" w:color="000000" w:fill="F2F2F2"/>
            <w:vAlign w:val="center"/>
            <w:hideMark/>
          </w:tcPr>
          <w:p w14:paraId="689855FC"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0,00</w:t>
            </w:r>
          </w:p>
        </w:tc>
        <w:tc>
          <w:tcPr>
            <w:tcW w:w="709" w:type="dxa"/>
            <w:shd w:val="clear" w:color="000000" w:fill="F2F2F2"/>
            <w:vAlign w:val="center"/>
            <w:hideMark/>
          </w:tcPr>
          <w:p w14:paraId="372785CE"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0,00</w:t>
            </w:r>
          </w:p>
        </w:tc>
        <w:tc>
          <w:tcPr>
            <w:tcW w:w="1131" w:type="dxa"/>
            <w:shd w:val="clear" w:color="000000" w:fill="F2F2F2"/>
            <w:vAlign w:val="center"/>
            <w:hideMark/>
          </w:tcPr>
          <w:p w14:paraId="024500D6"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0,00</w:t>
            </w:r>
          </w:p>
        </w:tc>
        <w:tc>
          <w:tcPr>
            <w:tcW w:w="1134" w:type="dxa"/>
            <w:shd w:val="clear" w:color="000000" w:fill="F2F2F2"/>
            <w:vAlign w:val="center"/>
            <w:hideMark/>
          </w:tcPr>
          <w:p w14:paraId="2C3DD2C8"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0,00</w:t>
            </w:r>
          </w:p>
        </w:tc>
        <w:tc>
          <w:tcPr>
            <w:tcW w:w="1134" w:type="dxa"/>
            <w:shd w:val="clear" w:color="000000" w:fill="F2F2F2"/>
            <w:vAlign w:val="center"/>
            <w:hideMark/>
          </w:tcPr>
          <w:p w14:paraId="5ACC0F9C"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0,00</w:t>
            </w:r>
          </w:p>
        </w:tc>
        <w:tc>
          <w:tcPr>
            <w:tcW w:w="708" w:type="dxa"/>
            <w:shd w:val="clear" w:color="000000" w:fill="F2F2F2"/>
            <w:vAlign w:val="center"/>
            <w:hideMark/>
          </w:tcPr>
          <w:p w14:paraId="617FB30E"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0,00</w:t>
            </w:r>
          </w:p>
        </w:tc>
        <w:tc>
          <w:tcPr>
            <w:tcW w:w="1265" w:type="dxa"/>
            <w:shd w:val="clear" w:color="000000" w:fill="F2F2F2"/>
            <w:vAlign w:val="center"/>
            <w:hideMark/>
          </w:tcPr>
          <w:p w14:paraId="7B0502B0"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0,00</w:t>
            </w:r>
          </w:p>
        </w:tc>
        <w:tc>
          <w:tcPr>
            <w:tcW w:w="1276" w:type="dxa"/>
            <w:shd w:val="clear" w:color="000000" w:fill="F2F2F2"/>
            <w:vAlign w:val="center"/>
            <w:hideMark/>
          </w:tcPr>
          <w:p w14:paraId="0A451BA4"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60.000,00</w:t>
            </w:r>
          </w:p>
        </w:tc>
        <w:tc>
          <w:tcPr>
            <w:tcW w:w="1145" w:type="dxa"/>
            <w:shd w:val="clear" w:color="000000" w:fill="F2F2F2"/>
            <w:vAlign w:val="center"/>
            <w:hideMark/>
          </w:tcPr>
          <w:p w14:paraId="1842263E"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0,00</w:t>
            </w:r>
          </w:p>
        </w:tc>
        <w:tc>
          <w:tcPr>
            <w:tcW w:w="708" w:type="dxa"/>
            <w:shd w:val="clear" w:color="000000" w:fill="F2F2F2"/>
            <w:vAlign w:val="center"/>
            <w:hideMark/>
          </w:tcPr>
          <w:p w14:paraId="3CC1CCD3"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0,00</w:t>
            </w:r>
          </w:p>
        </w:tc>
      </w:tr>
      <w:tr w:rsidR="00707C1F" w:rsidRPr="006752A6" w14:paraId="668DD3AF" w14:textId="77777777" w:rsidTr="006752A6">
        <w:trPr>
          <w:gridAfter w:val="1"/>
          <w:wAfter w:w="47" w:type="dxa"/>
          <w:trHeight w:val="20"/>
        </w:trPr>
        <w:tc>
          <w:tcPr>
            <w:tcW w:w="2557" w:type="dxa"/>
            <w:shd w:val="clear" w:color="000000" w:fill="FFFFFF"/>
            <w:vAlign w:val="center"/>
            <w:hideMark/>
          </w:tcPr>
          <w:p w14:paraId="0EA045AD" w14:textId="77777777" w:rsidR="00707C1F" w:rsidRPr="006752A6" w:rsidRDefault="00707C1F" w:rsidP="00EB37F6">
            <w:pPr>
              <w:spacing w:after="0" w:line="240" w:lineRule="auto"/>
              <w:rPr>
                <w:rFonts w:eastAsia="Times New Roman" w:cstheme="minorHAnsi"/>
                <w:color w:val="000000"/>
                <w:sz w:val="15"/>
                <w:szCs w:val="15"/>
                <w:lang w:eastAsia="hr-HR"/>
              </w:rPr>
            </w:pPr>
            <w:r w:rsidRPr="006752A6">
              <w:rPr>
                <w:rFonts w:eastAsia="Times New Roman" w:cstheme="minorHAnsi"/>
                <w:color w:val="000000"/>
                <w:sz w:val="15"/>
                <w:szCs w:val="15"/>
                <w:lang w:eastAsia="hr-HR"/>
              </w:rPr>
              <w:t>844 Primljeni krediti i zajmovi od kreditnih i ostalih financijskih institucija izvan javnog sektora</w:t>
            </w:r>
          </w:p>
        </w:tc>
        <w:tc>
          <w:tcPr>
            <w:tcW w:w="1274" w:type="dxa"/>
            <w:shd w:val="clear" w:color="000000" w:fill="FFFFFF"/>
            <w:vAlign w:val="center"/>
            <w:hideMark/>
          </w:tcPr>
          <w:p w14:paraId="359DA9D5"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0,00</w:t>
            </w:r>
          </w:p>
        </w:tc>
        <w:tc>
          <w:tcPr>
            <w:tcW w:w="1276" w:type="dxa"/>
            <w:shd w:val="clear" w:color="000000" w:fill="FFFFFF"/>
            <w:vAlign w:val="center"/>
            <w:hideMark/>
          </w:tcPr>
          <w:p w14:paraId="7C891BC1"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60.000,00</w:t>
            </w:r>
          </w:p>
        </w:tc>
        <w:tc>
          <w:tcPr>
            <w:tcW w:w="1276" w:type="dxa"/>
            <w:shd w:val="clear" w:color="000000" w:fill="FFFFFF"/>
            <w:vAlign w:val="center"/>
            <w:hideMark/>
          </w:tcPr>
          <w:p w14:paraId="32FAB0FA"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0,00</w:t>
            </w:r>
          </w:p>
        </w:tc>
        <w:tc>
          <w:tcPr>
            <w:tcW w:w="709" w:type="dxa"/>
            <w:shd w:val="clear" w:color="000000" w:fill="FFFFFF"/>
            <w:vAlign w:val="center"/>
            <w:hideMark/>
          </w:tcPr>
          <w:p w14:paraId="56643605"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0,00</w:t>
            </w:r>
          </w:p>
        </w:tc>
        <w:tc>
          <w:tcPr>
            <w:tcW w:w="1131" w:type="dxa"/>
            <w:shd w:val="clear" w:color="000000" w:fill="FFFFFF"/>
            <w:vAlign w:val="center"/>
            <w:hideMark/>
          </w:tcPr>
          <w:p w14:paraId="5D79376E"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0,00</w:t>
            </w:r>
          </w:p>
        </w:tc>
        <w:tc>
          <w:tcPr>
            <w:tcW w:w="1134" w:type="dxa"/>
            <w:shd w:val="clear" w:color="000000" w:fill="FFFFFF"/>
            <w:vAlign w:val="center"/>
            <w:hideMark/>
          </w:tcPr>
          <w:p w14:paraId="0E505A18"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0,00</w:t>
            </w:r>
          </w:p>
        </w:tc>
        <w:tc>
          <w:tcPr>
            <w:tcW w:w="1134" w:type="dxa"/>
            <w:shd w:val="clear" w:color="000000" w:fill="FFFFFF"/>
            <w:vAlign w:val="center"/>
            <w:hideMark/>
          </w:tcPr>
          <w:p w14:paraId="3B9D0A1C"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0,00</w:t>
            </w:r>
          </w:p>
        </w:tc>
        <w:tc>
          <w:tcPr>
            <w:tcW w:w="708" w:type="dxa"/>
            <w:shd w:val="clear" w:color="000000" w:fill="FFFFFF"/>
            <w:vAlign w:val="center"/>
            <w:hideMark/>
          </w:tcPr>
          <w:p w14:paraId="1299A147"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0,00</w:t>
            </w:r>
          </w:p>
        </w:tc>
        <w:tc>
          <w:tcPr>
            <w:tcW w:w="1265" w:type="dxa"/>
            <w:shd w:val="clear" w:color="000000" w:fill="FFFFFF"/>
            <w:vAlign w:val="center"/>
            <w:hideMark/>
          </w:tcPr>
          <w:p w14:paraId="2ACCD0C0"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0,00</w:t>
            </w:r>
          </w:p>
        </w:tc>
        <w:tc>
          <w:tcPr>
            <w:tcW w:w="1276" w:type="dxa"/>
            <w:shd w:val="clear" w:color="000000" w:fill="FFFFFF"/>
            <w:vAlign w:val="center"/>
            <w:hideMark/>
          </w:tcPr>
          <w:p w14:paraId="0E7112D2"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60.000,00</w:t>
            </w:r>
          </w:p>
        </w:tc>
        <w:tc>
          <w:tcPr>
            <w:tcW w:w="1145" w:type="dxa"/>
            <w:shd w:val="clear" w:color="000000" w:fill="FFFFFF"/>
            <w:vAlign w:val="center"/>
            <w:hideMark/>
          </w:tcPr>
          <w:p w14:paraId="22EBB731"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0,00</w:t>
            </w:r>
          </w:p>
        </w:tc>
        <w:tc>
          <w:tcPr>
            <w:tcW w:w="708" w:type="dxa"/>
            <w:shd w:val="clear" w:color="000000" w:fill="FFFFFF"/>
            <w:vAlign w:val="center"/>
            <w:hideMark/>
          </w:tcPr>
          <w:p w14:paraId="47DF8F6B"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0,00</w:t>
            </w:r>
          </w:p>
        </w:tc>
      </w:tr>
      <w:tr w:rsidR="00707C1F" w:rsidRPr="006752A6" w14:paraId="5CB5CD5B" w14:textId="77777777" w:rsidTr="006752A6">
        <w:trPr>
          <w:gridAfter w:val="1"/>
          <w:wAfter w:w="47" w:type="dxa"/>
          <w:trHeight w:val="20"/>
        </w:trPr>
        <w:tc>
          <w:tcPr>
            <w:tcW w:w="2557" w:type="dxa"/>
            <w:shd w:val="clear" w:color="000000" w:fill="E7E6E6"/>
            <w:vAlign w:val="center"/>
            <w:hideMark/>
          </w:tcPr>
          <w:p w14:paraId="69FEDC47" w14:textId="77777777" w:rsidR="00707C1F" w:rsidRPr="006752A6" w:rsidRDefault="00707C1F" w:rsidP="00EB37F6">
            <w:pPr>
              <w:spacing w:after="0" w:line="240" w:lineRule="auto"/>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9 Vlastiti izvori</w:t>
            </w:r>
          </w:p>
        </w:tc>
        <w:tc>
          <w:tcPr>
            <w:tcW w:w="1274" w:type="dxa"/>
            <w:shd w:val="clear" w:color="000000" w:fill="E7E6E6"/>
            <w:vAlign w:val="center"/>
            <w:hideMark/>
          </w:tcPr>
          <w:p w14:paraId="71558BB9"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8.104.166,04</w:t>
            </w:r>
          </w:p>
        </w:tc>
        <w:tc>
          <w:tcPr>
            <w:tcW w:w="1276" w:type="dxa"/>
            <w:shd w:val="clear" w:color="000000" w:fill="E7E6E6"/>
            <w:vAlign w:val="center"/>
            <w:hideMark/>
          </w:tcPr>
          <w:p w14:paraId="79DE22AD"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3.981.445,65</w:t>
            </w:r>
          </w:p>
        </w:tc>
        <w:tc>
          <w:tcPr>
            <w:tcW w:w="1276" w:type="dxa"/>
            <w:shd w:val="clear" w:color="000000" w:fill="E7E6E6"/>
            <w:vAlign w:val="center"/>
            <w:hideMark/>
          </w:tcPr>
          <w:p w14:paraId="59E54B65"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7.461.767,56</w:t>
            </w:r>
          </w:p>
        </w:tc>
        <w:tc>
          <w:tcPr>
            <w:tcW w:w="709" w:type="dxa"/>
            <w:shd w:val="clear" w:color="000000" w:fill="E7E6E6"/>
            <w:vAlign w:val="center"/>
            <w:hideMark/>
          </w:tcPr>
          <w:p w14:paraId="4C8A47F8"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187,41</w:t>
            </w:r>
          </w:p>
        </w:tc>
        <w:tc>
          <w:tcPr>
            <w:tcW w:w="1131" w:type="dxa"/>
            <w:shd w:val="clear" w:color="000000" w:fill="E7E6E6"/>
            <w:vAlign w:val="center"/>
            <w:hideMark/>
          </w:tcPr>
          <w:p w14:paraId="6FF7CC9B"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6.763.494,95</w:t>
            </w:r>
          </w:p>
        </w:tc>
        <w:tc>
          <w:tcPr>
            <w:tcW w:w="1134" w:type="dxa"/>
            <w:shd w:val="clear" w:color="000000" w:fill="E7E6E6"/>
            <w:vAlign w:val="center"/>
            <w:hideMark/>
          </w:tcPr>
          <w:p w14:paraId="10715C82"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9.837.713,31</w:t>
            </w:r>
          </w:p>
        </w:tc>
        <w:tc>
          <w:tcPr>
            <w:tcW w:w="1134" w:type="dxa"/>
            <w:shd w:val="clear" w:color="000000" w:fill="E7E6E6"/>
            <w:vAlign w:val="center"/>
            <w:hideMark/>
          </w:tcPr>
          <w:p w14:paraId="67F6A6FD"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6.644.827,00</w:t>
            </w:r>
          </w:p>
        </w:tc>
        <w:tc>
          <w:tcPr>
            <w:tcW w:w="708" w:type="dxa"/>
            <w:shd w:val="clear" w:color="000000" w:fill="E7E6E6"/>
            <w:vAlign w:val="center"/>
            <w:hideMark/>
          </w:tcPr>
          <w:p w14:paraId="7C7127DA"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67,54</w:t>
            </w:r>
          </w:p>
        </w:tc>
        <w:tc>
          <w:tcPr>
            <w:tcW w:w="1265" w:type="dxa"/>
            <w:shd w:val="clear" w:color="000000" w:fill="E7E6E6"/>
            <w:vAlign w:val="center"/>
            <w:hideMark/>
          </w:tcPr>
          <w:p w14:paraId="1C12BE46"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1.340.671,09</w:t>
            </w:r>
          </w:p>
        </w:tc>
        <w:tc>
          <w:tcPr>
            <w:tcW w:w="1276" w:type="dxa"/>
            <w:shd w:val="clear" w:color="000000" w:fill="E7E6E6"/>
            <w:vAlign w:val="center"/>
            <w:hideMark/>
          </w:tcPr>
          <w:p w14:paraId="161A4273"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-5.856.267,66</w:t>
            </w:r>
          </w:p>
        </w:tc>
        <w:tc>
          <w:tcPr>
            <w:tcW w:w="1145" w:type="dxa"/>
            <w:shd w:val="clear" w:color="000000" w:fill="E7E6E6"/>
            <w:vAlign w:val="center"/>
            <w:hideMark/>
          </w:tcPr>
          <w:p w14:paraId="0873E00A"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816.940,56</w:t>
            </w:r>
          </w:p>
        </w:tc>
        <w:tc>
          <w:tcPr>
            <w:tcW w:w="708" w:type="dxa"/>
            <w:shd w:val="clear" w:color="000000" w:fill="E7E6E6"/>
            <w:vAlign w:val="center"/>
            <w:hideMark/>
          </w:tcPr>
          <w:p w14:paraId="6066A431"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-13,95</w:t>
            </w:r>
          </w:p>
        </w:tc>
      </w:tr>
      <w:tr w:rsidR="00707C1F" w:rsidRPr="006752A6" w14:paraId="1A6B498A" w14:textId="77777777" w:rsidTr="006752A6">
        <w:trPr>
          <w:gridAfter w:val="1"/>
          <w:wAfter w:w="47" w:type="dxa"/>
          <w:trHeight w:val="20"/>
        </w:trPr>
        <w:tc>
          <w:tcPr>
            <w:tcW w:w="2557" w:type="dxa"/>
            <w:shd w:val="clear" w:color="000000" w:fill="F2F2F2"/>
            <w:vAlign w:val="center"/>
            <w:hideMark/>
          </w:tcPr>
          <w:p w14:paraId="459408EE" w14:textId="77777777" w:rsidR="00707C1F" w:rsidRPr="006752A6" w:rsidRDefault="00707C1F" w:rsidP="00EB37F6">
            <w:pPr>
              <w:spacing w:after="0" w:line="240" w:lineRule="auto"/>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92 Rezultat poslovanja</w:t>
            </w:r>
          </w:p>
        </w:tc>
        <w:tc>
          <w:tcPr>
            <w:tcW w:w="1274" w:type="dxa"/>
            <w:shd w:val="clear" w:color="000000" w:fill="F2F2F2"/>
            <w:vAlign w:val="center"/>
            <w:hideMark/>
          </w:tcPr>
          <w:p w14:paraId="5B276960"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8.104.166,04</w:t>
            </w:r>
          </w:p>
        </w:tc>
        <w:tc>
          <w:tcPr>
            <w:tcW w:w="1276" w:type="dxa"/>
            <w:shd w:val="clear" w:color="000000" w:fill="F2F2F2"/>
            <w:vAlign w:val="center"/>
            <w:hideMark/>
          </w:tcPr>
          <w:p w14:paraId="12027CB1"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3.981.445,65</w:t>
            </w:r>
          </w:p>
        </w:tc>
        <w:tc>
          <w:tcPr>
            <w:tcW w:w="1276" w:type="dxa"/>
            <w:shd w:val="clear" w:color="000000" w:fill="F2F2F2"/>
            <w:vAlign w:val="center"/>
            <w:hideMark/>
          </w:tcPr>
          <w:p w14:paraId="04764C99"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7.461.767,56</w:t>
            </w:r>
          </w:p>
        </w:tc>
        <w:tc>
          <w:tcPr>
            <w:tcW w:w="709" w:type="dxa"/>
            <w:shd w:val="clear" w:color="000000" w:fill="F2F2F2"/>
            <w:vAlign w:val="center"/>
            <w:hideMark/>
          </w:tcPr>
          <w:p w14:paraId="49654932"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187,41</w:t>
            </w:r>
          </w:p>
        </w:tc>
        <w:tc>
          <w:tcPr>
            <w:tcW w:w="1131" w:type="dxa"/>
            <w:shd w:val="clear" w:color="000000" w:fill="F2F2F2"/>
            <w:vAlign w:val="center"/>
            <w:hideMark/>
          </w:tcPr>
          <w:p w14:paraId="4DB5E52B"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6.763.494,95</w:t>
            </w:r>
          </w:p>
        </w:tc>
        <w:tc>
          <w:tcPr>
            <w:tcW w:w="1134" w:type="dxa"/>
            <w:shd w:val="clear" w:color="000000" w:fill="F2F2F2"/>
            <w:vAlign w:val="center"/>
            <w:hideMark/>
          </w:tcPr>
          <w:p w14:paraId="562592F0"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9.837.713,31</w:t>
            </w:r>
          </w:p>
        </w:tc>
        <w:tc>
          <w:tcPr>
            <w:tcW w:w="1134" w:type="dxa"/>
            <w:shd w:val="clear" w:color="000000" w:fill="F2F2F2"/>
            <w:vAlign w:val="center"/>
            <w:hideMark/>
          </w:tcPr>
          <w:p w14:paraId="7A82E5BD"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6.644.827,00</w:t>
            </w:r>
          </w:p>
        </w:tc>
        <w:tc>
          <w:tcPr>
            <w:tcW w:w="708" w:type="dxa"/>
            <w:shd w:val="clear" w:color="000000" w:fill="F2F2F2"/>
            <w:vAlign w:val="center"/>
            <w:hideMark/>
          </w:tcPr>
          <w:p w14:paraId="0AB47ABA"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67,54</w:t>
            </w:r>
          </w:p>
        </w:tc>
        <w:tc>
          <w:tcPr>
            <w:tcW w:w="1265" w:type="dxa"/>
            <w:shd w:val="clear" w:color="000000" w:fill="F2F2F2"/>
            <w:vAlign w:val="center"/>
            <w:hideMark/>
          </w:tcPr>
          <w:p w14:paraId="48D4D6CF"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1.340.671,09</w:t>
            </w:r>
          </w:p>
        </w:tc>
        <w:tc>
          <w:tcPr>
            <w:tcW w:w="1276" w:type="dxa"/>
            <w:shd w:val="clear" w:color="000000" w:fill="F2F2F2"/>
            <w:vAlign w:val="center"/>
            <w:hideMark/>
          </w:tcPr>
          <w:p w14:paraId="2841A79B"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-5.856.267,66</w:t>
            </w:r>
          </w:p>
        </w:tc>
        <w:tc>
          <w:tcPr>
            <w:tcW w:w="1145" w:type="dxa"/>
            <w:shd w:val="clear" w:color="000000" w:fill="F2F2F2"/>
            <w:vAlign w:val="center"/>
            <w:hideMark/>
          </w:tcPr>
          <w:p w14:paraId="79C7A811"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816.940,56</w:t>
            </w:r>
          </w:p>
        </w:tc>
        <w:tc>
          <w:tcPr>
            <w:tcW w:w="708" w:type="dxa"/>
            <w:shd w:val="clear" w:color="000000" w:fill="F2F2F2"/>
            <w:vAlign w:val="center"/>
            <w:hideMark/>
          </w:tcPr>
          <w:p w14:paraId="7B878E4E" w14:textId="77777777" w:rsidR="00707C1F" w:rsidRPr="006752A6" w:rsidRDefault="00707C1F" w:rsidP="00EB37F6">
            <w:pPr>
              <w:spacing w:after="0" w:line="240" w:lineRule="auto"/>
              <w:jc w:val="right"/>
              <w:rPr>
                <w:rFonts w:eastAsia="Times New Roman" w:cstheme="minorHAnsi"/>
                <w:b/>
                <w:bCs/>
                <w:color w:val="000000"/>
                <w:sz w:val="15"/>
                <w:szCs w:val="15"/>
                <w:lang w:eastAsia="hr-HR"/>
              </w:rPr>
            </w:pPr>
            <w:r w:rsidRPr="006752A6">
              <w:rPr>
                <w:rFonts w:eastAsia="Times New Roman" w:cstheme="minorHAnsi"/>
                <w:b/>
                <w:bCs/>
                <w:color w:val="000000"/>
                <w:sz w:val="15"/>
                <w:szCs w:val="15"/>
                <w:lang w:eastAsia="hr-HR"/>
              </w:rPr>
              <w:t>-13,95</w:t>
            </w:r>
          </w:p>
        </w:tc>
      </w:tr>
      <w:tr w:rsidR="00707C1F" w:rsidRPr="006752A6" w14:paraId="169C99A3" w14:textId="77777777" w:rsidTr="006752A6">
        <w:trPr>
          <w:gridAfter w:val="1"/>
          <w:wAfter w:w="47" w:type="dxa"/>
          <w:trHeight w:val="20"/>
        </w:trPr>
        <w:tc>
          <w:tcPr>
            <w:tcW w:w="2557" w:type="dxa"/>
            <w:shd w:val="clear" w:color="000000" w:fill="FFFFFF"/>
            <w:vAlign w:val="center"/>
            <w:hideMark/>
          </w:tcPr>
          <w:p w14:paraId="20F0E8B5" w14:textId="77777777" w:rsidR="00707C1F" w:rsidRPr="006752A6" w:rsidRDefault="00707C1F" w:rsidP="00EB37F6">
            <w:pPr>
              <w:spacing w:after="0" w:line="240" w:lineRule="auto"/>
              <w:rPr>
                <w:rFonts w:eastAsia="Times New Roman" w:cstheme="minorHAnsi"/>
                <w:color w:val="000000"/>
                <w:sz w:val="15"/>
                <w:szCs w:val="15"/>
                <w:lang w:eastAsia="hr-HR"/>
              </w:rPr>
            </w:pPr>
            <w:r w:rsidRPr="006752A6">
              <w:rPr>
                <w:rFonts w:eastAsia="Times New Roman" w:cstheme="minorHAnsi"/>
                <w:color w:val="000000"/>
                <w:sz w:val="15"/>
                <w:szCs w:val="15"/>
                <w:lang w:eastAsia="hr-HR"/>
              </w:rPr>
              <w:t>922 Višak/manjak prihoda</w:t>
            </w:r>
          </w:p>
        </w:tc>
        <w:tc>
          <w:tcPr>
            <w:tcW w:w="1274" w:type="dxa"/>
            <w:shd w:val="clear" w:color="auto" w:fill="auto"/>
            <w:vAlign w:val="center"/>
            <w:hideMark/>
          </w:tcPr>
          <w:p w14:paraId="551C3CB9"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8.104.166,04</w:t>
            </w:r>
          </w:p>
        </w:tc>
        <w:tc>
          <w:tcPr>
            <w:tcW w:w="1276" w:type="dxa"/>
            <w:shd w:val="clear" w:color="000000" w:fill="FFFFFF"/>
            <w:vAlign w:val="center"/>
            <w:hideMark/>
          </w:tcPr>
          <w:p w14:paraId="37525E4C"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3.981.445,65</w:t>
            </w:r>
          </w:p>
        </w:tc>
        <w:tc>
          <w:tcPr>
            <w:tcW w:w="1276" w:type="dxa"/>
            <w:shd w:val="clear" w:color="000000" w:fill="FFFFFF"/>
            <w:vAlign w:val="center"/>
            <w:hideMark/>
          </w:tcPr>
          <w:p w14:paraId="6DF86252"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7.461.767,56</w:t>
            </w:r>
          </w:p>
        </w:tc>
        <w:tc>
          <w:tcPr>
            <w:tcW w:w="709" w:type="dxa"/>
            <w:shd w:val="clear" w:color="000000" w:fill="FFFFFF"/>
            <w:vAlign w:val="center"/>
            <w:hideMark/>
          </w:tcPr>
          <w:p w14:paraId="6CE0E663"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187,41</w:t>
            </w:r>
          </w:p>
        </w:tc>
        <w:tc>
          <w:tcPr>
            <w:tcW w:w="1131" w:type="dxa"/>
            <w:shd w:val="clear" w:color="auto" w:fill="auto"/>
            <w:vAlign w:val="center"/>
            <w:hideMark/>
          </w:tcPr>
          <w:p w14:paraId="0AF354E3"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6.763.494,95</w:t>
            </w:r>
          </w:p>
        </w:tc>
        <w:tc>
          <w:tcPr>
            <w:tcW w:w="1134" w:type="dxa"/>
            <w:shd w:val="clear" w:color="000000" w:fill="FFFFFF"/>
            <w:vAlign w:val="center"/>
            <w:hideMark/>
          </w:tcPr>
          <w:p w14:paraId="340C31C0"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9.837.713,31</w:t>
            </w:r>
          </w:p>
        </w:tc>
        <w:tc>
          <w:tcPr>
            <w:tcW w:w="1134" w:type="dxa"/>
            <w:shd w:val="clear" w:color="000000" w:fill="FFFFFF"/>
            <w:vAlign w:val="center"/>
            <w:hideMark/>
          </w:tcPr>
          <w:p w14:paraId="52DD6FCF"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6.644.827,00</w:t>
            </w:r>
          </w:p>
        </w:tc>
        <w:tc>
          <w:tcPr>
            <w:tcW w:w="708" w:type="dxa"/>
            <w:shd w:val="clear" w:color="000000" w:fill="FFFFFF"/>
            <w:vAlign w:val="center"/>
            <w:hideMark/>
          </w:tcPr>
          <w:p w14:paraId="141748F8"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67,54</w:t>
            </w:r>
          </w:p>
        </w:tc>
        <w:tc>
          <w:tcPr>
            <w:tcW w:w="1265" w:type="dxa"/>
            <w:shd w:val="clear" w:color="auto" w:fill="auto"/>
            <w:vAlign w:val="center"/>
            <w:hideMark/>
          </w:tcPr>
          <w:p w14:paraId="5C5713BB"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1.340.671,09</w:t>
            </w:r>
          </w:p>
        </w:tc>
        <w:tc>
          <w:tcPr>
            <w:tcW w:w="1276" w:type="dxa"/>
            <w:shd w:val="clear" w:color="000000" w:fill="FFFFFF"/>
            <w:vAlign w:val="center"/>
            <w:hideMark/>
          </w:tcPr>
          <w:p w14:paraId="139CCB45"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-5.856.267,66</w:t>
            </w:r>
          </w:p>
        </w:tc>
        <w:tc>
          <w:tcPr>
            <w:tcW w:w="1145" w:type="dxa"/>
            <w:shd w:val="clear" w:color="000000" w:fill="FFFFFF"/>
            <w:vAlign w:val="center"/>
            <w:hideMark/>
          </w:tcPr>
          <w:p w14:paraId="012EE3D9"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816.940,56</w:t>
            </w:r>
          </w:p>
        </w:tc>
        <w:tc>
          <w:tcPr>
            <w:tcW w:w="708" w:type="dxa"/>
            <w:shd w:val="clear" w:color="000000" w:fill="FFFFFF"/>
            <w:vAlign w:val="center"/>
            <w:hideMark/>
          </w:tcPr>
          <w:p w14:paraId="7EE79DC5" w14:textId="77777777" w:rsidR="00707C1F" w:rsidRPr="006752A6" w:rsidRDefault="00707C1F" w:rsidP="00EB37F6">
            <w:pPr>
              <w:spacing w:after="0" w:line="240" w:lineRule="auto"/>
              <w:jc w:val="right"/>
              <w:rPr>
                <w:rFonts w:eastAsia="Times New Roman" w:cstheme="minorHAnsi"/>
                <w:color w:val="000000"/>
                <w:sz w:val="15"/>
                <w:szCs w:val="15"/>
                <w:lang w:eastAsia="hr-HR"/>
              </w:rPr>
            </w:pPr>
            <w:r w:rsidRPr="006752A6">
              <w:rPr>
                <w:rFonts w:eastAsia="Times New Roman" w:cstheme="minorHAnsi"/>
                <w:color w:val="000000"/>
                <w:sz w:val="15"/>
                <w:szCs w:val="15"/>
                <w:lang w:eastAsia="hr-HR"/>
              </w:rPr>
              <w:t>-13,95</w:t>
            </w:r>
          </w:p>
        </w:tc>
      </w:tr>
    </w:tbl>
    <w:p w14:paraId="10BEC607" w14:textId="77777777" w:rsidR="00707C1F" w:rsidRPr="00277781" w:rsidRDefault="00707C1F" w:rsidP="00707C1F">
      <w:pPr>
        <w:pStyle w:val="Bezproreda"/>
        <w:jc w:val="both"/>
      </w:pPr>
    </w:p>
    <w:p w14:paraId="01BFBCC9" w14:textId="77777777" w:rsidR="00707C1F" w:rsidRPr="002634C3" w:rsidRDefault="00707C1F" w:rsidP="00707C1F">
      <w:pPr>
        <w:spacing w:after="100"/>
        <w:ind w:firstLine="708"/>
        <w:jc w:val="center"/>
        <w:rPr>
          <w:rFonts w:cstheme="minorHAnsi"/>
          <w:b/>
          <w:bCs/>
        </w:rPr>
      </w:pPr>
      <w:r w:rsidRPr="002634C3">
        <w:rPr>
          <w:rFonts w:cstheme="minorHAnsi"/>
          <w:b/>
          <w:bCs/>
        </w:rPr>
        <w:lastRenderedPageBreak/>
        <w:t>Slijedi grafički prikaz planiranih prihoda i primitaka te neutrošenih sredstava po razredima i skupinama računskog plana</w:t>
      </w:r>
    </w:p>
    <w:p w14:paraId="33BA0E03" w14:textId="77777777" w:rsidR="00707C1F" w:rsidRDefault="00707C1F" w:rsidP="00707C1F">
      <w:pPr>
        <w:spacing w:after="100"/>
        <w:jc w:val="center"/>
        <w:rPr>
          <w:rFonts w:cstheme="minorHAnsi"/>
          <w:b/>
          <w:bCs/>
          <w:highlight w:val="yellow"/>
        </w:rPr>
      </w:pPr>
      <w:r>
        <w:rPr>
          <w:noProof/>
        </w:rPr>
        <w:drawing>
          <wp:inline distT="0" distB="0" distL="0" distR="0" wp14:anchorId="37DC443D" wp14:editId="1832AB1C">
            <wp:extent cx="9081770" cy="4733925"/>
            <wp:effectExtent l="0" t="0" r="5080" b="9525"/>
            <wp:docPr id="1597519099" name="Grafikon 1">
              <a:extLst xmlns:a="http://schemas.openxmlformats.org/drawingml/2006/main">
                <a:ext uri="{FF2B5EF4-FFF2-40B4-BE49-F238E27FC236}">
                  <a16:creationId xmlns:a16="http://schemas.microsoft.com/office/drawing/2014/main" id="{7720DE71-2442-595B-2AE5-4313C44DB3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3B85C44" w14:textId="77777777" w:rsidR="00707C1F" w:rsidRPr="00535A9E" w:rsidRDefault="00707C1F" w:rsidP="00707C1F">
      <w:pPr>
        <w:spacing w:after="100"/>
        <w:ind w:firstLine="708"/>
        <w:jc w:val="center"/>
        <w:rPr>
          <w:rFonts w:cstheme="minorHAnsi"/>
          <w:highlight w:val="yellow"/>
        </w:rPr>
        <w:sectPr w:rsidR="00707C1F" w:rsidRPr="00535A9E" w:rsidSect="00444698">
          <w:pgSz w:w="16838" w:h="11906" w:orient="landscape"/>
          <w:pgMar w:top="993" w:right="1418" w:bottom="993" w:left="1418" w:header="709" w:footer="709" w:gutter="0"/>
          <w:cols w:space="708"/>
          <w:docGrid w:linePitch="360"/>
        </w:sectPr>
      </w:pPr>
    </w:p>
    <w:p w14:paraId="52B858A5" w14:textId="77777777" w:rsidR="00707C1F" w:rsidRDefault="00707C1F" w:rsidP="00707C1F">
      <w:pPr>
        <w:pStyle w:val="Odlomakpopisa"/>
        <w:numPr>
          <w:ilvl w:val="1"/>
          <w:numId w:val="24"/>
        </w:numPr>
        <w:spacing w:after="0" w:line="240" w:lineRule="auto"/>
        <w:jc w:val="both"/>
        <w:rPr>
          <w:rFonts w:eastAsia="Times New Roman" w:cstheme="minorHAnsi"/>
          <w:b/>
        </w:rPr>
      </w:pPr>
      <w:bookmarkStart w:id="2" w:name="_Hlk22206007"/>
      <w:r>
        <w:rPr>
          <w:rFonts w:eastAsia="Times New Roman" w:cstheme="minorHAnsi"/>
          <w:b/>
        </w:rPr>
        <w:lastRenderedPageBreak/>
        <w:t>Prihodi poslovanja</w:t>
      </w:r>
    </w:p>
    <w:p w14:paraId="052D97C6" w14:textId="77777777" w:rsidR="00707C1F" w:rsidRPr="002634C3" w:rsidRDefault="00707C1F" w:rsidP="00707C1F">
      <w:pPr>
        <w:spacing w:after="0" w:line="240" w:lineRule="auto"/>
        <w:jc w:val="both"/>
        <w:rPr>
          <w:rFonts w:eastAsia="Times New Roman" w:cstheme="minorHAnsi"/>
          <w:b/>
        </w:rPr>
      </w:pPr>
    </w:p>
    <w:bookmarkEnd w:id="2"/>
    <w:p w14:paraId="412434A3" w14:textId="39F5D87F" w:rsidR="00707C1F" w:rsidRDefault="00707C1F" w:rsidP="00707C1F">
      <w:pPr>
        <w:spacing w:after="100" w:line="240" w:lineRule="auto"/>
        <w:ind w:firstLine="708"/>
        <w:jc w:val="both"/>
        <w:rPr>
          <w:rFonts w:cstheme="minorHAnsi"/>
          <w:bCs/>
        </w:rPr>
      </w:pPr>
      <w:r w:rsidRPr="003A78A7">
        <w:rPr>
          <w:rFonts w:cstheme="minorHAnsi"/>
          <w:b/>
        </w:rPr>
        <w:t xml:space="preserve">Ukupni prihodi poslovanja </w:t>
      </w:r>
      <w:r>
        <w:rPr>
          <w:rFonts w:cstheme="minorHAnsi"/>
          <w:bCs/>
        </w:rPr>
        <w:t xml:space="preserve">prijedlogom proračuna planiraju se u iznosu od </w:t>
      </w:r>
      <w:r w:rsidRPr="00453522">
        <w:rPr>
          <w:rFonts w:cstheme="minorHAnsi"/>
          <w:bCs/>
        </w:rPr>
        <w:t>125.071.668,44</w:t>
      </w:r>
      <w:r>
        <w:rPr>
          <w:rFonts w:cstheme="minorHAnsi"/>
          <w:bCs/>
        </w:rPr>
        <w:t xml:space="preserve">€ ili za 37,66% manje u odnosu na 2023. godinu. Na prihode poslovanja koje Karlovačka županija planira ostvariti odnosi se </w:t>
      </w:r>
      <w:r w:rsidRPr="00453522">
        <w:rPr>
          <w:rFonts w:cstheme="minorHAnsi"/>
          <w:bCs/>
        </w:rPr>
        <w:t>34.922.611,00</w:t>
      </w:r>
      <w:r>
        <w:rPr>
          <w:rFonts w:cstheme="minorHAnsi"/>
          <w:bCs/>
        </w:rPr>
        <w:t xml:space="preserve">€ ili 6,22% manje u odnosu na 2023. godinu zbog završetaka projekata iz Fonda solidarnosti u 2023. godini. Na prihode poslovanja koji proračunski korisnici planiraju ostvariti odnosi se </w:t>
      </w:r>
      <w:r w:rsidRPr="00453522">
        <w:rPr>
          <w:rFonts w:cstheme="minorHAnsi"/>
          <w:bCs/>
        </w:rPr>
        <w:t>90.149.057,44</w:t>
      </w:r>
      <w:r>
        <w:rPr>
          <w:rFonts w:cstheme="minorHAnsi"/>
          <w:bCs/>
        </w:rPr>
        <w:t xml:space="preserve">€ ili za </w:t>
      </w:r>
      <w:r w:rsidRPr="00453522">
        <w:rPr>
          <w:rFonts w:cstheme="minorHAnsi"/>
          <w:bCs/>
        </w:rPr>
        <w:t>44,82</w:t>
      </w:r>
      <w:r>
        <w:rPr>
          <w:rFonts w:cstheme="minorHAnsi"/>
          <w:bCs/>
        </w:rPr>
        <w:t>% manje u odnosu na 2023. godinu zbog prijenosa osnivačkih prava dviju bolnica sukladno Zakonu</w:t>
      </w:r>
      <w:r w:rsidR="00680C3B">
        <w:rPr>
          <w:rFonts w:cstheme="minorHAnsi"/>
          <w:bCs/>
        </w:rPr>
        <w:t xml:space="preserve"> na</w:t>
      </w:r>
      <w:r>
        <w:rPr>
          <w:rFonts w:cstheme="minorHAnsi"/>
          <w:bCs/>
        </w:rPr>
        <w:t xml:space="preserve"> držav</w:t>
      </w:r>
      <w:r w:rsidR="00680C3B">
        <w:rPr>
          <w:rFonts w:cstheme="minorHAnsi"/>
          <w:bCs/>
        </w:rPr>
        <w:t>u</w:t>
      </w:r>
      <w:r>
        <w:rPr>
          <w:rFonts w:cstheme="minorHAnsi"/>
          <w:bCs/>
        </w:rPr>
        <w:t>.</w:t>
      </w:r>
    </w:p>
    <w:p w14:paraId="2ACF56F3" w14:textId="77777777" w:rsidR="00707C1F" w:rsidRPr="00535A9E" w:rsidRDefault="00707C1F" w:rsidP="00707C1F">
      <w:pPr>
        <w:spacing w:after="100"/>
        <w:ind w:firstLine="708"/>
        <w:jc w:val="both"/>
        <w:rPr>
          <w:rFonts w:cstheme="minorHAnsi"/>
          <w:b/>
          <w:sz w:val="12"/>
          <w:szCs w:val="12"/>
          <w:highlight w:val="yellow"/>
        </w:rPr>
      </w:pPr>
    </w:p>
    <w:p w14:paraId="6F478004" w14:textId="77777777" w:rsidR="00707C1F" w:rsidRPr="00535A9E" w:rsidRDefault="00707C1F" w:rsidP="00707C1F">
      <w:pPr>
        <w:suppressAutoHyphens/>
        <w:spacing w:after="0" w:line="240" w:lineRule="auto"/>
        <w:jc w:val="both"/>
        <w:rPr>
          <w:rFonts w:eastAsia="Times New Roman" w:cstheme="minorHAnsi"/>
          <w:sz w:val="12"/>
          <w:szCs w:val="12"/>
          <w:highlight w:val="yellow"/>
          <w:lang w:eastAsia="ar-SA"/>
        </w:rPr>
      </w:pPr>
      <w:bookmarkStart w:id="3" w:name="_Hlk531162039"/>
      <w:r w:rsidRPr="0087676E">
        <w:rPr>
          <w:rFonts w:eastAsia="Times New Roman" w:cstheme="minorHAnsi"/>
          <w:b/>
          <w:u w:val="single"/>
          <w:lang w:eastAsia="ar-SA"/>
        </w:rPr>
        <w:t>Prihodi od poreza (skupina 61)</w:t>
      </w:r>
      <w:r>
        <w:rPr>
          <w:rFonts w:eastAsia="Times New Roman" w:cstheme="minorHAnsi"/>
          <w:b/>
          <w:u w:val="single"/>
          <w:lang w:eastAsia="ar-SA"/>
        </w:rPr>
        <w:t xml:space="preserve"> </w:t>
      </w:r>
      <w:r w:rsidRPr="000A6C2A">
        <w:rPr>
          <w:rFonts w:eastAsia="Times New Roman" w:cstheme="minorHAnsi"/>
          <w:bCs/>
          <w:lang w:eastAsia="ar-SA"/>
        </w:rPr>
        <w:t>planiraju se u iznosu od 13.700.000,00</w:t>
      </w:r>
      <w:r>
        <w:rPr>
          <w:rFonts w:eastAsia="Times New Roman" w:cstheme="minorHAnsi"/>
          <w:bCs/>
          <w:lang w:eastAsia="ar-SA"/>
        </w:rPr>
        <w:t>€</w:t>
      </w:r>
      <w:r w:rsidRPr="000A6C2A">
        <w:rPr>
          <w:rFonts w:eastAsia="Times New Roman" w:cstheme="minorHAnsi"/>
          <w:bCs/>
          <w:lang w:eastAsia="ar-SA"/>
        </w:rPr>
        <w:t xml:space="preserve"> ili za 1</w:t>
      </w:r>
      <w:r>
        <w:rPr>
          <w:rFonts w:eastAsia="Times New Roman" w:cstheme="minorHAnsi"/>
          <w:bCs/>
          <w:lang w:eastAsia="ar-SA"/>
        </w:rPr>
        <w:t>4</w:t>
      </w:r>
      <w:r w:rsidRPr="000A6C2A">
        <w:rPr>
          <w:rFonts w:eastAsia="Times New Roman" w:cstheme="minorHAnsi"/>
          <w:bCs/>
          <w:lang w:eastAsia="ar-SA"/>
        </w:rPr>
        <w:t>0.000,00</w:t>
      </w:r>
      <w:r>
        <w:rPr>
          <w:rFonts w:eastAsia="Times New Roman" w:cstheme="minorHAnsi"/>
          <w:bCs/>
          <w:lang w:eastAsia="ar-SA"/>
        </w:rPr>
        <w:t>€</w:t>
      </w:r>
      <w:r w:rsidRPr="000A6C2A">
        <w:rPr>
          <w:rFonts w:eastAsia="Times New Roman" w:cstheme="minorHAnsi"/>
          <w:bCs/>
          <w:lang w:eastAsia="ar-SA"/>
        </w:rPr>
        <w:t xml:space="preserve"> više</w:t>
      </w:r>
      <w:r>
        <w:rPr>
          <w:rFonts w:eastAsia="Times New Roman" w:cstheme="minorHAnsi"/>
          <w:bCs/>
          <w:lang w:eastAsia="ar-SA"/>
        </w:rPr>
        <w:t xml:space="preserve"> u odnosu na 2023. godinu</w:t>
      </w:r>
      <w:r w:rsidRPr="000A6C2A">
        <w:rPr>
          <w:rFonts w:eastAsia="Times New Roman" w:cstheme="minorHAnsi"/>
          <w:bCs/>
          <w:lang w:eastAsia="ar-SA"/>
        </w:rPr>
        <w:t>, te su isključivi prihod Županije.</w:t>
      </w:r>
    </w:p>
    <w:bookmarkEnd w:id="3"/>
    <w:p w14:paraId="25070E32" w14:textId="77777777" w:rsidR="00707C1F" w:rsidRPr="000A6C2A" w:rsidRDefault="00707C1F" w:rsidP="00707C1F">
      <w:pPr>
        <w:suppressAutoHyphens/>
        <w:spacing w:after="0" w:line="240" w:lineRule="auto"/>
        <w:ind w:firstLine="709"/>
        <w:jc w:val="both"/>
        <w:rPr>
          <w:rFonts w:eastAsia="Times New Roman" w:cstheme="minorHAnsi"/>
          <w:sz w:val="12"/>
          <w:szCs w:val="12"/>
          <w:lang w:eastAsia="ar-SA"/>
        </w:rPr>
      </w:pPr>
      <w:r w:rsidRPr="000A6C2A">
        <w:rPr>
          <w:rFonts w:eastAsia="Times New Roman" w:cstheme="minorHAnsi"/>
          <w:b/>
          <w:bCs/>
          <w:lang w:eastAsia="ar-SA"/>
        </w:rPr>
        <w:t xml:space="preserve">Prihod od poreza na </w:t>
      </w:r>
      <w:r w:rsidRPr="000A6C2A">
        <w:rPr>
          <w:rFonts w:eastAsia="Times New Roman" w:cstheme="minorHAnsi"/>
          <w:lang w:eastAsia="ar-SA"/>
        </w:rPr>
        <w:t>dohodak planira se u iznosu od 12.850.000,00€ ili za 150.000,00€ više u odnosu na 2023. godinu</w:t>
      </w:r>
      <w:r w:rsidRPr="000A6C2A">
        <w:rPr>
          <w:rFonts w:eastAsia="Times New Roman" w:cstheme="minorHAnsi"/>
          <w:b/>
          <w:bCs/>
          <w:lang w:eastAsia="ar-SA"/>
        </w:rPr>
        <w:t>.</w:t>
      </w:r>
    </w:p>
    <w:p w14:paraId="1AB847A4" w14:textId="77777777" w:rsidR="00707C1F" w:rsidRPr="000A6C2A" w:rsidRDefault="00707C1F" w:rsidP="00707C1F">
      <w:pPr>
        <w:suppressAutoHyphens/>
        <w:spacing w:after="0" w:line="240" w:lineRule="auto"/>
        <w:ind w:firstLine="709"/>
        <w:jc w:val="both"/>
        <w:rPr>
          <w:rFonts w:eastAsia="Times New Roman" w:cstheme="minorHAnsi"/>
          <w:lang w:eastAsia="ar-SA"/>
        </w:rPr>
      </w:pPr>
      <w:r w:rsidRPr="000A6C2A">
        <w:rPr>
          <w:rFonts w:eastAsia="Times New Roman" w:cstheme="minorHAnsi"/>
          <w:lang w:eastAsia="ar-SA"/>
        </w:rPr>
        <w:t>U toj masi sredstava sadržan je i dodatni udio u porezu na dohodak namijenjen financiranju decentraliziranih funkcija, a koji se sukladno Zakonu o obnovi preusmjerava u aktivnosti obnove na području županije u planskoj veličini od 2.200.000,00 eura .</w:t>
      </w:r>
    </w:p>
    <w:p w14:paraId="2AA13040" w14:textId="77777777" w:rsidR="00707C1F" w:rsidRPr="00535A9E" w:rsidRDefault="00707C1F" w:rsidP="00707C1F">
      <w:pPr>
        <w:suppressAutoHyphens/>
        <w:spacing w:after="0" w:line="240" w:lineRule="auto"/>
        <w:ind w:firstLine="709"/>
        <w:jc w:val="both"/>
        <w:rPr>
          <w:rFonts w:eastAsia="Times New Roman" w:cstheme="minorHAnsi"/>
          <w:sz w:val="12"/>
          <w:szCs w:val="12"/>
          <w:highlight w:val="yellow"/>
          <w:lang w:eastAsia="ar-SA"/>
        </w:rPr>
      </w:pPr>
    </w:p>
    <w:p w14:paraId="04C4E0A5" w14:textId="77777777" w:rsidR="00707C1F" w:rsidRPr="0073681C" w:rsidRDefault="00707C1F" w:rsidP="00707C1F">
      <w:pPr>
        <w:suppressAutoHyphens/>
        <w:spacing w:after="0" w:line="240" w:lineRule="auto"/>
        <w:ind w:firstLine="709"/>
        <w:jc w:val="both"/>
        <w:rPr>
          <w:rFonts w:eastAsia="Times New Roman" w:cstheme="minorHAnsi"/>
          <w:lang w:eastAsia="ar-SA"/>
        </w:rPr>
      </w:pPr>
      <w:r w:rsidRPr="0074675D">
        <w:rPr>
          <w:rFonts w:eastAsia="Times New Roman" w:cstheme="minorHAnsi"/>
          <w:b/>
          <w:bCs/>
          <w:lang w:eastAsia="ar-SA"/>
        </w:rPr>
        <w:t>Porez na cestovna motorna vozila</w:t>
      </w:r>
      <w:r w:rsidRPr="0074675D">
        <w:rPr>
          <w:rFonts w:eastAsia="Times New Roman" w:cstheme="minorHAnsi"/>
          <w:lang w:eastAsia="ar-SA"/>
        </w:rPr>
        <w:t xml:space="preserve"> planira se u iznosu od 800.000,00</w:t>
      </w:r>
      <w:r>
        <w:rPr>
          <w:rFonts w:eastAsia="Times New Roman" w:cstheme="minorHAnsi"/>
          <w:lang w:eastAsia="ar-SA"/>
        </w:rPr>
        <w:t>€.</w:t>
      </w:r>
    </w:p>
    <w:p w14:paraId="0FEAC1CE" w14:textId="77777777" w:rsidR="00707C1F" w:rsidRPr="00535A9E" w:rsidRDefault="00707C1F" w:rsidP="00707C1F">
      <w:pPr>
        <w:suppressAutoHyphens/>
        <w:spacing w:after="0"/>
        <w:ind w:firstLine="709"/>
        <w:jc w:val="both"/>
        <w:rPr>
          <w:rFonts w:eastAsia="Times New Roman" w:cstheme="minorHAnsi"/>
          <w:b/>
          <w:sz w:val="12"/>
          <w:szCs w:val="12"/>
          <w:highlight w:val="yellow"/>
          <w:u w:val="single"/>
          <w:lang w:eastAsia="ar-SA"/>
        </w:rPr>
      </w:pPr>
    </w:p>
    <w:p w14:paraId="3C19C797" w14:textId="77777777" w:rsidR="00707C1F" w:rsidRPr="002705D7" w:rsidRDefault="00707C1F" w:rsidP="00707C1F">
      <w:pPr>
        <w:spacing w:line="240" w:lineRule="auto"/>
        <w:rPr>
          <w:rFonts w:eastAsia="Times New Roman" w:cstheme="minorHAnsi"/>
          <w:b/>
          <w:u w:val="single"/>
          <w:lang w:eastAsia="ar-SA"/>
        </w:rPr>
      </w:pPr>
      <w:r w:rsidRPr="002705D7">
        <w:rPr>
          <w:rFonts w:eastAsia="Times New Roman" w:cstheme="minorHAnsi"/>
          <w:b/>
          <w:u w:val="single"/>
          <w:lang w:eastAsia="ar-SA"/>
        </w:rPr>
        <w:t>Pomoći iz inozemstva i od subjekata unutar općeg proračuna (skupina 63)</w:t>
      </w:r>
    </w:p>
    <w:p w14:paraId="440AB7D5" w14:textId="77777777" w:rsidR="00707C1F" w:rsidRDefault="00707C1F" w:rsidP="00707C1F">
      <w:pPr>
        <w:spacing w:line="240" w:lineRule="auto"/>
        <w:ind w:firstLine="708"/>
        <w:jc w:val="both"/>
        <w:rPr>
          <w:rFonts w:cstheme="minorHAnsi"/>
        </w:rPr>
      </w:pPr>
      <w:r w:rsidRPr="00D24732">
        <w:rPr>
          <w:rFonts w:cstheme="minorHAnsi"/>
          <w:b/>
          <w:bCs/>
        </w:rPr>
        <w:t>Pomoći iz inozemstva i od subjekata unutar općeg proračuna</w:t>
      </w:r>
      <w:r w:rsidRPr="00D24732">
        <w:rPr>
          <w:rFonts w:cstheme="minorHAnsi"/>
        </w:rPr>
        <w:t xml:space="preserve"> na razini konsolidiranog proračuna planiraju se u iznosu od </w:t>
      </w:r>
      <w:r w:rsidRPr="000A6C2A">
        <w:rPr>
          <w:rFonts w:cstheme="minorHAnsi"/>
        </w:rPr>
        <w:t>73.152.199,28</w:t>
      </w:r>
      <w:r>
        <w:rPr>
          <w:rFonts w:cstheme="minorHAnsi"/>
        </w:rPr>
        <w:t xml:space="preserve">€, iz navedene mase sredstava na Karlovačku županiju odnosi se </w:t>
      </w:r>
      <w:r w:rsidRPr="000A6C2A">
        <w:rPr>
          <w:rFonts w:cstheme="minorHAnsi"/>
        </w:rPr>
        <w:t>17.825.723,00</w:t>
      </w:r>
      <w:r>
        <w:rPr>
          <w:rFonts w:cstheme="minorHAnsi"/>
        </w:rPr>
        <w:t xml:space="preserve">€ a na proračunske korisnike </w:t>
      </w:r>
      <w:r w:rsidRPr="000A6C2A">
        <w:rPr>
          <w:rFonts w:cstheme="minorHAnsi"/>
        </w:rPr>
        <w:t>55.326.476,28</w:t>
      </w:r>
      <w:r>
        <w:rPr>
          <w:rFonts w:cstheme="minorHAnsi"/>
        </w:rPr>
        <w:t>€.</w:t>
      </w:r>
    </w:p>
    <w:p w14:paraId="6A3B4742" w14:textId="4674A758" w:rsidR="00707C1F" w:rsidRDefault="00707C1F" w:rsidP="00707C1F">
      <w:pPr>
        <w:spacing w:line="240" w:lineRule="auto"/>
        <w:ind w:firstLine="708"/>
        <w:jc w:val="both"/>
        <w:rPr>
          <w:rFonts w:eastAsia="Times New Roman" w:cstheme="minorHAnsi"/>
          <w:bCs/>
          <w:lang w:eastAsia="ar-SA"/>
        </w:rPr>
      </w:pPr>
      <w:r w:rsidRPr="008E67BF">
        <w:rPr>
          <w:rFonts w:eastAsia="Times New Roman" w:cstheme="minorHAnsi"/>
          <w:b/>
          <w:lang w:eastAsia="ar-SA"/>
        </w:rPr>
        <w:t>Pomoći od međunarodnih organizacija te institucija i tijela EU (podskupina 632)</w:t>
      </w:r>
      <w:r>
        <w:rPr>
          <w:rFonts w:eastAsia="Times New Roman" w:cstheme="minorHAnsi"/>
          <w:b/>
          <w:lang w:eastAsia="ar-SA"/>
        </w:rPr>
        <w:t xml:space="preserve"> </w:t>
      </w:r>
      <w:r>
        <w:rPr>
          <w:rFonts w:eastAsia="Times New Roman" w:cstheme="minorHAnsi"/>
          <w:bCs/>
          <w:lang w:eastAsia="ar-SA"/>
        </w:rPr>
        <w:t xml:space="preserve">planiraju se u iznosu od </w:t>
      </w:r>
      <w:r w:rsidRPr="000A6C2A">
        <w:rPr>
          <w:rFonts w:eastAsia="Times New Roman" w:cstheme="minorHAnsi"/>
          <w:bCs/>
          <w:lang w:eastAsia="ar-SA"/>
        </w:rPr>
        <w:t>300.948,00</w:t>
      </w:r>
      <w:r>
        <w:rPr>
          <w:rFonts w:eastAsia="Times New Roman" w:cstheme="minorHAnsi"/>
          <w:bCs/>
          <w:lang w:eastAsia="ar-SA"/>
        </w:rPr>
        <w:t>€ te se odnose na prihode proračunskih korisnika za provođenje projekata i aktivnosti iz međunarodnih organizacija te institucija i tijela EU od čega najviše sredstava planira ostvariti Javna ustanova za upravljanje zaštićenim prirodnim vrijednostima „Natura Viva“ za provođenje nov</w:t>
      </w:r>
      <w:r w:rsidR="00E73841">
        <w:rPr>
          <w:rFonts w:eastAsia="Times New Roman" w:cstheme="minorHAnsi"/>
          <w:bCs/>
          <w:lang w:eastAsia="ar-SA"/>
        </w:rPr>
        <w:t>ih</w:t>
      </w:r>
      <w:r>
        <w:rPr>
          <w:rFonts w:eastAsia="Times New Roman" w:cstheme="minorHAnsi"/>
          <w:bCs/>
          <w:lang w:eastAsia="ar-SA"/>
        </w:rPr>
        <w:t xml:space="preserve"> projek</w:t>
      </w:r>
      <w:r w:rsidR="00E73841">
        <w:rPr>
          <w:rFonts w:eastAsia="Times New Roman" w:cstheme="minorHAnsi"/>
          <w:bCs/>
          <w:lang w:eastAsia="ar-SA"/>
        </w:rPr>
        <w:t>a</w:t>
      </w:r>
      <w:r>
        <w:rPr>
          <w:rFonts w:eastAsia="Times New Roman" w:cstheme="minorHAnsi"/>
          <w:bCs/>
          <w:lang w:eastAsia="ar-SA"/>
        </w:rPr>
        <w:t>ta „</w:t>
      </w:r>
      <w:proofErr w:type="spellStart"/>
      <w:r>
        <w:rPr>
          <w:rFonts w:eastAsia="Times New Roman" w:cstheme="minorHAnsi"/>
          <w:bCs/>
          <w:lang w:eastAsia="ar-SA"/>
        </w:rPr>
        <w:t>Misterion</w:t>
      </w:r>
      <w:proofErr w:type="spellEnd"/>
      <w:r>
        <w:rPr>
          <w:rFonts w:eastAsia="Times New Roman" w:cstheme="minorHAnsi"/>
          <w:bCs/>
          <w:lang w:eastAsia="ar-SA"/>
        </w:rPr>
        <w:t xml:space="preserve"> 2“ i „</w:t>
      </w:r>
      <w:proofErr w:type="spellStart"/>
      <w:r>
        <w:rPr>
          <w:rFonts w:eastAsia="Times New Roman" w:cstheme="minorHAnsi"/>
          <w:bCs/>
          <w:lang w:eastAsia="ar-SA"/>
        </w:rPr>
        <w:t>Ecovista</w:t>
      </w:r>
      <w:proofErr w:type="spellEnd"/>
      <w:r>
        <w:rPr>
          <w:rFonts w:eastAsia="Times New Roman" w:cstheme="minorHAnsi"/>
          <w:bCs/>
          <w:lang w:eastAsia="ar-SA"/>
        </w:rPr>
        <w:t>“ u iznosu od 234.248,00€.</w:t>
      </w:r>
    </w:p>
    <w:p w14:paraId="7F29A9DB" w14:textId="77777777" w:rsidR="00707C1F" w:rsidRDefault="00707C1F" w:rsidP="00707C1F">
      <w:pPr>
        <w:spacing w:line="240" w:lineRule="auto"/>
        <w:ind w:firstLine="708"/>
        <w:jc w:val="both"/>
        <w:rPr>
          <w:rFonts w:eastAsia="Times New Roman" w:cstheme="minorHAnsi"/>
          <w:bCs/>
          <w:lang w:eastAsia="ar-SA"/>
        </w:rPr>
      </w:pPr>
      <w:r w:rsidRPr="00D37D7E">
        <w:rPr>
          <w:rFonts w:eastAsia="Times New Roman" w:cstheme="minorHAnsi"/>
          <w:b/>
          <w:lang w:eastAsia="ar-SA"/>
        </w:rPr>
        <w:t xml:space="preserve">Prihod od Pomoći Proračunu iz drugih proračuna i izvanproračunskih korisnika (podskupina 633) </w:t>
      </w:r>
      <w:r w:rsidRPr="00D37D7E">
        <w:rPr>
          <w:rFonts w:eastAsia="Times New Roman" w:cstheme="minorHAnsi"/>
          <w:bCs/>
          <w:lang w:eastAsia="ar-SA"/>
        </w:rPr>
        <w:t xml:space="preserve">je </w:t>
      </w:r>
      <w:r w:rsidRPr="00D37D7E">
        <w:rPr>
          <w:rFonts w:eastAsia="Times New Roman" w:cstheme="minorHAnsi"/>
          <w:b/>
          <w:lang w:eastAsia="ar-SA"/>
        </w:rPr>
        <w:t>isključivo prihod Županije</w:t>
      </w:r>
      <w:r w:rsidRPr="00D37D7E">
        <w:rPr>
          <w:rFonts w:eastAsia="Times New Roman" w:cstheme="minorHAnsi"/>
          <w:bCs/>
          <w:lang w:eastAsia="ar-SA"/>
        </w:rPr>
        <w:t xml:space="preserve"> te se </w:t>
      </w:r>
      <w:r>
        <w:rPr>
          <w:rFonts w:eastAsia="Times New Roman" w:cstheme="minorHAnsi"/>
          <w:bCs/>
          <w:lang w:eastAsia="ar-SA"/>
        </w:rPr>
        <w:t xml:space="preserve">prijedlogom Proračuna planiraju ostvariti sredstva u iznosu od  </w:t>
      </w:r>
      <w:r w:rsidRPr="00A055AE">
        <w:rPr>
          <w:rFonts w:eastAsia="Times New Roman" w:cstheme="minorHAnsi"/>
          <w:bCs/>
          <w:lang w:eastAsia="ar-SA"/>
        </w:rPr>
        <w:t>9.678.047,00</w:t>
      </w:r>
      <w:r>
        <w:rPr>
          <w:rFonts w:eastAsia="Times New Roman" w:cstheme="minorHAnsi"/>
          <w:bCs/>
          <w:lang w:eastAsia="ar-SA"/>
        </w:rPr>
        <w:t>€ ili za 72,67% više u odnosu na 2023. godinu. Karlovačka županija iz navedenih sredstava planira ostvariti sredstva za projekte prijevoza učenika srednjih škola, subvenciju kamata u gospodarstvu, za linijski prijevoz putnika, dogradnju OŠ S. Raškaj u Ozlju, Pomoćnika u nastavi, izgradnju školskih športskih dvorana, Energetske obnove škole. Iz ove podskupine računa planiraju se ostvariti i sredstva za provođenje Parlamentarnih izbora i Izbora za EU parlament kao i sredstva za preuzete djelatnika Ureda Državne uprave.</w:t>
      </w:r>
    </w:p>
    <w:p w14:paraId="7C663290" w14:textId="77777777" w:rsidR="00707C1F" w:rsidRDefault="00707C1F" w:rsidP="00707C1F">
      <w:pPr>
        <w:spacing w:line="240" w:lineRule="auto"/>
        <w:ind w:firstLine="708"/>
        <w:jc w:val="both"/>
        <w:rPr>
          <w:rFonts w:eastAsia="Times New Roman" w:cstheme="minorHAnsi"/>
          <w:bCs/>
          <w:lang w:eastAsia="ar-SA"/>
        </w:rPr>
      </w:pPr>
      <w:r w:rsidRPr="00293015">
        <w:rPr>
          <w:rFonts w:eastAsia="Times New Roman" w:cstheme="minorHAnsi"/>
          <w:b/>
          <w:lang w:eastAsia="ar-SA"/>
        </w:rPr>
        <w:t xml:space="preserve">Prihodi od pomoći od izvanproračunskih korisnika (podskupina 634) </w:t>
      </w:r>
      <w:r w:rsidRPr="00293015">
        <w:rPr>
          <w:rFonts w:eastAsia="Times New Roman" w:cstheme="minorHAnsi"/>
          <w:bCs/>
          <w:lang w:eastAsia="ar-SA"/>
        </w:rPr>
        <w:t>na razini konsolidiranog proračuna</w:t>
      </w:r>
      <w:r>
        <w:rPr>
          <w:rFonts w:eastAsia="Times New Roman" w:cstheme="minorHAnsi"/>
          <w:bCs/>
          <w:lang w:eastAsia="ar-SA"/>
        </w:rPr>
        <w:t xml:space="preserve"> planiraju se u iznosu od </w:t>
      </w:r>
      <w:r w:rsidRPr="006666E4">
        <w:rPr>
          <w:rFonts w:eastAsia="Times New Roman" w:cstheme="minorHAnsi"/>
          <w:bCs/>
          <w:lang w:eastAsia="ar-SA"/>
        </w:rPr>
        <w:t>1.123.688,00</w:t>
      </w:r>
      <w:r>
        <w:rPr>
          <w:rFonts w:eastAsia="Times New Roman" w:cstheme="minorHAnsi"/>
          <w:bCs/>
          <w:lang w:eastAsia="ar-SA"/>
        </w:rPr>
        <w:t xml:space="preserve">€ ili za 92,82% manje u odnosu na 2023. godinu. Iz ove navedene podskupine računa na Karlovačku županiju odnosi se 47.000,00€ ili 24.900,00€ više u odnosu na 2023. godinu a na proračunske korisnike </w:t>
      </w:r>
      <w:r w:rsidRPr="006666E4">
        <w:rPr>
          <w:rFonts w:eastAsia="Times New Roman" w:cstheme="minorHAnsi"/>
          <w:bCs/>
          <w:lang w:eastAsia="ar-SA"/>
        </w:rPr>
        <w:t>1.076.688,00</w:t>
      </w:r>
      <w:r>
        <w:rPr>
          <w:rFonts w:eastAsia="Times New Roman" w:cstheme="minorHAnsi"/>
          <w:bCs/>
          <w:lang w:eastAsia="ar-SA"/>
        </w:rPr>
        <w:t xml:space="preserve">€ ili za </w:t>
      </w:r>
      <w:r w:rsidRPr="006666E4">
        <w:rPr>
          <w:rFonts w:eastAsia="Times New Roman" w:cstheme="minorHAnsi"/>
          <w:bCs/>
          <w:lang w:eastAsia="ar-SA"/>
        </w:rPr>
        <w:t>-14</w:t>
      </w:r>
      <w:r>
        <w:rPr>
          <w:rFonts w:eastAsia="Times New Roman" w:cstheme="minorHAnsi"/>
          <w:bCs/>
          <w:lang w:eastAsia="ar-SA"/>
        </w:rPr>
        <w:t>.</w:t>
      </w:r>
      <w:r w:rsidRPr="006666E4">
        <w:rPr>
          <w:rFonts w:eastAsia="Times New Roman" w:cstheme="minorHAnsi"/>
          <w:bCs/>
          <w:lang w:eastAsia="ar-SA"/>
        </w:rPr>
        <w:t>542</w:t>
      </w:r>
      <w:r>
        <w:rPr>
          <w:rFonts w:eastAsia="Times New Roman" w:cstheme="minorHAnsi"/>
          <w:bCs/>
          <w:lang w:eastAsia="ar-SA"/>
        </w:rPr>
        <w:t>.</w:t>
      </w:r>
      <w:r w:rsidRPr="006666E4">
        <w:rPr>
          <w:rFonts w:eastAsia="Times New Roman" w:cstheme="minorHAnsi"/>
          <w:bCs/>
          <w:lang w:eastAsia="ar-SA"/>
        </w:rPr>
        <w:t>720,97</w:t>
      </w:r>
      <w:r>
        <w:rPr>
          <w:rFonts w:eastAsia="Times New Roman" w:cstheme="minorHAnsi"/>
          <w:bCs/>
          <w:lang w:eastAsia="ar-SA"/>
        </w:rPr>
        <w:t>€ manje u odnosu na 2023. godinu. Razlog najvećeg smanjenja sredstava jest prijenos osnivačkih prava dviju bolnica Državi.</w:t>
      </w:r>
    </w:p>
    <w:p w14:paraId="77AEAFD3" w14:textId="77777777" w:rsidR="00707C1F" w:rsidRDefault="00707C1F" w:rsidP="00707C1F">
      <w:pPr>
        <w:spacing w:line="240" w:lineRule="auto"/>
        <w:ind w:firstLine="708"/>
        <w:jc w:val="both"/>
        <w:rPr>
          <w:rFonts w:eastAsia="Times New Roman" w:cstheme="minorHAnsi"/>
          <w:bCs/>
          <w:lang w:eastAsia="ar-SA"/>
        </w:rPr>
      </w:pPr>
      <w:r w:rsidRPr="00947232">
        <w:rPr>
          <w:rFonts w:eastAsia="Times New Roman" w:cstheme="minorHAnsi"/>
          <w:b/>
          <w:lang w:eastAsia="ar-SA"/>
        </w:rPr>
        <w:t xml:space="preserve">Pomoći izravnanja za decentralizirane funkcije prihod (podskupina 635) </w:t>
      </w:r>
      <w:r w:rsidRPr="00947232">
        <w:rPr>
          <w:rFonts w:eastAsia="Times New Roman" w:cstheme="minorHAnsi"/>
          <w:bCs/>
          <w:lang w:eastAsia="ar-SA"/>
        </w:rPr>
        <w:t xml:space="preserve">su </w:t>
      </w:r>
      <w:r w:rsidRPr="00947232">
        <w:rPr>
          <w:rFonts w:eastAsia="Times New Roman" w:cstheme="minorHAnsi"/>
          <w:b/>
          <w:lang w:eastAsia="ar-SA"/>
        </w:rPr>
        <w:t>isključiv</w:t>
      </w:r>
      <w:r>
        <w:rPr>
          <w:rFonts w:eastAsia="Times New Roman" w:cstheme="minorHAnsi"/>
          <w:b/>
          <w:lang w:eastAsia="ar-SA"/>
        </w:rPr>
        <w:t>i</w:t>
      </w:r>
      <w:r w:rsidRPr="00947232">
        <w:rPr>
          <w:rFonts w:eastAsia="Times New Roman" w:cstheme="minorHAnsi"/>
          <w:b/>
          <w:lang w:eastAsia="ar-SA"/>
        </w:rPr>
        <w:t xml:space="preserve"> prihodi Županije</w:t>
      </w:r>
      <w:r w:rsidRPr="00947232">
        <w:rPr>
          <w:rFonts w:eastAsia="Times New Roman" w:cstheme="minorHAnsi"/>
          <w:bCs/>
          <w:lang w:eastAsia="ar-SA"/>
        </w:rPr>
        <w:t xml:space="preserve"> te </w:t>
      </w:r>
      <w:r>
        <w:rPr>
          <w:rFonts w:eastAsia="Times New Roman" w:cstheme="minorHAnsi"/>
          <w:bCs/>
          <w:lang w:eastAsia="ar-SA"/>
        </w:rPr>
        <w:t>se ovim prijedlog planiraju u iznosu od</w:t>
      </w:r>
      <w:r w:rsidRPr="0036425A">
        <w:t xml:space="preserve"> </w:t>
      </w:r>
      <w:r w:rsidRPr="0036425A">
        <w:rPr>
          <w:rFonts w:eastAsia="Times New Roman" w:cstheme="minorHAnsi"/>
          <w:bCs/>
          <w:lang w:eastAsia="ar-SA"/>
        </w:rPr>
        <w:t>6.494.610,00</w:t>
      </w:r>
      <w:r>
        <w:rPr>
          <w:rFonts w:eastAsia="Times New Roman" w:cstheme="minorHAnsi"/>
          <w:bCs/>
          <w:lang w:eastAsia="ar-SA"/>
        </w:rPr>
        <w:t>€ ili za 14,05% manje u odnosu na 2023. godinu. Razlog smanjenja je prijenos osnivačkih prava dviju bolnica Državi. Sukladno uputama za izradu proračuna Ministarstva financija, struktura decentraliziranih sredstava za 2024. godinu po kategorijama povećava se za 3% u odnosu na 2023. godinu te se p</w:t>
      </w:r>
      <w:r w:rsidRPr="0053122D">
        <w:rPr>
          <w:rFonts w:eastAsia="Times New Roman" w:cstheme="minorHAnsi"/>
          <w:bCs/>
          <w:lang w:eastAsia="ar-SA"/>
        </w:rPr>
        <w:t>rihod s osnove ove namjene daje u nastavku po funkcijama decentralizacije:</w:t>
      </w:r>
    </w:p>
    <w:p w14:paraId="6B3FFBA4" w14:textId="77777777" w:rsidR="001C17DA" w:rsidRDefault="001C17DA" w:rsidP="00707C1F">
      <w:pPr>
        <w:spacing w:line="240" w:lineRule="auto"/>
        <w:ind w:firstLine="708"/>
        <w:jc w:val="both"/>
        <w:rPr>
          <w:rFonts w:eastAsia="Times New Roman" w:cstheme="minorHAnsi"/>
          <w:bCs/>
          <w:lang w:eastAsia="ar-SA"/>
        </w:rPr>
      </w:pPr>
    </w:p>
    <w:p w14:paraId="039C390D" w14:textId="77777777" w:rsidR="00707C1F" w:rsidRDefault="00707C1F" w:rsidP="00707C1F">
      <w:pPr>
        <w:spacing w:line="240" w:lineRule="auto"/>
        <w:ind w:firstLine="708"/>
        <w:jc w:val="right"/>
        <w:rPr>
          <w:rFonts w:eastAsia="Times New Roman" w:cstheme="minorHAnsi"/>
          <w:bCs/>
          <w:lang w:eastAsia="ar-SA"/>
        </w:rPr>
      </w:pPr>
      <w:r>
        <w:rPr>
          <w:rFonts w:eastAsia="Times New Roman" w:cstheme="minorHAnsi"/>
          <w:bCs/>
          <w:lang w:eastAsia="ar-SA"/>
        </w:rPr>
        <w:lastRenderedPageBreak/>
        <w:t>- iznosi u eurima -</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1"/>
        <w:gridCol w:w="1609"/>
        <w:gridCol w:w="1604"/>
        <w:gridCol w:w="1394"/>
        <w:gridCol w:w="1072"/>
      </w:tblGrid>
      <w:tr w:rsidR="00707C1F" w:rsidRPr="0036425A" w14:paraId="192BCBBA" w14:textId="77777777" w:rsidTr="00EB37F6">
        <w:trPr>
          <w:trHeight w:val="447"/>
        </w:trPr>
        <w:tc>
          <w:tcPr>
            <w:tcW w:w="3381" w:type="dxa"/>
            <w:shd w:val="clear" w:color="000000" w:fill="FFFFFF"/>
            <w:vAlign w:val="center"/>
            <w:hideMark/>
          </w:tcPr>
          <w:p w14:paraId="1B4563E5" w14:textId="77777777" w:rsidR="00707C1F" w:rsidRPr="0036425A" w:rsidRDefault="00707C1F" w:rsidP="00EB37F6">
            <w:pPr>
              <w:pStyle w:val="Bezproreda"/>
              <w:jc w:val="center"/>
              <w:rPr>
                <w:rFonts w:cstheme="minorHAnsi"/>
                <w:b/>
                <w:bCs/>
                <w:lang w:eastAsia="hr-HR"/>
              </w:rPr>
            </w:pPr>
            <w:r w:rsidRPr="0036425A">
              <w:rPr>
                <w:rFonts w:cstheme="minorHAnsi"/>
                <w:b/>
                <w:bCs/>
                <w:lang w:eastAsia="hr-HR"/>
              </w:rPr>
              <w:t>Funkcija</w:t>
            </w:r>
          </w:p>
        </w:tc>
        <w:tc>
          <w:tcPr>
            <w:tcW w:w="1657" w:type="dxa"/>
            <w:shd w:val="clear" w:color="000000" w:fill="FFFFFF"/>
            <w:vAlign w:val="center"/>
          </w:tcPr>
          <w:p w14:paraId="5015F632" w14:textId="77777777" w:rsidR="00707C1F" w:rsidRPr="0036425A" w:rsidRDefault="00707C1F" w:rsidP="00EB37F6">
            <w:pPr>
              <w:pStyle w:val="Bezproreda"/>
              <w:jc w:val="center"/>
              <w:rPr>
                <w:rFonts w:cstheme="minorHAnsi"/>
                <w:b/>
                <w:bCs/>
                <w:lang w:eastAsia="hr-HR"/>
              </w:rPr>
            </w:pPr>
            <w:r w:rsidRPr="0036425A">
              <w:rPr>
                <w:rFonts w:cstheme="minorHAnsi"/>
                <w:b/>
                <w:bCs/>
                <w:lang w:eastAsia="hr-HR"/>
              </w:rPr>
              <w:t>PLAN</w:t>
            </w:r>
          </w:p>
          <w:p w14:paraId="7592CA3B" w14:textId="77777777" w:rsidR="00707C1F" w:rsidRPr="0036425A" w:rsidRDefault="00707C1F" w:rsidP="00EB37F6">
            <w:pPr>
              <w:pStyle w:val="Bezproreda"/>
              <w:jc w:val="center"/>
              <w:rPr>
                <w:rFonts w:cstheme="minorHAnsi"/>
                <w:b/>
                <w:bCs/>
                <w:lang w:eastAsia="hr-HR"/>
              </w:rPr>
            </w:pPr>
            <w:r w:rsidRPr="0036425A">
              <w:rPr>
                <w:rFonts w:cstheme="minorHAnsi"/>
                <w:b/>
                <w:bCs/>
                <w:lang w:eastAsia="hr-HR"/>
              </w:rPr>
              <w:t>2023.</w:t>
            </w:r>
          </w:p>
        </w:tc>
        <w:tc>
          <w:tcPr>
            <w:tcW w:w="1652" w:type="dxa"/>
            <w:shd w:val="clear" w:color="000000" w:fill="FFFFFF"/>
            <w:vAlign w:val="center"/>
            <w:hideMark/>
          </w:tcPr>
          <w:p w14:paraId="1B65331F" w14:textId="77777777" w:rsidR="00707C1F" w:rsidRPr="0036425A" w:rsidRDefault="00707C1F" w:rsidP="00EB37F6">
            <w:pPr>
              <w:pStyle w:val="Bezproreda"/>
              <w:jc w:val="center"/>
              <w:rPr>
                <w:rFonts w:cstheme="minorHAnsi"/>
                <w:b/>
                <w:bCs/>
                <w:lang w:eastAsia="hr-HR"/>
              </w:rPr>
            </w:pPr>
            <w:r w:rsidRPr="0036425A">
              <w:rPr>
                <w:rFonts w:cstheme="minorHAnsi"/>
                <w:b/>
                <w:bCs/>
                <w:lang w:eastAsia="hr-HR"/>
              </w:rPr>
              <w:t>POVEĆANJE/</w:t>
            </w:r>
          </w:p>
          <w:p w14:paraId="1466DF24" w14:textId="77777777" w:rsidR="00707C1F" w:rsidRPr="0036425A" w:rsidRDefault="00707C1F" w:rsidP="00EB37F6">
            <w:pPr>
              <w:pStyle w:val="Bezproreda"/>
              <w:jc w:val="center"/>
              <w:rPr>
                <w:rFonts w:cstheme="minorHAnsi"/>
                <w:b/>
                <w:bCs/>
                <w:lang w:eastAsia="hr-HR"/>
              </w:rPr>
            </w:pPr>
            <w:r w:rsidRPr="0036425A">
              <w:rPr>
                <w:rFonts w:cstheme="minorHAnsi"/>
                <w:b/>
                <w:bCs/>
                <w:lang w:eastAsia="hr-HR"/>
              </w:rPr>
              <w:t>SMANJENJE</w:t>
            </w:r>
          </w:p>
        </w:tc>
        <w:tc>
          <w:tcPr>
            <w:tcW w:w="1243" w:type="dxa"/>
            <w:shd w:val="clear" w:color="000000" w:fill="FFFFFF"/>
            <w:vAlign w:val="center"/>
            <w:hideMark/>
          </w:tcPr>
          <w:p w14:paraId="498B285E" w14:textId="77777777" w:rsidR="00707C1F" w:rsidRPr="0036425A" w:rsidRDefault="00707C1F" w:rsidP="00EB37F6">
            <w:pPr>
              <w:pStyle w:val="Bezproreda"/>
              <w:jc w:val="center"/>
              <w:rPr>
                <w:rFonts w:cstheme="minorHAnsi"/>
                <w:b/>
                <w:bCs/>
                <w:lang w:eastAsia="hr-HR"/>
              </w:rPr>
            </w:pPr>
            <w:r w:rsidRPr="0036425A">
              <w:rPr>
                <w:rFonts w:cstheme="minorHAnsi"/>
                <w:b/>
                <w:bCs/>
                <w:lang w:eastAsia="hr-HR"/>
              </w:rPr>
              <w:t>PLAN</w:t>
            </w:r>
          </w:p>
          <w:p w14:paraId="7A987224" w14:textId="77777777" w:rsidR="00707C1F" w:rsidRPr="0036425A" w:rsidRDefault="00707C1F" w:rsidP="00EB37F6">
            <w:pPr>
              <w:pStyle w:val="Bezproreda"/>
              <w:jc w:val="center"/>
              <w:rPr>
                <w:rFonts w:cstheme="minorHAnsi"/>
                <w:b/>
                <w:bCs/>
                <w:lang w:eastAsia="hr-HR"/>
              </w:rPr>
            </w:pPr>
            <w:r w:rsidRPr="0036425A">
              <w:rPr>
                <w:rFonts w:cstheme="minorHAnsi"/>
                <w:b/>
                <w:bCs/>
                <w:lang w:eastAsia="hr-HR"/>
              </w:rPr>
              <w:t>2024.</w:t>
            </w:r>
          </w:p>
        </w:tc>
        <w:tc>
          <w:tcPr>
            <w:tcW w:w="1127" w:type="dxa"/>
            <w:shd w:val="clear" w:color="000000" w:fill="FFFFFF"/>
            <w:vAlign w:val="center"/>
          </w:tcPr>
          <w:p w14:paraId="455FC0AB" w14:textId="77777777" w:rsidR="00707C1F" w:rsidRDefault="00707C1F" w:rsidP="00EB37F6">
            <w:pPr>
              <w:pStyle w:val="Bezproreda"/>
              <w:jc w:val="center"/>
              <w:rPr>
                <w:rFonts w:cstheme="minorHAnsi"/>
                <w:b/>
                <w:bCs/>
                <w:lang w:eastAsia="hr-HR"/>
              </w:rPr>
            </w:pPr>
            <w:r w:rsidRPr="0036425A">
              <w:rPr>
                <w:rFonts w:cstheme="minorHAnsi"/>
                <w:b/>
                <w:bCs/>
                <w:lang w:eastAsia="hr-HR"/>
              </w:rPr>
              <w:t>IND.</w:t>
            </w:r>
          </w:p>
          <w:p w14:paraId="056F480D" w14:textId="77777777" w:rsidR="00707C1F" w:rsidRPr="0036425A" w:rsidRDefault="00707C1F" w:rsidP="00EB37F6">
            <w:pPr>
              <w:pStyle w:val="Bezproreda"/>
              <w:jc w:val="center"/>
              <w:rPr>
                <w:rFonts w:cstheme="minorHAnsi"/>
                <w:b/>
                <w:bCs/>
                <w:lang w:eastAsia="hr-HR"/>
              </w:rPr>
            </w:pPr>
            <w:r>
              <w:rPr>
                <w:rFonts w:cstheme="minorHAnsi"/>
                <w:b/>
                <w:bCs/>
                <w:lang w:eastAsia="hr-HR"/>
              </w:rPr>
              <w:t>(4/2)</w:t>
            </w:r>
          </w:p>
        </w:tc>
      </w:tr>
      <w:tr w:rsidR="00707C1F" w:rsidRPr="004163DC" w14:paraId="1F7B95DF" w14:textId="77777777" w:rsidTr="00EB37F6">
        <w:trPr>
          <w:trHeight w:val="115"/>
        </w:trPr>
        <w:tc>
          <w:tcPr>
            <w:tcW w:w="3381" w:type="dxa"/>
            <w:shd w:val="clear" w:color="000000" w:fill="FFFFFF"/>
            <w:vAlign w:val="center"/>
          </w:tcPr>
          <w:p w14:paraId="40337078" w14:textId="77777777" w:rsidR="00707C1F" w:rsidRPr="004163DC" w:rsidRDefault="00707C1F" w:rsidP="00EB37F6">
            <w:pPr>
              <w:pStyle w:val="Bezproreda"/>
              <w:jc w:val="center"/>
              <w:rPr>
                <w:rFonts w:cstheme="minorHAnsi"/>
                <w:lang w:eastAsia="hr-HR"/>
              </w:rPr>
            </w:pPr>
            <w:r w:rsidRPr="004163DC">
              <w:rPr>
                <w:rFonts w:cstheme="minorHAnsi"/>
                <w:lang w:eastAsia="hr-HR"/>
              </w:rPr>
              <w:t>1</w:t>
            </w:r>
          </w:p>
        </w:tc>
        <w:tc>
          <w:tcPr>
            <w:tcW w:w="1657" w:type="dxa"/>
            <w:shd w:val="clear" w:color="000000" w:fill="FFFFFF"/>
            <w:vAlign w:val="center"/>
          </w:tcPr>
          <w:p w14:paraId="106E7387" w14:textId="77777777" w:rsidR="00707C1F" w:rsidRPr="004163DC" w:rsidRDefault="00707C1F" w:rsidP="00EB37F6">
            <w:pPr>
              <w:pStyle w:val="Bezproreda"/>
              <w:jc w:val="center"/>
              <w:rPr>
                <w:rFonts w:cstheme="minorHAnsi"/>
                <w:lang w:eastAsia="hr-HR"/>
              </w:rPr>
            </w:pPr>
            <w:r w:rsidRPr="004163DC">
              <w:rPr>
                <w:rFonts w:cstheme="minorHAnsi"/>
                <w:lang w:eastAsia="hr-HR"/>
              </w:rPr>
              <w:t>2</w:t>
            </w:r>
          </w:p>
        </w:tc>
        <w:tc>
          <w:tcPr>
            <w:tcW w:w="1652" w:type="dxa"/>
            <w:shd w:val="clear" w:color="000000" w:fill="FFFFFF"/>
            <w:vAlign w:val="center"/>
          </w:tcPr>
          <w:p w14:paraId="7852C3E7" w14:textId="77777777" w:rsidR="00707C1F" w:rsidRPr="004163DC" w:rsidRDefault="00707C1F" w:rsidP="00EB37F6">
            <w:pPr>
              <w:pStyle w:val="Bezproreda"/>
              <w:jc w:val="center"/>
              <w:rPr>
                <w:rFonts w:cstheme="minorHAnsi"/>
                <w:lang w:eastAsia="hr-HR"/>
              </w:rPr>
            </w:pPr>
            <w:r w:rsidRPr="004163DC">
              <w:rPr>
                <w:rFonts w:cstheme="minorHAnsi"/>
                <w:lang w:eastAsia="hr-HR"/>
              </w:rPr>
              <w:t>3</w:t>
            </w:r>
          </w:p>
        </w:tc>
        <w:tc>
          <w:tcPr>
            <w:tcW w:w="1243" w:type="dxa"/>
            <w:shd w:val="clear" w:color="000000" w:fill="FFFFFF"/>
            <w:vAlign w:val="center"/>
          </w:tcPr>
          <w:p w14:paraId="1A326829" w14:textId="77777777" w:rsidR="00707C1F" w:rsidRPr="004163DC" w:rsidRDefault="00707C1F" w:rsidP="00EB37F6">
            <w:pPr>
              <w:pStyle w:val="Bezproreda"/>
              <w:jc w:val="center"/>
              <w:rPr>
                <w:rFonts w:cstheme="minorHAnsi"/>
                <w:lang w:eastAsia="hr-HR"/>
              </w:rPr>
            </w:pPr>
            <w:r w:rsidRPr="004163DC">
              <w:rPr>
                <w:rFonts w:cstheme="minorHAnsi"/>
                <w:lang w:eastAsia="hr-HR"/>
              </w:rPr>
              <w:t>4</w:t>
            </w:r>
          </w:p>
        </w:tc>
        <w:tc>
          <w:tcPr>
            <w:tcW w:w="1127" w:type="dxa"/>
            <w:shd w:val="clear" w:color="000000" w:fill="FFFFFF"/>
            <w:vAlign w:val="center"/>
          </w:tcPr>
          <w:p w14:paraId="1AD2AE76" w14:textId="77777777" w:rsidR="00707C1F" w:rsidRPr="004163DC" w:rsidRDefault="00707C1F" w:rsidP="00EB37F6">
            <w:pPr>
              <w:pStyle w:val="Bezproreda"/>
              <w:jc w:val="center"/>
              <w:rPr>
                <w:rFonts w:cstheme="minorHAnsi"/>
                <w:lang w:eastAsia="hr-HR"/>
              </w:rPr>
            </w:pPr>
            <w:r w:rsidRPr="004163DC">
              <w:rPr>
                <w:rFonts w:cstheme="minorHAnsi"/>
                <w:lang w:eastAsia="hr-HR"/>
              </w:rPr>
              <w:t>5</w:t>
            </w:r>
          </w:p>
        </w:tc>
      </w:tr>
      <w:tr w:rsidR="00707C1F" w:rsidRPr="0036425A" w14:paraId="00FE0DA3" w14:textId="77777777" w:rsidTr="00EB37F6">
        <w:trPr>
          <w:trHeight w:val="66"/>
        </w:trPr>
        <w:tc>
          <w:tcPr>
            <w:tcW w:w="3381" w:type="dxa"/>
            <w:shd w:val="clear" w:color="000000" w:fill="FFFFFF"/>
            <w:vAlign w:val="bottom"/>
            <w:hideMark/>
          </w:tcPr>
          <w:p w14:paraId="63315DE8" w14:textId="77777777" w:rsidR="00707C1F" w:rsidRPr="0036425A" w:rsidRDefault="00707C1F" w:rsidP="00EB37F6">
            <w:pPr>
              <w:pStyle w:val="Bezproreda"/>
              <w:rPr>
                <w:rFonts w:cstheme="minorHAnsi"/>
                <w:lang w:eastAsia="hr-HR"/>
              </w:rPr>
            </w:pPr>
            <w:r w:rsidRPr="0036425A">
              <w:rPr>
                <w:rFonts w:cstheme="minorHAnsi"/>
                <w:lang w:eastAsia="hr-HR"/>
              </w:rPr>
              <w:t xml:space="preserve"> Osnovne škole</w:t>
            </w:r>
          </w:p>
        </w:tc>
        <w:tc>
          <w:tcPr>
            <w:tcW w:w="1657" w:type="dxa"/>
            <w:shd w:val="clear" w:color="000000" w:fill="FFFFFF"/>
            <w:vAlign w:val="center"/>
          </w:tcPr>
          <w:p w14:paraId="77EC7B93" w14:textId="77777777" w:rsidR="00707C1F" w:rsidRPr="0036425A" w:rsidRDefault="00707C1F" w:rsidP="00EB37F6">
            <w:pPr>
              <w:pStyle w:val="Bezproreda"/>
              <w:jc w:val="right"/>
              <w:rPr>
                <w:rFonts w:cstheme="minorHAnsi"/>
                <w:lang w:eastAsia="hr-HR"/>
              </w:rPr>
            </w:pPr>
            <w:r w:rsidRPr="0036425A">
              <w:rPr>
                <w:rFonts w:cstheme="minorHAnsi"/>
                <w:lang w:eastAsia="hr-HR"/>
              </w:rPr>
              <w:t xml:space="preserve">2.841.597,00 </w:t>
            </w:r>
          </w:p>
        </w:tc>
        <w:tc>
          <w:tcPr>
            <w:tcW w:w="1652" w:type="dxa"/>
            <w:shd w:val="clear" w:color="000000" w:fill="FFFFFF"/>
            <w:vAlign w:val="center"/>
            <w:hideMark/>
          </w:tcPr>
          <w:p w14:paraId="464D9EA1" w14:textId="77777777" w:rsidR="00707C1F" w:rsidRPr="0036425A" w:rsidRDefault="00707C1F" w:rsidP="00EB37F6">
            <w:pPr>
              <w:pStyle w:val="Bezproreda"/>
              <w:jc w:val="right"/>
              <w:rPr>
                <w:rFonts w:cstheme="minorHAnsi"/>
                <w:lang w:eastAsia="hr-HR"/>
              </w:rPr>
            </w:pPr>
            <w:r w:rsidRPr="0036425A">
              <w:rPr>
                <w:rFonts w:cstheme="minorHAnsi"/>
              </w:rPr>
              <w:t>53.307,67</w:t>
            </w:r>
          </w:p>
        </w:tc>
        <w:tc>
          <w:tcPr>
            <w:tcW w:w="1243" w:type="dxa"/>
            <w:shd w:val="clear" w:color="000000" w:fill="FFFFFF"/>
            <w:vAlign w:val="center"/>
          </w:tcPr>
          <w:p w14:paraId="2ACB5371" w14:textId="77777777" w:rsidR="00707C1F" w:rsidRPr="0036425A" w:rsidRDefault="00707C1F" w:rsidP="00EB37F6">
            <w:pPr>
              <w:pStyle w:val="Bezproreda"/>
              <w:jc w:val="right"/>
              <w:rPr>
                <w:rFonts w:cstheme="minorHAnsi"/>
                <w:lang w:eastAsia="hr-HR"/>
              </w:rPr>
            </w:pPr>
            <w:r w:rsidRPr="0036425A">
              <w:rPr>
                <w:rFonts w:cstheme="minorHAnsi"/>
                <w:lang w:eastAsia="hr-HR"/>
              </w:rPr>
              <w:t>2.926.597,00</w:t>
            </w:r>
          </w:p>
        </w:tc>
        <w:tc>
          <w:tcPr>
            <w:tcW w:w="1127" w:type="dxa"/>
            <w:shd w:val="clear" w:color="000000" w:fill="FFFFFF"/>
            <w:vAlign w:val="center"/>
          </w:tcPr>
          <w:p w14:paraId="554CDE6E" w14:textId="77777777" w:rsidR="00707C1F" w:rsidRPr="0036425A" w:rsidRDefault="00707C1F" w:rsidP="00EB37F6">
            <w:pPr>
              <w:pStyle w:val="Bezproreda"/>
              <w:jc w:val="right"/>
              <w:rPr>
                <w:rFonts w:cstheme="minorHAnsi"/>
                <w:lang w:eastAsia="hr-HR"/>
              </w:rPr>
            </w:pPr>
            <w:r w:rsidRPr="0036425A">
              <w:rPr>
                <w:rFonts w:cstheme="minorHAnsi"/>
                <w:lang w:eastAsia="hr-HR"/>
              </w:rPr>
              <w:t>102,99</w:t>
            </w:r>
          </w:p>
        </w:tc>
      </w:tr>
      <w:tr w:rsidR="00707C1F" w:rsidRPr="0036425A" w14:paraId="76493AF4" w14:textId="77777777" w:rsidTr="00EB37F6">
        <w:trPr>
          <w:trHeight w:val="66"/>
        </w:trPr>
        <w:tc>
          <w:tcPr>
            <w:tcW w:w="3381" w:type="dxa"/>
            <w:shd w:val="clear" w:color="000000" w:fill="FFFFFF"/>
            <w:vAlign w:val="bottom"/>
            <w:hideMark/>
          </w:tcPr>
          <w:p w14:paraId="2D5DDA5E" w14:textId="77777777" w:rsidR="00707C1F" w:rsidRPr="0036425A" w:rsidRDefault="00707C1F" w:rsidP="00EB37F6">
            <w:pPr>
              <w:pStyle w:val="Bezproreda"/>
              <w:rPr>
                <w:rFonts w:cstheme="minorHAnsi"/>
                <w:lang w:eastAsia="hr-HR"/>
              </w:rPr>
            </w:pPr>
            <w:r w:rsidRPr="0036425A">
              <w:rPr>
                <w:rFonts w:cstheme="minorHAnsi"/>
                <w:lang w:eastAsia="hr-HR"/>
              </w:rPr>
              <w:t xml:space="preserve"> Srednje škole</w:t>
            </w:r>
          </w:p>
        </w:tc>
        <w:tc>
          <w:tcPr>
            <w:tcW w:w="1657" w:type="dxa"/>
            <w:shd w:val="clear" w:color="000000" w:fill="FFFFFF"/>
            <w:vAlign w:val="center"/>
          </w:tcPr>
          <w:p w14:paraId="048F0BD0" w14:textId="77777777" w:rsidR="00707C1F" w:rsidRPr="0036425A" w:rsidRDefault="00707C1F" w:rsidP="00EB37F6">
            <w:pPr>
              <w:pStyle w:val="Bezproreda"/>
              <w:jc w:val="right"/>
              <w:rPr>
                <w:rFonts w:cstheme="minorHAnsi"/>
                <w:lang w:eastAsia="hr-HR"/>
              </w:rPr>
            </w:pPr>
            <w:r w:rsidRPr="0036425A">
              <w:rPr>
                <w:rFonts w:cstheme="minorHAnsi"/>
                <w:lang w:eastAsia="hr-HR"/>
              </w:rPr>
              <w:t xml:space="preserve">2.238.109,00 </w:t>
            </w:r>
          </w:p>
        </w:tc>
        <w:tc>
          <w:tcPr>
            <w:tcW w:w="1652" w:type="dxa"/>
            <w:shd w:val="clear" w:color="000000" w:fill="FFFFFF"/>
            <w:vAlign w:val="center"/>
            <w:hideMark/>
          </w:tcPr>
          <w:p w14:paraId="7EC4EA5C" w14:textId="77777777" w:rsidR="00707C1F" w:rsidRPr="0036425A" w:rsidRDefault="00707C1F" w:rsidP="00EB37F6">
            <w:pPr>
              <w:pStyle w:val="Bezproreda"/>
              <w:jc w:val="right"/>
              <w:rPr>
                <w:rFonts w:cstheme="minorHAnsi"/>
                <w:lang w:eastAsia="hr-HR"/>
              </w:rPr>
            </w:pPr>
            <w:r w:rsidRPr="0036425A">
              <w:rPr>
                <w:rFonts w:cstheme="minorHAnsi"/>
              </w:rPr>
              <w:t>21.236,37</w:t>
            </w:r>
          </w:p>
        </w:tc>
        <w:tc>
          <w:tcPr>
            <w:tcW w:w="1243" w:type="dxa"/>
            <w:shd w:val="clear" w:color="000000" w:fill="FFFFFF"/>
            <w:vAlign w:val="center"/>
          </w:tcPr>
          <w:p w14:paraId="635FD207" w14:textId="77777777" w:rsidR="00707C1F" w:rsidRPr="0036425A" w:rsidRDefault="00707C1F" w:rsidP="00EB37F6">
            <w:pPr>
              <w:pStyle w:val="Bezproreda"/>
              <w:jc w:val="right"/>
              <w:rPr>
                <w:rFonts w:cstheme="minorHAnsi"/>
                <w:lang w:eastAsia="hr-HR"/>
              </w:rPr>
            </w:pPr>
            <w:r w:rsidRPr="0036425A">
              <w:rPr>
                <w:rFonts w:cstheme="minorHAnsi"/>
                <w:lang w:eastAsia="hr-HR"/>
              </w:rPr>
              <w:t>2.305.109,00</w:t>
            </w:r>
          </w:p>
        </w:tc>
        <w:tc>
          <w:tcPr>
            <w:tcW w:w="1127" w:type="dxa"/>
            <w:shd w:val="clear" w:color="000000" w:fill="FFFFFF"/>
            <w:vAlign w:val="center"/>
          </w:tcPr>
          <w:p w14:paraId="6E094FD9" w14:textId="77777777" w:rsidR="00707C1F" w:rsidRPr="0036425A" w:rsidRDefault="00707C1F" w:rsidP="00EB37F6">
            <w:pPr>
              <w:pStyle w:val="Bezproreda"/>
              <w:jc w:val="right"/>
              <w:rPr>
                <w:rFonts w:cstheme="minorHAnsi"/>
                <w:lang w:eastAsia="hr-HR"/>
              </w:rPr>
            </w:pPr>
            <w:r w:rsidRPr="0036425A">
              <w:rPr>
                <w:rFonts w:cstheme="minorHAnsi"/>
                <w:lang w:eastAsia="hr-HR"/>
              </w:rPr>
              <w:t>102,99</w:t>
            </w:r>
          </w:p>
        </w:tc>
      </w:tr>
      <w:tr w:rsidR="00707C1F" w:rsidRPr="0036425A" w14:paraId="5A10C49B" w14:textId="77777777" w:rsidTr="00EB37F6">
        <w:trPr>
          <w:trHeight w:val="66"/>
        </w:trPr>
        <w:tc>
          <w:tcPr>
            <w:tcW w:w="3381" w:type="dxa"/>
            <w:shd w:val="clear" w:color="000000" w:fill="FFFFFF"/>
            <w:vAlign w:val="bottom"/>
            <w:hideMark/>
          </w:tcPr>
          <w:p w14:paraId="72679E0B" w14:textId="77777777" w:rsidR="00707C1F" w:rsidRPr="0036425A" w:rsidRDefault="00707C1F" w:rsidP="00EB37F6">
            <w:pPr>
              <w:pStyle w:val="Bezproreda"/>
              <w:rPr>
                <w:rFonts w:cstheme="minorHAnsi"/>
                <w:lang w:eastAsia="hr-HR"/>
              </w:rPr>
            </w:pPr>
            <w:r w:rsidRPr="0036425A">
              <w:rPr>
                <w:rFonts w:cstheme="minorHAnsi"/>
                <w:lang w:eastAsia="hr-HR"/>
              </w:rPr>
              <w:t xml:space="preserve"> Zdravstvo</w:t>
            </w:r>
          </w:p>
        </w:tc>
        <w:tc>
          <w:tcPr>
            <w:tcW w:w="1657" w:type="dxa"/>
            <w:shd w:val="clear" w:color="000000" w:fill="FFFFFF"/>
            <w:vAlign w:val="center"/>
          </w:tcPr>
          <w:p w14:paraId="0C27127F" w14:textId="77777777" w:rsidR="00707C1F" w:rsidRPr="0036425A" w:rsidRDefault="00707C1F" w:rsidP="00EB37F6">
            <w:pPr>
              <w:pStyle w:val="Bezproreda"/>
              <w:jc w:val="right"/>
              <w:rPr>
                <w:rFonts w:cstheme="minorHAnsi"/>
                <w:lang w:eastAsia="hr-HR"/>
              </w:rPr>
            </w:pPr>
            <w:r w:rsidRPr="0036425A">
              <w:rPr>
                <w:rFonts w:cstheme="minorHAnsi"/>
                <w:lang w:eastAsia="hr-HR"/>
              </w:rPr>
              <w:t xml:space="preserve">2.016.218,00 </w:t>
            </w:r>
          </w:p>
        </w:tc>
        <w:tc>
          <w:tcPr>
            <w:tcW w:w="1652" w:type="dxa"/>
            <w:shd w:val="clear" w:color="000000" w:fill="FFFFFF"/>
            <w:vAlign w:val="center"/>
            <w:hideMark/>
          </w:tcPr>
          <w:p w14:paraId="51FD4769" w14:textId="77777777" w:rsidR="00707C1F" w:rsidRPr="0036425A" w:rsidRDefault="00707C1F" w:rsidP="00EB37F6">
            <w:pPr>
              <w:pStyle w:val="Bezproreda"/>
              <w:jc w:val="right"/>
              <w:rPr>
                <w:rFonts w:cstheme="minorHAnsi"/>
                <w:lang w:eastAsia="hr-HR"/>
              </w:rPr>
            </w:pPr>
            <w:r w:rsidRPr="0036425A">
              <w:rPr>
                <w:rFonts w:cstheme="minorHAnsi"/>
              </w:rPr>
              <w:t>-1.398.753,75</w:t>
            </w:r>
          </w:p>
        </w:tc>
        <w:tc>
          <w:tcPr>
            <w:tcW w:w="1243" w:type="dxa"/>
            <w:shd w:val="clear" w:color="000000" w:fill="FFFFFF"/>
            <w:vAlign w:val="center"/>
          </w:tcPr>
          <w:p w14:paraId="7CA9669A" w14:textId="77777777" w:rsidR="00707C1F" w:rsidRPr="0036425A" w:rsidRDefault="00707C1F" w:rsidP="00EB37F6">
            <w:pPr>
              <w:pStyle w:val="Bezproreda"/>
              <w:jc w:val="right"/>
              <w:rPr>
                <w:rFonts w:cstheme="minorHAnsi"/>
                <w:lang w:eastAsia="hr-HR"/>
              </w:rPr>
            </w:pPr>
            <w:r w:rsidRPr="0036425A">
              <w:rPr>
                <w:rFonts w:cstheme="minorHAnsi"/>
                <w:lang w:eastAsia="hr-HR"/>
              </w:rPr>
              <w:t>788.785,00</w:t>
            </w:r>
          </w:p>
        </w:tc>
        <w:tc>
          <w:tcPr>
            <w:tcW w:w="1127" w:type="dxa"/>
            <w:shd w:val="clear" w:color="000000" w:fill="FFFFFF"/>
            <w:vAlign w:val="center"/>
          </w:tcPr>
          <w:p w14:paraId="09D20B86" w14:textId="77777777" w:rsidR="00707C1F" w:rsidRPr="0036425A" w:rsidRDefault="00707C1F" w:rsidP="00EB37F6">
            <w:pPr>
              <w:pStyle w:val="Bezproreda"/>
              <w:jc w:val="right"/>
              <w:rPr>
                <w:rFonts w:cstheme="minorHAnsi"/>
                <w:lang w:eastAsia="hr-HR"/>
              </w:rPr>
            </w:pPr>
            <w:r w:rsidRPr="0036425A">
              <w:rPr>
                <w:rFonts w:cstheme="minorHAnsi"/>
                <w:lang w:eastAsia="hr-HR"/>
              </w:rPr>
              <w:t>39,12</w:t>
            </w:r>
          </w:p>
        </w:tc>
      </w:tr>
      <w:tr w:rsidR="00707C1F" w:rsidRPr="0036425A" w14:paraId="184D75E7" w14:textId="77777777" w:rsidTr="00EB37F6">
        <w:trPr>
          <w:trHeight w:val="285"/>
        </w:trPr>
        <w:tc>
          <w:tcPr>
            <w:tcW w:w="3381" w:type="dxa"/>
            <w:shd w:val="clear" w:color="000000" w:fill="FFFFFF"/>
            <w:vAlign w:val="bottom"/>
            <w:hideMark/>
          </w:tcPr>
          <w:p w14:paraId="50535F99" w14:textId="77777777" w:rsidR="00707C1F" w:rsidRPr="0036425A" w:rsidRDefault="00707C1F" w:rsidP="00EB37F6">
            <w:pPr>
              <w:pStyle w:val="Bezproreda"/>
              <w:rPr>
                <w:rFonts w:cstheme="minorHAnsi"/>
                <w:lang w:eastAsia="hr-HR"/>
              </w:rPr>
            </w:pPr>
            <w:r w:rsidRPr="0036425A">
              <w:rPr>
                <w:rFonts w:cstheme="minorHAnsi"/>
                <w:lang w:eastAsia="hr-HR"/>
              </w:rPr>
              <w:t xml:space="preserve"> Dom za stare i nemoćne osobe</w:t>
            </w:r>
          </w:p>
        </w:tc>
        <w:tc>
          <w:tcPr>
            <w:tcW w:w="1657" w:type="dxa"/>
            <w:shd w:val="clear" w:color="000000" w:fill="FFFFFF"/>
            <w:vAlign w:val="center"/>
          </w:tcPr>
          <w:p w14:paraId="29876300" w14:textId="77777777" w:rsidR="00707C1F" w:rsidRPr="0036425A" w:rsidRDefault="00707C1F" w:rsidP="00EB37F6">
            <w:pPr>
              <w:pStyle w:val="Bezproreda"/>
              <w:jc w:val="right"/>
              <w:rPr>
                <w:rFonts w:cstheme="minorHAnsi"/>
                <w:lang w:eastAsia="hr-HR"/>
              </w:rPr>
            </w:pPr>
            <w:r w:rsidRPr="0036425A">
              <w:rPr>
                <w:rFonts w:cstheme="minorHAnsi"/>
                <w:lang w:eastAsia="hr-HR"/>
              </w:rPr>
              <w:t xml:space="preserve">460.310,00 </w:t>
            </w:r>
          </w:p>
        </w:tc>
        <w:tc>
          <w:tcPr>
            <w:tcW w:w="1652" w:type="dxa"/>
            <w:shd w:val="clear" w:color="000000" w:fill="FFFFFF"/>
            <w:vAlign w:val="center"/>
            <w:hideMark/>
          </w:tcPr>
          <w:p w14:paraId="49EDB87D" w14:textId="77777777" w:rsidR="00707C1F" w:rsidRPr="0036425A" w:rsidRDefault="00707C1F" w:rsidP="00EB37F6">
            <w:pPr>
              <w:pStyle w:val="Bezproreda"/>
              <w:jc w:val="right"/>
              <w:rPr>
                <w:rFonts w:cstheme="minorHAnsi"/>
                <w:lang w:eastAsia="hr-HR"/>
              </w:rPr>
            </w:pPr>
            <w:r w:rsidRPr="0036425A">
              <w:rPr>
                <w:rFonts w:cstheme="minorHAnsi"/>
              </w:rPr>
              <w:t>13.809,36</w:t>
            </w:r>
          </w:p>
        </w:tc>
        <w:tc>
          <w:tcPr>
            <w:tcW w:w="1243" w:type="dxa"/>
            <w:shd w:val="clear" w:color="000000" w:fill="FFFFFF"/>
            <w:vAlign w:val="center"/>
          </w:tcPr>
          <w:p w14:paraId="3FCB63CF" w14:textId="77777777" w:rsidR="00707C1F" w:rsidRPr="0036425A" w:rsidRDefault="00707C1F" w:rsidP="00EB37F6">
            <w:pPr>
              <w:pStyle w:val="Bezproreda"/>
              <w:jc w:val="right"/>
              <w:rPr>
                <w:rFonts w:cstheme="minorHAnsi"/>
                <w:lang w:eastAsia="hr-HR"/>
              </w:rPr>
            </w:pPr>
            <w:r w:rsidRPr="0036425A">
              <w:rPr>
                <w:rFonts w:cstheme="minorHAnsi"/>
                <w:lang w:eastAsia="hr-HR"/>
              </w:rPr>
              <w:t>474.119,00</w:t>
            </w:r>
          </w:p>
        </w:tc>
        <w:tc>
          <w:tcPr>
            <w:tcW w:w="1127" w:type="dxa"/>
            <w:shd w:val="clear" w:color="000000" w:fill="FFFFFF"/>
            <w:vAlign w:val="center"/>
          </w:tcPr>
          <w:p w14:paraId="78C0D237" w14:textId="77777777" w:rsidR="00707C1F" w:rsidRPr="0036425A" w:rsidRDefault="00707C1F" w:rsidP="00EB37F6">
            <w:pPr>
              <w:pStyle w:val="Bezproreda"/>
              <w:jc w:val="right"/>
              <w:rPr>
                <w:rFonts w:cstheme="minorHAnsi"/>
                <w:lang w:eastAsia="hr-HR"/>
              </w:rPr>
            </w:pPr>
            <w:r w:rsidRPr="0036425A">
              <w:rPr>
                <w:rFonts w:cstheme="minorHAnsi"/>
                <w:lang w:eastAsia="hr-HR"/>
              </w:rPr>
              <w:t>103,00</w:t>
            </w:r>
          </w:p>
        </w:tc>
      </w:tr>
      <w:tr w:rsidR="00707C1F" w:rsidRPr="0036425A" w14:paraId="3DAE4276" w14:textId="77777777" w:rsidTr="00EB37F6">
        <w:trPr>
          <w:trHeight w:val="66"/>
        </w:trPr>
        <w:tc>
          <w:tcPr>
            <w:tcW w:w="3381" w:type="dxa"/>
            <w:shd w:val="clear" w:color="auto" w:fill="auto"/>
            <w:noWrap/>
            <w:vAlign w:val="center"/>
            <w:hideMark/>
          </w:tcPr>
          <w:p w14:paraId="6EB0E460" w14:textId="77777777" w:rsidR="00707C1F" w:rsidRPr="0036425A" w:rsidRDefault="00707C1F" w:rsidP="00EB37F6">
            <w:pPr>
              <w:pStyle w:val="Bezproreda"/>
              <w:rPr>
                <w:rFonts w:cstheme="minorHAnsi"/>
                <w:b/>
                <w:bCs/>
                <w:color w:val="000000"/>
                <w:lang w:eastAsia="hr-HR"/>
              </w:rPr>
            </w:pPr>
            <w:r w:rsidRPr="0036425A">
              <w:rPr>
                <w:rFonts w:cstheme="minorHAnsi"/>
                <w:b/>
                <w:bCs/>
                <w:color w:val="000000"/>
                <w:lang w:eastAsia="hr-HR"/>
              </w:rPr>
              <w:t>SVEUKUPNO</w:t>
            </w:r>
          </w:p>
        </w:tc>
        <w:tc>
          <w:tcPr>
            <w:tcW w:w="1657" w:type="dxa"/>
            <w:vAlign w:val="center"/>
          </w:tcPr>
          <w:p w14:paraId="13361F54" w14:textId="77777777" w:rsidR="00707C1F" w:rsidRPr="0036425A" w:rsidRDefault="00707C1F" w:rsidP="00EB37F6">
            <w:pPr>
              <w:pStyle w:val="Bezproreda"/>
              <w:jc w:val="right"/>
              <w:rPr>
                <w:rFonts w:cstheme="minorHAnsi"/>
                <w:b/>
                <w:bCs/>
                <w:color w:val="000000"/>
                <w:lang w:eastAsia="hr-HR"/>
              </w:rPr>
            </w:pPr>
            <w:r w:rsidRPr="0036425A">
              <w:rPr>
                <w:rFonts w:cstheme="minorHAnsi"/>
                <w:b/>
                <w:bCs/>
                <w:color w:val="000000"/>
                <w:lang w:eastAsia="hr-HR"/>
              </w:rPr>
              <w:fldChar w:fldCharType="begin"/>
            </w:r>
            <w:r w:rsidRPr="0036425A">
              <w:rPr>
                <w:rFonts w:cstheme="minorHAnsi"/>
                <w:b/>
                <w:bCs/>
                <w:color w:val="000000"/>
                <w:lang w:eastAsia="hr-HR"/>
              </w:rPr>
              <w:instrText xml:space="preserve"> =SUM(ABOVE) </w:instrText>
            </w:r>
            <w:r w:rsidRPr="0036425A">
              <w:rPr>
                <w:rFonts w:cstheme="minorHAnsi"/>
                <w:b/>
                <w:bCs/>
                <w:color w:val="000000"/>
                <w:lang w:eastAsia="hr-HR"/>
              </w:rPr>
              <w:fldChar w:fldCharType="separate"/>
            </w:r>
            <w:r w:rsidRPr="0036425A">
              <w:rPr>
                <w:rFonts w:cstheme="minorHAnsi"/>
                <w:b/>
                <w:bCs/>
                <w:noProof/>
                <w:color w:val="000000"/>
                <w:lang w:eastAsia="hr-HR"/>
              </w:rPr>
              <w:t>7.556.234</w:t>
            </w:r>
            <w:r w:rsidRPr="0036425A">
              <w:rPr>
                <w:rFonts w:cstheme="minorHAnsi"/>
                <w:b/>
                <w:bCs/>
                <w:color w:val="000000"/>
                <w:lang w:eastAsia="hr-HR"/>
              </w:rPr>
              <w:fldChar w:fldCharType="end"/>
            </w:r>
            <w:r w:rsidRPr="0036425A">
              <w:rPr>
                <w:rFonts w:cstheme="minorHAnsi"/>
                <w:b/>
                <w:bCs/>
                <w:color w:val="000000"/>
                <w:lang w:eastAsia="hr-HR"/>
              </w:rPr>
              <w:t>,00</w:t>
            </w:r>
          </w:p>
        </w:tc>
        <w:tc>
          <w:tcPr>
            <w:tcW w:w="1652" w:type="dxa"/>
            <w:shd w:val="clear" w:color="000000" w:fill="FFFFFF"/>
            <w:vAlign w:val="center"/>
            <w:hideMark/>
          </w:tcPr>
          <w:p w14:paraId="1E5C9516" w14:textId="77777777" w:rsidR="00707C1F" w:rsidRPr="0036425A" w:rsidRDefault="00707C1F" w:rsidP="00EB37F6">
            <w:pPr>
              <w:pStyle w:val="Bezproreda"/>
              <w:jc w:val="right"/>
              <w:rPr>
                <w:rFonts w:cstheme="minorHAnsi"/>
                <w:b/>
                <w:bCs/>
                <w:lang w:eastAsia="hr-HR"/>
              </w:rPr>
            </w:pPr>
            <w:r w:rsidRPr="0036425A">
              <w:rPr>
                <w:rFonts w:cstheme="minorHAnsi"/>
                <w:b/>
                <w:bCs/>
                <w:lang w:eastAsia="hr-HR"/>
              </w:rPr>
              <w:fldChar w:fldCharType="begin"/>
            </w:r>
            <w:r w:rsidRPr="0036425A">
              <w:rPr>
                <w:rFonts w:cstheme="minorHAnsi"/>
                <w:b/>
                <w:bCs/>
                <w:lang w:eastAsia="hr-HR"/>
              </w:rPr>
              <w:instrText xml:space="preserve"> =SUM(ABOVE) </w:instrText>
            </w:r>
            <w:r w:rsidRPr="0036425A">
              <w:rPr>
                <w:rFonts w:cstheme="minorHAnsi"/>
                <w:b/>
                <w:bCs/>
                <w:lang w:eastAsia="hr-HR"/>
              </w:rPr>
              <w:fldChar w:fldCharType="separate"/>
            </w:r>
            <w:r w:rsidRPr="0036425A">
              <w:rPr>
                <w:rFonts w:cstheme="minorHAnsi"/>
                <w:b/>
                <w:bCs/>
                <w:noProof/>
                <w:lang w:eastAsia="hr-HR"/>
              </w:rPr>
              <w:t>-1.310.400,35</w:t>
            </w:r>
            <w:r w:rsidRPr="0036425A">
              <w:rPr>
                <w:rFonts w:cstheme="minorHAnsi"/>
                <w:b/>
                <w:bCs/>
                <w:lang w:eastAsia="hr-HR"/>
              </w:rPr>
              <w:fldChar w:fldCharType="end"/>
            </w:r>
          </w:p>
        </w:tc>
        <w:tc>
          <w:tcPr>
            <w:tcW w:w="1243" w:type="dxa"/>
            <w:shd w:val="clear" w:color="auto" w:fill="auto"/>
            <w:noWrap/>
            <w:vAlign w:val="center"/>
          </w:tcPr>
          <w:p w14:paraId="60D02FFA" w14:textId="77777777" w:rsidR="00707C1F" w:rsidRPr="0036425A" w:rsidRDefault="00707C1F" w:rsidP="00EB37F6">
            <w:pPr>
              <w:pStyle w:val="Bezproreda"/>
              <w:jc w:val="right"/>
              <w:rPr>
                <w:rFonts w:cstheme="minorHAnsi"/>
                <w:b/>
                <w:bCs/>
                <w:color w:val="000000"/>
                <w:lang w:eastAsia="hr-HR"/>
              </w:rPr>
            </w:pPr>
            <w:r w:rsidRPr="0036425A">
              <w:rPr>
                <w:rFonts w:cstheme="minorHAnsi"/>
                <w:b/>
                <w:bCs/>
                <w:color w:val="000000"/>
                <w:lang w:eastAsia="hr-HR"/>
              </w:rPr>
              <w:fldChar w:fldCharType="begin"/>
            </w:r>
            <w:r w:rsidRPr="0036425A">
              <w:rPr>
                <w:rFonts w:cstheme="minorHAnsi"/>
                <w:b/>
                <w:bCs/>
                <w:color w:val="000000"/>
                <w:lang w:eastAsia="hr-HR"/>
              </w:rPr>
              <w:instrText xml:space="preserve"> =SUM(ABOVE) </w:instrText>
            </w:r>
            <w:r w:rsidRPr="0036425A">
              <w:rPr>
                <w:rFonts w:cstheme="minorHAnsi"/>
                <w:b/>
                <w:bCs/>
                <w:color w:val="000000"/>
                <w:lang w:eastAsia="hr-HR"/>
              </w:rPr>
              <w:fldChar w:fldCharType="separate"/>
            </w:r>
            <w:r w:rsidRPr="0036425A">
              <w:rPr>
                <w:rFonts w:cstheme="minorHAnsi"/>
                <w:b/>
                <w:bCs/>
                <w:noProof/>
                <w:color w:val="000000"/>
                <w:lang w:eastAsia="hr-HR"/>
              </w:rPr>
              <w:t>6.494.610</w:t>
            </w:r>
            <w:r w:rsidRPr="0036425A">
              <w:rPr>
                <w:rFonts w:cstheme="minorHAnsi"/>
                <w:b/>
                <w:bCs/>
                <w:color w:val="000000"/>
                <w:lang w:eastAsia="hr-HR"/>
              </w:rPr>
              <w:fldChar w:fldCharType="end"/>
            </w:r>
            <w:r w:rsidRPr="0036425A">
              <w:rPr>
                <w:rFonts w:cstheme="minorHAnsi"/>
                <w:b/>
                <w:bCs/>
                <w:color w:val="000000"/>
                <w:lang w:eastAsia="hr-HR"/>
              </w:rPr>
              <w:t>,00</w:t>
            </w:r>
          </w:p>
        </w:tc>
        <w:tc>
          <w:tcPr>
            <w:tcW w:w="1127" w:type="dxa"/>
            <w:vAlign w:val="center"/>
          </w:tcPr>
          <w:p w14:paraId="2DCD727F" w14:textId="77777777" w:rsidR="00707C1F" w:rsidRPr="0036425A" w:rsidRDefault="00707C1F" w:rsidP="00EB37F6">
            <w:pPr>
              <w:pStyle w:val="Bezproreda"/>
              <w:jc w:val="right"/>
              <w:rPr>
                <w:rFonts w:cstheme="minorHAnsi"/>
                <w:b/>
                <w:bCs/>
                <w:color w:val="000000"/>
                <w:lang w:eastAsia="hr-HR"/>
              </w:rPr>
            </w:pPr>
            <w:r w:rsidRPr="0036425A">
              <w:rPr>
                <w:rFonts w:cstheme="minorHAnsi"/>
                <w:b/>
                <w:bCs/>
                <w:color w:val="000000"/>
                <w:lang w:eastAsia="hr-HR"/>
              </w:rPr>
              <w:t>85,95</w:t>
            </w:r>
          </w:p>
        </w:tc>
      </w:tr>
    </w:tbl>
    <w:p w14:paraId="613877EA" w14:textId="77777777" w:rsidR="00707C1F" w:rsidRDefault="00707C1F" w:rsidP="00707C1F">
      <w:pPr>
        <w:spacing w:line="240" w:lineRule="auto"/>
        <w:ind w:firstLine="708"/>
        <w:jc w:val="both"/>
        <w:rPr>
          <w:rFonts w:cstheme="minorHAnsi"/>
          <w:b/>
          <w:bCs/>
          <w:highlight w:val="yellow"/>
        </w:rPr>
      </w:pPr>
    </w:p>
    <w:p w14:paraId="4E5D3E0C" w14:textId="77777777" w:rsidR="00707C1F" w:rsidRDefault="00707C1F" w:rsidP="00707C1F">
      <w:pPr>
        <w:spacing w:line="240" w:lineRule="auto"/>
        <w:ind w:firstLine="708"/>
        <w:jc w:val="both"/>
        <w:rPr>
          <w:rFonts w:eastAsia="Times New Roman" w:cstheme="minorHAnsi"/>
          <w:bCs/>
          <w:lang w:eastAsia="ar-SA"/>
        </w:rPr>
      </w:pPr>
      <w:r w:rsidRPr="00A55F03">
        <w:rPr>
          <w:rFonts w:eastAsia="Times New Roman" w:cstheme="minorHAnsi"/>
          <w:b/>
          <w:lang w:eastAsia="ar-SA"/>
        </w:rPr>
        <w:t xml:space="preserve">Prihodi od pomoći proračunskim korisnicima iz proračuna koji im nije nadležan (podskupina 636) </w:t>
      </w:r>
      <w:r w:rsidRPr="00A55F03">
        <w:rPr>
          <w:rFonts w:eastAsia="Times New Roman" w:cstheme="minorHAnsi"/>
          <w:bCs/>
          <w:lang w:eastAsia="ar-SA"/>
        </w:rPr>
        <w:t>su prihod proračunskih korisnika Županije te se</w:t>
      </w:r>
      <w:r w:rsidRPr="00A55F03">
        <w:rPr>
          <w:rFonts w:eastAsia="Times New Roman" w:cstheme="minorHAnsi"/>
          <w:b/>
          <w:lang w:eastAsia="ar-SA"/>
        </w:rPr>
        <w:t xml:space="preserve"> </w:t>
      </w:r>
      <w:r>
        <w:rPr>
          <w:rFonts w:eastAsia="Times New Roman" w:cstheme="minorHAnsi"/>
          <w:bCs/>
          <w:lang w:eastAsia="ar-SA"/>
        </w:rPr>
        <w:t>prijedlogom</w:t>
      </w:r>
      <w:r w:rsidRPr="00A55F03">
        <w:rPr>
          <w:rFonts w:eastAsia="Times New Roman" w:cstheme="minorHAnsi"/>
          <w:bCs/>
          <w:lang w:eastAsia="ar-SA"/>
        </w:rPr>
        <w:t xml:space="preserve"> Proračuna</w:t>
      </w:r>
      <w:r>
        <w:rPr>
          <w:rFonts w:eastAsia="Times New Roman" w:cstheme="minorHAnsi"/>
          <w:bCs/>
          <w:lang w:eastAsia="ar-SA"/>
        </w:rPr>
        <w:t xml:space="preserve"> za 2024. godinu planiraju u iznosu od </w:t>
      </w:r>
      <w:r w:rsidRPr="000901E6">
        <w:rPr>
          <w:rFonts w:eastAsia="Times New Roman" w:cstheme="minorHAnsi"/>
          <w:bCs/>
          <w:lang w:eastAsia="ar-SA"/>
        </w:rPr>
        <w:t>41.420.873,29</w:t>
      </w:r>
      <w:r>
        <w:rPr>
          <w:rFonts w:eastAsia="Times New Roman" w:cstheme="minorHAnsi"/>
          <w:bCs/>
          <w:lang w:eastAsia="ar-SA"/>
        </w:rPr>
        <w:t xml:space="preserve">€ ili za 9,16% manje u odnosu na 2023. godinu. Najviše sredstava iz ove podskupine računa planiraju proračunski korisnici u školstvu za plaće djelatnika u iznosu od 35.850.480,00€, dok ostatak sredstava u iznosu od </w:t>
      </w:r>
      <w:r w:rsidRPr="000901E6">
        <w:rPr>
          <w:rFonts w:eastAsia="Times New Roman" w:cstheme="minorHAnsi"/>
          <w:bCs/>
          <w:lang w:eastAsia="ar-SA"/>
        </w:rPr>
        <w:t>5</w:t>
      </w:r>
      <w:r>
        <w:rPr>
          <w:rFonts w:eastAsia="Times New Roman" w:cstheme="minorHAnsi"/>
          <w:bCs/>
          <w:lang w:eastAsia="ar-SA"/>
        </w:rPr>
        <w:t>.</w:t>
      </w:r>
      <w:r w:rsidRPr="000901E6">
        <w:rPr>
          <w:rFonts w:eastAsia="Times New Roman" w:cstheme="minorHAnsi"/>
          <w:bCs/>
          <w:lang w:eastAsia="ar-SA"/>
        </w:rPr>
        <w:t>570</w:t>
      </w:r>
      <w:r>
        <w:rPr>
          <w:rFonts w:eastAsia="Times New Roman" w:cstheme="minorHAnsi"/>
          <w:bCs/>
          <w:lang w:eastAsia="ar-SA"/>
        </w:rPr>
        <w:t>.</w:t>
      </w:r>
      <w:r w:rsidRPr="000901E6">
        <w:rPr>
          <w:rFonts w:eastAsia="Times New Roman" w:cstheme="minorHAnsi"/>
          <w:bCs/>
          <w:lang w:eastAsia="ar-SA"/>
        </w:rPr>
        <w:t>393,29</w:t>
      </w:r>
      <w:r>
        <w:rPr>
          <w:rFonts w:eastAsia="Times New Roman" w:cstheme="minorHAnsi"/>
          <w:bCs/>
          <w:lang w:eastAsia="ar-SA"/>
        </w:rPr>
        <w:t>€ proračunski korisnici planiraju ostvariti iz nenadležnih proračuna (Države, Grada, Općine i dr.) za provođenje projekata i aktivnosti ustanove.</w:t>
      </w:r>
    </w:p>
    <w:p w14:paraId="6A223DBB" w14:textId="77777777" w:rsidR="00707C1F" w:rsidRDefault="00707C1F" w:rsidP="00707C1F">
      <w:pPr>
        <w:spacing w:line="240" w:lineRule="auto"/>
        <w:ind w:firstLine="708"/>
        <w:jc w:val="both"/>
        <w:rPr>
          <w:rFonts w:eastAsia="Times New Roman" w:cstheme="minorHAnsi"/>
          <w:bCs/>
          <w:lang w:eastAsia="ar-SA"/>
        </w:rPr>
      </w:pPr>
      <w:r w:rsidRPr="00D00F8E">
        <w:rPr>
          <w:rFonts w:eastAsia="Times New Roman" w:cstheme="minorHAnsi"/>
          <w:b/>
          <w:lang w:eastAsia="ar-SA"/>
        </w:rPr>
        <w:t>Prihodi od Pomoći temeljem prijenosa EU sredstava (podskupina 638)</w:t>
      </w:r>
      <w:r w:rsidRPr="00D00F8E">
        <w:rPr>
          <w:rFonts w:eastAsia="Times New Roman" w:cstheme="minorHAnsi"/>
          <w:bCs/>
          <w:lang w:eastAsia="ar-SA"/>
        </w:rPr>
        <w:tab/>
        <w:t xml:space="preserve"> planiraju se u iznosu od </w:t>
      </w:r>
      <w:r w:rsidRPr="000901E6">
        <w:rPr>
          <w:rFonts w:eastAsia="Times New Roman" w:cstheme="minorHAnsi"/>
          <w:bCs/>
          <w:lang w:eastAsia="ar-SA"/>
        </w:rPr>
        <w:t>14.111.544,99</w:t>
      </w:r>
      <w:r>
        <w:rPr>
          <w:rFonts w:eastAsia="Times New Roman" w:cstheme="minorHAnsi"/>
          <w:bCs/>
          <w:lang w:eastAsia="ar-SA"/>
        </w:rPr>
        <w:t xml:space="preserve">€ </w:t>
      </w:r>
      <w:r w:rsidRPr="00D00F8E">
        <w:rPr>
          <w:rFonts w:eastAsia="Times New Roman" w:cstheme="minorHAnsi"/>
          <w:bCs/>
          <w:lang w:eastAsia="ar-SA"/>
        </w:rPr>
        <w:t>ili za</w:t>
      </w:r>
      <w:r>
        <w:rPr>
          <w:rFonts w:eastAsia="Times New Roman" w:cstheme="minorHAnsi"/>
          <w:bCs/>
          <w:lang w:eastAsia="ar-SA"/>
        </w:rPr>
        <w:t xml:space="preserve"> 40,81% manje u odnosu na 2023. godinu. Iz ovih sredstava na Karlovačku županiju odnosi se </w:t>
      </w:r>
      <w:r w:rsidRPr="000901E6">
        <w:rPr>
          <w:rFonts w:eastAsia="Times New Roman" w:cstheme="minorHAnsi"/>
          <w:bCs/>
          <w:lang w:eastAsia="ar-SA"/>
        </w:rPr>
        <w:t>1.604.736,00</w:t>
      </w:r>
      <w:r>
        <w:rPr>
          <w:rFonts w:eastAsia="Times New Roman" w:cstheme="minorHAnsi"/>
          <w:bCs/>
          <w:lang w:eastAsia="ar-SA"/>
        </w:rPr>
        <w:t xml:space="preserve">€ a na proračunske korisnike </w:t>
      </w:r>
      <w:r w:rsidRPr="000901E6">
        <w:rPr>
          <w:rFonts w:eastAsia="Times New Roman" w:cstheme="minorHAnsi"/>
          <w:bCs/>
          <w:lang w:eastAsia="ar-SA"/>
        </w:rPr>
        <w:t>12.506.808,99</w:t>
      </w:r>
      <w:r>
        <w:rPr>
          <w:rFonts w:eastAsia="Times New Roman" w:cstheme="minorHAnsi"/>
          <w:bCs/>
          <w:lang w:eastAsia="ar-SA"/>
        </w:rPr>
        <w:t>€.</w:t>
      </w:r>
    </w:p>
    <w:p w14:paraId="3EA713F0" w14:textId="62362F47" w:rsidR="00707C1F" w:rsidRDefault="00707C1F" w:rsidP="00707C1F">
      <w:pPr>
        <w:spacing w:line="240" w:lineRule="auto"/>
        <w:ind w:firstLine="708"/>
        <w:jc w:val="both"/>
        <w:rPr>
          <w:rFonts w:eastAsia="Times New Roman" w:cstheme="minorHAnsi"/>
          <w:bCs/>
          <w:lang w:eastAsia="ar-SA"/>
        </w:rPr>
      </w:pPr>
      <w:r>
        <w:rPr>
          <w:rFonts w:eastAsia="Times New Roman" w:cstheme="minorHAnsi"/>
          <w:bCs/>
          <w:lang w:eastAsia="ar-SA"/>
        </w:rPr>
        <w:t xml:space="preserve">Najveći razlog smanjenju ovih prihoda u 2024. godini jest završetak projekata iz Fonda solidarnosti za nastale štete uzrokovane potresom na području Karlovačke županije kao i dovršetak projekata Karlovačke županije (Nikola Tesla </w:t>
      </w:r>
      <w:proofErr w:type="spellStart"/>
      <w:r>
        <w:rPr>
          <w:rFonts w:eastAsia="Times New Roman" w:cstheme="minorHAnsi"/>
          <w:bCs/>
          <w:lang w:eastAsia="ar-SA"/>
        </w:rPr>
        <w:t>Experience</w:t>
      </w:r>
      <w:proofErr w:type="spellEnd"/>
      <w:r>
        <w:rPr>
          <w:rFonts w:eastAsia="Times New Roman" w:cstheme="minorHAnsi"/>
          <w:bCs/>
          <w:lang w:eastAsia="ar-SA"/>
        </w:rPr>
        <w:t xml:space="preserve"> </w:t>
      </w:r>
      <w:proofErr w:type="spellStart"/>
      <w:r>
        <w:rPr>
          <w:rFonts w:eastAsia="Times New Roman" w:cstheme="minorHAnsi"/>
          <w:bCs/>
          <w:lang w:eastAsia="ar-SA"/>
        </w:rPr>
        <w:t>center</w:t>
      </w:r>
      <w:proofErr w:type="spellEnd"/>
      <w:r>
        <w:rPr>
          <w:rFonts w:eastAsia="Times New Roman" w:cstheme="minorHAnsi"/>
          <w:bCs/>
          <w:lang w:eastAsia="ar-SA"/>
        </w:rPr>
        <w:t>). U sljedećoj godini iz ovih sredstava planira se provođenje projekata Pomoćnika u nastavi</w:t>
      </w:r>
      <w:r w:rsidR="0022511E">
        <w:rPr>
          <w:rFonts w:eastAsia="Times New Roman" w:cstheme="minorHAnsi"/>
          <w:bCs/>
          <w:lang w:eastAsia="ar-SA"/>
        </w:rPr>
        <w:t xml:space="preserve"> - Karlovačka županija za inkluzivne škole</w:t>
      </w:r>
      <w:r>
        <w:rPr>
          <w:rFonts w:eastAsia="Times New Roman" w:cstheme="minorHAnsi"/>
          <w:bCs/>
          <w:lang w:eastAsia="ar-SA"/>
        </w:rPr>
        <w:t xml:space="preserve">, Shema školskog voća povrća i mlijeka te Nadogradnja Medicinske škole Karlovac za prijelaz u </w:t>
      </w:r>
      <w:proofErr w:type="spellStart"/>
      <w:r>
        <w:rPr>
          <w:rFonts w:eastAsia="Times New Roman" w:cstheme="minorHAnsi"/>
          <w:bCs/>
          <w:lang w:eastAsia="ar-SA"/>
        </w:rPr>
        <w:t>jednosmjenski</w:t>
      </w:r>
      <w:proofErr w:type="spellEnd"/>
      <w:r>
        <w:rPr>
          <w:rFonts w:eastAsia="Times New Roman" w:cstheme="minorHAnsi"/>
          <w:bCs/>
          <w:lang w:eastAsia="ar-SA"/>
        </w:rPr>
        <w:t xml:space="preserve"> rad kao i prijenos sredstava partnerima po projektu NTEXC. Tijekom 2024. godine očekuju se i rezultati prijav</w:t>
      </w:r>
      <w:r w:rsidR="00840D43">
        <w:rPr>
          <w:rFonts w:eastAsia="Times New Roman" w:cstheme="minorHAnsi"/>
          <w:bCs/>
          <w:lang w:eastAsia="ar-SA"/>
        </w:rPr>
        <w:t>a</w:t>
      </w:r>
      <w:r>
        <w:rPr>
          <w:rFonts w:eastAsia="Times New Roman" w:cstheme="minorHAnsi"/>
          <w:bCs/>
          <w:lang w:eastAsia="ar-SA"/>
        </w:rPr>
        <w:t xml:space="preserve"> na nove projekte i aktivnosti koji nisu trenutno obuhvaćeni prijedlogom Proračuna za 2024. godinu.</w:t>
      </w:r>
    </w:p>
    <w:p w14:paraId="2AB4B255" w14:textId="77777777" w:rsidR="00707C1F" w:rsidRPr="001028BD" w:rsidRDefault="00707C1F" w:rsidP="00707C1F">
      <w:pPr>
        <w:spacing w:line="240" w:lineRule="auto"/>
        <w:ind w:firstLine="708"/>
        <w:jc w:val="both"/>
        <w:rPr>
          <w:rFonts w:eastAsia="Times New Roman" w:cstheme="minorHAnsi"/>
          <w:bCs/>
          <w:lang w:eastAsia="ar-SA"/>
        </w:rPr>
      </w:pPr>
      <w:r w:rsidRPr="001028BD">
        <w:rPr>
          <w:rFonts w:eastAsia="Times New Roman" w:cstheme="minorHAnsi"/>
          <w:bCs/>
          <w:lang w:eastAsia="ar-SA"/>
        </w:rPr>
        <w:t xml:space="preserve">Kod proračunskih korisnika strukturu ovih prihoda najviše čine sredstva planirana kod proračunskih korisnika u školstvu u iznosu od </w:t>
      </w:r>
      <w:r>
        <w:rPr>
          <w:rFonts w:eastAsia="Times New Roman" w:cstheme="minorHAnsi"/>
          <w:bCs/>
          <w:lang w:eastAsia="ar-SA"/>
        </w:rPr>
        <w:t xml:space="preserve">10.990.477,99€ od čega se najviše sredstava odnosi na završetak projekta Centra kompetentnosti kod </w:t>
      </w:r>
      <w:r w:rsidRPr="001028BD">
        <w:rPr>
          <w:rFonts w:eastAsia="Times New Roman" w:cstheme="minorHAnsi"/>
          <w:bCs/>
          <w:lang w:eastAsia="ar-SA"/>
        </w:rPr>
        <w:t>Tehničke škole Karlovac</w:t>
      </w:r>
      <w:r>
        <w:rPr>
          <w:rFonts w:eastAsia="Times New Roman" w:cstheme="minorHAnsi"/>
          <w:bCs/>
          <w:lang w:eastAsia="ar-SA"/>
        </w:rPr>
        <w:t xml:space="preserve"> u iznosu od 8.348.874,99€.</w:t>
      </w:r>
    </w:p>
    <w:p w14:paraId="712A400A" w14:textId="77777777" w:rsidR="00707C1F" w:rsidRDefault="00707C1F" w:rsidP="00707C1F">
      <w:pPr>
        <w:spacing w:line="240" w:lineRule="auto"/>
        <w:ind w:firstLine="708"/>
        <w:jc w:val="both"/>
        <w:rPr>
          <w:rFonts w:eastAsia="Times New Roman" w:cstheme="minorHAnsi"/>
          <w:bCs/>
          <w:lang w:eastAsia="ar-SA"/>
        </w:rPr>
      </w:pPr>
      <w:r w:rsidRPr="001028BD">
        <w:rPr>
          <w:rFonts w:eastAsia="Times New Roman" w:cstheme="minorHAnsi"/>
          <w:bCs/>
          <w:lang w:eastAsia="ar-SA"/>
        </w:rPr>
        <w:t xml:space="preserve">Korisnici u zdravstvu planiraju ostvariti sredstva s osnove ovih prihoda u iznosu od </w:t>
      </w:r>
      <w:r>
        <w:rPr>
          <w:rFonts w:eastAsia="Times New Roman" w:cstheme="minorHAnsi"/>
          <w:bCs/>
          <w:lang w:eastAsia="ar-SA"/>
        </w:rPr>
        <w:t>1.112.998,00€</w:t>
      </w:r>
      <w:r w:rsidRPr="001028BD">
        <w:rPr>
          <w:rFonts w:eastAsia="Times New Roman" w:cstheme="minorHAnsi"/>
          <w:bCs/>
          <w:lang w:eastAsia="ar-SA"/>
        </w:rPr>
        <w:t>.</w:t>
      </w:r>
    </w:p>
    <w:p w14:paraId="7CE7C5AD" w14:textId="77777777" w:rsidR="00707C1F" w:rsidRPr="005B1F23" w:rsidRDefault="00707C1F" w:rsidP="00707C1F">
      <w:pPr>
        <w:spacing w:line="240" w:lineRule="auto"/>
        <w:ind w:firstLine="708"/>
        <w:jc w:val="both"/>
        <w:rPr>
          <w:rFonts w:eastAsia="Times New Roman" w:cstheme="minorHAnsi"/>
          <w:bCs/>
          <w:highlight w:val="green"/>
          <w:lang w:eastAsia="ar-SA"/>
        </w:rPr>
      </w:pPr>
      <w:r w:rsidRPr="00401A6B">
        <w:rPr>
          <w:rFonts w:eastAsia="Times New Roman" w:cstheme="minorHAnsi"/>
          <w:b/>
          <w:lang w:eastAsia="ar-SA"/>
        </w:rPr>
        <w:t xml:space="preserve">Prihodi s osnove Prijenosa između proračunskih korisnika istog proračuna (podskupina 639) </w:t>
      </w:r>
      <w:r w:rsidRPr="00401A6B">
        <w:rPr>
          <w:rFonts w:eastAsia="Times New Roman" w:cstheme="minorHAnsi"/>
          <w:bCs/>
          <w:lang w:eastAsia="ar-SA"/>
        </w:rPr>
        <w:t xml:space="preserve">planiraju se u iznosu od </w:t>
      </w:r>
      <w:r w:rsidRPr="00E93887">
        <w:rPr>
          <w:rFonts w:eastAsia="Times New Roman" w:cstheme="minorHAnsi"/>
          <w:bCs/>
          <w:lang w:eastAsia="ar-SA"/>
        </w:rPr>
        <w:t>22.488,00</w:t>
      </w:r>
      <w:r>
        <w:rPr>
          <w:rFonts w:eastAsia="Times New Roman" w:cstheme="minorHAnsi"/>
          <w:bCs/>
          <w:lang w:eastAsia="ar-SA"/>
        </w:rPr>
        <w:t>€, te je navedeni prihod isključiv prihod proračunskih korisnika</w:t>
      </w:r>
      <w:r w:rsidRPr="00401A6B">
        <w:rPr>
          <w:rFonts w:eastAsia="Times New Roman" w:cstheme="minorHAnsi"/>
          <w:bCs/>
          <w:lang w:eastAsia="ar-SA"/>
        </w:rPr>
        <w:t>.</w:t>
      </w:r>
      <w:r>
        <w:rPr>
          <w:rFonts w:eastAsia="Times New Roman" w:cstheme="minorHAnsi"/>
          <w:bCs/>
          <w:lang w:eastAsia="ar-SA"/>
        </w:rPr>
        <w:t xml:space="preserve"> </w:t>
      </w:r>
    </w:p>
    <w:p w14:paraId="62977C66" w14:textId="77777777" w:rsidR="00707C1F" w:rsidRPr="00A94A26" w:rsidRDefault="00707C1F" w:rsidP="00707C1F">
      <w:pPr>
        <w:suppressAutoHyphens/>
        <w:spacing w:after="0" w:line="240" w:lineRule="auto"/>
        <w:ind w:firstLine="708"/>
        <w:jc w:val="both"/>
        <w:rPr>
          <w:rFonts w:eastAsia="Times New Roman" w:cstheme="minorHAnsi"/>
          <w:b/>
          <w:bCs/>
          <w:u w:val="single"/>
          <w:lang w:eastAsia="ar-SA"/>
        </w:rPr>
      </w:pPr>
      <w:r w:rsidRPr="00480D49">
        <w:rPr>
          <w:rFonts w:eastAsia="Times New Roman" w:cstheme="minorHAnsi"/>
          <w:b/>
          <w:bCs/>
          <w:u w:val="single"/>
          <w:lang w:eastAsia="ar-SA"/>
        </w:rPr>
        <w:t>Prihodi od imovine (</w:t>
      </w:r>
      <w:r w:rsidRPr="00A94A26">
        <w:rPr>
          <w:rFonts w:eastAsia="Times New Roman" w:cstheme="minorHAnsi"/>
          <w:b/>
          <w:bCs/>
          <w:u w:val="single"/>
          <w:lang w:eastAsia="ar-SA"/>
        </w:rPr>
        <w:t>skupina 64)</w:t>
      </w:r>
      <w:r w:rsidRPr="00A94A26">
        <w:rPr>
          <w:rFonts w:eastAsia="Times New Roman" w:cstheme="minorHAnsi"/>
          <w:b/>
          <w:bCs/>
          <w:lang w:eastAsia="ar-SA"/>
        </w:rPr>
        <w:t xml:space="preserve"> </w:t>
      </w:r>
      <w:r w:rsidRPr="00A94A26">
        <w:rPr>
          <w:rFonts w:eastAsia="Times New Roman" w:cstheme="minorHAnsi"/>
          <w:lang w:eastAsia="ar-SA"/>
        </w:rPr>
        <w:t xml:space="preserve">na razini konsolidiranog proračuna planiraju se u iznosu od </w:t>
      </w:r>
      <w:r w:rsidRPr="00E93887">
        <w:rPr>
          <w:rFonts w:eastAsia="Times New Roman" w:cstheme="minorHAnsi"/>
          <w:lang w:eastAsia="ar-SA"/>
        </w:rPr>
        <w:t>142.675,00</w:t>
      </w:r>
      <w:r>
        <w:rPr>
          <w:rFonts w:eastAsia="Times New Roman" w:cstheme="minorHAnsi"/>
          <w:lang w:eastAsia="ar-SA"/>
        </w:rPr>
        <w:t>€. Iz navedene skupine prihoda na proračunske korisnike odnosi se 2.460,00€.</w:t>
      </w:r>
    </w:p>
    <w:p w14:paraId="688C4D50" w14:textId="77777777" w:rsidR="00707C1F" w:rsidRPr="0012433A" w:rsidRDefault="00707C1F" w:rsidP="00707C1F">
      <w:pPr>
        <w:suppressAutoHyphens/>
        <w:spacing w:after="0" w:line="240" w:lineRule="auto"/>
        <w:ind w:firstLine="709"/>
        <w:jc w:val="both"/>
        <w:rPr>
          <w:rFonts w:eastAsia="Times New Roman" w:cstheme="minorHAnsi"/>
          <w:sz w:val="12"/>
          <w:szCs w:val="12"/>
          <w:highlight w:val="green"/>
          <w:lang w:eastAsia="ar-SA"/>
        </w:rPr>
      </w:pPr>
    </w:p>
    <w:p w14:paraId="697EE45B" w14:textId="77777777" w:rsidR="00707C1F" w:rsidRPr="00832618" w:rsidRDefault="00707C1F" w:rsidP="00707C1F">
      <w:pPr>
        <w:suppressAutoHyphens/>
        <w:spacing w:after="0" w:line="240" w:lineRule="auto"/>
        <w:ind w:firstLine="709"/>
        <w:jc w:val="both"/>
        <w:rPr>
          <w:rFonts w:eastAsia="Times New Roman" w:cstheme="minorHAnsi"/>
          <w:lang w:eastAsia="ar-SA"/>
        </w:rPr>
      </w:pPr>
      <w:r w:rsidRPr="00FB6E39">
        <w:rPr>
          <w:rFonts w:cstheme="minorHAnsi"/>
        </w:rPr>
        <w:t xml:space="preserve">S osnove navedenog prihoda, </w:t>
      </w:r>
      <w:r w:rsidRPr="00FB6E39">
        <w:rPr>
          <w:rFonts w:eastAsia="Times New Roman" w:cstheme="minorHAnsi"/>
          <w:lang w:eastAsia="ar-SA"/>
        </w:rPr>
        <w:t xml:space="preserve">na prihode </w:t>
      </w:r>
      <w:r w:rsidRPr="00FB6E39">
        <w:rPr>
          <w:rFonts w:eastAsia="Times New Roman" w:cstheme="minorHAnsi"/>
          <w:b/>
          <w:bCs/>
          <w:lang w:eastAsia="ar-SA"/>
        </w:rPr>
        <w:t>Karlovačke županije</w:t>
      </w:r>
      <w:r w:rsidRPr="00FB6E39">
        <w:rPr>
          <w:rFonts w:eastAsia="Times New Roman" w:cstheme="minorHAnsi"/>
          <w:lang w:eastAsia="ar-SA"/>
        </w:rPr>
        <w:t xml:space="preserve"> bez proračunskih korisnika</w:t>
      </w:r>
      <w:r>
        <w:rPr>
          <w:rFonts w:eastAsia="Times New Roman" w:cstheme="minorHAnsi"/>
          <w:lang w:eastAsia="ar-SA"/>
        </w:rPr>
        <w:t xml:space="preserve"> odnosi se 140.215,00€ od čega</w:t>
      </w:r>
      <w:r w:rsidRPr="00FB6E39">
        <w:rPr>
          <w:rFonts w:eastAsia="Times New Roman" w:cstheme="minorHAnsi"/>
          <w:lang w:eastAsia="ar-SA"/>
        </w:rPr>
        <w:t xml:space="preserve"> na prihode od nefinancijske imovine odnosi se </w:t>
      </w:r>
      <w:r w:rsidRPr="00E93887">
        <w:rPr>
          <w:rFonts w:eastAsia="Times New Roman" w:cstheme="minorHAnsi"/>
          <w:lang w:eastAsia="ar-SA"/>
        </w:rPr>
        <w:t>135.715,00</w:t>
      </w:r>
      <w:r>
        <w:rPr>
          <w:rFonts w:eastAsia="Times New Roman" w:cstheme="minorHAnsi"/>
          <w:lang w:eastAsia="ar-SA"/>
        </w:rPr>
        <w:t>€</w:t>
      </w:r>
      <w:r w:rsidRPr="00FB6E39">
        <w:rPr>
          <w:rFonts w:eastAsia="Times New Roman" w:cstheme="minorHAnsi"/>
          <w:lang w:eastAsia="ar-SA"/>
        </w:rPr>
        <w:t xml:space="preserve"> (naknade od koncesija, </w:t>
      </w:r>
      <w:proofErr w:type="spellStart"/>
      <w:r w:rsidRPr="00FB6E39">
        <w:rPr>
          <w:rFonts w:eastAsia="Times New Roman" w:cstheme="minorHAnsi"/>
          <w:lang w:eastAsia="ar-SA"/>
        </w:rPr>
        <w:t>lovozakupnine</w:t>
      </w:r>
      <w:proofErr w:type="spellEnd"/>
      <w:r w:rsidRPr="00FB6E39">
        <w:rPr>
          <w:rFonts w:eastAsia="Times New Roman" w:cstheme="minorHAnsi"/>
          <w:lang w:eastAsia="ar-SA"/>
        </w:rPr>
        <w:t xml:space="preserve">, naknade za </w:t>
      </w:r>
      <w:proofErr w:type="spellStart"/>
      <w:r w:rsidRPr="00FB6E39">
        <w:rPr>
          <w:rFonts w:eastAsia="Times New Roman" w:cstheme="minorHAnsi"/>
          <w:lang w:eastAsia="ar-SA"/>
        </w:rPr>
        <w:t>otkop</w:t>
      </w:r>
      <w:proofErr w:type="spellEnd"/>
      <w:r w:rsidRPr="00FB6E39">
        <w:rPr>
          <w:rFonts w:eastAsia="Times New Roman" w:cstheme="minorHAnsi"/>
          <w:lang w:eastAsia="ar-SA"/>
        </w:rPr>
        <w:t xml:space="preserve"> </w:t>
      </w:r>
      <w:proofErr w:type="spellStart"/>
      <w:r w:rsidRPr="00FB6E39">
        <w:rPr>
          <w:rFonts w:eastAsia="Times New Roman" w:cstheme="minorHAnsi"/>
          <w:lang w:eastAsia="ar-SA"/>
        </w:rPr>
        <w:t>neenergetskih</w:t>
      </w:r>
      <w:proofErr w:type="spellEnd"/>
      <w:r w:rsidRPr="00FB6E39">
        <w:rPr>
          <w:rFonts w:eastAsia="Times New Roman" w:cstheme="minorHAnsi"/>
          <w:lang w:eastAsia="ar-SA"/>
        </w:rPr>
        <w:t xml:space="preserve"> sirovina, prihod od legalizacije bespravno sagrađenih zgrada i dr.), dok se na prihode od financijske imovine odnosi </w:t>
      </w:r>
      <w:r w:rsidRPr="00E93887">
        <w:rPr>
          <w:rFonts w:eastAsia="Times New Roman" w:cstheme="minorHAnsi"/>
          <w:lang w:eastAsia="ar-SA"/>
        </w:rPr>
        <w:t>6.460,00</w:t>
      </w:r>
      <w:r>
        <w:rPr>
          <w:rFonts w:eastAsia="Times New Roman" w:cstheme="minorHAnsi"/>
          <w:lang w:eastAsia="ar-SA"/>
        </w:rPr>
        <w:t xml:space="preserve">€ </w:t>
      </w:r>
      <w:r w:rsidRPr="00FB6E39">
        <w:rPr>
          <w:rFonts w:eastAsia="Times New Roman" w:cstheme="minorHAnsi"/>
          <w:lang w:eastAsia="ar-SA"/>
        </w:rPr>
        <w:t xml:space="preserve">(zatezne kamate, kamate od oročenih sredstava Karlovačke županije i </w:t>
      </w:r>
      <w:r w:rsidRPr="00832618">
        <w:rPr>
          <w:rFonts w:eastAsia="Times New Roman" w:cstheme="minorHAnsi"/>
          <w:lang w:eastAsia="ar-SA"/>
        </w:rPr>
        <w:t xml:space="preserve">dr.), a na prihode od kamata na dane zajmove </w:t>
      </w:r>
      <w:r>
        <w:rPr>
          <w:rFonts w:eastAsia="Times New Roman" w:cstheme="minorHAnsi"/>
          <w:lang w:eastAsia="ar-SA"/>
        </w:rPr>
        <w:t>5</w:t>
      </w:r>
      <w:r w:rsidRPr="00832618">
        <w:rPr>
          <w:rFonts w:eastAsia="Times New Roman" w:cstheme="minorHAnsi"/>
          <w:lang w:eastAsia="ar-SA"/>
        </w:rPr>
        <w:t>00,00 eura.</w:t>
      </w:r>
    </w:p>
    <w:p w14:paraId="3AB14F44" w14:textId="77777777" w:rsidR="00900D39" w:rsidRDefault="00707C1F" w:rsidP="00707C1F">
      <w:pPr>
        <w:suppressAutoHyphens/>
        <w:spacing w:after="0" w:line="240" w:lineRule="auto"/>
        <w:ind w:firstLine="709"/>
        <w:jc w:val="both"/>
        <w:rPr>
          <w:rFonts w:eastAsia="Times New Roman" w:cstheme="minorHAnsi"/>
          <w:lang w:eastAsia="ar-SA"/>
        </w:rPr>
      </w:pPr>
      <w:r w:rsidRPr="004E2FD2">
        <w:rPr>
          <w:rFonts w:eastAsia="Times New Roman" w:cstheme="minorHAnsi"/>
          <w:lang w:eastAsia="ar-SA"/>
        </w:rPr>
        <w:t>Namjenski prihodi iz ove skupine računa koji se evidentiraju na izvoru financiranja 04 „Prihodi za posebne namjene“ daju se evidentirani u tablici u nastavku:</w:t>
      </w:r>
      <w:r>
        <w:rPr>
          <w:rFonts w:eastAsia="Times New Roman" w:cstheme="minorHAnsi"/>
          <w:lang w:eastAsia="ar-SA"/>
        </w:rPr>
        <w:tab/>
      </w:r>
      <w:r>
        <w:rPr>
          <w:rFonts w:eastAsia="Times New Roman" w:cstheme="minorHAnsi"/>
          <w:lang w:eastAsia="ar-SA"/>
        </w:rPr>
        <w:tab/>
      </w:r>
      <w:r>
        <w:rPr>
          <w:rFonts w:eastAsia="Times New Roman" w:cstheme="minorHAnsi"/>
          <w:lang w:eastAsia="ar-SA"/>
        </w:rPr>
        <w:tab/>
      </w:r>
    </w:p>
    <w:p w14:paraId="4944892A" w14:textId="77777777" w:rsidR="00900D39" w:rsidRDefault="00900D39" w:rsidP="00707C1F">
      <w:pPr>
        <w:suppressAutoHyphens/>
        <w:spacing w:after="0" w:line="240" w:lineRule="auto"/>
        <w:ind w:firstLine="709"/>
        <w:jc w:val="both"/>
        <w:rPr>
          <w:rFonts w:eastAsia="Times New Roman" w:cstheme="minorHAnsi"/>
          <w:lang w:eastAsia="ar-SA"/>
        </w:rPr>
      </w:pPr>
    </w:p>
    <w:p w14:paraId="440B5F49" w14:textId="3F3AAE7B" w:rsidR="00707C1F" w:rsidRDefault="00707C1F" w:rsidP="00900D39">
      <w:pPr>
        <w:suppressAutoHyphens/>
        <w:spacing w:after="0" w:line="240" w:lineRule="auto"/>
        <w:ind w:left="5663" w:firstLine="709"/>
        <w:jc w:val="both"/>
        <w:rPr>
          <w:rFonts w:eastAsia="Times New Roman" w:cstheme="minorHAnsi"/>
          <w:lang w:eastAsia="ar-SA"/>
        </w:rPr>
      </w:pPr>
      <w:r>
        <w:rPr>
          <w:rFonts w:eastAsia="Times New Roman" w:cstheme="minorHAnsi"/>
          <w:lang w:eastAsia="ar-SA"/>
        </w:rPr>
        <w:t>- iznosi u eurima -</w:t>
      </w:r>
    </w:p>
    <w:tbl>
      <w:tblPr>
        <w:tblW w:w="8918" w:type="dxa"/>
        <w:tblLook w:val="04A0" w:firstRow="1" w:lastRow="0" w:firstColumn="1" w:lastColumn="0" w:noHBand="0" w:noVBand="1"/>
      </w:tblPr>
      <w:tblGrid>
        <w:gridCol w:w="4815"/>
        <w:gridCol w:w="1592"/>
        <w:gridCol w:w="1445"/>
        <w:gridCol w:w="1066"/>
      </w:tblGrid>
      <w:tr w:rsidR="00707C1F" w:rsidRPr="00C17FA2" w14:paraId="52A77D8A" w14:textId="77777777" w:rsidTr="00EB37F6">
        <w:trPr>
          <w:trHeight w:val="509"/>
        </w:trPr>
        <w:tc>
          <w:tcPr>
            <w:tcW w:w="481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534066" w14:textId="77777777" w:rsidR="00707C1F" w:rsidRPr="00C17FA2" w:rsidRDefault="00707C1F" w:rsidP="00EB37F6">
            <w:pPr>
              <w:spacing w:after="0" w:line="240" w:lineRule="auto"/>
              <w:jc w:val="center"/>
              <w:rPr>
                <w:rFonts w:ascii="Calibri" w:eastAsia="Times New Roman" w:hAnsi="Calibri" w:cs="Calibri"/>
                <w:b/>
                <w:bCs/>
                <w:color w:val="000000"/>
                <w:sz w:val="20"/>
                <w:szCs w:val="20"/>
                <w:lang w:eastAsia="hr-HR"/>
              </w:rPr>
            </w:pPr>
            <w:r w:rsidRPr="00C17FA2">
              <w:rPr>
                <w:rFonts w:ascii="Calibri" w:eastAsia="Times New Roman" w:hAnsi="Calibri" w:cs="Calibri"/>
                <w:b/>
                <w:bCs/>
                <w:color w:val="000000"/>
                <w:sz w:val="20"/>
                <w:szCs w:val="20"/>
                <w:lang w:eastAsia="hr-HR"/>
              </w:rPr>
              <w:t>PRIHODI ZA POSEBNE NAMJENE (izvor financiranja 04)</w:t>
            </w:r>
          </w:p>
        </w:tc>
        <w:tc>
          <w:tcPr>
            <w:tcW w:w="15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DA4A78" w14:textId="77777777" w:rsidR="00707C1F" w:rsidRPr="00C17FA2" w:rsidRDefault="00707C1F" w:rsidP="00EB37F6">
            <w:pPr>
              <w:spacing w:after="0" w:line="240" w:lineRule="auto"/>
              <w:jc w:val="center"/>
              <w:rPr>
                <w:rFonts w:ascii="Calibri" w:eastAsia="Times New Roman" w:hAnsi="Calibri" w:cs="Calibri"/>
                <w:b/>
                <w:bCs/>
                <w:color w:val="000000"/>
                <w:sz w:val="20"/>
                <w:szCs w:val="20"/>
                <w:lang w:eastAsia="hr-HR"/>
              </w:rPr>
            </w:pPr>
            <w:r w:rsidRPr="00C17FA2">
              <w:rPr>
                <w:rFonts w:ascii="Calibri" w:eastAsia="Times New Roman" w:hAnsi="Calibri" w:cs="Calibri"/>
                <w:b/>
                <w:bCs/>
                <w:color w:val="000000"/>
                <w:sz w:val="20"/>
                <w:szCs w:val="20"/>
                <w:lang w:eastAsia="hr-HR"/>
              </w:rPr>
              <w:t xml:space="preserve">PLAN </w:t>
            </w:r>
          </w:p>
          <w:p w14:paraId="7067A706" w14:textId="77777777" w:rsidR="00707C1F" w:rsidRPr="00C17FA2" w:rsidRDefault="00707C1F" w:rsidP="00EB37F6">
            <w:pPr>
              <w:spacing w:after="0" w:line="240" w:lineRule="auto"/>
              <w:jc w:val="center"/>
              <w:rPr>
                <w:rFonts w:ascii="Calibri" w:eastAsia="Times New Roman" w:hAnsi="Calibri" w:cs="Calibri"/>
                <w:b/>
                <w:bCs/>
                <w:color w:val="000000"/>
                <w:sz w:val="20"/>
                <w:szCs w:val="20"/>
                <w:lang w:eastAsia="hr-HR"/>
              </w:rPr>
            </w:pPr>
            <w:r w:rsidRPr="00C17FA2">
              <w:rPr>
                <w:rFonts w:ascii="Calibri" w:eastAsia="Times New Roman" w:hAnsi="Calibri" w:cs="Calibri"/>
                <w:b/>
                <w:bCs/>
                <w:color w:val="000000"/>
                <w:sz w:val="20"/>
                <w:szCs w:val="20"/>
                <w:lang w:eastAsia="hr-HR"/>
              </w:rPr>
              <w:t>2023.</w:t>
            </w:r>
          </w:p>
        </w:tc>
        <w:tc>
          <w:tcPr>
            <w:tcW w:w="14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7F8252" w14:textId="77777777" w:rsidR="00707C1F" w:rsidRDefault="00707C1F" w:rsidP="00EB37F6">
            <w:pPr>
              <w:spacing w:after="0" w:line="240" w:lineRule="auto"/>
              <w:jc w:val="center"/>
              <w:rPr>
                <w:rFonts w:ascii="Calibri" w:eastAsia="Times New Roman" w:hAnsi="Calibri" w:cs="Calibri"/>
                <w:b/>
                <w:bCs/>
                <w:color w:val="000000"/>
                <w:sz w:val="20"/>
                <w:szCs w:val="20"/>
                <w:lang w:eastAsia="hr-HR"/>
              </w:rPr>
            </w:pPr>
            <w:r w:rsidRPr="00C17FA2">
              <w:rPr>
                <w:rFonts w:ascii="Calibri" w:eastAsia="Times New Roman" w:hAnsi="Calibri" w:cs="Calibri"/>
                <w:b/>
                <w:bCs/>
                <w:color w:val="000000"/>
                <w:sz w:val="20"/>
                <w:szCs w:val="20"/>
                <w:lang w:eastAsia="hr-HR"/>
              </w:rPr>
              <w:t xml:space="preserve">PLAN </w:t>
            </w:r>
          </w:p>
          <w:p w14:paraId="5DB7686B" w14:textId="77777777" w:rsidR="00707C1F" w:rsidRPr="00C17FA2" w:rsidRDefault="00707C1F" w:rsidP="00EB37F6">
            <w:pPr>
              <w:spacing w:after="0" w:line="240" w:lineRule="auto"/>
              <w:jc w:val="center"/>
              <w:rPr>
                <w:rFonts w:ascii="Calibri" w:eastAsia="Times New Roman" w:hAnsi="Calibri" w:cs="Calibri"/>
                <w:b/>
                <w:bCs/>
                <w:color w:val="000000"/>
                <w:sz w:val="20"/>
                <w:szCs w:val="20"/>
                <w:lang w:eastAsia="hr-HR"/>
              </w:rPr>
            </w:pPr>
            <w:r w:rsidRPr="00C17FA2">
              <w:rPr>
                <w:rFonts w:ascii="Calibri" w:eastAsia="Times New Roman" w:hAnsi="Calibri" w:cs="Calibri"/>
                <w:b/>
                <w:bCs/>
                <w:color w:val="000000"/>
                <w:sz w:val="20"/>
                <w:szCs w:val="20"/>
                <w:lang w:eastAsia="hr-HR"/>
              </w:rPr>
              <w:t>202</w:t>
            </w:r>
            <w:r>
              <w:rPr>
                <w:rFonts w:ascii="Calibri" w:eastAsia="Times New Roman" w:hAnsi="Calibri" w:cs="Calibri"/>
                <w:b/>
                <w:bCs/>
                <w:color w:val="000000"/>
                <w:sz w:val="20"/>
                <w:szCs w:val="20"/>
                <w:lang w:eastAsia="hr-HR"/>
              </w:rPr>
              <w:t>4</w:t>
            </w:r>
            <w:r w:rsidRPr="00C17FA2">
              <w:rPr>
                <w:rFonts w:ascii="Calibri" w:eastAsia="Times New Roman" w:hAnsi="Calibri" w:cs="Calibri"/>
                <w:b/>
                <w:bCs/>
                <w:color w:val="000000"/>
                <w:sz w:val="20"/>
                <w:szCs w:val="20"/>
                <w:lang w:eastAsia="hr-HR"/>
              </w:rPr>
              <w:t>.</w:t>
            </w:r>
          </w:p>
        </w:tc>
        <w:tc>
          <w:tcPr>
            <w:tcW w:w="10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2DA889" w14:textId="77777777" w:rsidR="00707C1F" w:rsidRPr="00C17FA2" w:rsidRDefault="00707C1F" w:rsidP="00EB37F6">
            <w:pPr>
              <w:spacing w:after="0" w:line="240" w:lineRule="auto"/>
              <w:jc w:val="center"/>
              <w:rPr>
                <w:rFonts w:ascii="Calibri" w:eastAsia="Times New Roman" w:hAnsi="Calibri" w:cs="Calibri"/>
                <w:b/>
                <w:bCs/>
                <w:color w:val="000000"/>
                <w:sz w:val="20"/>
                <w:szCs w:val="20"/>
                <w:lang w:eastAsia="hr-HR"/>
              </w:rPr>
            </w:pPr>
            <w:r w:rsidRPr="00C17FA2">
              <w:rPr>
                <w:rFonts w:ascii="Calibri" w:eastAsia="Times New Roman" w:hAnsi="Calibri" w:cs="Calibri"/>
                <w:b/>
                <w:bCs/>
                <w:color w:val="000000"/>
                <w:sz w:val="20"/>
                <w:szCs w:val="20"/>
                <w:lang w:eastAsia="hr-HR"/>
              </w:rPr>
              <w:t>INDEKS</w:t>
            </w:r>
            <w:r w:rsidRPr="00C17FA2">
              <w:rPr>
                <w:rFonts w:ascii="Calibri" w:eastAsia="Times New Roman" w:hAnsi="Calibri" w:cs="Calibri"/>
                <w:b/>
                <w:bCs/>
                <w:color w:val="000000"/>
                <w:sz w:val="20"/>
                <w:szCs w:val="20"/>
                <w:lang w:eastAsia="hr-HR"/>
              </w:rPr>
              <w:br/>
              <w:t>4/2</w:t>
            </w:r>
          </w:p>
        </w:tc>
      </w:tr>
      <w:tr w:rsidR="00707C1F" w:rsidRPr="00C17FA2" w14:paraId="6077396E" w14:textId="77777777" w:rsidTr="00EB37F6">
        <w:trPr>
          <w:trHeight w:val="509"/>
        </w:trPr>
        <w:tc>
          <w:tcPr>
            <w:tcW w:w="4815" w:type="dxa"/>
            <w:vMerge/>
            <w:tcBorders>
              <w:top w:val="single" w:sz="4" w:space="0" w:color="auto"/>
              <w:left w:val="single" w:sz="4" w:space="0" w:color="auto"/>
              <w:bottom w:val="single" w:sz="4" w:space="0" w:color="auto"/>
              <w:right w:val="single" w:sz="4" w:space="0" w:color="auto"/>
            </w:tcBorders>
            <w:vAlign w:val="center"/>
            <w:hideMark/>
          </w:tcPr>
          <w:p w14:paraId="7E87F4F1" w14:textId="77777777" w:rsidR="00707C1F" w:rsidRPr="00C17FA2" w:rsidRDefault="00707C1F" w:rsidP="00EB37F6">
            <w:pPr>
              <w:spacing w:after="0" w:line="240" w:lineRule="auto"/>
              <w:rPr>
                <w:rFonts w:ascii="Calibri" w:eastAsia="Times New Roman" w:hAnsi="Calibri" w:cs="Calibri"/>
                <w:b/>
                <w:bCs/>
                <w:color w:val="000000"/>
                <w:sz w:val="20"/>
                <w:szCs w:val="20"/>
                <w:lang w:eastAsia="hr-HR"/>
              </w:rPr>
            </w:pPr>
          </w:p>
        </w:tc>
        <w:tc>
          <w:tcPr>
            <w:tcW w:w="1592" w:type="dxa"/>
            <w:vMerge/>
            <w:tcBorders>
              <w:top w:val="single" w:sz="4" w:space="0" w:color="auto"/>
              <w:left w:val="single" w:sz="4" w:space="0" w:color="auto"/>
              <w:bottom w:val="single" w:sz="4" w:space="0" w:color="auto"/>
              <w:right w:val="single" w:sz="4" w:space="0" w:color="auto"/>
            </w:tcBorders>
            <w:vAlign w:val="center"/>
            <w:hideMark/>
          </w:tcPr>
          <w:p w14:paraId="40CCAB46" w14:textId="77777777" w:rsidR="00707C1F" w:rsidRPr="00C17FA2" w:rsidRDefault="00707C1F" w:rsidP="00EB37F6">
            <w:pPr>
              <w:spacing w:after="0" w:line="240" w:lineRule="auto"/>
              <w:rPr>
                <w:rFonts w:ascii="Calibri" w:eastAsia="Times New Roman" w:hAnsi="Calibri" w:cs="Calibri"/>
                <w:b/>
                <w:bCs/>
                <w:color w:val="000000"/>
                <w:sz w:val="20"/>
                <w:szCs w:val="20"/>
                <w:lang w:eastAsia="hr-HR"/>
              </w:rPr>
            </w:pPr>
          </w:p>
        </w:tc>
        <w:tc>
          <w:tcPr>
            <w:tcW w:w="1445" w:type="dxa"/>
            <w:vMerge/>
            <w:tcBorders>
              <w:top w:val="single" w:sz="4" w:space="0" w:color="auto"/>
              <w:left w:val="single" w:sz="4" w:space="0" w:color="auto"/>
              <w:bottom w:val="single" w:sz="4" w:space="0" w:color="auto"/>
              <w:right w:val="single" w:sz="4" w:space="0" w:color="auto"/>
            </w:tcBorders>
            <w:vAlign w:val="center"/>
            <w:hideMark/>
          </w:tcPr>
          <w:p w14:paraId="06D381A9" w14:textId="77777777" w:rsidR="00707C1F" w:rsidRPr="00C17FA2" w:rsidRDefault="00707C1F" w:rsidP="00EB37F6">
            <w:pPr>
              <w:spacing w:after="0" w:line="240" w:lineRule="auto"/>
              <w:rPr>
                <w:rFonts w:ascii="Calibri" w:eastAsia="Times New Roman" w:hAnsi="Calibri" w:cs="Calibri"/>
                <w:b/>
                <w:bCs/>
                <w:color w:val="000000"/>
                <w:sz w:val="20"/>
                <w:szCs w:val="20"/>
                <w:lang w:eastAsia="hr-HR"/>
              </w:rPr>
            </w:pPr>
          </w:p>
        </w:tc>
        <w:tc>
          <w:tcPr>
            <w:tcW w:w="1066" w:type="dxa"/>
            <w:vMerge/>
            <w:tcBorders>
              <w:top w:val="single" w:sz="4" w:space="0" w:color="auto"/>
              <w:left w:val="single" w:sz="4" w:space="0" w:color="auto"/>
              <w:bottom w:val="single" w:sz="4" w:space="0" w:color="auto"/>
              <w:right w:val="single" w:sz="4" w:space="0" w:color="auto"/>
            </w:tcBorders>
            <w:vAlign w:val="center"/>
            <w:hideMark/>
          </w:tcPr>
          <w:p w14:paraId="7B21F314" w14:textId="77777777" w:rsidR="00707C1F" w:rsidRPr="00C17FA2" w:rsidRDefault="00707C1F" w:rsidP="00EB37F6">
            <w:pPr>
              <w:spacing w:after="0" w:line="240" w:lineRule="auto"/>
              <w:rPr>
                <w:rFonts w:ascii="Calibri" w:eastAsia="Times New Roman" w:hAnsi="Calibri" w:cs="Calibri"/>
                <w:b/>
                <w:bCs/>
                <w:color w:val="000000"/>
                <w:sz w:val="20"/>
                <w:szCs w:val="20"/>
                <w:lang w:eastAsia="hr-HR"/>
              </w:rPr>
            </w:pPr>
          </w:p>
        </w:tc>
      </w:tr>
      <w:tr w:rsidR="00707C1F" w:rsidRPr="00C17FA2" w14:paraId="7237AFBE" w14:textId="77777777" w:rsidTr="00EB37F6">
        <w:trPr>
          <w:trHeight w:val="70"/>
        </w:trPr>
        <w:tc>
          <w:tcPr>
            <w:tcW w:w="4815" w:type="dxa"/>
            <w:tcBorders>
              <w:top w:val="nil"/>
              <w:left w:val="single" w:sz="4" w:space="0" w:color="auto"/>
              <w:bottom w:val="single" w:sz="4" w:space="0" w:color="auto"/>
              <w:right w:val="single" w:sz="4" w:space="0" w:color="auto"/>
            </w:tcBorders>
            <w:shd w:val="clear" w:color="auto" w:fill="auto"/>
            <w:noWrap/>
            <w:hideMark/>
          </w:tcPr>
          <w:p w14:paraId="58E311D8" w14:textId="77777777" w:rsidR="00707C1F" w:rsidRPr="00C17FA2" w:rsidRDefault="00707C1F" w:rsidP="00EB37F6">
            <w:pPr>
              <w:spacing w:after="0" w:line="240" w:lineRule="auto"/>
              <w:jc w:val="center"/>
              <w:rPr>
                <w:rFonts w:ascii="Calibri" w:eastAsia="Times New Roman" w:hAnsi="Calibri" w:cs="Calibri"/>
                <w:b/>
                <w:bCs/>
                <w:color w:val="000000"/>
                <w:sz w:val="20"/>
                <w:szCs w:val="20"/>
                <w:lang w:eastAsia="hr-HR"/>
              </w:rPr>
            </w:pPr>
            <w:r w:rsidRPr="00C17FA2">
              <w:rPr>
                <w:rFonts w:ascii="Calibri" w:eastAsia="Times New Roman" w:hAnsi="Calibri" w:cs="Calibri"/>
                <w:b/>
                <w:bCs/>
                <w:color w:val="000000"/>
                <w:sz w:val="20"/>
                <w:szCs w:val="20"/>
                <w:lang w:eastAsia="hr-HR"/>
              </w:rPr>
              <w:t>1</w:t>
            </w:r>
          </w:p>
        </w:tc>
        <w:tc>
          <w:tcPr>
            <w:tcW w:w="1592" w:type="dxa"/>
            <w:tcBorders>
              <w:top w:val="nil"/>
              <w:left w:val="nil"/>
              <w:bottom w:val="single" w:sz="4" w:space="0" w:color="auto"/>
              <w:right w:val="single" w:sz="4" w:space="0" w:color="auto"/>
            </w:tcBorders>
            <w:shd w:val="clear" w:color="auto" w:fill="auto"/>
            <w:vAlign w:val="center"/>
            <w:hideMark/>
          </w:tcPr>
          <w:p w14:paraId="1A305FFE" w14:textId="77777777" w:rsidR="00707C1F" w:rsidRPr="00C17FA2" w:rsidRDefault="00707C1F" w:rsidP="00EB37F6">
            <w:pPr>
              <w:spacing w:after="0" w:line="240" w:lineRule="auto"/>
              <w:jc w:val="center"/>
              <w:rPr>
                <w:rFonts w:ascii="Calibri" w:eastAsia="Times New Roman" w:hAnsi="Calibri" w:cs="Calibri"/>
                <w:b/>
                <w:bCs/>
                <w:color w:val="000000"/>
                <w:sz w:val="20"/>
                <w:szCs w:val="20"/>
                <w:lang w:eastAsia="hr-HR"/>
              </w:rPr>
            </w:pPr>
            <w:r w:rsidRPr="00C17FA2">
              <w:rPr>
                <w:rFonts w:ascii="Calibri" w:eastAsia="Times New Roman" w:hAnsi="Calibri" w:cs="Calibri"/>
                <w:b/>
                <w:bCs/>
                <w:color w:val="000000"/>
                <w:sz w:val="20"/>
                <w:szCs w:val="20"/>
                <w:lang w:eastAsia="hr-HR"/>
              </w:rPr>
              <w:t>2</w:t>
            </w:r>
          </w:p>
        </w:tc>
        <w:tc>
          <w:tcPr>
            <w:tcW w:w="1445" w:type="dxa"/>
            <w:tcBorders>
              <w:top w:val="nil"/>
              <w:left w:val="nil"/>
              <w:bottom w:val="single" w:sz="4" w:space="0" w:color="auto"/>
              <w:right w:val="single" w:sz="4" w:space="0" w:color="auto"/>
            </w:tcBorders>
            <w:shd w:val="clear" w:color="auto" w:fill="auto"/>
            <w:vAlign w:val="center"/>
            <w:hideMark/>
          </w:tcPr>
          <w:p w14:paraId="4CDF428E" w14:textId="77777777" w:rsidR="00707C1F" w:rsidRPr="00C17FA2" w:rsidRDefault="00707C1F" w:rsidP="00EB37F6">
            <w:pPr>
              <w:spacing w:after="0" w:line="240" w:lineRule="auto"/>
              <w:jc w:val="center"/>
              <w:rPr>
                <w:rFonts w:ascii="Calibri" w:eastAsia="Times New Roman" w:hAnsi="Calibri" w:cs="Calibri"/>
                <w:b/>
                <w:bCs/>
                <w:color w:val="000000"/>
                <w:sz w:val="20"/>
                <w:szCs w:val="20"/>
                <w:lang w:eastAsia="hr-HR"/>
              </w:rPr>
            </w:pPr>
            <w:r w:rsidRPr="00C17FA2">
              <w:rPr>
                <w:rFonts w:ascii="Calibri" w:eastAsia="Times New Roman" w:hAnsi="Calibri" w:cs="Calibri"/>
                <w:b/>
                <w:bCs/>
                <w:color w:val="000000"/>
                <w:sz w:val="20"/>
                <w:szCs w:val="20"/>
                <w:lang w:eastAsia="hr-HR"/>
              </w:rPr>
              <w:t>4</w:t>
            </w:r>
          </w:p>
        </w:tc>
        <w:tc>
          <w:tcPr>
            <w:tcW w:w="1066" w:type="dxa"/>
            <w:tcBorders>
              <w:top w:val="nil"/>
              <w:left w:val="nil"/>
              <w:bottom w:val="single" w:sz="4" w:space="0" w:color="auto"/>
              <w:right w:val="single" w:sz="4" w:space="0" w:color="auto"/>
            </w:tcBorders>
            <w:shd w:val="clear" w:color="auto" w:fill="auto"/>
            <w:vAlign w:val="center"/>
            <w:hideMark/>
          </w:tcPr>
          <w:p w14:paraId="2C090CAA" w14:textId="77777777" w:rsidR="00707C1F" w:rsidRPr="00C17FA2" w:rsidRDefault="00707C1F" w:rsidP="00EB37F6">
            <w:pPr>
              <w:spacing w:after="0" w:line="240" w:lineRule="auto"/>
              <w:jc w:val="center"/>
              <w:rPr>
                <w:rFonts w:ascii="Calibri" w:eastAsia="Times New Roman" w:hAnsi="Calibri" w:cs="Calibri"/>
                <w:b/>
                <w:bCs/>
                <w:color w:val="000000"/>
                <w:sz w:val="20"/>
                <w:szCs w:val="20"/>
                <w:lang w:eastAsia="hr-HR"/>
              </w:rPr>
            </w:pPr>
            <w:r w:rsidRPr="00C17FA2">
              <w:rPr>
                <w:rFonts w:ascii="Calibri" w:eastAsia="Times New Roman" w:hAnsi="Calibri" w:cs="Calibri"/>
                <w:b/>
                <w:bCs/>
                <w:color w:val="000000"/>
                <w:sz w:val="20"/>
                <w:szCs w:val="20"/>
                <w:lang w:eastAsia="hr-HR"/>
              </w:rPr>
              <w:t>5</w:t>
            </w:r>
          </w:p>
        </w:tc>
      </w:tr>
      <w:tr w:rsidR="00707C1F" w:rsidRPr="00C17FA2" w14:paraId="43AE2734" w14:textId="77777777" w:rsidTr="00EB37F6">
        <w:trPr>
          <w:trHeight w:val="70"/>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14:paraId="5D5E11FE" w14:textId="77777777" w:rsidR="00707C1F" w:rsidRPr="00C17FA2" w:rsidRDefault="00707C1F" w:rsidP="00EB37F6">
            <w:pPr>
              <w:spacing w:after="0" w:line="240" w:lineRule="auto"/>
              <w:rPr>
                <w:rFonts w:ascii="Calibri" w:eastAsia="Times New Roman" w:hAnsi="Calibri" w:cs="Calibri"/>
                <w:sz w:val="20"/>
                <w:szCs w:val="20"/>
                <w:lang w:eastAsia="hr-HR"/>
              </w:rPr>
            </w:pPr>
            <w:r w:rsidRPr="00C17FA2">
              <w:rPr>
                <w:rFonts w:ascii="Calibri" w:eastAsia="Times New Roman" w:hAnsi="Calibri" w:cs="Calibri"/>
                <w:sz w:val="20"/>
                <w:szCs w:val="20"/>
                <w:lang w:eastAsia="hr-HR"/>
              </w:rPr>
              <w:t>Naknade za koncesije</w:t>
            </w:r>
          </w:p>
        </w:tc>
        <w:tc>
          <w:tcPr>
            <w:tcW w:w="1592" w:type="dxa"/>
            <w:tcBorders>
              <w:top w:val="nil"/>
              <w:left w:val="nil"/>
              <w:bottom w:val="single" w:sz="4" w:space="0" w:color="auto"/>
              <w:right w:val="single" w:sz="4" w:space="0" w:color="auto"/>
            </w:tcBorders>
            <w:shd w:val="clear" w:color="auto" w:fill="auto"/>
            <w:noWrap/>
            <w:vAlign w:val="center"/>
            <w:hideMark/>
          </w:tcPr>
          <w:p w14:paraId="7CE534C8" w14:textId="77777777" w:rsidR="00707C1F" w:rsidRPr="00C17FA2" w:rsidRDefault="00707C1F" w:rsidP="00EB37F6">
            <w:pPr>
              <w:spacing w:after="0" w:line="240" w:lineRule="auto"/>
              <w:jc w:val="right"/>
              <w:rPr>
                <w:rFonts w:ascii="Calibri" w:eastAsia="Times New Roman" w:hAnsi="Calibri" w:cs="Calibri"/>
                <w:sz w:val="20"/>
                <w:szCs w:val="20"/>
                <w:lang w:eastAsia="hr-HR"/>
              </w:rPr>
            </w:pPr>
            <w:r w:rsidRPr="00C17FA2">
              <w:rPr>
                <w:rFonts w:ascii="Calibri" w:eastAsia="Times New Roman" w:hAnsi="Calibri" w:cs="Calibri"/>
                <w:sz w:val="20"/>
                <w:szCs w:val="20"/>
                <w:lang w:eastAsia="hr-HR"/>
              </w:rPr>
              <w:t xml:space="preserve">12.000,00 </w:t>
            </w:r>
          </w:p>
        </w:tc>
        <w:tc>
          <w:tcPr>
            <w:tcW w:w="1445" w:type="dxa"/>
            <w:tcBorders>
              <w:top w:val="nil"/>
              <w:left w:val="nil"/>
              <w:bottom w:val="single" w:sz="4" w:space="0" w:color="auto"/>
              <w:right w:val="single" w:sz="4" w:space="0" w:color="auto"/>
            </w:tcBorders>
            <w:shd w:val="clear" w:color="auto" w:fill="auto"/>
            <w:noWrap/>
            <w:vAlign w:val="center"/>
            <w:hideMark/>
          </w:tcPr>
          <w:p w14:paraId="0026D200" w14:textId="77777777" w:rsidR="00707C1F" w:rsidRPr="00C17FA2" w:rsidRDefault="00707C1F" w:rsidP="00EB37F6">
            <w:pPr>
              <w:spacing w:after="0" w:line="240" w:lineRule="auto"/>
              <w:jc w:val="right"/>
              <w:rPr>
                <w:rFonts w:ascii="Calibri" w:eastAsia="Times New Roman" w:hAnsi="Calibri" w:cs="Calibri"/>
                <w:sz w:val="20"/>
                <w:szCs w:val="20"/>
                <w:lang w:eastAsia="hr-HR"/>
              </w:rPr>
            </w:pPr>
            <w:r w:rsidRPr="00C17FA2">
              <w:rPr>
                <w:rFonts w:ascii="Calibri" w:eastAsia="Times New Roman" w:hAnsi="Calibri" w:cs="Calibri"/>
                <w:sz w:val="20"/>
                <w:szCs w:val="20"/>
                <w:lang w:eastAsia="hr-HR"/>
              </w:rPr>
              <w:t xml:space="preserve">16.000,00 </w:t>
            </w:r>
          </w:p>
        </w:tc>
        <w:tc>
          <w:tcPr>
            <w:tcW w:w="1066" w:type="dxa"/>
            <w:tcBorders>
              <w:top w:val="nil"/>
              <w:left w:val="nil"/>
              <w:bottom w:val="single" w:sz="4" w:space="0" w:color="auto"/>
              <w:right w:val="single" w:sz="4" w:space="0" w:color="auto"/>
            </w:tcBorders>
            <w:shd w:val="clear" w:color="auto" w:fill="auto"/>
            <w:noWrap/>
          </w:tcPr>
          <w:p w14:paraId="6C52E87E" w14:textId="77777777" w:rsidR="00707C1F" w:rsidRPr="00C17FA2" w:rsidRDefault="00707C1F" w:rsidP="00EB37F6">
            <w:pPr>
              <w:spacing w:after="0" w:line="240" w:lineRule="auto"/>
              <w:jc w:val="right"/>
              <w:rPr>
                <w:rFonts w:ascii="Calibri" w:eastAsia="Times New Roman" w:hAnsi="Calibri" w:cs="Calibri"/>
                <w:sz w:val="20"/>
                <w:szCs w:val="20"/>
                <w:lang w:eastAsia="hr-HR"/>
              </w:rPr>
            </w:pPr>
            <w:r w:rsidRPr="00C17FA2">
              <w:rPr>
                <w:sz w:val="20"/>
                <w:szCs w:val="20"/>
              </w:rPr>
              <w:t xml:space="preserve"> 133,33 </w:t>
            </w:r>
          </w:p>
        </w:tc>
      </w:tr>
      <w:tr w:rsidR="00707C1F" w:rsidRPr="00C17FA2" w14:paraId="703244C2" w14:textId="77777777" w:rsidTr="00EB37F6">
        <w:trPr>
          <w:trHeight w:val="70"/>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14:paraId="0B22E0AB" w14:textId="77777777" w:rsidR="00707C1F" w:rsidRPr="00C17FA2" w:rsidRDefault="00707C1F" w:rsidP="00EB37F6">
            <w:pPr>
              <w:spacing w:after="0" w:line="240" w:lineRule="auto"/>
              <w:rPr>
                <w:rFonts w:ascii="Calibri" w:eastAsia="Times New Roman" w:hAnsi="Calibri" w:cs="Calibri"/>
                <w:sz w:val="20"/>
                <w:szCs w:val="20"/>
                <w:lang w:eastAsia="hr-HR"/>
              </w:rPr>
            </w:pPr>
            <w:r w:rsidRPr="00C17FA2">
              <w:rPr>
                <w:rFonts w:ascii="Calibri" w:eastAsia="Times New Roman" w:hAnsi="Calibri" w:cs="Calibri"/>
                <w:sz w:val="20"/>
                <w:szCs w:val="20"/>
                <w:lang w:eastAsia="hr-HR"/>
              </w:rPr>
              <w:t>Prihodi od zakupa i iznajmljivanja imovine</w:t>
            </w:r>
          </w:p>
        </w:tc>
        <w:tc>
          <w:tcPr>
            <w:tcW w:w="1592" w:type="dxa"/>
            <w:tcBorders>
              <w:top w:val="nil"/>
              <w:left w:val="nil"/>
              <w:bottom w:val="single" w:sz="4" w:space="0" w:color="auto"/>
              <w:right w:val="single" w:sz="4" w:space="0" w:color="auto"/>
            </w:tcBorders>
            <w:shd w:val="clear" w:color="auto" w:fill="auto"/>
            <w:noWrap/>
            <w:vAlign w:val="center"/>
            <w:hideMark/>
          </w:tcPr>
          <w:p w14:paraId="5411AD60" w14:textId="77777777" w:rsidR="00707C1F" w:rsidRPr="00C17FA2" w:rsidRDefault="00707C1F" w:rsidP="00EB37F6">
            <w:pPr>
              <w:spacing w:after="0" w:line="240" w:lineRule="auto"/>
              <w:jc w:val="right"/>
              <w:rPr>
                <w:rFonts w:ascii="Calibri" w:eastAsia="Times New Roman" w:hAnsi="Calibri" w:cs="Calibri"/>
                <w:sz w:val="20"/>
                <w:szCs w:val="20"/>
                <w:lang w:eastAsia="hr-HR"/>
              </w:rPr>
            </w:pPr>
            <w:r w:rsidRPr="00C17FA2">
              <w:rPr>
                <w:rFonts w:ascii="Calibri" w:eastAsia="Times New Roman" w:hAnsi="Calibri" w:cs="Calibri"/>
                <w:sz w:val="20"/>
                <w:szCs w:val="20"/>
                <w:lang w:eastAsia="hr-HR"/>
              </w:rPr>
              <w:t xml:space="preserve">19.227,80 </w:t>
            </w:r>
          </w:p>
        </w:tc>
        <w:tc>
          <w:tcPr>
            <w:tcW w:w="1445" w:type="dxa"/>
            <w:tcBorders>
              <w:top w:val="nil"/>
              <w:left w:val="nil"/>
              <w:bottom w:val="single" w:sz="4" w:space="0" w:color="auto"/>
              <w:right w:val="single" w:sz="4" w:space="0" w:color="auto"/>
            </w:tcBorders>
            <w:shd w:val="clear" w:color="auto" w:fill="auto"/>
            <w:noWrap/>
            <w:vAlign w:val="center"/>
            <w:hideMark/>
          </w:tcPr>
          <w:p w14:paraId="453530FD" w14:textId="77777777" w:rsidR="00707C1F" w:rsidRPr="00C17FA2" w:rsidRDefault="00707C1F" w:rsidP="00EB37F6">
            <w:pPr>
              <w:spacing w:after="0" w:line="240" w:lineRule="auto"/>
              <w:jc w:val="right"/>
              <w:rPr>
                <w:rFonts w:ascii="Calibri" w:eastAsia="Times New Roman" w:hAnsi="Calibri" w:cs="Calibri"/>
                <w:sz w:val="20"/>
                <w:szCs w:val="20"/>
                <w:lang w:eastAsia="hr-HR"/>
              </w:rPr>
            </w:pPr>
            <w:r w:rsidRPr="00C17FA2">
              <w:rPr>
                <w:rFonts w:ascii="Calibri" w:eastAsia="Times New Roman" w:hAnsi="Calibri" w:cs="Calibri"/>
                <w:sz w:val="20"/>
                <w:szCs w:val="20"/>
                <w:lang w:eastAsia="hr-HR"/>
              </w:rPr>
              <w:t xml:space="preserve">17.000,00 </w:t>
            </w:r>
          </w:p>
        </w:tc>
        <w:tc>
          <w:tcPr>
            <w:tcW w:w="1066" w:type="dxa"/>
            <w:tcBorders>
              <w:top w:val="nil"/>
              <w:left w:val="nil"/>
              <w:bottom w:val="single" w:sz="4" w:space="0" w:color="auto"/>
              <w:right w:val="single" w:sz="4" w:space="0" w:color="auto"/>
            </w:tcBorders>
            <w:shd w:val="clear" w:color="auto" w:fill="auto"/>
            <w:noWrap/>
          </w:tcPr>
          <w:p w14:paraId="24A53014" w14:textId="77777777" w:rsidR="00707C1F" w:rsidRPr="00C17FA2" w:rsidRDefault="00707C1F" w:rsidP="00EB37F6">
            <w:pPr>
              <w:spacing w:after="0" w:line="240" w:lineRule="auto"/>
              <w:jc w:val="right"/>
              <w:rPr>
                <w:rFonts w:ascii="Calibri" w:eastAsia="Times New Roman" w:hAnsi="Calibri" w:cs="Calibri"/>
                <w:sz w:val="20"/>
                <w:szCs w:val="20"/>
                <w:lang w:eastAsia="hr-HR"/>
              </w:rPr>
            </w:pPr>
            <w:r w:rsidRPr="00C17FA2">
              <w:rPr>
                <w:sz w:val="20"/>
                <w:szCs w:val="20"/>
              </w:rPr>
              <w:t xml:space="preserve"> 88,41 </w:t>
            </w:r>
          </w:p>
        </w:tc>
      </w:tr>
      <w:tr w:rsidR="00707C1F" w:rsidRPr="00C17FA2" w14:paraId="4DC84E6D" w14:textId="77777777" w:rsidTr="00EB37F6">
        <w:trPr>
          <w:trHeight w:val="70"/>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14:paraId="5384A9FB" w14:textId="77777777" w:rsidR="00707C1F" w:rsidRPr="00C17FA2" w:rsidRDefault="00707C1F" w:rsidP="00EB37F6">
            <w:pPr>
              <w:spacing w:after="0" w:line="240" w:lineRule="auto"/>
              <w:rPr>
                <w:rFonts w:ascii="Calibri" w:eastAsia="Times New Roman" w:hAnsi="Calibri" w:cs="Calibri"/>
                <w:sz w:val="20"/>
                <w:szCs w:val="20"/>
                <w:lang w:eastAsia="hr-HR"/>
              </w:rPr>
            </w:pPr>
            <w:r w:rsidRPr="00C17FA2">
              <w:rPr>
                <w:rFonts w:ascii="Calibri" w:eastAsia="Times New Roman" w:hAnsi="Calibri" w:cs="Calibri"/>
                <w:sz w:val="20"/>
                <w:szCs w:val="20"/>
                <w:lang w:eastAsia="hr-HR"/>
              </w:rPr>
              <w:t xml:space="preserve">Naknada za </w:t>
            </w:r>
            <w:proofErr w:type="spellStart"/>
            <w:r w:rsidRPr="00C17FA2">
              <w:rPr>
                <w:rFonts w:ascii="Calibri" w:eastAsia="Times New Roman" w:hAnsi="Calibri" w:cs="Calibri"/>
                <w:sz w:val="20"/>
                <w:szCs w:val="20"/>
                <w:lang w:eastAsia="hr-HR"/>
              </w:rPr>
              <w:t>otkop</w:t>
            </w:r>
            <w:proofErr w:type="spellEnd"/>
            <w:r w:rsidRPr="00C17FA2">
              <w:rPr>
                <w:rFonts w:ascii="Calibri" w:eastAsia="Times New Roman" w:hAnsi="Calibri" w:cs="Calibri"/>
                <w:sz w:val="20"/>
                <w:szCs w:val="20"/>
                <w:lang w:eastAsia="hr-HR"/>
              </w:rPr>
              <w:t xml:space="preserve"> </w:t>
            </w:r>
            <w:proofErr w:type="spellStart"/>
            <w:r w:rsidRPr="00C17FA2">
              <w:rPr>
                <w:rFonts w:ascii="Calibri" w:eastAsia="Times New Roman" w:hAnsi="Calibri" w:cs="Calibri"/>
                <w:sz w:val="20"/>
                <w:szCs w:val="20"/>
                <w:lang w:eastAsia="hr-HR"/>
              </w:rPr>
              <w:t>neenergetskih</w:t>
            </w:r>
            <w:proofErr w:type="spellEnd"/>
            <w:r w:rsidRPr="00C17FA2">
              <w:rPr>
                <w:rFonts w:ascii="Calibri" w:eastAsia="Times New Roman" w:hAnsi="Calibri" w:cs="Calibri"/>
                <w:sz w:val="20"/>
                <w:szCs w:val="20"/>
                <w:lang w:eastAsia="hr-HR"/>
              </w:rPr>
              <w:t xml:space="preserve"> sirovina</w:t>
            </w:r>
          </w:p>
        </w:tc>
        <w:tc>
          <w:tcPr>
            <w:tcW w:w="1592" w:type="dxa"/>
            <w:tcBorders>
              <w:top w:val="nil"/>
              <w:left w:val="nil"/>
              <w:bottom w:val="single" w:sz="4" w:space="0" w:color="auto"/>
              <w:right w:val="single" w:sz="4" w:space="0" w:color="auto"/>
            </w:tcBorders>
            <w:shd w:val="clear" w:color="auto" w:fill="auto"/>
            <w:noWrap/>
            <w:vAlign w:val="center"/>
            <w:hideMark/>
          </w:tcPr>
          <w:p w14:paraId="2379E46B" w14:textId="77777777" w:rsidR="00707C1F" w:rsidRPr="00C17FA2" w:rsidRDefault="00707C1F" w:rsidP="00EB37F6">
            <w:pPr>
              <w:spacing w:after="0" w:line="240" w:lineRule="auto"/>
              <w:jc w:val="right"/>
              <w:rPr>
                <w:rFonts w:ascii="Calibri" w:eastAsia="Times New Roman" w:hAnsi="Calibri" w:cs="Calibri"/>
                <w:sz w:val="20"/>
                <w:szCs w:val="20"/>
                <w:lang w:eastAsia="hr-HR"/>
              </w:rPr>
            </w:pPr>
            <w:r w:rsidRPr="00C17FA2">
              <w:rPr>
                <w:rFonts w:ascii="Calibri" w:eastAsia="Times New Roman" w:hAnsi="Calibri" w:cs="Calibri"/>
                <w:sz w:val="20"/>
                <w:szCs w:val="20"/>
                <w:lang w:eastAsia="hr-HR"/>
              </w:rPr>
              <w:t xml:space="preserve">31.500,00 </w:t>
            </w:r>
          </w:p>
        </w:tc>
        <w:tc>
          <w:tcPr>
            <w:tcW w:w="1445" w:type="dxa"/>
            <w:tcBorders>
              <w:top w:val="nil"/>
              <w:left w:val="nil"/>
              <w:bottom w:val="single" w:sz="4" w:space="0" w:color="auto"/>
              <w:right w:val="single" w:sz="4" w:space="0" w:color="auto"/>
            </w:tcBorders>
            <w:shd w:val="clear" w:color="auto" w:fill="auto"/>
            <w:noWrap/>
            <w:vAlign w:val="center"/>
            <w:hideMark/>
          </w:tcPr>
          <w:p w14:paraId="163C955F" w14:textId="77777777" w:rsidR="00707C1F" w:rsidRPr="00C17FA2" w:rsidRDefault="00707C1F" w:rsidP="00EB37F6">
            <w:pPr>
              <w:spacing w:after="0" w:line="240" w:lineRule="auto"/>
              <w:jc w:val="right"/>
              <w:rPr>
                <w:rFonts w:ascii="Calibri" w:eastAsia="Times New Roman" w:hAnsi="Calibri" w:cs="Calibri"/>
                <w:sz w:val="20"/>
                <w:szCs w:val="20"/>
                <w:lang w:eastAsia="hr-HR"/>
              </w:rPr>
            </w:pPr>
            <w:r w:rsidRPr="00C17FA2">
              <w:rPr>
                <w:rFonts w:ascii="Calibri" w:eastAsia="Times New Roman" w:hAnsi="Calibri" w:cs="Calibri"/>
                <w:sz w:val="20"/>
                <w:szCs w:val="20"/>
                <w:lang w:eastAsia="hr-HR"/>
              </w:rPr>
              <w:t xml:space="preserve">31.600,00 </w:t>
            </w:r>
          </w:p>
        </w:tc>
        <w:tc>
          <w:tcPr>
            <w:tcW w:w="1066" w:type="dxa"/>
            <w:tcBorders>
              <w:top w:val="nil"/>
              <w:left w:val="nil"/>
              <w:bottom w:val="single" w:sz="4" w:space="0" w:color="auto"/>
              <w:right w:val="single" w:sz="4" w:space="0" w:color="auto"/>
            </w:tcBorders>
            <w:shd w:val="clear" w:color="auto" w:fill="auto"/>
            <w:noWrap/>
          </w:tcPr>
          <w:p w14:paraId="2D3B0F57" w14:textId="77777777" w:rsidR="00707C1F" w:rsidRPr="00C17FA2" w:rsidRDefault="00707C1F" w:rsidP="00EB37F6">
            <w:pPr>
              <w:spacing w:after="0" w:line="240" w:lineRule="auto"/>
              <w:jc w:val="right"/>
              <w:rPr>
                <w:rFonts w:ascii="Calibri" w:eastAsia="Times New Roman" w:hAnsi="Calibri" w:cs="Calibri"/>
                <w:sz w:val="20"/>
                <w:szCs w:val="20"/>
                <w:lang w:eastAsia="hr-HR"/>
              </w:rPr>
            </w:pPr>
            <w:r w:rsidRPr="00C17FA2">
              <w:rPr>
                <w:sz w:val="20"/>
                <w:szCs w:val="20"/>
              </w:rPr>
              <w:t xml:space="preserve"> 100,32 </w:t>
            </w:r>
          </w:p>
        </w:tc>
      </w:tr>
      <w:tr w:rsidR="00707C1F" w:rsidRPr="00C17FA2" w14:paraId="70109D6C" w14:textId="77777777" w:rsidTr="00EB37F6">
        <w:trPr>
          <w:trHeight w:val="70"/>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14:paraId="187592ED" w14:textId="77777777" w:rsidR="00707C1F" w:rsidRPr="00C17FA2" w:rsidRDefault="00707C1F" w:rsidP="00EB37F6">
            <w:pPr>
              <w:spacing w:after="0" w:line="240" w:lineRule="auto"/>
              <w:rPr>
                <w:rFonts w:ascii="Calibri" w:eastAsia="Times New Roman" w:hAnsi="Calibri" w:cs="Calibri"/>
                <w:sz w:val="20"/>
                <w:szCs w:val="20"/>
                <w:lang w:eastAsia="hr-HR"/>
              </w:rPr>
            </w:pPr>
            <w:proofErr w:type="spellStart"/>
            <w:r w:rsidRPr="00C17FA2">
              <w:rPr>
                <w:rFonts w:ascii="Calibri" w:eastAsia="Times New Roman" w:hAnsi="Calibri" w:cs="Calibri"/>
                <w:sz w:val="20"/>
                <w:szCs w:val="20"/>
                <w:lang w:eastAsia="hr-HR"/>
              </w:rPr>
              <w:t>Lovozakupnina</w:t>
            </w:r>
            <w:proofErr w:type="spellEnd"/>
          </w:p>
        </w:tc>
        <w:tc>
          <w:tcPr>
            <w:tcW w:w="1592" w:type="dxa"/>
            <w:tcBorders>
              <w:top w:val="nil"/>
              <w:left w:val="nil"/>
              <w:bottom w:val="single" w:sz="4" w:space="0" w:color="auto"/>
              <w:right w:val="single" w:sz="4" w:space="0" w:color="auto"/>
            </w:tcBorders>
            <w:shd w:val="clear" w:color="auto" w:fill="auto"/>
            <w:noWrap/>
            <w:vAlign w:val="center"/>
            <w:hideMark/>
          </w:tcPr>
          <w:p w14:paraId="71925414" w14:textId="77777777" w:rsidR="00707C1F" w:rsidRPr="00C17FA2" w:rsidRDefault="00707C1F" w:rsidP="00EB37F6">
            <w:pPr>
              <w:spacing w:after="0" w:line="240" w:lineRule="auto"/>
              <w:jc w:val="right"/>
              <w:rPr>
                <w:rFonts w:ascii="Calibri" w:eastAsia="Times New Roman" w:hAnsi="Calibri" w:cs="Calibri"/>
                <w:sz w:val="20"/>
                <w:szCs w:val="20"/>
                <w:lang w:eastAsia="hr-HR"/>
              </w:rPr>
            </w:pPr>
            <w:r w:rsidRPr="00C17FA2">
              <w:rPr>
                <w:rFonts w:ascii="Calibri" w:eastAsia="Times New Roman" w:hAnsi="Calibri" w:cs="Calibri"/>
                <w:sz w:val="20"/>
                <w:szCs w:val="20"/>
                <w:lang w:eastAsia="hr-HR"/>
              </w:rPr>
              <w:t xml:space="preserve">37.400,00 </w:t>
            </w:r>
          </w:p>
        </w:tc>
        <w:tc>
          <w:tcPr>
            <w:tcW w:w="1445" w:type="dxa"/>
            <w:tcBorders>
              <w:top w:val="nil"/>
              <w:left w:val="nil"/>
              <w:bottom w:val="single" w:sz="4" w:space="0" w:color="auto"/>
              <w:right w:val="single" w:sz="4" w:space="0" w:color="auto"/>
            </w:tcBorders>
            <w:shd w:val="clear" w:color="auto" w:fill="auto"/>
            <w:noWrap/>
            <w:vAlign w:val="center"/>
            <w:hideMark/>
          </w:tcPr>
          <w:p w14:paraId="15B07622" w14:textId="77777777" w:rsidR="00707C1F" w:rsidRPr="00C17FA2" w:rsidRDefault="00707C1F" w:rsidP="00EB37F6">
            <w:pPr>
              <w:spacing w:after="0" w:line="240" w:lineRule="auto"/>
              <w:jc w:val="right"/>
              <w:rPr>
                <w:rFonts w:ascii="Calibri" w:eastAsia="Times New Roman" w:hAnsi="Calibri" w:cs="Calibri"/>
                <w:sz w:val="20"/>
                <w:szCs w:val="20"/>
                <w:lang w:eastAsia="hr-HR"/>
              </w:rPr>
            </w:pPr>
            <w:r w:rsidRPr="00C17FA2">
              <w:rPr>
                <w:rFonts w:ascii="Calibri" w:eastAsia="Times New Roman" w:hAnsi="Calibri" w:cs="Calibri"/>
                <w:sz w:val="20"/>
                <w:szCs w:val="20"/>
                <w:lang w:eastAsia="hr-HR"/>
              </w:rPr>
              <w:t xml:space="preserve">37.400,00 </w:t>
            </w:r>
          </w:p>
        </w:tc>
        <w:tc>
          <w:tcPr>
            <w:tcW w:w="1066" w:type="dxa"/>
            <w:tcBorders>
              <w:top w:val="nil"/>
              <w:left w:val="nil"/>
              <w:bottom w:val="single" w:sz="4" w:space="0" w:color="auto"/>
              <w:right w:val="single" w:sz="4" w:space="0" w:color="auto"/>
            </w:tcBorders>
            <w:shd w:val="clear" w:color="auto" w:fill="auto"/>
            <w:noWrap/>
          </w:tcPr>
          <w:p w14:paraId="2DB0BB5D" w14:textId="77777777" w:rsidR="00707C1F" w:rsidRPr="00C17FA2" w:rsidRDefault="00707C1F" w:rsidP="00EB37F6">
            <w:pPr>
              <w:spacing w:after="0" w:line="240" w:lineRule="auto"/>
              <w:jc w:val="right"/>
              <w:rPr>
                <w:rFonts w:ascii="Calibri" w:eastAsia="Times New Roman" w:hAnsi="Calibri" w:cs="Calibri"/>
                <w:sz w:val="20"/>
                <w:szCs w:val="20"/>
                <w:lang w:eastAsia="hr-HR"/>
              </w:rPr>
            </w:pPr>
            <w:r w:rsidRPr="00C17FA2">
              <w:rPr>
                <w:sz w:val="20"/>
                <w:szCs w:val="20"/>
              </w:rPr>
              <w:t xml:space="preserve"> 100,00 </w:t>
            </w:r>
          </w:p>
        </w:tc>
      </w:tr>
      <w:tr w:rsidR="00707C1F" w:rsidRPr="00C17FA2" w14:paraId="5B77D24B" w14:textId="77777777" w:rsidTr="00EB37F6">
        <w:trPr>
          <w:trHeight w:val="70"/>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14:paraId="487432BE" w14:textId="77777777" w:rsidR="00707C1F" w:rsidRPr="00C17FA2" w:rsidRDefault="00707C1F" w:rsidP="00EB37F6">
            <w:pPr>
              <w:spacing w:after="0" w:line="240" w:lineRule="auto"/>
              <w:rPr>
                <w:rFonts w:ascii="Calibri" w:eastAsia="Times New Roman" w:hAnsi="Calibri" w:cs="Calibri"/>
                <w:sz w:val="20"/>
                <w:szCs w:val="20"/>
                <w:lang w:eastAsia="hr-HR"/>
              </w:rPr>
            </w:pPr>
            <w:r w:rsidRPr="00C17FA2">
              <w:rPr>
                <w:rFonts w:ascii="Calibri" w:eastAsia="Times New Roman" w:hAnsi="Calibri" w:cs="Calibri"/>
                <w:sz w:val="20"/>
                <w:szCs w:val="20"/>
                <w:lang w:eastAsia="hr-HR"/>
              </w:rPr>
              <w:t>Ostali prihodi od nefinancijske imovine-legalizacija</w:t>
            </w:r>
          </w:p>
        </w:tc>
        <w:tc>
          <w:tcPr>
            <w:tcW w:w="1592" w:type="dxa"/>
            <w:tcBorders>
              <w:top w:val="nil"/>
              <w:left w:val="nil"/>
              <w:bottom w:val="single" w:sz="4" w:space="0" w:color="auto"/>
              <w:right w:val="single" w:sz="4" w:space="0" w:color="auto"/>
            </w:tcBorders>
            <w:shd w:val="clear" w:color="auto" w:fill="auto"/>
            <w:noWrap/>
            <w:vAlign w:val="center"/>
            <w:hideMark/>
          </w:tcPr>
          <w:p w14:paraId="2CCB7C44" w14:textId="77777777" w:rsidR="00707C1F" w:rsidRPr="00C17FA2" w:rsidRDefault="00707C1F" w:rsidP="00EB37F6">
            <w:pPr>
              <w:spacing w:after="0" w:line="240" w:lineRule="auto"/>
              <w:jc w:val="right"/>
              <w:rPr>
                <w:rFonts w:ascii="Calibri" w:eastAsia="Times New Roman" w:hAnsi="Calibri" w:cs="Calibri"/>
                <w:sz w:val="20"/>
                <w:szCs w:val="20"/>
                <w:lang w:eastAsia="hr-HR"/>
              </w:rPr>
            </w:pPr>
            <w:r w:rsidRPr="00C17FA2">
              <w:rPr>
                <w:rFonts w:ascii="Calibri" w:eastAsia="Times New Roman" w:hAnsi="Calibri" w:cs="Calibri"/>
                <w:sz w:val="20"/>
                <w:szCs w:val="20"/>
                <w:lang w:eastAsia="hr-HR"/>
              </w:rPr>
              <w:t xml:space="preserve">33.715,00 </w:t>
            </w:r>
          </w:p>
        </w:tc>
        <w:tc>
          <w:tcPr>
            <w:tcW w:w="1445" w:type="dxa"/>
            <w:tcBorders>
              <w:top w:val="nil"/>
              <w:left w:val="nil"/>
              <w:bottom w:val="single" w:sz="4" w:space="0" w:color="auto"/>
              <w:right w:val="single" w:sz="4" w:space="0" w:color="auto"/>
            </w:tcBorders>
            <w:shd w:val="clear" w:color="auto" w:fill="auto"/>
            <w:noWrap/>
            <w:vAlign w:val="center"/>
            <w:hideMark/>
          </w:tcPr>
          <w:p w14:paraId="156AFCFF" w14:textId="77777777" w:rsidR="00707C1F" w:rsidRPr="00C17FA2" w:rsidRDefault="00707C1F" w:rsidP="00EB37F6">
            <w:pPr>
              <w:spacing w:after="0" w:line="240" w:lineRule="auto"/>
              <w:jc w:val="right"/>
              <w:rPr>
                <w:rFonts w:ascii="Calibri" w:eastAsia="Times New Roman" w:hAnsi="Calibri" w:cs="Calibri"/>
                <w:sz w:val="20"/>
                <w:szCs w:val="20"/>
                <w:lang w:eastAsia="hr-HR"/>
              </w:rPr>
            </w:pPr>
            <w:r w:rsidRPr="00C17FA2">
              <w:rPr>
                <w:rFonts w:ascii="Calibri" w:eastAsia="Times New Roman" w:hAnsi="Calibri" w:cs="Calibri"/>
                <w:sz w:val="20"/>
                <w:szCs w:val="20"/>
                <w:lang w:eastAsia="hr-HR"/>
              </w:rPr>
              <w:t xml:space="preserve">33.715,00 </w:t>
            </w:r>
          </w:p>
        </w:tc>
        <w:tc>
          <w:tcPr>
            <w:tcW w:w="1066" w:type="dxa"/>
            <w:tcBorders>
              <w:top w:val="nil"/>
              <w:left w:val="nil"/>
              <w:bottom w:val="single" w:sz="4" w:space="0" w:color="auto"/>
              <w:right w:val="single" w:sz="4" w:space="0" w:color="auto"/>
            </w:tcBorders>
            <w:shd w:val="clear" w:color="auto" w:fill="auto"/>
            <w:noWrap/>
          </w:tcPr>
          <w:p w14:paraId="44787045" w14:textId="77777777" w:rsidR="00707C1F" w:rsidRPr="00C17FA2" w:rsidRDefault="00707C1F" w:rsidP="00EB37F6">
            <w:pPr>
              <w:spacing w:after="0" w:line="240" w:lineRule="auto"/>
              <w:jc w:val="right"/>
              <w:rPr>
                <w:rFonts w:ascii="Calibri" w:eastAsia="Times New Roman" w:hAnsi="Calibri" w:cs="Calibri"/>
                <w:sz w:val="20"/>
                <w:szCs w:val="20"/>
                <w:lang w:eastAsia="hr-HR"/>
              </w:rPr>
            </w:pPr>
            <w:r w:rsidRPr="00C17FA2">
              <w:rPr>
                <w:sz w:val="20"/>
                <w:szCs w:val="20"/>
              </w:rPr>
              <w:t xml:space="preserve"> 100,00 </w:t>
            </w:r>
          </w:p>
        </w:tc>
      </w:tr>
      <w:tr w:rsidR="00707C1F" w:rsidRPr="00C17FA2" w14:paraId="344F74E7" w14:textId="77777777" w:rsidTr="00EB37F6">
        <w:trPr>
          <w:trHeight w:val="70"/>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14:paraId="1ECB6F2D" w14:textId="77777777" w:rsidR="00707C1F" w:rsidRPr="00C17FA2" w:rsidRDefault="00707C1F" w:rsidP="00EB37F6">
            <w:pPr>
              <w:spacing w:after="0" w:line="240" w:lineRule="auto"/>
              <w:rPr>
                <w:rFonts w:ascii="Calibri" w:eastAsia="Times New Roman" w:hAnsi="Calibri" w:cs="Calibri"/>
                <w:b/>
                <w:bCs/>
                <w:sz w:val="20"/>
                <w:szCs w:val="20"/>
                <w:lang w:eastAsia="hr-HR"/>
              </w:rPr>
            </w:pPr>
            <w:r w:rsidRPr="00C17FA2">
              <w:rPr>
                <w:rFonts w:ascii="Calibri" w:eastAsia="Times New Roman" w:hAnsi="Calibri" w:cs="Calibri"/>
                <w:b/>
                <w:bCs/>
                <w:sz w:val="20"/>
                <w:szCs w:val="20"/>
                <w:lang w:eastAsia="hr-HR"/>
              </w:rPr>
              <w:t>UKUPNO</w:t>
            </w:r>
          </w:p>
        </w:tc>
        <w:tc>
          <w:tcPr>
            <w:tcW w:w="1592" w:type="dxa"/>
            <w:tcBorders>
              <w:top w:val="nil"/>
              <w:left w:val="nil"/>
              <w:bottom w:val="single" w:sz="4" w:space="0" w:color="auto"/>
              <w:right w:val="single" w:sz="4" w:space="0" w:color="auto"/>
            </w:tcBorders>
            <w:shd w:val="clear" w:color="auto" w:fill="auto"/>
            <w:noWrap/>
            <w:vAlign w:val="center"/>
            <w:hideMark/>
          </w:tcPr>
          <w:p w14:paraId="7D74C259" w14:textId="77777777" w:rsidR="00707C1F" w:rsidRPr="00C17FA2" w:rsidRDefault="00707C1F" w:rsidP="00EB37F6">
            <w:pPr>
              <w:spacing w:after="0" w:line="240" w:lineRule="auto"/>
              <w:jc w:val="right"/>
              <w:rPr>
                <w:rFonts w:ascii="Calibri" w:eastAsia="Times New Roman" w:hAnsi="Calibri" w:cs="Calibri"/>
                <w:b/>
                <w:bCs/>
                <w:sz w:val="20"/>
                <w:szCs w:val="20"/>
                <w:lang w:eastAsia="hr-HR"/>
              </w:rPr>
            </w:pPr>
            <w:r w:rsidRPr="00C17FA2">
              <w:rPr>
                <w:rFonts w:ascii="Calibri" w:eastAsia="Times New Roman" w:hAnsi="Calibri" w:cs="Calibri"/>
                <w:b/>
                <w:bCs/>
                <w:sz w:val="20"/>
                <w:szCs w:val="20"/>
                <w:lang w:eastAsia="hr-HR"/>
              </w:rPr>
              <w:t xml:space="preserve">133.842,80 </w:t>
            </w:r>
          </w:p>
        </w:tc>
        <w:tc>
          <w:tcPr>
            <w:tcW w:w="1445" w:type="dxa"/>
            <w:tcBorders>
              <w:top w:val="nil"/>
              <w:left w:val="nil"/>
              <w:bottom w:val="single" w:sz="4" w:space="0" w:color="auto"/>
              <w:right w:val="single" w:sz="4" w:space="0" w:color="auto"/>
            </w:tcBorders>
            <w:shd w:val="clear" w:color="auto" w:fill="auto"/>
            <w:noWrap/>
            <w:vAlign w:val="center"/>
            <w:hideMark/>
          </w:tcPr>
          <w:p w14:paraId="0350C899" w14:textId="77777777" w:rsidR="00707C1F" w:rsidRPr="00C17FA2" w:rsidRDefault="00707C1F" w:rsidP="00EB37F6">
            <w:pPr>
              <w:spacing w:after="0" w:line="240" w:lineRule="auto"/>
              <w:jc w:val="right"/>
              <w:rPr>
                <w:rFonts w:ascii="Calibri" w:eastAsia="Times New Roman" w:hAnsi="Calibri" w:cs="Calibri"/>
                <w:b/>
                <w:bCs/>
                <w:sz w:val="20"/>
                <w:szCs w:val="20"/>
                <w:lang w:eastAsia="hr-HR"/>
              </w:rPr>
            </w:pPr>
            <w:r w:rsidRPr="00C17FA2">
              <w:rPr>
                <w:rFonts w:ascii="Calibri" w:eastAsia="Times New Roman" w:hAnsi="Calibri" w:cs="Calibri"/>
                <w:b/>
                <w:bCs/>
                <w:sz w:val="20"/>
                <w:szCs w:val="20"/>
                <w:lang w:eastAsia="hr-HR"/>
              </w:rPr>
              <w:fldChar w:fldCharType="begin"/>
            </w:r>
            <w:r w:rsidRPr="00C17FA2">
              <w:rPr>
                <w:rFonts w:ascii="Calibri" w:eastAsia="Times New Roman" w:hAnsi="Calibri" w:cs="Calibri"/>
                <w:b/>
                <w:bCs/>
                <w:sz w:val="20"/>
                <w:szCs w:val="20"/>
                <w:lang w:eastAsia="hr-HR"/>
              </w:rPr>
              <w:instrText xml:space="preserve"> =SUM(ABOVE) </w:instrText>
            </w:r>
            <w:r w:rsidRPr="00C17FA2">
              <w:rPr>
                <w:rFonts w:ascii="Calibri" w:eastAsia="Times New Roman" w:hAnsi="Calibri" w:cs="Calibri"/>
                <w:b/>
                <w:bCs/>
                <w:sz w:val="20"/>
                <w:szCs w:val="20"/>
                <w:lang w:eastAsia="hr-HR"/>
              </w:rPr>
              <w:fldChar w:fldCharType="separate"/>
            </w:r>
            <w:r w:rsidRPr="00C17FA2">
              <w:rPr>
                <w:rFonts w:ascii="Calibri" w:eastAsia="Times New Roman" w:hAnsi="Calibri" w:cs="Calibri"/>
                <w:b/>
                <w:bCs/>
                <w:noProof/>
                <w:sz w:val="20"/>
                <w:szCs w:val="20"/>
                <w:lang w:eastAsia="hr-HR"/>
              </w:rPr>
              <w:t>135.71</w:t>
            </w:r>
            <w:r w:rsidRPr="00C17FA2">
              <w:rPr>
                <w:rFonts w:ascii="Calibri" w:eastAsia="Times New Roman" w:hAnsi="Calibri" w:cs="Calibri"/>
                <w:b/>
                <w:bCs/>
                <w:sz w:val="20"/>
                <w:szCs w:val="20"/>
                <w:lang w:eastAsia="hr-HR"/>
              </w:rPr>
              <w:fldChar w:fldCharType="end"/>
            </w:r>
            <w:r w:rsidRPr="00C17FA2">
              <w:rPr>
                <w:rFonts w:ascii="Calibri" w:eastAsia="Times New Roman" w:hAnsi="Calibri" w:cs="Calibri"/>
                <w:b/>
                <w:bCs/>
                <w:sz w:val="20"/>
                <w:szCs w:val="20"/>
                <w:lang w:eastAsia="hr-HR"/>
              </w:rPr>
              <w:t>5,00</w:t>
            </w:r>
          </w:p>
        </w:tc>
        <w:tc>
          <w:tcPr>
            <w:tcW w:w="1066" w:type="dxa"/>
            <w:tcBorders>
              <w:top w:val="nil"/>
              <w:left w:val="nil"/>
              <w:bottom w:val="single" w:sz="4" w:space="0" w:color="auto"/>
              <w:right w:val="single" w:sz="4" w:space="0" w:color="auto"/>
            </w:tcBorders>
            <w:shd w:val="clear" w:color="auto" w:fill="auto"/>
            <w:noWrap/>
          </w:tcPr>
          <w:p w14:paraId="4D2C3739" w14:textId="77777777" w:rsidR="00707C1F" w:rsidRPr="00C17FA2" w:rsidRDefault="00707C1F" w:rsidP="00EB37F6">
            <w:pPr>
              <w:spacing w:after="0" w:line="240" w:lineRule="auto"/>
              <w:jc w:val="right"/>
              <w:rPr>
                <w:rFonts w:ascii="Calibri" w:eastAsia="Times New Roman" w:hAnsi="Calibri" w:cs="Calibri"/>
                <w:b/>
                <w:bCs/>
                <w:sz w:val="20"/>
                <w:szCs w:val="20"/>
                <w:lang w:eastAsia="hr-HR"/>
              </w:rPr>
            </w:pPr>
            <w:r w:rsidRPr="00C17FA2">
              <w:rPr>
                <w:sz w:val="20"/>
                <w:szCs w:val="20"/>
              </w:rPr>
              <w:t xml:space="preserve"> 101,40 </w:t>
            </w:r>
          </w:p>
        </w:tc>
      </w:tr>
    </w:tbl>
    <w:p w14:paraId="6744A1AD" w14:textId="77777777" w:rsidR="00707C1F" w:rsidRDefault="00707C1F" w:rsidP="00707C1F">
      <w:pPr>
        <w:suppressAutoHyphens/>
        <w:spacing w:after="0" w:line="240" w:lineRule="auto"/>
        <w:ind w:firstLine="709"/>
        <w:jc w:val="both"/>
        <w:rPr>
          <w:rFonts w:eastAsia="Times New Roman" w:cstheme="minorHAnsi"/>
          <w:lang w:eastAsia="ar-SA"/>
        </w:rPr>
      </w:pPr>
    </w:p>
    <w:p w14:paraId="4EFB48EE" w14:textId="2A20C888" w:rsidR="00707C1F" w:rsidRDefault="00707C1F" w:rsidP="00707C1F">
      <w:pPr>
        <w:suppressAutoHyphens/>
        <w:spacing w:after="0" w:line="240" w:lineRule="auto"/>
        <w:ind w:firstLine="708"/>
        <w:jc w:val="both"/>
        <w:rPr>
          <w:rFonts w:eastAsia="Times New Roman" w:cstheme="minorHAnsi"/>
          <w:lang w:eastAsia="ar-SA"/>
        </w:rPr>
      </w:pPr>
      <w:r w:rsidRPr="00620E6A">
        <w:rPr>
          <w:rFonts w:eastAsia="Times New Roman" w:cstheme="minorHAnsi"/>
          <w:b/>
          <w:bCs/>
          <w:u w:val="single"/>
          <w:lang w:eastAsia="ar-SA"/>
        </w:rPr>
        <w:t>Prihodi od upravnih i administrativnih pristojbi, pristojbi po posebnim propisima i naknada (skupina 65)</w:t>
      </w:r>
      <w:r w:rsidRPr="00620E6A">
        <w:rPr>
          <w:rFonts w:eastAsia="Times New Roman" w:cstheme="minorHAnsi"/>
          <w:b/>
          <w:bCs/>
          <w:lang w:eastAsia="ar-SA"/>
        </w:rPr>
        <w:t xml:space="preserve"> </w:t>
      </w:r>
      <w:r w:rsidRPr="00C472A6">
        <w:rPr>
          <w:rFonts w:eastAsia="Times New Roman" w:cstheme="minorHAnsi"/>
          <w:lang w:eastAsia="ar-SA"/>
        </w:rPr>
        <w:t xml:space="preserve">planiraju se u ukupnom iznosu od </w:t>
      </w:r>
      <w:r w:rsidRPr="00C17FA2">
        <w:rPr>
          <w:rFonts w:eastAsia="Times New Roman" w:cstheme="minorHAnsi"/>
          <w:lang w:eastAsia="ar-SA"/>
        </w:rPr>
        <w:t>7.738.854,00</w:t>
      </w:r>
      <w:r>
        <w:rPr>
          <w:rFonts w:eastAsia="Times New Roman" w:cstheme="minorHAnsi"/>
          <w:lang w:eastAsia="ar-SA"/>
        </w:rPr>
        <w:t>€ 28,36% manje</w:t>
      </w:r>
      <w:r w:rsidRPr="00C472A6">
        <w:rPr>
          <w:rFonts w:eastAsia="Times New Roman" w:cstheme="minorHAnsi"/>
          <w:lang w:eastAsia="ar-SA"/>
        </w:rPr>
        <w:t xml:space="preserve"> u odnosu na plan</w:t>
      </w:r>
      <w:r>
        <w:rPr>
          <w:rFonts w:eastAsia="Times New Roman" w:cstheme="minorHAnsi"/>
          <w:lang w:eastAsia="ar-SA"/>
        </w:rPr>
        <w:t xml:space="preserve"> 2023. godine</w:t>
      </w:r>
      <w:r w:rsidRPr="00C472A6">
        <w:rPr>
          <w:rFonts w:eastAsia="Times New Roman" w:cstheme="minorHAnsi"/>
          <w:lang w:eastAsia="ar-SA"/>
        </w:rPr>
        <w:t>. Proračunski korisnici iz navedene skupine računa planiraju</w:t>
      </w:r>
      <w:r>
        <w:rPr>
          <w:rFonts w:eastAsia="Times New Roman" w:cstheme="minorHAnsi"/>
          <w:lang w:eastAsia="ar-SA"/>
        </w:rPr>
        <w:t xml:space="preserve"> </w:t>
      </w:r>
      <w:r w:rsidRPr="00C472A6">
        <w:rPr>
          <w:rFonts w:eastAsia="Times New Roman" w:cstheme="minorHAnsi"/>
          <w:lang w:eastAsia="ar-SA"/>
        </w:rPr>
        <w:t xml:space="preserve"> </w:t>
      </w:r>
      <w:r w:rsidRPr="00C17FA2">
        <w:rPr>
          <w:rFonts w:eastAsia="Times New Roman" w:cstheme="minorHAnsi"/>
          <w:lang w:eastAsia="ar-SA"/>
        </w:rPr>
        <w:t>4.491.038,00</w:t>
      </w:r>
      <w:r>
        <w:rPr>
          <w:rFonts w:eastAsia="Times New Roman" w:cstheme="minorHAnsi"/>
          <w:lang w:eastAsia="ar-SA"/>
        </w:rPr>
        <w:t xml:space="preserve">€ ili 55,17% manje u odnosu na 2023. godinu. Najveće smanjenje očituje se u </w:t>
      </w:r>
      <w:r w:rsidR="003B5984">
        <w:rPr>
          <w:rFonts w:eastAsia="Times New Roman" w:cstheme="minorHAnsi"/>
          <w:lang w:eastAsia="ar-SA"/>
        </w:rPr>
        <w:t>U</w:t>
      </w:r>
      <w:r>
        <w:rPr>
          <w:rFonts w:eastAsia="Times New Roman" w:cstheme="minorHAnsi"/>
          <w:lang w:eastAsia="ar-SA"/>
        </w:rPr>
        <w:t xml:space="preserve">pravnom odjelu za </w:t>
      </w:r>
      <w:r w:rsidR="003B5984">
        <w:rPr>
          <w:rFonts w:eastAsia="Times New Roman" w:cstheme="minorHAnsi"/>
          <w:lang w:eastAsia="ar-SA"/>
        </w:rPr>
        <w:t xml:space="preserve">hrvatske branitelje i </w:t>
      </w:r>
      <w:r>
        <w:rPr>
          <w:rFonts w:eastAsia="Times New Roman" w:cstheme="minorHAnsi"/>
          <w:lang w:eastAsia="ar-SA"/>
        </w:rPr>
        <w:t>zdravstvo zbog prijenosa osnivačkih prava dviju bolnica Državi te predloženi plan proračunskih korisnika u zdravstvu iznosi 2.670.663,00€. Proračunski korisnici u školstvu s osnove ove namjene planiraju uprihoditi 1.820.375,00€ ili 2,89% više u odnosu na plan 2023. godine.</w:t>
      </w:r>
    </w:p>
    <w:p w14:paraId="1929BF8F" w14:textId="77777777" w:rsidR="00707C1F" w:rsidRPr="0012433A" w:rsidRDefault="00707C1F" w:rsidP="00707C1F">
      <w:pPr>
        <w:suppressAutoHyphens/>
        <w:spacing w:after="0" w:line="240" w:lineRule="auto"/>
        <w:ind w:firstLine="708"/>
        <w:jc w:val="both"/>
        <w:rPr>
          <w:rFonts w:eastAsia="Times New Roman" w:cstheme="minorHAnsi"/>
          <w:highlight w:val="green"/>
          <w:lang w:eastAsia="ar-SA"/>
        </w:rPr>
      </w:pPr>
      <w:r w:rsidRPr="00270FF6">
        <w:rPr>
          <w:rFonts w:eastAsia="Times New Roman" w:cstheme="minorHAnsi"/>
          <w:lang w:eastAsia="ar-SA"/>
        </w:rPr>
        <w:t>Korisnici u školstvu ove prihode ostvaruju s osnove uplate roditelja za topli obrok, produženi</w:t>
      </w:r>
      <w:r w:rsidRPr="0058144C">
        <w:rPr>
          <w:rFonts w:eastAsia="Times New Roman" w:cstheme="minorHAnsi"/>
          <w:lang w:eastAsia="ar-SA"/>
        </w:rPr>
        <w:t xml:space="preserve"> boravak, programe vrtića pri osnovnim školama, refundacije za školske praktikume i druge uplate učenika. </w:t>
      </w:r>
    </w:p>
    <w:p w14:paraId="71A69668" w14:textId="77777777" w:rsidR="00707C1F" w:rsidRPr="0012433A" w:rsidRDefault="00707C1F" w:rsidP="00707C1F">
      <w:pPr>
        <w:suppressAutoHyphens/>
        <w:spacing w:after="0" w:line="240" w:lineRule="auto"/>
        <w:jc w:val="both"/>
        <w:rPr>
          <w:rFonts w:eastAsia="Times New Roman" w:cstheme="minorHAnsi"/>
          <w:highlight w:val="green"/>
          <w:lang w:eastAsia="ar-SA"/>
        </w:rPr>
      </w:pPr>
    </w:p>
    <w:p w14:paraId="1EE4FC3C" w14:textId="76F91AE8" w:rsidR="00707C1F" w:rsidRDefault="00707C1F" w:rsidP="00707C1F">
      <w:pPr>
        <w:suppressAutoHyphens/>
        <w:spacing w:after="0" w:line="240" w:lineRule="auto"/>
        <w:ind w:firstLine="708"/>
        <w:jc w:val="both"/>
        <w:rPr>
          <w:rFonts w:eastAsia="Times New Roman" w:cstheme="minorHAnsi"/>
          <w:lang w:eastAsia="ar-SA"/>
        </w:rPr>
      </w:pPr>
      <w:r w:rsidRPr="00414362">
        <w:rPr>
          <w:rFonts w:eastAsia="Times New Roman" w:cstheme="minorHAnsi"/>
          <w:b/>
          <w:bCs/>
          <w:lang w:eastAsia="ar-SA"/>
        </w:rPr>
        <w:t>Karlovačka županija</w:t>
      </w:r>
      <w:r w:rsidRPr="00414362">
        <w:rPr>
          <w:rFonts w:eastAsia="Times New Roman" w:cstheme="minorHAnsi"/>
          <w:lang w:eastAsia="ar-SA"/>
        </w:rPr>
        <w:t xml:space="preserve"> s osnove navedenih prihoda planira </w:t>
      </w:r>
      <w:r>
        <w:rPr>
          <w:rFonts w:eastAsia="Times New Roman" w:cstheme="minorHAnsi"/>
          <w:lang w:eastAsia="ar-SA"/>
        </w:rPr>
        <w:t xml:space="preserve">ostvariti 3.247.816,00€ ili </w:t>
      </w:r>
      <w:r w:rsidRPr="00D426F8">
        <w:rPr>
          <w:rFonts w:eastAsia="Times New Roman" w:cstheme="minorHAnsi"/>
          <w:lang w:eastAsia="ar-SA"/>
        </w:rPr>
        <w:t>2.461.673,61</w:t>
      </w:r>
      <w:r>
        <w:rPr>
          <w:rFonts w:eastAsia="Times New Roman" w:cstheme="minorHAnsi"/>
          <w:lang w:eastAsia="ar-SA"/>
        </w:rPr>
        <w:t xml:space="preserve">€ više u odnosu na plan 2023. godine zbog očekivanih povrata korisnika po </w:t>
      </w:r>
      <w:proofErr w:type="spellStart"/>
      <w:r w:rsidR="0010421F">
        <w:rPr>
          <w:rFonts w:eastAsia="Times New Roman" w:cstheme="minorHAnsi"/>
          <w:lang w:eastAsia="ar-SA"/>
        </w:rPr>
        <w:t>predfinanciranju</w:t>
      </w:r>
      <w:proofErr w:type="spellEnd"/>
      <w:r>
        <w:rPr>
          <w:rFonts w:eastAsia="Times New Roman" w:cstheme="minorHAnsi"/>
          <w:lang w:eastAsia="ar-SA"/>
        </w:rPr>
        <w:t xml:space="preserve"> EU projekata od strane Karlovačke županije, od čega </w:t>
      </w:r>
      <w:r w:rsidR="003B5984">
        <w:rPr>
          <w:rFonts w:eastAsia="Times New Roman" w:cstheme="minorHAnsi"/>
          <w:lang w:eastAsia="ar-SA"/>
        </w:rPr>
        <w:t xml:space="preserve">najveći </w:t>
      </w:r>
      <w:r>
        <w:rPr>
          <w:rFonts w:eastAsia="Times New Roman" w:cstheme="minorHAnsi"/>
          <w:lang w:eastAsia="ar-SA"/>
        </w:rPr>
        <w:t>povrat sredstava</w:t>
      </w:r>
      <w:r w:rsidR="009A115F">
        <w:rPr>
          <w:rFonts w:eastAsia="Times New Roman" w:cstheme="minorHAnsi"/>
          <w:lang w:eastAsia="ar-SA"/>
        </w:rPr>
        <w:t xml:space="preserve"> očekuje</w:t>
      </w:r>
      <w:r>
        <w:rPr>
          <w:rFonts w:eastAsia="Times New Roman" w:cstheme="minorHAnsi"/>
          <w:lang w:eastAsia="ar-SA"/>
        </w:rPr>
        <w:t xml:space="preserve"> od projekata </w:t>
      </w:r>
      <w:r w:rsidR="009A115F">
        <w:rPr>
          <w:rFonts w:eastAsia="Times New Roman" w:cstheme="minorHAnsi"/>
          <w:lang w:eastAsia="ar-SA"/>
        </w:rPr>
        <w:t>RCK -Regionalni centar kompetencija</w:t>
      </w:r>
      <w:r>
        <w:rPr>
          <w:rFonts w:eastAsia="Times New Roman" w:cstheme="minorHAnsi"/>
          <w:lang w:eastAsia="ar-SA"/>
        </w:rPr>
        <w:t>. Iz namjenskih prihoda i primitaka očekuje se ostvariti iznos od 152.400,00€.</w:t>
      </w:r>
    </w:p>
    <w:p w14:paraId="5AF48D46" w14:textId="77777777" w:rsidR="00707C1F" w:rsidRDefault="00707C1F" w:rsidP="00707C1F">
      <w:pPr>
        <w:suppressAutoHyphens/>
        <w:spacing w:after="0" w:line="240" w:lineRule="auto"/>
        <w:ind w:firstLine="708"/>
        <w:jc w:val="both"/>
        <w:rPr>
          <w:rFonts w:eastAsia="Times New Roman" w:cstheme="minorHAnsi"/>
          <w:lang w:eastAsia="ar-SA"/>
        </w:rPr>
      </w:pPr>
      <w:r w:rsidRPr="00270FF6">
        <w:rPr>
          <w:rFonts w:eastAsia="Times New Roman" w:cstheme="minorHAnsi"/>
          <w:lang w:eastAsia="ar-SA"/>
        </w:rPr>
        <w:t>U ovoj skupini računa evidentiraju se</w:t>
      </w:r>
      <w:r>
        <w:rPr>
          <w:rFonts w:eastAsia="Times New Roman" w:cstheme="minorHAnsi"/>
          <w:lang w:eastAsia="ar-SA"/>
        </w:rPr>
        <w:t xml:space="preserve"> i</w:t>
      </w:r>
      <w:r w:rsidRPr="00270FF6">
        <w:rPr>
          <w:rFonts w:eastAsia="Times New Roman" w:cstheme="minorHAnsi"/>
          <w:lang w:eastAsia="ar-SA"/>
        </w:rPr>
        <w:t xml:space="preserve"> prihodi koji su namjenskog karaktera, navedeni prihodi navode se u tablici u nastavku:</w:t>
      </w:r>
      <w:r>
        <w:rPr>
          <w:rFonts w:eastAsia="Times New Roman" w:cstheme="minorHAnsi"/>
          <w:lang w:eastAsia="ar-SA"/>
        </w:rPr>
        <w:tab/>
      </w:r>
      <w:r>
        <w:rPr>
          <w:rFonts w:eastAsia="Times New Roman" w:cstheme="minorHAnsi"/>
          <w:lang w:eastAsia="ar-SA"/>
        </w:rPr>
        <w:tab/>
      </w:r>
      <w:r>
        <w:rPr>
          <w:rFonts w:eastAsia="Times New Roman" w:cstheme="minorHAnsi"/>
          <w:lang w:eastAsia="ar-SA"/>
        </w:rPr>
        <w:tab/>
      </w:r>
      <w:r>
        <w:rPr>
          <w:rFonts w:eastAsia="Times New Roman" w:cstheme="minorHAnsi"/>
          <w:lang w:eastAsia="ar-SA"/>
        </w:rPr>
        <w:tab/>
      </w:r>
    </w:p>
    <w:p w14:paraId="51AD455D" w14:textId="5318013E" w:rsidR="00707C1F" w:rsidRPr="005B1F23" w:rsidRDefault="00707C1F" w:rsidP="00707C1F">
      <w:pPr>
        <w:suppressAutoHyphens/>
        <w:spacing w:after="0" w:line="240" w:lineRule="auto"/>
        <w:ind w:firstLine="708"/>
        <w:jc w:val="right"/>
        <w:rPr>
          <w:rFonts w:eastAsia="Times New Roman" w:cstheme="minorHAnsi"/>
          <w:lang w:eastAsia="ar-SA"/>
        </w:rPr>
      </w:pPr>
      <w:r>
        <w:rPr>
          <w:rFonts w:eastAsia="Times New Roman" w:cstheme="minorHAnsi"/>
          <w:lang w:eastAsia="ar-SA"/>
        </w:rPr>
        <w:tab/>
      </w:r>
      <w:r>
        <w:rPr>
          <w:rFonts w:eastAsia="Times New Roman" w:cstheme="minorHAnsi"/>
          <w:lang w:eastAsia="ar-SA"/>
        </w:rPr>
        <w:tab/>
      </w:r>
      <w:r>
        <w:rPr>
          <w:rFonts w:eastAsia="Times New Roman" w:cstheme="minorHAnsi"/>
          <w:lang w:eastAsia="ar-SA"/>
        </w:rPr>
        <w:tab/>
        <w:t>- iznosi u eurima -</w:t>
      </w:r>
    </w:p>
    <w:tbl>
      <w:tblPr>
        <w:tblW w:w="8782" w:type="dxa"/>
        <w:tblInd w:w="137" w:type="dxa"/>
        <w:tblLook w:val="04A0" w:firstRow="1" w:lastRow="0" w:firstColumn="1" w:lastColumn="0" w:noHBand="0" w:noVBand="1"/>
      </w:tblPr>
      <w:tblGrid>
        <w:gridCol w:w="5388"/>
        <w:gridCol w:w="1132"/>
        <w:gridCol w:w="1336"/>
        <w:gridCol w:w="926"/>
      </w:tblGrid>
      <w:tr w:rsidR="00707C1F" w:rsidRPr="00B92F9C" w14:paraId="633B8EBA" w14:textId="77777777" w:rsidTr="00EB37F6">
        <w:trPr>
          <w:trHeight w:val="509"/>
        </w:trPr>
        <w:tc>
          <w:tcPr>
            <w:tcW w:w="538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4AEA21" w14:textId="77777777" w:rsidR="00707C1F" w:rsidRPr="00B92F9C" w:rsidRDefault="00707C1F" w:rsidP="00EB37F6">
            <w:pPr>
              <w:spacing w:after="0" w:line="240" w:lineRule="auto"/>
              <w:jc w:val="center"/>
              <w:rPr>
                <w:rFonts w:ascii="Calibri" w:eastAsia="Times New Roman" w:hAnsi="Calibri" w:cs="Calibri"/>
                <w:b/>
                <w:bCs/>
                <w:color w:val="000000"/>
                <w:sz w:val="20"/>
                <w:szCs w:val="20"/>
                <w:lang w:eastAsia="hr-HR"/>
              </w:rPr>
            </w:pPr>
            <w:r w:rsidRPr="00B92F9C">
              <w:rPr>
                <w:rFonts w:ascii="Calibri" w:eastAsia="Times New Roman" w:hAnsi="Calibri" w:cs="Calibri"/>
                <w:b/>
                <w:bCs/>
                <w:color w:val="000000"/>
                <w:sz w:val="20"/>
                <w:szCs w:val="20"/>
                <w:lang w:eastAsia="hr-HR"/>
              </w:rPr>
              <w:t xml:space="preserve">            PRIHODI ZA POSEBNE NAMJENE (IZVOR 04)</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050306" w14:textId="77777777" w:rsidR="00707C1F" w:rsidRPr="00B92F9C" w:rsidRDefault="00707C1F" w:rsidP="00EB37F6">
            <w:pPr>
              <w:spacing w:after="0" w:line="240" w:lineRule="auto"/>
              <w:jc w:val="center"/>
              <w:rPr>
                <w:rFonts w:ascii="Calibri" w:eastAsia="Times New Roman" w:hAnsi="Calibri" w:cs="Calibri"/>
                <w:b/>
                <w:bCs/>
                <w:color w:val="000000"/>
                <w:sz w:val="20"/>
                <w:szCs w:val="20"/>
                <w:lang w:eastAsia="hr-HR"/>
              </w:rPr>
            </w:pPr>
            <w:r w:rsidRPr="00B92F9C">
              <w:rPr>
                <w:rFonts w:ascii="Calibri" w:eastAsia="Times New Roman" w:hAnsi="Calibri" w:cs="Calibri"/>
                <w:b/>
                <w:bCs/>
                <w:color w:val="000000"/>
                <w:sz w:val="20"/>
                <w:szCs w:val="20"/>
                <w:lang w:eastAsia="hr-HR"/>
              </w:rPr>
              <w:t>PLAN 2023.</w:t>
            </w:r>
          </w:p>
        </w:tc>
        <w:tc>
          <w:tcPr>
            <w:tcW w:w="13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51F3F0" w14:textId="77777777" w:rsidR="00707C1F" w:rsidRDefault="00707C1F" w:rsidP="00EB37F6">
            <w:pPr>
              <w:spacing w:after="0" w:line="240" w:lineRule="auto"/>
              <w:jc w:val="center"/>
              <w:rPr>
                <w:rFonts w:ascii="Calibri" w:eastAsia="Times New Roman" w:hAnsi="Calibri" w:cs="Calibri"/>
                <w:b/>
                <w:bCs/>
                <w:color w:val="000000"/>
                <w:sz w:val="20"/>
                <w:szCs w:val="20"/>
                <w:lang w:eastAsia="hr-HR"/>
              </w:rPr>
            </w:pPr>
            <w:r w:rsidRPr="00B92F9C">
              <w:rPr>
                <w:rFonts w:ascii="Calibri" w:eastAsia="Times New Roman" w:hAnsi="Calibri" w:cs="Calibri"/>
                <w:b/>
                <w:bCs/>
                <w:color w:val="000000"/>
                <w:sz w:val="20"/>
                <w:szCs w:val="20"/>
                <w:lang w:eastAsia="hr-HR"/>
              </w:rPr>
              <w:t xml:space="preserve">PLAN </w:t>
            </w:r>
          </w:p>
          <w:p w14:paraId="2A083AA5" w14:textId="77777777" w:rsidR="00707C1F" w:rsidRPr="00B92F9C" w:rsidRDefault="00707C1F" w:rsidP="00EB37F6">
            <w:pPr>
              <w:spacing w:after="0" w:line="240" w:lineRule="auto"/>
              <w:jc w:val="center"/>
              <w:rPr>
                <w:rFonts w:ascii="Calibri" w:eastAsia="Times New Roman" w:hAnsi="Calibri" w:cs="Calibri"/>
                <w:b/>
                <w:bCs/>
                <w:color w:val="000000"/>
                <w:sz w:val="20"/>
                <w:szCs w:val="20"/>
                <w:lang w:eastAsia="hr-HR"/>
              </w:rPr>
            </w:pPr>
            <w:r w:rsidRPr="00B92F9C">
              <w:rPr>
                <w:rFonts w:ascii="Calibri" w:eastAsia="Times New Roman" w:hAnsi="Calibri" w:cs="Calibri"/>
                <w:b/>
                <w:bCs/>
                <w:color w:val="000000"/>
                <w:sz w:val="20"/>
                <w:szCs w:val="20"/>
                <w:lang w:eastAsia="hr-HR"/>
              </w:rPr>
              <w:t>202</w:t>
            </w:r>
            <w:r>
              <w:rPr>
                <w:rFonts w:ascii="Calibri" w:eastAsia="Times New Roman" w:hAnsi="Calibri" w:cs="Calibri"/>
                <w:b/>
                <w:bCs/>
                <w:color w:val="000000"/>
                <w:sz w:val="20"/>
                <w:szCs w:val="20"/>
                <w:lang w:eastAsia="hr-HR"/>
              </w:rPr>
              <w:t>4</w:t>
            </w:r>
            <w:r w:rsidRPr="00B92F9C">
              <w:rPr>
                <w:rFonts w:ascii="Calibri" w:eastAsia="Times New Roman" w:hAnsi="Calibri" w:cs="Calibri"/>
                <w:b/>
                <w:bCs/>
                <w:color w:val="000000"/>
                <w:sz w:val="20"/>
                <w:szCs w:val="20"/>
                <w:lang w:eastAsia="hr-HR"/>
              </w:rPr>
              <w:t>.</w:t>
            </w:r>
          </w:p>
        </w:tc>
        <w:tc>
          <w:tcPr>
            <w:tcW w:w="9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BE9A8B" w14:textId="77777777" w:rsidR="00707C1F" w:rsidRPr="00B92F9C" w:rsidRDefault="00707C1F" w:rsidP="00EB37F6">
            <w:pPr>
              <w:spacing w:after="0" w:line="240" w:lineRule="auto"/>
              <w:jc w:val="center"/>
              <w:rPr>
                <w:rFonts w:ascii="Calibri" w:eastAsia="Times New Roman" w:hAnsi="Calibri" w:cs="Calibri"/>
                <w:b/>
                <w:bCs/>
                <w:color w:val="000000"/>
                <w:sz w:val="20"/>
                <w:szCs w:val="20"/>
                <w:lang w:eastAsia="hr-HR"/>
              </w:rPr>
            </w:pPr>
            <w:r w:rsidRPr="00B92F9C">
              <w:rPr>
                <w:rFonts w:ascii="Calibri" w:eastAsia="Times New Roman" w:hAnsi="Calibri" w:cs="Calibri"/>
                <w:b/>
                <w:bCs/>
                <w:color w:val="000000"/>
                <w:sz w:val="20"/>
                <w:szCs w:val="20"/>
                <w:lang w:eastAsia="hr-HR"/>
              </w:rPr>
              <w:t>INDEKS</w:t>
            </w:r>
            <w:r w:rsidRPr="00B92F9C">
              <w:rPr>
                <w:rFonts w:ascii="Calibri" w:eastAsia="Times New Roman" w:hAnsi="Calibri" w:cs="Calibri"/>
                <w:b/>
                <w:bCs/>
                <w:color w:val="000000"/>
                <w:sz w:val="20"/>
                <w:szCs w:val="20"/>
                <w:lang w:eastAsia="hr-HR"/>
              </w:rPr>
              <w:br/>
              <w:t>4/2</w:t>
            </w:r>
          </w:p>
        </w:tc>
      </w:tr>
      <w:tr w:rsidR="00707C1F" w:rsidRPr="00B92F9C" w14:paraId="3C6FF564" w14:textId="77777777" w:rsidTr="00EB37F6">
        <w:trPr>
          <w:trHeight w:val="509"/>
        </w:trPr>
        <w:tc>
          <w:tcPr>
            <w:tcW w:w="5388" w:type="dxa"/>
            <w:vMerge/>
            <w:tcBorders>
              <w:top w:val="single" w:sz="4" w:space="0" w:color="auto"/>
              <w:left w:val="single" w:sz="4" w:space="0" w:color="auto"/>
              <w:bottom w:val="single" w:sz="4" w:space="0" w:color="auto"/>
              <w:right w:val="single" w:sz="4" w:space="0" w:color="auto"/>
            </w:tcBorders>
            <w:vAlign w:val="center"/>
            <w:hideMark/>
          </w:tcPr>
          <w:p w14:paraId="7EDF534D" w14:textId="77777777" w:rsidR="00707C1F" w:rsidRPr="00B92F9C" w:rsidRDefault="00707C1F" w:rsidP="00EB37F6">
            <w:pPr>
              <w:spacing w:after="0" w:line="240" w:lineRule="auto"/>
              <w:rPr>
                <w:rFonts w:ascii="Calibri" w:eastAsia="Times New Roman" w:hAnsi="Calibri" w:cs="Calibri"/>
                <w:b/>
                <w:bCs/>
                <w:color w:val="000000"/>
                <w:sz w:val="20"/>
                <w:szCs w:val="20"/>
                <w:lang w:eastAsia="hr-HR"/>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588BBA17" w14:textId="77777777" w:rsidR="00707C1F" w:rsidRPr="00B92F9C" w:rsidRDefault="00707C1F" w:rsidP="00EB37F6">
            <w:pPr>
              <w:spacing w:after="0" w:line="240" w:lineRule="auto"/>
              <w:rPr>
                <w:rFonts w:ascii="Calibri" w:eastAsia="Times New Roman" w:hAnsi="Calibri" w:cs="Calibri"/>
                <w:b/>
                <w:bCs/>
                <w:color w:val="000000"/>
                <w:sz w:val="20"/>
                <w:szCs w:val="20"/>
                <w:lang w:eastAsia="hr-HR"/>
              </w:rPr>
            </w:pPr>
          </w:p>
        </w:tc>
        <w:tc>
          <w:tcPr>
            <w:tcW w:w="1336" w:type="dxa"/>
            <w:vMerge/>
            <w:tcBorders>
              <w:top w:val="single" w:sz="4" w:space="0" w:color="auto"/>
              <w:left w:val="single" w:sz="4" w:space="0" w:color="auto"/>
              <w:bottom w:val="single" w:sz="4" w:space="0" w:color="auto"/>
              <w:right w:val="single" w:sz="4" w:space="0" w:color="auto"/>
            </w:tcBorders>
            <w:vAlign w:val="center"/>
            <w:hideMark/>
          </w:tcPr>
          <w:p w14:paraId="036EEDC9" w14:textId="77777777" w:rsidR="00707C1F" w:rsidRPr="00B92F9C" w:rsidRDefault="00707C1F" w:rsidP="00EB37F6">
            <w:pPr>
              <w:spacing w:after="0" w:line="240" w:lineRule="auto"/>
              <w:rPr>
                <w:rFonts w:ascii="Calibri" w:eastAsia="Times New Roman" w:hAnsi="Calibri" w:cs="Calibri"/>
                <w:b/>
                <w:bCs/>
                <w:color w:val="000000"/>
                <w:sz w:val="20"/>
                <w:szCs w:val="20"/>
                <w:lang w:eastAsia="hr-HR"/>
              </w:rPr>
            </w:pPr>
          </w:p>
        </w:tc>
        <w:tc>
          <w:tcPr>
            <w:tcW w:w="926" w:type="dxa"/>
            <w:vMerge/>
            <w:tcBorders>
              <w:top w:val="single" w:sz="4" w:space="0" w:color="auto"/>
              <w:left w:val="single" w:sz="4" w:space="0" w:color="auto"/>
              <w:bottom w:val="single" w:sz="4" w:space="0" w:color="auto"/>
              <w:right w:val="single" w:sz="4" w:space="0" w:color="auto"/>
            </w:tcBorders>
            <w:vAlign w:val="center"/>
            <w:hideMark/>
          </w:tcPr>
          <w:p w14:paraId="51A4DAEF" w14:textId="77777777" w:rsidR="00707C1F" w:rsidRPr="00B92F9C" w:rsidRDefault="00707C1F" w:rsidP="00EB37F6">
            <w:pPr>
              <w:spacing w:after="0" w:line="240" w:lineRule="auto"/>
              <w:rPr>
                <w:rFonts w:ascii="Calibri" w:eastAsia="Times New Roman" w:hAnsi="Calibri" w:cs="Calibri"/>
                <w:b/>
                <w:bCs/>
                <w:color w:val="000000"/>
                <w:sz w:val="20"/>
                <w:szCs w:val="20"/>
                <w:lang w:eastAsia="hr-HR"/>
              </w:rPr>
            </w:pPr>
          </w:p>
        </w:tc>
      </w:tr>
      <w:tr w:rsidR="00707C1F" w:rsidRPr="00B92F9C" w14:paraId="705C1541" w14:textId="77777777" w:rsidTr="00EB37F6">
        <w:trPr>
          <w:trHeight w:val="283"/>
        </w:trPr>
        <w:tc>
          <w:tcPr>
            <w:tcW w:w="5388" w:type="dxa"/>
            <w:tcBorders>
              <w:top w:val="nil"/>
              <w:left w:val="single" w:sz="4" w:space="0" w:color="auto"/>
              <w:bottom w:val="single" w:sz="4" w:space="0" w:color="auto"/>
              <w:right w:val="single" w:sz="4" w:space="0" w:color="auto"/>
            </w:tcBorders>
            <w:shd w:val="clear" w:color="auto" w:fill="auto"/>
            <w:noWrap/>
            <w:vAlign w:val="center"/>
            <w:hideMark/>
          </w:tcPr>
          <w:p w14:paraId="2E25CCC1" w14:textId="77777777" w:rsidR="00707C1F" w:rsidRPr="00B92F9C" w:rsidRDefault="00707C1F" w:rsidP="00EB37F6">
            <w:pPr>
              <w:spacing w:after="0" w:line="240" w:lineRule="auto"/>
              <w:jc w:val="center"/>
              <w:rPr>
                <w:rFonts w:ascii="Calibri" w:eastAsia="Times New Roman" w:hAnsi="Calibri" w:cs="Calibri"/>
                <w:b/>
                <w:bCs/>
                <w:color w:val="000000"/>
                <w:sz w:val="20"/>
                <w:szCs w:val="20"/>
                <w:lang w:eastAsia="hr-HR"/>
              </w:rPr>
            </w:pPr>
            <w:r w:rsidRPr="00B92F9C">
              <w:rPr>
                <w:rFonts w:ascii="Calibri" w:eastAsia="Times New Roman" w:hAnsi="Calibri" w:cs="Calibri"/>
                <w:b/>
                <w:bCs/>
                <w:color w:val="000000"/>
                <w:sz w:val="20"/>
                <w:szCs w:val="20"/>
                <w:lang w:eastAsia="hr-HR"/>
              </w:rPr>
              <w:t>1</w:t>
            </w:r>
          </w:p>
        </w:tc>
        <w:tc>
          <w:tcPr>
            <w:tcW w:w="1132" w:type="dxa"/>
            <w:tcBorders>
              <w:top w:val="nil"/>
              <w:left w:val="nil"/>
              <w:bottom w:val="single" w:sz="4" w:space="0" w:color="auto"/>
              <w:right w:val="single" w:sz="4" w:space="0" w:color="auto"/>
            </w:tcBorders>
            <w:shd w:val="clear" w:color="auto" w:fill="auto"/>
            <w:vAlign w:val="center"/>
            <w:hideMark/>
          </w:tcPr>
          <w:p w14:paraId="7B2CD044" w14:textId="77777777" w:rsidR="00707C1F" w:rsidRPr="00B92F9C" w:rsidRDefault="00707C1F" w:rsidP="00EB37F6">
            <w:pPr>
              <w:spacing w:after="0" w:line="240" w:lineRule="auto"/>
              <w:jc w:val="center"/>
              <w:rPr>
                <w:rFonts w:ascii="Calibri" w:eastAsia="Times New Roman" w:hAnsi="Calibri" w:cs="Calibri"/>
                <w:b/>
                <w:bCs/>
                <w:color w:val="000000"/>
                <w:sz w:val="20"/>
                <w:szCs w:val="20"/>
                <w:lang w:eastAsia="hr-HR"/>
              </w:rPr>
            </w:pPr>
            <w:r w:rsidRPr="00B92F9C">
              <w:rPr>
                <w:rFonts w:ascii="Calibri" w:eastAsia="Times New Roman" w:hAnsi="Calibri" w:cs="Calibri"/>
                <w:b/>
                <w:bCs/>
                <w:color w:val="000000"/>
                <w:sz w:val="20"/>
                <w:szCs w:val="20"/>
                <w:lang w:eastAsia="hr-HR"/>
              </w:rPr>
              <w:t>2</w:t>
            </w:r>
          </w:p>
        </w:tc>
        <w:tc>
          <w:tcPr>
            <w:tcW w:w="1336" w:type="dxa"/>
            <w:tcBorders>
              <w:top w:val="nil"/>
              <w:left w:val="nil"/>
              <w:bottom w:val="single" w:sz="4" w:space="0" w:color="auto"/>
              <w:right w:val="single" w:sz="4" w:space="0" w:color="auto"/>
            </w:tcBorders>
            <w:shd w:val="clear" w:color="auto" w:fill="auto"/>
            <w:vAlign w:val="center"/>
            <w:hideMark/>
          </w:tcPr>
          <w:p w14:paraId="013EBDD6" w14:textId="77777777" w:rsidR="00707C1F" w:rsidRPr="00B92F9C" w:rsidRDefault="00707C1F" w:rsidP="00EB37F6">
            <w:pPr>
              <w:spacing w:after="0" w:line="240" w:lineRule="auto"/>
              <w:jc w:val="center"/>
              <w:rPr>
                <w:rFonts w:ascii="Calibri" w:eastAsia="Times New Roman" w:hAnsi="Calibri" w:cs="Calibri"/>
                <w:b/>
                <w:bCs/>
                <w:color w:val="000000"/>
                <w:sz w:val="20"/>
                <w:szCs w:val="20"/>
                <w:lang w:eastAsia="hr-HR"/>
              </w:rPr>
            </w:pPr>
            <w:r w:rsidRPr="00B92F9C">
              <w:rPr>
                <w:rFonts w:ascii="Calibri" w:eastAsia="Times New Roman" w:hAnsi="Calibri" w:cs="Calibri"/>
                <w:b/>
                <w:bCs/>
                <w:color w:val="000000"/>
                <w:sz w:val="20"/>
                <w:szCs w:val="20"/>
                <w:lang w:eastAsia="hr-HR"/>
              </w:rPr>
              <w:t>4</w:t>
            </w:r>
          </w:p>
        </w:tc>
        <w:tc>
          <w:tcPr>
            <w:tcW w:w="926" w:type="dxa"/>
            <w:tcBorders>
              <w:top w:val="nil"/>
              <w:left w:val="nil"/>
              <w:bottom w:val="single" w:sz="4" w:space="0" w:color="auto"/>
              <w:right w:val="single" w:sz="4" w:space="0" w:color="auto"/>
            </w:tcBorders>
            <w:shd w:val="clear" w:color="auto" w:fill="auto"/>
            <w:vAlign w:val="center"/>
            <w:hideMark/>
          </w:tcPr>
          <w:p w14:paraId="5F057B67" w14:textId="77777777" w:rsidR="00707C1F" w:rsidRPr="00B92F9C" w:rsidRDefault="00707C1F" w:rsidP="00EB37F6">
            <w:pPr>
              <w:spacing w:after="0" w:line="240" w:lineRule="auto"/>
              <w:jc w:val="center"/>
              <w:rPr>
                <w:rFonts w:ascii="Calibri" w:eastAsia="Times New Roman" w:hAnsi="Calibri" w:cs="Calibri"/>
                <w:b/>
                <w:bCs/>
                <w:color w:val="000000"/>
                <w:sz w:val="20"/>
                <w:szCs w:val="20"/>
                <w:lang w:eastAsia="hr-HR"/>
              </w:rPr>
            </w:pPr>
            <w:r w:rsidRPr="00B92F9C">
              <w:rPr>
                <w:rFonts w:ascii="Calibri" w:eastAsia="Times New Roman" w:hAnsi="Calibri" w:cs="Calibri"/>
                <w:b/>
                <w:bCs/>
                <w:color w:val="000000"/>
                <w:sz w:val="20"/>
                <w:szCs w:val="20"/>
                <w:lang w:eastAsia="hr-HR"/>
              </w:rPr>
              <w:t>5</w:t>
            </w:r>
          </w:p>
        </w:tc>
      </w:tr>
      <w:tr w:rsidR="00707C1F" w:rsidRPr="00B92F9C" w14:paraId="5AFDBED6" w14:textId="77777777" w:rsidTr="00EB37F6">
        <w:trPr>
          <w:trHeight w:val="283"/>
        </w:trPr>
        <w:tc>
          <w:tcPr>
            <w:tcW w:w="5388" w:type="dxa"/>
            <w:tcBorders>
              <w:top w:val="nil"/>
              <w:left w:val="single" w:sz="4" w:space="0" w:color="auto"/>
              <w:bottom w:val="single" w:sz="4" w:space="0" w:color="auto"/>
              <w:right w:val="single" w:sz="4" w:space="0" w:color="auto"/>
            </w:tcBorders>
            <w:shd w:val="clear" w:color="auto" w:fill="auto"/>
            <w:noWrap/>
            <w:hideMark/>
          </w:tcPr>
          <w:p w14:paraId="17A84711" w14:textId="77777777" w:rsidR="00707C1F" w:rsidRPr="00B92F9C" w:rsidRDefault="00707C1F" w:rsidP="00EB37F6">
            <w:pPr>
              <w:spacing w:after="0" w:line="240" w:lineRule="auto"/>
              <w:rPr>
                <w:rFonts w:ascii="Calibri" w:eastAsia="Times New Roman" w:hAnsi="Calibri" w:cs="Calibri"/>
                <w:color w:val="000000"/>
                <w:sz w:val="20"/>
                <w:szCs w:val="20"/>
                <w:lang w:eastAsia="hr-HR"/>
              </w:rPr>
            </w:pPr>
            <w:r w:rsidRPr="00B92F9C">
              <w:rPr>
                <w:rFonts w:ascii="Calibri" w:eastAsia="Times New Roman" w:hAnsi="Calibri" w:cs="Calibri"/>
                <w:color w:val="000000"/>
                <w:sz w:val="20"/>
                <w:szCs w:val="20"/>
                <w:lang w:eastAsia="hr-HR"/>
              </w:rPr>
              <w:t xml:space="preserve">Naknada za promjenu namjene </w:t>
            </w:r>
            <w:proofErr w:type="spellStart"/>
            <w:r w:rsidRPr="00B92F9C">
              <w:rPr>
                <w:rFonts w:ascii="Calibri" w:eastAsia="Times New Roman" w:hAnsi="Calibri" w:cs="Calibri"/>
                <w:color w:val="000000"/>
                <w:sz w:val="20"/>
                <w:szCs w:val="20"/>
                <w:lang w:eastAsia="hr-HR"/>
              </w:rPr>
              <w:t>polj</w:t>
            </w:r>
            <w:proofErr w:type="spellEnd"/>
            <w:r w:rsidRPr="00B92F9C">
              <w:rPr>
                <w:rFonts w:ascii="Calibri" w:eastAsia="Times New Roman" w:hAnsi="Calibri" w:cs="Calibri"/>
                <w:color w:val="000000"/>
                <w:sz w:val="20"/>
                <w:szCs w:val="20"/>
                <w:lang w:eastAsia="hr-HR"/>
              </w:rPr>
              <w:t>. zemljišta</w:t>
            </w:r>
          </w:p>
        </w:tc>
        <w:tc>
          <w:tcPr>
            <w:tcW w:w="1132" w:type="dxa"/>
            <w:tcBorders>
              <w:top w:val="nil"/>
              <w:left w:val="nil"/>
              <w:bottom w:val="single" w:sz="4" w:space="0" w:color="auto"/>
              <w:right w:val="single" w:sz="4" w:space="0" w:color="auto"/>
            </w:tcBorders>
            <w:shd w:val="clear" w:color="auto" w:fill="auto"/>
            <w:noWrap/>
            <w:vAlign w:val="center"/>
            <w:hideMark/>
          </w:tcPr>
          <w:p w14:paraId="2DBB12BF" w14:textId="77777777" w:rsidR="00707C1F" w:rsidRPr="00B92F9C" w:rsidRDefault="00707C1F" w:rsidP="00EB37F6">
            <w:pPr>
              <w:spacing w:after="0" w:line="240" w:lineRule="auto"/>
              <w:jc w:val="right"/>
              <w:rPr>
                <w:rFonts w:ascii="Calibri" w:eastAsia="Times New Roman" w:hAnsi="Calibri" w:cs="Calibri"/>
                <w:color w:val="000000"/>
                <w:sz w:val="20"/>
                <w:szCs w:val="20"/>
                <w:lang w:eastAsia="hr-HR"/>
              </w:rPr>
            </w:pPr>
            <w:r w:rsidRPr="00B92F9C">
              <w:rPr>
                <w:rFonts w:ascii="Calibri" w:eastAsia="Times New Roman" w:hAnsi="Calibri" w:cs="Calibri"/>
                <w:color w:val="000000"/>
                <w:sz w:val="20"/>
                <w:szCs w:val="20"/>
                <w:lang w:eastAsia="hr-HR"/>
              </w:rPr>
              <w:t xml:space="preserve">3.000,00 </w:t>
            </w:r>
          </w:p>
        </w:tc>
        <w:tc>
          <w:tcPr>
            <w:tcW w:w="1336" w:type="dxa"/>
            <w:tcBorders>
              <w:top w:val="nil"/>
              <w:left w:val="nil"/>
              <w:bottom w:val="single" w:sz="4" w:space="0" w:color="auto"/>
              <w:right w:val="single" w:sz="4" w:space="0" w:color="auto"/>
            </w:tcBorders>
            <w:shd w:val="clear" w:color="auto" w:fill="auto"/>
            <w:noWrap/>
            <w:vAlign w:val="center"/>
            <w:hideMark/>
          </w:tcPr>
          <w:p w14:paraId="7CCAEC5F" w14:textId="77777777" w:rsidR="00707C1F" w:rsidRPr="00B92F9C" w:rsidRDefault="00707C1F" w:rsidP="00EB37F6">
            <w:pPr>
              <w:spacing w:after="0" w:line="240" w:lineRule="auto"/>
              <w:jc w:val="right"/>
              <w:rPr>
                <w:rFonts w:ascii="Calibri" w:eastAsia="Times New Roman" w:hAnsi="Calibri" w:cs="Calibri"/>
                <w:color w:val="000000"/>
                <w:sz w:val="20"/>
                <w:szCs w:val="20"/>
                <w:lang w:eastAsia="hr-HR"/>
              </w:rPr>
            </w:pPr>
            <w:r w:rsidRPr="00B92F9C">
              <w:rPr>
                <w:rFonts w:ascii="Calibri" w:eastAsia="Times New Roman" w:hAnsi="Calibri" w:cs="Calibri"/>
                <w:color w:val="000000"/>
                <w:sz w:val="20"/>
                <w:szCs w:val="20"/>
                <w:lang w:eastAsia="hr-HR"/>
              </w:rPr>
              <w:t xml:space="preserve">3.000,00 </w:t>
            </w:r>
          </w:p>
        </w:tc>
        <w:tc>
          <w:tcPr>
            <w:tcW w:w="926" w:type="dxa"/>
            <w:tcBorders>
              <w:top w:val="nil"/>
              <w:left w:val="nil"/>
              <w:bottom w:val="single" w:sz="4" w:space="0" w:color="auto"/>
              <w:right w:val="single" w:sz="4" w:space="0" w:color="auto"/>
            </w:tcBorders>
            <w:shd w:val="clear" w:color="auto" w:fill="auto"/>
            <w:noWrap/>
            <w:vAlign w:val="center"/>
            <w:hideMark/>
          </w:tcPr>
          <w:p w14:paraId="0FDAE131" w14:textId="77777777" w:rsidR="00707C1F" w:rsidRPr="00B92F9C" w:rsidRDefault="00707C1F" w:rsidP="00EB37F6">
            <w:pPr>
              <w:spacing w:after="0" w:line="240" w:lineRule="auto"/>
              <w:jc w:val="right"/>
              <w:rPr>
                <w:rFonts w:ascii="Calibri" w:eastAsia="Times New Roman" w:hAnsi="Calibri" w:cs="Calibri"/>
                <w:color w:val="000000"/>
                <w:sz w:val="20"/>
                <w:szCs w:val="20"/>
                <w:lang w:eastAsia="hr-HR"/>
              </w:rPr>
            </w:pPr>
            <w:r w:rsidRPr="00B92F9C">
              <w:rPr>
                <w:rFonts w:ascii="Calibri" w:eastAsia="Times New Roman" w:hAnsi="Calibri" w:cs="Calibri"/>
                <w:color w:val="000000"/>
                <w:sz w:val="20"/>
                <w:szCs w:val="20"/>
                <w:lang w:eastAsia="hr-HR"/>
              </w:rPr>
              <w:t xml:space="preserve">100,00 </w:t>
            </w:r>
          </w:p>
        </w:tc>
      </w:tr>
      <w:tr w:rsidR="00707C1F" w:rsidRPr="00B92F9C" w14:paraId="7E4F9485" w14:textId="77777777" w:rsidTr="00EB37F6">
        <w:trPr>
          <w:trHeight w:val="283"/>
        </w:trPr>
        <w:tc>
          <w:tcPr>
            <w:tcW w:w="5388" w:type="dxa"/>
            <w:tcBorders>
              <w:top w:val="nil"/>
              <w:left w:val="single" w:sz="4" w:space="0" w:color="auto"/>
              <w:bottom w:val="single" w:sz="4" w:space="0" w:color="auto"/>
              <w:right w:val="single" w:sz="4" w:space="0" w:color="auto"/>
            </w:tcBorders>
            <w:shd w:val="clear" w:color="auto" w:fill="auto"/>
            <w:noWrap/>
            <w:hideMark/>
          </w:tcPr>
          <w:p w14:paraId="538EEDC2" w14:textId="77777777" w:rsidR="00707C1F" w:rsidRPr="00B92F9C" w:rsidRDefault="00707C1F" w:rsidP="00EB37F6">
            <w:pPr>
              <w:spacing w:after="0" w:line="240" w:lineRule="auto"/>
              <w:rPr>
                <w:rFonts w:ascii="Calibri" w:eastAsia="Times New Roman" w:hAnsi="Calibri" w:cs="Calibri"/>
                <w:color w:val="000000"/>
                <w:sz w:val="20"/>
                <w:szCs w:val="20"/>
                <w:lang w:eastAsia="hr-HR"/>
              </w:rPr>
            </w:pPr>
            <w:r w:rsidRPr="00B92F9C">
              <w:rPr>
                <w:rFonts w:ascii="Calibri" w:eastAsia="Times New Roman" w:hAnsi="Calibri" w:cs="Calibri"/>
                <w:color w:val="000000"/>
                <w:sz w:val="20"/>
                <w:szCs w:val="20"/>
                <w:lang w:eastAsia="hr-HR"/>
              </w:rPr>
              <w:t>Naknada za provedbu postupka i revizije za zajednička lovišta</w:t>
            </w:r>
          </w:p>
        </w:tc>
        <w:tc>
          <w:tcPr>
            <w:tcW w:w="1132" w:type="dxa"/>
            <w:tcBorders>
              <w:top w:val="nil"/>
              <w:left w:val="nil"/>
              <w:bottom w:val="single" w:sz="4" w:space="0" w:color="auto"/>
              <w:right w:val="single" w:sz="4" w:space="0" w:color="auto"/>
            </w:tcBorders>
            <w:shd w:val="clear" w:color="auto" w:fill="auto"/>
            <w:noWrap/>
            <w:vAlign w:val="center"/>
            <w:hideMark/>
          </w:tcPr>
          <w:p w14:paraId="2D441966" w14:textId="77777777" w:rsidR="00707C1F" w:rsidRPr="00B92F9C" w:rsidRDefault="00707C1F" w:rsidP="00EB37F6">
            <w:pPr>
              <w:spacing w:after="0" w:line="240" w:lineRule="auto"/>
              <w:jc w:val="right"/>
              <w:rPr>
                <w:rFonts w:ascii="Calibri" w:eastAsia="Times New Roman" w:hAnsi="Calibri" w:cs="Calibri"/>
                <w:color w:val="000000"/>
                <w:sz w:val="20"/>
                <w:szCs w:val="20"/>
                <w:lang w:eastAsia="hr-HR"/>
              </w:rPr>
            </w:pPr>
            <w:r w:rsidRPr="00B92F9C">
              <w:rPr>
                <w:rFonts w:ascii="Calibri" w:eastAsia="Times New Roman" w:hAnsi="Calibri" w:cs="Calibri"/>
                <w:color w:val="000000"/>
                <w:sz w:val="20"/>
                <w:szCs w:val="20"/>
                <w:lang w:eastAsia="hr-HR"/>
              </w:rPr>
              <w:t xml:space="preserve">400,00 </w:t>
            </w:r>
          </w:p>
        </w:tc>
        <w:tc>
          <w:tcPr>
            <w:tcW w:w="1336" w:type="dxa"/>
            <w:tcBorders>
              <w:top w:val="nil"/>
              <w:left w:val="nil"/>
              <w:bottom w:val="single" w:sz="4" w:space="0" w:color="auto"/>
              <w:right w:val="single" w:sz="4" w:space="0" w:color="auto"/>
            </w:tcBorders>
            <w:shd w:val="clear" w:color="auto" w:fill="auto"/>
            <w:noWrap/>
            <w:vAlign w:val="center"/>
            <w:hideMark/>
          </w:tcPr>
          <w:p w14:paraId="288F2371" w14:textId="77777777" w:rsidR="00707C1F" w:rsidRPr="00B92F9C" w:rsidRDefault="00707C1F" w:rsidP="00EB37F6">
            <w:pPr>
              <w:spacing w:after="0" w:line="240" w:lineRule="auto"/>
              <w:jc w:val="right"/>
              <w:rPr>
                <w:rFonts w:ascii="Calibri" w:eastAsia="Times New Roman" w:hAnsi="Calibri" w:cs="Calibri"/>
                <w:color w:val="000000"/>
                <w:sz w:val="20"/>
                <w:szCs w:val="20"/>
                <w:lang w:eastAsia="hr-HR"/>
              </w:rPr>
            </w:pPr>
            <w:r w:rsidRPr="00B92F9C">
              <w:rPr>
                <w:rFonts w:ascii="Calibri" w:eastAsia="Times New Roman" w:hAnsi="Calibri" w:cs="Calibri"/>
                <w:color w:val="000000"/>
                <w:sz w:val="20"/>
                <w:szCs w:val="20"/>
                <w:lang w:eastAsia="hr-HR"/>
              </w:rPr>
              <w:t xml:space="preserve">400,00 </w:t>
            </w:r>
          </w:p>
        </w:tc>
        <w:tc>
          <w:tcPr>
            <w:tcW w:w="926" w:type="dxa"/>
            <w:tcBorders>
              <w:top w:val="nil"/>
              <w:left w:val="nil"/>
              <w:bottom w:val="single" w:sz="4" w:space="0" w:color="auto"/>
              <w:right w:val="single" w:sz="4" w:space="0" w:color="auto"/>
            </w:tcBorders>
            <w:shd w:val="clear" w:color="auto" w:fill="auto"/>
            <w:noWrap/>
            <w:vAlign w:val="center"/>
            <w:hideMark/>
          </w:tcPr>
          <w:p w14:paraId="164F612C" w14:textId="77777777" w:rsidR="00707C1F" w:rsidRPr="00B92F9C" w:rsidRDefault="00707C1F" w:rsidP="00EB37F6">
            <w:pPr>
              <w:spacing w:after="0" w:line="240" w:lineRule="auto"/>
              <w:jc w:val="right"/>
              <w:rPr>
                <w:rFonts w:ascii="Calibri" w:eastAsia="Times New Roman" w:hAnsi="Calibri" w:cs="Calibri"/>
                <w:color w:val="000000"/>
                <w:sz w:val="20"/>
                <w:szCs w:val="20"/>
                <w:lang w:eastAsia="hr-HR"/>
              </w:rPr>
            </w:pPr>
            <w:r w:rsidRPr="00B92F9C">
              <w:rPr>
                <w:rFonts w:ascii="Calibri" w:eastAsia="Times New Roman" w:hAnsi="Calibri" w:cs="Calibri"/>
                <w:color w:val="000000"/>
                <w:sz w:val="20"/>
                <w:szCs w:val="20"/>
                <w:lang w:eastAsia="hr-HR"/>
              </w:rPr>
              <w:t xml:space="preserve">100,00 </w:t>
            </w:r>
          </w:p>
        </w:tc>
      </w:tr>
      <w:tr w:rsidR="00707C1F" w:rsidRPr="00B92F9C" w14:paraId="77045662" w14:textId="77777777" w:rsidTr="00EB37F6">
        <w:trPr>
          <w:trHeight w:val="283"/>
        </w:trPr>
        <w:tc>
          <w:tcPr>
            <w:tcW w:w="5388" w:type="dxa"/>
            <w:tcBorders>
              <w:top w:val="nil"/>
              <w:left w:val="single" w:sz="4" w:space="0" w:color="auto"/>
              <w:bottom w:val="single" w:sz="4" w:space="0" w:color="auto"/>
              <w:right w:val="single" w:sz="4" w:space="0" w:color="auto"/>
            </w:tcBorders>
            <w:shd w:val="clear" w:color="auto" w:fill="auto"/>
            <w:noWrap/>
            <w:hideMark/>
          </w:tcPr>
          <w:p w14:paraId="4E01B3B8" w14:textId="77777777" w:rsidR="00707C1F" w:rsidRPr="00B92F9C" w:rsidRDefault="00707C1F" w:rsidP="00EB37F6">
            <w:pPr>
              <w:spacing w:after="0" w:line="240" w:lineRule="auto"/>
              <w:rPr>
                <w:rFonts w:ascii="Calibri" w:eastAsia="Times New Roman" w:hAnsi="Calibri" w:cs="Calibri"/>
                <w:color w:val="000000"/>
                <w:sz w:val="20"/>
                <w:szCs w:val="20"/>
                <w:lang w:eastAsia="hr-HR"/>
              </w:rPr>
            </w:pPr>
            <w:r w:rsidRPr="00B92F9C">
              <w:rPr>
                <w:rFonts w:ascii="Calibri" w:eastAsia="Times New Roman" w:hAnsi="Calibri" w:cs="Calibri"/>
                <w:color w:val="000000"/>
                <w:sz w:val="20"/>
                <w:szCs w:val="20"/>
                <w:lang w:eastAsia="hr-HR"/>
              </w:rPr>
              <w:t xml:space="preserve">Županijske pristojbe i naknade, prihod od </w:t>
            </w:r>
            <w:proofErr w:type="spellStart"/>
            <w:r w:rsidRPr="00B92F9C">
              <w:rPr>
                <w:rFonts w:ascii="Calibri" w:eastAsia="Times New Roman" w:hAnsi="Calibri" w:cs="Calibri"/>
                <w:color w:val="000000"/>
                <w:sz w:val="20"/>
                <w:szCs w:val="20"/>
                <w:lang w:eastAsia="hr-HR"/>
              </w:rPr>
              <w:t>prist.u</w:t>
            </w:r>
            <w:proofErr w:type="spellEnd"/>
            <w:r w:rsidRPr="00B92F9C">
              <w:rPr>
                <w:rFonts w:ascii="Calibri" w:eastAsia="Times New Roman" w:hAnsi="Calibri" w:cs="Calibri"/>
                <w:color w:val="000000"/>
                <w:sz w:val="20"/>
                <w:szCs w:val="20"/>
                <w:lang w:eastAsia="hr-HR"/>
              </w:rPr>
              <w:t xml:space="preserve"> graditeljstvu</w:t>
            </w:r>
          </w:p>
        </w:tc>
        <w:tc>
          <w:tcPr>
            <w:tcW w:w="1132" w:type="dxa"/>
            <w:tcBorders>
              <w:top w:val="nil"/>
              <w:left w:val="nil"/>
              <w:bottom w:val="single" w:sz="4" w:space="0" w:color="auto"/>
              <w:right w:val="single" w:sz="4" w:space="0" w:color="auto"/>
            </w:tcBorders>
            <w:shd w:val="clear" w:color="auto" w:fill="auto"/>
            <w:noWrap/>
            <w:vAlign w:val="center"/>
            <w:hideMark/>
          </w:tcPr>
          <w:p w14:paraId="325867FF" w14:textId="77777777" w:rsidR="00707C1F" w:rsidRPr="00B92F9C" w:rsidRDefault="00707C1F" w:rsidP="00EB37F6">
            <w:pPr>
              <w:spacing w:after="0" w:line="240" w:lineRule="auto"/>
              <w:jc w:val="right"/>
              <w:rPr>
                <w:rFonts w:ascii="Calibri" w:eastAsia="Times New Roman" w:hAnsi="Calibri" w:cs="Calibri"/>
                <w:color w:val="000000"/>
                <w:sz w:val="20"/>
                <w:szCs w:val="20"/>
                <w:lang w:eastAsia="hr-HR"/>
              </w:rPr>
            </w:pPr>
            <w:r w:rsidRPr="00B92F9C">
              <w:rPr>
                <w:rFonts w:ascii="Calibri" w:eastAsia="Times New Roman" w:hAnsi="Calibri" w:cs="Calibri"/>
                <w:color w:val="000000"/>
                <w:sz w:val="20"/>
                <w:szCs w:val="20"/>
                <w:lang w:eastAsia="hr-HR"/>
              </w:rPr>
              <w:t xml:space="preserve">123.550,00 </w:t>
            </w:r>
          </w:p>
        </w:tc>
        <w:tc>
          <w:tcPr>
            <w:tcW w:w="1336" w:type="dxa"/>
            <w:tcBorders>
              <w:top w:val="nil"/>
              <w:left w:val="nil"/>
              <w:bottom w:val="single" w:sz="4" w:space="0" w:color="auto"/>
              <w:right w:val="single" w:sz="4" w:space="0" w:color="auto"/>
            </w:tcBorders>
            <w:shd w:val="clear" w:color="auto" w:fill="auto"/>
            <w:noWrap/>
            <w:vAlign w:val="center"/>
            <w:hideMark/>
          </w:tcPr>
          <w:p w14:paraId="049A666D" w14:textId="77777777" w:rsidR="00707C1F" w:rsidRPr="00B92F9C" w:rsidRDefault="00707C1F" w:rsidP="00EB37F6">
            <w:pPr>
              <w:spacing w:after="0" w:line="240" w:lineRule="auto"/>
              <w:jc w:val="right"/>
              <w:rPr>
                <w:rFonts w:ascii="Calibri" w:eastAsia="Times New Roman" w:hAnsi="Calibri" w:cs="Calibri"/>
                <w:color w:val="000000"/>
                <w:sz w:val="20"/>
                <w:szCs w:val="20"/>
                <w:lang w:eastAsia="hr-HR"/>
              </w:rPr>
            </w:pPr>
            <w:r w:rsidRPr="00B92F9C">
              <w:rPr>
                <w:rFonts w:ascii="Calibri" w:eastAsia="Times New Roman" w:hAnsi="Calibri" w:cs="Calibri"/>
                <w:color w:val="000000"/>
                <w:sz w:val="20"/>
                <w:szCs w:val="20"/>
                <w:lang w:eastAsia="hr-HR"/>
              </w:rPr>
              <w:t xml:space="preserve">123.550,00 </w:t>
            </w:r>
          </w:p>
        </w:tc>
        <w:tc>
          <w:tcPr>
            <w:tcW w:w="926" w:type="dxa"/>
            <w:tcBorders>
              <w:top w:val="nil"/>
              <w:left w:val="nil"/>
              <w:bottom w:val="single" w:sz="4" w:space="0" w:color="auto"/>
              <w:right w:val="single" w:sz="4" w:space="0" w:color="auto"/>
            </w:tcBorders>
            <w:shd w:val="clear" w:color="auto" w:fill="auto"/>
            <w:noWrap/>
            <w:vAlign w:val="center"/>
            <w:hideMark/>
          </w:tcPr>
          <w:p w14:paraId="32580D55" w14:textId="77777777" w:rsidR="00707C1F" w:rsidRPr="00B92F9C" w:rsidRDefault="00707C1F" w:rsidP="00EB37F6">
            <w:pPr>
              <w:spacing w:after="0" w:line="240" w:lineRule="auto"/>
              <w:jc w:val="right"/>
              <w:rPr>
                <w:rFonts w:ascii="Calibri" w:eastAsia="Times New Roman" w:hAnsi="Calibri" w:cs="Calibri"/>
                <w:color w:val="000000"/>
                <w:sz w:val="20"/>
                <w:szCs w:val="20"/>
                <w:lang w:eastAsia="hr-HR"/>
              </w:rPr>
            </w:pPr>
            <w:r w:rsidRPr="00B92F9C">
              <w:rPr>
                <w:rFonts w:ascii="Calibri" w:eastAsia="Times New Roman" w:hAnsi="Calibri" w:cs="Calibri"/>
                <w:color w:val="000000"/>
                <w:sz w:val="20"/>
                <w:szCs w:val="20"/>
                <w:lang w:eastAsia="hr-HR"/>
              </w:rPr>
              <w:t xml:space="preserve">100,00 </w:t>
            </w:r>
          </w:p>
        </w:tc>
      </w:tr>
      <w:tr w:rsidR="00707C1F" w:rsidRPr="00B92F9C" w14:paraId="3B14DF1E" w14:textId="77777777" w:rsidTr="00EB37F6">
        <w:trPr>
          <w:trHeight w:val="283"/>
        </w:trPr>
        <w:tc>
          <w:tcPr>
            <w:tcW w:w="5388" w:type="dxa"/>
            <w:tcBorders>
              <w:top w:val="nil"/>
              <w:left w:val="single" w:sz="4" w:space="0" w:color="auto"/>
              <w:bottom w:val="single" w:sz="4" w:space="0" w:color="auto"/>
              <w:right w:val="single" w:sz="4" w:space="0" w:color="auto"/>
            </w:tcBorders>
            <w:shd w:val="clear" w:color="auto" w:fill="auto"/>
            <w:noWrap/>
            <w:hideMark/>
          </w:tcPr>
          <w:p w14:paraId="7C72EC01" w14:textId="77777777" w:rsidR="00707C1F" w:rsidRPr="00B92F9C" w:rsidRDefault="00707C1F" w:rsidP="00EB37F6">
            <w:pPr>
              <w:spacing w:after="0" w:line="240" w:lineRule="auto"/>
              <w:rPr>
                <w:rFonts w:ascii="Calibri" w:eastAsia="Times New Roman" w:hAnsi="Calibri" w:cs="Calibri"/>
                <w:color w:val="000000"/>
                <w:sz w:val="20"/>
                <w:szCs w:val="20"/>
                <w:lang w:eastAsia="hr-HR"/>
              </w:rPr>
            </w:pPr>
            <w:proofErr w:type="spellStart"/>
            <w:r w:rsidRPr="00B92F9C">
              <w:rPr>
                <w:rFonts w:ascii="Calibri" w:eastAsia="Times New Roman" w:hAnsi="Calibri" w:cs="Calibri"/>
                <w:color w:val="000000"/>
                <w:sz w:val="20"/>
                <w:szCs w:val="20"/>
                <w:lang w:eastAsia="hr-HR"/>
              </w:rPr>
              <w:t>Žup</w:t>
            </w:r>
            <w:proofErr w:type="spellEnd"/>
            <w:r w:rsidRPr="00B92F9C">
              <w:rPr>
                <w:rFonts w:ascii="Calibri" w:eastAsia="Times New Roman" w:hAnsi="Calibri" w:cs="Calibri"/>
                <w:color w:val="000000"/>
                <w:sz w:val="20"/>
                <w:szCs w:val="20"/>
                <w:lang w:eastAsia="hr-HR"/>
              </w:rPr>
              <w:t>. naknade za izdavanje dopusnica za prijevoz</w:t>
            </w:r>
          </w:p>
        </w:tc>
        <w:tc>
          <w:tcPr>
            <w:tcW w:w="1132" w:type="dxa"/>
            <w:tcBorders>
              <w:top w:val="nil"/>
              <w:left w:val="nil"/>
              <w:bottom w:val="single" w:sz="4" w:space="0" w:color="auto"/>
              <w:right w:val="single" w:sz="4" w:space="0" w:color="auto"/>
            </w:tcBorders>
            <w:shd w:val="clear" w:color="auto" w:fill="auto"/>
            <w:noWrap/>
            <w:vAlign w:val="center"/>
            <w:hideMark/>
          </w:tcPr>
          <w:p w14:paraId="5FD4CCAF" w14:textId="77777777" w:rsidR="00707C1F" w:rsidRPr="00B92F9C" w:rsidRDefault="00707C1F" w:rsidP="00EB37F6">
            <w:pPr>
              <w:spacing w:after="0" w:line="240" w:lineRule="auto"/>
              <w:jc w:val="right"/>
              <w:rPr>
                <w:rFonts w:ascii="Calibri" w:eastAsia="Times New Roman" w:hAnsi="Calibri" w:cs="Calibri"/>
                <w:color w:val="000000"/>
                <w:sz w:val="20"/>
                <w:szCs w:val="20"/>
                <w:lang w:eastAsia="hr-HR"/>
              </w:rPr>
            </w:pPr>
            <w:r w:rsidRPr="00B92F9C">
              <w:rPr>
                <w:rFonts w:ascii="Calibri" w:eastAsia="Times New Roman" w:hAnsi="Calibri" w:cs="Calibri"/>
                <w:color w:val="000000"/>
                <w:sz w:val="20"/>
                <w:szCs w:val="20"/>
                <w:lang w:eastAsia="hr-HR"/>
              </w:rPr>
              <w:t xml:space="preserve">3.450,00 </w:t>
            </w:r>
          </w:p>
        </w:tc>
        <w:tc>
          <w:tcPr>
            <w:tcW w:w="1336" w:type="dxa"/>
            <w:tcBorders>
              <w:top w:val="nil"/>
              <w:left w:val="nil"/>
              <w:bottom w:val="single" w:sz="4" w:space="0" w:color="auto"/>
              <w:right w:val="single" w:sz="4" w:space="0" w:color="auto"/>
            </w:tcBorders>
            <w:shd w:val="clear" w:color="auto" w:fill="auto"/>
            <w:noWrap/>
            <w:vAlign w:val="center"/>
            <w:hideMark/>
          </w:tcPr>
          <w:p w14:paraId="01BD4C31" w14:textId="77777777" w:rsidR="00707C1F" w:rsidRPr="00B92F9C" w:rsidRDefault="00707C1F" w:rsidP="00EB37F6">
            <w:pPr>
              <w:spacing w:after="0" w:line="240" w:lineRule="auto"/>
              <w:jc w:val="right"/>
              <w:rPr>
                <w:rFonts w:ascii="Calibri" w:eastAsia="Times New Roman" w:hAnsi="Calibri" w:cs="Calibri"/>
                <w:color w:val="000000"/>
                <w:sz w:val="20"/>
                <w:szCs w:val="20"/>
                <w:lang w:eastAsia="hr-HR"/>
              </w:rPr>
            </w:pPr>
            <w:r w:rsidRPr="00B92F9C">
              <w:rPr>
                <w:rFonts w:ascii="Calibri" w:eastAsia="Times New Roman" w:hAnsi="Calibri" w:cs="Calibri"/>
                <w:color w:val="000000"/>
                <w:sz w:val="20"/>
                <w:szCs w:val="20"/>
                <w:lang w:eastAsia="hr-HR"/>
              </w:rPr>
              <w:t xml:space="preserve">3.450,00 </w:t>
            </w:r>
          </w:p>
        </w:tc>
        <w:tc>
          <w:tcPr>
            <w:tcW w:w="926" w:type="dxa"/>
            <w:tcBorders>
              <w:top w:val="nil"/>
              <w:left w:val="nil"/>
              <w:bottom w:val="single" w:sz="4" w:space="0" w:color="auto"/>
              <w:right w:val="single" w:sz="4" w:space="0" w:color="auto"/>
            </w:tcBorders>
            <w:shd w:val="clear" w:color="auto" w:fill="auto"/>
            <w:noWrap/>
            <w:vAlign w:val="center"/>
            <w:hideMark/>
          </w:tcPr>
          <w:p w14:paraId="56209584" w14:textId="77777777" w:rsidR="00707C1F" w:rsidRPr="00B92F9C" w:rsidRDefault="00707C1F" w:rsidP="00EB37F6">
            <w:pPr>
              <w:spacing w:after="0" w:line="240" w:lineRule="auto"/>
              <w:jc w:val="right"/>
              <w:rPr>
                <w:rFonts w:ascii="Calibri" w:eastAsia="Times New Roman" w:hAnsi="Calibri" w:cs="Calibri"/>
                <w:color w:val="000000"/>
                <w:sz w:val="20"/>
                <w:szCs w:val="20"/>
                <w:lang w:eastAsia="hr-HR"/>
              </w:rPr>
            </w:pPr>
            <w:r w:rsidRPr="00B92F9C">
              <w:rPr>
                <w:rFonts w:ascii="Calibri" w:eastAsia="Times New Roman" w:hAnsi="Calibri" w:cs="Calibri"/>
                <w:color w:val="000000"/>
                <w:sz w:val="20"/>
                <w:szCs w:val="20"/>
                <w:lang w:eastAsia="hr-HR"/>
              </w:rPr>
              <w:t xml:space="preserve">100,00 </w:t>
            </w:r>
          </w:p>
        </w:tc>
      </w:tr>
      <w:tr w:rsidR="00707C1F" w:rsidRPr="00B92F9C" w14:paraId="197C6FDB" w14:textId="77777777" w:rsidTr="00EB37F6">
        <w:trPr>
          <w:trHeight w:val="283"/>
        </w:trPr>
        <w:tc>
          <w:tcPr>
            <w:tcW w:w="5388" w:type="dxa"/>
            <w:tcBorders>
              <w:top w:val="nil"/>
              <w:left w:val="single" w:sz="4" w:space="0" w:color="auto"/>
              <w:bottom w:val="single" w:sz="4" w:space="0" w:color="auto"/>
              <w:right w:val="single" w:sz="4" w:space="0" w:color="auto"/>
            </w:tcBorders>
            <w:shd w:val="clear" w:color="auto" w:fill="auto"/>
            <w:noWrap/>
            <w:hideMark/>
          </w:tcPr>
          <w:p w14:paraId="2AC05D8A" w14:textId="77777777" w:rsidR="00707C1F" w:rsidRPr="00B92F9C" w:rsidRDefault="00707C1F" w:rsidP="00EB37F6">
            <w:pPr>
              <w:spacing w:after="0" w:line="240" w:lineRule="auto"/>
              <w:rPr>
                <w:rFonts w:ascii="Calibri" w:eastAsia="Times New Roman" w:hAnsi="Calibri" w:cs="Calibri"/>
                <w:color w:val="000000"/>
                <w:sz w:val="20"/>
                <w:szCs w:val="20"/>
                <w:lang w:eastAsia="hr-HR"/>
              </w:rPr>
            </w:pPr>
            <w:r w:rsidRPr="00B92F9C">
              <w:rPr>
                <w:rFonts w:ascii="Calibri" w:eastAsia="Times New Roman" w:hAnsi="Calibri" w:cs="Calibri"/>
                <w:color w:val="000000"/>
                <w:sz w:val="20"/>
                <w:szCs w:val="20"/>
                <w:lang w:eastAsia="hr-HR"/>
              </w:rPr>
              <w:t xml:space="preserve">Naknade za sklapanje braka izvan </w:t>
            </w:r>
            <w:proofErr w:type="spellStart"/>
            <w:r w:rsidRPr="00B92F9C">
              <w:rPr>
                <w:rFonts w:ascii="Calibri" w:eastAsia="Times New Roman" w:hAnsi="Calibri" w:cs="Calibri"/>
                <w:color w:val="000000"/>
                <w:sz w:val="20"/>
                <w:szCs w:val="20"/>
                <w:lang w:eastAsia="hr-HR"/>
              </w:rPr>
              <w:t>služb</w:t>
            </w:r>
            <w:proofErr w:type="spellEnd"/>
            <w:r w:rsidRPr="00B92F9C">
              <w:rPr>
                <w:rFonts w:ascii="Calibri" w:eastAsia="Times New Roman" w:hAnsi="Calibri" w:cs="Calibri"/>
                <w:color w:val="000000"/>
                <w:sz w:val="20"/>
                <w:szCs w:val="20"/>
                <w:lang w:eastAsia="hr-HR"/>
              </w:rPr>
              <w:t>. prostorije</w:t>
            </w:r>
          </w:p>
        </w:tc>
        <w:tc>
          <w:tcPr>
            <w:tcW w:w="1132" w:type="dxa"/>
            <w:tcBorders>
              <w:top w:val="nil"/>
              <w:left w:val="nil"/>
              <w:bottom w:val="single" w:sz="4" w:space="0" w:color="auto"/>
              <w:right w:val="single" w:sz="4" w:space="0" w:color="auto"/>
            </w:tcBorders>
            <w:shd w:val="clear" w:color="auto" w:fill="auto"/>
            <w:noWrap/>
            <w:vAlign w:val="center"/>
            <w:hideMark/>
          </w:tcPr>
          <w:p w14:paraId="30D1303B" w14:textId="77777777" w:rsidR="00707C1F" w:rsidRPr="00B92F9C" w:rsidRDefault="00707C1F" w:rsidP="00EB37F6">
            <w:pPr>
              <w:spacing w:after="0" w:line="240" w:lineRule="auto"/>
              <w:jc w:val="right"/>
              <w:rPr>
                <w:rFonts w:ascii="Calibri" w:eastAsia="Times New Roman" w:hAnsi="Calibri" w:cs="Calibri"/>
                <w:color w:val="000000"/>
                <w:sz w:val="20"/>
                <w:szCs w:val="20"/>
                <w:lang w:eastAsia="hr-HR"/>
              </w:rPr>
            </w:pPr>
            <w:r w:rsidRPr="00B92F9C">
              <w:rPr>
                <w:rFonts w:ascii="Calibri" w:eastAsia="Times New Roman" w:hAnsi="Calibri" w:cs="Calibri"/>
                <w:color w:val="000000"/>
                <w:sz w:val="20"/>
                <w:szCs w:val="20"/>
                <w:lang w:eastAsia="hr-HR"/>
              </w:rPr>
              <w:t xml:space="preserve">11.000,00 </w:t>
            </w:r>
          </w:p>
        </w:tc>
        <w:tc>
          <w:tcPr>
            <w:tcW w:w="1336" w:type="dxa"/>
            <w:tcBorders>
              <w:top w:val="nil"/>
              <w:left w:val="nil"/>
              <w:bottom w:val="single" w:sz="4" w:space="0" w:color="auto"/>
              <w:right w:val="single" w:sz="4" w:space="0" w:color="auto"/>
            </w:tcBorders>
            <w:shd w:val="clear" w:color="auto" w:fill="auto"/>
            <w:noWrap/>
            <w:vAlign w:val="center"/>
            <w:hideMark/>
          </w:tcPr>
          <w:p w14:paraId="64340AA4" w14:textId="77777777" w:rsidR="00707C1F" w:rsidRPr="00B92F9C" w:rsidRDefault="00707C1F" w:rsidP="00EB37F6">
            <w:pPr>
              <w:spacing w:after="0" w:line="240" w:lineRule="auto"/>
              <w:jc w:val="right"/>
              <w:rPr>
                <w:rFonts w:ascii="Calibri" w:eastAsia="Times New Roman" w:hAnsi="Calibri" w:cs="Calibri"/>
                <w:color w:val="000000"/>
                <w:sz w:val="20"/>
                <w:szCs w:val="20"/>
                <w:lang w:eastAsia="hr-HR"/>
              </w:rPr>
            </w:pPr>
            <w:r w:rsidRPr="00B92F9C">
              <w:rPr>
                <w:rFonts w:ascii="Calibri" w:eastAsia="Times New Roman" w:hAnsi="Calibri" w:cs="Calibri"/>
                <w:color w:val="000000"/>
                <w:sz w:val="20"/>
                <w:szCs w:val="20"/>
                <w:lang w:eastAsia="hr-HR"/>
              </w:rPr>
              <w:t xml:space="preserve">11.000,00 </w:t>
            </w:r>
          </w:p>
        </w:tc>
        <w:tc>
          <w:tcPr>
            <w:tcW w:w="926" w:type="dxa"/>
            <w:tcBorders>
              <w:top w:val="nil"/>
              <w:left w:val="nil"/>
              <w:bottom w:val="single" w:sz="4" w:space="0" w:color="auto"/>
              <w:right w:val="single" w:sz="4" w:space="0" w:color="auto"/>
            </w:tcBorders>
            <w:shd w:val="clear" w:color="auto" w:fill="auto"/>
            <w:noWrap/>
            <w:vAlign w:val="center"/>
            <w:hideMark/>
          </w:tcPr>
          <w:p w14:paraId="3B893329" w14:textId="77777777" w:rsidR="00707C1F" w:rsidRPr="00B92F9C" w:rsidRDefault="00707C1F" w:rsidP="00EB37F6">
            <w:pPr>
              <w:spacing w:after="0" w:line="240" w:lineRule="auto"/>
              <w:jc w:val="right"/>
              <w:rPr>
                <w:rFonts w:ascii="Calibri" w:eastAsia="Times New Roman" w:hAnsi="Calibri" w:cs="Calibri"/>
                <w:color w:val="000000"/>
                <w:sz w:val="20"/>
                <w:szCs w:val="20"/>
                <w:lang w:eastAsia="hr-HR"/>
              </w:rPr>
            </w:pPr>
            <w:r w:rsidRPr="00B92F9C">
              <w:rPr>
                <w:rFonts w:ascii="Calibri" w:eastAsia="Times New Roman" w:hAnsi="Calibri" w:cs="Calibri"/>
                <w:color w:val="000000"/>
                <w:sz w:val="20"/>
                <w:szCs w:val="20"/>
                <w:lang w:eastAsia="hr-HR"/>
              </w:rPr>
              <w:t xml:space="preserve">100,00 </w:t>
            </w:r>
          </w:p>
        </w:tc>
      </w:tr>
      <w:tr w:rsidR="00707C1F" w:rsidRPr="00B92F9C" w14:paraId="74FD835E" w14:textId="77777777" w:rsidTr="00EB37F6">
        <w:trPr>
          <w:trHeight w:val="283"/>
        </w:trPr>
        <w:tc>
          <w:tcPr>
            <w:tcW w:w="5388" w:type="dxa"/>
            <w:tcBorders>
              <w:top w:val="single" w:sz="4" w:space="0" w:color="auto"/>
              <w:left w:val="single" w:sz="4" w:space="0" w:color="auto"/>
              <w:bottom w:val="single" w:sz="4" w:space="0" w:color="auto"/>
              <w:right w:val="single" w:sz="4" w:space="0" w:color="auto"/>
            </w:tcBorders>
            <w:shd w:val="clear" w:color="auto" w:fill="auto"/>
            <w:noWrap/>
            <w:hideMark/>
          </w:tcPr>
          <w:p w14:paraId="55DBF4BB" w14:textId="77777777" w:rsidR="00707C1F" w:rsidRPr="00B92F9C" w:rsidRDefault="00707C1F" w:rsidP="00EB37F6">
            <w:pPr>
              <w:spacing w:after="0" w:line="240" w:lineRule="auto"/>
              <w:rPr>
                <w:rFonts w:ascii="Calibri" w:eastAsia="Times New Roman" w:hAnsi="Calibri" w:cs="Calibri"/>
                <w:color w:val="000000"/>
                <w:sz w:val="20"/>
                <w:szCs w:val="20"/>
                <w:lang w:eastAsia="hr-HR"/>
              </w:rPr>
            </w:pPr>
            <w:r w:rsidRPr="00B92F9C">
              <w:rPr>
                <w:rFonts w:ascii="Calibri" w:eastAsia="Times New Roman" w:hAnsi="Calibri" w:cs="Calibri"/>
                <w:color w:val="000000"/>
                <w:sz w:val="20"/>
                <w:szCs w:val="20"/>
                <w:lang w:eastAsia="hr-HR"/>
              </w:rPr>
              <w:t>Naknade za provođenje postupka izvlaštenja</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489168" w14:textId="77777777" w:rsidR="00707C1F" w:rsidRPr="00B92F9C" w:rsidRDefault="00707C1F" w:rsidP="00EB37F6">
            <w:pPr>
              <w:spacing w:after="0" w:line="240" w:lineRule="auto"/>
              <w:jc w:val="right"/>
              <w:rPr>
                <w:rFonts w:ascii="Calibri" w:eastAsia="Times New Roman" w:hAnsi="Calibri" w:cs="Calibri"/>
                <w:color w:val="000000"/>
                <w:sz w:val="20"/>
                <w:szCs w:val="20"/>
                <w:lang w:eastAsia="hr-HR"/>
              </w:rPr>
            </w:pPr>
            <w:r w:rsidRPr="00B92F9C">
              <w:rPr>
                <w:rFonts w:ascii="Calibri" w:eastAsia="Times New Roman" w:hAnsi="Calibri" w:cs="Calibri"/>
                <w:color w:val="000000"/>
                <w:sz w:val="20"/>
                <w:szCs w:val="20"/>
                <w:lang w:eastAsia="hr-HR"/>
              </w:rPr>
              <w:t xml:space="preserve">11.000,00 </w:t>
            </w:r>
          </w:p>
        </w:tc>
        <w:tc>
          <w:tcPr>
            <w:tcW w:w="1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FF3D10" w14:textId="77777777" w:rsidR="00707C1F" w:rsidRPr="00B92F9C" w:rsidRDefault="00707C1F" w:rsidP="00EB37F6">
            <w:pPr>
              <w:spacing w:after="0" w:line="240" w:lineRule="auto"/>
              <w:jc w:val="right"/>
              <w:rPr>
                <w:rFonts w:ascii="Calibri" w:eastAsia="Times New Roman" w:hAnsi="Calibri" w:cs="Calibri"/>
                <w:color w:val="000000"/>
                <w:sz w:val="20"/>
                <w:szCs w:val="20"/>
                <w:lang w:eastAsia="hr-HR"/>
              </w:rPr>
            </w:pPr>
            <w:r w:rsidRPr="00B92F9C">
              <w:rPr>
                <w:rFonts w:ascii="Calibri" w:eastAsia="Times New Roman" w:hAnsi="Calibri" w:cs="Calibri"/>
                <w:color w:val="000000"/>
                <w:sz w:val="20"/>
                <w:szCs w:val="20"/>
                <w:lang w:eastAsia="hr-HR"/>
              </w:rPr>
              <w:t xml:space="preserve">11.000,00 </w:t>
            </w:r>
          </w:p>
        </w:tc>
        <w:tc>
          <w:tcPr>
            <w:tcW w:w="9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D67970" w14:textId="77777777" w:rsidR="00707C1F" w:rsidRPr="00B92F9C" w:rsidRDefault="00707C1F" w:rsidP="00EB37F6">
            <w:pPr>
              <w:spacing w:after="0" w:line="240" w:lineRule="auto"/>
              <w:jc w:val="right"/>
              <w:rPr>
                <w:rFonts w:ascii="Calibri" w:eastAsia="Times New Roman" w:hAnsi="Calibri" w:cs="Calibri"/>
                <w:color w:val="000000"/>
                <w:sz w:val="20"/>
                <w:szCs w:val="20"/>
                <w:lang w:eastAsia="hr-HR"/>
              </w:rPr>
            </w:pPr>
            <w:r w:rsidRPr="00B92F9C">
              <w:rPr>
                <w:rFonts w:ascii="Calibri" w:eastAsia="Times New Roman" w:hAnsi="Calibri" w:cs="Calibri"/>
                <w:color w:val="000000"/>
                <w:sz w:val="20"/>
                <w:szCs w:val="20"/>
                <w:lang w:eastAsia="hr-HR"/>
              </w:rPr>
              <w:t xml:space="preserve">100,00 </w:t>
            </w:r>
          </w:p>
        </w:tc>
      </w:tr>
      <w:tr w:rsidR="00707C1F" w:rsidRPr="00B92F9C" w14:paraId="1C02636F" w14:textId="77777777" w:rsidTr="00EB37F6">
        <w:trPr>
          <w:trHeight w:val="283"/>
        </w:trPr>
        <w:tc>
          <w:tcPr>
            <w:tcW w:w="5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A5AA81" w14:textId="77777777" w:rsidR="00707C1F" w:rsidRPr="00B92F9C" w:rsidRDefault="00707C1F" w:rsidP="00EB37F6">
            <w:pPr>
              <w:spacing w:after="0" w:line="240" w:lineRule="auto"/>
              <w:rPr>
                <w:rFonts w:ascii="Calibri" w:eastAsia="Times New Roman" w:hAnsi="Calibri" w:cs="Calibri"/>
                <w:b/>
                <w:bCs/>
                <w:color w:val="000000"/>
                <w:sz w:val="20"/>
                <w:szCs w:val="20"/>
                <w:lang w:eastAsia="hr-HR"/>
              </w:rPr>
            </w:pPr>
            <w:r w:rsidRPr="00B92F9C">
              <w:rPr>
                <w:rFonts w:ascii="Calibri" w:eastAsia="Times New Roman" w:hAnsi="Calibri" w:cs="Calibri"/>
                <w:b/>
                <w:bCs/>
                <w:color w:val="000000"/>
                <w:sz w:val="20"/>
                <w:szCs w:val="20"/>
                <w:lang w:eastAsia="hr-HR"/>
              </w:rPr>
              <w:t>UKUPNO</w:t>
            </w:r>
          </w:p>
        </w:tc>
        <w:tc>
          <w:tcPr>
            <w:tcW w:w="1132" w:type="dxa"/>
            <w:tcBorders>
              <w:top w:val="single" w:sz="4" w:space="0" w:color="auto"/>
              <w:left w:val="nil"/>
              <w:bottom w:val="single" w:sz="4" w:space="0" w:color="auto"/>
              <w:right w:val="single" w:sz="4" w:space="0" w:color="auto"/>
            </w:tcBorders>
            <w:shd w:val="clear" w:color="auto" w:fill="auto"/>
            <w:noWrap/>
            <w:vAlign w:val="center"/>
            <w:hideMark/>
          </w:tcPr>
          <w:p w14:paraId="3A8AEC5B" w14:textId="77777777" w:rsidR="00707C1F" w:rsidRPr="00B92F9C" w:rsidRDefault="00707C1F" w:rsidP="00EB37F6">
            <w:pPr>
              <w:spacing w:after="0" w:line="240" w:lineRule="auto"/>
              <w:jc w:val="right"/>
              <w:rPr>
                <w:rFonts w:ascii="Calibri" w:eastAsia="Times New Roman" w:hAnsi="Calibri" w:cs="Calibri"/>
                <w:b/>
                <w:bCs/>
                <w:color w:val="000000"/>
                <w:sz w:val="20"/>
                <w:szCs w:val="20"/>
                <w:lang w:eastAsia="hr-HR"/>
              </w:rPr>
            </w:pPr>
            <w:r w:rsidRPr="00B92F9C">
              <w:rPr>
                <w:rFonts w:ascii="Calibri" w:eastAsia="Times New Roman" w:hAnsi="Calibri" w:cs="Calibri"/>
                <w:b/>
                <w:bCs/>
                <w:color w:val="000000"/>
                <w:sz w:val="20"/>
                <w:szCs w:val="20"/>
                <w:lang w:eastAsia="hr-HR"/>
              </w:rPr>
              <w:t xml:space="preserve">152.400,00 </w:t>
            </w:r>
          </w:p>
        </w:tc>
        <w:tc>
          <w:tcPr>
            <w:tcW w:w="1336" w:type="dxa"/>
            <w:tcBorders>
              <w:top w:val="single" w:sz="4" w:space="0" w:color="auto"/>
              <w:left w:val="nil"/>
              <w:bottom w:val="single" w:sz="4" w:space="0" w:color="auto"/>
              <w:right w:val="single" w:sz="4" w:space="0" w:color="auto"/>
            </w:tcBorders>
            <w:shd w:val="clear" w:color="auto" w:fill="auto"/>
            <w:noWrap/>
            <w:vAlign w:val="center"/>
            <w:hideMark/>
          </w:tcPr>
          <w:p w14:paraId="7E9A428F" w14:textId="77777777" w:rsidR="00707C1F" w:rsidRPr="00B92F9C" w:rsidRDefault="00707C1F" w:rsidP="00EB37F6">
            <w:pPr>
              <w:spacing w:after="0" w:line="240" w:lineRule="auto"/>
              <w:jc w:val="right"/>
              <w:rPr>
                <w:rFonts w:ascii="Calibri" w:eastAsia="Times New Roman" w:hAnsi="Calibri" w:cs="Calibri"/>
                <w:b/>
                <w:bCs/>
                <w:color w:val="000000"/>
                <w:sz w:val="20"/>
                <w:szCs w:val="20"/>
                <w:lang w:eastAsia="hr-HR"/>
              </w:rPr>
            </w:pPr>
            <w:r w:rsidRPr="00B92F9C">
              <w:rPr>
                <w:rFonts w:ascii="Calibri" w:eastAsia="Times New Roman" w:hAnsi="Calibri" w:cs="Calibri"/>
                <w:b/>
                <w:bCs/>
                <w:color w:val="000000"/>
                <w:sz w:val="20"/>
                <w:szCs w:val="20"/>
                <w:lang w:eastAsia="hr-HR"/>
              </w:rPr>
              <w:t xml:space="preserve">152.400,00 </w:t>
            </w:r>
          </w:p>
        </w:tc>
        <w:tc>
          <w:tcPr>
            <w:tcW w:w="926" w:type="dxa"/>
            <w:tcBorders>
              <w:top w:val="single" w:sz="4" w:space="0" w:color="auto"/>
              <w:left w:val="nil"/>
              <w:bottom w:val="single" w:sz="4" w:space="0" w:color="auto"/>
              <w:right w:val="single" w:sz="4" w:space="0" w:color="auto"/>
            </w:tcBorders>
            <w:shd w:val="clear" w:color="auto" w:fill="auto"/>
            <w:noWrap/>
            <w:vAlign w:val="center"/>
            <w:hideMark/>
          </w:tcPr>
          <w:p w14:paraId="7EF8708A" w14:textId="77777777" w:rsidR="00707C1F" w:rsidRPr="00B92F9C" w:rsidRDefault="00707C1F" w:rsidP="00EB37F6">
            <w:pPr>
              <w:spacing w:after="0" w:line="240" w:lineRule="auto"/>
              <w:jc w:val="right"/>
              <w:rPr>
                <w:rFonts w:ascii="Calibri" w:eastAsia="Times New Roman" w:hAnsi="Calibri" w:cs="Calibri"/>
                <w:b/>
                <w:bCs/>
                <w:color w:val="000000"/>
                <w:sz w:val="20"/>
                <w:szCs w:val="20"/>
                <w:lang w:eastAsia="hr-HR"/>
              </w:rPr>
            </w:pPr>
            <w:r w:rsidRPr="00B92F9C">
              <w:rPr>
                <w:rFonts w:ascii="Calibri" w:eastAsia="Times New Roman" w:hAnsi="Calibri" w:cs="Calibri"/>
                <w:b/>
                <w:bCs/>
                <w:color w:val="000000"/>
                <w:sz w:val="20"/>
                <w:szCs w:val="20"/>
                <w:lang w:eastAsia="hr-HR"/>
              </w:rPr>
              <w:t xml:space="preserve">100,00 </w:t>
            </w:r>
          </w:p>
        </w:tc>
      </w:tr>
    </w:tbl>
    <w:p w14:paraId="22AD5232" w14:textId="77777777" w:rsidR="00707C1F" w:rsidRPr="0012433A" w:rsidRDefault="00707C1F" w:rsidP="00707C1F">
      <w:pPr>
        <w:suppressAutoHyphens/>
        <w:spacing w:after="0" w:line="240" w:lineRule="auto"/>
        <w:jc w:val="both"/>
        <w:rPr>
          <w:rFonts w:eastAsia="Times New Roman" w:cstheme="minorHAnsi"/>
          <w:highlight w:val="green"/>
          <w:lang w:eastAsia="ar-SA"/>
        </w:rPr>
      </w:pPr>
    </w:p>
    <w:p w14:paraId="6E371CD5" w14:textId="77777777" w:rsidR="00707C1F" w:rsidRPr="00535A9E" w:rsidRDefault="00707C1F" w:rsidP="00707C1F">
      <w:pPr>
        <w:spacing w:after="0"/>
        <w:ind w:firstLine="709"/>
        <w:jc w:val="both"/>
        <w:rPr>
          <w:rFonts w:eastAsia="Times New Roman" w:cstheme="minorHAnsi"/>
          <w:b/>
          <w:sz w:val="12"/>
          <w:szCs w:val="12"/>
          <w:highlight w:val="yellow"/>
          <w:u w:val="single"/>
          <w:lang w:eastAsia="ar-SA"/>
        </w:rPr>
      </w:pPr>
    </w:p>
    <w:p w14:paraId="5359FAF5" w14:textId="77777777" w:rsidR="00707C1F" w:rsidRDefault="00707C1F" w:rsidP="00707C1F">
      <w:pPr>
        <w:spacing w:after="0" w:line="240" w:lineRule="auto"/>
        <w:ind w:firstLine="708"/>
        <w:jc w:val="both"/>
        <w:rPr>
          <w:rFonts w:eastAsia="Times New Roman" w:cstheme="minorHAnsi"/>
          <w:bCs/>
          <w:lang w:eastAsia="ar-SA"/>
        </w:rPr>
      </w:pPr>
      <w:r w:rsidRPr="0087479E">
        <w:rPr>
          <w:rFonts w:eastAsia="Times New Roman" w:cstheme="minorHAnsi"/>
          <w:b/>
          <w:u w:val="single"/>
          <w:lang w:eastAsia="ar-SA"/>
        </w:rPr>
        <w:t xml:space="preserve">Prihodi od prodaje proizvoda i robe te pruženih usluga i prihodi od donacija (skupina 66) </w:t>
      </w:r>
      <w:r w:rsidRPr="0087479E">
        <w:rPr>
          <w:rFonts w:eastAsia="Times New Roman" w:cstheme="minorHAnsi"/>
          <w:bCs/>
          <w:lang w:eastAsia="ar-SA"/>
        </w:rPr>
        <w:t xml:space="preserve">planiraju se na razini konsolidiranog proračuna u iznosu od </w:t>
      </w:r>
      <w:r w:rsidRPr="00D426F8">
        <w:rPr>
          <w:rFonts w:eastAsia="Times New Roman" w:cstheme="minorHAnsi"/>
          <w:bCs/>
          <w:lang w:eastAsia="ar-SA"/>
        </w:rPr>
        <w:t>3.657.522,16</w:t>
      </w:r>
      <w:r>
        <w:rPr>
          <w:rFonts w:eastAsia="Times New Roman" w:cstheme="minorHAnsi"/>
          <w:bCs/>
          <w:lang w:eastAsia="ar-SA"/>
        </w:rPr>
        <w:t xml:space="preserve">€ ili za 36,78% manje u odnosu na plan 2023. godine. </w:t>
      </w:r>
    </w:p>
    <w:p w14:paraId="3DFD7247" w14:textId="6FAE5907" w:rsidR="00707C1F" w:rsidRDefault="00707C1F" w:rsidP="00707C1F">
      <w:pPr>
        <w:spacing w:after="0" w:line="240" w:lineRule="auto"/>
        <w:ind w:firstLine="708"/>
        <w:jc w:val="both"/>
        <w:rPr>
          <w:rFonts w:eastAsia="Times New Roman" w:cstheme="minorHAnsi"/>
          <w:bCs/>
          <w:lang w:eastAsia="ar-SA"/>
        </w:rPr>
      </w:pPr>
      <w:r>
        <w:rPr>
          <w:rFonts w:eastAsia="Times New Roman" w:cstheme="minorHAnsi"/>
          <w:bCs/>
          <w:lang w:eastAsia="ar-SA"/>
        </w:rPr>
        <w:t xml:space="preserve">Na sredstva proračuna Karlovačke županije odnosi se 8.857,00€ od čega se na sredstva koja se zbog metodologije evidentiraju u Proračunu Karlovačke županije 5.357,00€ odnosi na sredstva Vijeća </w:t>
      </w:r>
      <w:r>
        <w:rPr>
          <w:rFonts w:eastAsia="Times New Roman" w:cstheme="minorHAnsi"/>
          <w:bCs/>
          <w:lang w:eastAsia="ar-SA"/>
        </w:rPr>
        <w:lastRenderedPageBreak/>
        <w:t xml:space="preserve">Bošnjačke nacionalne manjine koja ostvaruju od Vijeća Bošnjačke manjine grada Karlovca. Sredstva koja Karlovačka županija ostvaruje od djelatnosti na tržištu su sredstva od prodaje Glasnika i </w:t>
      </w:r>
      <w:proofErr w:type="spellStart"/>
      <w:r>
        <w:rPr>
          <w:rFonts w:eastAsia="Times New Roman" w:cstheme="minorHAnsi"/>
          <w:bCs/>
          <w:lang w:eastAsia="ar-SA"/>
        </w:rPr>
        <w:t>Fotomonografija</w:t>
      </w:r>
      <w:proofErr w:type="spellEnd"/>
      <w:r>
        <w:rPr>
          <w:rFonts w:eastAsia="Times New Roman" w:cstheme="minorHAnsi"/>
          <w:bCs/>
          <w:lang w:eastAsia="ar-SA"/>
        </w:rPr>
        <w:t xml:space="preserve"> koja su ovim prijedlogom za 2024. godinu planira</w:t>
      </w:r>
      <w:r w:rsidR="00FE65E0">
        <w:rPr>
          <w:rFonts w:eastAsia="Times New Roman" w:cstheme="minorHAnsi"/>
          <w:bCs/>
          <w:lang w:eastAsia="ar-SA"/>
        </w:rPr>
        <w:t>na</w:t>
      </w:r>
      <w:r>
        <w:rPr>
          <w:rFonts w:eastAsia="Times New Roman" w:cstheme="minorHAnsi"/>
          <w:bCs/>
          <w:lang w:eastAsia="ar-SA"/>
        </w:rPr>
        <w:t xml:space="preserve"> u iznosu od 3.500,00€.</w:t>
      </w:r>
    </w:p>
    <w:p w14:paraId="3F15EF80" w14:textId="77777777" w:rsidR="00707C1F" w:rsidRDefault="00707C1F" w:rsidP="00707C1F">
      <w:pPr>
        <w:spacing w:after="0" w:line="240" w:lineRule="auto"/>
        <w:ind w:firstLine="708"/>
        <w:jc w:val="both"/>
        <w:rPr>
          <w:rFonts w:eastAsia="Times New Roman" w:cstheme="minorHAnsi"/>
          <w:bCs/>
          <w:lang w:eastAsia="ar-SA"/>
        </w:rPr>
      </w:pPr>
      <w:r>
        <w:rPr>
          <w:rFonts w:eastAsia="Times New Roman" w:cstheme="minorHAnsi"/>
          <w:bCs/>
          <w:lang w:eastAsia="ar-SA"/>
        </w:rPr>
        <w:t xml:space="preserve">Na sredstva proračunskih korisnika odnosi se </w:t>
      </w:r>
      <w:r w:rsidRPr="008F755C">
        <w:rPr>
          <w:rFonts w:eastAsia="Times New Roman" w:cstheme="minorHAnsi"/>
          <w:bCs/>
          <w:lang w:eastAsia="ar-SA"/>
        </w:rPr>
        <w:t>3.648.665,16</w:t>
      </w:r>
      <w:r>
        <w:rPr>
          <w:rFonts w:eastAsia="Times New Roman" w:cstheme="minorHAnsi"/>
          <w:bCs/>
          <w:lang w:eastAsia="ar-SA"/>
        </w:rPr>
        <w:t>€ ili za 36,82% manje u odnosu na 2023. godinu zbog prijenosa osnivačkih prava dviju bolnica Državi.</w:t>
      </w:r>
    </w:p>
    <w:p w14:paraId="4791D5F2" w14:textId="77777777" w:rsidR="00707C1F" w:rsidRDefault="00707C1F" w:rsidP="00707C1F">
      <w:pPr>
        <w:spacing w:after="0" w:line="240" w:lineRule="auto"/>
        <w:jc w:val="both"/>
        <w:rPr>
          <w:rFonts w:eastAsia="Times New Roman" w:cstheme="minorHAnsi"/>
          <w:bCs/>
          <w:highlight w:val="green"/>
          <w:lang w:eastAsia="ar-SA"/>
        </w:rPr>
      </w:pPr>
    </w:p>
    <w:p w14:paraId="40C97397" w14:textId="77777777" w:rsidR="00707C1F" w:rsidRPr="00415DEC" w:rsidRDefault="00707C1F" w:rsidP="00707C1F">
      <w:pPr>
        <w:spacing w:after="0" w:line="240" w:lineRule="auto"/>
        <w:ind w:firstLine="476"/>
        <w:jc w:val="both"/>
        <w:rPr>
          <w:rFonts w:eastAsia="Times New Roman" w:cstheme="minorHAnsi"/>
          <w:bCs/>
          <w:lang w:eastAsia="ar-SA"/>
        </w:rPr>
      </w:pPr>
      <w:r w:rsidRPr="003756E2">
        <w:rPr>
          <w:rFonts w:eastAsia="Times New Roman" w:cstheme="minorHAnsi"/>
          <w:b/>
          <w:u w:val="single"/>
          <w:lang w:eastAsia="ar-SA"/>
        </w:rPr>
        <w:t>Prihodi iz nadležnog proračuna i od HZZO-a temeljem ugovornih obveza (skupina 67)</w:t>
      </w:r>
      <w:r w:rsidRPr="003756E2">
        <w:rPr>
          <w:rFonts w:eastAsia="Times New Roman" w:cstheme="minorHAnsi"/>
          <w:bCs/>
          <w:lang w:eastAsia="ar-SA"/>
        </w:rPr>
        <w:t xml:space="preserve"> planiraju se ostvariti u ukupnom iznosu od </w:t>
      </w:r>
      <w:r w:rsidRPr="008F755C">
        <w:rPr>
          <w:rFonts w:eastAsia="Times New Roman" w:cstheme="minorHAnsi"/>
          <w:bCs/>
          <w:lang w:eastAsia="ar-SA"/>
        </w:rPr>
        <w:t>26.639.865,00</w:t>
      </w:r>
      <w:r>
        <w:rPr>
          <w:rFonts w:eastAsia="Times New Roman" w:cstheme="minorHAnsi"/>
          <w:bCs/>
          <w:lang w:eastAsia="ar-SA"/>
        </w:rPr>
        <w:t xml:space="preserve">€ </w:t>
      </w:r>
      <w:r w:rsidRPr="003756E2">
        <w:rPr>
          <w:rFonts w:eastAsia="Times New Roman" w:cstheme="minorHAnsi"/>
          <w:bCs/>
          <w:lang w:eastAsia="ar-SA"/>
        </w:rPr>
        <w:t xml:space="preserve">ili </w:t>
      </w:r>
      <w:r w:rsidRPr="00C17A04">
        <w:rPr>
          <w:rFonts w:eastAsia="Times New Roman" w:cstheme="minorHAnsi"/>
          <w:bCs/>
          <w:lang w:eastAsia="ar-SA"/>
        </w:rPr>
        <w:t>za</w:t>
      </w:r>
      <w:r>
        <w:rPr>
          <w:rFonts w:eastAsia="Times New Roman" w:cstheme="minorHAnsi"/>
          <w:bCs/>
          <w:lang w:eastAsia="ar-SA"/>
        </w:rPr>
        <w:t xml:space="preserve"> 62,58% manje u odnosu na 2023. godinu zbog </w:t>
      </w:r>
      <w:r w:rsidRPr="008F755C">
        <w:rPr>
          <w:rFonts w:eastAsia="Times New Roman" w:cstheme="minorHAnsi"/>
          <w:bCs/>
          <w:lang w:eastAsia="ar-SA"/>
        </w:rPr>
        <w:t>prijenosa osnivačkih prava dviju bolnica Državi.</w:t>
      </w:r>
      <w:r w:rsidRPr="00C17A04">
        <w:rPr>
          <w:rFonts w:eastAsia="Times New Roman" w:cstheme="minorHAnsi"/>
          <w:bCs/>
          <w:lang w:eastAsia="ar-SA"/>
        </w:rPr>
        <w:t xml:space="preserve"> Navedeni prihod isključivi je prihod zdravstvenih ustanova. </w:t>
      </w:r>
    </w:p>
    <w:p w14:paraId="0B64370F" w14:textId="77777777" w:rsidR="00707C1F" w:rsidRPr="0012433A" w:rsidRDefault="00707C1F" w:rsidP="00707C1F">
      <w:pPr>
        <w:spacing w:after="0" w:line="240" w:lineRule="auto"/>
        <w:ind w:firstLine="476"/>
        <w:jc w:val="both"/>
        <w:rPr>
          <w:rFonts w:eastAsia="Times New Roman" w:cstheme="minorHAnsi"/>
          <w:bCs/>
          <w:highlight w:val="green"/>
          <w:lang w:eastAsia="ar-SA"/>
        </w:rPr>
      </w:pPr>
    </w:p>
    <w:p w14:paraId="1EA0EDB4" w14:textId="77777777" w:rsidR="00707C1F" w:rsidRDefault="00707C1F" w:rsidP="00707C1F">
      <w:pPr>
        <w:spacing w:after="0" w:line="240" w:lineRule="auto"/>
        <w:ind w:firstLine="476"/>
        <w:jc w:val="both"/>
        <w:rPr>
          <w:rFonts w:eastAsia="Times New Roman" w:cstheme="minorHAnsi"/>
          <w:bCs/>
          <w:lang w:eastAsia="ar-SA"/>
        </w:rPr>
      </w:pPr>
      <w:r w:rsidRPr="00F47E4E">
        <w:rPr>
          <w:rFonts w:eastAsia="Times New Roman" w:cstheme="minorHAnsi"/>
          <w:b/>
          <w:u w:val="single"/>
          <w:lang w:eastAsia="ar-SA"/>
        </w:rPr>
        <w:t xml:space="preserve">Prihodi od Kazni, upravnih mjera i ostalih prihoda (skupina 68) </w:t>
      </w:r>
      <w:r w:rsidRPr="00F47E4E">
        <w:rPr>
          <w:rFonts w:eastAsia="Times New Roman" w:cstheme="minorHAnsi"/>
          <w:bCs/>
          <w:lang w:eastAsia="ar-SA"/>
        </w:rPr>
        <w:t xml:space="preserve">planiraju se kod korisnika Županije u ukupnom iznosu od </w:t>
      </w:r>
      <w:r w:rsidRPr="008F755C">
        <w:rPr>
          <w:rFonts w:eastAsia="Times New Roman" w:cstheme="minorHAnsi"/>
          <w:bCs/>
          <w:lang w:eastAsia="ar-SA"/>
        </w:rPr>
        <w:t>40.553,00</w:t>
      </w:r>
      <w:r>
        <w:rPr>
          <w:rFonts w:eastAsia="Times New Roman" w:cstheme="minorHAnsi"/>
          <w:bCs/>
          <w:lang w:eastAsia="ar-SA"/>
        </w:rPr>
        <w:t xml:space="preserve">€ </w:t>
      </w:r>
      <w:r w:rsidRPr="00F47E4E">
        <w:rPr>
          <w:rFonts w:eastAsia="Times New Roman" w:cstheme="minorHAnsi"/>
          <w:bCs/>
          <w:lang w:eastAsia="ar-SA"/>
        </w:rPr>
        <w:t>ili</w:t>
      </w:r>
      <w:r>
        <w:rPr>
          <w:rFonts w:eastAsia="Times New Roman" w:cstheme="minorHAnsi"/>
          <w:bCs/>
          <w:lang w:eastAsia="ar-SA"/>
        </w:rPr>
        <w:t xml:space="preserve"> za 89,66% manje u odnosu na 2023. godinu zbog </w:t>
      </w:r>
      <w:r w:rsidRPr="008F755C">
        <w:rPr>
          <w:rFonts w:eastAsia="Times New Roman" w:cstheme="minorHAnsi"/>
          <w:bCs/>
          <w:lang w:eastAsia="ar-SA"/>
        </w:rPr>
        <w:t>prijenosa osnivačkih prava dviju bolnica Državi.</w:t>
      </w:r>
    </w:p>
    <w:p w14:paraId="1ECBCF29" w14:textId="77777777" w:rsidR="00707C1F" w:rsidRDefault="00707C1F" w:rsidP="00707C1F">
      <w:pPr>
        <w:spacing w:after="0" w:line="240" w:lineRule="auto"/>
        <w:ind w:firstLine="476"/>
        <w:jc w:val="both"/>
        <w:rPr>
          <w:rFonts w:eastAsia="Times New Roman" w:cstheme="minorHAnsi"/>
          <w:bCs/>
          <w:highlight w:val="green"/>
          <w:lang w:eastAsia="ar-SA"/>
        </w:rPr>
      </w:pPr>
    </w:p>
    <w:p w14:paraId="0BD7174A" w14:textId="77777777" w:rsidR="00707C1F" w:rsidRDefault="00707C1F" w:rsidP="00707C1F">
      <w:pPr>
        <w:pStyle w:val="Odlomakpopisa"/>
        <w:numPr>
          <w:ilvl w:val="1"/>
          <w:numId w:val="24"/>
        </w:numPr>
        <w:spacing w:after="0" w:line="240" w:lineRule="auto"/>
        <w:jc w:val="both"/>
        <w:rPr>
          <w:rFonts w:eastAsia="Times New Roman" w:cstheme="minorHAnsi"/>
          <w:b/>
        </w:rPr>
      </w:pPr>
      <w:r w:rsidRPr="00856067">
        <w:rPr>
          <w:rFonts w:eastAsia="Times New Roman" w:cstheme="minorHAnsi"/>
          <w:b/>
          <w:u w:val="single"/>
          <w:lang w:eastAsia="ar-SA"/>
        </w:rPr>
        <w:t>Prihodi od prodaje nefinancijske imovine (razred 7)</w:t>
      </w:r>
    </w:p>
    <w:p w14:paraId="55A5189F" w14:textId="77777777" w:rsidR="00707C1F" w:rsidRDefault="00707C1F" w:rsidP="00707C1F">
      <w:pPr>
        <w:spacing w:after="0" w:line="240" w:lineRule="auto"/>
        <w:ind w:firstLine="476"/>
        <w:jc w:val="both"/>
        <w:rPr>
          <w:rFonts w:eastAsia="Times New Roman" w:cstheme="minorHAnsi"/>
          <w:bCs/>
          <w:highlight w:val="green"/>
          <w:lang w:eastAsia="ar-SA"/>
        </w:rPr>
      </w:pPr>
    </w:p>
    <w:p w14:paraId="39AE6214" w14:textId="77777777" w:rsidR="00707C1F" w:rsidRDefault="00707C1F" w:rsidP="00707C1F">
      <w:pPr>
        <w:spacing w:after="0" w:line="240" w:lineRule="auto"/>
        <w:ind w:firstLine="476"/>
        <w:jc w:val="both"/>
        <w:rPr>
          <w:rFonts w:eastAsia="Times New Roman" w:cstheme="minorHAnsi"/>
          <w:bCs/>
          <w:lang w:eastAsia="ar-SA"/>
        </w:rPr>
      </w:pPr>
      <w:r w:rsidRPr="00C20928">
        <w:rPr>
          <w:rFonts w:eastAsia="Times New Roman" w:cstheme="minorHAnsi"/>
          <w:b/>
          <w:lang w:eastAsia="ar-SA"/>
        </w:rPr>
        <w:tab/>
        <w:t>Prihodi od prodaje nefinancijske imovine</w:t>
      </w:r>
      <w:r w:rsidRPr="00C20928">
        <w:rPr>
          <w:rFonts w:eastAsia="Times New Roman" w:cstheme="minorHAnsi"/>
          <w:bCs/>
          <w:lang w:eastAsia="ar-SA"/>
        </w:rPr>
        <w:t xml:space="preserve"> na razini konsolidiranog proračuna planiraju se u iznosu od </w:t>
      </w:r>
      <w:r w:rsidRPr="004C59CB">
        <w:rPr>
          <w:rFonts w:eastAsia="Times New Roman" w:cstheme="minorHAnsi"/>
          <w:bCs/>
          <w:lang w:eastAsia="ar-SA"/>
        </w:rPr>
        <w:t>201.064,00</w:t>
      </w:r>
      <w:r>
        <w:rPr>
          <w:rFonts w:eastAsia="Times New Roman" w:cstheme="minorHAnsi"/>
          <w:bCs/>
          <w:lang w:eastAsia="ar-SA"/>
        </w:rPr>
        <w:t xml:space="preserve">€ </w:t>
      </w:r>
      <w:r w:rsidRPr="00C20928">
        <w:rPr>
          <w:rFonts w:eastAsia="Times New Roman" w:cstheme="minorHAnsi"/>
          <w:bCs/>
          <w:lang w:eastAsia="ar-SA"/>
        </w:rPr>
        <w:t>ili</w:t>
      </w:r>
      <w:r>
        <w:rPr>
          <w:rFonts w:eastAsia="Times New Roman" w:cstheme="minorHAnsi"/>
          <w:bCs/>
          <w:lang w:eastAsia="ar-SA"/>
        </w:rPr>
        <w:t xml:space="preserve"> za 27,34% manje u odnosu na 2023. godinu zbog </w:t>
      </w:r>
      <w:r w:rsidRPr="008F755C">
        <w:rPr>
          <w:rFonts w:eastAsia="Times New Roman" w:cstheme="minorHAnsi"/>
          <w:bCs/>
          <w:lang w:eastAsia="ar-SA"/>
        </w:rPr>
        <w:t>prijenosa osnivačkih prava dviju bolnica Državi.</w:t>
      </w:r>
    </w:p>
    <w:p w14:paraId="71F57CB1" w14:textId="77777777" w:rsidR="00707C1F" w:rsidRDefault="00707C1F" w:rsidP="00707C1F">
      <w:pPr>
        <w:tabs>
          <w:tab w:val="left" w:pos="567"/>
        </w:tabs>
        <w:spacing w:after="100" w:line="240" w:lineRule="auto"/>
        <w:jc w:val="both"/>
        <w:rPr>
          <w:rFonts w:eastAsia="Times New Roman" w:cstheme="minorHAnsi"/>
          <w:bCs/>
          <w:lang w:eastAsia="ar-SA"/>
        </w:rPr>
      </w:pPr>
    </w:p>
    <w:p w14:paraId="71BD93ED" w14:textId="77777777" w:rsidR="00707C1F" w:rsidRDefault="00707C1F" w:rsidP="00707C1F">
      <w:pPr>
        <w:tabs>
          <w:tab w:val="left" w:pos="567"/>
        </w:tabs>
        <w:spacing w:after="100" w:line="240" w:lineRule="auto"/>
        <w:jc w:val="both"/>
        <w:rPr>
          <w:rFonts w:eastAsia="Times New Roman" w:cstheme="minorHAnsi"/>
          <w:bCs/>
          <w:lang w:eastAsia="ar-SA"/>
        </w:rPr>
      </w:pPr>
      <w:r>
        <w:rPr>
          <w:rFonts w:eastAsia="Times New Roman" w:cstheme="minorHAnsi"/>
          <w:bCs/>
          <w:lang w:eastAsia="ar-SA"/>
        </w:rPr>
        <w:tab/>
        <w:t xml:space="preserve">Proračunski korisnici s osnove ovog razreda računskog plana planiraju ostvariti 195.064,00€ od čega za prihode od prodaje </w:t>
      </w:r>
      <w:proofErr w:type="spellStart"/>
      <w:r>
        <w:rPr>
          <w:rFonts w:eastAsia="Times New Roman" w:cstheme="minorHAnsi"/>
          <w:bCs/>
          <w:lang w:eastAsia="ar-SA"/>
        </w:rPr>
        <w:t>neproizvedene</w:t>
      </w:r>
      <w:proofErr w:type="spellEnd"/>
      <w:r>
        <w:rPr>
          <w:rFonts w:eastAsia="Times New Roman" w:cstheme="minorHAnsi"/>
          <w:bCs/>
          <w:lang w:eastAsia="ar-SA"/>
        </w:rPr>
        <w:t xml:space="preserve"> dugotrajne imovine 6.169,00€ i od prodaje proizvedene dugotrajne imovine 188.895,00€. Kod korisnika u školstvu na prihode ovog razreda računskog plana odnosi se 168.799,00€ a na korisnike u zdravstvu 26.265,00€.</w:t>
      </w:r>
    </w:p>
    <w:p w14:paraId="10E0CE3B" w14:textId="77777777" w:rsidR="00707C1F" w:rsidRPr="005F16A9" w:rsidRDefault="00707C1F" w:rsidP="00707C1F">
      <w:pPr>
        <w:tabs>
          <w:tab w:val="left" w:pos="567"/>
        </w:tabs>
        <w:spacing w:after="100" w:line="240" w:lineRule="auto"/>
        <w:jc w:val="both"/>
        <w:rPr>
          <w:rFonts w:eastAsia="Times New Roman" w:cstheme="minorHAnsi"/>
          <w:bCs/>
          <w:lang w:eastAsia="ar-SA"/>
        </w:rPr>
      </w:pPr>
      <w:r w:rsidRPr="005F16A9">
        <w:rPr>
          <w:rFonts w:eastAsia="Times New Roman" w:cstheme="minorHAnsi"/>
          <w:b/>
          <w:lang w:eastAsia="ar-SA"/>
        </w:rPr>
        <w:tab/>
        <w:t>Karlovačka županija</w:t>
      </w:r>
      <w:r w:rsidRPr="005F16A9">
        <w:rPr>
          <w:rFonts w:eastAsia="Times New Roman" w:cstheme="minorHAnsi"/>
          <w:bCs/>
          <w:lang w:eastAsia="ar-SA"/>
        </w:rPr>
        <w:t xml:space="preserve"> s osnove navedenog prihoda planira ostvariti prihode od </w:t>
      </w:r>
      <w:r>
        <w:rPr>
          <w:rFonts w:eastAsia="Times New Roman" w:cstheme="minorHAnsi"/>
          <w:bCs/>
          <w:lang w:eastAsia="ar-SA"/>
        </w:rPr>
        <w:t>6</w:t>
      </w:r>
      <w:r w:rsidRPr="005F16A9">
        <w:rPr>
          <w:rFonts w:eastAsia="Times New Roman" w:cstheme="minorHAnsi"/>
          <w:bCs/>
          <w:lang w:eastAsia="ar-SA"/>
        </w:rPr>
        <w:t>.</w:t>
      </w:r>
      <w:r>
        <w:rPr>
          <w:rFonts w:eastAsia="Times New Roman" w:cstheme="minorHAnsi"/>
          <w:bCs/>
          <w:lang w:eastAsia="ar-SA"/>
        </w:rPr>
        <w:t>000</w:t>
      </w:r>
      <w:r w:rsidRPr="005F16A9">
        <w:rPr>
          <w:rFonts w:eastAsia="Times New Roman" w:cstheme="minorHAnsi"/>
          <w:bCs/>
          <w:lang w:eastAsia="ar-SA"/>
        </w:rPr>
        <w:t>,</w:t>
      </w:r>
      <w:r>
        <w:rPr>
          <w:rFonts w:eastAsia="Times New Roman" w:cstheme="minorHAnsi"/>
          <w:bCs/>
          <w:lang w:eastAsia="ar-SA"/>
        </w:rPr>
        <w:t>00€</w:t>
      </w:r>
      <w:r w:rsidRPr="005F16A9">
        <w:rPr>
          <w:rFonts w:eastAsia="Times New Roman" w:cstheme="minorHAnsi"/>
          <w:bCs/>
          <w:lang w:eastAsia="ar-SA"/>
        </w:rPr>
        <w:t xml:space="preserve"> od prodaje poljoprivrednog zemljišta sukladno odredbama Zakona o poljoprivrednom zemljištu.</w:t>
      </w:r>
    </w:p>
    <w:p w14:paraId="1B546CE7" w14:textId="77777777" w:rsidR="00707C1F" w:rsidRDefault="00707C1F" w:rsidP="00707C1F">
      <w:pPr>
        <w:spacing w:after="0" w:line="240" w:lineRule="auto"/>
        <w:ind w:firstLine="476"/>
        <w:jc w:val="both"/>
        <w:rPr>
          <w:rFonts w:eastAsia="Times New Roman" w:cstheme="minorHAnsi"/>
          <w:bCs/>
          <w:highlight w:val="green"/>
          <w:lang w:eastAsia="ar-SA"/>
        </w:rPr>
      </w:pPr>
    </w:p>
    <w:p w14:paraId="10E287A1" w14:textId="77777777" w:rsidR="00707C1F" w:rsidRPr="00856067" w:rsidRDefault="00707C1F" w:rsidP="00707C1F">
      <w:pPr>
        <w:pStyle w:val="Odlomakpopisa"/>
        <w:numPr>
          <w:ilvl w:val="1"/>
          <w:numId w:val="24"/>
        </w:numPr>
        <w:spacing w:after="0" w:line="240" w:lineRule="auto"/>
        <w:jc w:val="both"/>
        <w:rPr>
          <w:rFonts w:eastAsia="Times New Roman" w:cstheme="minorHAnsi"/>
          <w:b/>
          <w:u w:val="single"/>
          <w:lang w:eastAsia="ar-SA"/>
        </w:rPr>
      </w:pPr>
      <w:r w:rsidRPr="00856067">
        <w:rPr>
          <w:rFonts w:eastAsia="Times New Roman" w:cstheme="minorHAnsi"/>
          <w:b/>
          <w:u w:val="single"/>
          <w:lang w:eastAsia="ar-SA"/>
        </w:rPr>
        <w:t>Primici od financijske imovine (razred 8)</w:t>
      </w:r>
    </w:p>
    <w:p w14:paraId="5D79D752" w14:textId="77777777" w:rsidR="00707C1F" w:rsidRPr="0012433A" w:rsidRDefault="00707C1F" w:rsidP="00707C1F">
      <w:pPr>
        <w:spacing w:after="0" w:line="240" w:lineRule="auto"/>
        <w:ind w:firstLine="709"/>
        <w:jc w:val="both"/>
        <w:rPr>
          <w:rFonts w:eastAsia="Times New Roman" w:cstheme="minorHAnsi"/>
          <w:b/>
          <w:sz w:val="12"/>
          <w:szCs w:val="12"/>
          <w:highlight w:val="green"/>
          <w:u w:val="single"/>
          <w:lang w:eastAsia="ar-SA"/>
        </w:rPr>
      </w:pPr>
    </w:p>
    <w:p w14:paraId="26464898" w14:textId="27469010" w:rsidR="00707C1F" w:rsidRDefault="00707C1F" w:rsidP="00707C1F">
      <w:pPr>
        <w:spacing w:after="100" w:line="240" w:lineRule="auto"/>
        <w:ind w:firstLine="708"/>
        <w:jc w:val="both"/>
        <w:rPr>
          <w:rFonts w:cstheme="minorHAnsi"/>
        </w:rPr>
      </w:pPr>
      <w:r w:rsidRPr="00A474D4">
        <w:rPr>
          <w:rFonts w:cstheme="minorHAnsi"/>
          <w:b/>
          <w:bCs/>
        </w:rPr>
        <w:t>Primici od financijske imovine</w:t>
      </w:r>
      <w:r w:rsidRPr="00A474D4">
        <w:rPr>
          <w:rFonts w:cstheme="minorHAnsi"/>
        </w:rPr>
        <w:t xml:space="preserve"> planiraju se u ukupnom iznosu od </w:t>
      </w:r>
      <w:r>
        <w:rPr>
          <w:rFonts w:cstheme="minorHAnsi"/>
        </w:rPr>
        <w:t>15.500,00€ te su ovim prijedlogom proračuna za 2024. godinu planirana samo u proračunu Karlovačke županije bez korisnika</w:t>
      </w:r>
      <w:r w:rsidR="00A51C12">
        <w:rPr>
          <w:rFonts w:cstheme="minorHAnsi"/>
        </w:rPr>
        <w:t>,</w:t>
      </w:r>
      <w:r>
        <w:rPr>
          <w:rFonts w:cstheme="minorHAnsi"/>
        </w:rPr>
        <w:t xml:space="preserve"> a</w:t>
      </w:r>
      <w:r w:rsidRPr="00446DD4">
        <w:rPr>
          <w:rFonts w:cstheme="minorHAnsi"/>
        </w:rPr>
        <w:t xml:space="preserve"> odnose se na povrate zajmova danih trgovačkim društvima, obrtnicima, malim i srednjim </w:t>
      </w:r>
      <w:r w:rsidRPr="003D7D07">
        <w:rPr>
          <w:rFonts w:cstheme="minorHAnsi"/>
        </w:rPr>
        <w:t>poduzetnicima i primitaka od prodaje dionica i udjela u glavnici trg. društava u javnom sektoru.</w:t>
      </w:r>
    </w:p>
    <w:p w14:paraId="6594987F" w14:textId="77777777" w:rsidR="00A51C12" w:rsidRPr="003D7D07" w:rsidRDefault="00A51C12" w:rsidP="00707C1F">
      <w:pPr>
        <w:spacing w:after="100" w:line="240" w:lineRule="auto"/>
        <w:ind w:firstLine="708"/>
        <w:jc w:val="both"/>
        <w:rPr>
          <w:rFonts w:cstheme="minorHAnsi"/>
        </w:rPr>
      </w:pPr>
    </w:p>
    <w:p w14:paraId="715BC6F5" w14:textId="77777777" w:rsidR="00707C1F" w:rsidRDefault="00707C1F" w:rsidP="00707C1F">
      <w:pPr>
        <w:pStyle w:val="Odlomakpopisa"/>
        <w:numPr>
          <w:ilvl w:val="1"/>
          <w:numId w:val="24"/>
        </w:numPr>
        <w:spacing w:after="0" w:line="240" w:lineRule="auto"/>
        <w:jc w:val="both"/>
        <w:rPr>
          <w:rFonts w:eastAsia="Times New Roman" w:cstheme="minorHAnsi"/>
          <w:b/>
          <w:u w:val="single"/>
          <w:lang w:eastAsia="ar-SA"/>
        </w:rPr>
      </w:pPr>
      <w:r w:rsidRPr="003D7D07">
        <w:rPr>
          <w:rFonts w:eastAsia="Times New Roman" w:cstheme="minorHAnsi"/>
          <w:b/>
          <w:u w:val="single"/>
          <w:lang w:eastAsia="ar-SA"/>
        </w:rPr>
        <w:t>Vlastiti izvori (9)</w:t>
      </w:r>
    </w:p>
    <w:p w14:paraId="0F7665BA" w14:textId="77777777" w:rsidR="00A51C12" w:rsidRPr="003D7D07" w:rsidRDefault="00A51C12" w:rsidP="00A51C12">
      <w:pPr>
        <w:pStyle w:val="Odlomakpopisa"/>
        <w:spacing w:after="0" w:line="240" w:lineRule="auto"/>
        <w:ind w:left="792"/>
        <w:jc w:val="both"/>
        <w:rPr>
          <w:rFonts w:eastAsia="Times New Roman" w:cstheme="minorHAnsi"/>
          <w:b/>
          <w:u w:val="single"/>
          <w:lang w:eastAsia="ar-SA"/>
        </w:rPr>
      </w:pPr>
    </w:p>
    <w:p w14:paraId="68EC99BD" w14:textId="77777777" w:rsidR="00707C1F" w:rsidRPr="003D7D07" w:rsidRDefault="00707C1F" w:rsidP="00707C1F">
      <w:pPr>
        <w:spacing w:after="100" w:line="240" w:lineRule="auto"/>
        <w:ind w:firstLine="708"/>
        <w:jc w:val="both"/>
        <w:rPr>
          <w:rFonts w:cstheme="minorHAnsi"/>
        </w:rPr>
      </w:pPr>
      <w:r w:rsidRPr="003D7D07">
        <w:rPr>
          <w:rFonts w:cstheme="minorHAnsi"/>
        </w:rPr>
        <w:t xml:space="preserve">S osnove ovog izvora računa računskog plana u sklopu konsolidiranog </w:t>
      </w:r>
      <w:r>
        <w:rPr>
          <w:rFonts w:cstheme="minorHAnsi"/>
        </w:rPr>
        <w:t>P</w:t>
      </w:r>
      <w:r w:rsidRPr="003D7D07">
        <w:rPr>
          <w:rFonts w:cstheme="minorHAnsi"/>
        </w:rPr>
        <w:t>roračuna</w:t>
      </w:r>
      <w:r>
        <w:rPr>
          <w:rFonts w:cstheme="minorHAnsi"/>
        </w:rPr>
        <w:t xml:space="preserve"> za 2024. godinu</w:t>
      </w:r>
      <w:r w:rsidRPr="003D7D07">
        <w:rPr>
          <w:rFonts w:cstheme="minorHAnsi"/>
        </w:rPr>
        <w:t xml:space="preserve"> planiran je</w:t>
      </w:r>
      <w:r>
        <w:rPr>
          <w:rFonts w:cstheme="minorHAnsi"/>
        </w:rPr>
        <w:t xml:space="preserve"> konsolidirani</w:t>
      </w:r>
      <w:r w:rsidRPr="003D7D07">
        <w:rPr>
          <w:rFonts w:cstheme="minorHAnsi"/>
        </w:rPr>
        <w:t xml:space="preserve"> višak</w:t>
      </w:r>
      <w:r>
        <w:rPr>
          <w:rFonts w:cstheme="minorHAnsi"/>
        </w:rPr>
        <w:t>/manjak</w:t>
      </w:r>
      <w:r w:rsidRPr="003D7D07">
        <w:rPr>
          <w:rFonts w:cstheme="minorHAnsi"/>
        </w:rPr>
        <w:t xml:space="preserve"> u iznosu od 7.461.767,56€ ili za 3.480.321,91€ više. </w:t>
      </w:r>
    </w:p>
    <w:p w14:paraId="57D2E7DD" w14:textId="77777777" w:rsidR="00707C1F" w:rsidRDefault="00707C1F" w:rsidP="00707C1F">
      <w:pPr>
        <w:spacing w:after="100" w:line="240" w:lineRule="auto"/>
        <w:ind w:firstLine="708"/>
        <w:jc w:val="both"/>
        <w:rPr>
          <w:rFonts w:cstheme="minorHAnsi"/>
        </w:rPr>
      </w:pPr>
      <w:r w:rsidRPr="003D7D07">
        <w:rPr>
          <w:rFonts w:cstheme="minorHAnsi"/>
        </w:rPr>
        <w:t>Temeljem procjene neutrošenih sredstava proračuna iz 2023. godine, planirani prijenos neutrošenih sredstava u Proračunu Karlovačke županije 2024. iznosi 6.644.827,00€.</w:t>
      </w:r>
    </w:p>
    <w:p w14:paraId="5115DAF5" w14:textId="77777777" w:rsidR="00707C1F" w:rsidRDefault="00707C1F" w:rsidP="00707C1F">
      <w:pPr>
        <w:spacing w:after="100" w:line="240" w:lineRule="auto"/>
        <w:ind w:firstLine="708"/>
        <w:jc w:val="both"/>
        <w:rPr>
          <w:rFonts w:cstheme="minorHAnsi"/>
        </w:rPr>
      </w:pPr>
      <w:r>
        <w:rPr>
          <w:rFonts w:cstheme="minorHAnsi"/>
        </w:rPr>
        <w:t>Iz ukupnog iznosa neutrošenih sredstava Proračuna Karlovačke županije bez proračunskih korisnika za 2024. godinu na neutrošena nenamjenska sredstva s osnove izvora 01 „Opći prihodi i primici“ odnosi se 3.500.000,00€, na namjenska sredstva s osnove izvora „01-1 Dodatni udjel u porezu na dohodak – potres“ odnosi se 1.800.000,00€ i 1.344.827,00€ odnosi se na sredstva za nastalu štetu na područjima zahvaćena elementarnom nepogodom tučom u 2023. godini s osnove izvora „05 Pomoći.</w:t>
      </w:r>
    </w:p>
    <w:p w14:paraId="4E7DC265" w14:textId="30C3479A" w:rsidR="00707C1F" w:rsidRPr="00EF01C9" w:rsidRDefault="00707C1F" w:rsidP="00707C1F">
      <w:pPr>
        <w:spacing w:after="100" w:line="240" w:lineRule="auto"/>
        <w:ind w:firstLine="708"/>
        <w:jc w:val="both"/>
        <w:rPr>
          <w:rFonts w:cstheme="minorHAnsi"/>
        </w:rPr>
      </w:pPr>
      <w:r w:rsidRPr="00EF01C9">
        <w:rPr>
          <w:rFonts w:cstheme="minorHAnsi"/>
        </w:rPr>
        <w:t xml:space="preserve">Prilikom izrade Godišnjeg izvještaja o izvršenju Proračuna Karlovačke županije za 2023. godinu i predanih financijskih izvještaja utvrdit će se </w:t>
      </w:r>
      <w:r w:rsidR="007B55B7">
        <w:rPr>
          <w:rFonts w:cstheme="minorHAnsi"/>
        </w:rPr>
        <w:t>točno</w:t>
      </w:r>
      <w:r w:rsidRPr="00EF01C9">
        <w:rPr>
          <w:rFonts w:cstheme="minorHAnsi"/>
        </w:rPr>
        <w:t xml:space="preserve"> stanje neutrošenih sredstava koja će se sukladno </w:t>
      </w:r>
      <w:r w:rsidRPr="00EF01C9">
        <w:rPr>
          <w:rFonts w:cstheme="minorHAnsi"/>
        </w:rPr>
        <w:lastRenderedPageBreak/>
        <w:t>prijedlogu Odluke o utvrđivanju rezultata poslovanja i rasporedu neutrošenih sredstava Karlovačke županije po Godišnjem obračunu za 2023. godinu prvim izmjenama i dopunama Proračuna 2024. godine uključiti u proračun.</w:t>
      </w:r>
    </w:p>
    <w:p w14:paraId="49976AEB" w14:textId="77777777" w:rsidR="00707C1F" w:rsidRDefault="00707C1F" w:rsidP="00707C1F">
      <w:pPr>
        <w:spacing w:after="100" w:line="240" w:lineRule="auto"/>
        <w:ind w:firstLine="709"/>
        <w:jc w:val="both"/>
        <w:rPr>
          <w:rFonts w:cstheme="minorHAnsi"/>
        </w:rPr>
      </w:pPr>
      <w:r w:rsidRPr="00EF01C9">
        <w:rPr>
          <w:rFonts w:cstheme="minorHAnsi"/>
        </w:rPr>
        <w:t>Proračunski korisnici s osnove ovog izvora računa računskog plana sukladno procjenama planiraju u Proračun za 2024. godinu uključiti iznos od 816.940,56€.</w:t>
      </w:r>
    </w:p>
    <w:p w14:paraId="50ED851F" w14:textId="77777777" w:rsidR="00707C1F" w:rsidRDefault="00707C1F" w:rsidP="00707C1F">
      <w:pPr>
        <w:spacing w:after="100" w:line="240" w:lineRule="auto"/>
        <w:ind w:firstLine="709"/>
        <w:jc w:val="both"/>
        <w:rPr>
          <w:rFonts w:cstheme="minorHAnsi"/>
        </w:rPr>
      </w:pPr>
      <w:r>
        <w:rPr>
          <w:rFonts w:cstheme="minorHAnsi"/>
        </w:rPr>
        <w:t>U sklopu Proračuna Karlovačke županije za 2024. godinu s projekcijama za 2025. i 2026. godinu nalazi se i „Višegodišnji plan uravnoteženja Karlovačke županije“ u kojem su naznačene bitne odrednice o načinu planiranja neutrošenih sredstava kao i procjena prijenosa u projekcijskim godinama.</w:t>
      </w:r>
    </w:p>
    <w:p w14:paraId="4318E89A" w14:textId="77777777" w:rsidR="00707C1F" w:rsidRPr="00EF01C9" w:rsidRDefault="00707C1F" w:rsidP="00707C1F">
      <w:pPr>
        <w:spacing w:after="100" w:line="240" w:lineRule="auto"/>
        <w:ind w:firstLine="709"/>
        <w:jc w:val="both"/>
        <w:rPr>
          <w:rFonts w:cstheme="minorHAnsi"/>
        </w:rPr>
      </w:pPr>
      <w:r>
        <w:rPr>
          <w:rFonts w:cstheme="minorHAnsi"/>
        </w:rPr>
        <w:t>U sklopu obrazloženja Upravnih tijela Karlovačke županije sukladno vrsti proračunskog korisnika nalaze se i višegodišnji planovi uravnoteženja proračunskih korisnika koji višak/manjak planiraju utrošiti/pokriti u dvije ili više proračunskih godina.</w:t>
      </w:r>
    </w:p>
    <w:p w14:paraId="2DA03CD4" w14:textId="77777777" w:rsidR="00707C1F" w:rsidRPr="00535A9E" w:rsidRDefault="00707C1F" w:rsidP="00707C1F">
      <w:pPr>
        <w:spacing w:after="0" w:line="240" w:lineRule="auto"/>
        <w:ind w:firstLine="709"/>
        <w:jc w:val="both"/>
        <w:rPr>
          <w:rFonts w:eastAsia="Times New Roman" w:cstheme="minorHAnsi"/>
          <w:b/>
          <w:sz w:val="12"/>
          <w:szCs w:val="12"/>
          <w:highlight w:val="yellow"/>
          <w:u w:val="single"/>
          <w:lang w:eastAsia="ar-SA"/>
        </w:rPr>
      </w:pPr>
    </w:p>
    <w:p w14:paraId="774A6588" w14:textId="77777777" w:rsidR="00707C1F" w:rsidRPr="00535A9E" w:rsidRDefault="00707C1F" w:rsidP="00707C1F">
      <w:pPr>
        <w:spacing w:after="0" w:line="240" w:lineRule="auto"/>
        <w:jc w:val="both"/>
        <w:rPr>
          <w:rFonts w:eastAsia="Times New Roman" w:cstheme="minorHAnsi"/>
          <w:b/>
          <w:sz w:val="12"/>
          <w:szCs w:val="12"/>
          <w:highlight w:val="yellow"/>
          <w:u w:val="single"/>
          <w:lang w:eastAsia="ar-SA"/>
        </w:rPr>
      </w:pPr>
    </w:p>
    <w:p w14:paraId="7C260E69" w14:textId="77777777" w:rsidR="00707C1F" w:rsidRDefault="00707C1F" w:rsidP="00707C1F">
      <w:pPr>
        <w:pStyle w:val="Odlomakpopisa"/>
        <w:numPr>
          <w:ilvl w:val="0"/>
          <w:numId w:val="24"/>
        </w:numPr>
        <w:spacing w:after="0" w:line="240" w:lineRule="auto"/>
        <w:jc w:val="both"/>
        <w:rPr>
          <w:rFonts w:eastAsia="Times New Roman" w:cstheme="minorHAnsi"/>
          <w:b/>
          <w:u w:val="single"/>
          <w:lang w:eastAsia="ar-SA"/>
        </w:rPr>
      </w:pPr>
      <w:r w:rsidRPr="004C59CB">
        <w:rPr>
          <w:rFonts w:eastAsia="Times New Roman" w:cstheme="minorHAnsi"/>
          <w:b/>
          <w:u w:val="single"/>
          <w:lang w:eastAsia="ar-SA"/>
        </w:rPr>
        <w:t>OBRAZLOŽENJE POSEBNOG DIJELA PRORAČUNA KARLOVAČKE ŽUPANIJE</w:t>
      </w:r>
    </w:p>
    <w:p w14:paraId="3C5A6483" w14:textId="77777777" w:rsidR="00707C1F" w:rsidRPr="004C59CB" w:rsidRDefault="00707C1F" w:rsidP="00707C1F">
      <w:pPr>
        <w:pStyle w:val="Odlomakpopisa"/>
        <w:spacing w:after="0" w:line="240" w:lineRule="auto"/>
        <w:ind w:left="360"/>
        <w:jc w:val="both"/>
        <w:rPr>
          <w:rFonts w:eastAsia="Times New Roman" w:cstheme="minorHAnsi"/>
          <w:b/>
          <w:u w:val="single"/>
          <w:lang w:eastAsia="ar-SA"/>
        </w:rPr>
      </w:pPr>
    </w:p>
    <w:p w14:paraId="1BD95371" w14:textId="22F91C3B" w:rsidR="00363C64" w:rsidRPr="007A1F1C" w:rsidRDefault="00BD51E0" w:rsidP="00F05142">
      <w:pPr>
        <w:spacing w:after="100"/>
        <w:ind w:firstLine="708"/>
        <w:jc w:val="both"/>
        <w:rPr>
          <w:rFonts w:cstheme="minorHAnsi"/>
        </w:rPr>
      </w:pPr>
      <w:r w:rsidRPr="007A1F1C">
        <w:rPr>
          <w:rFonts w:cstheme="minorHAnsi"/>
          <w:b/>
          <w:bCs/>
        </w:rPr>
        <w:t xml:space="preserve">Ukupni </w:t>
      </w:r>
      <w:r w:rsidR="00FB2213" w:rsidRPr="007A1F1C">
        <w:rPr>
          <w:rFonts w:cstheme="minorHAnsi"/>
          <w:b/>
          <w:bCs/>
        </w:rPr>
        <w:t>rashodi i izdaci Proračuna za 20</w:t>
      </w:r>
      <w:r w:rsidR="00F765F5" w:rsidRPr="007A1F1C">
        <w:rPr>
          <w:rFonts w:cstheme="minorHAnsi"/>
          <w:b/>
          <w:bCs/>
        </w:rPr>
        <w:t>2</w:t>
      </w:r>
      <w:r w:rsidR="007A1F1C" w:rsidRPr="007A1F1C">
        <w:rPr>
          <w:rFonts w:cstheme="minorHAnsi"/>
          <w:b/>
          <w:bCs/>
        </w:rPr>
        <w:t>4</w:t>
      </w:r>
      <w:r w:rsidR="00FB2213" w:rsidRPr="007A1F1C">
        <w:rPr>
          <w:rFonts w:cstheme="minorHAnsi"/>
          <w:b/>
          <w:bCs/>
        </w:rPr>
        <w:t>. godinu</w:t>
      </w:r>
      <w:r w:rsidR="00FB2213" w:rsidRPr="007A1F1C">
        <w:rPr>
          <w:rFonts w:cstheme="minorHAnsi"/>
        </w:rPr>
        <w:t xml:space="preserve"> planira</w:t>
      </w:r>
      <w:r w:rsidR="005241B2" w:rsidRPr="007A1F1C">
        <w:rPr>
          <w:rFonts w:cstheme="minorHAnsi"/>
        </w:rPr>
        <w:t>ju</w:t>
      </w:r>
      <w:r w:rsidR="00FB2213" w:rsidRPr="007A1F1C">
        <w:rPr>
          <w:rFonts w:cstheme="minorHAnsi"/>
        </w:rPr>
        <w:t xml:space="preserve"> s</w:t>
      </w:r>
      <w:r w:rsidR="005241B2" w:rsidRPr="007A1F1C">
        <w:rPr>
          <w:rFonts w:cstheme="minorHAnsi"/>
        </w:rPr>
        <w:t>e</w:t>
      </w:r>
      <w:r w:rsidR="00FB2213" w:rsidRPr="007A1F1C">
        <w:rPr>
          <w:rFonts w:cstheme="minorHAnsi"/>
        </w:rPr>
        <w:t xml:space="preserve"> u iznosu </w:t>
      </w:r>
      <w:r w:rsidR="00FB2213" w:rsidRPr="007A1F1C">
        <w:rPr>
          <w:rFonts w:cstheme="minorHAnsi"/>
          <w:b/>
          <w:bCs/>
        </w:rPr>
        <w:t xml:space="preserve">od </w:t>
      </w:r>
      <w:r w:rsidR="007A1F1C" w:rsidRPr="007A1F1C">
        <w:rPr>
          <w:rFonts w:cstheme="minorHAnsi"/>
          <w:b/>
          <w:bCs/>
        </w:rPr>
        <w:t xml:space="preserve">132.750.000,00 </w:t>
      </w:r>
      <w:r w:rsidR="0068625F" w:rsidRPr="007A1F1C">
        <w:rPr>
          <w:rFonts w:cstheme="minorHAnsi"/>
        </w:rPr>
        <w:t>eura</w:t>
      </w:r>
      <w:r w:rsidR="00C929AC" w:rsidRPr="007A1F1C">
        <w:rPr>
          <w:rFonts w:cstheme="minorHAnsi"/>
        </w:rPr>
        <w:t>.</w:t>
      </w:r>
      <w:r w:rsidR="005B6CE3" w:rsidRPr="007A1F1C">
        <w:rPr>
          <w:rFonts w:cstheme="minorHAnsi"/>
        </w:rPr>
        <w:t xml:space="preserve"> Kretanje rashoda prikazan</w:t>
      </w:r>
      <w:r w:rsidR="00E70DA1" w:rsidRPr="007A1F1C">
        <w:rPr>
          <w:rFonts w:cstheme="minorHAnsi"/>
        </w:rPr>
        <w:t>o je u nastavku u razdoblju 20</w:t>
      </w:r>
      <w:r w:rsidR="009E6F9F" w:rsidRPr="007A1F1C">
        <w:rPr>
          <w:rFonts w:cstheme="minorHAnsi"/>
        </w:rPr>
        <w:t>2</w:t>
      </w:r>
      <w:r w:rsidR="007A1F1C" w:rsidRPr="007A1F1C">
        <w:rPr>
          <w:rFonts w:cstheme="minorHAnsi"/>
        </w:rPr>
        <w:t>2</w:t>
      </w:r>
      <w:r w:rsidR="00E70DA1" w:rsidRPr="007A1F1C">
        <w:rPr>
          <w:rFonts w:cstheme="minorHAnsi"/>
        </w:rPr>
        <w:t>. – 20</w:t>
      </w:r>
      <w:r w:rsidR="00F765F5" w:rsidRPr="007A1F1C">
        <w:rPr>
          <w:rFonts w:cstheme="minorHAnsi"/>
        </w:rPr>
        <w:t>2</w:t>
      </w:r>
      <w:r w:rsidR="007A1F1C" w:rsidRPr="007A1F1C">
        <w:rPr>
          <w:rFonts w:cstheme="minorHAnsi"/>
        </w:rPr>
        <w:t>6</w:t>
      </w:r>
      <w:r w:rsidR="00F67240" w:rsidRPr="007A1F1C">
        <w:rPr>
          <w:rFonts w:cstheme="minorHAnsi"/>
        </w:rPr>
        <w:t>. godine.</w:t>
      </w:r>
    </w:p>
    <w:p w14:paraId="7B62CD45" w14:textId="0858314A" w:rsidR="009B5C24" w:rsidRPr="00535A9E" w:rsidRDefault="008D0673" w:rsidP="004637B2">
      <w:pPr>
        <w:spacing w:after="100"/>
        <w:ind w:firstLine="708"/>
        <w:rPr>
          <w:rFonts w:cstheme="minorHAnsi"/>
          <w:highlight w:val="yellow"/>
        </w:rPr>
      </w:pPr>
      <w:r>
        <w:rPr>
          <w:noProof/>
        </w:rPr>
        <w:drawing>
          <wp:inline distT="0" distB="0" distL="0" distR="0" wp14:anchorId="3A67AA8A" wp14:editId="360654FD">
            <wp:extent cx="4572000" cy="2743200"/>
            <wp:effectExtent l="0" t="0" r="0" b="0"/>
            <wp:docPr id="325200402" name="Grafikon 1">
              <a:extLst xmlns:a="http://schemas.openxmlformats.org/drawingml/2006/main">
                <a:ext uri="{FF2B5EF4-FFF2-40B4-BE49-F238E27FC236}">
                  <a16:creationId xmlns:a16="http://schemas.microsoft.com/office/drawing/2014/main" id="{8F1020E4-BE17-DE7E-8552-E8B7E952FD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846F767" w14:textId="77777777" w:rsidR="00C824D9" w:rsidRPr="00266A0F" w:rsidRDefault="00FB2213" w:rsidP="00BF4859">
      <w:pPr>
        <w:spacing w:after="100"/>
        <w:ind w:firstLine="708"/>
        <w:jc w:val="both"/>
        <w:rPr>
          <w:rFonts w:cstheme="minorHAnsi"/>
        </w:rPr>
        <w:sectPr w:rsidR="00C824D9" w:rsidRPr="00266A0F" w:rsidSect="00FE4F3D">
          <w:footerReference w:type="default" r:id="rId14"/>
          <w:pgSz w:w="11906" w:h="16838"/>
          <w:pgMar w:top="1418" w:right="1418" w:bottom="1418" w:left="1418" w:header="709" w:footer="709" w:gutter="0"/>
          <w:cols w:space="708"/>
          <w:docGrid w:linePitch="360"/>
        </w:sectPr>
      </w:pPr>
      <w:r w:rsidRPr="00266A0F">
        <w:rPr>
          <w:rFonts w:cstheme="minorHAnsi"/>
        </w:rPr>
        <w:t xml:space="preserve">Planirani rashodi i izdaci Proračuna raspoređeni su u posebnom dijelu Proračuna, prema organizacijskoj, ekonomskoj, funkcijskoj i programskoj klasifikaciji, te izvorima financiranja. </w:t>
      </w:r>
    </w:p>
    <w:p w14:paraId="02DA375E" w14:textId="16F19114" w:rsidR="00C40F73" w:rsidRPr="00707C1F" w:rsidRDefault="009B5C24" w:rsidP="00707C1F">
      <w:pPr>
        <w:pStyle w:val="Odlomakpopisa"/>
        <w:numPr>
          <w:ilvl w:val="1"/>
          <w:numId w:val="24"/>
        </w:numPr>
        <w:spacing w:after="0" w:line="240" w:lineRule="auto"/>
        <w:jc w:val="both"/>
        <w:rPr>
          <w:rFonts w:eastAsia="Times New Roman" w:cstheme="minorHAnsi"/>
          <w:b/>
          <w:u w:val="single"/>
          <w:lang w:eastAsia="ar-SA"/>
        </w:rPr>
      </w:pPr>
      <w:r w:rsidRPr="00707C1F">
        <w:rPr>
          <w:rFonts w:eastAsia="Times New Roman" w:cstheme="minorHAnsi"/>
          <w:b/>
          <w:u w:val="single"/>
          <w:lang w:eastAsia="ar-SA"/>
        </w:rPr>
        <w:lastRenderedPageBreak/>
        <w:t>Rashodi po ekonomskoj klasifikaciji</w:t>
      </w:r>
    </w:p>
    <w:p w14:paraId="15C18B6A" w14:textId="4B42CE6B" w:rsidR="00D87A91" w:rsidRPr="00735035" w:rsidRDefault="00C40F73" w:rsidP="00F71482">
      <w:pPr>
        <w:spacing w:after="100"/>
        <w:ind w:firstLine="708"/>
        <w:jc w:val="both"/>
        <w:rPr>
          <w:rFonts w:cstheme="minorHAnsi"/>
        </w:rPr>
      </w:pPr>
      <w:r w:rsidRPr="00735035">
        <w:rPr>
          <w:rFonts w:cstheme="minorHAnsi"/>
        </w:rPr>
        <w:t xml:space="preserve">Rashodi i izdaci Proračuna predlažu se po </w:t>
      </w:r>
      <w:r w:rsidR="00363C64" w:rsidRPr="00735035">
        <w:rPr>
          <w:rFonts w:cstheme="minorHAnsi"/>
        </w:rPr>
        <w:t xml:space="preserve">ekonomskim klasifikacijama po </w:t>
      </w:r>
      <w:r w:rsidRPr="00735035">
        <w:rPr>
          <w:rFonts w:cstheme="minorHAnsi"/>
        </w:rPr>
        <w:t>skupinama kako slijedi:</w:t>
      </w:r>
    </w:p>
    <w:p w14:paraId="5CF5B437" w14:textId="696F2A38" w:rsidR="009764E1" w:rsidRPr="00735035" w:rsidRDefault="009764E1" w:rsidP="00707C1F">
      <w:pPr>
        <w:spacing w:after="100"/>
        <w:ind w:firstLine="708"/>
        <w:jc w:val="right"/>
        <w:rPr>
          <w:rFonts w:cstheme="minorHAnsi"/>
        </w:rPr>
      </w:pPr>
      <w:r w:rsidRPr="00735035">
        <w:rPr>
          <w:rFonts w:cstheme="minorHAnsi"/>
        </w:rPr>
        <w:t xml:space="preserve">                                                                                                                                                                                                                  -iznosi u eurima-</w:t>
      </w:r>
    </w:p>
    <w:tbl>
      <w:tblPr>
        <w:tblW w:w="15583" w:type="dxa"/>
        <w:tblInd w:w="-714" w:type="dxa"/>
        <w:tblLook w:val="04A0" w:firstRow="1" w:lastRow="0" w:firstColumn="1" w:lastColumn="0" w:noHBand="0" w:noVBand="1"/>
      </w:tblPr>
      <w:tblGrid>
        <w:gridCol w:w="5344"/>
        <w:gridCol w:w="1838"/>
        <w:gridCol w:w="1838"/>
        <w:gridCol w:w="1838"/>
        <w:gridCol w:w="1049"/>
        <w:gridCol w:w="1838"/>
        <w:gridCol w:w="1838"/>
      </w:tblGrid>
      <w:tr w:rsidR="00E44DC9" w:rsidRPr="00E44DC9" w14:paraId="4324EEB3" w14:textId="77777777" w:rsidTr="006752A6">
        <w:trPr>
          <w:trHeight w:val="20"/>
        </w:trPr>
        <w:tc>
          <w:tcPr>
            <w:tcW w:w="53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83CFD6" w14:textId="77777777" w:rsidR="00E44DC9" w:rsidRPr="00E44DC9" w:rsidRDefault="00E44DC9" w:rsidP="00623ECB">
            <w:pPr>
              <w:spacing w:after="0" w:line="240" w:lineRule="auto"/>
              <w:ind w:firstLineChars="100" w:firstLine="221"/>
              <w:jc w:val="center"/>
              <w:rPr>
                <w:rFonts w:ascii="Calibri" w:eastAsia="Times New Roman" w:hAnsi="Calibri" w:cs="Calibri"/>
                <w:b/>
                <w:bCs/>
                <w:lang w:eastAsia="hr-HR"/>
              </w:rPr>
            </w:pPr>
            <w:r w:rsidRPr="00E44DC9">
              <w:rPr>
                <w:rFonts w:ascii="Calibri" w:eastAsia="Times New Roman" w:hAnsi="Calibri" w:cs="Calibri"/>
                <w:b/>
                <w:bCs/>
                <w:lang w:eastAsia="hr-HR"/>
              </w:rPr>
              <w:t>Oznaka</w:t>
            </w:r>
          </w:p>
        </w:tc>
        <w:tc>
          <w:tcPr>
            <w:tcW w:w="1838" w:type="dxa"/>
            <w:tcBorders>
              <w:top w:val="single" w:sz="4" w:space="0" w:color="auto"/>
              <w:left w:val="nil"/>
              <w:bottom w:val="single" w:sz="4" w:space="0" w:color="auto"/>
              <w:right w:val="single" w:sz="4" w:space="0" w:color="auto"/>
            </w:tcBorders>
            <w:shd w:val="clear" w:color="000000" w:fill="FFFFFF"/>
            <w:vAlign w:val="center"/>
            <w:hideMark/>
          </w:tcPr>
          <w:p w14:paraId="08C8ED0F" w14:textId="77777777" w:rsidR="00E44DC9" w:rsidRPr="00E44DC9" w:rsidRDefault="00E44DC9" w:rsidP="00623ECB">
            <w:pPr>
              <w:spacing w:after="0" w:line="240" w:lineRule="auto"/>
              <w:ind w:firstLineChars="100" w:firstLine="221"/>
              <w:jc w:val="center"/>
              <w:rPr>
                <w:rFonts w:ascii="Calibri" w:eastAsia="Times New Roman" w:hAnsi="Calibri" w:cs="Calibri"/>
                <w:b/>
                <w:bCs/>
                <w:lang w:eastAsia="hr-HR"/>
              </w:rPr>
            </w:pPr>
            <w:r w:rsidRPr="00E44DC9">
              <w:rPr>
                <w:rFonts w:ascii="Calibri" w:eastAsia="Times New Roman" w:hAnsi="Calibri" w:cs="Calibri"/>
                <w:b/>
                <w:bCs/>
                <w:lang w:eastAsia="hr-HR"/>
              </w:rPr>
              <w:t>Izvršenje 2022.</w:t>
            </w:r>
          </w:p>
        </w:tc>
        <w:tc>
          <w:tcPr>
            <w:tcW w:w="1838" w:type="dxa"/>
            <w:tcBorders>
              <w:top w:val="single" w:sz="4" w:space="0" w:color="auto"/>
              <w:left w:val="nil"/>
              <w:bottom w:val="single" w:sz="4" w:space="0" w:color="auto"/>
              <w:right w:val="single" w:sz="4" w:space="0" w:color="auto"/>
            </w:tcBorders>
            <w:shd w:val="clear" w:color="000000" w:fill="FFFFFF"/>
            <w:vAlign w:val="center"/>
            <w:hideMark/>
          </w:tcPr>
          <w:p w14:paraId="1F3B014A" w14:textId="77777777" w:rsidR="00E44DC9" w:rsidRPr="00E44DC9" w:rsidRDefault="00E44DC9" w:rsidP="00623ECB">
            <w:pPr>
              <w:spacing w:after="0" w:line="240" w:lineRule="auto"/>
              <w:ind w:firstLineChars="100" w:firstLine="221"/>
              <w:jc w:val="center"/>
              <w:rPr>
                <w:rFonts w:ascii="Calibri" w:eastAsia="Times New Roman" w:hAnsi="Calibri" w:cs="Calibri"/>
                <w:b/>
                <w:bCs/>
                <w:lang w:eastAsia="hr-HR"/>
              </w:rPr>
            </w:pPr>
            <w:r w:rsidRPr="00E44DC9">
              <w:rPr>
                <w:rFonts w:ascii="Calibri" w:eastAsia="Times New Roman" w:hAnsi="Calibri" w:cs="Calibri"/>
                <w:b/>
                <w:bCs/>
                <w:lang w:eastAsia="hr-HR"/>
              </w:rPr>
              <w:t>Plan 2023.</w:t>
            </w:r>
          </w:p>
        </w:tc>
        <w:tc>
          <w:tcPr>
            <w:tcW w:w="1838" w:type="dxa"/>
            <w:tcBorders>
              <w:top w:val="single" w:sz="4" w:space="0" w:color="auto"/>
              <w:left w:val="nil"/>
              <w:bottom w:val="single" w:sz="4" w:space="0" w:color="auto"/>
              <w:right w:val="single" w:sz="4" w:space="0" w:color="auto"/>
            </w:tcBorders>
            <w:shd w:val="clear" w:color="000000" w:fill="FFFFFF"/>
            <w:vAlign w:val="center"/>
            <w:hideMark/>
          </w:tcPr>
          <w:p w14:paraId="35AD2722" w14:textId="77777777" w:rsidR="00E44DC9" w:rsidRPr="00E44DC9" w:rsidRDefault="00E44DC9" w:rsidP="00623ECB">
            <w:pPr>
              <w:spacing w:after="0" w:line="240" w:lineRule="auto"/>
              <w:ind w:firstLineChars="100" w:firstLine="221"/>
              <w:jc w:val="center"/>
              <w:rPr>
                <w:rFonts w:ascii="Calibri" w:eastAsia="Times New Roman" w:hAnsi="Calibri" w:cs="Calibri"/>
                <w:b/>
                <w:bCs/>
                <w:lang w:eastAsia="hr-HR"/>
              </w:rPr>
            </w:pPr>
            <w:r w:rsidRPr="00E44DC9">
              <w:rPr>
                <w:rFonts w:ascii="Calibri" w:eastAsia="Times New Roman" w:hAnsi="Calibri" w:cs="Calibri"/>
                <w:b/>
                <w:bCs/>
                <w:lang w:eastAsia="hr-HR"/>
              </w:rPr>
              <w:t>Plan 2024.</w:t>
            </w:r>
          </w:p>
        </w:tc>
        <w:tc>
          <w:tcPr>
            <w:tcW w:w="1049" w:type="dxa"/>
            <w:tcBorders>
              <w:top w:val="single" w:sz="4" w:space="0" w:color="auto"/>
              <w:left w:val="nil"/>
              <w:bottom w:val="single" w:sz="4" w:space="0" w:color="auto"/>
              <w:right w:val="single" w:sz="4" w:space="0" w:color="auto"/>
            </w:tcBorders>
            <w:shd w:val="clear" w:color="000000" w:fill="FFFFFF"/>
            <w:vAlign w:val="center"/>
            <w:hideMark/>
          </w:tcPr>
          <w:p w14:paraId="4EC3267B" w14:textId="77777777" w:rsidR="00E44DC9" w:rsidRPr="00E44DC9" w:rsidRDefault="00E44DC9" w:rsidP="006F38D0">
            <w:pPr>
              <w:spacing w:after="0" w:line="240" w:lineRule="auto"/>
              <w:rPr>
                <w:rFonts w:ascii="Calibri" w:eastAsia="Times New Roman" w:hAnsi="Calibri" w:cs="Calibri"/>
                <w:b/>
                <w:bCs/>
                <w:lang w:eastAsia="hr-HR"/>
              </w:rPr>
            </w:pPr>
            <w:r w:rsidRPr="00E44DC9">
              <w:rPr>
                <w:rFonts w:ascii="Calibri" w:eastAsia="Times New Roman" w:hAnsi="Calibri" w:cs="Calibri"/>
                <w:b/>
                <w:bCs/>
                <w:lang w:eastAsia="hr-HR"/>
              </w:rPr>
              <w:t>Ind. 4/3</w:t>
            </w:r>
          </w:p>
        </w:tc>
        <w:tc>
          <w:tcPr>
            <w:tcW w:w="1838" w:type="dxa"/>
            <w:tcBorders>
              <w:top w:val="single" w:sz="4" w:space="0" w:color="auto"/>
              <w:left w:val="nil"/>
              <w:bottom w:val="single" w:sz="4" w:space="0" w:color="auto"/>
              <w:right w:val="single" w:sz="4" w:space="0" w:color="auto"/>
            </w:tcBorders>
            <w:shd w:val="clear" w:color="000000" w:fill="FFFFFF"/>
            <w:vAlign w:val="center"/>
            <w:hideMark/>
          </w:tcPr>
          <w:p w14:paraId="2FA82270" w14:textId="77777777" w:rsidR="00E44DC9" w:rsidRPr="00E44DC9" w:rsidRDefault="00E44DC9" w:rsidP="00623ECB">
            <w:pPr>
              <w:spacing w:after="0" w:line="240" w:lineRule="auto"/>
              <w:ind w:firstLineChars="100" w:firstLine="221"/>
              <w:jc w:val="center"/>
              <w:rPr>
                <w:rFonts w:ascii="Calibri" w:eastAsia="Times New Roman" w:hAnsi="Calibri" w:cs="Calibri"/>
                <w:b/>
                <w:bCs/>
                <w:lang w:eastAsia="hr-HR"/>
              </w:rPr>
            </w:pPr>
            <w:r w:rsidRPr="00E44DC9">
              <w:rPr>
                <w:rFonts w:ascii="Calibri" w:eastAsia="Times New Roman" w:hAnsi="Calibri" w:cs="Calibri"/>
                <w:b/>
                <w:bCs/>
                <w:lang w:eastAsia="hr-HR"/>
              </w:rPr>
              <w:t>Projekcija 2025.</w:t>
            </w:r>
          </w:p>
        </w:tc>
        <w:tc>
          <w:tcPr>
            <w:tcW w:w="1838" w:type="dxa"/>
            <w:tcBorders>
              <w:top w:val="single" w:sz="4" w:space="0" w:color="auto"/>
              <w:left w:val="nil"/>
              <w:bottom w:val="single" w:sz="4" w:space="0" w:color="auto"/>
              <w:right w:val="single" w:sz="4" w:space="0" w:color="auto"/>
            </w:tcBorders>
            <w:shd w:val="clear" w:color="000000" w:fill="FFFFFF"/>
            <w:vAlign w:val="center"/>
            <w:hideMark/>
          </w:tcPr>
          <w:p w14:paraId="603DEFC9" w14:textId="77777777" w:rsidR="00E44DC9" w:rsidRPr="00E44DC9" w:rsidRDefault="00E44DC9" w:rsidP="00623ECB">
            <w:pPr>
              <w:spacing w:after="0" w:line="240" w:lineRule="auto"/>
              <w:ind w:firstLineChars="100" w:firstLine="221"/>
              <w:jc w:val="center"/>
              <w:rPr>
                <w:rFonts w:ascii="Calibri" w:eastAsia="Times New Roman" w:hAnsi="Calibri" w:cs="Calibri"/>
                <w:b/>
                <w:bCs/>
                <w:lang w:eastAsia="hr-HR"/>
              </w:rPr>
            </w:pPr>
            <w:r w:rsidRPr="00E44DC9">
              <w:rPr>
                <w:rFonts w:ascii="Calibri" w:eastAsia="Times New Roman" w:hAnsi="Calibri" w:cs="Calibri"/>
                <w:b/>
                <w:bCs/>
                <w:lang w:eastAsia="hr-HR"/>
              </w:rPr>
              <w:t>Projekcija 2026.</w:t>
            </w:r>
          </w:p>
        </w:tc>
      </w:tr>
      <w:tr w:rsidR="00E44DC9" w:rsidRPr="00E44DC9" w14:paraId="0FD75EF6" w14:textId="77777777" w:rsidTr="006752A6">
        <w:trPr>
          <w:trHeight w:val="20"/>
        </w:trPr>
        <w:tc>
          <w:tcPr>
            <w:tcW w:w="5344" w:type="dxa"/>
            <w:tcBorders>
              <w:top w:val="nil"/>
              <w:left w:val="single" w:sz="4" w:space="0" w:color="auto"/>
              <w:bottom w:val="single" w:sz="4" w:space="0" w:color="auto"/>
              <w:right w:val="single" w:sz="4" w:space="0" w:color="auto"/>
            </w:tcBorders>
            <w:shd w:val="clear" w:color="000000" w:fill="FFFFFF"/>
            <w:vAlign w:val="center"/>
            <w:hideMark/>
          </w:tcPr>
          <w:p w14:paraId="7AE62C74" w14:textId="77777777" w:rsidR="00E44DC9" w:rsidRPr="00E44DC9" w:rsidRDefault="00E44DC9" w:rsidP="00E44DC9">
            <w:pPr>
              <w:spacing w:after="0" w:line="240" w:lineRule="auto"/>
              <w:ind w:firstLineChars="100" w:firstLine="221"/>
              <w:jc w:val="center"/>
              <w:rPr>
                <w:rFonts w:ascii="Calibri" w:eastAsia="Times New Roman" w:hAnsi="Calibri" w:cs="Calibri"/>
                <w:b/>
                <w:bCs/>
                <w:lang w:eastAsia="hr-HR"/>
              </w:rPr>
            </w:pPr>
            <w:r w:rsidRPr="00E44DC9">
              <w:rPr>
                <w:rFonts w:ascii="Calibri" w:eastAsia="Times New Roman" w:hAnsi="Calibri" w:cs="Calibri"/>
                <w:b/>
                <w:bCs/>
                <w:lang w:eastAsia="hr-HR"/>
              </w:rPr>
              <w:t>1</w:t>
            </w:r>
          </w:p>
        </w:tc>
        <w:tc>
          <w:tcPr>
            <w:tcW w:w="1838" w:type="dxa"/>
            <w:tcBorders>
              <w:top w:val="nil"/>
              <w:left w:val="nil"/>
              <w:bottom w:val="single" w:sz="4" w:space="0" w:color="auto"/>
              <w:right w:val="single" w:sz="4" w:space="0" w:color="auto"/>
            </w:tcBorders>
            <w:shd w:val="clear" w:color="000000" w:fill="FFFFFF"/>
            <w:vAlign w:val="center"/>
            <w:hideMark/>
          </w:tcPr>
          <w:p w14:paraId="6B445FC4" w14:textId="77777777" w:rsidR="00E44DC9" w:rsidRPr="00E44DC9" w:rsidRDefault="00E44DC9" w:rsidP="00E44DC9">
            <w:pPr>
              <w:spacing w:after="0" w:line="240" w:lineRule="auto"/>
              <w:ind w:firstLineChars="100" w:firstLine="221"/>
              <w:jc w:val="center"/>
              <w:rPr>
                <w:rFonts w:ascii="Calibri" w:eastAsia="Times New Roman" w:hAnsi="Calibri" w:cs="Calibri"/>
                <w:b/>
                <w:bCs/>
                <w:lang w:eastAsia="hr-HR"/>
              </w:rPr>
            </w:pPr>
            <w:r w:rsidRPr="00E44DC9">
              <w:rPr>
                <w:rFonts w:ascii="Calibri" w:eastAsia="Times New Roman" w:hAnsi="Calibri" w:cs="Calibri"/>
                <w:b/>
                <w:bCs/>
                <w:lang w:eastAsia="hr-HR"/>
              </w:rPr>
              <w:t>2</w:t>
            </w:r>
          </w:p>
        </w:tc>
        <w:tc>
          <w:tcPr>
            <w:tcW w:w="1838" w:type="dxa"/>
            <w:tcBorders>
              <w:top w:val="nil"/>
              <w:left w:val="nil"/>
              <w:bottom w:val="single" w:sz="4" w:space="0" w:color="auto"/>
              <w:right w:val="single" w:sz="4" w:space="0" w:color="auto"/>
            </w:tcBorders>
            <w:shd w:val="clear" w:color="000000" w:fill="FFFFFF"/>
            <w:vAlign w:val="center"/>
            <w:hideMark/>
          </w:tcPr>
          <w:p w14:paraId="391AC556" w14:textId="77777777" w:rsidR="00E44DC9" w:rsidRPr="00E44DC9" w:rsidRDefault="00E44DC9" w:rsidP="00E44DC9">
            <w:pPr>
              <w:spacing w:after="0" w:line="240" w:lineRule="auto"/>
              <w:ind w:firstLineChars="100" w:firstLine="221"/>
              <w:jc w:val="center"/>
              <w:rPr>
                <w:rFonts w:ascii="Calibri" w:eastAsia="Times New Roman" w:hAnsi="Calibri" w:cs="Calibri"/>
                <w:b/>
                <w:bCs/>
                <w:lang w:eastAsia="hr-HR"/>
              </w:rPr>
            </w:pPr>
            <w:r w:rsidRPr="00E44DC9">
              <w:rPr>
                <w:rFonts w:ascii="Calibri" w:eastAsia="Times New Roman" w:hAnsi="Calibri" w:cs="Calibri"/>
                <w:b/>
                <w:bCs/>
                <w:lang w:eastAsia="hr-HR"/>
              </w:rPr>
              <w:t>3</w:t>
            </w:r>
          </w:p>
        </w:tc>
        <w:tc>
          <w:tcPr>
            <w:tcW w:w="1838" w:type="dxa"/>
            <w:tcBorders>
              <w:top w:val="nil"/>
              <w:left w:val="nil"/>
              <w:bottom w:val="single" w:sz="4" w:space="0" w:color="auto"/>
              <w:right w:val="single" w:sz="4" w:space="0" w:color="auto"/>
            </w:tcBorders>
            <w:shd w:val="clear" w:color="000000" w:fill="FFFFFF"/>
            <w:vAlign w:val="center"/>
            <w:hideMark/>
          </w:tcPr>
          <w:p w14:paraId="531133B5" w14:textId="77777777" w:rsidR="00E44DC9" w:rsidRPr="00E44DC9" w:rsidRDefault="00E44DC9" w:rsidP="00E44DC9">
            <w:pPr>
              <w:spacing w:after="0" w:line="240" w:lineRule="auto"/>
              <w:ind w:firstLineChars="100" w:firstLine="221"/>
              <w:jc w:val="center"/>
              <w:rPr>
                <w:rFonts w:ascii="Calibri" w:eastAsia="Times New Roman" w:hAnsi="Calibri" w:cs="Calibri"/>
                <w:b/>
                <w:bCs/>
                <w:lang w:eastAsia="hr-HR"/>
              </w:rPr>
            </w:pPr>
            <w:r w:rsidRPr="00E44DC9">
              <w:rPr>
                <w:rFonts w:ascii="Calibri" w:eastAsia="Times New Roman" w:hAnsi="Calibri" w:cs="Calibri"/>
                <w:b/>
                <w:bCs/>
                <w:lang w:eastAsia="hr-HR"/>
              </w:rPr>
              <w:t>4</w:t>
            </w:r>
          </w:p>
        </w:tc>
        <w:tc>
          <w:tcPr>
            <w:tcW w:w="1049" w:type="dxa"/>
            <w:tcBorders>
              <w:top w:val="nil"/>
              <w:left w:val="nil"/>
              <w:bottom w:val="single" w:sz="4" w:space="0" w:color="auto"/>
              <w:right w:val="single" w:sz="4" w:space="0" w:color="auto"/>
            </w:tcBorders>
            <w:shd w:val="clear" w:color="000000" w:fill="FFFFFF"/>
            <w:vAlign w:val="center"/>
            <w:hideMark/>
          </w:tcPr>
          <w:p w14:paraId="55F97AD3" w14:textId="77777777" w:rsidR="00E44DC9" w:rsidRPr="00E44DC9" w:rsidRDefault="00E44DC9" w:rsidP="00E44DC9">
            <w:pPr>
              <w:spacing w:after="0" w:line="240" w:lineRule="auto"/>
              <w:ind w:firstLineChars="100" w:firstLine="221"/>
              <w:jc w:val="center"/>
              <w:rPr>
                <w:rFonts w:ascii="Calibri" w:eastAsia="Times New Roman" w:hAnsi="Calibri" w:cs="Calibri"/>
                <w:b/>
                <w:bCs/>
                <w:lang w:eastAsia="hr-HR"/>
              </w:rPr>
            </w:pPr>
            <w:r w:rsidRPr="00E44DC9">
              <w:rPr>
                <w:rFonts w:ascii="Calibri" w:eastAsia="Times New Roman" w:hAnsi="Calibri" w:cs="Calibri"/>
                <w:b/>
                <w:bCs/>
                <w:lang w:eastAsia="hr-HR"/>
              </w:rPr>
              <w:t>5</w:t>
            </w:r>
          </w:p>
        </w:tc>
        <w:tc>
          <w:tcPr>
            <w:tcW w:w="1838" w:type="dxa"/>
            <w:tcBorders>
              <w:top w:val="nil"/>
              <w:left w:val="nil"/>
              <w:bottom w:val="single" w:sz="4" w:space="0" w:color="auto"/>
              <w:right w:val="single" w:sz="4" w:space="0" w:color="auto"/>
            </w:tcBorders>
            <w:shd w:val="clear" w:color="000000" w:fill="FFFFFF"/>
            <w:vAlign w:val="center"/>
            <w:hideMark/>
          </w:tcPr>
          <w:p w14:paraId="5EE9C2D9" w14:textId="77777777" w:rsidR="00E44DC9" w:rsidRPr="00E44DC9" w:rsidRDefault="00E44DC9" w:rsidP="00E44DC9">
            <w:pPr>
              <w:spacing w:after="0" w:line="240" w:lineRule="auto"/>
              <w:ind w:firstLineChars="100" w:firstLine="221"/>
              <w:jc w:val="center"/>
              <w:rPr>
                <w:rFonts w:ascii="Calibri" w:eastAsia="Times New Roman" w:hAnsi="Calibri" w:cs="Calibri"/>
                <w:b/>
                <w:bCs/>
                <w:lang w:eastAsia="hr-HR"/>
              </w:rPr>
            </w:pPr>
            <w:r w:rsidRPr="00E44DC9">
              <w:rPr>
                <w:rFonts w:ascii="Calibri" w:eastAsia="Times New Roman" w:hAnsi="Calibri" w:cs="Calibri"/>
                <w:b/>
                <w:bCs/>
                <w:lang w:eastAsia="hr-HR"/>
              </w:rPr>
              <w:t>6</w:t>
            </w:r>
          </w:p>
        </w:tc>
        <w:tc>
          <w:tcPr>
            <w:tcW w:w="1838" w:type="dxa"/>
            <w:tcBorders>
              <w:top w:val="nil"/>
              <w:left w:val="nil"/>
              <w:bottom w:val="single" w:sz="4" w:space="0" w:color="auto"/>
              <w:right w:val="single" w:sz="4" w:space="0" w:color="auto"/>
            </w:tcBorders>
            <w:shd w:val="clear" w:color="000000" w:fill="FFFFFF"/>
            <w:vAlign w:val="center"/>
            <w:hideMark/>
          </w:tcPr>
          <w:p w14:paraId="48E4E2A3" w14:textId="77777777" w:rsidR="00E44DC9" w:rsidRPr="00E44DC9" w:rsidRDefault="00E44DC9" w:rsidP="00E44DC9">
            <w:pPr>
              <w:spacing w:after="0" w:line="240" w:lineRule="auto"/>
              <w:ind w:firstLineChars="100" w:firstLine="221"/>
              <w:jc w:val="center"/>
              <w:rPr>
                <w:rFonts w:ascii="Calibri" w:eastAsia="Times New Roman" w:hAnsi="Calibri" w:cs="Calibri"/>
                <w:b/>
                <w:bCs/>
                <w:lang w:eastAsia="hr-HR"/>
              </w:rPr>
            </w:pPr>
            <w:r w:rsidRPr="00E44DC9">
              <w:rPr>
                <w:rFonts w:ascii="Calibri" w:eastAsia="Times New Roman" w:hAnsi="Calibri" w:cs="Calibri"/>
                <w:b/>
                <w:bCs/>
                <w:lang w:eastAsia="hr-HR"/>
              </w:rPr>
              <w:t>7</w:t>
            </w:r>
          </w:p>
        </w:tc>
      </w:tr>
      <w:tr w:rsidR="00E44DC9" w:rsidRPr="00E44DC9" w14:paraId="40A44FAC" w14:textId="77777777" w:rsidTr="006752A6">
        <w:trPr>
          <w:trHeight w:val="20"/>
        </w:trPr>
        <w:tc>
          <w:tcPr>
            <w:tcW w:w="5344" w:type="dxa"/>
            <w:tcBorders>
              <w:top w:val="nil"/>
              <w:left w:val="single" w:sz="4" w:space="0" w:color="auto"/>
              <w:bottom w:val="single" w:sz="4" w:space="0" w:color="auto"/>
              <w:right w:val="single" w:sz="4" w:space="0" w:color="auto"/>
            </w:tcBorders>
            <w:shd w:val="clear" w:color="000000" w:fill="FFFFFF"/>
            <w:vAlign w:val="bottom"/>
            <w:hideMark/>
          </w:tcPr>
          <w:p w14:paraId="5462AB61" w14:textId="77777777" w:rsidR="00E44DC9" w:rsidRPr="00E44DC9" w:rsidRDefault="00E44DC9" w:rsidP="00E44DC9">
            <w:pPr>
              <w:spacing w:after="0" w:line="240" w:lineRule="auto"/>
              <w:rPr>
                <w:rFonts w:ascii="Calibri" w:eastAsia="Times New Roman" w:hAnsi="Calibri" w:cs="Calibri"/>
                <w:b/>
                <w:bCs/>
                <w:lang w:eastAsia="hr-HR"/>
              </w:rPr>
            </w:pPr>
            <w:r w:rsidRPr="00E44DC9">
              <w:rPr>
                <w:rFonts w:ascii="Calibri" w:eastAsia="Times New Roman" w:hAnsi="Calibri" w:cs="Calibri"/>
                <w:b/>
                <w:bCs/>
                <w:lang w:eastAsia="hr-HR"/>
              </w:rPr>
              <w:t>SVEUKUPNO</w:t>
            </w:r>
          </w:p>
        </w:tc>
        <w:tc>
          <w:tcPr>
            <w:tcW w:w="1838" w:type="dxa"/>
            <w:tcBorders>
              <w:top w:val="nil"/>
              <w:left w:val="nil"/>
              <w:bottom w:val="single" w:sz="4" w:space="0" w:color="auto"/>
              <w:right w:val="single" w:sz="4" w:space="0" w:color="auto"/>
            </w:tcBorders>
            <w:shd w:val="clear" w:color="000000" w:fill="FFFFFF"/>
            <w:vAlign w:val="bottom"/>
            <w:hideMark/>
          </w:tcPr>
          <w:p w14:paraId="685581ED" w14:textId="77777777" w:rsidR="00E44DC9" w:rsidRPr="00E44DC9" w:rsidRDefault="00E44DC9" w:rsidP="00E44DC9">
            <w:pPr>
              <w:spacing w:after="0" w:line="240" w:lineRule="auto"/>
              <w:ind w:firstLineChars="100" w:firstLine="221"/>
              <w:jc w:val="right"/>
              <w:rPr>
                <w:rFonts w:ascii="Calibri" w:eastAsia="Times New Roman" w:hAnsi="Calibri" w:cs="Calibri"/>
                <w:b/>
                <w:bCs/>
                <w:lang w:eastAsia="hr-HR"/>
              </w:rPr>
            </w:pPr>
            <w:r w:rsidRPr="00E44DC9">
              <w:rPr>
                <w:rFonts w:ascii="Calibri" w:eastAsia="Times New Roman" w:hAnsi="Calibri" w:cs="Calibri"/>
                <w:b/>
                <w:bCs/>
                <w:lang w:eastAsia="hr-HR"/>
              </w:rPr>
              <w:t xml:space="preserve">134.571.742,85 </w:t>
            </w:r>
          </w:p>
        </w:tc>
        <w:tc>
          <w:tcPr>
            <w:tcW w:w="1838" w:type="dxa"/>
            <w:tcBorders>
              <w:top w:val="nil"/>
              <w:left w:val="nil"/>
              <w:bottom w:val="single" w:sz="4" w:space="0" w:color="auto"/>
              <w:right w:val="single" w:sz="4" w:space="0" w:color="auto"/>
            </w:tcBorders>
            <w:shd w:val="clear" w:color="000000" w:fill="FFFFFF"/>
            <w:vAlign w:val="bottom"/>
            <w:hideMark/>
          </w:tcPr>
          <w:p w14:paraId="33664B32" w14:textId="77777777" w:rsidR="00E44DC9" w:rsidRPr="00E44DC9" w:rsidRDefault="00E44DC9" w:rsidP="00E44DC9">
            <w:pPr>
              <w:spacing w:after="0" w:line="240" w:lineRule="auto"/>
              <w:ind w:firstLineChars="100" w:firstLine="221"/>
              <w:jc w:val="right"/>
              <w:rPr>
                <w:rFonts w:ascii="Calibri" w:eastAsia="Times New Roman" w:hAnsi="Calibri" w:cs="Calibri"/>
                <w:b/>
                <w:bCs/>
                <w:lang w:eastAsia="hr-HR"/>
              </w:rPr>
            </w:pPr>
            <w:r w:rsidRPr="00E44DC9">
              <w:rPr>
                <w:rFonts w:ascii="Calibri" w:eastAsia="Times New Roman" w:hAnsi="Calibri" w:cs="Calibri"/>
                <w:b/>
                <w:bCs/>
                <w:lang w:eastAsia="hr-HR"/>
              </w:rPr>
              <w:t xml:space="preserve">205.400.000,00 </w:t>
            </w:r>
          </w:p>
        </w:tc>
        <w:tc>
          <w:tcPr>
            <w:tcW w:w="1838" w:type="dxa"/>
            <w:tcBorders>
              <w:top w:val="nil"/>
              <w:left w:val="nil"/>
              <w:bottom w:val="single" w:sz="4" w:space="0" w:color="auto"/>
              <w:right w:val="single" w:sz="4" w:space="0" w:color="auto"/>
            </w:tcBorders>
            <w:shd w:val="clear" w:color="000000" w:fill="FFFFFF"/>
            <w:vAlign w:val="bottom"/>
            <w:hideMark/>
          </w:tcPr>
          <w:p w14:paraId="765F9ECB" w14:textId="77777777" w:rsidR="00E44DC9" w:rsidRPr="00E44DC9" w:rsidRDefault="00E44DC9" w:rsidP="00E44DC9">
            <w:pPr>
              <w:spacing w:after="0" w:line="240" w:lineRule="auto"/>
              <w:ind w:firstLineChars="100" w:firstLine="221"/>
              <w:jc w:val="right"/>
              <w:rPr>
                <w:rFonts w:ascii="Calibri" w:eastAsia="Times New Roman" w:hAnsi="Calibri" w:cs="Calibri"/>
                <w:b/>
                <w:bCs/>
                <w:lang w:eastAsia="hr-HR"/>
              </w:rPr>
            </w:pPr>
            <w:r w:rsidRPr="00E44DC9">
              <w:rPr>
                <w:rFonts w:ascii="Calibri" w:eastAsia="Times New Roman" w:hAnsi="Calibri" w:cs="Calibri"/>
                <w:b/>
                <w:bCs/>
                <w:lang w:eastAsia="hr-HR"/>
              </w:rPr>
              <w:t xml:space="preserve">132.750.000,00 </w:t>
            </w:r>
          </w:p>
        </w:tc>
        <w:tc>
          <w:tcPr>
            <w:tcW w:w="1049" w:type="dxa"/>
            <w:tcBorders>
              <w:top w:val="nil"/>
              <w:left w:val="nil"/>
              <w:bottom w:val="single" w:sz="4" w:space="0" w:color="auto"/>
              <w:right w:val="single" w:sz="4" w:space="0" w:color="auto"/>
            </w:tcBorders>
            <w:shd w:val="clear" w:color="000000" w:fill="FFFFFF"/>
            <w:vAlign w:val="bottom"/>
            <w:hideMark/>
          </w:tcPr>
          <w:p w14:paraId="4D5BC596" w14:textId="77777777" w:rsidR="00E44DC9" w:rsidRPr="00E44DC9" w:rsidRDefault="00E44DC9" w:rsidP="00E44DC9">
            <w:pPr>
              <w:spacing w:after="0" w:line="240" w:lineRule="auto"/>
              <w:ind w:firstLineChars="100" w:firstLine="221"/>
              <w:jc w:val="right"/>
              <w:rPr>
                <w:rFonts w:ascii="Calibri" w:eastAsia="Times New Roman" w:hAnsi="Calibri" w:cs="Calibri"/>
                <w:b/>
                <w:bCs/>
                <w:lang w:eastAsia="hr-HR"/>
              </w:rPr>
            </w:pPr>
            <w:r w:rsidRPr="00E44DC9">
              <w:rPr>
                <w:rFonts w:ascii="Calibri" w:eastAsia="Times New Roman" w:hAnsi="Calibri" w:cs="Calibri"/>
                <w:b/>
                <w:bCs/>
                <w:lang w:eastAsia="hr-HR"/>
              </w:rPr>
              <w:t xml:space="preserve">64,63 </w:t>
            </w:r>
          </w:p>
        </w:tc>
        <w:tc>
          <w:tcPr>
            <w:tcW w:w="1838" w:type="dxa"/>
            <w:tcBorders>
              <w:top w:val="nil"/>
              <w:left w:val="nil"/>
              <w:bottom w:val="single" w:sz="4" w:space="0" w:color="auto"/>
              <w:right w:val="single" w:sz="4" w:space="0" w:color="auto"/>
            </w:tcBorders>
            <w:shd w:val="clear" w:color="000000" w:fill="FFFFFF"/>
            <w:vAlign w:val="bottom"/>
            <w:hideMark/>
          </w:tcPr>
          <w:p w14:paraId="54B7DE70" w14:textId="77777777" w:rsidR="00E44DC9" w:rsidRPr="00E44DC9" w:rsidRDefault="00E44DC9" w:rsidP="00E44DC9">
            <w:pPr>
              <w:spacing w:after="0" w:line="240" w:lineRule="auto"/>
              <w:ind w:firstLineChars="100" w:firstLine="221"/>
              <w:jc w:val="right"/>
              <w:rPr>
                <w:rFonts w:ascii="Calibri" w:eastAsia="Times New Roman" w:hAnsi="Calibri" w:cs="Calibri"/>
                <w:b/>
                <w:bCs/>
                <w:lang w:eastAsia="hr-HR"/>
              </w:rPr>
            </w:pPr>
            <w:r w:rsidRPr="00E44DC9">
              <w:rPr>
                <w:rFonts w:ascii="Calibri" w:eastAsia="Times New Roman" w:hAnsi="Calibri" w:cs="Calibri"/>
                <w:b/>
                <w:bCs/>
                <w:lang w:eastAsia="hr-HR"/>
              </w:rPr>
              <w:t xml:space="preserve">112.450.000,00 </w:t>
            </w:r>
          </w:p>
        </w:tc>
        <w:tc>
          <w:tcPr>
            <w:tcW w:w="1838" w:type="dxa"/>
            <w:tcBorders>
              <w:top w:val="nil"/>
              <w:left w:val="nil"/>
              <w:bottom w:val="single" w:sz="4" w:space="0" w:color="auto"/>
              <w:right w:val="single" w:sz="4" w:space="0" w:color="auto"/>
            </w:tcBorders>
            <w:shd w:val="clear" w:color="000000" w:fill="FFFFFF"/>
            <w:vAlign w:val="bottom"/>
            <w:hideMark/>
          </w:tcPr>
          <w:p w14:paraId="2CDD4B73" w14:textId="77777777" w:rsidR="00E44DC9" w:rsidRPr="00E44DC9" w:rsidRDefault="00E44DC9" w:rsidP="00E44DC9">
            <w:pPr>
              <w:spacing w:after="0" w:line="240" w:lineRule="auto"/>
              <w:ind w:firstLineChars="100" w:firstLine="221"/>
              <w:jc w:val="right"/>
              <w:rPr>
                <w:rFonts w:ascii="Calibri" w:eastAsia="Times New Roman" w:hAnsi="Calibri" w:cs="Calibri"/>
                <w:b/>
                <w:bCs/>
                <w:lang w:eastAsia="hr-HR"/>
              </w:rPr>
            </w:pPr>
            <w:r w:rsidRPr="00E44DC9">
              <w:rPr>
                <w:rFonts w:ascii="Calibri" w:eastAsia="Times New Roman" w:hAnsi="Calibri" w:cs="Calibri"/>
                <w:b/>
                <w:bCs/>
                <w:lang w:eastAsia="hr-HR"/>
              </w:rPr>
              <w:t xml:space="preserve">104.450.000,00 </w:t>
            </w:r>
          </w:p>
        </w:tc>
      </w:tr>
      <w:tr w:rsidR="00E44DC9" w:rsidRPr="00E44DC9" w14:paraId="4D9CC856" w14:textId="77777777" w:rsidTr="006752A6">
        <w:trPr>
          <w:trHeight w:val="20"/>
        </w:trPr>
        <w:tc>
          <w:tcPr>
            <w:tcW w:w="5344" w:type="dxa"/>
            <w:tcBorders>
              <w:top w:val="nil"/>
              <w:left w:val="single" w:sz="4" w:space="0" w:color="auto"/>
              <w:bottom w:val="single" w:sz="4" w:space="0" w:color="auto"/>
              <w:right w:val="single" w:sz="4" w:space="0" w:color="auto"/>
            </w:tcBorders>
            <w:shd w:val="clear" w:color="000000" w:fill="FFFFFF"/>
            <w:vAlign w:val="bottom"/>
            <w:hideMark/>
          </w:tcPr>
          <w:p w14:paraId="7A914B9A" w14:textId="77777777" w:rsidR="00E44DC9" w:rsidRPr="00E44DC9" w:rsidRDefault="00E44DC9" w:rsidP="00E44DC9">
            <w:pPr>
              <w:spacing w:after="0" w:line="240" w:lineRule="auto"/>
              <w:rPr>
                <w:rFonts w:ascii="Calibri" w:eastAsia="Times New Roman" w:hAnsi="Calibri" w:cs="Calibri"/>
                <w:b/>
                <w:bCs/>
                <w:lang w:eastAsia="hr-HR"/>
              </w:rPr>
            </w:pPr>
            <w:r w:rsidRPr="00E44DC9">
              <w:rPr>
                <w:rFonts w:ascii="Calibri" w:eastAsia="Times New Roman" w:hAnsi="Calibri" w:cs="Calibri"/>
                <w:b/>
                <w:bCs/>
                <w:lang w:eastAsia="hr-HR"/>
              </w:rPr>
              <w:t>3 Rashodi poslovanja</w:t>
            </w:r>
          </w:p>
        </w:tc>
        <w:tc>
          <w:tcPr>
            <w:tcW w:w="1838" w:type="dxa"/>
            <w:tcBorders>
              <w:top w:val="nil"/>
              <w:left w:val="nil"/>
              <w:bottom w:val="single" w:sz="4" w:space="0" w:color="auto"/>
              <w:right w:val="single" w:sz="4" w:space="0" w:color="auto"/>
            </w:tcBorders>
            <w:shd w:val="clear" w:color="000000" w:fill="FFFFFF"/>
            <w:vAlign w:val="bottom"/>
            <w:hideMark/>
          </w:tcPr>
          <w:p w14:paraId="330E5625" w14:textId="77777777" w:rsidR="00E44DC9" w:rsidRPr="00E44DC9" w:rsidRDefault="00E44DC9" w:rsidP="00E44DC9">
            <w:pPr>
              <w:spacing w:after="0" w:line="240" w:lineRule="auto"/>
              <w:ind w:firstLineChars="100" w:firstLine="221"/>
              <w:jc w:val="right"/>
              <w:rPr>
                <w:rFonts w:ascii="Calibri" w:eastAsia="Times New Roman" w:hAnsi="Calibri" w:cs="Calibri"/>
                <w:b/>
                <w:bCs/>
                <w:lang w:eastAsia="hr-HR"/>
              </w:rPr>
            </w:pPr>
            <w:r w:rsidRPr="00E44DC9">
              <w:rPr>
                <w:rFonts w:ascii="Calibri" w:eastAsia="Times New Roman" w:hAnsi="Calibri" w:cs="Calibri"/>
                <w:b/>
                <w:bCs/>
                <w:lang w:eastAsia="hr-HR"/>
              </w:rPr>
              <w:t xml:space="preserve">125.409.529,09 </w:t>
            </w:r>
          </w:p>
        </w:tc>
        <w:tc>
          <w:tcPr>
            <w:tcW w:w="1838" w:type="dxa"/>
            <w:tcBorders>
              <w:top w:val="nil"/>
              <w:left w:val="nil"/>
              <w:bottom w:val="single" w:sz="4" w:space="0" w:color="auto"/>
              <w:right w:val="single" w:sz="4" w:space="0" w:color="auto"/>
            </w:tcBorders>
            <w:shd w:val="clear" w:color="000000" w:fill="FFFFFF"/>
            <w:vAlign w:val="bottom"/>
            <w:hideMark/>
          </w:tcPr>
          <w:p w14:paraId="480BA561" w14:textId="77777777" w:rsidR="00E44DC9" w:rsidRPr="00E44DC9" w:rsidRDefault="00E44DC9" w:rsidP="00E44DC9">
            <w:pPr>
              <w:spacing w:after="0" w:line="240" w:lineRule="auto"/>
              <w:ind w:firstLineChars="100" w:firstLine="221"/>
              <w:jc w:val="right"/>
              <w:rPr>
                <w:rFonts w:ascii="Calibri" w:eastAsia="Times New Roman" w:hAnsi="Calibri" w:cs="Calibri"/>
                <w:b/>
                <w:bCs/>
                <w:lang w:eastAsia="hr-HR"/>
              </w:rPr>
            </w:pPr>
            <w:r w:rsidRPr="00E44DC9">
              <w:rPr>
                <w:rFonts w:ascii="Calibri" w:eastAsia="Times New Roman" w:hAnsi="Calibri" w:cs="Calibri"/>
                <w:b/>
                <w:bCs/>
                <w:lang w:eastAsia="hr-HR"/>
              </w:rPr>
              <w:t xml:space="preserve">178.186.378,98 </w:t>
            </w:r>
          </w:p>
        </w:tc>
        <w:tc>
          <w:tcPr>
            <w:tcW w:w="1838" w:type="dxa"/>
            <w:tcBorders>
              <w:top w:val="nil"/>
              <w:left w:val="nil"/>
              <w:bottom w:val="single" w:sz="4" w:space="0" w:color="auto"/>
              <w:right w:val="single" w:sz="4" w:space="0" w:color="auto"/>
            </w:tcBorders>
            <w:shd w:val="clear" w:color="000000" w:fill="FFFFFF"/>
            <w:vAlign w:val="bottom"/>
            <w:hideMark/>
          </w:tcPr>
          <w:p w14:paraId="01D44F36" w14:textId="77777777" w:rsidR="00E44DC9" w:rsidRPr="00E44DC9" w:rsidRDefault="00E44DC9" w:rsidP="00E44DC9">
            <w:pPr>
              <w:spacing w:after="0" w:line="240" w:lineRule="auto"/>
              <w:ind w:firstLineChars="100" w:firstLine="221"/>
              <w:jc w:val="right"/>
              <w:rPr>
                <w:rFonts w:ascii="Calibri" w:eastAsia="Times New Roman" w:hAnsi="Calibri" w:cs="Calibri"/>
                <w:b/>
                <w:bCs/>
                <w:lang w:eastAsia="hr-HR"/>
              </w:rPr>
            </w:pPr>
            <w:r w:rsidRPr="00E44DC9">
              <w:rPr>
                <w:rFonts w:ascii="Calibri" w:eastAsia="Times New Roman" w:hAnsi="Calibri" w:cs="Calibri"/>
                <w:b/>
                <w:bCs/>
                <w:lang w:eastAsia="hr-HR"/>
              </w:rPr>
              <w:t xml:space="preserve">111.549.525,00 </w:t>
            </w:r>
          </w:p>
        </w:tc>
        <w:tc>
          <w:tcPr>
            <w:tcW w:w="1049" w:type="dxa"/>
            <w:tcBorders>
              <w:top w:val="nil"/>
              <w:left w:val="nil"/>
              <w:bottom w:val="single" w:sz="4" w:space="0" w:color="auto"/>
              <w:right w:val="single" w:sz="4" w:space="0" w:color="auto"/>
            </w:tcBorders>
            <w:shd w:val="clear" w:color="000000" w:fill="FFFFFF"/>
            <w:vAlign w:val="bottom"/>
            <w:hideMark/>
          </w:tcPr>
          <w:p w14:paraId="48EF7D58" w14:textId="77777777" w:rsidR="00E44DC9" w:rsidRPr="00E44DC9" w:rsidRDefault="00E44DC9" w:rsidP="00E44DC9">
            <w:pPr>
              <w:spacing w:after="0" w:line="240" w:lineRule="auto"/>
              <w:ind w:firstLineChars="100" w:firstLine="221"/>
              <w:jc w:val="right"/>
              <w:rPr>
                <w:rFonts w:ascii="Calibri" w:eastAsia="Times New Roman" w:hAnsi="Calibri" w:cs="Calibri"/>
                <w:b/>
                <w:bCs/>
                <w:lang w:eastAsia="hr-HR"/>
              </w:rPr>
            </w:pPr>
            <w:r w:rsidRPr="00E44DC9">
              <w:rPr>
                <w:rFonts w:ascii="Calibri" w:eastAsia="Times New Roman" w:hAnsi="Calibri" w:cs="Calibri"/>
                <w:b/>
                <w:bCs/>
                <w:lang w:eastAsia="hr-HR"/>
              </w:rPr>
              <w:t xml:space="preserve">62,60 </w:t>
            </w:r>
          </w:p>
        </w:tc>
        <w:tc>
          <w:tcPr>
            <w:tcW w:w="1838" w:type="dxa"/>
            <w:tcBorders>
              <w:top w:val="nil"/>
              <w:left w:val="nil"/>
              <w:bottom w:val="single" w:sz="4" w:space="0" w:color="auto"/>
              <w:right w:val="single" w:sz="4" w:space="0" w:color="auto"/>
            </w:tcBorders>
            <w:shd w:val="clear" w:color="000000" w:fill="FFFFFF"/>
            <w:vAlign w:val="bottom"/>
            <w:hideMark/>
          </w:tcPr>
          <w:p w14:paraId="26A871B0" w14:textId="77777777" w:rsidR="00E44DC9" w:rsidRPr="00E44DC9" w:rsidRDefault="00E44DC9" w:rsidP="00E44DC9">
            <w:pPr>
              <w:spacing w:after="0" w:line="240" w:lineRule="auto"/>
              <w:ind w:firstLineChars="100" w:firstLine="221"/>
              <w:jc w:val="right"/>
              <w:rPr>
                <w:rFonts w:ascii="Calibri" w:eastAsia="Times New Roman" w:hAnsi="Calibri" w:cs="Calibri"/>
                <w:b/>
                <w:bCs/>
                <w:lang w:eastAsia="hr-HR"/>
              </w:rPr>
            </w:pPr>
            <w:r w:rsidRPr="00E44DC9">
              <w:rPr>
                <w:rFonts w:ascii="Calibri" w:eastAsia="Times New Roman" w:hAnsi="Calibri" w:cs="Calibri"/>
                <w:b/>
                <w:bCs/>
                <w:lang w:eastAsia="hr-HR"/>
              </w:rPr>
              <w:t xml:space="preserve">100.601.195,00 </w:t>
            </w:r>
          </w:p>
        </w:tc>
        <w:tc>
          <w:tcPr>
            <w:tcW w:w="1838" w:type="dxa"/>
            <w:tcBorders>
              <w:top w:val="nil"/>
              <w:left w:val="nil"/>
              <w:bottom w:val="single" w:sz="4" w:space="0" w:color="auto"/>
              <w:right w:val="single" w:sz="4" w:space="0" w:color="auto"/>
            </w:tcBorders>
            <w:shd w:val="clear" w:color="000000" w:fill="FFFFFF"/>
            <w:vAlign w:val="bottom"/>
            <w:hideMark/>
          </w:tcPr>
          <w:p w14:paraId="271E39D1" w14:textId="77777777" w:rsidR="00E44DC9" w:rsidRPr="00E44DC9" w:rsidRDefault="00E44DC9" w:rsidP="00E44DC9">
            <w:pPr>
              <w:spacing w:after="0" w:line="240" w:lineRule="auto"/>
              <w:ind w:firstLineChars="100" w:firstLine="221"/>
              <w:jc w:val="right"/>
              <w:rPr>
                <w:rFonts w:ascii="Calibri" w:eastAsia="Times New Roman" w:hAnsi="Calibri" w:cs="Calibri"/>
                <w:b/>
                <w:bCs/>
                <w:lang w:eastAsia="hr-HR"/>
              </w:rPr>
            </w:pPr>
            <w:r w:rsidRPr="00E44DC9">
              <w:rPr>
                <w:rFonts w:ascii="Calibri" w:eastAsia="Times New Roman" w:hAnsi="Calibri" w:cs="Calibri"/>
                <w:b/>
                <w:bCs/>
                <w:lang w:eastAsia="hr-HR"/>
              </w:rPr>
              <w:t xml:space="preserve">99.985.996,00 </w:t>
            </w:r>
          </w:p>
        </w:tc>
      </w:tr>
      <w:tr w:rsidR="00E44DC9" w:rsidRPr="00E44DC9" w14:paraId="7530DDBF" w14:textId="77777777" w:rsidTr="006752A6">
        <w:trPr>
          <w:trHeight w:val="20"/>
        </w:trPr>
        <w:tc>
          <w:tcPr>
            <w:tcW w:w="5344" w:type="dxa"/>
            <w:tcBorders>
              <w:top w:val="nil"/>
              <w:left w:val="single" w:sz="4" w:space="0" w:color="auto"/>
              <w:bottom w:val="single" w:sz="4" w:space="0" w:color="auto"/>
              <w:right w:val="single" w:sz="4" w:space="0" w:color="auto"/>
            </w:tcBorders>
            <w:shd w:val="clear" w:color="000000" w:fill="FFFFFF"/>
            <w:vAlign w:val="bottom"/>
            <w:hideMark/>
          </w:tcPr>
          <w:p w14:paraId="12BE7B0A" w14:textId="77777777" w:rsidR="00E44DC9" w:rsidRPr="00E44DC9" w:rsidRDefault="00E44DC9" w:rsidP="00E44DC9">
            <w:pPr>
              <w:spacing w:after="0" w:line="240" w:lineRule="auto"/>
              <w:rPr>
                <w:rFonts w:ascii="Calibri" w:eastAsia="Times New Roman" w:hAnsi="Calibri" w:cs="Calibri"/>
                <w:lang w:eastAsia="hr-HR"/>
              </w:rPr>
            </w:pPr>
            <w:r w:rsidRPr="00E44DC9">
              <w:rPr>
                <w:rFonts w:ascii="Calibri" w:eastAsia="Times New Roman" w:hAnsi="Calibri" w:cs="Calibri"/>
                <w:lang w:eastAsia="hr-HR"/>
              </w:rPr>
              <w:t>31 Rashodi za zaposlene</w:t>
            </w:r>
          </w:p>
        </w:tc>
        <w:tc>
          <w:tcPr>
            <w:tcW w:w="1838" w:type="dxa"/>
            <w:tcBorders>
              <w:top w:val="nil"/>
              <w:left w:val="nil"/>
              <w:bottom w:val="single" w:sz="4" w:space="0" w:color="auto"/>
              <w:right w:val="single" w:sz="4" w:space="0" w:color="auto"/>
            </w:tcBorders>
            <w:shd w:val="clear" w:color="000000" w:fill="FFFFFF"/>
            <w:vAlign w:val="bottom"/>
            <w:hideMark/>
          </w:tcPr>
          <w:p w14:paraId="3082E269" w14:textId="77777777" w:rsidR="00E44DC9" w:rsidRPr="00E44DC9" w:rsidRDefault="00E44DC9" w:rsidP="00E44DC9">
            <w:pPr>
              <w:spacing w:after="0" w:line="240" w:lineRule="auto"/>
              <w:ind w:firstLineChars="100" w:firstLine="220"/>
              <w:jc w:val="right"/>
              <w:rPr>
                <w:rFonts w:ascii="Calibri" w:eastAsia="Times New Roman" w:hAnsi="Calibri" w:cs="Calibri"/>
                <w:lang w:eastAsia="hr-HR"/>
              </w:rPr>
            </w:pPr>
            <w:r w:rsidRPr="00E44DC9">
              <w:rPr>
                <w:rFonts w:ascii="Calibri" w:eastAsia="Times New Roman" w:hAnsi="Calibri" w:cs="Calibri"/>
                <w:lang w:eastAsia="hr-HR"/>
              </w:rPr>
              <w:t xml:space="preserve">84.148.789,83 </w:t>
            </w:r>
          </w:p>
        </w:tc>
        <w:tc>
          <w:tcPr>
            <w:tcW w:w="1838" w:type="dxa"/>
            <w:tcBorders>
              <w:top w:val="nil"/>
              <w:left w:val="nil"/>
              <w:bottom w:val="single" w:sz="4" w:space="0" w:color="auto"/>
              <w:right w:val="single" w:sz="4" w:space="0" w:color="auto"/>
            </w:tcBorders>
            <w:shd w:val="clear" w:color="000000" w:fill="FFFFFF"/>
            <w:vAlign w:val="bottom"/>
            <w:hideMark/>
          </w:tcPr>
          <w:p w14:paraId="28349D54" w14:textId="77777777" w:rsidR="00E44DC9" w:rsidRPr="00E44DC9" w:rsidRDefault="00E44DC9" w:rsidP="00E44DC9">
            <w:pPr>
              <w:spacing w:after="0" w:line="240" w:lineRule="auto"/>
              <w:ind w:firstLineChars="100" w:firstLine="220"/>
              <w:jc w:val="right"/>
              <w:rPr>
                <w:rFonts w:ascii="Calibri" w:eastAsia="Times New Roman" w:hAnsi="Calibri" w:cs="Calibri"/>
                <w:lang w:eastAsia="hr-HR"/>
              </w:rPr>
            </w:pPr>
            <w:r w:rsidRPr="00E44DC9">
              <w:rPr>
                <w:rFonts w:ascii="Calibri" w:eastAsia="Times New Roman" w:hAnsi="Calibri" w:cs="Calibri"/>
                <w:lang w:eastAsia="hr-HR"/>
              </w:rPr>
              <w:t xml:space="preserve">102.186.101,16 </w:t>
            </w:r>
          </w:p>
        </w:tc>
        <w:tc>
          <w:tcPr>
            <w:tcW w:w="1838" w:type="dxa"/>
            <w:tcBorders>
              <w:top w:val="nil"/>
              <w:left w:val="nil"/>
              <w:bottom w:val="single" w:sz="4" w:space="0" w:color="auto"/>
              <w:right w:val="single" w:sz="4" w:space="0" w:color="auto"/>
            </w:tcBorders>
            <w:shd w:val="clear" w:color="000000" w:fill="FFFFFF"/>
            <w:vAlign w:val="bottom"/>
            <w:hideMark/>
          </w:tcPr>
          <w:p w14:paraId="0584686D" w14:textId="77777777" w:rsidR="00E44DC9" w:rsidRPr="00E44DC9" w:rsidRDefault="00E44DC9" w:rsidP="00E44DC9">
            <w:pPr>
              <w:spacing w:after="0" w:line="240" w:lineRule="auto"/>
              <w:ind w:firstLineChars="100" w:firstLine="220"/>
              <w:jc w:val="right"/>
              <w:rPr>
                <w:rFonts w:ascii="Calibri" w:eastAsia="Times New Roman" w:hAnsi="Calibri" w:cs="Calibri"/>
                <w:lang w:eastAsia="hr-HR"/>
              </w:rPr>
            </w:pPr>
            <w:r w:rsidRPr="00E44DC9">
              <w:rPr>
                <w:rFonts w:ascii="Calibri" w:eastAsia="Times New Roman" w:hAnsi="Calibri" w:cs="Calibri"/>
                <w:lang w:eastAsia="hr-HR"/>
              </w:rPr>
              <w:t xml:space="preserve">66.915.184,00 </w:t>
            </w:r>
          </w:p>
        </w:tc>
        <w:tc>
          <w:tcPr>
            <w:tcW w:w="1049" w:type="dxa"/>
            <w:tcBorders>
              <w:top w:val="nil"/>
              <w:left w:val="nil"/>
              <w:bottom w:val="single" w:sz="4" w:space="0" w:color="auto"/>
              <w:right w:val="single" w:sz="4" w:space="0" w:color="auto"/>
            </w:tcBorders>
            <w:shd w:val="clear" w:color="000000" w:fill="FFFFFF"/>
            <w:vAlign w:val="bottom"/>
            <w:hideMark/>
          </w:tcPr>
          <w:p w14:paraId="43A6C6F5" w14:textId="77777777" w:rsidR="00E44DC9" w:rsidRPr="00E44DC9" w:rsidRDefault="00E44DC9" w:rsidP="00E44DC9">
            <w:pPr>
              <w:spacing w:after="0" w:line="240" w:lineRule="auto"/>
              <w:ind w:firstLineChars="100" w:firstLine="220"/>
              <w:jc w:val="right"/>
              <w:rPr>
                <w:rFonts w:ascii="Calibri" w:eastAsia="Times New Roman" w:hAnsi="Calibri" w:cs="Calibri"/>
                <w:lang w:eastAsia="hr-HR"/>
              </w:rPr>
            </w:pPr>
            <w:r w:rsidRPr="00E44DC9">
              <w:rPr>
                <w:rFonts w:ascii="Calibri" w:eastAsia="Times New Roman" w:hAnsi="Calibri" w:cs="Calibri"/>
                <w:lang w:eastAsia="hr-HR"/>
              </w:rPr>
              <w:t xml:space="preserve">65,48 </w:t>
            </w:r>
          </w:p>
        </w:tc>
        <w:tc>
          <w:tcPr>
            <w:tcW w:w="1838" w:type="dxa"/>
            <w:tcBorders>
              <w:top w:val="nil"/>
              <w:left w:val="nil"/>
              <w:bottom w:val="single" w:sz="4" w:space="0" w:color="auto"/>
              <w:right w:val="single" w:sz="4" w:space="0" w:color="auto"/>
            </w:tcBorders>
            <w:shd w:val="clear" w:color="000000" w:fill="FFFFFF"/>
            <w:vAlign w:val="bottom"/>
            <w:hideMark/>
          </w:tcPr>
          <w:p w14:paraId="702B8908" w14:textId="77777777" w:rsidR="00E44DC9" w:rsidRPr="00E44DC9" w:rsidRDefault="00E44DC9" w:rsidP="00E44DC9">
            <w:pPr>
              <w:spacing w:after="0" w:line="240" w:lineRule="auto"/>
              <w:ind w:firstLineChars="100" w:firstLine="220"/>
              <w:jc w:val="right"/>
              <w:rPr>
                <w:rFonts w:ascii="Calibri" w:eastAsia="Times New Roman" w:hAnsi="Calibri" w:cs="Calibri"/>
                <w:lang w:eastAsia="hr-HR"/>
              </w:rPr>
            </w:pPr>
            <w:r w:rsidRPr="00E44DC9">
              <w:rPr>
                <w:rFonts w:ascii="Calibri" w:eastAsia="Times New Roman" w:hAnsi="Calibri" w:cs="Calibri"/>
                <w:lang w:eastAsia="hr-HR"/>
              </w:rPr>
              <w:t xml:space="preserve">66.817.670,00 </w:t>
            </w:r>
          </w:p>
        </w:tc>
        <w:tc>
          <w:tcPr>
            <w:tcW w:w="1838" w:type="dxa"/>
            <w:tcBorders>
              <w:top w:val="nil"/>
              <w:left w:val="nil"/>
              <w:bottom w:val="single" w:sz="4" w:space="0" w:color="auto"/>
              <w:right w:val="single" w:sz="4" w:space="0" w:color="auto"/>
            </w:tcBorders>
            <w:shd w:val="clear" w:color="000000" w:fill="FFFFFF"/>
            <w:vAlign w:val="bottom"/>
            <w:hideMark/>
          </w:tcPr>
          <w:p w14:paraId="5134E48D" w14:textId="77777777" w:rsidR="00E44DC9" w:rsidRPr="00E44DC9" w:rsidRDefault="00E44DC9" w:rsidP="00E44DC9">
            <w:pPr>
              <w:spacing w:after="0" w:line="240" w:lineRule="auto"/>
              <w:ind w:firstLineChars="100" w:firstLine="220"/>
              <w:jc w:val="right"/>
              <w:rPr>
                <w:rFonts w:ascii="Calibri" w:eastAsia="Times New Roman" w:hAnsi="Calibri" w:cs="Calibri"/>
                <w:lang w:eastAsia="hr-HR"/>
              </w:rPr>
            </w:pPr>
            <w:r w:rsidRPr="00E44DC9">
              <w:rPr>
                <w:rFonts w:ascii="Calibri" w:eastAsia="Times New Roman" w:hAnsi="Calibri" w:cs="Calibri"/>
                <w:lang w:eastAsia="hr-HR"/>
              </w:rPr>
              <w:t xml:space="preserve">67.102.074,00 </w:t>
            </w:r>
          </w:p>
        </w:tc>
      </w:tr>
      <w:tr w:rsidR="00E44DC9" w:rsidRPr="00E44DC9" w14:paraId="22B23114" w14:textId="77777777" w:rsidTr="006752A6">
        <w:trPr>
          <w:trHeight w:val="20"/>
        </w:trPr>
        <w:tc>
          <w:tcPr>
            <w:tcW w:w="5344" w:type="dxa"/>
            <w:tcBorders>
              <w:top w:val="nil"/>
              <w:left w:val="single" w:sz="4" w:space="0" w:color="auto"/>
              <w:bottom w:val="single" w:sz="4" w:space="0" w:color="auto"/>
              <w:right w:val="single" w:sz="4" w:space="0" w:color="auto"/>
            </w:tcBorders>
            <w:shd w:val="clear" w:color="000000" w:fill="FFFFFF"/>
            <w:vAlign w:val="bottom"/>
            <w:hideMark/>
          </w:tcPr>
          <w:p w14:paraId="6EB7D122" w14:textId="77777777" w:rsidR="00E44DC9" w:rsidRPr="00E44DC9" w:rsidRDefault="00E44DC9" w:rsidP="00E44DC9">
            <w:pPr>
              <w:spacing w:after="0" w:line="240" w:lineRule="auto"/>
              <w:rPr>
                <w:rFonts w:ascii="Calibri" w:eastAsia="Times New Roman" w:hAnsi="Calibri" w:cs="Calibri"/>
                <w:lang w:eastAsia="hr-HR"/>
              </w:rPr>
            </w:pPr>
            <w:r w:rsidRPr="00E44DC9">
              <w:rPr>
                <w:rFonts w:ascii="Calibri" w:eastAsia="Times New Roman" w:hAnsi="Calibri" w:cs="Calibri"/>
                <w:lang w:eastAsia="hr-HR"/>
              </w:rPr>
              <w:t>32 Materijalni rashodi</w:t>
            </w:r>
          </w:p>
        </w:tc>
        <w:tc>
          <w:tcPr>
            <w:tcW w:w="1838" w:type="dxa"/>
            <w:tcBorders>
              <w:top w:val="nil"/>
              <w:left w:val="nil"/>
              <w:bottom w:val="single" w:sz="4" w:space="0" w:color="auto"/>
              <w:right w:val="single" w:sz="4" w:space="0" w:color="auto"/>
            </w:tcBorders>
            <w:shd w:val="clear" w:color="000000" w:fill="FFFFFF"/>
            <w:vAlign w:val="bottom"/>
            <w:hideMark/>
          </w:tcPr>
          <w:p w14:paraId="1CDF0329" w14:textId="77777777" w:rsidR="00E44DC9" w:rsidRPr="00E44DC9" w:rsidRDefault="00E44DC9" w:rsidP="00E44DC9">
            <w:pPr>
              <w:spacing w:after="0" w:line="240" w:lineRule="auto"/>
              <w:ind w:firstLineChars="100" w:firstLine="220"/>
              <w:jc w:val="right"/>
              <w:rPr>
                <w:rFonts w:ascii="Calibri" w:eastAsia="Times New Roman" w:hAnsi="Calibri" w:cs="Calibri"/>
                <w:lang w:eastAsia="hr-HR"/>
              </w:rPr>
            </w:pPr>
            <w:r w:rsidRPr="00E44DC9">
              <w:rPr>
                <w:rFonts w:ascii="Calibri" w:eastAsia="Times New Roman" w:hAnsi="Calibri" w:cs="Calibri"/>
                <w:lang w:eastAsia="hr-HR"/>
              </w:rPr>
              <w:t xml:space="preserve">35.867.069,87 </w:t>
            </w:r>
          </w:p>
        </w:tc>
        <w:tc>
          <w:tcPr>
            <w:tcW w:w="1838" w:type="dxa"/>
            <w:tcBorders>
              <w:top w:val="nil"/>
              <w:left w:val="nil"/>
              <w:bottom w:val="single" w:sz="4" w:space="0" w:color="auto"/>
              <w:right w:val="single" w:sz="4" w:space="0" w:color="auto"/>
            </w:tcBorders>
            <w:shd w:val="clear" w:color="000000" w:fill="FFFFFF"/>
            <w:vAlign w:val="bottom"/>
            <w:hideMark/>
          </w:tcPr>
          <w:p w14:paraId="3288EE79" w14:textId="77777777" w:rsidR="00E44DC9" w:rsidRPr="00E44DC9" w:rsidRDefault="00E44DC9" w:rsidP="00E44DC9">
            <w:pPr>
              <w:spacing w:after="0" w:line="240" w:lineRule="auto"/>
              <w:ind w:firstLineChars="100" w:firstLine="220"/>
              <w:jc w:val="right"/>
              <w:rPr>
                <w:rFonts w:ascii="Calibri" w:eastAsia="Times New Roman" w:hAnsi="Calibri" w:cs="Calibri"/>
                <w:lang w:eastAsia="hr-HR"/>
              </w:rPr>
            </w:pPr>
            <w:r w:rsidRPr="00E44DC9">
              <w:rPr>
                <w:rFonts w:ascii="Calibri" w:eastAsia="Times New Roman" w:hAnsi="Calibri" w:cs="Calibri"/>
                <w:lang w:eastAsia="hr-HR"/>
              </w:rPr>
              <w:t xml:space="preserve">61.523.011,41 </w:t>
            </w:r>
          </w:p>
        </w:tc>
        <w:tc>
          <w:tcPr>
            <w:tcW w:w="1838" w:type="dxa"/>
            <w:tcBorders>
              <w:top w:val="nil"/>
              <w:left w:val="nil"/>
              <w:bottom w:val="single" w:sz="4" w:space="0" w:color="auto"/>
              <w:right w:val="single" w:sz="4" w:space="0" w:color="auto"/>
            </w:tcBorders>
            <w:shd w:val="clear" w:color="000000" w:fill="FFFFFF"/>
            <w:vAlign w:val="bottom"/>
            <w:hideMark/>
          </w:tcPr>
          <w:p w14:paraId="4A3162BC" w14:textId="77777777" w:rsidR="00E44DC9" w:rsidRPr="00E44DC9" w:rsidRDefault="00E44DC9" w:rsidP="00E44DC9">
            <w:pPr>
              <w:spacing w:after="0" w:line="240" w:lineRule="auto"/>
              <w:ind w:firstLineChars="100" w:firstLine="220"/>
              <w:jc w:val="right"/>
              <w:rPr>
                <w:rFonts w:ascii="Calibri" w:eastAsia="Times New Roman" w:hAnsi="Calibri" w:cs="Calibri"/>
                <w:lang w:eastAsia="hr-HR"/>
              </w:rPr>
            </w:pPr>
            <w:r w:rsidRPr="00E44DC9">
              <w:rPr>
                <w:rFonts w:ascii="Calibri" w:eastAsia="Times New Roman" w:hAnsi="Calibri" w:cs="Calibri"/>
                <w:lang w:eastAsia="hr-HR"/>
              </w:rPr>
              <w:t xml:space="preserve">31.039.837,00 </w:t>
            </w:r>
          </w:p>
        </w:tc>
        <w:tc>
          <w:tcPr>
            <w:tcW w:w="1049" w:type="dxa"/>
            <w:tcBorders>
              <w:top w:val="nil"/>
              <w:left w:val="nil"/>
              <w:bottom w:val="single" w:sz="4" w:space="0" w:color="auto"/>
              <w:right w:val="single" w:sz="4" w:space="0" w:color="auto"/>
            </w:tcBorders>
            <w:shd w:val="clear" w:color="000000" w:fill="FFFFFF"/>
            <w:vAlign w:val="bottom"/>
            <w:hideMark/>
          </w:tcPr>
          <w:p w14:paraId="63A5AAC6" w14:textId="77777777" w:rsidR="00E44DC9" w:rsidRPr="00E44DC9" w:rsidRDefault="00E44DC9" w:rsidP="00E44DC9">
            <w:pPr>
              <w:spacing w:after="0" w:line="240" w:lineRule="auto"/>
              <w:ind w:firstLineChars="100" w:firstLine="220"/>
              <w:jc w:val="right"/>
              <w:rPr>
                <w:rFonts w:ascii="Calibri" w:eastAsia="Times New Roman" w:hAnsi="Calibri" w:cs="Calibri"/>
                <w:lang w:eastAsia="hr-HR"/>
              </w:rPr>
            </w:pPr>
            <w:r w:rsidRPr="00E44DC9">
              <w:rPr>
                <w:rFonts w:ascii="Calibri" w:eastAsia="Times New Roman" w:hAnsi="Calibri" w:cs="Calibri"/>
                <w:lang w:eastAsia="hr-HR"/>
              </w:rPr>
              <w:t xml:space="preserve">50,45 </w:t>
            </w:r>
          </w:p>
        </w:tc>
        <w:tc>
          <w:tcPr>
            <w:tcW w:w="1838" w:type="dxa"/>
            <w:tcBorders>
              <w:top w:val="nil"/>
              <w:left w:val="nil"/>
              <w:bottom w:val="single" w:sz="4" w:space="0" w:color="auto"/>
              <w:right w:val="single" w:sz="4" w:space="0" w:color="auto"/>
            </w:tcBorders>
            <w:shd w:val="clear" w:color="000000" w:fill="FFFFFF"/>
            <w:vAlign w:val="bottom"/>
            <w:hideMark/>
          </w:tcPr>
          <w:p w14:paraId="65955E05" w14:textId="77777777" w:rsidR="00E44DC9" w:rsidRPr="00E44DC9" w:rsidRDefault="00E44DC9" w:rsidP="00E44DC9">
            <w:pPr>
              <w:spacing w:after="0" w:line="240" w:lineRule="auto"/>
              <w:ind w:firstLineChars="100" w:firstLine="220"/>
              <w:jc w:val="right"/>
              <w:rPr>
                <w:rFonts w:ascii="Calibri" w:eastAsia="Times New Roman" w:hAnsi="Calibri" w:cs="Calibri"/>
                <w:lang w:eastAsia="hr-HR"/>
              </w:rPr>
            </w:pPr>
            <w:r w:rsidRPr="00E44DC9">
              <w:rPr>
                <w:rFonts w:ascii="Calibri" w:eastAsia="Times New Roman" w:hAnsi="Calibri" w:cs="Calibri"/>
                <w:lang w:eastAsia="hr-HR"/>
              </w:rPr>
              <w:t xml:space="preserve">26.582.234,68 </w:t>
            </w:r>
          </w:p>
        </w:tc>
        <w:tc>
          <w:tcPr>
            <w:tcW w:w="1838" w:type="dxa"/>
            <w:tcBorders>
              <w:top w:val="nil"/>
              <w:left w:val="nil"/>
              <w:bottom w:val="single" w:sz="4" w:space="0" w:color="auto"/>
              <w:right w:val="single" w:sz="4" w:space="0" w:color="auto"/>
            </w:tcBorders>
            <w:shd w:val="clear" w:color="000000" w:fill="FFFFFF"/>
            <w:vAlign w:val="bottom"/>
            <w:hideMark/>
          </w:tcPr>
          <w:p w14:paraId="2E44DBD4" w14:textId="77777777" w:rsidR="00E44DC9" w:rsidRPr="00E44DC9" w:rsidRDefault="00E44DC9" w:rsidP="00E44DC9">
            <w:pPr>
              <w:spacing w:after="0" w:line="240" w:lineRule="auto"/>
              <w:ind w:firstLineChars="100" w:firstLine="220"/>
              <w:jc w:val="right"/>
              <w:rPr>
                <w:rFonts w:ascii="Calibri" w:eastAsia="Times New Roman" w:hAnsi="Calibri" w:cs="Calibri"/>
                <w:lang w:eastAsia="hr-HR"/>
              </w:rPr>
            </w:pPr>
            <w:r w:rsidRPr="00E44DC9">
              <w:rPr>
                <w:rFonts w:ascii="Calibri" w:eastAsia="Times New Roman" w:hAnsi="Calibri" w:cs="Calibri"/>
                <w:lang w:eastAsia="hr-HR"/>
              </w:rPr>
              <w:t xml:space="preserve">25.929.506,68 </w:t>
            </w:r>
          </w:p>
        </w:tc>
      </w:tr>
      <w:tr w:rsidR="00E44DC9" w:rsidRPr="00E44DC9" w14:paraId="12CE665B" w14:textId="77777777" w:rsidTr="006752A6">
        <w:trPr>
          <w:trHeight w:val="20"/>
        </w:trPr>
        <w:tc>
          <w:tcPr>
            <w:tcW w:w="5344" w:type="dxa"/>
            <w:tcBorders>
              <w:top w:val="nil"/>
              <w:left w:val="single" w:sz="4" w:space="0" w:color="auto"/>
              <w:bottom w:val="single" w:sz="4" w:space="0" w:color="auto"/>
              <w:right w:val="single" w:sz="4" w:space="0" w:color="auto"/>
            </w:tcBorders>
            <w:shd w:val="clear" w:color="000000" w:fill="FFFFFF"/>
            <w:vAlign w:val="bottom"/>
            <w:hideMark/>
          </w:tcPr>
          <w:p w14:paraId="291196AC" w14:textId="77777777" w:rsidR="00E44DC9" w:rsidRPr="00E44DC9" w:rsidRDefault="00E44DC9" w:rsidP="00E44DC9">
            <w:pPr>
              <w:spacing w:after="0" w:line="240" w:lineRule="auto"/>
              <w:rPr>
                <w:rFonts w:ascii="Calibri" w:eastAsia="Times New Roman" w:hAnsi="Calibri" w:cs="Calibri"/>
                <w:lang w:eastAsia="hr-HR"/>
              </w:rPr>
            </w:pPr>
            <w:r w:rsidRPr="00E44DC9">
              <w:rPr>
                <w:rFonts w:ascii="Calibri" w:eastAsia="Times New Roman" w:hAnsi="Calibri" w:cs="Calibri"/>
                <w:lang w:eastAsia="hr-HR"/>
              </w:rPr>
              <w:t>34 Financijski rashodi</w:t>
            </w:r>
          </w:p>
        </w:tc>
        <w:tc>
          <w:tcPr>
            <w:tcW w:w="1838" w:type="dxa"/>
            <w:tcBorders>
              <w:top w:val="nil"/>
              <w:left w:val="nil"/>
              <w:bottom w:val="single" w:sz="4" w:space="0" w:color="auto"/>
              <w:right w:val="single" w:sz="4" w:space="0" w:color="auto"/>
            </w:tcBorders>
            <w:shd w:val="clear" w:color="000000" w:fill="FFFFFF"/>
            <w:vAlign w:val="bottom"/>
            <w:hideMark/>
          </w:tcPr>
          <w:p w14:paraId="22CE0620" w14:textId="77777777" w:rsidR="00E44DC9" w:rsidRPr="00E44DC9" w:rsidRDefault="00E44DC9" w:rsidP="00E44DC9">
            <w:pPr>
              <w:spacing w:after="0" w:line="240" w:lineRule="auto"/>
              <w:ind w:firstLineChars="100" w:firstLine="220"/>
              <w:jc w:val="right"/>
              <w:rPr>
                <w:rFonts w:ascii="Calibri" w:eastAsia="Times New Roman" w:hAnsi="Calibri" w:cs="Calibri"/>
                <w:lang w:eastAsia="hr-HR"/>
              </w:rPr>
            </w:pPr>
            <w:r w:rsidRPr="00E44DC9">
              <w:rPr>
                <w:rFonts w:ascii="Calibri" w:eastAsia="Times New Roman" w:hAnsi="Calibri" w:cs="Calibri"/>
                <w:lang w:eastAsia="hr-HR"/>
              </w:rPr>
              <w:t xml:space="preserve">594.015,07 </w:t>
            </w:r>
          </w:p>
        </w:tc>
        <w:tc>
          <w:tcPr>
            <w:tcW w:w="1838" w:type="dxa"/>
            <w:tcBorders>
              <w:top w:val="nil"/>
              <w:left w:val="nil"/>
              <w:bottom w:val="single" w:sz="4" w:space="0" w:color="auto"/>
              <w:right w:val="single" w:sz="4" w:space="0" w:color="auto"/>
            </w:tcBorders>
            <w:shd w:val="clear" w:color="000000" w:fill="FFFFFF"/>
            <w:vAlign w:val="bottom"/>
            <w:hideMark/>
          </w:tcPr>
          <w:p w14:paraId="54CDB198" w14:textId="77777777" w:rsidR="00E44DC9" w:rsidRPr="00E44DC9" w:rsidRDefault="00E44DC9" w:rsidP="00E44DC9">
            <w:pPr>
              <w:spacing w:after="0" w:line="240" w:lineRule="auto"/>
              <w:ind w:firstLineChars="100" w:firstLine="220"/>
              <w:jc w:val="right"/>
              <w:rPr>
                <w:rFonts w:ascii="Calibri" w:eastAsia="Times New Roman" w:hAnsi="Calibri" w:cs="Calibri"/>
                <w:lang w:eastAsia="hr-HR"/>
              </w:rPr>
            </w:pPr>
            <w:r w:rsidRPr="00E44DC9">
              <w:rPr>
                <w:rFonts w:ascii="Calibri" w:eastAsia="Times New Roman" w:hAnsi="Calibri" w:cs="Calibri"/>
                <w:lang w:eastAsia="hr-HR"/>
              </w:rPr>
              <w:t xml:space="preserve">649.948,99 </w:t>
            </w:r>
          </w:p>
        </w:tc>
        <w:tc>
          <w:tcPr>
            <w:tcW w:w="1838" w:type="dxa"/>
            <w:tcBorders>
              <w:top w:val="nil"/>
              <w:left w:val="nil"/>
              <w:bottom w:val="single" w:sz="4" w:space="0" w:color="auto"/>
              <w:right w:val="single" w:sz="4" w:space="0" w:color="auto"/>
            </w:tcBorders>
            <w:shd w:val="clear" w:color="000000" w:fill="FFFFFF"/>
            <w:vAlign w:val="bottom"/>
            <w:hideMark/>
          </w:tcPr>
          <w:p w14:paraId="7223085B" w14:textId="77777777" w:rsidR="00E44DC9" w:rsidRPr="00E44DC9" w:rsidRDefault="00E44DC9" w:rsidP="00E44DC9">
            <w:pPr>
              <w:spacing w:after="0" w:line="240" w:lineRule="auto"/>
              <w:ind w:firstLineChars="100" w:firstLine="220"/>
              <w:jc w:val="right"/>
              <w:rPr>
                <w:rFonts w:ascii="Calibri" w:eastAsia="Times New Roman" w:hAnsi="Calibri" w:cs="Calibri"/>
                <w:lang w:eastAsia="hr-HR"/>
              </w:rPr>
            </w:pPr>
            <w:r w:rsidRPr="00E44DC9">
              <w:rPr>
                <w:rFonts w:ascii="Calibri" w:eastAsia="Times New Roman" w:hAnsi="Calibri" w:cs="Calibri"/>
                <w:lang w:eastAsia="hr-HR"/>
              </w:rPr>
              <w:t xml:space="preserve">253.239,00 </w:t>
            </w:r>
          </w:p>
        </w:tc>
        <w:tc>
          <w:tcPr>
            <w:tcW w:w="1049" w:type="dxa"/>
            <w:tcBorders>
              <w:top w:val="nil"/>
              <w:left w:val="nil"/>
              <w:bottom w:val="single" w:sz="4" w:space="0" w:color="auto"/>
              <w:right w:val="single" w:sz="4" w:space="0" w:color="auto"/>
            </w:tcBorders>
            <w:shd w:val="clear" w:color="000000" w:fill="FFFFFF"/>
            <w:vAlign w:val="bottom"/>
            <w:hideMark/>
          </w:tcPr>
          <w:p w14:paraId="450479BA" w14:textId="77777777" w:rsidR="00E44DC9" w:rsidRPr="00E44DC9" w:rsidRDefault="00E44DC9" w:rsidP="00E44DC9">
            <w:pPr>
              <w:spacing w:after="0" w:line="240" w:lineRule="auto"/>
              <w:ind w:firstLineChars="100" w:firstLine="220"/>
              <w:jc w:val="right"/>
              <w:rPr>
                <w:rFonts w:ascii="Calibri" w:eastAsia="Times New Roman" w:hAnsi="Calibri" w:cs="Calibri"/>
                <w:lang w:eastAsia="hr-HR"/>
              </w:rPr>
            </w:pPr>
            <w:r w:rsidRPr="00E44DC9">
              <w:rPr>
                <w:rFonts w:ascii="Calibri" w:eastAsia="Times New Roman" w:hAnsi="Calibri" w:cs="Calibri"/>
                <w:lang w:eastAsia="hr-HR"/>
              </w:rPr>
              <w:t xml:space="preserve">38,96 </w:t>
            </w:r>
          </w:p>
        </w:tc>
        <w:tc>
          <w:tcPr>
            <w:tcW w:w="1838" w:type="dxa"/>
            <w:tcBorders>
              <w:top w:val="nil"/>
              <w:left w:val="nil"/>
              <w:bottom w:val="single" w:sz="4" w:space="0" w:color="auto"/>
              <w:right w:val="single" w:sz="4" w:space="0" w:color="auto"/>
            </w:tcBorders>
            <w:shd w:val="clear" w:color="000000" w:fill="FFFFFF"/>
            <w:vAlign w:val="bottom"/>
            <w:hideMark/>
          </w:tcPr>
          <w:p w14:paraId="57BEB959" w14:textId="77777777" w:rsidR="00E44DC9" w:rsidRPr="00E44DC9" w:rsidRDefault="00E44DC9" w:rsidP="00E44DC9">
            <w:pPr>
              <w:spacing w:after="0" w:line="240" w:lineRule="auto"/>
              <w:ind w:firstLineChars="100" w:firstLine="220"/>
              <w:jc w:val="right"/>
              <w:rPr>
                <w:rFonts w:ascii="Calibri" w:eastAsia="Times New Roman" w:hAnsi="Calibri" w:cs="Calibri"/>
                <w:lang w:eastAsia="hr-HR"/>
              </w:rPr>
            </w:pPr>
            <w:r w:rsidRPr="00E44DC9">
              <w:rPr>
                <w:rFonts w:ascii="Calibri" w:eastAsia="Times New Roman" w:hAnsi="Calibri" w:cs="Calibri"/>
                <w:lang w:eastAsia="hr-HR"/>
              </w:rPr>
              <w:t xml:space="preserve">231.486,32 </w:t>
            </w:r>
          </w:p>
        </w:tc>
        <w:tc>
          <w:tcPr>
            <w:tcW w:w="1838" w:type="dxa"/>
            <w:tcBorders>
              <w:top w:val="nil"/>
              <w:left w:val="nil"/>
              <w:bottom w:val="single" w:sz="4" w:space="0" w:color="auto"/>
              <w:right w:val="single" w:sz="4" w:space="0" w:color="auto"/>
            </w:tcBorders>
            <w:shd w:val="clear" w:color="000000" w:fill="FFFFFF"/>
            <w:vAlign w:val="bottom"/>
            <w:hideMark/>
          </w:tcPr>
          <w:p w14:paraId="4AD970EF" w14:textId="77777777" w:rsidR="00E44DC9" w:rsidRPr="00E44DC9" w:rsidRDefault="00E44DC9" w:rsidP="00E44DC9">
            <w:pPr>
              <w:spacing w:after="0" w:line="240" w:lineRule="auto"/>
              <w:ind w:firstLineChars="100" w:firstLine="220"/>
              <w:jc w:val="right"/>
              <w:rPr>
                <w:rFonts w:ascii="Calibri" w:eastAsia="Times New Roman" w:hAnsi="Calibri" w:cs="Calibri"/>
                <w:lang w:eastAsia="hr-HR"/>
              </w:rPr>
            </w:pPr>
            <w:r w:rsidRPr="00E44DC9">
              <w:rPr>
                <w:rFonts w:ascii="Calibri" w:eastAsia="Times New Roman" w:hAnsi="Calibri" w:cs="Calibri"/>
                <w:lang w:eastAsia="hr-HR"/>
              </w:rPr>
              <w:t xml:space="preserve">234.022,32 </w:t>
            </w:r>
          </w:p>
        </w:tc>
      </w:tr>
      <w:tr w:rsidR="00E44DC9" w:rsidRPr="00E44DC9" w14:paraId="520741CD" w14:textId="77777777" w:rsidTr="006752A6">
        <w:trPr>
          <w:trHeight w:val="20"/>
        </w:trPr>
        <w:tc>
          <w:tcPr>
            <w:tcW w:w="5344" w:type="dxa"/>
            <w:tcBorders>
              <w:top w:val="nil"/>
              <w:left w:val="single" w:sz="4" w:space="0" w:color="auto"/>
              <w:bottom w:val="single" w:sz="4" w:space="0" w:color="auto"/>
              <w:right w:val="single" w:sz="4" w:space="0" w:color="auto"/>
            </w:tcBorders>
            <w:shd w:val="clear" w:color="000000" w:fill="FFFFFF"/>
            <w:vAlign w:val="bottom"/>
            <w:hideMark/>
          </w:tcPr>
          <w:p w14:paraId="13396942" w14:textId="77777777" w:rsidR="00E44DC9" w:rsidRPr="00E44DC9" w:rsidRDefault="00E44DC9" w:rsidP="00E44DC9">
            <w:pPr>
              <w:spacing w:after="0" w:line="240" w:lineRule="auto"/>
              <w:rPr>
                <w:rFonts w:ascii="Calibri" w:eastAsia="Times New Roman" w:hAnsi="Calibri" w:cs="Calibri"/>
                <w:lang w:eastAsia="hr-HR"/>
              </w:rPr>
            </w:pPr>
            <w:r w:rsidRPr="00E44DC9">
              <w:rPr>
                <w:rFonts w:ascii="Calibri" w:eastAsia="Times New Roman" w:hAnsi="Calibri" w:cs="Calibri"/>
                <w:lang w:eastAsia="hr-HR"/>
              </w:rPr>
              <w:t>35 Subvencije</w:t>
            </w:r>
          </w:p>
        </w:tc>
        <w:tc>
          <w:tcPr>
            <w:tcW w:w="1838" w:type="dxa"/>
            <w:tcBorders>
              <w:top w:val="nil"/>
              <w:left w:val="nil"/>
              <w:bottom w:val="single" w:sz="4" w:space="0" w:color="auto"/>
              <w:right w:val="single" w:sz="4" w:space="0" w:color="auto"/>
            </w:tcBorders>
            <w:shd w:val="clear" w:color="000000" w:fill="FFFFFF"/>
            <w:vAlign w:val="bottom"/>
            <w:hideMark/>
          </w:tcPr>
          <w:p w14:paraId="1C87C54C" w14:textId="77777777" w:rsidR="00E44DC9" w:rsidRPr="00E44DC9" w:rsidRDefault="00E44DC9" w:rsidP="00E44DC9">
            <w:pPr>
              <w:spacing w:after="0" w:line="240" w:lineRule="auto"/>
              <w:ind w:firstLineChars="100" w:firstLine="220"/>
              <w:jc w:val="right"/>
              <w:rPr>
                <w:rFonts w:ascii="Calibri" w:eastAsia="Times New Roman" w:hAnsi="Calibri" w:cs="Calibri"/>
                <w:lang w:eastAsia="hr-HR"/>
              </w:rPr>
            </w:pPr>
            <w:r w:rsidRPr="00E44DC9">
              <w:rPr>
                <w:rFonts w:ascii="Calibri" w:eastAsia="Times New Roman" w:hAnsi="Calibri" w:cs="Calibri"/>
                <w:lang w:eastAsia="hr-HR"/>
              </w:rPr>
              <w:t xml:space="preserve">1.207.264,12 </w:t>
            </w:r>
          </w:p>
        </w:tc>
        <w:tc>
          <w:tcPr>
            <w:tcW w:w="1838" w:type="dxa"/>
            <w:tcBorders>
              <w:top w:val="nil"/>
              <w:left w:val="nil"/>
              <w:bottom w:val="single" w:sz="4" w:space="0" w:color="auto"/>
              <w:right w:val="single" w:sz="4" w:space="0" w:color="auto"/>
            </w:tcBorders>
            <w:shd w:val="clear" w:color="000000" w:fill="FFFFFF"/>
            <w:vAlign w:val="bottom"/>
            <w:hideMark/>
          </w:tcPr>
          <w:p w14:paraId="1FA8B08E" w14:textId="77777777" w:rsidR="00E44DC9" w:rsidRPr="00E44DC9" w:rsidRDefault="00E44DC9" w:rsidP="00E44DC9">
            <w:pPr>
              <w:spacing w:after="0" w:line="240" w:lineRule="auto"/>
              <w:ind w:firstLineChars="100" w:firstLine="220"/>
              <w:jc w:val="right"/>
              <w:rPr>
                <w:rFonts w:ascii="Calibri" w:eastAsia="Times New Roman" w:hAnsi="Calibri" w:cs="Calibri"/>
                <w:lang w:eastAsia="hr-HR"/>
              </w:rPr>
            </w:pPr>
            <w:r w:rsidRPr="00E44DC9">
              <w:rPr>
                <w:rFonts w:ascii="Calibri" w:eastAsia="Times New Roman" w:hAnsi="Calibri" w:cs="Calibri"/>
                <w:lang w:eastAsia="hr-HR"/>
              </w:rPr>
              <w:t xml:space="preserve">1.578.568,00 </w:t>
            </w:r>
          </w:p>
        </w:tc>
        <w:tc>
          <w:tcPr>
            <w:tcW w:w="1838" w:type="dxa"/>
            <w:tcBorders>
              <w:top w:val="nil"/>
              <w:left w:val="nil"/>
              <w:bottom w:val="single" w:sz="4" w:space="0" w:color="auto"/>
              <w:right w:val="single" w:sz="4" w:space="0" w:color="auto"/>
            </w:tcBorders>
            <w:shd w:val="clear" w:color="000000" w:fill="FFFFFF"/>
            <w:vAlign w:val="bottom"/>
            <w:hideMark/>
          </w:tcPr>
          <w:p w14:paraId="2589F70D" w14:textId="77777777" w:rsidR="00E44DC9" w:rsidRPr="00E44DC9" w:rsidRDefault="00E44DC9" w:rsidP="00E44DC9">
            <w:pPr>
              <w:spacing w:after="0" w:line="240" w:lineRule="auto"/>
              <w:ind w:firstLineChars="100" w:firstLine="220"/>
              <w:jc w:val="right"/>
              <w:rPr>
                <w:rFonts w:ascii="Calibri" w:eastAsia="Times New Roman" w:hAnsi="Calibri" w:cs="Calibri"/>
                <w:lang w:eastAsia="hr-HR"/>
              </w:rPr>
            </w:pPr>
            <w:r w:rsidRPr="00E44DC9">
              <w:rPr>
                <w:rFonts w:ascii="Calibri" w:eastAsia="Times New Roman" w:hAnsi="Calibri" w:cs="Calibri"/>
                <w:lang w:eastAsia="hr-HR"/>
              </w:rPr>
              <w:t xml:space="preserve">1.629.903,00 </w:t>
            </w:r>
          </w:p>
        </w:tc>
        <w:tc>
          <w:tcPr>
            <w:tcW w:w="1049" w:type="dxa"/>
            <w:tcBorders>
              <w:top w:val="nil"/>
              <w:left w:val="nil"/>
              <w:bottom w:val="single" w:sz="4" w:space="0" w:color="auto"/>
              <w:right w:val="single" w:sz="4" w:space="0" w:color="auto"/>
            </w:tcBorders>
            <w:shd w:val="clear" w:color="000000" w:fill="FFFFFF"/>
            <w:vAlign w:val="bottom"/>
            <w:hideMark/>
          </w:tcPr>
          <w:p w14:paraId="38D781CB" w14:textId="77777777" w:rsidR="00E44DC9" w:rsidRPr="00E44DC9" w:rsidRDefault="00E44DC9" w:rsidP="00E44DC9">
            <w:pPr>
              <w:spacing w:after="0" w:line="240" w:lineRule="auto"/>
              <w:ind w:firstLineChars="100" w:firstLine="220"/>
              <w:jc w:val="right"/>
              <w:rPr>
                <w:rFonts w:ascii="Calibri" w:eastAsia="Times New Roman" w:hAnsi="Calibri" w:cs="Calibri"/>
                <w:lang w:eastAsia="hr-HR"/>
              </w:rPr>
            </w:pPr>
            <w:r w:rsidRPr="00E44DC9">
              <w:rPr>
                <w:rFonts w:ascii="Calibri" w:eastAsia="Times New Roman" w:hAnsi="Calibri" w:cs="Calibri"/>
                <w:lang w:eastAsia="hr-HR"/>
              </w:rPr>
              <w:t xml:space="preserve">103,25 </w:t>
            </w:r>
          </w:p>
        </w:tc>
        <w:tc>
          <w:tcPr>
            <w:tcW w:w="1838" w:type="dxa"/>
            <w:tcBorders>
              <w:top w:val="nil"/>
              <w:left w:val="nil"/>
              <w:bottom w:val="single" w:sz="4" w:space="0" w:color="auto"/>
              <w:right w:val="single" w:sz="4" w:space="0" w:color="auto"/>
            </w:tcBorders>
            <w:shd w:val="clear" w:color="000000" w:fill="FFFFFF"/>
            <w:vAlign w:val="bottom"/>
            <w:hideMark/>
          </w:tcPr>
          <w:p w14:paraId="3E9B1AF1" w14:textId="77777777" w:rsidR="00E44DC9" w:rsidRPr="00E44DC9" w:rsidRDefault="00E44DC9" w:rsidP="00E44DC9">
            <w:pPr>
              <w:spacing w:after="0" w:line="240" w:lineRule="auto"/>
              <w:ind w:firstLineChars="100" w:firstLine="220"/>
              <w:jc w:val="right"/>
              <w:rPr>
                <w:rFonts w:ascii="Calibri" w:eastAsia="Times New Roman" w:hAnsi="Calibri" w:cs="Calibri"/>
                <w:lang w:eastAsia="hr-HR"/>
              </w:rPr>
            </w:pPr>
            <w:r w:rsidRPr="00E44DC9">
              <w:rPr>
                <w:rFonts w:ascii="Calibri" w:eastAsia="Times New Roman" w:hAnsi="Calibri" w:cs="Calibri"/>
                <w:lang w:eastAsia="hr-HR"/>
              </w:rPr>
              <w:t xml:space="preserve">533.090,00 </w:t>
            </w:r>
          </w:p>
        </w:tc>
        <w:tc>
          <w:tcPr>
            <w:tcW w:w="1838" w:type="dxa"/>
            <w:tcBorders>
              <w:top w:val="nil"/>
              <w:left w:val="nil"/>
              <w:bottom w:val="single" w:sz="4" w:space="0" w:color="auto"/>
              <w:right w:val="single" w:sz="4" w:space="0" w:color="auto"/>
            </w:tcBorders>
            <w:shd w:val="clear" w:color="000000" w:fill="FFFFFF"/>
            <w:vAlign w:val="bottom"/>
            <w:hideMark/>
          </w:tcPr>
          <w:p w14:paraId="5F65735B" w14:textId="77777777" w:rsidR="00E44DC9" w:rsidRPr="00E44DC9" w:rsidRDefault="00E44DC9" w:rsidP="00E44DC9">
            <w:pPr>
              <w:spacing w:after="0" w:line="240" w:lineRule="auto"/>
              <w:ind w:firstLineChars="100" w:firstLine="220"/>
              <w:jc w:val="right"/>
              <w:rPr>
                <w:rFonts w:ascii="Calibri" w:eastAsia="Times New Roman" w:hAnsi="Calibri" w:cs="Calibri"/>
                <w:lang w:eastAsia="hr-HR"/>
              </w:rPr>
            </w:pPr>
            <w:r w:rsidRPr="00E44DC9">
              <w:rPr>
                <w:rFonts w:ascii="Calibri" w:eastAsia="Times New Roman" w:hAnsi="Calibri" w:cs="Calibri"/>
                <w:lang w:eastAsia="hr-HR"/>
              </w:rPr>
              <w:t xml:space="preserve">605.400,00 </w:t>
            </w:r>
          </w:p>
        </w:tc>
      </w:tr>
      <w:tr w:rsidR="00E44DC9" w:rsidRPr="00E44DC9" w14:paraId="3919A8A4" w14:textId="77777777" w:rsidTr="006752A6">
        <w:trPr>
          <w:trHeight w:val="20"/>
        </w:trPr>
        <w:tc>
          <w:tcPr>
            <w:tcW w:w="5344" w:type="dxa"/>
            <w:tcBorders>
              <w:top w:val="nil"/>
              <w:left w:val="single" w:sz="4" w:space="0" w:color="auto"/>
              <w:bottom w:val="single" w:sz="4" w:space="0" w:color="auto"/>
              <w:right w:val="single" w:sz="4" w:space="0" w:color="auto"/>
            </w:tcBorders>
            <w:shd w:val="clear" w:color="000000" w:fill="FFFFFF"/>
            <w:vAlign w:val="bottom"/>
            <w:hideMark/>
          </w:tcPr>
          <w:p w14:paraId="7B7423D8" w14:textId="77777777" w:rsidR="00E44DC9" w:rsidRPr="00E44DC9" w:rsidRDefault="00E44DC9" w:rsidP="00E44DC9">
            <w:pPr>
              <w:spacing w:after="0" w:line="240" w:lineRule="auto"/>
              <w:rPr>
                <w:rFonts w:ascii="Calibri" w:eastAsia="Times New Roman" w:hAnsi="Calibri" w:cs="Calibri"/>
                <w:lang w:eastAsia="hr-HR"/>
              </w:rPr>
            </w:pPr>
            <w:r w:rsidRPr="00E44DC9">
              <w:rPr>
                <w:rFonts w:ascii="Calibri" w:eastAsia="Times New Roman" w:hAnsi="Calibri" w:cs="Calibri"/>
                <w:lang w:eastAsia="hr-HR"/>
              </w:rPr>
              <w:t>36 Pomoći dane u inozemstvo i unutar općeg proračuna</w:t>
            </w:r>
          </w:p>
        </w:tc>
        <w:tc>
          <w:tcPr>
            <w:tcW w:w="1838" w:type="dxa"/>
            <w:tcBorders>
              <w:top w:val="nil"/>
              <w:left w:val="nil"/>
              <w:bottom w:val="single" w:sz="4" w:space="0" w:color="auto"/>
              <w:right w:val="single" w:sz="4" w:space="0" w:color="auto"/>
            </w:tcBorders>
            <w:shd w:val="clear" w:color="000000" w:fill="FFFFFF"/>
            <w:vAlign w:val="bottom"/>
            <w:hideMark/>
          </w:tcPr>
          <w:p w14:paraId="31901586" w14:textId="77777777" w:rsidR="00E44DC9" w:rsidRPr="00E44DC9" w:rsidRDefault="00E44DC9" w:rsidP="00E44DC9">
            <w:pPr>
              <w:spacing w:after="0" w:line="240" w:lineRule="auto"/>
              <w:ind w:firstLineChars="100" w:firstLine="220"/>
              <w:jc w:val="right"/>
              <w:rPr>
                <w:rFonts w:ascii="Calibri" w:eastAsia="Times New Roman" w:hAnsi="Calibri" w:cs="Calibri"/>
                <w:lang w:eastAsia="hr-HR"/>
              </w:rPr>
            </w:pPr>
            <w:r w:rsidRPr="00E44DC9">
              <w:rPr>
                <w:rFonts w:ascii="Calibri" w:eastAsia="Times New Roman" w:hAnsi="Calibri" w:cs="Calibri"/>
                <w:lang w:eastAsia="hr-HR"/>
              </w:rPr>
              <w:t xml:space="preserve">1.118.192,84 </w:t>
            </w:r>
          </w:p>
        </w:tc>
        <w:tc>
          <w:tcPr>
            <w:tcW w:w="1838" w:type="dxa"/>
            <w:tcBorders>
              <w:top w:val="nil"/>
              <w:left w:val="nil"/>
              <w:bottom w:val="single" w:sz="4" w:space="0" w:color="auto"/>
              <w:right w:val="single" w:sz="4" w:space="0" w:color="auto"/>
            </w:tcBorders>
            <w:shd w:val="clear" w:color="000000" w:fill="FFFFFF"/>
            <w:vAlign w:val="bottom"/>
            <w:hideMark/>
          </w:tcPr>
          <w:p w14:paraId="7F96797C" w14:textId="77777777" w:rsidR="00E44DC9" w:rsidRPr="00E44DC9" w:rsidRDefault="00E44DC9" w:rsidP="00E44DC9">
            <w:pPr>
              <w:spacing w:after="0" w:line="240" w:lineRule="auto"/>
              <w:ind w:firstLineChars="100" w:firstLine="220"/>
              <w:jc w:val="right"/>
              <w:rPr>
                <w:rFonts w:ascii="Calibri" w:eastAsia="Times New Roman" w:hAnsi="Calibri" w:cs="Calibri"/>
                <w:lang w:eastAsia="hr-HR"/>
              </w:rPr>
            </w:pPr>
            <w:r w:rsidRPr="00E44DC9">
              <w:rPr>
                <w:rFonts w:ascii="Calibri" w:eastAsia="Times New Roman" w:hAnsi="Calibri" w:cs="Calibri"/>
                <w:lang w:eastAsia="hr-HR"/>
              </w:rPr>
              <w:t xml:space="preserve">6.169.565,50 </w:t>
            </w:r>
          </w:p>
        </w:tc>
        <w:tc>
          <w:tcPr>
            <w:tcW w:w="1838" w:type="dxa"/>
            <w:tcBorders>
              <w:top w:val="nil"/>
              <w:left w:val="nil"/>
              <w:bottom w:val="single" w:sz="4" w:space="0" w:color="auto"/>
              <w:right w:val="single" w:sz="4" w:space="0" w:color="auto"/>
            </w:tcBorders>
            <w:shd w:val="clear" w:color="000000" w:fill="FFFFFF"/>
            <w:vAlign w:val="bottom"/>
            <w:hideMark/>
          </w:tcPr>
          <w:p w14:paraId="4ABF9902" w14:textId="77777777" w:rsidR="00E44DC9" w:rsidRPr="00E44DC9" w:rsidRDefault="00E44DC9" w:rsidP="00E44DC9">
            <w:pPr>
              <w:spacing w:after="0" w:line="240" w:lineRule="auto"/>
              <w:ind w:firstLineChars="100" w:firstLine="220"/>
              <w:jc w:val="right"/>
              <w:rPr>
                <w:rFonts w:ascii="Calibri" w:eastAsia="Times New Roman" w:hAnsi="Calibri" w:cs="Calibri"/>
                <w:lang w:eastAsia="hr-HR"/>
              </w:rPr>
            </w:pPr>
            <w:r w:rsidRPr="00E44DC9">
              <w:rPr>
                <w:rFonts w:ascii="Calibri" w:eastAsia="Times New Roman" w:hAnsi="Calibri" w:cs="Calibri"/>
                <w:lang w:eastAsia="hr-HR"/>
              </w:rPr>
              <w:t xml:space="preserve">7.710.461,00 </w:t>
            </w:r>
          </w:p>
        </w:tc>
        <w:tc>
          <w:tcPr>
            <w:tcW w:w="1049" w:type="dxa"/>
            <w:tcBorders>
              <w:top w:val="nil"/>
              <w:left w:val="nil"/>
              <w:bottom w:val="single" w:sz="4" w:space="0" w:color="auto"/>
              <w:right w:val="single" w:sz="4" w:space="0" w:color="auto"/>
            </w:tcBorders>
            <w:shd w:val="clear" w:color="000000" w:fill="FFFFFF"/>
            <w:vAlign w:val="bottom"/>
            <w:hideMark/>
          </w:tcPr>
          <w:p w14:paraId="335DD172" w14:textId="77777777" w:rsidR="00E44DC9" w:rsidRPr="00E44DC9" w:rsidRDefault="00E44DC9" w:rsidP="00E44DC9">
            <w:pPr>
              <w:spacing w:after="0" w:line="240" w:lineRule="auto"/>
              <w:ind w:firstLineChars="100" w:firstLine="220"/>
              <w:jc w:val="right"/>
              <w:rPr>
                <w:rFonts w:ascii="Calibri" w:eastAsia="Times New Roman" w:hAnsi="Calibri" w:cs="Calibri"/>
                <w:lang w:eastAsia="hr-HR"/>
              </w:rPr>
            </w:pPr>
            <w:r w:rsidRPr="00E44DC9">
              <w:rPr>
                <w:rFonts w:ascii="Calibri" w:eastAsia="Times New Roman" w:hAnsi="Calibri" w:cs="Calibri"/>
                <w:lang w:eastAsia="hr-HR"/>
              </w:rPr>
              <w:t xml:space="preserve">124,98 </w:t>
            </w:r>
          </w:p>
        </w:tc>
        <w:tc>
          <w:tcPr>
            <w:tcW w:w="1838" w:type="dxa"/>
            <w:tcBorders>
              <w:top w:val="nil"/>
              <w:left w:val="nil"/>
              <w:bottom w:val="single" w:sz="4" w:space="0" w:color="auto"/>
              <w:right w:val="single" w:sz="4" w:space="0" w:color="auto"/>
            </w:tcBorders>
            <w:shd w:val="clear" w:color="000000" w:fill="FFFFFF"/>
            <w:vAlign w:val="bottom"/>
            <w:hideMark/>
          </w:tcPr>
          <w:p w14:paraId="3138D596" w14:textId="77777777" w:rsidR="00E44DC9" w:rsidRPr="00E44DC9" w:rsidRDefault="00E44DC9" w:rsidP="00E44DC9">
            <w:pPr>
              <w:spacing w:after="0" w:line="240" w:lineRule="auto"/>
              <w:ind w:firstLineChars="100" w:firstLine="220"/>
              <w:jc w:val="right"/>
              <w:rPr>
                <w:rFonts w:ascii="Calibri" w:eastAsia="Times New Roman" w:hAnsi="Calibri" w:cs="Calibri"/>
                <w:lang w:eastAsia="hr-HR"/>
              </w:rPr>
            </w:pPr>
            <w:r w:rsidRPr="00E44DC9">
              <w:rPr>
                <w:rFonts w:ascii="Calibri" w:eastAsia="Times New Roman" w:hAnsi="Calibri" w:cs="Calibri"/>
                <w:lang w:eastAsia="hr-HR"/>
              </w:rPr>
              <w:t xml:space="preserve">2.962.082,00 </w:t>
            </w:r>
          </w:p>
        </w:tc>
        <w:tc>
          <w:tcPr>
            <w:tcW w:w="1838" w:type="dxa"/>
            <w:tcBorders>
              <w:top w:val="nil"/>
              <w:left w:val="nil"/>
              <w:bottom w:val="single" w:sz="4" w:space="0" w:color="auto"/>
              <w:right w:val="single" w:sz="4" w:space="0" w:color="auto"/>
            </w:tcBorders>
            <w:shd w:val="clear" w:color="000000" w:fill="FFFFFF"/>
            <w:vAlign w:val="bottom"/>
            <w:hideMark/>
          </w:tcPr>
          <w:p w14:paraId="6C66A6CB" w14:textId="77777777" w:rsidR="00E44DC9" w:rsidRPr="00E44DC9" w:rsidRDefault="00E44DC9" w:rsidP="00E44DC9">
            <w:pPr>
              <w:spacing w:after="0" w:line="240" w:lineRule="auto"/>
              <w:ind w:firstLineChars="100" w:firstLine="220"/>
              <w:jc w:val="right"/>
              <w:rPr>
                <w:rFonts w:ascii="Calibri" w:eastAsia="Times New Roman" w:hAnsi="Calibri" w:cs="Calibri"/>
                <w:lang w:eastAsia="hr-HR"/>
              </w:rPr>
            </w:pPr>
            <w:r w:rsidRPr="00E44DC9">
              <w:rPr>
                <w:rFonts w:ascii="Calibri" w:eastAsia="Times New Roman" w:hAnsi="Calibri" w:cs="Calibri"/>
                <w:lang w:eastAsia="hr-HR"/>
              </w:rPr>
              <w:t xml:space="preserve">922.082,00 </w:t>
            </w:r>
          </w:p>
        </w:tc>
      </w:tr>
      <w:tr w:rsidR="00E44DC9" w:rsidRPr="00E44DC9" w14:paraId="22C562F4" w14:textId="77777777" w:rsidTr="006752A6">
        <w:trPr>
          <w:trHeight w:val="20"/>
        </w:trPr>
        <w:tc>
          <w:tcPr>
            <w:tcW w:w="5344" w:type="dxa"/>
            <w:tcBorders>
              <w:top w:val="nil"/>
              <w:left w:val="single" w:sz="4" w:space="0" w:color="auto"/>
              <w:bottom w:val="single" w:sz="4" w:space="0" w:color="auto"/>
              <w:right w:val="single" w:sz="4" w:space="0" w:color="auto"/>
            </w:tcBorders>
            <w:shd w:val="clear" w:color="000000" w:fill="FFFFFF"/>
            <w:vAlign w:val="bottom"/>
            <w:hideMark/>
          </w:tcPr>
          <w:p w14:paraId="28676ED3" w14:textId="77777777" w:rsidR="00E44DC9" w:rsidRPr="00E44DC9" w:rsidRDefault="00E44DC9" w:rsidP="00E44DC9">
            <w:pPr>
              <w:spacing w:after="0" w:line="240" w:lineRule="auto"/>
              <w:rPr>
                <w:rFonts w:ascii="Calibri" w:eastAsia="Times New Roman" w:hAnsi="Calibri" w:cs="Calibri"/>
                <w:lang w:eastAsia="hr-HR"/>
              </w:rPr>
            </w:pPr>
            <w:r w:rsidRPr="00E44DC9">
              <w:rPr>
                <w:rFonts w:ascii="Calibri" w:eastAsia="Times New Roman" w:hAnsi="Calibri" w:cs="Calibri"/>
                <w:lang w:eastAsia="hr-HR"/>
              </w:rPr>
              <w:t>37 Naknade građanima i kućanstvima na temelju osiguranja i druge naknade</w:t>
            </w:r>
          </w:p>
        </w:tc>
        <w:tc>
          <w:tcPr>
            <w:tcW w:w="1838" w:type="dxa"/>
            <w:tcBorders>
              <w:top w:val="nil"/>
              <w:left w:val="nil"/>
              <w:bottom w:val="single" w:sz="4" w:space="0" w:color="auto"/>
              <w:right w:val="single" w:sz="4" w:space="0" w:color="auto"/>
            </w:tcBorders>
            <w:shd w:val="clear" w:color="000000" w:fill="FFFFFF"/>
            <w:vAlign w:val="bottom"/>
            <w:hideMark/>
          </w:tcPr>
          <w:p w14:paraId="231366ED" w14:textId="77777777" w:rsidR="00E44DC9" w:rsidRPr="00E44DC9" w:rsidRDefault="00E44DC9" w:rsidP="00E44DC9">
            <w:pPr>
              <w:spacing w:after="0" w:line="240" w:lineRule="auto"/>
              <w:ind w:firstLineChars="100" w:firstLine="220"/>
              <w:jc w:val="right"/>
              <w:rPr>
                <w:rFonts w:ascii="Calibri" w:eastAsia="Times New Roman" w:hAnsi="Calibri" w:cs="Calibri"/>
                <w:lang w:eastAsia="hr-HR"/>
              </w:rPr>
            </w:pPr>
            <w:r w:rsidRPr="00E44DC9">
              <w:rPr>
                <w:rFonts w:ascii="Calibri" w:eastAsia="Times New Roman" w:hAnsi="Calibri" w:cs="Calibri"/>
                <w:lang w:eastAsia="hr-HR"/>
              </w:rPr>
              <w:t xml:space="preserve">857.222,90 </w:t>
            </w:r>
          </w:p>
        </w:tc>
        <w:tc>
          <w:tcPr>
            <w:tcW w:w="1838" w:type="dxa"/>
            <w:tcBorders>
              <w:top w:val="nil"/>
              <w:left w:val="nil"/>
              <w:bottom w:val="single" w:sz="4" w:space="0" w:color="auto"/>
              <w:right w:val="single" w:sz="4" w:space="0" w:color="auto"/>
            </w:tcBorders>
            <w:shd w:val="clear" w:color="000000" w:fill="FFFFFF"/>
            <w:vAlign w:val="bottom"/>
            <w:hideMark/>
          </w:tcPr>
          <w:p w14:paraId="3A605682" w14:textId="77777777" w:rsidR="00E44DC9" w:rsidRPr="00E44DC9" w:rsidRDefault="00E44DC9" w:rsidP="00E44DC9">
            <w:pPr>
              <w:spacing w:after="0" w:line="240" w:lineRule="auto"/>
              <w:ind w:firstLineChars="100" w:firstLine="220"/>
              <w:jc w:val="right"/>
              <w:rPr>
                <w:rFonts w:ascii="Calibri" w:eastAsia="Times New Roman" w:hAnsi="Calibri" w:cs="Calibri"/>
                <w:lang w:eastAsia="hr-HR"/>
              </w:rPr>
            </w:pPr>
            <w:r w:rsidRPr="00E44DC9">
              <w:rPr>
                <w:rFonts w:ascii="Calibri" w:eastAsia="Times New Roman" w:hAnsi="Calibri" w:cs="Calibri"/>
                <w:lang w:eastAsia="hr-HR"/>
              </w:rPr>
              <w:t xml:space="preserve">1.210.575,48 </w:t>
            </w:r>
          </w:p>
        </w:tc>
        <w:tc>
          <w:tcPr>
            <w:tcW w:w="1838" w:type="dxa"/>
            <w:tcBorders>
              <w:top w:val="nil"/>
              <w:left w:val="nil"/>
              <w:bottom w:val="single" w:sz="4" w:space="0" w:color="auto"/>
              <w:right w:val="single" w:sz="4" w:space="0" w:color="auto"/>
            </w:tcBorders>
            <w:shd w:val="clear" w:color="000000" w:fill="FFFFFF"/>
            <w:vAlign w:val="bottom"/>
            <w:hideMark/>
          </w:tcPr>
          <w:p w14:paraId="1CE38CD9" w14:textId="77777777" w:rsidR="00E44DC9" w:rsidRPr="00E44DC9" w:rsidRDefault="00E44DC9" w:rsidP="00E44DC9">
            <w:pPr>
              <w:spacing w:after="0" w:line="240" w:lineRule="auto"/>
              <w:ind w:firstLineChars="100" w:firstLine="220"/>
              <w:jc w:val="right"/>
              <w:rPr>
                <w:rFonts w:ascii="Calibri" w:eastAsia="Times New Roman" w:hAnsi="Calibri" w:cs="Calibri"/>
                <w:lang w:eastAsia="hr-HR"/>
              </w:rPr>
            </w:pPr>
            <w:r w:rsidRPr="00E44DC9">
              <w:rPr>
                <w:rFonts w:ascii="Calibri" w:eastAsia="Times New Roman" w:hAnsi="Calibri" w:cs="Calibri"/>
                <w:lang w:eastAsia="hr-HR"/>
              </w:rPr>
              <w:t xml:space="preserve">1.274.676,00 </w:t>
            </w:r>
          </w:p>
        </w:tc>
        <w:tc>
          <w:tcPr>
            <w:tcW w:w="1049" w:type="dxa"/>
            <w:tcBorders>
              <w:top w:val="nil"/>
              <w:left w:val="nil"/>
              <w:bottom w:val="single" w:sz="4" w:space="0" w:color="auto"/>
              <w:right w:val="single" w:sz="4" w:space="0" w:color="auto"/>
            </w:tcBorders>
            <w:shd w:val="clear" w:color="000000" w:fill="FFFFFF"/>
            <w:vAlign w:val="bottom"/>
            <w:hideMark/>
          </w:tcPr>
          <w:p w14:paraId="609F2F94" w14:textId="77777777" w:rsidR="00E44DC9" w:rsidRPr="00E44DC9" w:rsidRDefault="00E44DC9" w:rsidP="00E44DC9">
            <w:pPr>
              <w:spacing w:after="0" w:line="240" w:lineRule="auto"/>
              <w:ind w:firstLineChars="100" w:firstLine="220"/>
              <w:jc w:val="right"/>
              <w:rPr>
                <w:rFonts w:ascii="Calibri" w:eastAsia="Times New Roman" w:hAnsi="Calibri" w:cs="Calibri"/>
                <w:lang w:eastAsia="hr-HR"/>
              </w:rPr>
            </w:pPr>
            <w:r w:rsidRPr="00E44DC9">
              <w:rPr>
                <w:rFonts w:ascii="Calibri" w:eastAsia="Times New Roman" w:hAnsi="Calibri" w:cs="Calibri"/>
                <w:lang w:eastAsia="hr-HR"/>
              </w:rPr>
              <w:t xml:space="preserve">105,30 </w:t>
            </w:r>
          </w:p>
        </w:tc>
        <w:tc>
          <w:tcPr>
            <w:tcW w:w="1838" w:type="dxa"/>
            <w:tcBorders>
              <w:top w:val="nil"/>
              <w:left w:val="nil"/>
              <w:bottom w:val="single" w:sz="4" w:space="0" w:color="auto"/>
              <w:right w:val="single" w:sz="4" w:space="0" w:color="auto"/>
            </w:tcBorders>
            <w:shd w:val="clear" w:color="000000" w:fill="FFFFFF"/>
            <w:vAlign w:val="bottom"/>
            <w:hideMark/>
          </w:tcPr>
          <w:p w14:paraId="55F13D4C" w14:textId="77777777" w:rsidR="00E44DC9" w:rsidRPr="00E44DC9" w:rsidRDefault="00E44DC9" w:rsidP="00E44DC9">
            <w:pPr>
              <w:spacing w:after="0" w:line="240" w:lineRule="auto"/>
              <w:ind w:firstLineChars="100" w:firstLine="220"/>
              <w:jc w:val="right"/>
              <w:rPr>
                <w:rFonts w:ascii="Calibri" w:eastAsia="Times New Roman" w:hAnsi="Calibri" w:cs="Calibri"/>
                <w:lang w:eastAsia="hr-HR"/>
              </w:rPr>
            </w:pPr>
            <w:r w:rsidRPr="00E44DC9">
              <w:rPr>
                <w:rFonts w:ascii="Calibri" w:eastAsia="Times New Roman" w:hAnsi="Calibri" w:cs="Calibri"/>
                <w:lang w:eastAsia="hr-HR"/>
              </w:rPr>
              <w:t xml:space="preserve">1.274.826,00 </w:t>
            </w:r>
          </w:p>
        </w:tc>
        <w:tc>
          <w:tcPr>
            <w:tcW w:w="1838" w:type="dxa"/>
            <w:tcBorders>
              <w:top w:val="nil"/>
              <w:left w:val="nil"/>
              <w:bottom w:val="single" w:sz="4" w:space="0" w:color="auto"/>
              <w:right w:val="single" w:sz="4" w:space="0" w:color="auto"/>
            </w:tcBorders>
            <w:shd w:val="clear" w:color="000000" w:fill="FFFFFF"/>
            <w:vAlign w:val="bottom"/>
            <w:hideMark/>
          </w:tcPr>
          <w:p w14:paraId="22C9621B" w14:textId="77777777" w:rsidR="00E44DC9" w:rsidRPr="00E44DC9" w:rsidRDefault="00E44DC9" w:rsidP="00E44DC9">
            <w:pPr>
              <w:spacing w:after="0" w:line="240" w:lineRule="auto"/>
              <w:ind w:firstLineChars="100" w:firstLine="220"/>
              <w:jc w:val="right"/>
              <w:rPr>
                <w:rFonts w:ascii="Calibri" w:eastAsia="Times New Roman" w:hAnsi="Calibri" w:cs="Calibri"/>
                <w:lang w:eastAsia="hr-HR"/>
              </w:rPr>
            </w:pPr>
            <w:r w:rsidRPr="00E44DC9">
              <w:rPr>
                <w:rFonts w:ascii="Calibri" w:eastAsia="Times New Roman" w:hAnsi="Calibri" w:cs="Calibri"/>
                <w:lang w:eastAsia="hr-HR"/>
              </w:rPr>
              <w:t xml:space="preserve">1.277.226,00 </w:t>
            </w:r>
          </w:p>
        </w:tc>
      </w:tr>
      <w:tr w:rsidR="00E44DC9" w:rsidRPr="00E44DC9" w14:paraId="7E4F26C5" w14:textId="77777777" w:rsidTr="006752A6">
        <w:trPr>
          <w:trHeight w:val="20"/>
        </w:trPr>
        <w:tc>
          <w:tcPr>
            <w:tcW w:w="5344" w:type="dxa"/>
            <w:tcBorders>
              <w:top w:val="nil"/>
              <w:left w:val="single" w:sz="4" w:space="0" w:color="auto"/>
              <w:bottom w:val="single" w:sz="4" w:space="0" w:color="auto"/>
              <w:right w:val="single" w:sz="4" w:space="0" w:color="auto"/>
            </w:tcBorders>
            <w:shd w:val="clear" w:color="000000" w:fill="FFFFFF"/>
            <w:vAlign w:val="bottom"/>
            <w:hideMark/>
          </w:tcPr>
          <w:p w14:paraId="0971E683" w14:textId="77777777" w:rsidR="00E44DC9" w:rsidRPr="00E44DC9" w:rsidRDefault="00E44DC9" w:rsidP="00E44DC9">
            <w:pPr>
              <w:spacing w:after="0" w:line="240" w:lineRule="auto"/>
              <w:rPr>
                <w:rFonts w:ascii="Calibri" w:eastAsia="Times New Roman" w:hAnsi="Calibri" w:cs="Calibri"/>
                <w:lang w:eastAsia="hr-HR"/>
              </w:rPr>
            </w:pPr>
            <w:r w:rsidRPr="00E44DC9">
              <w:rPr>
                <w:rFonts w:ascii="Calibri" w:eastAsia="Times New Roman" w:hAnsi="Calibri" w:cs="Calibri"/>
                <w:lang w:eastAsia="hr-HR"/>
              </w:rPr>
              <w:t>38 Ostali rashodi</w:t>
            </w:r>
          </w:p>
        </w:tc>
        <w:tc>
          <w:tcPr>
            <w:tcW w:w="1838" w:type="dxa"/>
            <w:tcBorders>
              <w:top w:val="nil"/>
              <w:left w:val="nil"/>
              <w:bottom w:val="single" w:sz="4" w:space="0" w:color="auto"/>
              <w:right w:val="single" w:sz="4" w:space="0" w:color="auto"/>
            </w:tcBorders>
            <w:shd w:val="clear" w:color="000000" w:fill="FFFFFF"/>
            <w:vAlign w:val="bottom"/>
            <w:hideMark/>
          </w:tcPr>
          <w:p w14:paraId="71A4E815" w14:textId="77777777" w:rsidR="00E44DC9" w:rsidRPr="00E44DC9" w:rsidRDefault="00E44DC9" w:rsidP="00E44DC9">
            <w:pPr>
              <w:spacing w:after="0" w:line="240" w:lineRule="auto"/>
              <w:ind w:firstLineChars="100" w:firstLine="220"/>
              <w:jc w:val="right"/>
              <w:rPr>
                <w:rFonts w:ascii="Calibri" w:eastAsia="Times New Roman" w:hAnsi="Calibri" w:cs="Calibri"/>
                <w:lang w:eastAsia="hr-HR"/>
              </w:rPr>
            </w:pPr>
            <w:r w:rsidRPr="00E44DC9">
              <w:rPr>
                <w:rFonts w:ascii="Calibri" w:eastAsia="Times New Roman" w:hAnsi="Calibri" w:cs="Calibri"/>
                <w:lang w:eastAsia="hr-HR"/>
              </w:rPr>
              <w:t xml:space="preserve">1.616.974,46 </w:t>
            </w:r>
          </w:p>
        </w:tc>
        <w:tc>
          <w:tcPr>
            <w:tcW w:w="1838" w:type="dxa"/>
            <w:tcBorders>
              <w:top w:val="nil"/>
              <w:left w:val="nil"/>
              <w:bottom w:val="single" w:sz="4" w:space="0" w:color="auto"/>
              <w:right w:val="single" w:sz="4" w:space="0" w:color="auto"/>
            </w:tcBorders>
            <w:shd w:val="clear" w:color="000000" w:fill="FFFFFF"/>
            <w:vAlign w:val="bottom"/>
            <w:hideMark/>
          </w:tcPr>
          <w:p w14:paraId="5E686C2E" w14:textId="77777777" w:rsidR="00E44DC9" w:rsidRPr="00E44DC9" w:rsidRDefault="00E44DC9" w:rsidP="00E44DC9">
            <w:pPr>
              <w:spacing w:after="0" w:line="240" w:lineRule="auto"/>
              <w:ind w:firstLineChars="100" w:firstLine="220"/>
              <w:jc w:val="right"/>
              <w:rPr>
                <w:rFonts w:ascii="Calibri" w:eastAsia="Times New Roman" w:hAnsi="Calibri" w:cs="Calibri"/>
                <w:lang w:eastAsia="hr-HR"/>
              </w:rPr>
            </w:pPr>
            <w:r w:rsidRPr="00E44DC9">
              <w:rPr>
                <w:rFonts w:ascii="Calibri" w:eastAsia="Times New Roman" w:hAnsi="Calibri" w:cs="Calibri"/>
                <w:lang w:eastAsia="hr-HR"/>
              </w:rPr>
              <w:t xml:space="preserve">4.868.608,44 </w:t>
            </w:r>
          </w:p>
        </w:tc>
        <w:tc>
          <w:tcPr>
            <w:tcW w:w="1838" w:type="dxa"/>
            <w:tcBorders>
              <w:top w:val="nil"/>
              <w:left w:val="nil"/>
              <w:bottom w:val="single" w:sz="4" w:space="0" w:color="auto"/>
              <w:right w:val="single" w:sz="4" w:space="0" w:color="auto"/>
            </w:tcBorders>
            <w:shd w:val="clear" w:color="000000" w:fill="FFFFFF"/>
            <w:vAlign w:val="bottom"/>
            <w:hideMark/>
          </w:tcPr>
          <w:p w14:paraId="670B18F8" w14:textId="77777777" w:rsidR="00E44DC9" w:rsidRPr="00E44DC9" w:rsidRDefault="00E44DC9" w:rsidP="00E44DC9">
            <w:pPr>
              <w:spacing w:after="0" w:line="240" w:lineRule="auto"/>
              <w:ind w:firstLineChars="100" w:firstLine="220"/>
              <w:jc w:val="right"/>
              <w:rPr>
                <w:rFonts w:ascii="Calibri" w:eastAsia="Times New Roman" w:hAnsi="Calibri" w:cs="Calibri"/>
                <w:lang w:eastAsia="hr-HR"/>
              </w:rPr>
            </w:pPr>
            <w:r w:rsidRPr="00E44DC9">
              <w:rPr>
                <w:rFonts w:ascii="Calibri" w:eastAsia="Times New Roman" w:hAnsi="Calibri" w:cs="Calibri"/>
                <w:lang w:eastAsia="hr-HR"/>
              </w:rPr>
              <w:t xml:space="preserve">2.726.225,00 </w:t>
            </w:r>
          </w:p>
        </w:tc>
        <w:tc>
          <w:tcPr>
            <w:tcW w:w="1049" w:type="dxa"/>
            <w:tcBorders>
              <w:top w:val="nil"/>
              <w:left w:val="nil"/>
              <w:bottom w:val="single" w:sz="4" w:space="0" w:color="auto"/>
              <w:right w:val="single" w:sz="4" w:space="0" w:color="auto"/>
            </w:tcBorders>
            <w:shd w:val="clear" w:color="000000" w:fill="FFFFFF"/>
            <w:vAlign w:val="bottom"/>
            <w:hideMark/>
          </w:tcPr>
          <w:p w14:paraId="2FC9D064" w14:textId="77777777" w:rsidR="00E44DC9" w:rsidRPr="00E44DC9" w:rsidRDefault="00E44DC9" w:rsidP="00E44DC9">
            <w:pPr>
              <w:spacing w:after="0" w:line="240" w:lineRule="auto"/>
              <w:ind w:firstLineChars="100" w:firstLine="220"/>
              <w:jc w:val="right"/>
              <w:rPr>
                <w:rFonts w:ascii="Calibri" w:eastAsia="Times New Roman" w:hAnsi="Calibri" w:cs="Calibri"/>
                <w:lang w:eastAsia="hr-HR"/>
              </w:rPr>
            </w:pPr>
            <w:r w:rsidRPr="00E44DC9">
              <w:rPr>
                <w:rFonts w:ascii="Calibri" w:eastAsia="Times New Roman" w:hAnsi="Calibri" w:cs="Calibri"/>
                <w:lang w:eastAsia="hr-HR"/>
              </w:rPr>
              <w:t xml:space="preserve">56,00 </w:t>
            </w:r>
          </w:p>
        </w:tc>
        <w:tc>
          <w:tcPr>
            <w:tcW w:w="1838" w:type="dxa"/>
            <w:tcBorders>
              <w:top w:val="nil"/>
              <w:left w:val="nil"/>
              <w:bottom w:val="single" w:sz="4" w:space="0" w:color="auto"/>
              <w:right w:val="single" w:sz="4" w:space="0" w:color="auto"/>
            </w:tcBorders>
            <w:shd w:val="clear" w:color="000000" w:fill="FFFFFF"/>
            <w:vAlign w:val="bottom"/>
            <w:hideMark/>
          </w:tcPr>
          <w:p w14:paraId="6C4C4E30" w14:textId="77777777" w:rsidR="00E44DC9" w:rsidRPr="00E44DC9" w:rsidRDefault="00E44DC9" w:rsidP="00E44DC9">
            <w:pPr>
              <w:spacing w:after="0" w:line="240" w:lineRule="auto"/>
              <w:ind w:firstLineChars="100" w:firstLine="220"/>
              <w:jc w:val="right"/>
              <w:rPr>
                <w:rFonts w:ascii="Calibri" w:eastAsia="Times New Roman" w:hAnsi="Calibri" w:cs="Calibri"/>
                <w:lang w:eastAsia="hr-HR"/>
              </w:rPr>
            </w:pPr>
            <w:r w:rsidRPr="00E44DC9">
              <w:rPr>
                <w:rFonts w:ascii="Calibri" w:eastAsia="Times New Roman" w:hAnsi="Calibri" w:cs="Calibri"/>
                <w:lang w:eastAsia="hr-HR"/>
              </w:rPr>
              <w:t xml:space="preserve">2.199.806,00 </w:t>
            </w:r>
          </w:p>
        </w:tc>
        <w:tc>
          <w:tcPr>
            <w:tcW w:w="1838" w:type="dxa"/>
            <w:tcBorders>
              <w:top w:val="nil"/>
              <w:left w:val="nil"/>
              <w:bottom w:val="single" w:sz="4" w:space="0" w:color="auto"/>
              <w:right w:val="single" w:sz="4" w:space="0" w:color="auto"/>
            </w:tcBorders>
            <w:shd w:val="clear" w:color="000000" w:fill="FFFFFF"/>
            <w:vAlign w:val="bottom"/>
            <w:hideMark/>
          </w:tcPr>
          <w:p w14:paraId="46607AAD" w14:textId="77777777" w:rsidR="00E44DC9" w:rsidRPr="00E44DC9" w:rsidRDefault="00E44DC9" w:rsidP="00E44DC9">
            <w:pPr>
              <w:spacing w:after="0" w:line="240" w:lineRule="auto"/>
              <w:ind w:firstLineChars="100" w:firstLine="220"/>
              <w:jc w:val="right"/>
              <w:rPr>
                <w:rFonts w:ascii="Calibri" w:eastAsia="Times New Roman" w:hAnsi="Calibri" w:cs="Calibri"/>
                <w:lang w:eastAsia="hr-HR"/>
              </w:rPr>
            </w:pPr>
            <w:r w:rsidRPr="00E44DC9">
              <w:rPr>
                <w:rFonts w:ascii="Calibri" w:eastAsia="Times New Roman" w:hAnsi="Calibri" w:cs="Calibri"/>
                <w:lang w:eastAsia="hr-HR"/>
              </w:rPr>
              <w:t xml:space="preserve">3.915.685,00 </w:t>
            </w:r>
          </w:p>
        </w:tc>
      </w:tr>
      <w:tr w:rsidR="00E44DC9" w:rsidRPr="00E44DC9" w14:paraId="5A300D69" w14:textId="77777777" w:rsidTr="006752A6">
        <w:trPr>
          <w:trHeight w:val="20"/>
        </w:trPr>
        <w:tc>
          <w:tcPr>
            <w:tcW w:w="5344" w:type="dxa"/>
            <w:tcBorders>
              <w:top w:val="nil"/>
              <w:left w:val="single" w:sz="4" w:space="0" w:color="auto"/>
              <w:bottom w:val="single" w:sz="4" w:space="0" w:color="auto"/>
              <w:right w:val="single" w:sz="4" w:space="0" w:color="auto"/>
            </w:tcBorders>
            <w:shd w:val="clear" w:color="000000" w:fill="FFFFFF"/>
            <w:vAlign w:val="bottom"/>
            <w:hideMark/>
          </w:tcPr>
          <w:p w14:paraId="3D8F514C" w14:textId="77777777" w:rsidR="00E44DC9" w:rsidRPr="00E44DC9" w:rsidRDefault="00E44DC9" w:rsidP="00E44DC9">
            <w:pPr>
              <w:spacing w:after="0" w:line="240" w:lineRule="auto"/>
              <w:rPr>
                <w:rFonts w:ascii="Calibri" w:eastAsia="Times New Roman" w:hAnsi="Calibri" w:cs="Calibri"/>
                <w:b/>
                <w:bCs/>
                <w:lang w:eastAsia="hr-HR"/>
              </w:rPr>
            </w:pPr>
            <w:r w:rsidRPr="00E44DC9">
              <w:rPr>
                <w:rFonts w:ascii="Calibri" w:eastAsia="Times New Roman" w:hAnsi="Calibri" w:cs="Calibri"/>
                <w:b/>
                <w:bCs/>
                <w:lang w:eastAsia="hr-HR"/>
              </w:rPr>
              <w:t>4 Rashodi za nabavu nefinancijske imovine</w:t>
            </w:r>
          </w:p>
        </w:tc>
        <w:tc>
          <w:tcPr>
            <w:tcW w:w="1838" w:type="dxa"/>
            <w:tcBorders>
              <w:top w:val="nil"/>
              <w:left w:val="nil"/>
              <w:bottom w:val="single" w:sz="4" w:space="0" w:color="auto"/>
              <w:right w:val="single" w:sz="4" w:space="0" w:color="auto"/>
            </w:tcBorders>
            <w:shd w:val="clear" w:color="000000" w:fill="FFFFFF"/>
            <w:vAlign w:val="bottom"/>
            <w:hideMark/>
          </w:tcPr>
          <w:p w14:paraId="3E2EA2A8" w14:textId="77777777" w:rsidR="00E44DC9" w:rsidRPr="00E44DC9" w:rsidRDefault="00E44DC9" w:rsidP="00E44DC9">
            <w:pPr>
              <w:spacing w:after="0" w:line="240" w:lineRule="auto"/>
              <w:ind w:firstLineChars="100" w:firstLine="221"/>
              <w:jc w:val="right"/>
              <w:rPr>
                <w:rFonts w:ascii="Calibri" w:eastAsia="Times New Roman" w:hAnsi="Calibri" w:cs="Calibri"/>
                <w:b/>
                <w:bCs/>
                <w:lang w:eastAsia="hr-HR"/>
              </w:rPr>
            </w:pPr>
            <w:r w:rsidRPr="00E44DC9">
              <w:rPr>
                <w:rFonts w:ascii="Calibri" w:eastAsia="Times New Roman" w:hAnsi="Calibri" w:cs="Calibri"/>
                <w:b/>
                <w:bCs/>
                <w:lang w:eastAsia="hr-HR"/>
              </w:rPr>
              <w:t xml:space="preserve">8.843.652,45 </w:t>
            </w:r>
          </w:p>
        </w:tc>
        <w:tc>
          <w:tcPr>
            <w:tcW w:w="1838" w:type="dxa"/>
            <w:tcBorders>
              <w:top w:val="nil"/>
              <w:left w:val="nil"/>
              <w:bottom w:val="single" w:sz="4" w:space="0" w:color="auto"/>
              <w:right w:val="single" w:sz="4" w:space="0" w:color="auto"/>
            </w:tcBorders>
            <w:shd w:val="clear" w:color="000000" w:fill="FFFFFF"/>
            <w:vAlign w:val="bottom"/>
            <w:hideMark/>
          </w:tcPr>
          <w:p w14:paraId="1E22DCE7" w14:textId="77777777" w:rsidR="00E44DC9" w:rsidRPr="00E44DC9" w:rsidRDefault="00E44DC9" w:rsidP="00E44DC9">
            <w:pPr>
              <w:spacing w:after="0" w:line="240" w:lineRule="auto"/>
              <w:ind w:firstLineChars="100" w:firstLine="221"/>
              <w:jc w:val="right"/>
              <w:rPr>
                <w:rFonts w:ascii="Calibri" w:eastAsia="Times New Roman" w:hAnsi="Calibri" w:cs="Calibri"/>
                <w:b/>
                <w:bCs/>
                <w:lang w:eastAsia="hr-HR"/>
              </w:rPr>
            </w:pPr>
            <w:r w:rsidRPr="00E44DC9">
              <w:rPr>
                <w:rFonts w:ascii="Calibri" w:eastAsia="Times New Roman" w:hAnsi="Calibri" w:cs="Calibri"/>
                <w:b/>
                <w:bCs/>
                <w:lang w:eastAsia="hr-HR"/>
              </w:rPr>
              <w:t xml:space="preserve">26.994.354,02 </w:t>
            </w:r>
          </w:p>
        </w:tc>
        <w:tc>
          <w:tcPr>
            <w:tcW w:w="1838" w:type="dxa"/>
            <w:tcBorders>
              <w:top w:val="nil"/>
              <w:left w:val="nil"/>
              <w:bottom w:val="single" w:sz="4" w:space="0" w:color="auto"/>
              <w:right w:val="single" w:sz="4" w:space="0" w:color="auto"/>
            </w:tcBorders>
            <w:shd w:val="clear" w:color="000000" w:fill="FFFFFF"/>
            <w:vAlign w:val="bottom"/>
            <w:hideMark/>
          </w:tcPr>
          <w:p w14:paraId="3A81438A" w14:textId="77777777" w:rsidR="00E44DC9" w:rsidRPr="00E44DC9" w:rsidRDefault="00E44DC9" w:rsidP="00E44DC9">
            <w:pPr>
              <w:spacing w:after="0" w:line="240" w:lineRule="auto"/>
              <w:ind w:firstLineChars="100" w:firstLine="221"/>
              <w:jc w:val="right"/>
              <w:rPr>
                <w:rFonts w:ascii="Calibri" w:eastAsia="Times New Roman" w:hAnsi="Calibri" w:cs="Calibri"/>
                <w:b/>
                <w:bCs/>
                <w:lang w:eastAsia="hr-HR"/>
              </w:rPr>
            </w:pPr>
            <w:r w:rsidRPr="00E44DC9">
              <w:rPr>
                <w:rFonts w:ascii="Calibri" w:eastAsia="Times New Roman" w:hAnsi="Calibri" w:cs="Calibri"/>
                <w:b/>
                <w:bCs/>
                <w:lang w:eastAsia="hr-HR"/>
              </w:rPr>
              <w:t xml:space="preserve">21.187.268,00 </w:t>
            </w:r>
          </w:p>
        </w:tc>
        <w:tc>
          <w:tcPr>
            <w:tcW w:w="1049" w:type="dxa"/>
            <w:tcBorders>
              <w:top w:val="nil"/>
              <w:left w:val="nil"/>
              <w:bottom w:val="single" w:sz="4" w:space="0" w:color="auto"/>
              <w:right w:val="single" w:sz="4" w:space="0" w:color="auto"/>
            </w:tcBorders>
            <w:shd w:val="clear" w:color="000000" w:fill="FFFFFF"/>
            <w:vAlign w:val="bottom"/>
            <w:hideMark/>
          </w:tcPr>
          <w:p w14:paraId="0C08D2C3" w14:textId="77777777" w:rsidR="00E44DC9" w:rsidRPr="00E44DC9" w:rsidRDefault="00E44DC9" w:rsidP="00E44DC9">
            <w:pPr>
              <w:spacing w:after="0" w:line="240" w:lineRule="auto"/>
              <w:ind w:firstLineChars="100" w:firstLine="221"/>
              <w:jc w:val="right"/>
              <w:rPr>
                <w:rFonts w:ascii="Calibri" w:eastAsia="Times New Roman" w:hAnsi="Calibri" w:cs="Calibri"/>
                <w:b/>
                <w:bCs/>
                <w:lang w:eastAsia="hr-HR"/>
              </w:rPr>
            </w:pPr>
            <w:r w:rsidRPr="00E44DC9">
              <w:rPr>
                <w:rFonts w:ascii="Calibri" w:eastAsia="Times New Roman" w:hAnsi="Calibri" w:cs="Calibri"/>
                <w:b/>
                <w:bCs/>
                <w:lang w:eastAsia="hr-HR"/>
              </w:rPr>
              <w:t xml:space="preserve">78,49 </w:t>
            </w:r>
          </w:p>
        </w:tc>
        <w:tc>
          <w:tcPr>
            <w:tcW w:w="1838" w:type="dxa"/>
            <w:tcBorders>
              <w:top w:val="nil"/>
              <w:left w:val="nil"/>
              <w:bottom w:val="single" w:sz="4" w:space="0" w:color="auto"/>
              <w:right w:val="single" w:sz="4" w:space="0" w:color="auto"/>
            </w:tcBorders>
            <w:shd w:val="clear" w:color="000000" w:fill="FFFFFF"/>
            <w:vAlign w:val="bottom"/>
            <w:hideMark/>
          </w:tcPr>
          <w:p w14:paraId="498A3D35" w14:textId="77777777" w:rsidR="00E44DC9" w:rsidRPr="00E44DC9" w:rsidRDefault="00E44DC9" w:rsidP="00E44DC9">
            <w:pPr>
              <w:spacing w:after="0" w:line="240" w:lineRule="auto"/>
              <w:ind w:firstLineChars="100" w:firstLine="221"/>
              <w:jc w:val="right"/>
              <w:rPr>
                <w:rFonts w:ascii="Calibri" w:eastAsia="Times New Roman" w:hAnsi="Calibri" w:cs="Calibri"/>
                <w:b/>
                <w:bCs/>
                <w:lang w:eastAsia="hr-HR"/>
              </w:rPr>
            </w:pPr>
            <w:r w:rsidRPr="00E44DC9">
              <w:rPr>
                <w:rFonts w:ascii="Calibri" w:eastAsia="Times New Roman" w:hAnsi="Calibri" w:cs="Calibri"/>
                <w:b/>
                <w:bCs/>
                <w:lang w:eastAsia="hr-HR"/>
              </w:rPr>
              <w:t xml:space="preserve">11.835.598,00 </w:t>
            </w:r>
          </w:p>
        </w:tc>
        <w:tc>
          <w:tcPr>
            <w:tcW w:w="1838" w:type="dxa"/>
            <w:tcBorders>
              <w:top w:val="nil"/>
              <w:left w:val="nil"/>
              <w:bottom w:val="single" w:sz="4" w:space="0" w:color="auto"/>
              <w:right w:val="single" w:sz="4" w:space="0" w:color="auto"/>
            </w:tcBorders>
            <w:shd w:val="clear" w:color="000000" w:fill="FFFFFF"/>
            <w:vAlign w:val="bottom"/>
            <w:hideMark/>
          </w:tcPr>
          <w:p w14:paraId="575B0733" w14:textId="77777777" w:rsidR="00E44DC9" w:rsidRPr="00E44DC9" w:rsidRDefault="00E44DC9" w:rsidP="00E44DC9">
            <w:pPr>
              <w:spacing w:after="0" w:line="240" w:lineRule="auto"/>
              <w:ind w:firstLineChars="100" w:firstLine="221"/>
              <w:jc w:val="right"/>
              <w:rPr>
                <w:rFonts w:ascii="Calibri" w:eastAsia="Times New Roman" w:hAnsi="Calibri" w:cs="Calibri"/>
                <w:b/>
                <w:bCs/>
                <w:lang w:eastAsia="hr-HR"/>
              </w:rPr>
            </w:pPr>
            <w:r w:rsidRPr="00E44DC9">
              <w:rPr>
                <w:rFonts w:ascii="Calibri" w:eastAsia="Times New Roman" w:hAnsi="Calibri" w:cs="Calibri"/>
                <w:b/>
                <w:bCs/>
                <w:lang w:eastAsia="hr-HR"/>
              </w:rPr>
              <w:t xml:space="preserve">4.450.797,00 </w:t>
            </w:r>
          </w:p>
        </w:tc>
      </w:tr>
      <w:tr w:rsidR="00E44DC9" w:rsidRPr="00E44DC9" w14:paraId="33D20D12" w14:textId="77777777" w:rsidTr="006752A6">
        <w:trPr>
          <w:trHeight w:val="20"/>
        </w:trPr>
        <w:tc>
          <w:tcPr>
            <w:tcW w:w="5344" w:type="dxa"/>
            <w:tcBorders>
              <w:top w:val="nil"/>
              <w:left w:val="single" w:sz="4" w:space="0" w:color="auto"/>
              <w:bottom w:val="single" w:sz="4" w:space="0" w:color="auto"/>
              <w:right w:val="single" w:sz="4" w:space="0" w:color="auto"/>
            </w:tcBorders>
            <w:shd w:val="clear" w:color="000000" w:fill="FFFFFF"/>
            <w:vAlign w:val="bottom"/>
            <w:hideMark/>
          </w:tcPr>
          <w:p w14:paraId="007F65D7" w14:textId="77777777" w:rsidR="00E44DC9" w:rsidRPr="00E44DC9" w:rsidRDefault="00E44DC9" w:rsidP="00E44DC9">
            <w:pPr>
              <w:spacing w:after="0" w:line="240" w:lineRule="auto"/>
              <w:rPr>
                <w:rFonts w:ascii="Calibri" w:eastAsia="Times New Roman" w:hAnsi="Calibri" w:cs="Calibri"/>
                <w:lang w:eastAsia="hr-HR"/>
              </w:rPr>
            </w:pPr>
            <w:r w:rsidRPr="00E44DC9">
              <w:rPr>
                <w:rFonts w:ascii="Calibri" w:eastAsia="Times New Roman" w:hAnsi="Calibri" w:cs="Calibri"/>
                <w:lang w:eastAsia="hr-HR"/>
              </w:rPr>
              <w:t xml:space="preserve">41 Rashodi za nabavu </w:t>
            </w:r>
            <w:proofErr w:type="spellStart"/>
            <w:r w:rsidRPr="00E44DC9">
              <w:rPr>
                <w:rFonts w:ascii="Calibri" w:eastAsia="Times New Roman" w:hAnsi="Calibri" w:cs="Calibri"/>
                <w:lang w:eastAsia="hr-HR"/>
              </w:rPr>
              <w:t>neproizvedene</w:t>
            </w:r>
            <w:proofErr w:type="spellEnd"/>
            <w:r w:rsidRPr="00E44DC9">
              <w:rPr>
                <w:rFonts w:ascii="Calibri" w:eastAsia="Times New Roman" w:hAnsi="Calibri" w:cs="Calibri"/>
                <w:lang w:eastAsia="hr-HR"/>
              </w:rPr>
              <w:t xml:space="preserve"> dugotrajne imovine</w:t>
            </w:r>
          </w:p>
        </w:tc>
        <w:tc>
          <w:tcPr>
            <w:tcW w:w="1838" w:type="dxa"/>
            <w:tcBorders>
              <w:top w:val="nil"/>
              <w:left w:val="nil"/>
              <w:bottom w:val="single" w:sz="4" w:space="0" w:color="auto"/>
              <w:right w:val="single" w:sz="4" w:space="0" w:color="auto"/>
            </w:tcBorders>
            <w:shd w:val="clear" w:color="000000" w:fill="FFFFFF"/>
            <w:vAlign w:val="bottom"/>
            <w:hideMark/>
          </w:tcPr>
          <w:p w14:paraId="3272A3C7" w14:textId="77777777" w:rsidR="00E44DC9" w:rsidRPr="00E44DC9" w:rsidRDefault="00E44DC9" w:rsidP="00E44DC9">
            <w:pPr>
              <w:spacing w:after="0" w:line="240" w:lineRule="auto"/>
              <w:ind w:firstLineChars="100" w:firstLine="220"/>
              <w:jc w:val="right"/>
              <w:rPr>
                <w:rFonts w:ascii="Calibri" w:eastAsia="Times New Roman" w:hAnsi="Calibri" w:cs="Calibri"/>
                <w:lang w:eastAsia="hr-HR"/>
              </w:rPr>
            </w:pPr>
            <w:r w:rsidRPr="00E44DC9">
              <w:rPr>
                <w:rFonts w:ascii="Calibri" w:eastAsia="Times New Roman" w:hAnsi="Calibri" w:cs="Calibri"/>
                <w:lang w:eastAsia="hr-HR"/>
              </w:rPr>
              <w:t xml:space="preserve">51.787,84 </w:t>
            </w:r>
          </w:p>
        </w:tc>
        <w:tc>
          <w:tcPr>
            <w:tcW w:w="1838" w:type="dxa"/>
            <w:tcBorders>
              <w:top w:val="nil"/>
              <w:left w:val="nil"/>
              <w:bottom w:val="single" w:sz="4" w:space="0" w:color="auto"/>
              <w:right w:val="single" w:sz="4" w:space="0" w:color="auto"/>
            </w:tcBorders>
            <w:shd w:val="clear" w:color="000000" w:fill="FFFFFF"/>
            <w:vAlign w:val="bottom"/>
            <w:hideMark/>
          </w:tcPr>
          <w:p w14:paraId="7301C562" w14:textId="77777777" w:rsidR="00E44DC9" w:rsidRPr="00E44DC9" w:rsidRDefault="00E44DC9" w:rsidP="00E44DC9">
            <w:pPr>
              <w:spacing w:after="0" w:line="240" w:lineRule="auto"/>
              <w:ind w:firstLineChars="100" w:firstLine="220"/>
              <w:jc w:val="right"/>
              <w:rPr>
                <w:rFonts w:ascii="Calibri" w:eastAsia="Times New Roman" w:hAnsi="Calibri" w:cs="Calibri"/>
                <w:lang w:eastAsia="hr-HR"/>
              </w:rPr>
            </w:pPr>
            <w:r w:rsidRPr="00E44DC9">
              <w:rPr>
                <w:rFonts w:ascii="Calibri" w:eastAsia="Times New Roman" w:hAnsi="Calibri" w:cs="Calibri"/>
                <w:lang w:eastAsia="hr-HR"/>
              </w:rPr>
              <w:t xml:space="preserve">357.944,84 </w:t>
            </w:r>
          </w:p>
        </w:tc>
        <w:tc>
          <w:tcPr>
            <w:tcW w:w="1838" w:type="dxa"/>
            <w:tcBorders>
              <w:top w:val="nil"/>
              <w:left w:val="nil"/>
              <w:bottom w:val="single" w:sz="4" w:space="0" w:color="auto"/>
              <w:right w:val="single" w:sz="4" w:space="0" w:color="auto"/>
            </w:tcBorders>
            <w:shd w:val="clear" w:color="000000" w:fill="FFFFFF"/>
            <w:vAlign w:val="bottom"/>
            <w:hideMark/>
          </w:tcPr>
          <w:p w14:paraId="25FE3FDF" w14:textId="77777777" w:rsidR="00E44DC9" w:rsidRPr="00E44DC9" w:rsidRDefault="00E44DC9" w:rsidP="00E44DC9">
            <w:pPr>
              <w:spacing w:after="0" w:line="240" w:lineRule="auto"/>
              <w:ind w:firstLineChars="100" w:firstLine="220"/>
              <w:jc w:val="right"/>
              <w:rPr>
                <w:rFonts w:ascii="Calibri" w:eastAsia="Times New Roman" w:hAnsi="Calibri" w:cs="Calibri"/>
                <w:lang w:eastAsia="hr-HR"/>
              </w:rPr>
            </w:pPr>
            <w:r w:rsidRPr="00E44DC9">
              <w:rPr>
                <w:rFonts w:ascii="Calibri" w:eastAsia="Times New Roman" w:hAnsi="Calibri" w:cs="Calibri"/>
                <w:lang w:eastAsia="hr-HR"/>
              </w:rPr>
              <w:t xml:space="preserve">81.742,00 </w:t>
            </w:r>
          </w:p>
        </w:tc>
        <w:tc>
          <w:tcPr>
            <w:tcW w:w="1049" w:type="dxa"/>
            <w:tcBorders>
              <w:top w:val="nil"/>
              <w:left w:val="nil"/>
              <w:bottom w:val="single" w:sz="4" w:space="0" w:color="auto"/>
              <w:right w:val="single" w:sz="4" w:space="0" w:color="auto"/>
            </w:tcBorders>
            <w:shd w:val="clear" w:color="000000" w:fill="FFFFFF"/>
            <w:vAlign w:val="bottom"/>
            <w:hideMark/>
          </w:tcPr>
          <w:p w14:paraId="25E5023D" w14:textId="77777777" w:rsidR="00E44DC9" w:rsidRPr="00E44DC9" w:rsidRDefault="00E44DC9" w:rsidP="00E44DC9">
            <w:pPr>
              <w:spacing w:after="0" w:line="240" w:lineRule="auto"/>
              <w:ind w:firstLineChars="100" w:firstLine="220"/>
              <w:jc w:val="right"/>
              <w:rPr>
                <w:rFonts w:ascii="Calibri" w:eastAsia="Times New Roman" w:hAnsi="Calibri" w:cs="Calibri"/>
                <w:lang w:eastAsia="hr-HR"/>
              </w:rPr>
            </w:pPr>
            <w:r w:rsidRPr="00E44DC9">
              <w:rPr>
                <w:rFonts w:ascii="Calibri" w:eastAsia="Times New Roman" w:hAnsi="Calibri" w:cs="Calibri"/>
                <w:lang w:eastAsia="hr-HR"/>
              </w:rPr>
              <w:t xml:space="preserve">22,84 </w:t>
            </w:r>
          </w:p>
        </w:tc>
        <w:tc>
          <w:tcPr>
            <w:tcW w:w="1838" w:type="dxa"/>
            <w:tcBorders>
              <w:top w:val="nil"/>
              <w:left w:val="nil"/>
              <w:bottom w:val="single" w:sz="4" w:space="0" w:color="auto"/>
              <w:right w:val="single" w:sz="4" w:space="0" w:color="auto"/>
            </w:tcBorders>
            <w:shd w:val="clear" w:color="000000" w:fill="FFFFFF"/>
            <w:vAlign w:val="bottom"/>
            <w:hideMark/>
          </w:tcPr>
          <w:p w14:paraId="5D93A8CA" w14:textId="77777777" w:rsidR="00E44DC9" w:rsidRPr="00E44DC9" w:rsidRDefault="00E44DC9" w:rsidP="00E44DC9">
            <w:pPr>
              <w:spacing w:after="0" w:line="240" w:lineRule="auto"/>
              <w:ind w:firstLineChars="100" w:firstLine="220"/>
              <w:jc w:val="right"/>
              <w:rPr>
                <w:rFonts w:ascii="Calibri" w:eastAsia="Times New Roman" w:hAnsi="Calibri" w:cs="Calibri"/>
                <w:lang w:eastAsia="hr-HR"/>
              </w:rPr>
            </w:pPr>
            <w:r w:rsidRPr="00E44DC9">
              <w:rPr>
                <w:rFonts w:ascii="Calibri" w:eastAsia="Times New Roman" w:hAnsi="Calibri" w:cs="Calibri"/>
                <w:lang w:eastAsia="hr-HR"/>
              </w:rPr>
              <w:t xml:space="preserve">43.208,00 </w:t>
            </w:r>
          </w:p>
        </w:tc>
        <w:tc>
          <w:tcPr>
            <w:tcW w:w="1838" w:type="dxa"/>
            <w:tcBorders>
              <w:top w:val="nil"/>
              <w:left w:val="nil"/>
              <w:bottom w:val="single" w:sz="4" w:space="0" w:color="auto"/>
              <w:right w:val="single" w:sz="4" w:space="0" w:color="auto"/>
            </w:tcBorders>
            <w:shd w:val="clear" w:color="000000" w:fill="FFFFFF"/>
            <w:vAlign w:val="bottom"/>
            <w:hideMark/>
          </w:tcPr>
          <w:p w14:paraId="04BF23EE" w14:textId="77777777" w:rsidR="00E44DC9" w:rsidRPr="00E44DC9" w:rsidRDefault="00E44DC9" w:rsidP="00E44DC9">
            <w:pPr>
              <w:spacing w:after="0" w:line="240" w:lineRule="auto"/>
              <w:ind w:firstLineChars="100" w:firstLine="220"/>
              <w:jc w:val="right"/>
              <w:rPr>
                <w:rFonts w:ascii="Calibri" w:eastAsia="Times New Roman" w:hAnsi="Calibri" w:cs="Calibri"/>
                <w:lang w:eastAsia="hr-HR"/>
              </w:rPr>
            </w:pPr>
            <w:r w:rsidRPr="00E44DC9">
              <w:rPr>
                <w:rFonts w:ascii="Calibri" w:eastAsia="Times New Roman" w:hAnsi="Calibri" w:cs="Calibri"/>
                <w:lang w:eastAsia="hr-HR"/>
              </w:rPr>
              <w:t xml:space="preserve">42.327,00 </w:t>
            </w:r>
          </w:p>
        </w:tc>
      </w:tr>
      <w:tr w:rsidR="00E44DC9" w:rsidRPr="00E44DC9" w14:paraId="202A2E98" w14:textId="77777777" w:rsidTr="006752A6">
        <w:trPr>
          <w:trHeight w:val="20"/>
        </w:trPr>
        <w:tc>
          <w:tcPr>
            <w:tcW w:w="5344" w:type="dxa"/>
            <w:tcBorders>
              <w:top w:val="nil"/>
              <w:left w:val="single" w:sz="4" w:space="0" w:color="auto"/>
              <w:bottom w:val="single" w:sz="4" w:space="0" w:color="auto"/>
              <w:right w:val="single" w:sz="4" w:space="0" w:color="auto"/>
            </w:tcBorders>
            <w:shd w:val="clear" w:color="000000" w:fill="FFFFFF"/>
            <w:vAlign w:val="bottom"/>
            <w:hideMark/>
          </w:tcPr>
          <w:p w14:paraId="1C4C3A71" w14:textId="77777777" w:rsidR="00E44DC9" w:rsidRPr="00E44DC9" w:rsidRDefault="00E44DC9" w:rsidP="00E44DC9">
            <w:pPr>
              <w:spacing w:after="0" w:line="240" w:lineRule="auto"/>
              <w:rPr>
                <w:rFonts w:ascii="Calibri" w:eastAsia="Times New Roman" w:hAnsi="Calibri" w:cs="Calibri"/>
                <w:lang w:eastAsia="hr-HR"/>
              </w:rPr>
            </w:pPr>
            <w:r w:rsidRPr="00E44DC9">
              <w:rPr>
                <w:rFonts w:ascii="Calibri" w:eastAsia="Times New Roman" w:hAnsi="Calibri" w:cs="Calibri"/>
                <w:lang w:eastAsia="hr-HR"/>
              </w:rPr>
              <w:t>42 Rashodi za nabavu proizvedene dugotrajne imovine</w:t>
            </w:r>
          </w:p>
        </w:tc>
        <w:tc>
          <w:tcPr>
            <w:tcW w:w="1838" w:type="dxa"/>
            <w:tcBorders>
              <w:top w:val="nil"/>
              <w:left w:val="nil"/>
              <w:bottom w:val="single" w:sz="4" w:space="0" w:color="auto"/>
              <w:right w:val="single" w:sz="4" w:space="0" w:color="auto"/>
            </w:tcBorders>
            <w:shd w:val="clear" w:color="000000" w:fill="FFFFFF"/>
            <w:vAlign w:val="bottom"/>
            <w:hideMark/>
          </w:tcPr>
          <w:p w14:paraId="336ABECB" w14:textId="77777777" w:rsidR="00E44DC9" w:rsidRPr="00E44DC9" w:rsidRDefault="00E44DC9" w:rsidP="00E44DC9">
            <w:pPr>
              <w:spacing w:after="0" w:line="240" w:lineRule="auto"/>
              <w:ind w:firstLineChars="100" w:firstLine="220"/>
              <w:jc w:val="right"/>
              <w:rPr>
                <w:rFonts w:ascii="Calibri" w:eastAsia="Times New Roman" w:hAnsi="Calibri" w:cs="Calibri"/>
                <w:lang w:eastAsia="hr-HR"/>
              </w:rPr>
            </w:pPr>
            <w:r w:rsidRPr="00E44DC9">
              <w:rPr>
                <w:rFonts w:ascii="Calibri" w:eastAsia="Times New Roman" w:hAnsi="Calibri" w:cs="Calibri"/>
                <w:lang w:eastAsia="hr-HR"/>
              </w:rPr>
              <w:t xml:space="preserve">5.316.163,50 </w:t>
            </w:r>
          </w:p>
        </w:tc>
        <w:tc>
          <w:tcPr>
            <w:tcW w:w="1838" w:type="dxa"/>
            <w:tcBorders>
              <w:top w:val="nil"/>
              <w:left w:val="nil"/>
              <w:bottom w:val="single" w:sz="4" w:space="0" w:color="auto"/>
              <w:right w:val="single" w:sz="4" w:space="0" w:color="auto"/>
            </w:tcBorders>
            <w:shd w:val="clear" w:color="000000" w:fill="FFFFFF"/>
            <w:vAlign w:val="bottom"/>
            <w:hideMark/>
          </w:tcPr>
          <w:p w14:paraId="21263F00" w14:textId="77777777" w:rsidR="00E44DC9" w:rsidRPr="00E44DC9" w:rsidRDefault="00E44DC9" w:rsidP="00E44DC9">
            <w:pPr>
              <w:spacing w:after="0" w:line="240" w:lineRule="auto"/>
              <w:ind w:firstLineChars="100" w:firstLine="220"/>
              <w:jc w:val="right"/>
              <w:rPr>
                <w:rFonts w:ascii="Calibri" w:eastAsia="Times New Roman" w:hAnsi="Calibri" w:cs="Calibri"/>
                <w:lang w:eastAsia="hr-HR"/>
              </w:rPr>
            </w:pPr>
            <w:r w:rsidRPr="00E44DC9">
              <w:rPr>
                <w:rFonts w:ascii="Calibri" w:eastAsia="Times New Roman" w:hAnsi="Calibri" w:cs="Calibri"/>
                <w:lang w:eastAsia="hr-HR"/>
              </w:rPr>
              <w:t xml:space="preserve">15.480.737,21 </w:t>
            </w:r>
          </w:p>
        </w:tc>
        <w:tc>
          <w:tcPr>
            <w:tcW w:w="1838" w:type="dxa"/>
            <w:tcBorders>
              <w:top w:val="nil"/>
              <w:left w:val="nil"/>
              <w:bottom w:val="single" w:sz="4" w:space="0" w:color="auto"/>
              <w:right w:val="single" w:sz="4" w:space="0" w:color="auto"/>
            </w:tcBorders>
            <w:shd w:val="clear" w:color="000000" w:fill="FFFFFF"/>
            <w:vAlign w:val="bottom"/>
            <w:hideMark/>
          </w:tcPr>
          <w:p w14:paraId="534BA0E4" w14:textId="77777777" w:rsidR="00E44DC9" w:rsidRPr="00E44DC9" w:rsidRDefault="00E44DC9" w:rsidP="00E44DC9">
            <w:pPr>
              <w:spacing w:after="0" w:line="240" w:lineRule="auto"/>
              <w:ind w:firstLineChars="100" w:firstLine="220"/>
              <w:jc w:val="right"/>
              <w:rPr>
                <w:rFonts w:ascii="Calibri" w:eastAsia="Times New Roman" w:hAnsi="Calibri" w:cs="Calibri"/>
                <w:lang w:eastAsia="hr-HR"/>
              </w:rPr>
            </w:pPr>
            <w:r w:rsidRPr="00E44DC9">
              <w:rPr>
                <w:rFonts w:ascii="Calibri" w:eastAsia="Times New Roman" w:hAnsi="Calibri" w:cs="Calibri"/>
                <w:lang w:eastAsia="hr-HR"/>
              </w:rPr>
              <w:t xml:space="preserve">7.509.519,00 </w:t>
            </w:r>
          </w:p>
        </w:tc>
        <w:tc>
          <w:tcPr>
            <w:tcW w:w="1049" w:type="dxa"/>
            <w:tcBorders>
              <w:top w:val="nil"/>
              <w:left w:val="nil"/>
              <w:bottom w:val="single" w:sz="4" w:space="0" w:color="auto"/>
              <w:right w:val="single" w:sz="4" w:space="0" w:color="auto"/>
            </w:tcBorders>
            <w:shd w:val="clear" w:color="000000" w:fill="FFFFFF"/>
            <w:vAlign w:val="bottom"/>
            <w:hideMark/>
          </w:tcPr>
          <w:p w14:paraId="17682605" w14:textId="77777777" w:rsidR="00E44DC9" w:rsidRPr="00E44DC9" w:rsidRDefault="00E44DC9" w:rsidP="00E44DC9">
            <w:pPr>
              <w:spacing w:after="0" w:line="240" w:lineRule="auto"/>
              <w:ind w:firstLineChars="100" w:firstLine="220"/>
              <w:jc w:val="right"/>
              <w:rPr>
                <w:rFonts w:ascii="Calibri" w:eastAsia="Times New Roman" w:hAnsi="Calibri" w:cs="Calibri"/>
                <w:lang w:eastAsia="hr-HR"/>
              </w:rPr>
            </w:pPr>
            <w:r w:rsidRPr="00E44DC9">
              <w:rPr>
                <w:rFonts w:ascii="Calibri" w:eastAsia="Times New Roman" w:hAnsi="Calibri" w:cs="Calibri"/>
                <w:lang w:eastAsia="hr-HR"/>
              </w:rPr>
              <w:t xml:space="preserve">48,51 </w:t>
            </w:r>
          </w:p>
        </w:tc>
        <w:tc>
          <w:tcPr>
            <w:tcW w:w="1838" w:type="dxa"/>
            <w:tcBorders>
              <w:top w:val="nil"/>
              <w:left w:val="nil"/>
              <w:bottom w:val="single" w:sz="4" w:space="0" w:color="auto"/>
              <w:right w:val="single" w:sz="4" w:space="0" w:color="auto"/>
            </w:tcBorders>
            <w:shd w:val="clear" w:color="000000" w:fill="FFFFFF"/>
            <w:vAlign w:val="bottom"/>
            <w:hideMark/>
          </w:tcPr>
          <w:p w14:paraId="11874378" w14:textId="77777777" w:rsidR="00E44DC9" w:rsidRPr="00E44DC9" w:rsidRDefault="00E44DC9" w:rsidP="00E44DC9">
            <w:pPr>
              <w:spacing w:after="0" w:line="240" w:lineRule="auto"/>
              <w:ind w:firstLineChars="100" w:firstLine="220"/>
              <w:jc w:val="right"/>
              <w:rPr>
                <w:rFonts w:ascii="Calibri" w:eastAsia="Times New Roman" w:hAnsi="Calibri" w:cs="Calibri"/>
                <w:lang w:eastAsia="hr-HR"/>
              </w:rPr>
            </w:pPr>
            <w:r w:rsidRPr="00E44DC9">
              <w:rPr>
                <w:rFonts w:ascii="Calibri" w:eastAsia="Times New Roman" w:hAnsi="Calibri" w:cs="Calibri"/>
                <w:lang w:eastAsia="hr-HR"/>
              </w:rPr>
              <w:t xml:space="preserve">3.859.994,00 </w:t>
            </w:r>
          </w:p>
        </w:tc>
        <w:tc>
          <w:tcPr>
            <w:tcW w:w="1838" w:type="dxa"/>
            <w:tcBorders>
              <w:top w:val="nil"/>
              <w:left w:val="nil"/>
              <w:bottom w:val="single" w:sz="4" w:space="0" w:color="auto"/>
              <w:right w:val="single" w:sz="4" w:space="0" w:color="auto"/>
            </w:tcBorders>
            <w:shd w:val="clear" w:color="000000" w:fill="FFFFFF"/>
            <w:vAlign w:val="bottom"/>
            <w:hideMark/>
          </w:tcPr>
          <w:p w14:paraId="0D34082C" w14:textId="77777777" w:rsidR="00E44DC9" w:rsidRPr="00E44DC9" w:rsidRDefault="00E44DC9" w:rsidP="00E44DC9">
            <w:pPr>
              <w:spacing w:after="0" w:line="240" w:lineRule="auto"/>
              <w:ind w:firstLineChars="100" w:firstLine="220"/>
              <w:jc w:val="right"/>
              <w:rPr>
                <w:rFonts w:ascii="Calibri" w:eastAsia="Times New Roman" w:hAnsi="Calibri" w:cs="Calibri"/>
                <w:lang w:eastAsia="hr-HR"/>
              </w:rPr>
            </w:pPr>
            <w:r w:rsidRPr="00E44DC9">
              <w:rPr>
                <w:rFonts w:ascii="Calibri" w:eastAsia="Times New Roman" w:hAnsi="Calibri" w:cs="Calibri"/>
                <w:lang w:eastAsia="hr-HR"/>
              </w:rPr>
              <w:t xml:space="preserve">3.241.529,00 </w:t>
            </w:r>
          </w:p>
        </w:tc>
      </w:tr>
      <w:tr w:rsidR="00E44DC9" w:rsidRPr="00E44DC9" w14:paraId="49113025" w14:textId="77777777" w:rsidTr="006752A6">
        <w:trPr>
          <w:trHeight w:val="20"/>
        </w:trPr>
        <w:tc>
          <w:tcPr>
            <w:tcW w:w="5344" w:type="dxa"/>
            <w:tcBorders>
              <w:top w:val="nil"/>
              <w:left w:val="single" w:sz="4" w:space="0" w:color="auto"/>
              <w:bottom w:val="single" w:sz="4" w:space="0" w:color="auto"/>
              <w:right w:val="single" w:sz="4" w:space="0" w:color="auto"/>
            </w:tcBorders>
            <w:shd w:val="clear" w:color="000000" w:fill="FFFFFF"/>
            <w:vAlign w:val="bottom"/>
            <w:hideMark/>
          </w:tcPr>
          <w:p w14:paraId="0D4A2FF3" w14:textId="77777777" w:rsidR="00E44DC9" w:rsidRPr="00E44DC9" w:rsidRDefault="00E44DC9" w:rsidP="00E44DC9">
            <w:pPr>
              <w:spacing w:after="0" w:line="240" w:lineRule="auto"/>
              <w:rPr>
                <w:rFonts w:ascii="Calibri" w:eastAsia="Times New Roman" w:hAnsi="Calibri" w:cs="Calibri"/>
                <w:lang w:eastAsia="hr-HR"/>
              </w:rPr>
            </w:pPr>
            <w:r w:rsidRPr="00E44DC9">
              <w:rPr>
                <w:rFonts w:ascii="Calibri" w:eastAsia="Times New Roman" w:hAnsi="Calibri" w:cs="Calibri"/>
                <w:lang w:eastAsia="hr-HR"/>
              </w:rPr>
              <w:t>45 Rashodi za dodatna ulaganja na nefinancijskoj imovini</w:t>
            </w:r>
          </w:p>
        </w:tc>
        <w:tc>
          <w:tcPr>
            <w:tcW w:w="1838" w:type="dxa"/>
            <w:tcBorders>
              <w:top w:val="nil"/>
              <w:left w:val="nil"/>
              <w:bottom w:val="single" w:sz="4" w:space="0" w:color="auto"/>
              <w:right w:val="single" w:sz="4" w:space="0" w:color="auto"/>
            </w:tcBorders>
            <w:shd w:val="clear" w:color="000000" w:fill="FFFFFF"/>
            <w:vAlign w:val="bottom"/>
            <w:hideMark/>
          </w:tcPr>
          <w:p w14:paraId="721E2FA0" w14:textId="77777777" w:rsidR="00E44DC9" w:rsidRPr="00E44DC9" w:rsidRDefault="00E44DC9" w:rsidP="00E44DC9">
            <w:pPr>
              <w:spacing w:after="0" w:line="240" w:lineRule="auto"/>
              <w:ind w:firstLineChars="100" w:firstLine="220"/>
              <w:jc w:val="right"/>
              <w:rPr>
                <w:rFonts w:ascii="Calibri" w:eastAsia="Times New Roman" w:hAnsi="Calibri" w:cs="Calibri"/>
                <w:lang w:eastAsia="hr-HR"/>
              </w:rPr>
            </w:pPr>
            <w:r w:rsidRPr="00E44DC9">
              <w:rPr>
                <w:rFonts w:ascii="Calibri" w:eastAsia="Times New Roman" w:hAnsi="Calibri" w:cs="Calibri"/>
                <w:lang w:eastAsia="hr-HR"/>
              </w:rPr>
              <w:t xml:space="preserve">3.475.701,11 </w:t>
            </w:r>
          </w:p>
        </w:tc>
        <w:tc>
          <w:tcPr>
            <w:tcW w:w="1838" w:type="dxa"/>
            <w:tcBorders>
              <w:top w:val="nil"/>
              <w:left w:val="nil"/>
              <w:bottom w:val="single" w:sz="4" w:space="0" w:color="auto"/>
              <w:right w:val="single" w:sz="4" w:space="0" w:color="auto"/>
            </w:tcBorders>
            <w:shd w:val="clear" w:color="000000" w:fill="FFFFFF"/>
            <w:vAlign w:val="bottom"/>
            <w:hideMark/>
          </w:tcPr>
          <w:p w14:paraId="0B160FBB" w14:textId="77777777" w:rsidR="00E44DC9" w:rsidRPr="00E44DC9" w:rsidRDefault="00E44DC9" w:rsidP="00E44DC9">
            <w:pPr>
              <w:spacing w:after="0" w:line="240" w:lineRule="auto"/>
              <w:ind w:firstLineChars="100" w:firstLine="220"/>
              <w:jc w:val="right"/>
              <w:rPr>
                <w:rFonts w:ascii="Calibri" w:eastAsia="Times New Roman" w:hAnsi="Calibri" w:cs="Calibri"/>
                <w:lang w:eastAsia="hr-HR"/>
              </w:rPr>
            </w:pPr>
            <w:r w:rsidRPr="00E44DC9">
              <w:rPr>
                <w:rFonts w:ascii="Calibri" w:eastAsia="Times New Roman" w:hAnsi="Calibri" w:cs="Calibri"/>
                <w:lang w:eastAsia="hr-HR"/>
              </w:rPr>
              <w:t xml:space="preserve">11.155.671,97 </w:t>
            </w:r>
          </w:p>
        </w:tc>
        <w:tc>
          <w:tcPr>
            <w:tcW w:w="1838" w:type="dxa"/>
            <w:tcBorders>
              <w:top w:val="nil"/>
              <w:left w:val="nil"/>
              <w:bottom w:val="single" w:sz="4" w:space="0" w:color="auto"/>
              <w:right w:val="single" w:sz="4" w:space="0" w:color="auto"/>
            </w:tcBorders>
            <w:shd w:val="clear" w:color="000000" w:fill="FFFFFF"/>
            <w:vAlign w:val="bottom"/>
            <w:hideMark/>
          </w:tcPr>
          <w:p w14:paraId="68661D1F" w14:textId="77777777" w:rsidR="00E44DC9" w:rsidRPr="00E44DC9" w:rsidRDefault="00E44DC9" w:rsidP="00E44DC9">
            <w:pPr>
              <w:spacing w:after="0" w:line="240" w:lineRule="auto"/>
              <w:ind w:firstLineChars="100" w:firstLine="220"/>
              <w:jc w:val="right"/>
              <w:rPr>
                <w:rFonts w:ascii="Calibri" w:eastAsia="Times New Roman" w:hAnsi="Calibri" w:cs="Calibri"/>
                <w:lang w:eastAsia="hr-HR"/>
              </w:rPr>
            </w:pPr>
            <w:r w:rsidRPr="00E44DC9">
              <w:rPr>
                <w:rFonts w:ascii="Calibri" w:eastAsia="Times New Roman" w:hAnsi="Calibri" w:cs="Calibri"/>
                <w:lang w:eastAsia="hr-HR"/>
              </w:rPr>
              <w:t xml:space="preserve">13.596.007,00 </w:t>
            </w:r>
          </w:p>
        </w:tc>
        <w:tc>
          <w:tcPr>
            <w:tcW w:w="1049" w:type="dxa"/>
            <w:tcBorders>
              <w:top w:val="nil"/>
              <w:left w:val="nil"/>
              <w:bottom w:val="single" w:sz="4" w:space="0" w:color="auto"/>
              <w:right w:val="single" w:sz="4" w:space="0" w:color="auto"/>
            </w:tcBorders>
            <w:shd w:val="clear" w:color="000000" w:fill="FFFFFF"/>
            <w:vAlign w:val="bottom"/>
            <w:hideMark/>
          </w:tcPr>
          <w:p w14:paraId="30782433" w14:textId="77777777" w:rsidR="00E44DC9" w:rsidRPr="00E44DC9" w:rsidRDefault="00E44DC9" w:rsidP="00E44DC9">
            <w:pPr>
              <w:spacing w:after="0" w:line="240" w:lineRule="auto"/>
              <w:ind w:firstLineChars="100" w:firstLine="220"/>
              <w:jc w:val="right"/>
              <w:rPr>
                <w:rFonts w:ascii="Calibri" w:eastAsia="Times New Roman" w:hAnsi="Calibri" w:cs="Calibri"/>
                <w:lang w:eastAsia="hr-HR"/>
              </w:rPr>
            </w:pPr>
            <w:r w:rsidRPr="00E44DC9">
              <w:rPr>
                <w:rFonts w:ascii="Calibri" w:eastAsia="Times New Roman" w:hAnsi="Calibri" w:cs="Calibri"/>
                <w:lang w:eastAsia="hr-HR"/>
              </w:rPr>
              <w:t xml:space="preserve">121,88 </w:t>
            </w:r>
          </w:p>
        </w:tc>
        <w:tc>
          <w:tcPr>
            <w:tcW w:w="1838" w:type="dxa"/>
            <w:tcBorders>
              <w:top w:val="nil"/>
              <w:left w:val="nil"/>
              <w:bottom w:val="single" w:sz="4" w:space="0" w:color="auto"/>
              <w:right w:val="single" w:sz="4" w:space="0" w:color="auto"/>
            </w:tcBorders>
            <w:shd w:val="clear" w:color="000000" w:fill="FFFFFF"/>
            <w:vAlign w:val="bottom"/>
            <w:hideMark/>
          </w:tcPr>
          <w:p w14:paraId="0C118EA0" w14:textId="77777777" w:rsidR="00E44DC9" w:rsidRPr="00E44DC9" w:rsidRDefault="00E44DC9" w:rsidP="00E44DC9">
            <w:pPr>
              <w:spacing w:after="0" w:line="240" w:lineRule="auto"/>
              <w:ind w:firstLineChars="100" w:firstLine="220"/>
              <w:jc w:val="right"/>
              <w:rPr>
                <w:rFonts w:ascii="Calibri" w:eastAsia="Times New Roman" w:hAnsi="Calibri" w:cs="Calibri"/>
                <w:lang w:eastAsia="hr-HR"/>
              </w:rPr>
            </w:pPr>
            <w:r w:rsidRPr="00E44DC9">
              <w:rPr>
                <w:rFonts w:ascii="Calibri" w:eastAsia="Times New Roman" w:hAnsi="Calibri" w:cs="Calibri"/>
                <w:lang w:eastAsia="hr-HR"/>
              </w:rPr>
              <w:t xml:space="preserve">7.932.396,00 </w:t>
            </w:r>
          </w:p>
        </w:tc>
        <w:tc>
          <w:tcPr>
            <w:tcW w:w="1838" w:type="dxa"/>
            <w:tcBorders>
              <w:top w:val="nil"/>
              <w:left w:val="nil"/>
              <w:bottom w:val="single" w:sz="4" w:space="0" w:color="auto"/>
              <w:right w:val="single" w:sz="4" w:space="0" w:color="auto"/>
            </w:tcBorders>
            <w:shd w:val="clear" w:color="000000" w:fill="FFFFFF"/>
            <w:vAlign w:val="bottom"/>
            <w:hideMark/>
          </w:tcPr>
          <w:p w14:paraId="1899384A" w14:textId="77777777" w:rsidR="00E44DC9" w:rsidRPr="00E44DC9" w:rsidRDefault="00E44DC9" w:rsidP="00E44DC9">
            <w:pPr>
              <w:spacing w:after="0" w:line="240" w:lineRule="auto"/>
              <w:ind w:firstLineChars="100" w:firstLine="220"/>
              <w:jc w:val="right"/>
              <w:rPr>
                <w:rFonts w:ascii="Calibri" w:eastAsia="Times New Roman" w:hAnsi="Calibri" w:cs="Calibri"/>
                <w:lang w:eastAsia="hr-HR"/>
              </w:rPr>
            </w:pPr>
            <w:r w:rsidRPr="00E44DC9">
              <w:rPr>
                <w:rFonts w:ascii="Calibri" w:eastAsia="Times New Roman" w:hAnsi="Calibri" w:cs="Calibri"/>
                <w:lang w:eastAsia="hr-HR"/>
              </w:rPr>
              <w:t xml:space="preserve">1.166.941,00 </w:t>
            </w:r>
          </w:p>
        </w:tc>
      </w:tr>
      <w:tr w:rsidR="00E44DC9" w:rsidRPr="00E44DC9" w14:paraId="6F902B15" w14:textId="77777777" w:rsidTr="006752A6">
        <w:trPr>
          <w:trHeight w:val="20"/>
        </w:trPr>
        <w:tc>
          <w:tcPr>
            <w:tcW w:w="5344" w:type="dxa"/>
            <w:tcBorders>
              <w:top w:val="nil"/>
              <w:left w:val="single" w:sz="4" w:space="0" w:color="auto"/>
              <w:bottom w:val="single" w:sz="4" w:space="0" w:color="auto"/>
              <w:right w:val="single" w:sz="4" w:space="0" w:color="auto"/>
            </w:tcBorders>
            <w:shd w:val="clear" w:color="000000" w:fill="FFFFFF"/>
            <w:vAlign w:val="bottom"/>
            <w:hideMark/>
          </w:tcPr>
          <w:p w14:paraId="3370DD4D" w14:textId="77777777" w:rsidR="00E44DC9" w:rsidRPr="00E44DC9" w:rsidRDefault="00E44DC9" w:rsidP="00E44DC9">
            <w:pPr>
              <w:spacing w:after="0" w:line="240" w:lineRule="auto"/>
              <w:rPr>
                <w:rFonts w:ascii="Calibri" w:eastAsia="Times New Roman" w:hAnsi="Calibri" w:cs="Calibri"/>
                <w:b/>
                <w:bCs/>
                <w:lang w:eastAsia="hr-HR"/>
              </w:rPr>
            </w:pPr>
            <w:r w:rsidRPr="00E44DC9">
              <w:rPr>
                <w:rFonts w:ascii="Calibri" w:eastAsia="Times New Roman" w:hAnsi="Calibri" w:cs="Calibri"/>
                <w:b/>
                <w:bCs/>
                <w:lang w:eastAsia="hr-HR"/>
              </w:rPr>
              <w:t>5 Izdaci za financijsku imovinu i otplate zajmova</w:t>
            </w:r>
          </w:p>
        </w:tc>
        <w:tc>
          <w:tcPr>
            <w:tcW w:w="1838" w:type="dxa"/>
            <w:tcBorders>
              <w:top w:val="nil"/>
              <w:left w:val="nil"/>
              <w:bottom w:val="single" w:sz="4" w:space="0" w:color="auto"/>
              <w:right w:val="single" w:sz="4" w:space="0" w:color="auto"/>
            </w:tcBorders>
            <w:shd w:val="clear" w:color="000000" w:fill="FFFFFF"/>
            <w:vAlign w:val="bottom"/>
            <w:hideMark/>
          </w:tcPr>
          <w:p w14:paraId="0BE68EFE" w14:textId="77777777" w:rsidR="00E44DC9" w:rsidRPr="00E44DC9" w:rsidRDefault="00E44DC9" w:rsidP="00E44DC9">
            <w:pPr>
              <w:spacing w:after="0" w:line="240" w:lineRule="auto"/>
              <w:ind w:firstLineChars="100" w:firstLine="221"/>
              <w:jc w:val="right"/>
              <w:rPr>
                <w:rFonts w:ascii="Calibri" w:eastAsia="Times New Roman" w:hAnsi="Calibri" w:cs="Calibri"/>
                <w:b/>
                <w:bCs/>
                <w:lang w:eastAsia="hr-HR"/>
              </w:rPr>
            </w:pPr>
            <w:r w:rsidRPr="00E44DC9">
              <w:rPr>
                <w:rFonts w:ascii="Calibri" w:eastAsia="Times New Roman" w:hAnsi="Calibri" w:cs="Calibri"/>
                <w:b/>
                <w:bCs/>
                <w:lang w:eastAsia="hr-HR"/>
              </w:rPr>
              <w:t xml:space="preserve">318.561,31 </w:t>
            </w:r>
          </w:p>
        </w:tc>
        <w:tc>
          <w:tcPr>
            <w:tcW w:w="1838" w:type="dxa"/>
            <w:tcBorders>
              <w:top w:val="nil"/>
              <w:left w:val="nil"/>
              <w:bottom w:val="single" w:sz="4" w:space="0" w:color="auto"/>
              <w:right w:val="single" w:sz="4" w:space="0" w:color="auto"/>
            </w:tcBorders>
            <w:shd w:val="clear" w:color="000000" w:fill="FFFFFF"/>
            <w:vAlign w:val="bottom"/>
            <w:hideMark/>
          </w:tcPr>
          <w:p w14:paraId="27086CB5" w14:textId="77777777" w:rsidR="00E44DC9" w:rsidRPr="00E44DC9" w:rsidRDefault="00E44DC9" w:rsidP="00E44DC9">
            <w:pPr>
              <w:spacing w:after="0" w:line="240" w:lineRule="auto"/>
              <w:ind w:firstLineChars="100" w:firstLine="221"/>
              <w:jc w:val="right"/>
              <w:rPr>
                <w:rFonts w:ascii="Calibri" w:eastAsia="Times New Roman" w:hAnsi="Calibri" w:cs="Calibri"/>
                <w:b/>
                <w:bCs/>
                <w:lang w:eastAsia="hr-HR"/>
              </w:rPr>
            </w:pPr>
            <w:r w:rsidRPr="00E44DC9">
              <w:rPr>
                <w:rFonts w:ascii="Calibri" w:eastAsia="Times New Roman" w:hAnsi="Calibri" w:cs="Calibri"/>
                <w:b/>
                <w:bCs/>
                <w:lang w:eastAsia="hr-HR"/>
              </w:rPr>
              <w:t xml:space="preserve">219.267,00 </w:t>
            </w:r>
          </w:p>
        </w:tc>
        <w:tc>
          <w:tcPr>
            <w:tcW w:w="1838" w:type="dxa"/>
            <w:tcBorders>
              <w:top w:val="nil"/>
              <w:left w:val="nil"/>
              <w:bottom w:val="single" w:sz="4" w:space="0" w:color="auto"/>
              <w:right w:val="single" w:sz="4" w:space="0" w:color="auto"/>
            </w:tcBorders>
            <w:shd w:val="clear" w:color="000000" w:fill="FFFFFF"/>
            <w:vAlign w:val="bottom"/>
            <w:hideMark/>
          </w:tcPr>
          <w:p w14:paraId="093F2BB5" w14:textId="77777777" w:rsidR="00E44DC9" w:rsidRPr="00E44DC9" w:rsidRDefault="00E44DC9" w:rsidP="00E44DC9">
            <w:pPr>
              <w:spacing w:after="0" w:line="240" w:lineRule="auto"/>
              <w:ind w:firstLineChars="100" w:firstLine="221"/>
              <w:jc w:val="right"/>
              <w:rPr>
                <w:rFonts w:ascii="Calibri" w:eastAsia="Times New Roman" w:hAnsi="Calibri" w:cs="Calibri"/>
                <w:b/>
                <w:bCs/>
                <w:lang w:eastAsia="hr-HR"/>
              </w:rPr>
            </w:pPr>
            <w:r w:rsidRPr="00E44DC9">
              <w:rPr>
                <w:rFonts w:ascii="Calibri" w:eastAsia="Times New Roman" w:hAnsi="Calibri" w:cs="Calibri"/>
                <w:b/>
                <w:bCs/>
                <w:lang w:eastAsia="hr-HR"/>
              </w:rPr>
              <w:t xml:space="preserve">13.207,00 </w:t>
            </w:r>
          </w:p>
        </w:tc>
        <w:tc>
          <w:tcPr>
            <w:tcW w:w="1049" w:type="dxa"/>
            <w:tcBorders>
              <w:top w:val="nil"/>
              <w:left w:val="nil"/>
              <w:bottom w:val="single" w:sz="4" w:space="0" w:color="auto"/>
              <w:right w:val="single" w:sz="4" w:space="0" w:color="auto"/>
            </w:tcBorders>
            <w:shd w:val="clear" w:color="000000" w:fill="FFFFFF"/>
            <w:vAlign w:val="bottom"/>
            <w:hideMark/>
          </w:tcPr>
          <w:p w14:paraId="577C6AF6" w14:textId="77777777" w:rsidR="00E44DC9" w:rsidRPr="00E44DC9" w:rsidRDefault="00E44DC9" w:rsidP="00E44DC9">
            <w:pPr>
              <w:spacing w:after="0" w:line="240" w:lineRule="auto"/>
              <w:ind w:firstLineChars="100" w:firstLine="221"/>
              <w:jc w:val="right"/>
              <w:rPr>
                <w:rFonts w:ascii="Calibri" w:eastAsia="Times New Roman" w:hAnsi="Calibri" w:cs="Calibri"/>
                <w:b/>
                <w:bCs/>
                <w:lang w:eastAsia="hr-HR"/>
              </w:rPr>
            </w:pPr>
            <w:r w:rsidRPr="00E44DC9">
              <w:rPr>
                <w:rFonts w:ascii="Calibri" w:eastAsia="Times New Roman" w:hAnsi="Calibri" w:cs="Calibri"/>
                <w:b/>
                <w:bCs/>
                <w:lang w:eastAsia="hr-HR"/>
              </w:rPr>
              <w:t xml:space="preserve">6,02 </w:t>
            </w:r>
          </w:p>
        </w:tc>
        <w:tc>
          <w:tcPr>
            <w:tcW w:w="1838" w:type="dxa"/>
            <w:tcBorders>
              <w:top w:val="nil"/>
              <w:left w:val="nil"/>
              <w:bottom w:val="single" w:sz="4" w:space="0" w:color="auto"/>
              <w:right w:val="single" w:sz="4" w:space="0" w:color="auto"/>
            </w:tcBorders>
            <w:shd w:val="clear" w:color="000000" w:fill="FFFFFF"/>
            <w:vAlign w:val="bottom"/>
            <w:hideMark/>
          </w:tcPr>
          <w:p w14:paraId="5B203FA6" w14:textId="77777777" w:rsidR="00E44DC9" w:rsidRPr="00E44DC9" w:rsidRDefault="00E44DC9" w:rsidP="00E44DC9">
            <w:pPr>
              <w:spacing w:after="0" w:line="240" w:lineRule="auto"/>
              <w:ind w:firstLineChars="100" w:firstLine="221"/>
              <w:jc w:val="right"/>
              <w:rPr>
                <w:rFonts w:ascii="Calibri" w:eastAsia="Times New Roman" w:hAnsi="Calibri" w:cs="Calibri"/>
                <w:b/>
                <w:bCs/>
                <w:lang w:eastAsia="hr-HR"/>
              </w:rPr>
            </w:pPr>
            <w:r w:rsidRPr="00E44DC9">
              <w:rPr>
                <w:rFonts w:ascii="Calibri" w:eastAsia="Times New Roman" w:hAnsi="Calibri" w:cs="Calibri"/>
                <w:b/>
                <w:bCs/>
                <w:lang w:eastAsia="hr-HR"/>
              </w:rPr>
              <w:t xml:space="preserve">13.207,00 </w:t>
            </w:r>
          </w:p>
        </w:tc>
        <w:tc>
          <w:tcPr>
            <w:tcW w:w="1838" w:type="dxa"/>
            <w:tcBorders>
              <w:top w:val="nil"/>
              <w:left w:val="nil"/>
              <w:bottom w:val="single" w:sz="4" w:space="0" w:color="auto"/>
              <w:right w:val="single" w:sz="4" w:space="0" w:color="auto"/>
            </w:tcBorders>
            <w:shd w:val="clear" w:color="000000" w:fill="FFFFFF"/>
            <w:vAlign w:val="bottom"/>
            <w:hideMark/>
          </w:tcPr>
          <w:p w14:paraId="7F36ACCD" w14:textId="77777777" w:rsidR="00E44DC9" w:rsidRPr="00E44DC9" w:rsidRDefault="00E44DC9" w:rsidP="00E44DC9">
            <w:pPr>
              <w:spacing w:after="0" w:line="240" w:lineRule="auto"/>
              <w:ind w:firstLineChars="100" w:firstLine="221"/>
              <w:jc w:val="right"/>
              <w:rPr>
                <w:rFonts w:ascii="Calibri" w:eastAsia="Times New Roman" w:hAnsi="Calibri" w:cs="Calibri"/>
                <w:b/>
                <w:bCs/>
                <w:lang w:eastAsia="hr-HR"/>
              </w:rPr>
            </w:pPr>
            <w:r w:rsidRPr="00E44DC9">
              <w:rPr>
                <w:rFonts w:ascii="Calibri" w:eastAsia="Times New Roman" w:hAnsi="Calibri" w:cs="Calibri"/>
                <w:b/>
                <w:bCs/>
                <w:lang w:eastAsia="hr-HR"/>
              </w:rPr>
              <w:t xml:space="preserve">13.207,00 </w:t>
            </w:r>
          </w:p>
        </w:tc>
      </w:tr>
      <w:tr w:rsidR="00E44DC9" w:rsidRPr="00E44DC9" w14:paraId="1DD8CD04" w14:textId="77777777" w:rsidTr="006752A6">
        <w:trPr>
          <w:trHeight w:val="20"/>
        </w:trPr>
        <w:tc>
          <w:tcPr>
            <w:tcW w:w="5344" w:type="dxa"/>
            <w:tcBorders>
              <w:top w:val="nil"/>
              <w:left w:val="single" w:sz="4" w:space="0" w:color="auto"/>
              <w:bottom w:val="single" w:sz="4" w:space="0" w:color="auto"/>
              <w:right w:val="single" w:sz="4" w:space="0" w:color="auto"/>
            </w:tcBorders>
            <w:shd w:val="clear" w:color="000000" w:fill="FFFFFF"/>
            <w:vAlign w:val="bottom"/>
            <w:hideMark/>
          </w:tcPr>
          <w:p w14:paraId="08D1B327" w14:textId="77777777" w:rsidR="00E44DC9" w:rsidRPr="00E44DC9" w:rsidRDefault="00E44DC9" w:rsidP="00E44DC9">
            <w:pPr>
              <w:spacing w:after="0" w:line="240" w:lineRule="auto"/>
              <w:rPr>
                <w:rFonts w:ascii="Calibri" w:eastAsia="Times New Roman" w:hAnsi="Calibri" w:cs="Calibri"/>
                <w:lang w:eastAsia="hr-HR"/>
              </w:rPr>
            </w:pPr>
            <w:r w:rsidRPr="00E44DC9">
              <w:rPr>
                <w:rFonts w:ascii="Calibri" w:eastAsia="Times New Roman" w:hAnsi="Calibri" w:cs="Calibri"/>
                <w:lang w:eastAsia="hr-HR"/>
              </w:rPr>
              <w:t>51 Izdaci za dane zajmove</w:t>
            </w:r>
          </w:p>
        </w:tc>
        <w:tc>
          <w:tcPr>
            <w:tcW w:w="1838" w:type="dxa"/>
            <w:tcBorders>
              <w:top w:val="nil"/>
              <w:left w:val="nil"/>
              <w:bottom w:val="single" w:sz="4" w:space="0" w:color="auto"/>
              <w:right w:val="single" w:sz="4" w:space="0" w:color="auto"/>
            </w:tcBorders>
            <w:shd w:val="clear" w:color="000000" w:fill="FFFFFF"/>
            <w:vAlign w:val="bottom"/>
            <w:hideMark/>
          </w:tcPr>
          <w:p w14:paraId="6FD28FA5" w14:textId="77777777" w:rsidR="00E44DC9" w:rsidRPr="00E44DC9" w:rsidRDefault="00E44DC9" w:rsidP="00E44DC9">
            <w:pPr>
              <w:spacing w:after="0" w:line="240" w:lineRule="auto"/>
              <w:ind w:firstLineChars="100" w:firstLine="220"/>
              <w:jc w:val="right"/>
              <w:rPr>
                <w:rFonts w:ascii="Calibri" w:eastAsia="Times New Roman" w:hAnsi="Calibri" w:cs="Calibri"/>
                <w:lang w:eastAsia="hr-HR"/>
              </w:rPr>
            </w:pPr>
            <w:r w:rsidRPr="00E44DC9">
              <w:rPr>
                <w:rFonts w:ascii="Calibri" w:eastAsia="Times New Roman" w:hAnsi="Calibri" w:cs="Calibri"/>
                <w:lang w:eastAsia="hr-HR"/>
              </w:rPr>
              <w:t xml:space="preserve">318.534,74 </w:t>
            </w:r>
          </w:p>
        </w:tc>
        <w:tc>
          <w:tcPr>
            <w:tcW w:w="1838" w:type="dxa"/>
            <w:tcBorders>
              <w:top w:val="nil"/>
              <w:left w:val="nil"/>
              <w:bottom w:val="single" w:sz="4" w:space="0" w:color="auto"/>
              <w:right w:val="single" w:sz="4" w:space="0" w:color="auto"/>
            </w:tcBorders>
            <w:shd w:val="clear" w:color="000000" w:fill="FFFFFF"/>
            <w:vAlign w:val="bottom"/>
            <w:hideMark/>
          </w:tcPr>
          <w:p w14:paraId="7BDD9AC8" w14:textId="77777777" w:rsidR="00E44DC9" w:rsidRPr="00E44DC9" w:rsidRDefault="00E44DC9" w:rsidP="00E44DC9">
            <w:pPr>
              <w:spacing w:after="0" w:line="240" w:lineRule="auto"/>
              <w:ind w:firstLineChars="100" w:firstLine="220"/>
              <w:jc w:val="right"/>
              <w:rPr>
                <w:rFonts w:ascii="Calibri" w:eastAsia="Times New Roman" w:hAnsi="Calibri" w:cs="Calibri"/>
                <w:lang w:eastAsia="hr-HR"/>
              </w:rPr>
            </w:pPr>
            <w:r w:rsidRPr="00E44DC9">
              <w:rPr>
                <w:rFonts w:ascii="Calibri" w:eastAsia="Times New Roman" w:hAnsi="Calibri" w:cs="Calibri"/>
                <w:lang w:eastAsia="hr-HR"/>
              </w:rPr>
              <w:t xml:space="preserve">159.267,00 </w:t>
            </w:r>
          </w:p>
        </w:tc>
        <w:tc>
          <w:tcPr>
            <w:tcW w:w="1838" w:type="dxa"/>
            <w:tcBorders>
              <w:top w:val="nil"/>
              <w:left w:val="nil"/>
              <w:bottom w:val="single" w:sz="4" w:space="0" w:color="auto"/>
              <w:right w:val="single" w:sz="4" w:space="0" w:color="auto"/>
            </w:tcBorders>
            <w:shd w:val="clear" w:color="000000" w:fill="FFFFFF"/>
            <w:vAlign w:val="bottom"/>
            <w:hideMark/>
          </w:tcPr>
          <w:p w14:paraId="7F87F5F2" w14:textId="77777777" w:rsidR="00E44DC9" w:rsidRPr="00E44DC9" w:rsidRDefault="00E44DC9" w:rsidP="00E44DC9">
            <w:pPr>
              <w:spacing w:after="0" w:line="240" w:lineRule="auto"/>
              <w:ind w:firstLineChars="100" w:firstLine="220"/>
              <w:jc w:val="right"/>
              <w:rPr>
                <w:rFonts w:ascii="Calibri" w:eastAsia="Times New Roman" w:hAnsi="Calibri" w:cs="Calibri"/>
                <w:lang w:eastAsia="hr-HR"/>
              </w:rPr>
            </w:pPr>
            <w:r w:rsidRPr="00E44DC9">
              <w:rPr>
                <w:rFonts w:ascii="Calibri" w:eastAsia="Times New Roman" w:hAnsi="Calibri" w:cs="Calibri"/>
                <w:lang w:eastAsia="hr-HR"/>
              </w:rPr>
              <w:t xml:space="preserve">0,00 </w:t>
            </w:r>
          </w:p>
        </w:tc>
        <w:tc>
          <w:tcPr>
            <w:tcW w:w="1049" w:type="dxa"/>
            <w:tcBorders>
              <w:top w:val="nil"/>
              <w:left w:val="nil"/>
              <w:bottom w:val="single" w:sz="4" w:space="0" w:color="auto"/>
              <w:right w:val="single" w:sz="4" w:space="0" w:color="auto"/>
            </w:tcBorders>
            <w:shd w:val="clear" w:color="000000" w:fill="FFFFFF"/>
            <w:vAlign w:val="bottom"/>
            <w:hideMark/>
          </w:tcPr>
          <w:p w14:paraId="1DF33888" w14:textId="77777777" w:rsidR="00E44DC9" w:rsidRPr="00E44DC9" w:rsidRDefault="00E44DC9" w:rsidP="00E44DC9">
            <w:pPr>
              <w:spacing w:after="0" w:line="240" w:lineRule="auto"/>
              <w:ind w:firstLineChars="100" w:firstLine="220"/>
              <w:jc w:val="right"/>
              <w:rPr>
                <w:rFonts w:ascii="Calibri" w:eastAsia="Times New Roman" w:hAnsi="Calibri" w:cs="Calibri"/>
                <w:lang w:eastAsia="hr-HR"/>
              </w:rPr>
            </w:pPr>
            <w:r w:rsidRPr="00E44DC9">
              <w:rPr>
                <w:rFonts w:ascii="Calibri" w:eastAsia="Times New Roman" w:hAnsi="Calibri" w:cs="Calibri"/>
                <w:lang w:eastAsia="hr-HR"/>
              </w:rPr>
              <w:t xml:space="preserve">0,00 </w:t>
            </w:r>
          </w:p>
        </w:tc>
        <w:tc>
          <w:tcPr>
            <w:tcW w:w="1838" w:type="dxa"/>
            <w:tcBorders>
              <w:top w:val="nil"/>
              <w:left w:val="nil"/>
              <w:bottom w:val="single" w:sz="4" w:space="0" w:color="auto"/>
              <w:right w:val="single" w:sz="4" w:space="0" w:color="auto"/>
            </w:tcBorders>
            <w:shd w:val="clear" w:color="000000" w:fill="FFFFFF"/>
            <w:vAlign w:val="bottom"/>
            <w:hideMark/>
          </w:tcPr>
          <w:p w14:paraId="16CC7760" w14:textId="77777777" w:rsidR="00E44DC9" w:rsidRPr="00E44DC9" w:rsidRDefault="00E44DC9" w:rsidP="00E44DC9">
            <w:pPr>
              <w:spacing w:after="0" w:line="240" w:lineRule="auto"/>
              <w:ind w:firstLineChars="100" w:firstLine="220"/>
              <w:jc w:val="right"/>
              <w:rPr>
                <w:rFonts w:ascii="Calibri" w:eastAsia="Times New Roman" w:hAnsi="Calibri" w:cs="Calibri"/>
                <w:lang w:eastAsia="hr-HR"/>
              </w:rPr>
            </w:pPr>
            <w:r w:rsidRPr="00E44DC9">
              <w:rPr>
                <w:rFonts w:ascii="Calibri" w:eastAsia="Times New Roman" w:hAnsi="Calibri" w:cs="Calibri"/>
                <w:lang w:eastAsia="hr-HR"/>
              </w:rPr>
              <w:t xml:space="preserve">0,00 </w:t>
            </w:r>
          </w:p>
        </w:tc>
        <w:tc>
          <w:tcPr>
            <w:tcW w:w="1838" w:type="dxa"/>
            <w:tcBorders>
              <w:top w:val="nil"/>
              <w:left w:val="nil"/>
              <w:bottom w:val="single" w:sz="4" w:space="0" w:color="auto"/>
              <w:right w:val="single" w:sz="4" w:space="0" w:color="auto"/>
            </w:tcBorders>
            <w:shd w:val="clear" w:color="000000" w:fill="FFFFFF"/>
            <w:vAlign w:val="bottom"/>
            <w:hideMark/>
          </w:tcPr>
          <w:p w14:paraId="3D0C59AB" w14:textId="77777777" w:rsidR="00E44DC9" w:rsidRPr="00E44DC9" w:rsidRDefault="00E44DC9" w:rsidP="00E44DC9">
            <w:pPr>
              <w:spacing w:after="0" w:line="240" w:lineRule="auto"/>
              <w:ind w:firstLineChars="100" w:firstLine="220"/>
              <w:jc w:val="right"/>
              <w:rPr>
                <w:rFonts w:ascii="Calibri" w:eastAsia="Times New Roman" w:hAnsi="Calibri" w:cs="Calibri"/>
                <w:lang w:eastAsia="hr-HR"/>
              </w:rPr>
            </w:pPr>
            <w:r w:rsidRPr="00E44DC9">
              <w:rPr>
                <w:rFonts w:ascii="Calibri" w:eastAsia="Times New Roman" w:hAnsi="Calibri" w:cs="Calibri"/>
                <w:lang w:eastAsia="hr-HR"/>
              </w:rPr>
              <w:t xml:space="preserve">0,00 </w:t>
            </w:r>
          </w:p>
        </w:tc>
      </w:tr>
      <w:tr w:rsidR="00E44DC9" w:rsidRPr="00E44DC9" w14:paraId="661E0643" w14:textId="77777777" w:rsidTr="006752A6">
        <w:trPr>
          <w:trHeight w:val="20"/>
        </w:trPr>
        <w:tc>
          <w:tcPr>
            <w:tcW w:w="5344" w:type="dxa"/>
            <w:tcBorders>
              <w:top w:val="nil"/>
              <w:left w:val="single" w:sz="4" w:space="0" w:color="auto"/>
              <w:bottom w:val="single" w:sz="4" w:space="0" w:color="auto"/>
              <w:right w:val="single" w:sz="4" w:space="0" w:color="auto"/>
            </w:tcBorders>
            <w:shd w:val="clear" w:color="000000" w:fill="FFFFFF"/>
            <w:vAlign w:val="bottom"/>
            <w:hideMark/>
          </w:tcPr>
          <w:p w14:paraId="213DC867" w14:textId="77777777" w:rsidR="00E44DC9" w:rsidRPr="00E44DC9" w:rsidRDefault="00E44DC9" w:rsidP="00E44DC9">
            <w:pPr>
              <w:spacing w:after="0" w:line="240" w:lineRule="auto"/>
              <w:rPr>
                <w:rFonts w:ascii="Calibri" w:eastAsia="Times New Roman" w:hAnsi="Calibri" w:cs="Calibri"/>
                <w:lang w:eastAsia="hr-HR"/>
              </w:rPr>
            </w:pPr>
            <w:r w:rsidRPr="00E44DC9">
              <w:rPr>
                <w:rFonts w:ascii="Calibri" w:eastAsia="Times New Roman" w:hAnsi="Calibri" w:cs="Calibri"/>
                <w:lang w:eastAsia="hr-HR"/>
              </w:rPr>
              <w:t>54 Izdaci za otplatu glavnice primljenih kredita i zajmova</w:t>
            </w:r>
          </w:p>
        </w:tc>
        <w:tc>
          <w:tcPr>
            <w:tcW w:w="1838" w:type="dxa"/>
            <w:tcBorders>
              <w:top w:val="nil"/>
              <w:left w:val="nil"/>
              <w:bottom w:val="single" w:sz="4" w:space="0" w:color="auto"/>
              <w:right w:val="single" w:sz="4" w:space="0" w:color="auto"/>
            </w:tcBorders>
            <w:shd w:val="clear" w:color="000000" w:fill="FFFFFF"/>
            <w:vAlign w:val="bottom"/>
            <w:hideMark/>
          </w:tcPr>
          <w:p w14:paraId="5A3DE8DD" w14:textId="77777777" w:rsidR="00E44DC9" w:rsidRPr="00E44DC9" w:rsidRDefault="00E44DC9" w:rsidP="00E44DC9">
            <w:pPr>
              <w:spacing w:after="0" w:line="240" w:lineRule="auto"/>
              <w:ind w:firstLineChars="100" w:firstLine="220"/>
              <w:jc w:val="right"/>
              <w:rPr>
                <w:rFonts w:ascii="Calibri" w:eastAsia="Times New Roman" w:hAnsi="Calibri" w:cs="Calibri"/>
                <w:lang w:eastAsia="hr-HR"/>
              </w:rPr>
            </w:pPr>
            <w:r w:rsidRPr="00E44DC9">
              <w:rPr>
                <w:rFonts w:ascii="Calibri" w:eastAsia="Times New Roman" w:hAnsi="Calibri" w:cs="Calibri"/>
                <w:lang w:eastAsia="hr-HR"/>
              </w:rPr>
              <w:t xml:space="preserve">26,57 </w:t>
            </w:r>
          </w:p>
        </w:tc>
        <w:tc>
          <w:tcPr>
            <w:tcW w:w="1838" w:type="dxa"/>
            <w:tcBorders>
              <w:top w:val="nil"/>
              <w:left w:val="nil"/>
              <w:bottom w:val="single" w:sz="4" w:space="0" w:color="auto"/>
              <w:right w:val="single" w:sz="4" w:space="0" w:color="auto"/>
            </w:tcBorders>
            <w:shd w:val="clear" w:color="000000" w:fill="FFFFFF"/>
            <w:vAlign w:val="bottom"/>
            <w:hideMark/>
          </w:tcPr>
          <w:p w14:paraId="141B5123" w14:textId="77777777" w:rsidR="00E44DC9" w:rsidRPr="00E44DC9" w:rsidRDefault="00E44DC9" w:rsidP="00E44DC9">
            <w:pPr>
              <w:spacing w:after="0" w:line="240" w:lineRule="auto"/>
              <w:ind w:firstLineChars="100" w:firstLine="220"/>
              <w:jc w:val="right"/>
              <w:rPr>
                <w:rFonts w:ascii="Calibri" w:eastAsia="Times New Roman" w:hAnsi="Calibri" w:cs="Calibri"/>
                <w:lang w:eastAsia="hr-HR"/>
              </w:rPr>
            </w:pPr>
            <w:r w:rsidRPr="00E44DC9">
              <w:rPr>
                <w:rFonts w:ascii="Calibri" w:eastAsia="Times New Roman" w:hAnsi="Calibri" w:cs="Calibri"/>
                <w:lang w:eastAsia="hr-HR"/>
              </w:rPr>
              <w:t xml:space="preserve">60.000,00 </w:t>
            </w:r>
          </w:p>
        </w:tc>
        <w:tc>
          <w:tcPr>
            <w:tcW w:w="1838" w:type="dxa"/>
            <w:tcBorders>
              <w:top w:val="nil"/>
              <w:left w:val="nil"/>
              <w:bottom w:val="single" w:sz="4" w:space="0" w:color="auto"/>
              <w:right w:val="single" w:sz="4" w:space="0" w:color="auto"/>
            </w:tcBorders>
            <w:shd w:val="clear" w:color="000000" w:fill="FFFFFF"/>
            <w:vAlign w:val="bottom"/>
            <w:hideMark/>
          </w:tcPr>
          <w:p w14:paraId="77045FF0" w14:textId="77777777" w:rsidR="00E44DC9" w:rsidRPr="00E44DC9" w:rsidRDefault="00E44DC9" w:rsidP="00E44DC9">
            <w:pPr>
              <w:spacing w:after="0" w:line="240" w:lineRule="auto"/>
              <w:ind w:firstLineChars="100" w:firstLine="220"/>
              <w:jc w:val="right"/>
              <w:rPr>
                <w:rFonts w:ascii="Calibri" w:eastAsia="Times New Roman" w:hAnsi="Calibri" w:cs="Calibri"/>
                <w:lang w:eastAsia="hr-HR"/>
              </w:rPr>
            </w:pPr>
            <w:r w:rsidRPr="00E44DC9">
              <w:rPr>
                <w:rFonts w:ascii="Calibri" w:eastAsia="Times New Roman" w:hAnsi="Calibri" w:cs="Calibri"/>
                <w:lang w:eastAsia="hr-HR"/>
              </w:rPr>
              <w:t xml:space="preserve">13.207,00 </w:t>
            </w:r>
          </w:p>
        </w:tc>
        <w:tc>
          <w:tcPr>
            <w:tcW w:w="1049" w:type="dxa"/>
            <w:tcBorders>
              <w:top w:val="nil"/>
              <w:left w:val="nil"/>
              <w:bottom w:val="single" w:sz="4" w:space="0" w:color="auto"/>
              <w:right w:val="single" w:sz="4" w:space="0" w:color="auto"/>
            </w:tcBorders>
            <w:shd w:val="clear" w:color="000000" w:fill="FFFFFF"/>
            <w:vAlign w:val="bottom"/>
            <w:hideMark/>
          </w:tcPr>
          <w:p w14:paraId="7DE16B2D" w14:textId="77777777" w:rsidR="00E44DC9" w:rsidRPr="00E44DC9" w:rsidRDefault="00E44DC9" w:rsidP="00E44DC9">
            <w:pPr>
              <w:spacing w:after="0" w:line="240" w:lineRule="auto"/>
              <w:ind w:firstLineChars="100" w:firstLine="220"/>
              <w:jc w:val="right"/>
              <w:rPr>
                <w:rFonts w:ascii="Calibri" w:eastAsia="Times New Roman" w:hAnsi="Calibri" w:cs="Calibri"/>
                <w:lang w:eastAsia="hr-HR"/>
              </w:rPr>
            </w:pPr>
            <w:r w:rsidRPr="00E44DC9">
              <w:rPr>
                <w:rFonts w:ascii="Calibri" w:eastAsia="Times New Roman" w:hAnsi="Calibri" w:cs="Calibri"/>
                <w:lang w:eastAsia="hr-HR"/>
              </w:rPr>
              <w:t xml:space="preserve">22,01 </w:t>
            </w:r>
          </w:p>
        </w:tc>
        <w:tc>
          <w:tcPr>
            <w:tcW w:w="1838" w:type="dxa"/>
            <w:tcBorders>
              <w:top w:val="nil"/>
              <w:left w:val="nil"/>
              <w:bottom w:val="single" w:sz="4" w:space="0" w:color="auto"/>
              <w:right w:val="single" w:sz="4" w:space="0" w:color="auto"/>
            </w:tcBorders>
            <w:shd w:val="clear" w:color="000000" w:fill="FFFFFF"/>
            <w:vAlign w:val="bottom"/>
            <w:hideMark/>
          </w:tcPr>
          <w:p w14:paraId="4BD99A41" w14:textId="77777777" w:rsidR="00E44DC9" w:rsidRPr="00E44DC9" w:rsidRDefault="00E44DC9" w:rsidP="00E44DC9">
            <w:pPr>
              <w:spacing w:after="0" w:line="240" w:lineRule="auto"/>
              <w:ind w:firstLineChars="100" w:firstLine="220"/>
              <w:jc w:val="right"/>
              <w:rPr>
                <w:rFonts w:ascii="Calibri" w:eastAsia="Times New Roman" w:hAnsi="Calibri" w:cs="Calibri"/>
                <w:lang w:eastAsia="hr-HR"/>
              </w:rPr>
            </w:pPr>
            <w:r w:rsidRPr="00E44DC9">
              <w:rPr>
                <w:rFonts w:ascii="Calibri" w:eastAsia="Times New Roman" w:hAnsi="Calibri" w:cs="Calibri"/>
                <w:lang w:eastAsia="hr-HR"/>
              </w:rPr>
              <w:t xml:space="preserve">13.207,00 </w:t>
            </w:r>
          </w:p>
        </w:tc>
        <w:tc>
          <w:tcPr>
            <w:tcW w:w="1838" w:type="dxa"/>
            <w:tcBorders>
              <w:top w:val="nil"/>
              <w:left w:val="nil"/>
              <w:bottom w:val="single" w:sz="4" w:space="0" w:color="auto"/>
              <w:right w:val="single" w:sz="4" w:space="0" w:color="auto"/>
            </w:tcBorders>
            <w:shd w:val="clear" w:color="000000" w:fill="FFFFFF"/>
            <w:vAlign w:val="bottom"/>
            <w:hideMark/>
          </w:tcPr>
          <w:p w14:paraId="75FF81A8" w14:textId="77777777" w:rsidR="00E44DC9" w:rsidRPr="00E44DC9" w:rsidRDefault="00E44DC9" w:rsidP="00E44DC9">
            <w:pPr>
              <w:spacing w:after="0" w:line="240" w:lineRule="auto"/>
              <w:ind w:firstLineChars="100" w:firstLine="220"/>
              <w:jc w:val="right"/>
              <w:rPr>
                <w:rFonts w:ascii="Calibri" w:eastAsia="Times New Roman" w:hAnsi="Calibri" w:cs="Calibri"/>
                <w:lang w:eastAsia="hr-HR"/>
              </w:rPr>
            </w:pPr>
            <w:r w:rsidRPr="00E44DC9">
              <w:rPr>
                <w:rFonts w:ascii="Calibri" w:eastAsia="Times New Roman" w:hAnsi="Calibri" w:cs="Calibri"/>
                <w:lang w:eastAsia="hr-HR"/>
              </w:rPr>
              <w:t xml:space="preserve">13.207,00 </w:t>
            </w:r>
          </w:p>
        </w:tc>
      </w:tr>
    </w:tbl>
    <w:p w14:paraId="7F5F59E6" w14:textId="77777777" w:rsidR="00C824D9" w:rsidRPr="00535A9E" w:rsidRDefault="00C824D9" w:rsidP="00F71482">
      <w:pPr>
        <w:spacing w:after="100"/>
        <w:ind w:firstLine="708"/>
        <w:jc w:val="both"/>
        <w:rPr>
          <w:rFonts w:cstheme="minorHAnsi"/>
          <w:highlight w:val="yellow"/>
        </w:rPr>
      </w:pPr>
    </w:p>
    <w:p w14:paraId="52436242" w14:textId="77777777" w:rsidR="00FE4F3D" w:rsidRPr="00535A9E" w:rsidRDefault="00FE4F3D" w:rsidP="00CF31D5">
      <w:pPr>
        <w:spacing w:after="100"/>
        <w:ind w:left="-142"/>
        <w:jc w:val="both"/>
        <w:rPr>
          <w:rFonts w:cstheme="minorHAnsi"/>
          <w:b/>
          <w:highlight w:val="yellow"/>
        </w:rPr>
        <w:sectPr w:rsidR="00FE4F3D" w:rsidRPr="00535A9E" w:rsidSect="00FE4F3D">
          <w:pgSz w:w="16838" w:h="11906" w:orient="landscape"/>
          <w:pgMar w:top="1418" w:right="1418" w:bottom="1418" w:left="1418" w:header="709" w:footer="709" w:gutter="0"/>
          <w:cols w:space="708"/>
          <w:docGrid w:linePitch="360"/>
        </w:sectPr>
      </w:pPr>
    </w:p>
    <w:p w14:paraId="4980EC57" w14:textId="15EFAA90" w:rsidR="004B0871" w:rsidRPr="00707C1F" w:rsidRDefault="004B0871" w:rsidP="00707C1F">
      <w:pPr>
        <w:pStyle w:val="Odlomakpopisa"/>
        <w:numPr>
          <w:ilvl w:val="2"/>
          <w:numId w:val="24"/>
        </w:numPr>
        <w:spacing w:after="0" w:line="240" w:lineRule="auto"/>
        <w:ind w:left="0" w:firstLine="0"/>
        <w:jc w:val="both"/>
        <w:rPr>
          <w:rFonts w:eastAsia="Times New Roman" w:cstheme="minorHAnsi"/>
          <w:b/>
          <w:u w:val="single"/>
          <w:lang w:eastAsia="ar-SA"/>
        </w:rPr>
      </w:pPr>
      <w:r w:rsidRPr="00707C1F">
        <w:rPr>
          <w:rFonts w:eastAsia="Times New Roman" w:cstheme="minorHAnsi"/>
          <w:b/>
          <w:u w:val="single"/>
          <w:lang w:eastAsia="ar-SA"/>
        </w:rPr>
        <w:lastRenderedPageBreak/>
        <w:t>Rashodi poslovanja</w:t>
      </w:r>
    </w:p>
    <w:p w14:paraId="71F7AE6D" w14:textId="77777777" w:rsidR="004B0871" w:rsidRPr="00535A9E" w:rsidRDefault="004B0871" w:rsidP="00707C1F">
      <w:pPr>
        <w:suppressAutoHyphens/>
        <w:spacing w:after="0"/>
        <w:jc w:val="both"/>
        <w:rPr>
          <w:rFonts w:eastAsia="Times New Roman" w:cstheme="minorHAnsi"/>
          <w:b/>
          <w:color w:val="000000"/>
          <w:sz w:val="12"/>
          <w:szCs w:val="12"/>
          <w:highlight w:val="yellow"/>
          <w:lang w:eastAsia="ar-SA"/>
        </w:rPr>
      </w:pPr>
    </w:p>
    <w:p w14:paraId="45EB9039" w14:textId="7C3BD999" w:rsidR="004B0871" w:rsidRPr="00CD0EF4" w:rsidRDefault="004B0871" w:rsidP="00707C1F">
      <w:pPr>
        <w:tabs>
          <w:tab w:val="left" w:pos="142"/>
        </w:tabs>
        <w:suppressAutoHyphens/>
        <w:spacing w:after="0" w:line="240" w:lineRule="auto"/>
        <w:jc w:val="both"/>
        <w:rPr>
          <w:rFonts w:eastAsia="Times New Roman" w:cstheme="minorHAnsi"/>
          <w:color w:val="000000"/>
          <w:lang w:eastAsia="ar-SA"/>
        </w:rPr>
      </w:pPr>
      <w:r w:rsidRPr="00CD0EF4">
        <w:rPr>
          <w:rFonts w:eastAsia="Times New Roman" w:cstheme="minorHAnsi"/>
          <w:b/>
          <w:color w:val="000000"/>
          <w:lang w:eastAsia="ar-SA"/>
        </w:rPr>
        <w:tab/>
        <w:t>Rashodi poslovanja (razred 3)</w:t>
      </w:r>
      <w:r w:rsidRPr="00CD0EF4">
        <w:rPr>
          <w:rFonts w:eastAsia="Times New Roman" w:cstheme="minorHAnsi"/>
          <w:color w:val="000000"/>
          <w:lang w:eastAsia="ar-SA"/>
        </w:rPr>
        <w:t xml:space="preserve"> planiraju se u iznosu od  </w:t>
      </w:r>
      <w:r w:rsidR="00CD0EF4" w:rsidRPr="00CD0EF4">
        <w:rPr>
          <w:rFonts w:eastAsia="Times New Roman" w:cstheme="minorHAnsi"/>
          <w:color w:val="000000"/>
          <w:lang w:eastAsia="ar-SA"/>
        </w:rPr>
        <w:t xml:space="preserve">111.549.525,00 </w:t>
      </w:r>
      <w:r w:rsidR="00063075" w:rsidRPr="00CD0EF4">
        <w:rPr>
          <w:rFonts w:eastAsia="Times New Roman" w:cstheme="minorHAnsi"/>
          <w:color w:val="000000"/>
          <w:lang w:eastAsia="ar-SA"/>
        </w:rPr>
        <w:t>eura</w:t>
      </w:r>
      <w:r w:rsidRPr="00CD0EF4">
        <w:rPr>
          <w:rFonts w:eastAsia="Times New Roman" w:cstheme="minorHAnsi"/>
          <w:color w:val="000000"/>
          <w:lang w:eastAsia="ar-SA"/>
        </w:rPr>
        <w:t xml:space="preserve">. Ova sredstva čine </w:t>
      </w:r>
      <w:r w:rsidR="00063075" w:rsidRPr="00CD0EF4">
        <w:rPr>
          <w:rFonts w:eastAsia="Times New Roman" w:cstheme="minorHAnsi"/>
          <w:color w:val="000000"/>
          <w:lang w:eastAsia="ar-SA"/>
        </w:rPr>
        <w:t xml:space="preserve"> </w:t>
      </w:r>
      <w:r w:rsidR="00CD0EF4" w:rsidRPr="00CD0EF4">
        <w:rPr>
          <w:rFonts w:eastAsia="Times New Roman" w:cstheme="minorHAnsi"/>
          <w:color w:val="000000"/>
          <w:lang w:eastAsia="ar-SA"/>
        </w:rPr>
        <w:t xml:space="preserve">84,03 </w:t>
      </w:r>
      <w:r w:rsidRPr="00CD0EF4">
        <w:rPr>
          <w:rFonts w:eastAsia="Times New Roman" w:cstheme="minorHAnsi"/>
          <w:color w:val="000000"/>
          <w:lang w:eastAsia="ar-SA"/>
        </w:rPr>
        <w:t>% ukupno planiranih rashoda Proračuna.</w:t>
      </w:r>
    </w:p>
    <w:p w14:paraId="7908A1A9" w14:textId="77777777" w:rsidR="004B0871" w:rsidRPr="00CD0EF4" w:rsidRDefault="004B0871" w:rsidP="00707C1F">
      <w:pPr>
        <w:tabs>
          <w:tab w:val="left" w:pos="142"/>
        </w:tabs>
        <w:suppressAutoHyphens/>
        <w:spacing w:after="0" w:line="240" w:lineRule="auto"/>
        <w:jc w:val="both"/>
        <w:rPr>
          <w:rFonts w:eastAsia="Times New Roman" w:cstheme="minorHAnsi"/>
          <w:sz w:val="12"/>
          <w:szCs w:val="12"/>
          <w:lang w:eastAsia="ar-SA"/>
        </w:rPr>
      </w:pPr>
      <w:r w:rsidRPr="00CD0EF4">
        <w:rPr>
          <w:rFonts w:eastAsia="Times New Roman" w:cstheme="minorHAnsi"/>
          <w:lang w:eastAsia="ar-SA"/>
        </w:rPr>
        <w:tab/>
      </w:r>
    </w:p>
    <w:p w14:paraId="5B2ED11F" w14:textId="00971B5F" w:rsidR="004B0871" w:rsidRPr="0039287D" w:rsidRDefault="004B0871" w:rsidP="00707C1F">
      <w:pPr>
        <w:tabs>
          <w:tab w:val="left" w:pos="142"/>
        </w:tabs>
        <w:suppressAutoHyphens/>
        <w:spacing w:after="0" w:line="240" w:lineRule="auto"/>
        <w:jc w:val="both"/>
        <w:rPr>
          <w:rFonts w:eastAsia="Times New Roman" w:cstheme="minorHAnsi"/>
          <w:lang w:eastAsia="ar-SA"/>
        </w:rPr>
      </w:pPr>
      <w:r w:rsidRPr="0039287D">
        <w:rPr>
          <w:rFonts w:eastAsia="Times New Roman" w:cstheme="minorHAnsi"/>
          <w:lang w:eastAsia="ar-SA"/>
        </w:rPr>
        <w:tab/>
        <w:t xml:space="preserve">Najveći dio rashoda odnosi se na </w:t>
      </w:r>
      <w:r w:rsidRPr="0039287D">
        <w:rPr>
          <w:rFonts w:eastAsia="Times New Roman" w:cstheme="minorHAnsi"/>
          <w:b/>
          <w:lang w:eastAsia="ar-SA"/>
        </w:rPr>
        <w:t xml:space="preserve">rashode za zaposlene (skupina 31) </w:t>
      </w:r>
      <w:r w:rsidRPr="0039287D">
        <w:rPr>
          <w:rFonts w:eastAsia="Times New Roman" w:cstheme="minorHAnsi"/>
          <w:lang w:eastAsia="ar-SA"/>
        </w:rPr>
        <w:t xml:space="preserve">koji se planiraju u iznosu od  </w:t>
      </w:r>
      <w:r w:rsidR="0039287D" w:rsidRPr="0039287D">
        <w:rPr>
          <w:rFonts w:eastAsia="Times New Roman" w:cstheme="minorHAnsi"/>
          <w:lang w:eastAsia="ar-SA"/>
        </w:rPr>
        <w:t xml:space="preserve">66.915.184,00 </w:t>
      </w:r>
      <w:r w:rsidR="009F7F2F" w:rsidRPr="0039287D">
        <w:rPr>
          <w:rFonts w:eastAsia="Times New Roman" w:cstheme="minorHAnsi"/>
          <w:lang w:eastAsia="ar-SA"/>
        </w:rPr>
        <w:t>eura</w:t>
      </w:r>
      <w:r w:rsidRPr="0039287D">
        <w:rPr>
          <w:rFonts w:eastAsia="Times New Roman" w:cstheme="minorHAnsi"/>
          <w:lang w:eastAsia="ar-SA"/>
        </w:rPr>
        <w:t xml:space="preserve">. Ova grupa rashoda odnosi se na plaće, doprinose na plaće i ostale rashode za zaposlene u upravnim tijelima Županije kao jedinice regionalne samouprave, proračunskih korisnika u zdravstvu, školstvu, Javnim ustanovama u vlasništvu Karlovačke županije, Domu za starije i nemoćne „Sv. Antun“ Karlovac i Županijskom vijeću srpske nacionalne manjine. Ova sredstva čine </w:t>
      </w:r>
      <w:r w:rsidR="009F7F2F" w:rsidRPr="0039287D">
        <w:rPr>
          <w:rFonts w:eastAsia="Times New Roman" w:cstheme="minorHAnsi"/>
          <w:lang w:eastAsia="ar-SA"/>
        </w:rPr>
        <w:t xml:space="preserve"> </w:t>
      </w:r>
      <w:r w:rsidR="0039287D" w:rsidRPr="0039287D">
        <w:rPr>
          <w:rFonts w:eastAsia="Times New Roman" w:cstheme="minorHAnsi"/>
          <w:lang w:eastAsia="ar-SA"/>
        </w:rPr>
        <w:t xml:space="preserve">59,99 </w:t>
      </w:r>
      <w:r w:rsidRPr="0039287D">
        <w:rPr>
          <w:rFonts w:eastAsia="Times New Roman" w:cstheme="minorHAnsi"/>
          <w:lang w:eastAsia="ar-SA"/>
        </w:rPr>
        <w:t xml:space="preserve">% rashoda poslovanja, odnosno </w:t>
      </w:r>
      <w:r w:rsidR="009F7F2F" w:rsidRPr="0039287D">
        <w:rPr>
          <w:rFonts w:eastAsia="Times New Roman" w:cstheme="minorHAnsi"/>
          <w:lang w:eastAsia="ar-SA"/>
        </w:rPr>
        <w:t xml:space="preserve"> </w:t>
      </w:r>
      <w:r w:rsidR="0039287D" w:rsidRPr="0039287D">
        <w:rPr>
          <w:rFonts w:eastAsia="Times New Roman" w:cstheme="minorHAnsi"/>
          <w:lang w:eastAsia="ar-SA"/>
        </w:rPr>
        <w:t xml:space="preserve">50,41 </w:t>
      </w:r>
      <w:r w:rsidRPr="0039287D">
        <w:rPr>
          <w:rFonts w:eastAsia="Times New Roman" w:cstheme="minorHAnsi"/>
          <w:lang w:eastAsia="ar-SA"/>
        </w:rPr>
        <w:t xml:space="preserve">% ukupnih rashoda Proračuna. </w:t>
      </w:r>
      <w:r w:rsidR="0039287D">
        <w:rPr>
          <w:rFonts w:eastAsia="Times New Roman" w:cstheme="minorHAnsi"/>
          <w:lang w:eastAsia="ar-SA"/>
        </w:rPr>
        <w:t xml:space="preserve">Razlog smanjenja ove skupine rashoda u odnosu na 2023. godinu </w:t>
      </w:r>
      <w:r w:rsidR="008F5C2F">
        <w:rPr>
          <w:rFonts w:eastAsia="Times New Roman" w:cstheme="minorHAnsi"/>
          <w:lang w:eastAsia="ar-SA"/>
        </w:rPr>
        <w:t xml:space="preserve">je </w:t>
      </w:r>
      <w:r w:rsidR="008F5C2F" w:rsidRPr="008F5C2F">
        <w:rPr>
          <w:rFonts w:eastAsia="Times New Roman" w:cstheme="minorHAnsi"/>
          <w:lang w:eastAsia="ar-SA"/>
        </w:rPr>
        <w:t xml:space="preserve">zbog prijenosa osnivačkih prava dviju bolnica sukladno Zakonu </w:t>
      </w:r>
      <w:r w:rsidR="008F5C2F">
        <w:rPr>
          <w:rFonts w:eastAsia="Times New Roman" w:cstheme="minorHAnsi"/>
          <w:lang w:eastAsia="ar-SA"/>
        </w:rPr>
        <w:t>u nadležnost države</w:t>
      </w:r>
      <w:r w:rsidR="006F7099">
        <w:rPr>
          <w:rFonts w:eastAsia="Times New Roman" w:cstheme="minorHAnsi"/>
          <w:lang w:eastAsia="ar-SA"/>
        </w:rPr>
        <w:t xml:space="preserve"> odnosno rashodi za zaposlene Opće bolnice Karlovac i Opće bolnice i bolnice branitelja Domovinskog rata Ogulin više se ne evidentiraju u Županijskom proračunu.</w:t>
      </w:r>
    </w:p>
    <w:p w14:paraId="2E196E80" w14:textId="77777777" w:rsidR="004B0871" w:rsidRPr="00535A9E" w:rsidRDefault="004B0871" w:rsidP="00707C1F">
      <w:pPr>
        <w:tabs>
          <w:tab w:val="left" w:pos="142"/>
        </w:tabs>
        <w:suppressAutoHyphens/>
        <w:spacing w:after="0" w:line="240" w:lineRule="auto"/>
        <w:jc w:val="both"/>
        <w:rPr>
          <w:rFonts w:eastAsia="Times New Roman" w:cstheme="minorHAnsi"/>
          <w:sz w:val="12"/>
          <w:szCs w:val="12"/>
          <w:highlight w:val="yellow"/>
          <w:lang w:eastAsia="ar-SA"/>
        </w:rPr>
      </w:pPr>
    </w:p>
    <w:p w14:paraId="1731EB44" w14:textId="230D555A" w:rsidR="004B0871" w:rsidRPr="00535A9E" w:rsidRDefault="004B0871" w:rsidP="00707C1F">
      <w:pPr>
        <w:tabs>
          <w:tab w:val="left" w:pos="142"/>
        </w:tabs>
        <w:suppressAutoHyphens/>
        <w:spacing w:after="0" w:line="240" w:lineRule="auto"/>
        <w:jc w:val="both"/>
        <w:rPr>
          <w:rFonts w:eastAsia="Times New Roman" w:cstheme="minorHAnsi"/>
          <w:highlight w:val="yellow"/>
          <w:lang w:eastAsia="ar-SA"/>
        </w:rPr>
      </w:pPr>
      <w:r w:rsidRPr="00DD5CC3">
        <w:rPr>
          <w:rFonts w:eastAsia="Times New Roman" w:cstheme="minorHAnsi"/>
          <w:b/>
          <w:lang w:eastAsia="ar-SA"/>
        </w:rPr>
        <w:tab/>
        <w:t>Materijalni rashodi (skupina 32)</w:t>
      </w:r>
      <w:r w:rsidRPr="00DD5CC3">
        <w:rPr>
          <w:rFonts w:eastAsia="Times New Roman" w:cstheme="minorHAnsi"/>
          <w:lang w:eastAsia="ar-SA"/>
        </w:rPr>
        <w:t xml:space="preserve"> se planiraju u iznosu od </w:t>
      </w:r>
      <w:r w:rsidR="00DD5CC3" w:rsidRPr="00DD5CC3">
        <w:rPr>
          <w:rFonts w:eastAsia="Times New Roman" w:cstheme="minorHAnsi"/>
          <w:lang w:eastAsia="ar-SA"/>
        </w:rPr>
        <w:t xml:space="preserve">31.039.837,00 </w:t>
      </w:r>
      <w:r w:rsidR="003D4F2D" w:rsidRPr="00DD5CC3">
        <w:rPr>
          <w:rFonts w:eastAsia="Times New Roman" w:cstheme="minorHAnsi"/>
          <w:lang w:eastAsia="ar-SA"/>
        </w:rPr>
        <w:t>eura</w:t>
      </w:r>
      <w:r w:rsidRPr="00DD5CC3">
        <w:rPr>
          <w:rFonts w:eastAsia="Times New Roman" w:cstheme="minorHAnsi"/>
          <w:lang w:eastAsia="ar-SA"/>
        </w:rPr>
        <w:t xml:space="preserve">. Ova grupa rashoda čini </w:t>
      </w:r>
      <w:r w:rsidR="003D4F2D" w:rsidRPr="00DD5CC3">
        <w:rPr>
          <w:rFonts w:eastAsia="Times New Roman" w:cstheme="minorHAnsi"/>
          <w:lang w:eastAsia="ar-SA"/>
        </w:rPr>
        <w:t xml:space="preserve"> </w:t>
      </w:r>
      <w:r w:rsidR="00DD5CC3" w:rsidRPr="00DD5CC3">
        <w:rPr>
          <w:rFonts w:eastAsia="Times New Roman" w:cstheme="minorHAnsi"/>
          <w:lang w:eastAsia="ar-SA"/>
        </w:rPr>
        <w:t xml:space="preserve">23,38 </w:t>
      </w:r>
      <w:r w:rsidRPr="00DD5CC3">
        <w:rPr>
          <w:rFonts w:eastAsia="Times New Roman" w:cstheme="minorHAnsi"/>
          <w:lang w:eastAsia="ar-SA"/>
        </w:rPr>
        <w:t xml:space="preserve">% ukupno planiranih </w:t>
      </w:r>
      <w:r w:rsidRPr="00691423">
        <w:rPr>
          <w:rFonts w:eastAsia="Times New Roman" w:cstheme="minorHAnsi"/>
          <w:lang w:eastAsia="ar-SA"/>
        </w:rPr>
        <w:t xml:space="preserve">rashoda. U strukturi materijalnih rashoda najviše sredstava planira se izdvojiti za rashode za materijal i energiju </w:t>
      </w:r>
      <w:r w:rsidRPr="00691423">
        <w:rPr>
          <w:rFonts w:eastAsia="Times New Roman" w:cstheme="minorHAnsi"/>
          <w:color w:val="000000"/>
          <w:lang w:eastAsia="ar-SA"/>
        </w:rPr>
        <w:t>(</w:t>
      </w:r>
      <w:r w:rsidR="00691423" w:rsidRPr="00691423">
        <w:rPr>
          <w:rFonts w:eastAsia="Times New Roman" w:cstheme="minorHAnsi"/>
          <w:color w:val="000000"/>
          <w:lang w:eastAsia="ar-SA"/>
        </w:rPr>
        <w:t xml:space="preserve">8.937.160,00 </w:t>
      </w:r>
      <w:r w:rsidR="00025C86" w:rsidRPr="00691423">
        <w:rPr>
          <w:rFonts w:eastAsia="Times New Roman" w:cstheme="minorHAnsi"/>
          <w:color w:val="000000"/>
          <w:lang w:eastAsia="ar-SA"/>
        </w:rPr>
        <w:t>eura</w:t>
      </w:r>
      <w:r w:rsidRPr="00691423">
        <w:rPr>
          <w:rFonts w:eastAsia="Times New Roman" w:cstheme="minorHAnsi"/>
          <w:lang w:eastAsia="ar-SA"/>
        </w:rPr>
        <w:t xml:space="preserve">) i rashoda za usluge </w:t>
      </w:r>
      <w:r w:rsidRPr="00691423">
        <w:rPr>
          <w:rFonts w:eastAsia="Times New Roman" w:cstheme="minorHAnsi"/>
          <w:color w:val="000000"/>
          <w:lang w:eastAsia="ar-SA"/>
        </w:rPr>
        <w:t>(</w:t>
      </w:r>
      <w:r w:rsidR="00691423" w:rsidRPr="00691423">
        <w:rPr>
          <w:rFonts w:eastAsia="Times New Roman" w:cstheme="minorHAnsi"/>
          <w:color w:val="000000"/>
          <w:lang w:eastAsia="ar-SA"/>
        </w:rPr>
        <w:t xml:space="preserve">16.013.778,00 </w:t>
      </w:r>
      <w:r w:rsidR="00025C86" w:rsidRPr="00691423">
        <w:rPr>
          <w:rFonts w:eastAsia="Times New Roman" w:cstheme="minorHAnsi"/>
          <w:color w:val="000000"/>
          <w:lang w:eastAsia="ar-SA"/>
        </w:rPr>
        <w:t>eura</w:t>
      </w:r>
      <w:r w:rsidRPr="00691423">
        <w:rPr>
          <w:rFonts w:eastAsia="Times New Roman" w:cstheme="minorHAnsi"/>
          <w:lang w:eastAsia="ar-SA"/>
        </w:rPr>
        <w:t xml:space="preserve">) od čega najviše za plaćanje prijevoza učenika u osnovnim i srednjim školama i rashoda za usluge, te materijal i energiju kod proračunskih korisnika u školstvu, zdravstvu i socijalnoj skrbi.  </w:t>
      </w:r>
      <w:r w:rsidR="00A97ED5">
        <w:rPr>
          <w:rFonts w:eastAsia="Times New Roman" w:cstheme="minorHAnsi"/>
          <w:lang w:eastAsia="ar-SA"/>
        </w:rPr>
        <w:t xml:space="preserve">U ovoj skupini rashoda sadržana su sredstva za održavanje </w:t>
      </w:r>
      <w:r w:rsidR="00A97ED5" w:rsidRPr="00A97ED5">
        <w:rPr>
          <w:rFonts w:eastAsia="Times New Roman" w:cstheme="minorHAnsi"/>
          <w:lang w:eastAsia="ar-SA"/>
        </w:rPr>
        <w:t>Izbor</w:t>
      </w:r>
      <w:r w:rsidR="00A97ED5">
        <w:rPr>
          <w:rFonts w:eastAsia="Times New Roman" w:cstheme="minorHAnsi"/>
          <w:lang w:eastAsia="ar-SA"/>
        </w:rPr>
        <w:t>a</w:t>
      </w:r>
      <w:r w:rsidR="00A97ED5" w:rsidRPr="00A97ED5">
        <w:rPr>
          <w:rFonts w:eastAsia="Times New Roman" w:cstheme="minorHAnsi"/>
          <w:lang w:eastAsia="ar-SA"/>
        </w:rPr>
        <w:t xml:space="preserve"> za zastupnike u Hrvatski sabor</w:t>
      </w:r>
      <w:r w:rsidR="00A97ED5">
        <w:rPr>
          <w:rFonts w:eastAsia="Times New Roman" w:cstheme="minorHAnsi"/>
          <w:lang w:eastAsia="ar-SA"/>
        </w:rPr>
        <w:t xml:space="preserve"> i </w:t>
      </w:r>
      <w:r w:rsidR="00A97ED5" w:rsidRPr="00A97ED5">
        <w:rPr>
          <w:rFonts w:eastAsia="Times New Roman" w:cstheme="minorHAnsi"/>
          <w:lang w:eastAsia="ar-SA"/>
        </w:rPr>
        <w:t>Izbor</w:t>
      </w:r>
      <w:r w:rsidR="00A97ED5">
        <w:rPr>
          <w:rFonts w:eastAsia="Times New Roman" w:cstheme="minorHAnsi"/>
          <w:lang w:eastAsia="ar-SA"/>
        </w:rPr>
        <w:t xml:space="preserve">a </w:t>
      </w:r>
      <w:r w:rsidR="00A97ED5" w:rsidRPr="00A97ED5">
        <w:rPr>
          <w:rFonts w:eastAsia="Times New Roman" w:cstheme="minorHAnsi"/>
          <w:lang w:eastAsia="ar-SA"/>
        </w:rPr>
        <w:t>za Europski parlament</w:t>
      </w:r>
      <w:r w:rsidR="00A97ED5">
        <w:rPr>
          <w:rFonts w:eastAsia="Times New Roman" w:cstheme="minorHAnsi"/>
          <w:lang w:eastAsia="ar-SA"/>
        </w:rPr>
        <w:t xml:space="preserve">. </w:t>
      </w:r>
      <w:r w:rsidR="00310C4A">
        <w:rPr>
          <w:rFonts w:eastAsia="Times New Roman" w:cstheme="minorHAnsi"/>
          <w:lang w:eastAsia="ar-SA"/>
        </w:rPr>
        <w:t xml:space="preserve"> </w:t>
      </w:r>
      <w:r w:rsidR="00437C85">
        <w:rPr>
          <w:rFonts w:eastAsia="Times New Roman" w:cstheme="minorHAnsi"/>
          <w:lang w:eastAsia="ar-SA"/>
        </w:rPr>
        <w:t>S</w:t>
      </w:r>
      <w:r w:rsidR="00310C4A">
        <w:rPr>
          <w:rFonts w:eastAsia="Times New Roman" w:cstheme="minorHAnsi"/>
          <w:lang w:eastAsia="ar-SA"/>
        </w:rPr>
        <w:t xml:space="preserve">manjenje ove skupine rashoda </w:t>
      </w:r>
      <w:r w:rsidR="00DC7AB5">
        <w:rPr>
          <w:rFonts w:eastAsia="Times New Roman" w:cstheme="minorHAnsi"/>
          <w:lang w:eastAsia="ar-SA"/>
        </w:rPr>
        <w:t xml:space="preserve">u odnosu na 2023. godinu </w:t>
      </w:r>
      <w:r w:rsidR="00310C4A">
        <w:rPr>
          <w:rFonts w:eastAsia="Times New Roman" w:cstheme="minorHAnsi"/>
          <w:lang w:eastAsia="ar-SA"/>
        </w:rPr>
        <w:t>je</w:t>
      </w:r>
      <w:r w:rsidR="00310C4A" w:rsidRPr="00310C4A">
        <w:t xml:space="preserve"> </w:t>
      </w:r>
      <w:r w:rsidR="00310C4A" w:rsidRPr="00310C4A">
        <w:rPr>
          <w:rFonts w:eastAsia="Times New Roman" w:cstheme="minorHAnsi"/>
          <w:lang w:eastAsia="ar-SA"/>
        </w:rPr>
        <w:t xml:space="preserve">zbog prijenosa osnivačkih prava dviju bolnica sukladno Zakonu u nadležnost države odnosno </w:t>
      </w:r>
      <w:r w:rsidR="00310C4A">
        <w:rPr>
          <w:rFonts w:eastAsia="Times New Roman" w:cstheme="minorHAnsi"/>
          <w:lang w:eastAsia="ar-SA"/>
        </w:rPr>
        <w:t xml:space="preserve">materijalni </w:t>
      </w:r>
      <w:r w:rsidR="00310C4A" w:rsidRPr="00310C4A">
        <w:rPr>
          <w:rFonts w:eastAsia="Times New Roman" w:cstheme="minorHAnsi"/>
          <w:lang w:eastAsia="ar-SA"/>
        </w:rPr>
        <w:t>rashodi Opće bolnice Karlovac i Opće bolnice i bolnice branitelja Domovinskog rata Ogulin više se ne evidentiraju u Županijskom proračunu.</w:t>
      </w:r>
    </w:p>
    <w:p w14:paraId="711B3CE2" w14:textId="77777777" w:rsidR="004B0871" w:rsidRPr="00535A9E" w:rsidRDefault="004B0871" w:rsidP="00707C1F">
      <w:pPr>
        <w:suppressAutoHyphens/>
        <w:spacing w:after="0" w:line="240" w:lineRule="auto"/>
        <w:jc w:val="both"/>
        <w:rPr>
          <w:rFonts w:eastAsia="Times New Roman" w:cstheme="minorHAnsi"/>
          <w:sz w:val="12"/>
          <w:szCs w:val="12"/>
          <w:highlight w:val="yellow"/>
          <w:lang w:eastAsia="ar-SA"/>
        </w:rPr>
      </w:pPr>
    </w:p>
    <w:p w14:paraId="3CFB983F" w14:textId="09E3E403" w:rsidR="004B0871" w:rsidRPr="008644F7" w:rsidRDefault="004B0871" w:rsidP="00707C1F">
      <w:pPr>
        <w:suppressAutoHyphens/>
        <w:spacing w:after="0" w:line="240" w:lineRule="auto"/>
        <w:jc w:val="both"/>
        <w:rPr>
          <w:rFonts w:eastAsia="Times New Roman" w:cstheme="minorHAnsi"/>
          <w:lang w:eastAsia="ar-SA"/>
        </w:rPr>
      </w:pPr>
      <w:r w:rsidRPr="00B31C7F">
        <w:rPr>
          <w:rFonts w:eastAsia="Times New Roman" w:cstheme="minorHAnsi"/>
          <w:lang w:eastAsia="ar-SA"/>
        </w:rPr>
        <w:tab/>
      </w:r>
      <w:r w:rsidRPr="00B31C7F">
        <w:rPr>
          <w:rFonts w:eastAsia="Times New Roman" w:cstheme="minorHAnsi"/>
          <w:b/>
          <w:lang w:eastAsia="ar-SA"/>
        </w:rPr>
        <w:t>Financijski rashodi (skupina 34)</w:t>
      </w:r>
      <w:r w:rsidRPr="00B31C7F">
        <w:rPr>
          <w:rFonts w:eastAsia="Times New Roman" w:cstheme="minorHAnsi"/>
          <w:lang w:eastAsia="ar-SA"/>
        </w:rPr>
        <w:t xml:space="preserve"> planiraju se u iznosu od </w:t>
      </w:r>
      <w:r w:rsidR="00B31C7F" w:rsidRPr="00B31C7F">
        <w:rPr>
          <w:rFonts w:eastAsia="Times New Roman" w:cstheme="minorHAnsi"/>
          <w:lang w:eastAsia="ar-SA"/>
        </w:rPr>
        <w:t xml:space="preserve">253.239,00 </w:t>
      </w:r>
      <w:r w:rsidR="00A60D49" w:rsidRPr="008644F7">
        <w:rPr>
          <w:rFonts w:eastAsia="Times New Roman" w:cstheme="minorHAnsi"/>
          <w:lang w:eastAsia="ar-SA"/>
        </w:rPr>
        <w:t>eura</w:t>
      </w:r>
      <w:r w:rsidRPr="008644F7">
        <w:rPr>
          <w:rFonts w:eastAsia="Times New Roman" w:cstheme="minorHAnsi"/>
          <w:color w:val="000000"/>
          <w:lang w:eastAsia="ar-SA"/>
        </w:rPr>
        <w:t>.</w:t>
      </w:r>
      <w:r w:rsidRPr="008644F7">
        <w:rPr>
          <w:rFonts w:eastAsia="Times New Roman" w:cstheme="minorHAnsi"/>
          <w:lang w:eastAsia="ar-SA"/>
        </w:rPr>
        <w:t xml:space="preserve"> Ovi rashodi odnose se u najvećoj mjeri na plaćanja zateznih kamata za poreze i doprinos</w:t>
      </w:r>
      <w:r w:rsidR="00A3572D" w:rsidRPr="008644F7">
        <w:rPr>
          <w:rFonts w:eastAsia="Times New Roman" w:cstheme="minorHAnsi"/>
          <w:lang w:eastAsia="ar-SA"/>
        </w:rPr>
        <w:t>e</w:t>
      </w:r>
      <w:r w:rsidRPr="008644F7">
        <w:rPr>
          <w:rFonts w:eastAsia="Times New Roman" w:cstheme="minorHAnsi"/>
          <w:lang w:eastAsia="ar-SA"/>
        </w:rPr>
        <w:t xml:space="preserve"> kod proračunskih korisnika u zdravstvu i školstvu po sudskim presudama i nagodbama radnika za neisplaćeni prekovremeni rad</w:t>
      </w:r>
      <w:r w:rsidR="00EE2F16" w:rsidRPr="008644F7">
        <w:rPr>
          <w:rFonts w:eastAsia="Times New Roman" w:cstheme="minorHAnsi"/>
          <w:lang w:eastAsia="ar-SA"/>
        </w:rPr>
        <w:t xml:space="preserve"> i </w:t>
      </w:r>
      <w:proofErr w:type="spellStart"/>
      <w:r w:rsidR="00EE2F16" w:rsidRPr="008644F7">
        <w:rPr>
          <w:rFonts w:eastAsia="Times New Roman" w:cstheme="minorHAnsi"/>
          <w:lang w:eastAsia="ar-SA"/>
        </w:rPr>
        <w:t>neuvećanje</w:t>
      </w:r>
      <w:proofErr w:type="spellEnd"/>
      <w:r w:rsidR="00EE2F16" w:rsidRPr="008644F7">
        <w:rPr>
          <w:rFonts w:eastAsia="Times New Roman" w:cstheme="minorHAnsi"/>
          <w:lang w:eastAsia="ar-SA"/>
        </w:rPr>
        <w:t xml:space="preserve"> osnovice</w:t>
      </w:r>
      <w:r w:rsidRPr="008644F7">
        <w:rPr>
          <w:rFonts w:eastAsia="Times New Roman" w:cstheme="minorHAnsi"/>
          <w:lang w:eastAsia="ar-SA"/>
        </w:rPr>
        <w:t xml:space="preserve">. </w:t>
      </w:r>
      <w:r w:rsidR="006C01D1">
        <w:rPr>
          <w:rFonts w:eastAsia="Times New Roman" w:cstheme="minorHAnsi"/>
          <w:lang w:eastAsia="ar-SA"/>
        </w:rPr>
        <w:t xml:space="preserve">Također, manje je evidentiranih rashoda zbog </w:t>
      </w:r>
      <w:r w:rsidR="006C01D1" w:rsidRPr="006C01D1">
        <w:rPr>
          <w:rFonts w:eastAsia="Times New Roman" w:cstheme="minorHAnsi"/>
          <w:lang w:eastAsia="ar-SA"/>
        </w:rPr>
        <w:t>prijenosa osnivačkih prava dviju bolnica sukladno Zakonu državi.</w:t>
      </w:r>
    </w:p>
    <w:p w14:paraId="1B0C8354" w14:textId="77777777" w:rsidR="004B0871" w:rsidRPr="008644F7" w:rsidRDefault="004B0871" w:rsidP="00707C1F">
      <w:pPr>
        <w:suppressAutoHyphens/>
        <w:spacing w:after="0" w:line="240" w:lineRule="auto"/>
        <w:jc w:val="both"/>
        <w:rPr>
          <w:rFonts w:eastAsia="Times New Roman" w:cstheme="minorHAnsi"/>
          <w:lang w:eastAsia="ar-SA"/>
        </w:rPr>
      </w:pPr>
    </w:p>
    <w:p w14:paraId="4A16EA35" w14:textId="7F58EF91" w:rsidR="004B0871" w:rsidRPr="000624A4" w:rsidRDefault="004B0871" w:rsidP="00707C1F">
      <w:pPr>
        <w:suppressAutoHyphens/>
        <w:spacing w:after="0" w:line="240" w:lineRule="auto"/>
        <w:jc w:val="both"/>
        <w:rPr>
          <w:rFonts w:eastAsia="Times New Roman" w:cstheme="minorHAnsi"/>
          <w:lang w:eastAsia="ar-SA"/>
        </w:rPr>
      </w:pPr>
      <w:r w:rsidRPr="00F41BF6">
        <w:rPr>
          <w:rFonts w:eastAsia="Times New Roman" w:cstheme="minorHAnsi"/>
          <w:lang w:eastAsia="ar-SA"/>
        </w:rPr>
        <w:tab/>
      </w:r>
      <w:r w:rsidRPr="00F41BF6">
        <w:rPr>
          <w:rFonts w:eastAsia="Times New Roman" w:cstheme="minorHAnsi"/>
          <w:b/>
          <w:lang w:eastAsia="ar-SA"/>
        </w:rPr>
        <w:t>Subvencije (skupina 35)</w:t>
      </w:r>
      <w:r w:rsidRPr="00F41BF6">
        <w:rPr>
          <w:rFonts w:eastAsia="Times New Roman" w:cstheme="minorHAnsi"/>
          <w:lang w:eastAsia="ar-SA"/>
        </w:rPr>
        <w:t xml:space="preserve"> planirane su u iznosu od </w:t>
      </w:r>
      <w:r w:rsidR="00F41BF6" w:rsidRPr="00F41BF6">
        <w:rPr>
          <w:rFonts w:eastAsia="Times New Roman" w:cstheme="minorHAnsi"/>
          <w:lang w:eastAsia="ar-SA"/>
        </w:rPr>
        <w:t xml:space="preserve">1.629.903,00 </w:t>
      </w:r>
      <w:r w:rsidR="00C54E36" w:rsidRPr="00F41BF6">
        <w:rPr>
          <w:rFonts w:eastAsia="Times New Roman" w:cstheme="minorHAnsi"/>
          <w:lang w:eastAsia="ar-SA"/>
        </w:rPr>
        <w:t>eura</w:t>
      </w:r>
      <w:r w:rsidRPr="008A5784">
        <w:rPr>
          <w:rFonts w:eastAsia="Times New Roman" w:cstheme="minorHAnsi"/>
          <w:color w:val="000000"/>
          <w:lang w:eastAsia="ar-SA"/>
        </w:rPr>
        <w:t>.</w:t>
      </w:r>
      <w:r w:rsidRPr="008A5784">
        <w:rPr>
          <w:rFonts w:eastAsia="Times New Roman" w:cstheme="minorHAnsi"/>
          <w:lang w:eastAsia="ar-SA"/>
        </w:rPr>
        <w:t xml:space="preserve"> Odnose se na subvencioniranje kamata u gospodarstvu i poljoprivredi koje provodi Karlovačka županija, te sredstva za partnere na projektu RCK STRUKA I TI i RCK KARIJERA I JA.</w:t>
      </w:r>
      <w:r w:rsidR="009D69F8" w:rsidRPr="008A5784">
        <w:rPr>
          <w:rFonts w:eastAsia="Times New Roman" w:cstheme="minorHAnsi"/>
          <w:lang w:eastAsia="ar-SA"/>
        </w:rPr>
        <w:t xml:space="preserve"> </w:t>
      </w:r>
      <w:r w:rsidR="009D69F8" w:rsidRPr="00584E64">
        <w:rPr>
          <w:rFonts w:eastAsia="Times New Roman" w:cstheme="minorHAnsi"/>
          <w:lang w:eastAsia="ar-SA"/>
        </w:rPr>
        <w:t>Također, sredstva planirana na ovoj skupini rashoda odnose se na</w:t>
      </w:r>
      <w:r w:rsidR="00584E64" w:rsidRPr="00584E64">
        <w:rPr>
          <w:rFonts w:eastAsia="Times New Roman" w:cstheme="minorHAnsi"/>
          <w:lang w:eastAsia="ar-SA"/>
        </w:rPr>
        <w:t xml:space="preserve"> Centar za gospodarenje otpadom</w:t>
      </w:r>
      <w:r w:rsidR="00584E64">
        <w:rPr>
          <w:rFonts w:eastAsia="Times New Roman" w:cstheme="minorHAnsi"/>
          <w:lang w:eastAsia="ar-SA"/>
        </w:rPr>
        <w:t>, a p</w:t>
      </w:r>
      <w:r w:rsidR="003539DB" w:rsidRPr="003539DB">
        <w:rPr>
          <w:rFonts w:eastAsia="Times New Roman" w:cstheme="minorHAnsi"/>
          <w:lang w:eastAsia="ar-SA"/>
        </w:rPr>
        <w:t>lanirana su</w:t>
      </w:r>
      <w:r w:rsidR="009D69F8" w:rsidRPr="003539DB">
        <w:rPr>
          <w:rFonts w:eastAsia="Times New Roman" w:cstheme="minorHAnsi"/>
          <w:lang w:eastAsia="ar-SA"/>
        </w:rPr>
        <w:t xml:space="preserve"> sredstva za tekući projekt „Poticanje energetske učinkovitosti u gospodarstvu na području KŽ“. U okviru tog projekta Karlovačka županija provesti će javni poziv poduzetnicima za sufinanciranje</w:t>
      </w:r>
      <w:r w:rsidR="009D69F8" w:rsidRPr="000624A4">
        <w:rPr>
          <w:rFonts w:eastAsia="Times New Roman" w:cstheme="minorHAnsi"/>
          <w:lang w:eastAsia="ar-SA"/>
        </w:rPr>
        <w:t xml:space="preserve"> izrade projektno</w:t>
      </w:r>
      <w:r w:rsidR="004522CF" w:rsidRPr="000624A4">
        <w:rPr>
          <w:rFonts w:eastAsia="Times New Roman" w:cstheme="minorHAnsi"/>
          <w:lang w:eastAsia="ar-SA"/>
        </w:rPr>
        <w:t xml:space="preserve"> </w:t>
      </w:r>
      <w:r w:rsidR="009D69F8" w:rsidRPr="000624A4">
        <w:rPr>
          <w:rFonts w:eastAsia="Times New Roman" w:cstheme="minorHAnsi"/>
          <w:lang w:eastAsia="ar-SA"/>
        </w:rPr>
        <w:t>-</w:t>
      </w:r>
      <w:r w:rsidR="004522CF" w:rsidRPr="000624A4">
        <w:rPr>
          <w:rFonts w:eastAsia="Times New Roman" w:cstheme="minorHAnsi"/>
          <w:lang w:eastAsia="ar-SA"/>
        </w:rPr>
        <w:t xml:space="preserve"> </w:t>
      </w:r>
      <w:r w:rsidR="009D69F8" w:rsidRPr="000624A4">
        <w:rPr>
          <w:rFonts w:eastAsia="Times New Roman" w:cstheme="minorHAnsi"/>
          <w:lang w:eastAsia="ar-SA"/>
        </w:rPr>
        <w:t>tehničke dokumentacije za ugradnju obnovljivih izvora energije u objekte za obavljanje poslovne djelatnosti poduzetnicima na području Karlovačke županije.</w:t>
      </w:r>
    </w:p>
    <w:p w14:paraId="6C23D209" w14:textId="77777777" w:rsidR="004B0871" w:rsidRPr="00535A9E" w:rsidRDefault="004B0871" w:rsidP="00707C1F">
      <w:pPr>
        <w:suppressAutoHyphens/>
        <w:spacing w:after="0" w:line="240" w:lineRule="auto"/>
        <w:jc w:val="both"/>
        <w:rPr>
          <w:rFonts w:eastAsia="Times New Roman" w:cstheme="minorHAnsi"/>
          <w:sz w:val="12"/>
          <w:szCs w:val="12"/>
          <w:highlight w:val="yellow"/>
          <w:lang w:eastAsia="ar-SA"/>
        </w:rPr>
      </w:pPr>
    </w:p>
    <w:p w14:paraId="353D9ADB" w14:textId="01231D5F" w:rsidR="004B0871" w:rsidRPr="00417559" w:rsidRDefault="004B0871" w:rsidP="00707C1F">
      <w:pPr>
        <w:suppressAutoHyphens/>
        <w:spacing w:after="0" w:line="240" w:lineRule="auto"/>
        <w:jc w:val="both"/>
        <w:rPr>
          <w:rFonts w:eastAsia="Times New Roman" w:cstheme="minorHAnsi"/>
          <w:lang w:eastAsia="ar-SA"/>
        </w:rPr>
      </w:pPr>
      <w:r w:rsidRPr="002F64EC">
        <w:rPr>
          <w:rFonts w:eastAsia="Times New Roman" w:cstheme="minorHAnsi"/>
          <w:lang w:eastAsia="ar-SA"/>
        </w:rPr>
        <w:tab/>
      </w:r>
      <w:r w:rsidRPr="002F64EC">
        <w:rPr>
          <w:rFonts w:eastAsia="Times New Roman" w:cstheme="minorHAnsi"/>
          <w:b/>
          <w:lang w:eastAsia="ar-SA"/>
        </w:rPr>
        <w:t>Pomoći (skupina 36)</w:t>
      </w:r>
      <w:r w:rsidRPr="002F64EC">
        <w:rPr>
          <w:rFonts w:eastAsia="Times New Roman" w:cstheme="minorHAnsi"/>
          <w:lang w:eastAsia="ar-SA"/>
        </w:rPr>
        <w:t xml:space="preserve"> planiraju se u iznosu od </w:t>
      </w:r>
      <w:r w:rsidR="002F64EC" w:rsidRPr="002F64EC">
        <w:rPr>
          <w:rFonts w:eastAsia="Times New Roman" w:cstheme="minorHAnsi"/>
          <w:lang w:eastAsia="ar-SA"/>
        </w:rPr>
        <w:t xml:space="preserve">7.710.461,00 </w:t>
      </w:r>
      <w:r w:rsidR="00C63F88" w:rsidRPr="002F64EC">
        <w:rPr>
          <w:rFonts w:eastAsia="Times New Roman" w:cstheme="minorHAnsi"/>
          <w:lang w:eastAsia="ar-SA"/>
        </w:rPr>
        <w:t>eura</w:t>
      </w:r>
      <w:r w:rsidRPr="002F64EC">
        <w:rPr>
          <w:rFonts w:eastAsia="Times New Roman" w:cstheme="minorHAnsi"/>
          <w:lang w:eastAsia="ar-SA"/>
        </w:rPr>
        <w:t xml:space="preserve">. </w:t>
      </w:r>
      <w:r w:rsidRPr="00CC16BE">
        <w:rPr>
          <w:rFonts w:eastAsia="Times New Roman" w:cstheme="minorHAnsi"/>
          <w:color w:val="000000"/>
          <w:lang w:eastAsia="ar-SA"/>
        </w:rPr>
        <w:t>Planirane pomoći</w:t>
      </w:r>
      <w:r w:rsidRPr="00CC16BE">
        <w:rPr>
          <w:rFonts w:eastAsia="Times New Roman" w:cstheme="minorHAnsi"/>
          <w:lang w:eastAsia="ar-SA"/>
        </w:rPr>
        <w:t xml:space="preserve"> odnose se na sredstva u vezi provođenja projekata po javnom pozivu i provođenja programa u gospodarstvu, turizmu, školstvu i kulturi</w:t>
      </w:r>
      <w:r w:rsidRPr="002331D6">
        <w:rPr>
          <w:rFonts w:eastAsia="Times New Roman" w:cstheme="minorHAnsi"/>
          <w:lang w:eastAsia="ar-SA"/>
        </w:rPr>
        <w:t xml:space="preserve">. </w:t>
      </w:r>
      <w:r w:rsidR="00142CFE">
        <w:rPr>
          <w:rFonts w:eastAsia="Times New Roman" w:cstheme="minorHAnsi"/>
          <w:lang w:eastAsia="ar-SA"/>
        </w:rPr>
        <w:t xml:space="preserve">Sredstva u iznosu od </w:t>
      </w:r>
      <w:r w:rsidR="00142CFE" w:rsidRPr="00142CFE">
        <w:rPr>
          <w:rFonts w:eastAsia="Times New Roman" w:cstheme="minorHAnsi"/>
          <w:lang w:eastAsia="ar-SA"/>
        </w:rPr>
        <w:t>1.200.000,00</w:t>
      </w:r>
      <w:r w:rsidR="00142CFE">
        <w:rPr>
          <w:rFonts w:eastAsia="Times New Roman" w:cstheme="minorHAnsi"/>
          <w:lang w:eastAsia="ar-SA"/>
        </w:rPr>
        <w:t xml:space="preserve"> eura planiraju se za provođenje </w:t>
      </w:r>
      <w:r w:rsidR="00142CFE" w:rsidRPr="00142CFE">
        <w:rPr>
          <w:rFonts w:eastAsia="Times New Roman" w:cstheme="minorHAnsi"/>
          <w:lang w:eastAsia="ar-SA"/>
        </w:rPr>
        <w:t>Izbor</w:t>
      </w:r>
      <w:r w:rsidR="00142CFE">
        <w:rPr>
          <w:rFonts w:eastAsia="Times New Roman" w:cstheme="minorHAnsi"/>
          <w:lang w:eastAsia="ar-SA"/>
        </w:rPr>
        <w:t>a</w:t>
      </w:r>
      <w:r w:rsidR="00142CFE" w:rsidRPr="00142CFE">
        <w:rPr>
          <w:rFonts w:eastAsia="Times New Roman" w:cstheme="minorHAnsi"/>
          <w:lang w:eastAsia="ar-SA"/>
        </w:rPr>
        <w:t xml:space="preserve"> za zastupnike u Hrvatski sabor</w:t>
      </w:r>
      <w:r w:rsidR="00142CFE">
        <w:rPr>
          <w:rFonts w:eastAsia="Times New Roman" w:cstheme="minorHAnsi"/>
          <w:lang w:eastAsia="ar-SA"/>
        </w:rPr>
        <w:t xml:space="preserve"> te iznos od </w:t>
      </w:r>
      <w:r w:rsidR="00142CFE" w:rsidRPr="00142CFE">
        <w:rPr>
          <w:rFonts w:eastAsia="Times New Roman" w:cstheme="minorHAnsi"/>
          <w:lang w:eastAsia="ar-SA"/>
        </w:rPr>
        <w:t>310.000,00</w:t>
      </w:r>
      <w:r w:rsidR="00142CFE">
        <w:rPr>
          <w:rFonts w:eastAsia="Times New Roman" w:cstheme="minorHAnsi"/>
          <w:lang w:eastAsia="ar-SA"/>
        </w:rPr>
        <w:t xml:space="preserve"> eura za</w:t>
      </w:r>
      <w:r w:rsidR="00142CFE">
        <w:t xml:space="preserve"> provođenje </w:t>
      </w:r>
      <w:r w:rsidR="00142CFE" w:rsidRPr="00142CFE">
        <w:rPr>
          <w:rFonts w:eastAsia="Times New Roman" w:cstheme="minorHAnsi"/>
          <w:lang w:eastAsia="ar-SA"/>
        </w:rPr>
        <w:t xml:space="preserve"> Izbor</w:t>
      </w:r>
      <w:r w:rsidR="00142CFE">
        <w:rPr>
          <w:rFonts w:eastAsia="Times New Roman" w:cstheme="minorHAnsi"/>
          <w:lang w:eastAsia="ar-SA"/>
        </w:rPr>
        <w:t>a</w:t>
      </w:r>
      <w:r w:rsidR="00142CFE" w:rsidRPr="00142CFE">
        <w:rPr>
          <w:rFonts w:eastAsia="Times New Roman" w:cstheme="minorHAnsi"/>
          <w:lang w:eastAsia="ar-SA"/>
        </w:rPr>
        <w:t xml:space="preserve"> za Europski parlament</w:t>
      </w:r>
      <w:r w:rsidR="00142CFE">
        <w:rPr>
          <w:rFonts w:eastAsia="Times New Roman" w:cstheme="minorHAnsi"/>
          <w:lang w:eastAsia="ar-SA"/>
        </w:rPr>
        <w:t>.</w:t>
      </w:r>
      <w:r w:rsidR="007E4BB1">
        <w:rPr>
          <w:rFonts w:eastAsia="Times New Roman" w:cstheme="minorHAnsi"/>
          <w:lang w:eastAsia="ar-SA"/>
        </w:rPr>
        <w:t xml:space="preserve"> Sredstva u iznosu od </w:t>
      </w:r>
      <w:r w:rsidR="00142CFE">
        <w:rPr>
          <w:rFonts w:eastAsia="Times New Roman" w:cstheme="minorHAnsi"/>
          <w:lang w:eastAsia="ar-SA"/>
        </w:rPr>
        <w:t xml:space="preserve"> </w:t>
      </w:r>
      <w:r w:rsidR="007E4BB1" w:rsidRPr="007E4BB1">
        <w:rPr>
          <w:rFonts w:eastAsia="Times New Roman" w:cstheme="minorHAnsi"/>
          <w:lang w:eastAsia="ar-SA"/>
        </w:rPr>
        <w:t>1.500.000,00</w:t>
      </w:r>
      <w:r w:rsidR="007E4BB1">
        <w:rPr>
          <w:rFonts w:eastAsia="Times New Roman" w:cstheme="minorHAnsi"/>
          <w:lang w:eastAsia="ar-SA"/>
        </w:rPr>
        <w:t xml:space="preserve"> eura planirana su za kapitalni projekt</w:t>
      </w:r>
      <w:r w:rsidR="007E4BB1" w:rsidRPr="007E4BB1">
        <w:rPr>
          <w:rFonts w:eastAsia="Times New Roman" w:cstheme="minorHAnsi"/>
          <w:lang w:eastAsia="ar-SA"/>
        </w:rPr>
        <w:t xml:space="preserve"> Centar za starije osobe Duga Resa</w:t>
      </w:r>
      <w:r w:rsidR="007E4BB1">
        <w:rPr>
          <w:rFonts w:eastAsia="Times New Roman" w:cstheme="minorHAnsi"/>
          <w:lang w:eastAsia="ar-SA"/>
        </w:rPr>
        <w:t xml:space="preserve"> – izgradnja Doma.</w:t>
      </w:r>
      <w:r w:rsidR="00444A1C">
        <w:rPr>
          <w:rFonts w:eastAsia="Times New Roman" w:cstheme="minorHAnsi"/>
          <w:lang w:eastAsia="ar-SA"/>
        </w:rPr>
        <w:t xml:space="preserve"> Iznos od </w:t>
      </w:r>
      <w:r w:rsidR="00444A1C" w:rsidRPr="00444A1C">
        <w:rPr>
          <w:rFonts w:eastAsia="Times New Roman" w:cstheme="minorHAnsi"/>
          <w:lang w:eastAsia="ar-SA"/>
        </w:rPr>
        <w:t>1.351.827,00</w:t>
      </w:r>
      <w:r w:rsidR="00444A1C">
        <w:rPr>
          <w:rFonts w:eastAsia="Times New Roman" w:cstheme="minorHAnsi"/>
          <w:lang w:eastAsia="ar-SA"/>
        </w:rPr>
        <w:t xml:space="preserve"> eura planiran je za s</w:t>
      </w:r>
      <w:r w:rsidR="00444A1C" w:rsidRPr="00444A1C">
        <w:rPr>
          <w:rFonts w:eastAsia="Times New Roman" w:cstheme="minorHAnsi"/>
          <w:lang w:eastAsia="ar-SA"/>
        </w:rPr>
        <w:t xml:space="preserve">ufinanciranje posljedica </w:t>
      </w:r>
      <w:proofErr w:type="spellStart"/>
      <w:r w:rsidR="00444A1C" w:rsidRPr="00444A1C">
        <w:rPr>
          <w:rFonts w:eastAsia="Times New Roman" w:cstheme="minorHAnsi"/>
          <w:lang w:eastAsia="ar-SA"/>
        </w:rPr>
        <w:t>elementranih</w:t>
      </w:r>
      <w:proofErr w:type="spellEnd"/>
      <w:r w:rsidR="00444A1C" w:rsidRPr="00444A1C">
        <w:rPr>
          <w:rFonts w:eastAsia="Times New Roman" w:cstheme="minorHAnsi"/>
          <w:lang w:eastAsia="ar-SA"/>
        </w:rPr>
        <w:t xml:space="preserve"> nepogoda</w:t>
      </w:r>
      <w:r w:rsidR="00444A1C">
        <w:rPr>
          <w:rFonts w:eastAsia="Times New Roman" w:cstheme="minorHAnsi"/>
          <w:lang w:eastAsia="ar-SA"/>
        </w:rPr>
        <w:t xml:space="preserve"> -</w:t>
      </w:r>
      <w:r w:rsidR="002F3B56">
        <w:rPr>
          <w:rFonts w:eastAsia="Times New Roman" w:cstheme="minorHAnsi"/>
          <w:lang w:eastAsia="ar-SA"/>
        </w:rPr>
        <w:t xml:space="preserve"> </w:t>
      </w:r>
      <w:r w:rsidR="00444A1C">
        <w:rPr>
          <w:rFonts w:eastAsia="Times New Roman" w:cstheme="minorHAnsi"/>
          <w:lang w:eastAsia="ar-SA"/>
        </w:rPr>
        <w:t xml:space="preserve">tuča. </w:t>
      </w:r>
      <w:r w:rsidR="00142CFE">
        <w:rPr>
          <w:rFonts w:eastAsia="Times New Roman" w:cstheme="minorHAnsi"/>
          <w:lang w:eastAsia="ar-SA"/>
        </w:rPr>
        <w:t>Također, n</w:t>
      </w:r>
      <w:r w:rsidRPr="002331D6">
        <w:rPr>
          <w:rFonts w:eastAsia="Times New Roman" w:cstheme="minorHAnsi"/>
          <w:lang w:eastAsia="ar-SA"/>
        </w:rPr>
        <w:t xml:space="preserve">ajveći iznos sredstava u iznosu od </w:t>
      </w:r>
      <w:r w:rsidR="002331D6" w:rsidRPr="002331D6">
        <w:rPr>
          <w:rFonts w:eastAsia="Times New Roman" w:cstheme="minorHAnsi"/>
          <w:lang w:eastAsia="ar-SA"/>
        </w:rPr>
        <w:t xml:space="preserve">2.051.807,00 </w:t>
      </w:r>
      <w:r w:rsidR="00201634" w:rsidRPr="002331D6">
        <w:rPr>
          <w:rFonts w:eastAsia="Times New Roman" w:cstheme="minorHAnsi"/>
          <w:lang w:eastAsia="ar-SA"/>
        </w:rPr>
        <w:t>eura</w:t>
      </w:r>
      <w:r w:rsidR="00E57AA0">
        <w:rPr>
          <w:rFonts w:eastAsia="Times New Roman" w:cstheme="minorHAnsi"/>
          <w:lang w:eastAsia="ar-SA"/>
        </w:rPr>
        <w:t xml:space="preserve"> kod Tehničke škole Karlovac</w:t>
      </w:r>
      <w:r w:rsidR="00201634" w:rsidRPr="002331D6">
        <w:rPr>
          <w:rFonts w:eastAsia="Times New Roman" w:cstheme="minorHAnsi"/>
          <w:lang w:eastAsia="ar-SA"/>
        </w:rPr>
        <w:t xml:space="preserve"> </w:t>
      </w:r>
      <w:r w:rsidRPr="002331D6">
        <w:rPr>
          <w:rFonts w:eastAsia="Times New Roman" w:cstheme="minorHAnsi"/>
          <w:lang w:eastAsia="ar-SA"/>
        </w:rPr>
        <w:t>planira se izdvojiti</w:t>
      </w:r>
      <w:r w:rsidR="00201634" w:rsidRPr="002331D6">
        <w:rPr>
          <w:rFonts w:eastAsia="Times New Roman" w:cstheme="minorHAnsi"/>
          <w:lang w:eastAsia="ar-SA"/>
        </w:rPr>
        <w:t xml:space="preserve"> u okviru programa  „Centar kompetentnosti“</w:t>
      </w:r>
      <w:r w:rsidRPr="002331D6">
        <w:rPr>
          <w:rFonts w:eastAsia="Times New Roman" w:cstheme="minorHAnsi"/>
          <w:lang w:eastAsia="ar-SA"/>
        </w:rPr>
        <w:t xml:space="preserve"> za sufinanciranje partnera na EU projektima</w:t>
      </w:r>
      <w:r w:rsidR="00201634" w:rsidRPr="002331D6">
        <w:rPr>
          <w:rFonts w:eastAsia="Times New Roman" w:cstheme="minorHAnsi"/>
          <w:lang w:eastAsia="ar-SA"/>
        </w:rPr>
        <w:t xml:space="preserve"> RCK KARIJERA,</w:t>
      </w:r>
      <w:r w:rsidR="00201634" w:rsidRPr="002331D6">
        <w:t xml:space="preserve"> </w:t>
      </w:r>
      <w:r w:rsidR="00201634" w:rsidRPr="002331D6">
        <w:rPr>
          <w:rFonts w:eastAsia="Times New Roman" w:cstheme="minorHAnsi"/>
          <w:lang w:eastAsia="ar-SA"/>
        </w:rPr>
        <w:t xml:space="preserve">RCK STRUKA I TI,  RCK KARIJERA I JA, te u okviru programa  </w:t>
      </w:r>
      <w:r w:rsidR="00B55A22" w:rsidRPr="002331D6">
        <w:rPr>
          <w:rFonts w:eastAsia="Times New Roman" w:cstheme="minorHAnsi"/>
          <w:lang w:eastAsia="ar-SA"/>
        </w:rPr>
        <w:t xml:space="preserve">„Centar kompetencija (ORUŽANA)“ iznos od </w:t>
      </w:r>
      <w:r w:rsidR="002331D6" w:rsidRPr="002331D6">
        <w:rPr>
          <w:rFonts w:eastAsia="Times New Roman" w:cstheme="minorHAnsi"/>
          <w:lang w:eastAsia="ar-SA"/>
        </w:rPr>
        <w:t xml:space="preserve">244.745,00 </w:t>
      </w:r>
      <w:r w:rsidR="00B55A22" w:rsidRPr="002331D6">
        <w:rPr>
          <w:rFonts w:eastAsia="Times New Roman" w:cstheme="minorHAnsi"/>
          <w:lang w:eastAsia="ar-SA"/>
        </w:rPr>
        <w:t>eura</w:t>
      </w:r>
      <w:r w:rsidRPr="00417559">
        <w:rPr>
          <w:rFonts w:eastAsia="Times New Roman" w:cstheme="minorHAnsi"/>
          <w:lang w:eastAsia="ar-SA"/>
        </w:rPr>
        <w:t>.</w:t>
      </w:r>
      <w:r w:rsidR="00DE6675" w:rsidRPr="00417559">
        <w:rPr>
          <w:rFonts w:eastAsia="Times New Roman" w:cstheme="minorHAnsi"/>
          <w:lang w:eastAsia="ar-SA"/>
        </w:rPr>
        <w:t xml:space="preserve"> </w:t>
      </w:r>
      <w:r w:rsidRPr="00417559">
        <w:rPr>
          <w:rFonts w:eastAsia="Times New Roman" w:cstheme="minorHAnsi"/>
          <w:lang w:eastAsia="ar-SA"/>
        </w:rPr>
        <w:t xml:space="preserve">Ova sredstva čine </w:t>
      </w:r>
      <w:r w:rsidR="00417559" w:rsidRPr="00417559">
        <w:rPr>
          <w:rFonts w:eastAsia="Times New Roman" w:cstheme="minorHAnsi"/>
          <w:lang w:eastAsia="ar-SA"/>
        </w:rPr>
        <w:t xml:space="preserve">6,91 </w:t>
      </w:r>
      <w:r w:rsidRPr="00417559">
        <w:rPr>
          <w:rFonts w:eastAsia="Times New Roman" w:cstheme="minorHAnsi"/>
          <w:lang w:eastAsia="ar-SA"/>
        </w:rPr>
        <w:t>% rashoda poslovanja.</w:t>
      </w:r>
    </w:p>
    <w:p w14:paraId="176A9981" w14:textId="77777777" w:rsidR="004B0871" w:rsidRPr="00535A9E" w:rsidRDefault="004B0871" w:rsidP="00707C1F">
      <w:pPr>
        <w:suppressAutoHyphens/>
        <w:spacing w:after="0" w:line="240" w:lineRule="auto"/>
        <w:jc w:val="both"/>
        <w:rPr>
          <w:rFonts w:eastAsia="Times New Roman" w:cstheme="minorHAnsi"/>
          <w:sz w:val="12"/>
          <w:szCs w:val="12"/>
          <w:highlight w:val="yellow"/>
          <w:lang w:eastAsia="ar-SA"/>
        </w:rPr>
      </w:pPr>
    </w:p>
    <w:p w14:paraId="6F8FAA73" w14:textId="69E0A024" w:rsidR="004B0871" w:rsidRPr="00F54331" w:rsidRDefault="004B0871" w:rsidP="00707C1F">
      <w:pPr>
        <w:suppressAutoHyphens/>
        <w:spacing w:after="0" w:line="240" w:lineRule="auto"/>
        <w:jc w:val="both"/>
        <w:rPr>
          <w:rFonts w:eastAsia="Times New Roman" w:cstheme="minorHAnsi"/>
          <w:lang w:eastAsia="ar-SA"/>
        </w:rPr>
      </w:pPr>
      <w:r w:rsidRPr="00F54331">
        <w:rPr>
          <w:rFonts w:eastAsia="Times New Roman" w:cstheme="minorHAnsi"/>
          <w:b/>
          <w:bCs/>
          <w:lang w:eastAsia="hr-HR"/>
        </w:rPr>
        <w:lastRenderedPageBreak/>
        <w:t>Naknade građanima i kućanstvima iz proračuna</w:t>
      </w:r>
      <w:r w:rsidRPr="00F54331">
        <w:rPr>
          <w:rFonts w:eastAsia="Times New Roman" w:cstheme="minorHAnsi"/>
          <w:bCs/>
          <w:lang w:eastAsia="hr-HR"/>
        </w:rPr>
        <w:t xml:space="preserve"> </w:t>
      </w:r>
      <w:r w:rsidRPr="00F54331">
        <w:rPr>
          <w:rFonts w:eastAsia="Times New Roman" w:cstheme="minorHAnsi"/>
          <w:b/>
          <w:bCs/>
          <w:lang w:eastAsia="hr-HR"/>
        </w:rPr>
        <w:t>(skupina 37)</w:t>
      </w:r>
      <w:r w:rsidRPr="00F54331">
        <w:rPr>
          <w:rFonts w:eastAsia="Times New Roman" w:cstheme="minorHAnsi"/>
          <w:bCs/>
          <w:lang w:eastAsia="hr-HR"/>
        </w:rPr>
        <w:t xml:space="preserve"> </w:t>
      </w:r>
      <w:r w:rsidRPr="00F54331">
        <w:rPr>
          <w:rFonts w:eastAsia="Times New Roman" w:cstheme="minorHAnsi"/>
          <w:lang w:eastAsia="ar-SA"/>
        </w:rPr>
        <w:t xml:space="preserve"> planiraju se u iznosu od </w:t>
      </w:r>
      <w:r w:rsidR="00F54331" w:rsidRPr="00F54331">
        <w:rPr>
          <w:rFonts w:eastAsia="Times New Roman" w:cstheme="minorHAnsi"/>
          <w:lang w:eastAsia="ar-SA"/>
        </w:rPr>
        <w:t xml:space="preserve">1.274.676,00 </w:t>
      </w:r>
      <w:r w:rsidR="006265E5" w:rsidRPr="00F54331">
        <w:rPr>
          <w:rFonts w:eastAsia="Times New Roman" w:cstheme="minorHAnsi"/>
          <w:lang w:eastAsia="ar-SA"/>
        </w:rPr>
        <w:t>eura</w:t>
      </w:r>
      <w:r w:rsidRPr="00F54331">
        <w:rPr>
          <w:rFonts w:eastAsia="Times New Roman" w:cstheme="minorHAnsi"/>
          <w:lang w:eastAsia="ar-SA"/>
        </w:rPr>
        <w:t xml:space="preserve">. Navedeni rashodi čine </w:t>
      </w:r>
      <w:r w:rsidR="00F54331" w:rsidRPr="00F54331">
        <w:rPr>
          <w:rFonts w:eastAsia="Times New Roman" w:cstheme="minorHAnsi"/>
          <w:lang w:eastAsia="ar-SA"/>
        </w:rPr>
        <w:t xml:space="preserve">1,14 </w:t>
      </w:r>
      <w:r w:rsidRPr="00F54331">
        <w:rPr>
          <w:rFonts w:eastAsia="Times New Roman" w:cstheme="minorHAnsi"/>
          <w:lang w:eastAsia="ar-SA"/>
        </w:rPr>
        <w:t>% rashoda poslovanja. Odnose se na: socijalne pomoći, isplatu stipendija, pomoć obiteljima za novorođenu djecu, sredstva za ukop Hrvatskih branitelja, sredstva za udžbenike, sredstva za provođenje mjera stambenog zbrinjavanja</w:t>
      </w:r>
      <w:r w:rsidR="00F54331" w:rsidRPr="00F54331">
        <w:rPr>
          <w:rFonts w:eastAsia="Times New Roman" w:cstheme="minorHAnsi"/>
          <w:lang w:eastAsia="ar-SA"/>
        </w:rPr>
        <w:t xml:space="preserve"> </w:t>
      </w:r>
      <w:r w:rsidRPr="00F54331">
        <w:rPr>
          <w:rFonts w:eastAsia="Times New Roman" w:cstheme="minorHAnsi"/>
          <w:lang w:eastAsia="ar-SA"/>
        </w:rPr>
        <w:t xml:space="preserve">i drugo. </w:t>
      </w:r>
    </w:p>
    <w:p w14:paraId="758AEDA4" w14:textId="77777777" w:rsidR="004B0871" w:rsidRPr="00535A9E" w:rsidRDefault="004B0871" w:rsidP="00707C1F">
      <w:pPr>
        <w:suppressAutoHyphens/>
        <w:spacing w:after="0" w:line="240" w:lineRule="auto"/>
        <w:jc w:val="both"/>
        <w:rPr>
          <w:rFonts w:eastAsia="Times New Roman" w:cstheme="minorHAnsi"/>
          <w:sz w:val="12"/>
          <w:szCs w:val="12"/>
          <w:highlight w:val="yellow"/>
          <w:lang w:eastAsia="ar-SA"/>
        </w:rPr>
      </w:pPr>
    </w:p>
    <w:p w14:paraId="6DCBB41F" w14:textId="0FD76CC0" w:rsidR="004B0871" w:rsidRPr="00D865DE" w:rsidRDefault="004B0871" w:rsidP="00707C1F">
      <w:pPr>
        <w:suppressAutoHyphens/>
        <w:spacing w:after="0" w:line="240" w:lineRule="auto"/>
        <w:jc w:val="both"/>
        <w:rPr>
          <w:rFonts w:eastAsia="Times New Roman" w:cstheme="minorHAnsi"/>
          <w:lang w:eastAsia="ar-SA"/>
        </w:rPr>
      </w:pPr>
      <w:r w:rsidRPr="00A43CB6">
        <w:rPr>
          <w:rFonts w:eastAsia="Times New Roman" w:cstheme="minorHAnsi"/>
          <w:lang w:eastAsia="ar-SA"/>
        </w:rPr>
        <w:tab/>
      </w:r>
      <w:r w:rsidRPr="00A43CB6">
        <w:rPr>
          <w:rFonts w:eastAsia="Times New Roman" w:cstheme="minorHAnsi"/>
          <w:b/>
          <w:lang w:eastAsia="ar-SA"/>
        </w:rPr>
        <w:t>Na donacije i ostale rashode (skupina 38)</w:t>
      </w:r>
      <w:r w:rsidRPr="00A43CB6">
        <w:rPr>
          <w:rFonts w:eastAsia="Times New Roman" w:cstheme="minorHAnsi"/>
          <w:lang w:eastAsia="ar-SA"/>
        </w:rPr>
        <w:t xml:space="preserve"> odnosi se </w:t>
      </w:r>
      <w:r w:rsidR="00A43CB6" w:rsidRPr="00A43CB6">
        <w:rPr>
          <w:rFonts w:eastAsia="Times New Roman" w:cstheme="minorHAnsi"/>
          <w:lang w:eastAsia="ar-SA"/>
        </w:rPr>
        <w:t xml:space="preserve">2.726.225,00 </w:t>
      </w:r>
      <w:r w:rsidR="005C685F" w:rsidRPr="00D865DE">
        <w:rPr>
          <w:rFonts w:eastAsia="Times New Roman" w:cstheme="minorHAnsi"/>
          <w:lang w:eastAsia="ar-SA"/>
        </w:rPr>
        <w:t>eura</w:t>
      </w:r>
      <w:r w:rsidRPr="00D865DE">
        <w:rPr>
          <w:rFonts w:eastAsia="Times New Roman" w:cstheme="minorHAnsi"/>
          <w:lang w:eastAsia="ar-SA"/>
        </w:rPr>
        <w:t xml:space="preserve">. Navedeni rashodi čine </w:t>
      </w:r>
      <w:r w:rsidR="005C685F" w:rsidRPr="00D865DE">
        <w:rPr>
          <w:rFonts w:eastAsia="Times New Roman" w:cstheme="minorHAnsi"/>
          <w:lang w:eastAsia="ar-SA"/>
        </w:rPr>
        <w:t xml:space="preserve"> </w:t>
      </w:r>
      <w:r w:rsidR="00D865DE" w:rsidRPr="00D865DE">
        <w:rPr>
          <w:rFonts w:eastAsia="Times New Roman" w:cstheme="minorHAnsi"/>
          <w:lang w:eastAsia="ar-SA"/>
        </w:rPr>
        <w:t xml:space="preserve">2,44 </w:t>
      </w:r>
      <w:r w:rsidRPr="00D865DE">
        <w:rPr>
          <w:rFonts w:eastAsia="Times New Roman" w:cstheme="minorHAnsi"/>
          <w:lang w:eastAsia="ar-SA"/>
        </w:rPr>
        <w:t xml:space="preserve">% rashoda poslovanja i rashodi obuhvaćaju tekuće i kapitalne donacije za školstvo, zdravstvo, turizam, gospodarstvo, poljoprivredu, lovstvo, sredstva za rad političkih stranaka i predstavnika nacionalnih manjina, sredstva za sufinanciranje Vatrogastva i gorskih službi spašavanja, sredstva za izgradnju Centra za gospodarenje otpadom KŽ i dr. </w:t>
      </w:r>
      <w:r w:rsidR="00631AA0">
        <w:rPr>
          <w:rFonts w:eastAsia="Times New Roman" w:cstheme="minorHAnsi"/>
          <w:lang w:eastAsia="ar-SA"/>
        </w:rPr>
        <w:t>Manje sredstava u odnosu na 2023. godinu planirano je zbog izvršenja većine ugovorenih obveza prema korisnicima s kojima su sklopljeni ugovori za sufinanciranje šteta kao posljedice potresa sukladno provedenom Javnom pozivu.</w:t>
      </w:r>
    </w:p>
    <w:p w14:paraId="3AC9F9BB" w14:textId="77777777" w:rsidR="004B0871" w:rsidRPr="00707C1F" w:rsidRDefault="004B0871" w:rsidP="00707C1F">
      <w:pPr>
        <w:suppressAutoHyphens/>
        <w:spacing w:after="0" w:line="240" w:lineRule="auto"/>
        <w:jc w:val="both"/>
        <w:rPr>
          <w:rFonts w:eastAsia="Times New Roman" w:cstheme="minorHAnsi"/>
          <w:sz w:val="8"/>
          <w:szCs w:val="8"/>
          <w:lang w:eastAsia="ar-SA"/>
        </w:rPr>
      </w:pPr>
    </w:p>
    <w:p w14:paraId="717E4722" w14:textId="3DC27A93" w:rsidR="004B0871" w:rsidRPr="00707C1F" w:rsidRDefault="004B0871" w:rsidP="00707C1F">
      <w:pPr>
        <w:pStyle w:val="Odlomakpopisa"/>
        <w:numPr>
          <w:ilvl w:val="2"/>
          <w:numId w:val="24"/>
        </w:numPr>
        <w:spacing w:after="0" w:line="240" w:lineRule="auto"/>
        <w:ind w:left="0" w:firstLine="0"/>
        <w:jc w:val="both"/>
        <w:rPr>
          <w:rFonts w:eastAsia="Times New Roman" w:cstheme="minorHAnsi"/>
          <w:b/>
          <w:u w:val="single"/>
          <w:lang w:eastAsia="ar-SA"/>
        </w:rPr>
      </w:pPr>
      <w:r w:rsidRPr="00707C1F">
        <w:rPr>
          <w:rFonts w:eastAsia="Times New Roman" w:cstheme="minorHAnsi"/>
          <w:b/>
          <w:u w:val="single"/>
          <w:lang w:eastAsia="ar-SA"/>
        </w:rPr>
        <w:t>Rashodi za nabavu nefinancijske imovine</w:t>
      </w:r>
    </w:p>
    <w:p w14:paraId="147BD924" w14:textId="77777777" w:rsidR="004B0871" w:rsidRPr="00707C1F" w:rsidRDefault="004B0871" w:rsidP="00707C1F">
      <w:pPr>
        <w:suppressAutoHyphens/>
        <w:spacing w:after="0" w:line="240" w:lineRule="auto"/>
        <w:jc w:val="both"/>
        <w:rPr>
          <w:rFonts w:eastAsia="Times New Roman" w:cstheme="minorHAnsi"/>
          <w:sz w:val="8"/>
          <w:szCs w:val="8"/>
          <w:highlight w:val="yellow"/>
          <w:lang w:eastAsia="ar-SA"/>
        </w:rPr>
      </w:pPr>
    </w:p>
    <w:p w14:paraId="6E46023B" w14:textId="3F37AC85" w:rsidR="004B0871" w:rsidRPr="0089638C" w:rsidRDefault="004B0871" w:rsidP="00707C1F">
      <w:pPr>
        <w:suppressAutoHyphens/>
        <w:spacing w:after="0" w:line="240" w:lineRule="auto"/>
        <w:jc w:val="both"/>
        <w:rPr>
          <w:rFonts w:eastAsia="Times New Roman" w:cstheme="minorHAnsi"/>
          <w:lang w:eastAsia="ar-SA"/>
        </w:rPr>
      </w:pPr>
      <w:r w:rsidRPr="0089638C">
        <w:rPr>
          <w:rFonts w:eastAsia="Times New Roman" w:cstheme="minorHAnsi"/>
          <w:lang w:eastAsia="ar-SA"/>
        </w:rPr>
        <w:tab/>
      </w:r>
      <w:r w:rsidRPr="0089638C">
        <w:rPr>
          <w:rFonts w:eastAsia="Times New Roman" w:cstheme="minorHAnsi"/>
          <w:b/>
          <w:lang w:eastAsia="ar-SA"/>
        </w:rPr>
        <w:t>Rashodi za nabavu nefinancijske imovine (razred 4)</w:t>
      </w:r>
      <w:r w:rsidRPr="0089638C">
        <w:rPr>
          <w:rFonts w:eastAsia="Times New Roman" w:cstheme="minorHAnsi"/>
          <w:lang w:eastAsia="ar-SA"/>
        </w:rPr>
        <w:t xml:space="preserve"> planiraju se u iznosu od </w:t>
      </w:r>
      <w:r w:rsidR="0089638C" w:rsidRPr="0089638C">
        <w:rPr>
          <w:rFonts w:eastAsia="Times New Roman" w:cstheme="minorHAnsi"/>
          <w:lang w:eastAsia="ar-SA"/>
        </w:rPr>
        <w:t xml:space="preserve">21.187.268,00 </w:t>
      </w:r>
      <w:r w:rsidR="00032D1D" w:rsidRPr="0089638C">
        <w:rPr>
          <w:rFonts w:eastAsia="Times New Roman" w:cstheme="minorHAnsi"/>
          <w:lang w:eastAsia="ar-SA"/>
        </w:rPr>
        <w:t>eura</w:t>
      </w:r>
      <w:r w:rsidRPr="0089638C">
        <w:rPr>
          <w:rFonts w:eastAsia="Times New Roman" w:cstheme="minorHAnsi"/>
          <w:lang w:eastAsia="ar-SA"/>
        </w:rPr>
        <w:t xml:space="preserve">. U strukturi rashoda Proračuna ova sredstva čine </w:t>
      </w:r>
      <w:r w:rsidR="00032D1D" w:rsidRPr="0089638C">
        <w:rPr>
          <w:rFonts w:eastAsia="Times New Roman" w:cstheme="minorHAnsi"/>
          <w:lang w:eastAsia="ar-SA"/>
        </w:rPr>
        <w:t xml:space="preserve"> </w:t>
      </w:r>
      <w:r w:rsidR="0089638C" w:rsidRPr="0089638C">
        <w:rPr>
          <w:rFonts w:eastAsia="Times New Roman" w:cstheme="minorHAnsi"/>
          <w:lang w:eastAsia="ar-SA"/>
        </w:rPr>
        <w:t xml:space="preserve">15,96 </w:t>
      </w:r>
      <w:r w:rsidRPr="0089638C">
        <w:rPr>
          <w:rFonts w:eastAsia="Times New Roman" w:cstheme="minorHAnsi"/>
          <w:lang w:eastAsia="ar-SA"/>
        </w:rPr>
        <w:t>% ukupnih rashoda Proračuna.</w:t>
      </w:r>
    </w:p>
    <w:p w14:paraId="0ED08E91" w14:textId="7E50D175" w:rsidR="004B0871" w:rsidRPr="00C37F6E" w:rsidRDefault="004B0871" w:rsidP="00707C1F">
      <w:pPr>
        <w:suppressAutoHyphens/>
        <w:spacing w:after="0" w:line="240" w:lineRule="auto"/>
        <w:jc w:val="both"/>
        <w:rPr>
          <w:rFonts w:eastAsia="Times New Roman" w:cstheme="minorHAnsi"/>
          <w:lang w:eastAsia="ar-SA"/>
        </w:rPr>
      </w:pPr>
      <w:r w:rsidRPr="00407E16">
        <w:rPr>
          <w:rFonts w:eastAsia="Times New Roman" w:cstheme="minorHAnsi"/>
          <w:lang w:eastAsia="ar-SA"/>
        </w:rPr>
        <w:tab/>
        <w:t>Najveći dio sredstava planira se uložiti u</w:t>
      </w:r>
      <w:r w:rsidR="00A402B7" w:rsidRPr="00407E16">
        <w:rPr>
          <w:rFonts w:eastAsia="Times New Roman" w:cstheme="minorHAnsi"/>
          <w:lang w:eastAsia="ar-SA"/>
        </w:rPr>
        <w:t xml:space="preserve"> </w:t>
      </w:r>
      <w:r w:rsidR="00407E16" w:rsidRPr="00407E16">
        <w:rPr>
          <w:rFonts w:eastAsia="Times New Roman" w:cstheme="minorHAnsi"/>
          <w:lang w:eastAsia="ar-SA"/>
        </w:rPr>
        <w:t>rashode</w:t>
      </w:r>
      <w:r w:rsidR="00407E16">
        <w:rPr>
          <w:rFonts w:eastAsia="Times New Roman" w:cstheme="minorHAnsi"/>
          <w:lang w:eastAsia="ar-SA"/>
        </w:rPr>
        <w:t xml:space="preserve"> </w:t>
      </w:r>
      <w:r w:rsidR="00407E16" w:rsidRPr="00407E16">
        <w:rPr>
          <w:rFonts w:eastAsia="Times New Roman" w:cstheme="minorHAnsi"/>
          <w:lang w:eastAsia="ar-SA"/>
        </w:rPr>
        <w:t>za dodatna ulaganja na nefinancijskoj imovini</w:t>
      </w:r>
      <w:r w:rsidR="00407E16" w:rsidRPr="00407E16">
        <w:rPr>
          <w:rFonts w:eastAsia="Times New Roman" w:cstheme="minorHAnsi"/>
          <w:highlight w:val="yellow"/>
          <w:lang w:eastAsia="ar-SA"/>
        </w:rPr>
        <w:t xml:space="preserve"> </w:t>
      </w:r>
      <w:r w:rsidRPr="00407E16">
        <w:rPr>
          <w:rFonts w:eastAsia="Times New Roman" w:cstheme="minorHAnsi"/>
          <w:lang w:eastAsia="ar-SA"/>
        </w:rPr>
        <w:t>(</w:t>
      </w:r>
      <w:r w:rsidR="00407E16" w:rsidRPr="00407E16">
        <w:rPr>
          <w:rFonts w:eastAsia="Times New Roman" w:cstheme="minorHAnsi"/>
          <w:lang w:eastAsia="ar-SA"/>
        </w:rPr>
        <w:t xml:space="preserve">13.596.007,00 </w:t>
      </w:r>
      <w:r w:rsidR="00A402B7" w:rsidRPr="00407E16">
        <w:rPr>
          <w:rFonts w:eastAsia="Times New Roman" w:cstheme="minorHAnsi"/>
          <w:lang w:eastAsia="ar-SA"/>
        </w:rPr>
        <w:t>eura</w:t>
      </w:r>
      <w:r w:rsidRPr="00A80AAF">
        <w:rPr>
          <w:rFonts w:eastAsia="Times New Roman" w:cstheme="minorHAnsi"/>
          <w:lang w:eastAsia="ar-SA"/>
        </w:rPr>
        <w:t xml:space="preserve">), od čega za </w:t>
      </w:r>
      <w:r w:rsidR="00A80AAF" w:rsidRPr="00A80AAF">
        <w:rPr>
          <w:rFonts w:eastAsia="Times New Roman" w:cstheme="minorHAnsi"/>
          <w:lang w:eastAsia="ar-SA"/>
        </w:rPr>
        <w:t xml:space="preserve">dodatna ulaganja na građevinskim objektima 13.571.907,00 </w:t>
      </w:r>
      <w:r w:rsidR="00A402B7" w:rsidRPr="00A80AAF">
        <w:rPr>
          <w:rFonts w:eastAsia="Times New Roman" w:cstheme="minorHAnsi"/>
          <w:lang w:eastAsia="ar-SA"/>
        </w:rPr>
        <w:t>eura</w:t>
      </w:r>
      <w:r w:rsidRPr="00A80AAF">
        <w:rPr>
          <w:rFonts w:eastAsia="Times New Roman" w:cstheme="minorHAnsi"/>
          <w:lang w:eastAsia="ar-SA"/>
        </w:rPr>
        <w:t xml:space="preserve">, za </w:t>
      </w:r>
      <w:r w:rsidR="00A402B7" w:rsidRPr="00A80AAF">
        <w:rPr>
          <w:rFonts w:eastAsia="Times New Roman" w:cstheme="minorHAnsi"/>
          <w:lang w:eastAsia="ar-SA"/>
        </w:rPr>
        <w:t xml:space="preserve"> </w:t>
      </w:r>
      <w:r w:rsidR="00A80AAF">
        <w:rPr>
          <w:rFonts w:eastAsia="Times New Roman" w:cstheme="minorHAnsi"/>
          <w:lang w:eastAsia="ar-SA"/>
        </w:rPr>
        <w:t>d</w:t>
      </w:r>
      <w:r w:rsidR="00A80AAF" w:rsidRPr="00A80AAF">
        <w:rPr>
          <w:rFonts w:eastAsia="Times New Roman" w:cstheme="minorHAnsi"/>
          <w:lang w:eastAsia="ar-SA"/>
        </w:rPr>
        <w:t>odatna ulaganja na postrojenjima i opremi</w:t>
      </w:r>
      <w:r w:rsidR="00A80AAF">
        <w:rPr>
          <w:rFonts w:eastAsia="Times New Roman" w:cstheme="minorHAnsi"/>
          <w:lang w:eastAsia="ar-SA"/>
        </w:rPr>
        <w:t xml:space="preserve"> </w:t>
      </w:r>
      <w:r w:rsidR="00A80AAF" w:rsidRPr="00A80AAF">
        <w:rPr>
          <w:rFonts w:eastAsia="Times New Roman" w:cstheme="minorHAnsi"/>
          <w:lang w:eastAsia="ar-SA"/>
        </w:rPr>
        <w:t xml:space="preserve">21.400,00 </w:t>
      </w:r>
      <w:r w:rsidR="00A402B7" w:rsidRPr="00A80AAF">
        <w:rPr>
          <w:rFonts w:eastAsia="Times New Roman" w:cstheme="minorHAnsi"/>
          <w:lang w:eastAsia="ar-SA"/>
        </w:rPr>
        <w:t xml:space="preserve">eura. </w:t>
      </w:r>
      <w:r w:rsidRPr="00A80AAF">
        <w:rPr>
          <w:rFonts w:eastAsia="Times New Roman" w:cstheme="minorHAnsi"/>
          <w:lang w:eastAsia="ar-SA"/>
        </w:rPr>
        <w:t>Ovi rashodi</w:t>
      </w:r>
      <w:r w:rsidRPr="00C37F6E">
        <w:rPr>
          <w:rFonts w:eastAsia="Times New Roman" w:cstheme="minorHAnsi"/>
          <w:lang w:eastAsia="ar-SA"/>
        </w:rPr>
        <w:t xml:space="preserve"> se najvećim dijelom odnose na rashode proračunskih korisnika i Županije u školstvu i zdravstvu.</w:t>
      </w:r>
    </w:p>
    <w:p w14:paraId="63B38F9C" w14:textId="73CF6016" w:rsidR="001A2FA1" w:rsidRDefault="004B0871" w:rsidP="00707C1F">
      <w:pPr>
        <w:suppressAutoHyphens/>
        <w:spacing w:after="0" w:line="240" w:lineRule="auto"/>
        <w:jc w:val="both"/>
        <w:rPr>
          <w:rFonts w:eastAsia="Times New Roman" w:cstheme="minorHAnsi"/>
          <w:lang w:eastAsia="ar-SA"/>
        </w:rPr>
      </w:pPr>
      <w:r w:rsidRPr="0028242D">
        <w:rPr>
          <w:rFonts w:eastAsia="Times New Roman" w:cstheme="minorHAnsi"/>
          <w:lang w:eastAsia="ar-SA"/>
        </w:rPr>
        <w:tab/>
        <w:t xml:space="preserve">Najviše sredstava iz ovog razreda planira se uložiti </w:t>
      </w:r>
      <w:r w:rsidR="0010745C">
        <w:rPr>
          <w:rFonts w:eastAsia="Times New Roman" w:cstheme="minorHAnsi"/>
          <w:lang w:eastAsia="ar-SA"/>
        </w:rPr>
        <w:t>u okviru Upravnog odjela za školstvo za kapitalne projekte s</w:t>
      </w:r>
      <w:r w:rsidR="0010745C" w:rsidRPr="0010745C">
        <w:rPr>
          <w:rFonts w:eastAsia="Times New Roman" w:cstheme="minorHAnsi"/>
          <w:lang w:eastAsia="ar-SA"/>
        </w:rPr>
        <w:t>ufinanciranj</w:t>
      </w:r>
      <w:r w:rsidR="0010745C">
        <w:rPr>
          <w:rFonts w:eastAsia="Times New Roman" w:cstheme="minorHAnsi"/>
          <w:lang w:eastAsia="ar-SA"/>
        </w:rPr>
        <w:t>a</w:t>
      </w:r>
      <w:r w:rsidR="0010745C" w:rsidRPr="0010745C">
        <w:rPr>
          <w:rFonts w:eastAsia="Times New Roman" w:cstheme="minorHAnsi"/>
          <w:lang w:eastAsia="ar-SA"/>
        </w:rPr>
        <w:t xml:space="preserve"> izgradnje i dogradnje športskih dvorana OŠ</w:t>
      </w:r>
      <w:r w:rsidR="0010745C">
        <w:rPr>
          <w:rFonts w:eastAsia="Times New Roman" w:cstheme="minorHAnsi"/>
          <w:lang w:eastAsia="ar-SA"/>
        </w:rPr>
        <w:t xml:space="preserve"> </w:t>
      </w:r>
      <w:r w:rsidR="0010745C" w:rsidRPr="0010745C">
        <w:rPr>
          <w:rFonts w:eastAsia="Times New Roman" w:cstheme="minorHAnsi"/>
          <w:lang w:eastAsia="ar-SA"/>
        </w:rPr>
        <w:t>kod</w:t>
      </w:r>
      <w:r w:rsidR="00C30547">
        <w:rPr>
          <w:rFonts w:eastAsia="Times New Roman" w:cstheme="minorHAnsi"/>
          <w:lang w:eastAsia="ar-SA"/>
        </w:rPr>
        <w:t>:</w:t>
      </w:r>
      <w:r w:rsidR="0010745C" w:rsidRPr="0010745C">
        <w:rPr>
          <w:rFonts w:eastAsia="Times New Roman" w:cstheme="minorHAnsi"/>
          <w:lang w:eastAsia="ar-SA"/>
        </w:rPr>
        <w:t xml:space="preserve"> Osnovna škola Ivan Goran Kovačić Duga Resa (512.000,00 eura), izgradnju školske sportske dvorane, izgradnju novih učionica, kuhinje i blagovaonice te uređenje vanjskog prostora kao i opremanje škole kod Osnovne škole Slava Raškaj Ozalj (2.450.000,00 eura), </w:t>
      </w:r>
      <w:r w:rsidR="00C30547">
        <w:rPr>
          <w:rFonts w:eastAsia="Times New Roman" w:cstheme="minorHAnsi"/>
          <w:lang w:eastAsia="ar-SA"/>
        </w:rPr>
        <w:t xml:space="preserve">dvorana </w:t>
      </w:r>
      <w:r w:rsidR="0010745C" w:rsidRPr="0010745C">
        <w:rPr>
          <w:rFonts w:eastAsia="Times New Roman" w:cstheme="minorHAnsi"/>
          <w:lang w:eastAsia="ar-SA"/>
        </w:rPr>
        <w:t xml:space="preserve">Osnovna škola Generalski Stol (66.000,00 eura) te inicijalna sredstva za </w:t>
      </w:r>
      <w:r w:rsidR="00C30547">
        <w:rPr>
          <w:rFonts w:eastAsia="Times New Roman" w:cstheme="minorHAnsi"/>
          <w:lang w:eastAsia="ar-SA"/>
        </w:rPr>
        <w:t xml:space="preserve">dvoranu kod </w:t>
      </w:r>
      <w:r w:rsidR="0010745C" w:rsidRPr="0010745C">
        <w:rPr>
          <w:rFonts w:eastAsia="Times New Roman" w:cstheme="minorHAnsi"/>
          <w:lang w:eastAsia="ar-SA"/>
        </w:rPr>
        <w:t xml:space="preserve">Osnovnu školu Lasinja (25.000,00 eura), Osnovna škola </w:t>
      </w:r>
      <w:proofErr w:type="spellStart"/>
      <w:r w:rsidR="0010745C" w:rsidRPr="0010745C">
        <w:rPr>
          <w:rFonts w:eastAsia="Times New Roman" w:cstheme="minorHAnsi"/>
          <w:lang w:eastAsia="ar-SA"/>
        </w:rPr>
        <w:t>Barilović</w:t>
      </w:r>
      <w:proofErr w:type="spellEnd"/>
      <w:r w:rsidR="0010745C" w:rsidRPr="0010745C">
        <w:rPr>
          <w:rFonts w:eastAsia="Times New Roman" w:cstheme="minorHAnsi"/>
          <w:lang w:eastAsia="ar-SA"/>
        </w:rPr>
        <w:t xml:space="preserve"> (25.000,00 eura), Osnovna škola Cetingrad (40.000,00 eura), Osnovna škola </w:t>
      </w:r>
      <w:proofErr w:type="spellStart"/>
      <w:r w:rsidR="0010745C" w:rsidRPr="0010745C">
        <w:rPr>
          <w:rFonts w:eastAsia="Times New Roman" w:cstheme="minorHAnsi"/>
          <w:lang w:eastAsia="ar-SA"/>
        </w:rPr>
        <w:t>Josipdol</w:t>
      </w:r>
      <w:proofErr w:type="spellEnd"/>
      <w:r w:rsidR="0010745C" w:rsidRPr="0010745C">
        <w:rPr>
          <w:rFonts w:eastAsia="Times New Roman" w:cstheme="minorHAnsi"/>
          <w:lang w:eastAsia="ar-SA"/>
        </w:rPr>
        <w:t xml:space="preserve"> (25.000,00 eura).</w:t>
      </w:r>
      <w:r w:rsidR="0010745C">
        <w:rPr>
          <w:rFonts w:eastAsia="Times New Roman" w:cstheme="minorHAnsi"/>
          <w:lang w:eastAsia="ar-SA"/>
        </w:rPr>
        <w:t xml:space="preserve"> </w:t>
      </w:r>
      <w:r w:rsidR="00F35AE2">
        <w:rPr>
          <w:rFonts w:eastAsia="Times New Roman" w:cstheme="minorHAnsi"/>
          <w:lang w:eastAsia="ar-SA"/>
        </w:rPr>
        <w:t>Također, kod Osnovne škole Cetingrad planira se e</w:t>
      </w:r>
      <w:r w:rsidR="00F35AE2" w:rsidRPr="00F35AE2">
        <w:rPr>
          <w:rFonts w:eastAsia="Times New Roman" w:cstheme="minorHAnsi"/>
          <w:lang w:eastAsia="ar-SA"/>
        </w:rPr>
        <w:t xml:space="preserve">nergetska obnova </w:t>
      </w:r>
      <w:r w:rsidR="00F35AE2">
        <w:rPr>
          <w:rFonts w:eastAsia="Times New Roman" w:cstheme="minorHAnsi"/>
          <w:lang w:eastAsia="ar-SA"/>
        </w:rPr>
        <w:t xml:space="preserve">u iznosu od </w:t>
      </w:r>
      <w:r w:rsidR="00F35AE2" w:rsidRPr="00F35AE2">
        <w:rPr>
          <w:rFonts w:eastAsia="Times New Roman" w:cstheme="minorHAnsi"/>
          <w:lang w:eastAsia="ar-SA"/>
        </w:rPr>
        <w:t>279.900,00</w:t>
      </w:r>
      <w:r w:rsidR="00F35AE2">
        <w:rPr>
          <w:rFonts w:eastAsia="Times New Roman" w:cstheme="minorHAnsi"/>
          <w:lang w:eastAsia="ar-SA"/>
        </w:rPr>
        <w:t xml:space="preserve"> eura. </w:t>
      </w:r>
      <w:r w:rsidR="005E623C">
        <w:rPr>
          <w:rFonts w:eastAsia="Times New Roman" w:cstheme="minorHAnsi"/>
          <w:lang w:eastAsia="ar-SA"/>
        </w:rPr>
        <w:t>Iznos od</w:t>
      </w:r>
      <w:r w:rsidR="005E623C" w:rsidRPr="005E623C">
        <w:t xml:space="preserve"> </w:t>
      </w:r>
      <w:r w:rsidR="005E623C" w:rsidRPr="005E623C">
        <w:rPr>
          <w:rFonts w:eastAsia="Times New Roman" w:cstheme="minorHAnsi"/>
          <w:lang w:eastAsia="ar-SA"/>
        </w:rPr>
        <w:t>3.500.000,00</w:t>
      </w:r>
      <w:r w:rsidR="005E623C">
        <w:rPr>
          <w:rFonts w:eastAsia="Times New Roman" w:cstheme="minorHAnsi"/>
          <w:lang w:eastAsia="ar-SA"/>
        </w:rPr>
        <w:t xml:space="preserve"> eura planira se za kapitalni projekt d</w:t>
      </w:r>
      <w:r w:rsidR="005E623C" w:rsidRPr="005E623C">
        <w:rPr>
          <w:rFonts w:eastAsia="Times New Roman" w:cstheme="minorHAnsi"/>
          <w:lang w:eastAsia="ar-SA"/>
        </w:rPr>
        <w:t>ogradnj</w:t>
      </w:r>
      <w:r w:rsidR="005E623C">
        <w:rPr>
          <w:rFonts w:eastAsia="Times New Roman" w:cstheme="minorHAnsi"/>
          <w:lang w:eastAsia="ar-SA"/>
        </w:rPr>
        <w:t>e</w:t>
      </w:r>
      <w:r w:rsidR="005E623C" w:rsidRPr="005E623C">
        <w:rPr>
          <w:rFonts w:eastAsia="Times New Roman" w:cstheme="minorHAnsi"/>
          <w:lang w:eastAsia="ar-SA"/>
        </w:rPr>
        <w:t xml:space="preserve"> Medicinske škole Karlovac</w:t>
      </w:r>
      <w:r w:rsidR="00EC5C44">
        <w:rPr>
          <w:rFonts w:eastAsia="Times New Roman" w:cstheme="minorHAnsi"/>
          <w:lang w:eastAsia="ar-SA"/>
        </w:rPr>
        <w:t xml:space="preserve">. Sredstva se planiraju za projekte u okviru Centra kompetentnosti kod Tehničke škole Karlovac u ukupnom iznosu od </w:t>
      </w:r>
      <w:r w:rsidR="00EC5C44" w:rsidRPr="00EC5C44">
        <w:rPr>
          <w:rFonts w:eastAsia="Times New Roman" w:cstheme="minorHAnsi"/>
          <w:lang w:eastAsia="ar-SA"/>
        </w:rPr>
        <w:t>3.595.634,00</w:t>
      </w:r>
      <w:r w:rsidR="00EC5C44">
        <w:rPr>
          <w:rFonts w:eastAsia="Times New Roman" w:cstheme="minorHAnsi"/>
          <w:lang w:eastAsia="ar-SA"/>
        </w:rPr>
        <w:t xml:space="preserve"> eura</w:t>
      </w:r>
      <w:r w:rsidR="00C30547">
        <w:rPr>
          <w:rFonts w:eastAsia="Times New Roman" w:cstheme="minorHAnsi"/>
          <w:lang w:eastAsia="ar-SA"/>
        </w:rPr>
        <w:t>,</w:t>
      </w:r>
      <w:r w:rsidR="00EC5C44">
        <w:rPr>
          <w:rFonts w:eastAsia="Times New Roman" w:cstheme="minorHAnsi"/>
          <w:lang w:eastAsia="ar-SA"/>
        </w:rPr>
        <w:t xml:space="preserve"> te kod Trgovačko</w:t>
      </w:r>
      <w:r w:rsidR="00C30547">
        <w:rPr>
          <w:rFonts w:eastAsia="Times New Roman" w:cstheme="minorHAnsi"/>
          <w:lang w:eastAsia="ar-SA"/>
        </w:rPr>
        <w:t xml:space="preserve"> -</w:t>
      </w:r>
      <w:r w:rsidR="00EC5C44">
        <w:rPr>
          <w:rFonts w:eastAsia="Times New Roman" w:cstheme="minorHAnsi"/>
          <w:lang w:eastAsia="ar-SA"/>
        </w:rPr>
        <w:t xml:space="preserve"> ugostiteljske škole u ukupnom iznosu od </w:t>
      </w:r>
      <w:r w:rsidR="00EC5C44" w:rsidRPr="00EC5C44">
        <w:rPr>
          <w:rFonts w:eastAsia="Times New Roman" w:cstheme="minorHAnsi"/>
          <w:lang w:eastAsia="ar-SA"/>
        </w:rPr>
        <w:t>2.172.000,00</w:t>
      </w:r>
      <w:r w:rsidR="00EC5C44">
        <w:rPr>
          <w:rFonts w:eastAsia="Times New Roman" w:cstheme="minorHAnsi"/>
          <w:lang w:eastAsia="ar-SA"/>
        </w:rPr>
        <w:t xml:space="preserve"> eura.</w:t>
      </w:r>
    </w:p>
    <w:p w14:paraId="0D9D6B86" w14:textId="731874AB" w:rsidR="00F266E3" w:rsidRPr="00535A9E" w:rsidRDefault="00F266E3" w:rsidP="00707C1F">
      <w:pPr>
        <w:suppressAutoHyphens/>
        <w:spacing w:after="0" w:line="240" w:lineRule="auto"/>
        <w:jc w:val="both"/>
        <w:rPr>
          <w:rFonts w:eastAsia="Times New Roman" w:cstheme="minorHAnsi"/>
          <w:highlight w:val="yellow"/>
          <w:lang w:eastAsia="ar-SA"/>
        </w:rPr>
      </w:pPr>
      <w:r>
        <w:rPr>
          <w:rFonts w:eastAsia="Times New Roman" w:cstheme="minorHAnsi"/>
          <w:lang w:eastAsia="ar-SA"/>
        </w:rPr>
        <w:tab/>
      </w:r>
      <w:r w:rsidR="00206304" w:rsidRPr="00206304">
        <w:rPr>
          <w:rFonts w:eastAsia="Times New Roman" w:cstheme="minorHAnsi"/>
          <w:lang w:eastAsia="ar-SA"/>
        </w:rPr>
        <w:t xml:space="preserve">Također, manje je evidentiranih rashoda </w:t>
      </w:r>
      <w:r w:rsidR="00206304">
        <w:rPr>
          <w:rFonts w:eastAsia="Times New Roman" w:cstheme="minorHAnsi"/>
          <w:lang w:eastAsia="ar-SA"/>
        </w:rPr>
        <w:t xml:space="preserve">u okviru ovog razreda </w:t>
      </w:r>
      <w:r w:rsidR="00206304" w:rsidRPr="00206304">
        <w:rPr>
          <w:rFonts w:eastAsia="Times New Roman" w:cstheme="minorHAnsi"/>
          <w:lang w:eastAsia="ar-SA"/>
        </w:rPr>
        <w:t xml:space="preserve">zbog prijenosa osnivačkih prava dviju bolnica sukladno Zakonu </w:t>
      </w:r>
      <w:r w:rsidR="00206304">
        <w:rPr>
          <w:rFonts w:eastAsia="Times New Roman" w:cstheme="minorHAnsi"/>
          <w:lang w:eastAsia="ar-SA"/>
        </w:rPr>
        <w:t>u nadležnost države.</w:t>
      </w:r>
    </w:p>
    <w:p w14:paraId="21780715" w14:textId="77777777" w:rsidR="004B0871" w:rsidRPr="00707C1F" w:rsidRDefault="004B0871" w:rsidP="00707C1F">
      <w:pPr>
        <w:suppressAutoHyphens/>
        <w:spacing w:after="0" w:line="240" w:lineRule="auto"/>
        <w:jc w:val="both"/>
        <w:rPr>
          <w:rFonts w:eastAsia="Times New Roman" w:cstheme="minorHAnsi"/>
          <w:sz w:val="8"/>
          <w:szCs w:val="8"/>
          <w:lang w:eastAsia="ar-SA"/>
        </w:rPr>
      </w:pPr>
      <w:r w:rsidRPr="00C13CD6">
        <w:rPr>
          <w:rFonts w:eastAsia="Times New Roman" w:cstheme="minorHAnsi"/>
          <w:sz w:val="18"/>
          <w:szCs w:val="18"/>
          <w:lang w:eastAsia="ar-SA"/>
        </w:rPr>
        <w:tab/>
      </w:r>
    </w:p>
    <w:p w14:paraId="14B46768" w14:textId="5437F7EE" w:rsidR="004B0871" w:rsidRPr="00707C1F" w:rsidRDefault="004B0871" w:rsidP="00707C1F">
      <w:pPr>
        <w:pStyle w:val="Odlomakpopisa"/>
        <w:numPr>
          <w:ilvl w:val="2"/>
          <w:numId w:val="24"/>
        </w:numPr>
        <w:spacing w:after="0" w:line="240" w:lineRule="auto"/>
        <w:ind w:left="0" w:firstLine="0"/>
        <w:jc w:val="both"/>
        <w:rPr>
          <w:rFonts w:eastAsia="Times New Roman" w:cstheme="minorHAnsi"/>
          <w:b/>
          <w:u w:val="single"/>
          <w:lang w:eastAsia="ar-SA"/>
        </w:rPr>
      </w:pPr>
      <w:r w:rsidRPr="00707C1F">
        <w:rPr>
          <w:rFonts w:eastAsia="Times New Roman" w:cstheme="minorHAnsi"/>
          <w:b/>
          <w:u w:val="single"/>
          <w:lang w:eastAsia="ar-SA"/>
        </w:rPr>
        <w:t>Izdaci za financijsku imovinu i otplate zajmova</w:t>
      </w:r>
    </w:p>
    <w:p w14:paraId="67EFABCA" w14:textId="77777777" w:rsidR="004B0871" w:rsidRPr="00707C1F" w:rsidRDefault="004B0871" w:rsidP="00707C1F">
      <w:pPr>
        <w:suppressAutoHyphens/>
        <w:spacing w:after="0" w:line="240" w:lineRule="auto"/>
        <w:jc w:val="both"/>
        <w:rPr>
          <w:rFonts w:eastAsia="Times New Roman" w:cstheme="minorHAnsi"/>
          <w:sz w:val="8"/>
          <w:szCs w:val="8"/>
          <w:highlight w:val="yellow"/>
          <w:lang w:eastAsia="ar-SA"/>
        </w:rPr>
      </w:pPr>
    </w:p>
    <w:p w14:paraId="709E4842" w14:textId="5F799A66" w:rsidR="004B0871" w:rsidRPr="00535A9E" w:rsidRDefault="004B0871" w:rsidP="00707C1F">
      <w:pPr>
        <w:suppressAutoHyphens/>
        <w:spacing w:after="0" w:line="240" w:lineRule="auto"/>
        <w:jc w:val="both"/>
        <w:rPr>
          <w:highlight w:val="yellow"/>
        </w:rPr>
      </w:pPr>
      <w:r w:rsidRPr="00C13CD6">
        <w:rPr>
          <w:rFonts w:eastAsia="Times New Roman" w:cstheme="minorHAnsi"/>
          <w:lang w:eastAsia="ar-SA"/>
        </w:rPr>
        <w:tab/>
      </w:r>
      <w:r w:rsidRPr="00C13CD6">
        <w:rPr>
          <w:rFonts w:eastAsia="Times New Roman" w:cstheme="minorHAnsi"/>
          <w:b/>
          <w:lang w:eastAsia="ar-SA"/>
        </w:rPr>
        <w:t>Izdaci za financijsku imovinu i otplate zajmova (razred 5)</w:t>
      </w:r>
      <w:r w:rsidRPr="00C13CD6">
        <w:rPr>
          <w:rFonts w:eastAsia="Times New Roman" w:cstheme="minorHAnsi"/>
          <w:lang w:eastAsia="ar-SA"/>
        </w:rPr>
        <w:t xml:space="preserve"> planiraju se u iznosu od </w:t>
      </w:r>
      <w:r w:rsidR="00C13CD6" w:rsidRPr="00C13CD6">
        <w:rPr>
          <w:rFonts w:eastAsia="Times New Roman" w:cstheme="minorHAnsi"/>
          <w:lang w:eastAsia="ar-SA"/>
        </w:rPr>
        <w:t xml:space="preserve">13.207,00 </w:t>
      </w:r>
      <w:r w:rsidR="008655B0" w:rsidRPr="00C13CD6">
        <w:rPr>
          <w:rFonts w:eastAsia="Times New Roman" w:cstheme="minorHAnsi"/>
          <w:lang w:eastAsia="ar-SA"/>
        </w:rPr>
        <w:t>eura</w:t>
      </w:r>
      <w:r w:rsidRPr="00C13CD6">
        <w:rPr>
          <w:rFonts w:eastAsia="Times New Roman" w:cstheme="minorHAnsi"/>
          <w:lang w:eastAsia="ar-SA"/>
        </w:rPr>
        <w:t xml:space="preserve"> ili </w:t>
      </w:r>
      <w:r w:rsidR="008655B0" w:rsidRPr="00C13CD6">
        <w:rPr>
          <w:rFonts w:eastAsia="Times New Roman" w:cstheme="minorHAnsi"/>
          <w:lang w:eastAsia="ar-SA"/>
        </w:rPr>
        <w:t xml:space="preserve"> </w:t>
      </w:r>
      <w:r w:rsidR="00C13CD6" w:rsidRPr="00C13CD6">
        <w:rPr>
          <w:rFonts w:eastAsia="Times New Roman" w:cstheme="minorHAnsi"/>
          <w:lang w:eastAsia="ar-SA"/>
        </w:rPr>
        <w:t xml:space="preserve">0,01 </w:t>
      </w:r>
      <w:r w:rsidRPr="00C13CD6">
        <w:rPr>
          <w:rFonts w:eastAsia="Times New Roman" w:cstheme="minorHAnsi"/>
          <w:lang w:eastAsia="ar-SA"/>
        </w:rPr>
        <w:t xml:space="preserve">% od ukupno planiranih rashoda Proračuna. </w:t>
      </w:r>
      <w:r w:rsidR="00F83B60">
        <w:rPr>
          <w:rFonts w:eastAsia="Times New Roman" w:cstheme="minorHAnsi"/>
          <w:lang w:eastAsia="ar-SA"/>
        </w:rPr>
        <w:t xml:space="preserve">Planirana sredstva odnose se </w:t>
      </w:r>
      <w:r w:rsidR="00F83B60" w:rsidRPr="00F83B60">
        <w:rPr>
          <w:rFonts w:eastAsia="Times New Roman" w:cstheme="minorHAnsi"/>
          <w:lang w:eastAsia="ar-SA"/>
        </w:rPr>
        <w:t>na</w:t>
      </w:r>
      <w:r w:rsidR="00F83B60">
        <w:rPr>
          <w:rFonts w:eastAsia="Times New Roman" w:cstheme="minorHAnsi"/>
          <w:lang w:eastAsia="ar-SA"/>
        </w:rPr>
        <w:t xml:space="preserve"> </w:t>
      </w:r>
      <w:r w:rsidR="00F83B60" w:rsidRPr="00F83B60">
        <w:rPr>
          <w:rFonts w:eastAsia="Times New Roman" w:cstheme="minorHAnsi"/>
          <w:lang w:eastAsia="ar-SA"/>
        </w:rPr>
        <w:t>Glazben</w:t>
      </w:r>
      <w:r w:rsidR="00F83B60">
        <w:rPr>
          <w:rFonts w:eastAsia="Times New Roman" w:cstheme="minorHAnsi"/>
          <w:lang w:eastAsia="ar-SA"/>
        </w:rPr>
        <w:t>u</w:t>
      </w:r>
      <w:r w:rsidR="00F83B60" w:rsidRPr="00F83B60">
        <w:rPr>
          <w:rFonts w:eastAsia="Times New Roman" w:cstheme="minorHAnsi"/>
          <w:lang w:eastAsia="ar-SA"/>
        </w:rPr>
        <w:t xml:space="preserve"> škol</w:t>
      </w:r>
      <w:r w:rsidR="00F83B60">
        <w:rPr>
          <w:rFonts w:eastAsia="Times New Roman" w:cstheme="minorHAnsi"/>
          <w:lang w:eastAsia="ar-SA"/>
        </w:rPr>
        <w:t>u</w:t>
      </w:r>
      <w:r w:rsidR="00F83B60" w:rsidRPr="00F83B60">
        <w:rPr>
          <w:rFonts w:eastAsia="Times New Roman" w:cstheme="minorHAnsi"/>
          <w:lang w:eastAsia="ar-SA"/>
        </w:rPr>
        <w:t xml:space="preserve"> Karlovac planirana za otplatu dugoročnog kredita (nabavka koncertnog klavira).</w:t>
      </w:r>
    </w:p>
    <w:p w14:paraId="1F2D4649" w14:textId="059BC3DE" w:rsidR="00626E05" w:rsidRPr="00707C1F" w:rsidRDefault="00626E05" w:rsidP="00707C1F">
      <w:pPr>
        <w:suppressAutoHyphens/>
        <w:spacing w:after="0" w:line="240" w:lineRule="auto"/>
        <w:jc w:val="both"/>
        <w:rPr>
          <w:rFonts w:eastAsia="Times New Roman" w:cstheme="minorHAnsi"/>
          <w:sz w:val="8"/>
          <w:szCs w:val="8"/>
          <w:highlight w:val="yellow"/>
          <w:lang w:eastAsia="ar-SA"/>
        </w:rPr>
      </w:pPr>
    </w:p>
    <w:p w14:paraId="43B5D0EC" w14:textId="502A9CD7" w:rsidR="002840DC" w:rsidRPr="0029641B" w:rsidRDefault="002840DC" w:rsidP="00707C1F">
      <w:pPr>
        <w:suppressAutoHyphens/>
        <w:spacing w:after="0" w:line="240" w:lineRule="auto"/>
        <w:jc w:val="both"/>
        <w:rPr>
          <w:rFonts w:eastAsia="Times New Roman" w:cstheme="minorHAnsi"/>
          <w:lang w:eastAsia="ar-SA"/>
        </w:rPr>
      </w:pPr>
      <w:r w:rsidRPr="0029641B">
        <w:rPr>
          <w:rFonts w:eastAsia="Times New Roman" w:cstheme="minorHAnsi"/>
          <w:lang w:eastAsia="ar-SA"/>
        </w:rPr>
        <w:tab/>
        <w:t>Detaljnije obrazloženje planiranih sredstava nalazi se u nastavku ovog obrazloženja  u okviru pojedinačnih razdjela.</w:t>
      </w:r>
    </w:p>
    <w:p w14:paraId="0DCFC19F" w14:textId="77777777" w:rsidR="002840DC" w:rsidRPr="00707C1F" w:rsidRDefault="002840DC" w:rsidP="00707C1F">
      <w:pPr>
        <w:suppressAutoHyphens/>
        <w:spacing w:after="0"/>
        <w:jc w:val="both"/>
        <w:rPr>
          <w:rFonts w:eastAsia="Times New Roman" w:cstheme="minorHAnsi"/>
          <w:sz w:val="10"/>
          <w:szCs w:val="10"/>
          <w:highlight w:val="yellow"/>
          <w:lang w:eastAsia="ar-SA"/>
        </w:rPr>
      </w:pPr>
    </w:p>
    <w:p w14:paraId="62F8F7B9" w14:textId="7BC9297B" w:rsidR="006131CA" w:rsidRPr="00707C1F" w:rsidRDefault="006131CA" w:rsidP="00707C1F">
      <w:pPr>
        <w:pStyle w:val="Odlomakpopisa"/>
        <w:numPr>
          <w:ilvl w:val="1"/>
          <w:numId w:val="24"/>
        </w:numPr>
        <w:spacing w:after="0" w:line="240" w:lineRule="auto"/>
        <w:ind w:left="0" w:firstLine="0"/>
        <w:jc w:val="both"/>
        <w:rPr>
          <w:rFonts w:eastAsia="Times New Roman" w:cstheme="minorHAnsi"/>
          <w:b/>
          <w:u w:val="single"/>
          <w:lang w:eastAsia="ar-SA"/>
        </w:rPr>
      </w:pPr>
      <w:r w:rsidRPr="00707C1F">
        <w:rPr>
          <w:rFonts w:eastAsia="Times New Roman" w:cstheme="minorHAnsi"/>
          <w:b/>
          <w:u w:val="single"/>
          <w:lang w:eastAsia="ar-SA"/>
        </w:rPr>
        <w:t>Rashodi prema funkcijskoj klasifikacij</w:t>
      </w:r>
      <w:r w:rsidR="00707C1F">
        <w:rPr>
          <w:rFonts w:eastAsia="Times New Roman" w:cstheme="minorHAnsi"/>
          <w:b/>
          <w:u w:val="single"/>
          <w:lang w:eastAsia="ar-SA"/>
        </w:rPr>
        <w:t>i</w:t>
      </w:r>
    </w:p>
    <w:p w14:paraId="0444601C" w14:textId="3EF99CC6" w:rsidR="006131CA" w:rsidRPr="00407082" w:rsidRDefault="006131CA" w:rsidP="00707C1F">
      <w:pPr>
        <w:spacing w:after="0"/>
        <w:jc w:val="right"/>
        <w:rPr>
          <w:rFonts w:cstheme="minorHAnsi"/>
        </w:rPr>
      </w:pPr>
      <w:r w:rsidRPr="00407082">
        <w:rPr>
          <w:rFonts w:cstheme="minorHAnsi"/>
        </w:rPr>
        <w:t>Rashodi proračuna prema funkcijskoj klasifikaciji navode se u nastavku</w:t>
      </w:r>
      <w:r w:rsidRPr="00407082">
        <w:rPr>
          <w:rFonts w:cstheme="minorHAnsi"/>
          <w:b/>
        </w:rPr>
        <w:tab/>
      </w:r>
      <w:r w:rsidRPr="00407082">
        <w:rPr>
          <w:rFonts w:cstheme="minorHAnsi"/>
          <w:b/>
        </w:rPr>
        <w:tab/>
      </w:r>
      <w:r w:rsidRPr="00407082">
        <w:rPr>
          <w:rFonts w:cstheme="minorHAnsi"/>
        </w:rPr>
        <w:t>-</w:t>
      </w:r>
      <w:r w:rsidR="000807CC" w:rsidRPr="00407082">
        <w:rPr>
          <w:rFonts w:cstheme="minorHAnsi"/>
        </w:rPr>
        <w:t xml:space="preserve">iznosi u </w:t>
      </w:r>
      <w:r w:rsidR="007747B4" w:rsidRPr="00407082">
        <w:rPr>
          <w:rFonts w:cstheme="minorHAnsi"/>
        </w:rPr>
        <w:t>eurima</w:t>
      </w:r>
      <w:r w:rsidRPr="00407082">
        <w:rPr>
          <w:rFonts w:cstheme="minorHAnsi"/>
        </w:rPr>
        <w:t>-</w:t>
      </w:r>
    </w:p>
    <w:tbl>
      <w:tblPr>
        <w:tblW w:w="1105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0"/>
        <w:gridCol w:w="1544"/>
        <w:gridCol w:w="1544"/>
        <w:gridCol w:w="1544"/>
        <w:gridCol w:w="898"/>
        <w:gridCol w:w="1544"/>
        <w:gridCol w:w="1544"/>
      </w:tblGrid>
      <w:tr w:rsidR="00C628C0" w:rsidRPr="00C628C0" w14:paraId="279919BF" w14:textId="77777777" w:rsidTr="00FB24A7">
        <w:trPr>
          <w:trHeight w:val="20"/>
        </w:trPr>
        <w:tc>
          <w:tcPr>
            <w:tcW w:w="2566" w:type="dxa"/>
            <w:shd w:val="clear" w:color="000000" w:fill="FFFFFF"/>
            <w:vAlign w:val="center"/>
            <w:hideMark/>
          </w:tcPr>
          <w:p w14:paraId="195A15F0" w14:textId="77777777" w:rsidR="00C628C0" w:rsidRPr="00C628C0" w:rsidRDefault="00C628C0" w:rsidP="00C628C0">
            <w:pPr>
              <w:spacing w:after="0" w:line="240" w:lineRule="auto"/>
              <w:ind w:firstLineChars="100" w:firstLine="181"/>
              <w:jc w:val="center"/>
              <w:rPr>
                <w:rFonts w:eastAsia="Times New Roman" w:cstheme="minorHAnsi"/>
                <w:b/>
                <w:bCs/>
                <w:sz w:val="18"/>
                <w:szCs w:val="18"/>
                <w:lang w:eastAsia="hr-HR"/>
              </w:rPr>
            </w:pPr>
            <w:r w:rsidRPr="00C628C0">
              <w:rPr>
                <w:rFonts w:eastAsia="Times New Roman" w:cstheme="minorHAnsi"/>
                <w:b/>
                <w:bCs/>
                <w:sz w:val="18"/>
                <w:szCs w:val="18"/>
                <w:lang w:eastAsia="hr-HR"/>
              </w:rPr>
              <w:t>Oznaka</w:t>
            </w:r>
          </w:p>
        </w:tc>
        <w:tc>
          <w:tcPr>
            <w:tcW w:w="1544" w:type="dxa"/>
            <w:shd w:val="clear" w:color="000000" w:fill="FFFFFF"/>
            <w:vAlign w:val="center"/>
            <w:hideMark/>
          </w:tcPr>
          <w:p w14:paraId="300861FE" w14:textId="77777777" w:rsidR="00C628C0" w:rsidRPr="00C628C0" w:rsidRDefault="00C628C0" w:rsidP="00C628C0">
            <w:pPr>
              <w:spacing w:after="0" w:line="240" w:lineRule="auto"/>
              <w:ind w:firstLineChars="100" w:firstLine="181"/>
              <w:jc w:val="center"/>
              <w:rPr>
                <w:rFonts w:eastAsia="Times New Roman" w:cstheme="minorHAnsi"/>
                <w:b/>
                <w:bCs/>
                <w:sz w:val="18"/>
                <w:szCs w:val="18"/>
                <w:lang w:eastAsia="hr-HR"/>
              </w:rPr>
            </w:pPr>
            <w:r w:rsidRPr="00C628C0">
              <w:rPr>
                <w:rFonts w:eastAsia="Times New Roman" w:cstheme="minorHAnsi"/>
                <w:b/>
                <w:bCs/>
                <w:sz w:val="18"/>
                <w:szCs w:val="18"/>
                <w:lang w:eastAsia="hr-HR"/>
              </w:rPr>
              <w:t>Izvršenje 2022.</w:t>
            </w:r>
          </w:p>
        </w:tc>
        <w:tc>
          <w:tcPr>
            <w:tcW w:w="1544" w:type="dxa"/>
            <w:shd w:val="clear" w:color="000000" w:fill="FFFFFF"/>
            <w:vAlign w:val="center"/>
            <w:hideMark/>
          </w:tcPr>
          <w:p w14:paraId="4CA423E4" w14:textId="77777777" w:rsidR="00C628C0" w:rsidRPr="00C628C0" w:rsidRDefault="00C628C0" w:rsidP="00C628C0">
            <w:pPr>
              <w:spacing w:after="0" w:line="240" w:lineRule="auto"/>
              <w:ind w:firstLineChars="100" w:firstLine="181"/>
              <w:jc w:val="center"/>
              <w:rPr>
                <w:rFonts w:eastAsia="Times New Roman" w:cstheme="minorHAnsi"/>
                <w:b/>
                <w:bCs/>
                <w:sz w:val="18"/>
                <w:szCs w:val="18"/>
                <w:lang w:eastAsia="hr-HR"/>
              </w:rPr>
            </w:pPr>
            <w:r w:rsidRPr="00C628C0">
              <w:rPr>
                <w:rFonts w:eastAsia="Times New Roman" w:cstheme="minorHAnsi"/>
                <w:b/>
                <w:bCs/>
                <w:sz w:val="18"/>
                <w:szCs w:val="18"/>
                <w:lang w:eastAsia="hr-HR"/>
              </w:rPr>
              <w:t>Plan 2023.</w:t>
            </w:r>
          </w:p>
        </w:tc>
        <w:tc>
          <w:tcPr>
            <w:tcW w:w="1544" w:type="dxa"/>
            <w:shd w:val="clear" w:color="000000" w:fill="FFFFFF"/>
            <w:vAlign w:val="center"/>
            <w:hideMark/>
          </w:tcPr>
          <w:p w14:paraId="5001BAC4" w14:textId="77777777" w:rsidR="00C628C0" w:rsidRPr="00C628C0" w:rsidRDefault="00C628C0" w:rsidP="00C628C0">
            <w:pPr>
              <w:spacing w:after="0" w:line="240" w:lineRule="auto"/>
              <w:ind w:firstLineChars="100" w:firstLine="181"/>
              <w:jc w:val="center"/>
              <w:rPr>
                <w:rFonts w:eastAsia="Times New Roman" w:cstheme="minorHAnsi"/>
                <w:b/>
                <w:bCs/>
                <w:sz w:val="18"/>
                <w:szCs w:val="18"/>
                <w:lang w:eastAsia="hr-HR"/>
              </w:rPr>
            </w:pPr>
            <w:r w:rsidRPr="00C628C0">
              <w:rPr>
                <w:rFonts w:eastAsia="Times New Roman" w:cstheme="minorHAnsi"/>
                <w:b/>
                <w:bCs/>
                <w:sz w:val="18"/>
                <w:szCs w:val="18"/>
                <w:lang w:eastAsia="hr-HR"/>
              </w:rPr>
              <w:t>Plan 2024.</w:t>
            </w:r>
          </w:p>
        </w:tc>
        <w:tc>
          <w:tcPr>
            <w:tcW w:w="898" w:type="dxa"/>
            <w:shd w:val="clear" w:color="000000" w:fill="FFFFFF"/>
            <w:vAlign w:val="center"/>
            <w:hideMark/>
          </w:tcPr>
          <w:p w14:paraId="6D66E258" w14:textId="77777777" w:rsidR="00C628C0" w:rsidRPr="00C628C0" w:rsidRDefault="00C628C0" w:rsidP="00C628C0">
            <w:pPr>
              <w:spacing w:after="0" w:line="240" w:lineRule="auto"/>
              <w:rPr>
                <w:rFonts w:eastAsia="Times New Roman" w:cstheme="minorHAnsi"/>
                <w:b/>
                <w:bCs/>
                <w:sz w:val="18"/>
                <w:szCs w:val="18"/>
                <w:lang w:eastAsia="hr-HR"/>
              </w:rPr>
            </w:pPr>
            <w:r w:rsidRPr="00C628C0">
              <w:rPr>
                <w:rFonts w:eastAsia="Times New Roman" w:cstheme="minorHAnsi"/>
                <w:b/>
                <w:bCs/>
                <w:sz w:val="18"/>
                <w:szCs w:val="18"/>
                <w:lang w:eastAsia="hr-HR"/>
              </w:rPr>
              <w:t>Ind. 4/3</w:t>
            </w:r>
          </w:p>
        </w:tc>
        <w:tc>
          <w:tcPr>
            <w:tcW w:w="0" w:type="auto"/>
            <w:shd w:val="clear" w:color="000000" w:fill="FFFFFF"/>
            <w:vAlign w:val="center"/>
            <w:hideMark/>
          </w:tcPr>
          <w:p w14:paraId="1F062E73" w14:textId="77777777" w:rsidR="00C628C0" w:rsidRPr="00C628C0" w:rsidRDefault="00C628C0" w:rsidP="00C628C0">
            <w:pPr>
              <w:spacing w:after="0" w:line="240" w:lineRule="auto"/>
              <w:ind w:firstLineChars="100" w:firstLine="181"/>
              <w:jc w:val="center"/>
              <w:rPr>
                <w:rFonts w:eastAsia="Times New Roman" w:cstheme="minorHAnsi"/>
                <w:b/>
                <w:bCs/>
                <w:sz w:val="18"/>
                <w:szCs w:val="18"/>
                <w:lang w:eastAsia="hr-HR"/>
              </w:rPr>
            </w:pPr>
            <w:r w:rsidRPr="00C628C0">
              <w:rPr>
                <w:rFonts w:eastAsia="Times New Roman" w:cstheme="minorHAnsi"/>
                <w:b/>
                <w:bCs/>
                <w:sz w:val="18"/>
                <w:szCs w:val="18"/>
                <w:lang w:eastAsia="hr-HR"/>
              </w:rPr>
              <w:t>Projekcija 2025.</w:t>
            </w:r>
          </w:p>
        </w:tc>
        <w:tc>
          <w:tcPr>
            <w:tcW w:w="1418" w:type="dxa"/>
            <w:shd w:val="clear" w:color="000000" w:fill="FFFFFF"/>
            <w:vAlign w:val="center"/>
            <w:hideMark/>
          </w:tcPr>
          <w:p w14:paraId="4B30BB95" w14:textId="77777777" w:rsidR="00C628C0" w:rsidRPr="00C628C0" w:rsidRDefault="00C628C0" w:rsidP="00C628C0">
            <w:pPr>
              <w:spacing w:after="0" w:line="240" w:lineRule="auto"/>
              <w:ind w:firstLineChars="100" w:firstLine="181"/>
              <w:jc w:val="center"/>
              <w:rPr>
                <w:rFonts w:eastAsia="Times New Roman" w:cstheme="minorHAnsi"/>
                <w:b/>
                <w:bCs/>
                <w:sz w:val="18"/>
                <w:szCs w:val="18"/>
                <w:lang w:eastAsia="hr-HR"/>
              </w:rPr>
            </w:pPr>
            <w:r w:rsidRPr="00C628C0">
              <w:rPr>
                <w:rFonts w:eastAsia="Times New Roman" w:cstheme="minorHAnsi"/>
                <w:b/>
                <w:bCs/>
                <w:sz w:val="18"/>
                <w:szCs w:val="18"/>
                <w:lang w:eastAsia="hr-HR"/>
              </w:rPr>
              <w:t>Projekcija 2026.</w:t>
            </w:r>
          </w:p>
        </w:tc>
      </w:tr>
      <w:tr w:rsidR="00C628C0" w:rsidRPr="00C628C0" w14:paraId="086A62E8" w14:textId="77777777" w:rsidTr="00FB24A7">
        <w:trPr>
          <w:trHeight w:val="20"/>
        </w:trPr>
        <w:tc>
          <w:tcPr>
            <w:tcW w:w="2566" w:type="dxa"/>
            <w:shd w:val="clear" w:color="000000" w:fill="FFFFFF"/>
            <w:vAlign w:val="center"/>
            <w:hideMark/>
          </w:tcPr>
          <w:p w14:paraId="377D8D54" w14:textId="77777777" w:rsidR="00C628C0" w:rsidRPr="00C628C0" w:rsidRDefault="00C628C0" w:rsidP="00C628C0">
            <w:pPr>
              <w:spacing w:after="0" w:line="240" w:lineRule="auto"/>
              <w:ind w:firstLineChars="100" w:firstLine="181"/>
              <w:jc w:val="center"/>
              <w:rPr>
                <w:rFonts w:eastAsia="Times New Roman" w:cstheme="minorHAnsi"/>
                <w:b/>
                <w:bCs/>
                <w:sz w:val="18"/>
                <w:szCs w:val="18"/>
                <w:lang w:eastAsia="hr-HR"/>
              </w:rPr>
            </w:pPr>
            <w:r w:rsidRPr="00C628C0">
              <w:rPr>
                <w:rFonts w:eastAsia="Times New Roman" w:cstheme="minorHAnsi"/>
                <w:b/>
                <w:bCs/>
                <w:sz w:val="18"/>
                <w:szCs w:val="18"/>
                <w:lang w:eastAsia="hr-HR"/>
              </w:rPr>
              <w:t>1</w:t>
            </w:r>
          </w:p>
        </w:tc>
        <w:tc>
          <w:tcPr>
            <w:tcW w:w="1544" w:type="dxa"/>
            <w:shd w:val="clear" w:color="000000" w:fill="FFFFFF"/>
            <w:vAlign w:val="center"/>
            <w:hideMark/>
          </w:tcPr>
          <w:p w14:paraId="66A39A4B" w14:textId="77777777" w:rsidR="00C628C0" w:rsidRPr="00C628C0" w:rsidRDefault="00C628C0" w:rsidP="00C628C0">
            <w:pPr>
              <w:spacing w:after="0" w:line="240" w:lineRule="auto"/>
              <w:ind w:firstLineChars="100" w:firstLine="181"/>
              <w:jc w:val="center"/>
              <w:rPr>
                <w:rFonts w:eastAsia="Times New Roman" w:cstheme="minorHAnsi"/>
                <w:b/>
                <w:bCs/>
                <w:sz w:val="18"/>
                <w:szCs w:val="18"/>
                <w:lang w:eastAsia="hr-HR"/>
              </w:rPr>
            </w:pPr>
            <w:r w:rsidRPr="00C628C0">
              <w:rPr>
                <w:rFonts w:eastAsia="Times New Roman" w:cstheme="minorHAnsi"/>
                <w:b/>
                <w:bCs/>
                <w:sz w:val="18"/>
                <w:szCs w:val="18"/>
                <w:lang w:eastAsia="hr-HR"/>
              </w:rPr>
              <w:t>2</w:t>
            </w:r>
          </w:p>
        </w:tc>
        <w:tc>
          <w:tcPr>
            <w:tcW w:w="1544" w:type="dxa"/>
            <w:shd w:val="clear" w:color="000000" w:fill="FFFFFF"/>
            <w:vAlign w:val="center"/>
            <w:hideMark/>
          </w:tcPr>
          <w:p w14:paraId="2D6313BA" w14:textId="77777777" w:rsidR="00C628C0" w:rsidRPr="00C628C0" w:rsidRDefault="00C628C0" w:rsidP="00C628C0">
            <w:pPr>
              <w:spacing w:after="0" w:line="240" w:lineRule="auto"/>
              <w:ind w:firstLineChars="100" w:firstLine="181"/>
              <w:jc w:val="center"/>
              <w:rPr>
                <w:rFonts w:eastAsia="Times New Roman" w:cstheme="minorHAnsi"/>
                <w:b/>
                <w:bCs/>
                <w:sz w:val="18"/>
                <w:szCs w:val="18"/>
                <w:lang w:eastAsia="hr-HR"/>
              </w:rPr>
            </w:pPr>
            <w:r w:rsidRPr="00C628C0">
              <w:rPr>
                <w:rFonts w:eastAsia="Times New Roman" w:cstheme="minorHAnsi"/>
                <w:b/>
                <w:bCs/>
                <w:sz w:val="18"/>
                <w:szCs w:val="18"/>
                <w:lang w:eastAsia="hr-HR"/>
              </w:rPr>
              <w:t>3</w:t>
            </w:r>
          </w:p>
        </w:tc>
        <w:tc>
          <w:tcPr>
            <w:tcW w:w="1544" w:type="dxa"/>
            <w:shd w:val="clear" w:color="000000" w:fill="FFFFFF"/>
            <w:vAlign w:val="center"/>
            <w:hideMark/>
          </w:tcPr>
          <w:p w14:paraId="4CF8904D" w14:textId="77777777" w:rsidR="00C628C0" w:rsidRPr="00C628C0" w:rsidRDefault="00C628C0" w:rsidP="00C628C0">
            <w:pPr>
              <w:spacing w:after="0" w:line="240" w:lineRule="auto"/>
              <w:ind w:firstLineChars="100" w:firstLine="181"/>
              <w:jc w:val="center"/>
              <w:rPr>
                <w:rFonts w:eastAsia="Times New Roman" w:cstheme="minorHAnsi"/>
                <w:b/>
                <w:bCs/>
                <w:sz w:val="18"/>
                <w:szCs w:val="18"/>
                <w:lang w:eastAsia="hr-HR"/>
              </w:rPr>
            </w:pPr>
            <w:r w:rsidRPr="00C628C0">
              <w:rPr>
                <w:rFonts w:eastAsia="Times New Roman" w:cstheme="minorHAnsi"/>
                <w:b/>
                <w:bCs/>
                <w:sz w:val="18"/>
                <w:szCs w:val="18"/>
                <w:lang w:eastAsia="hr-HR"/>
              </w:rPr>
              <w:t>4</w:t>
            </w:r>
          </w:p>
        </w:tc>
        <w:tc>
          <w:tcPr>
            <w:tcW w:w="898" w:type="dxa"/>
            <w:shd w:val="clear" w:color="000000" w:fill="FFFFFF"/>
            <w:vAlign w:val="center"/>
            <w:hideMark/>
          </w:tcPr>
          <w:p w14:paraId="76C4A99E" w14:textId="77777777" w:rsidR="00C628C0" w:rsidRPr="00C628C0" w:rsidRDefault="00C628C0" w:rsidP="00C628C0">
            <w:pPr>
              <w:spacing w:after="0" w:line="240" w:lineRule="auto"/>
              <w:ind w:firstLineChars="100" w:firstLine="181"/>
              <w:jc w:val="center"/>
              <w:rPr>
                <w:rFonts w:eastAsia="Times New Roman" w:cstheme="minorHAnsi"/>
                <w:b/>
                <w:bCs/>
                <w:sz w:val="18"/>
                <w:szCs w:val="18"/>
                <w:lang w:eastAsia="hr-HR"/>
              </w:rPr>
            </w:pPr>
            <w:r w:rsidRPr="00C628C0">
              <w:rPr>
                <w:rFonts w:eastAsia="Times New Roman" w:cstheme="minorHAnsi"/>
                <w:b/>
                <w:bCs/>
                <w:sz w:val="18"/>
                <w:szCs w:val="18"/>
                <w:lang w:eastAsia="hr-HR"/>
              </w:rPr>
              <w:t>5</w:t>
            </w:r>
          </w:p>
        </w:tc>
        <w:tc>
          <w:tcPr>
            <w:tcW w:w="0" w:type="auto"/>
            <w:shd w:val="clear" w:color="000000" w:fill="FFFFFF"/>
            <w:vAlign w:val="center"/>
            <w:hideMark/>
          </w:tcPr>
          <w:p w14:paraId="71AC15D2" w14:textId="77777777" w:rsidR="00C628C0" w:rsidRPr="00C628C0" w:rsidRDefault="00C628C0" w:rsidP="00C628C0">
            <w:pPr>
              <w:spacing w:after="0" w:line="240" w:lineRule="auto"/>
              <w:ind w:firstLineChars="100" w:firstLine="181"/>
              <w:jc w:val="center"/>
              <w:rPr>
                <w:rFonts w:eastAsia="Times New Roman" w:cstheme="minorHAnsi"/>
                <w:b/>
                <w:bCs/>
                <w:sz w:val="18"/>
                <w:szCs w:val="18"/>
                <w:lang w:eastAsia="hr-HR"/>
              </w:rPr>
            </w:pPr>
            <w:r w:rsidRPr="00C628C0">
              <w:rPr>
                <w:rFonts w:eastAsia="Times New Roman" w:cstheme="minorHAnsi"/>
                <w:b/>
                <w:bCs/>
                <w:sz w:val="18"/>
                <w:szCs w:val="18"/>
                <w:lang w:eastAsia="hr-HR"/>
              </w:rPr>
              <w:t>6</w:t>
            </w:r>
          </w:p>
        </w:tc>
        <w:tc>
          <w:tcPr>
            <w:tcW w:w="1418" w:type="dxa"/>
            <w:shd w:val="clear" w:color="000000" w:fill="FFFFFF"/>
            <w:vAlign w:val="center"/>
            <w:hideMark/>
          </w:tcPr>
          <w:p w14:paraId="71CE0A34" w14:textId="77777777" w:rsidR="00C628C0" w:rsidRPr="00C628C0" w:rsidRDefault="00C628C0" w:rsidP="00C628C0">
            <w:pPr>
              <w:spacing w:after="0" w:line="240" w:lineRule="auto"/>
              <w:ind w:firstLineChars="100" w:firstLine="181"/>
              <w:jc w:val="center"/>
              <w:rPr>
                <w:rFonts w:eastAsia="Times New Roman" w:cstheme="minorHAnsi"/>
                <w:b/>
                <w:bCs/>
                <w:sz w:val="18"/>
                <w:szCs w:val="18"/>
                <w:lang w:eastAsia="hr-HR"/>
              </w:rPr>
            </w:pPr>
            <w:r w:rsidRPr="00C628C0">
              <w:rPr>
                <w:rFonts w:eastAsia="Times New Roman" w:cstheme="minorHAnsi"/>
                <w:b/>
                <w:bCs/>
                <w:sz w:val="18"/>
                <w:szCs w:val="18"/>
                <w:lang w:eastAsia="hr-HR"/>
              </w:rPr>
              <w:t>7</w:t>
            </w:r>
          </w:p>
        </w:tc>
      </w:tr>
      <w:tr w:rsidR="00C628C0" w:rsidRPr="00C628C0" w14:paraId="44DFBEC0" w14:textId="77777777" w:rsidTr="006752A6">
        <w:trPr>
          <w:trHeight w:val="20"/>
        </w:trPr>
        <w:tc>
          <w:tcPr>
            <w:tcW w:w="2566" w:type="dxa"/>
            <w:shd w:val="clear" w:color="000000" w:fill="FFFFFF"/>
            <w:vAlign w:val="bottom"/>
            <w:hideMark/>
          </w:tcPr>
          <w:p w14:paraId="7461150D" w14:textId="77777777" w:rsidR="00C628C0" w:rsidRPr="00C628C0" w:rsidRDefault="00C628C0" w:rsidP="00C628C0">
            <w:pPr>
              <w:spacing w:after="0" w:line="240" w:lineRule="auto"/>
              <w:rPr>
                <w:rFonts w:eastAsia="Times New Roman" w:cstheme="minorHAnsi"/>
                <w:b/>
                <w:bCs/>
                <w:sz w:val="18"/>
                <w:szCs w:val="18"/>
                <w:lang w:eastAsia="hr-HR"/>
              </w:rPr>
            </w:pPr>
            <w:r w:rsidRPr="00C628C0">
              <w:rPr>
                <w:rFonts w:eastAsia="Times New Roman" w:cstheme="minorHAnsi"/>
                <w:b/>
                <w:bCs/>
                <w:sz w:val="18"/>
                <w:szCs w:val="18"/>
                <w:lang w:eastAsia="hr-HR"/>
              </w:rPr>
              <w:t>SVEUKUPNO</w:t>
            </w:r>
          </w:p>
        </w:tc>
        <w:tc>
          <w:tcPr>
            <w:tcW w:w="1544" w:type="dxa"/>
            <w:shd w:val="clear" w:color="000000" w:fill="FFFFFF"/>
            <w:vAlign w:val="center"/>
            <w:hideMark/>
          </w:tcPr>
          <w:p w14:paraId="4B718B75" w14:textId="77777777" w:rsidR="00C628C0" w:rsidRPr="00C628C0" w:rsidRDefault="00C628C0" w:rsidP="006752A6">
            <w:pPr>
              <w:spacing w:after="0" w:line="240" w:lineRule="auto"/>
              <w:ind w:firstLineChars="100" w:firstLine="181"/>
              <w:jc w:val="right"/>
              <w:rPr>
                <w:rFonts w:eastAsia="Times New Roman" w:cstheme="minorHAnsi"/>
                <w:b/>
                <w:bCs/>
                <w:sz w:val="18"/>
                <w:szCs w:val="18"/>
                <w:lang w:eastAsia="hr-HR"/>
              </w:rPr>
            </w:pPr>
            <w:r w:rsidRPr="00C628C0">
              <w:rPr>
                <w:rFonts w:eastAsia="Times New Roman" w:cstheme="minorHAnsi"/>
                <w:b/>
                <w:bCs/>
                <w:sz w:val="18"/>
                <w:szCs w:val="18"/>
                <w:lang w:eastAsia="hr-HR"/>
              </w:rPr>
              <w:t xml:space="preserve">134.571.742,85 </w:t>
            </w:r>
          </w:p>
        </w:tc>
        <w:tc>
          <w:tcPr>
            <w:tcW w:w="1544" w:type="dxa"/>
            <w:shd w:val="clear" w:color="000000" w:fill="FFFFFF"/>
            <w:vAlign w:val="center"/>
            <w:hideMark/>
          </w:tcPr>
          <w:p w14:paraId="5DFFEB88" w14:textId="77777777" w:rsidR="00C628C0" w:rsidRPr="00C628C0" w:rsidRDefault="00C628C0" w:rsidP="006752A6">
            <w:pPr>
              <w:spacing w:after="0" w:line="240" w:lineRule="auto"/>
              <w:ind w:firstLineChars="100" w:firstLine="181"/>
              <w:jc w:val="right"/>
              <w:rPr>
                <w:rFonts w:eastAsia="Times New Roman" w:cstheme="minorHAnsi"/>
                <w:b/>
                <w:bCs/>
                <w:sz w:val="18"/>
                <w:szCs w:val="18"/>
                <w:lang w:eastAsia="hr-HR"/>
              </w:rPr>
            </w:pPr>
            <w:r w:rsidRPr="00C628C0">
              <w:rPr>
                <w:rFonts w:eastAsia="Times New Roman" w:cstheme="minorHAnsi"/>
                <w:b/>
                <w:bCs/>
                <w:sz w:val="18"/>
                <w:szCs w:val="18"/>
                <w:lang w:eastAsia="hr-HR"/>
              </w:rPr>
              <w:t xml:space="preserve">205.400.000,00 </w:t>
            </w:r>
          </w:p>
        </w:tc>
        <w:tc>
          <w:tcPr>
            <w:tcW w:w="1544" w:type="dxa"/>
            <w:shd w:val="clear" w:color="000000" w:fill="FFFFFF"/>
            <w:vAlign w:val="center"/>
            <w:hideMark/>
          </w:tcPr>
          <w:p w14:paraId="3DFBAD0D" w14:textId="77777777" w:rsidR="00C628C0" w:rsidRPr="00C628C0" w:rsidRDefault="00C628C0" w:rsidP="006752A6">
            <w:pPr>
              <w:spacing w:after="0" w:line="240" w:lineRule="auto"/>
              <w:ind w:firstLineChars="100" w:firstLine="181"/>
              <w:jc w:val="right"/>
              <w:rPr>
                <w:rFonts w:eastAsia="Times New Roman" w:cstheme="minorHAnsi"/>
                <w:b/>
                <w:bCs/>
                <w:sz w:val="18"/>
                <w:szCs w:val="18"/>
                <w:lang w:eastAsia="hr-HR"/>
              </w:rPr>
            </w:pPr>
            <w:r w:rsidRPr="00C628C0">
              <w:rPr>
                <w:rFonts w:eastAsia="Times New Roman" w:cstheme="minorHAnsi"/>
                <w:b/>
                <w:bCs/>
                <w:sz w:val="18"/>
                <w:szCs w:val="18"/>
                <w:lang w:eastAsia="hr-HR"/>
              </w:rPr>
              <w:t xml:space="preserve">132.750.000,00 </w:t>
            </w:r>
          </w:p>
        </w:tc>
        <w:tc>
          <w:tcPr>
            <w:tcW w:w="898" w:type="dxa"/>
            <w:shd w:val="clear" w:color="000000" w:fill="FFFFFF"/>
            <w:vAlign w:val="center"/>
            <w:hideMark/>
          </w:tcPr>
          <w:p w14:paraId="7B2AB418" w14:textId="77777777" w:rsidR="00C628C0" w:rsidRPr="00C628C0" w:rsidRDefault="00C628C0" w:rsidP="006752A6">
            <w:pPr>
              <w:spacing w:after="0" w:line="240" w:lineRule="auto"/>
              <w:ind w:firstLineChars="100" w:firstLine="181"/>
              <w:jc w:val="right"/>
              <w:rPr>
                <w:rFonts w:eastAsia="Times New Roman" w:cstheme="minorHAnsi"/>
                <w:b/>
                <w:bCs/>
                <w:sz w:val="18"/>
                <w:szCs w:val="18"/>
                <w:lang w:eastAsia="hr-HR"/>
              </w:rPr>
            </w:pPr>
            <w:r w:rsidRPr="00C628C0">
              <w:rPr>
                <w:rFonts w:eastAsia="Times New Roman" w:cstheme="minorHAnsi"/>
                <w:b/>
                <w:bCs/>
                <w:sz w:val="18"/>
                <w:szCs w:val="18"/>
                <w:lang w:eastAsia="hr-HR"/>
              </w:rPr>
              <w:t xml:space="preserve">64,63 </w:t>
            </w:r>
          </w:p>
        </w:tc>
        <w:tc>
          <w:tcPr>
            <w:tcW w:w="0" w:type="auto"/>
            <w:shd w:val="clear" w:color="000000" w:fill="FFFFFF"/>
            <w:vAlign w:val="center"/>
            <w:hideMark/>
          </w:tcPr>
          <w:p w14:paraId="304BFDE5" w14:textId="77777777" w:rsidR="00C628C0" w:rsidRPr="00C628C0" w:rsidRDefault="00C628C0" w:rsidP="006752A6">
            <w:pPr>
              <w:spacing w:after="0" w:line="240" w:lineRule="auto"/>
              <w:ind w:firstLineChars="100" w:firstLine="181"/>
              <w:jc w:val="right"/>
              <w:rPr>
                <w:rFonts w:eastAsia="Times New Roman" w:cstheme="minorHAnsi"/>
                <w:b/>
                <w:bCs/>
                <w:sz w:val="18"/>
                <w:szCs w:val="18"/>
                <w:lang w:eastAsia="hr-HR"/>
              </w:rPr>
            </w:pPr>
            <w:r w:rsidRPr="00C628C0">
              <w:rPr>
                <w:rFonts w:eastAsia="Times New Roman" w:cstheme="minorHAnsi"/>
                <w:b/>
                <w:bCs/>
                <w:sz w:val="18"/>
                <w:szCs w:val="18"/>
                <w:lang w:eastAsia="hr-HR"/>
              </w:rPr>
              <w:t xml:space="preserve">112.450.000,00 </w:t>
            </w:r>
          </w:p>
        </w:tc>
        <w:tc>
          <w:tcPr>
            <w:tcW w:w="1418" w:type="dxa"/>
            <w:shd w:val="clear" w:color="000000" w:fill="FFFFFF"/>
            <w:vAlign w:val="center"/>
            <w:hideMark/>
          </w:tcPr>
          <w:p w14:paraId="6E5819B9" w14:textId="77777777" w:rsidR="00C628C0" w:rsidRPr="00C628C0" w:rsidRDefault="00C628C0" w:rsidP="006752A6">
            <w:pPr>
              <w:spacing w:after="0" w:line="240" w:lineRule="auto"/>
              <w:ind w:firstLineChars="100" w:firstLine="181"/>
              <w:jc w:val="right"/>
              <w:rPr>
                <w:rFonts w:eastAsia="Times New Roman" w:cstheme="minorHAnsi"/>
                <w:b/>
                <w:bCs/>
                <w:sz w:val="18"/>
                <w:szCs w:val="18"/>
                <w:lang w:eastAsia="hr-HR"/>
              </w:rPr>
            </w:pPr>
            <w:r w:rsidRPr="00C628C0">
              <w:rPr>
                <w:rFonts w:eastAsia="Times New Roman" w:cstheme="minorHAnsi"/>
                <w:b/>
                <w:bCs/>
                <w:sz w:val="18"/>
                <w:szCs w:val="18"/>
                <w:lang w:eastAsia="hr-HR"/>
              </w:rPr>
              <w:t xml:space="preserve">104.450.000,00 </w:t>
            </w:r>
          </w:p>
        </w:tc>
      </w:tr>
      <w:tr w:rsidR="00C628C0" w:rsidRPr="00C628C0" w14:paraId="40BCEA8F" w14:textId="77777777" w:rsidTr="006752A6">
        <w:trPr>
          <w:trHeight w:val="20"/>
        </w:trPr>
        <w:tc>
          <w:tcPr>
            <w:tcW w:w="2566" w:type="dxa"/>
            <w:shd w:val="clear" w:color="000000" w:fill="FFFFFF"/>
            <w:vAlign w:val="bottom"/>
            <w:hideMark/>
          </w:tcPr>
          <w:p w14:paraId="56A59EFF" w14:textId="77777777" w:rsidR="00C628C0" w:rsidRPr="00C628C0" w:rsidRDefault="00C628C0" w:rsidP="00C628C0">
            <w:pPr>
              <w:spacing w:after="0" w:line="240" w:lineRule="auto"/>
              <w:rPr>
                <w:rFonts w:eastAsia="Times New Roman" w:cstheme="minorHAnsi"/>
                <w:sz w:val="18"/>
                <w:szCs w:val="18"/>
                <w:lang w:eastAsia="hr-HR"/>
              </w:rPr>
            </w:pPr>
            <w:r w:rsidRPr="00C628C0">
              <w:rPr>
                <w:rFonts w:eastAsia="Times New Roman" w:cstheme="minorHAnsi"/>
                <w:sz w:val="18"/>
                <w:szCs w:val="18"/>
                <w:lang w:eastAsia="hr-HR"/>
              </w:rPr>
              <w:t>01 OPĆE JAVNE USLUGE</w:t>
            </w:r>
          </w:p>
        </w:tc>
        <w:tc>
          <w:tcPr>
            <w:tcW w:w="1544" w:type="dxa"/>
            <w:shd w:val="clear" w:color="000000" w:fill="FFFFFF"/>
            <w:vAlign w:val="center"/>
            <w:hideMark/>
          </w:tcPr>
          <w:p w14:paraId="2AD16EE9" w14:textId="77777777" w:rsidR="00C628C0" w:rsidRPr="00C628C0" w:rsidRDefault="00C628C0" w:rsidP="006752A6">
            <w:pPr>
              <w:spacing w:after="0" w:line="240" w:lineRule="auto"/>
              <w:ind w:firstLineChars="100" w:firstLine="180"/>
              <w:jc w:val="right"/>
              <w:rPr>
                <w:rFonts w:eastAsia="Times New Roman" w:cstheme="minorHAnsi"/>
                <w:sz w:val="18"/>
                <w:szCs w:val="18"/>
                <w:lang w:eastAsia="hr-HR"/>
              </w:rPr>
            </w:pPr>
            <w:r w:rsidRPr="00C628C0">
              <w:rPr>
                <w:rFonts w:eastAsia="Times New Roman" w:cstheme="minorHAnsi"/>
                <w:sz w:val="18"/>
                <w:szCs w:val="18"/>
                <w:lang w:eastAsia="hr-HR"/>
              </w:rPr>
              <w:t xml:space="preserve">5.861.330,35 </w:t>
            </w:r>
          </w:p>
        </w:tc>
        <w:tc>
          <w:tcPr>
            <w:tcW w:w="1544" w:type="dxa"/>
            <w:shd w:val="clear" w:color="000000" w:fill="FFFFFF"/>
            <w:vAlign w:val="center"/>
            <w:hideMark/>
          </w:tcPr>
          <w:p w14:paraId="3F98A50E" w14:textId="77777777" w:rsidR="00C628C0" w:rsidRPr="00C628C0" w:rsidRDefault="00C628C0" w:rsidP="006752A6">
            <w:pPr>
              <w:spacing w:after="0" w:line="240" w:lineRule="auto"/>
              <w:ind w:firstLineChars="100" w:firstLine="180"/>
              <w:jc w:val="right"/>
              <w:rPr>
                <w:rFonts w:eastAsia="Times New Roman" w:cstheme="minorHAnsi"/>
                <w:sz w:val="18"/>
                <w:szCs w:val="18"/>
                <w:lang w:eastAsia="hr-HR"/>
              </w:rPr>
            </w:pPr>
            <w:r w:rsidRPr="00C628C0">
              <w:rPr>
                <w:rFonts w:eastAsia="Times New Roman" w:cstheme="minorHAnsi"/>
                <w:sz w:val="18"/>
                <w:szCs w:val="18"/>
                <w:lang w:eastAsia="hr-HR"/>
              </w:rPr>
              <w:t xml:space="preserve">6.850.975,47 </w:t>
            </w:r>
          </w:p>
        </w:tc>
        <w:tc>
          <w:tcPr>
            <w:tcW w:w="1544" w:type="dxa"/>
            <w:shd w:val="clear" w:color="000000" w:fill="FFFFFF"/>
            <w:vAlign w:val="center"/>
            <w:hideMark/>
          </w:tcPr>
          <w:p w14:paraId="5E00DDB4" w14:textId="77777777" w:rsidR="00C628C0" w:rsidRPr="00C628C0" w:rsidRDefault="00C628C0" w:rsidP="006752A6">
            <w:pPr>
              <w:spacing w:after="0" w:line="240" w:lineRule="auto"/>
              <w:ind w:firstLineChars="100" w:firstLine="180"/>
              <w:jc w:val="right"/>
              <w:rPr>
                <w:rFonts w:eastAsia="Times New Roman" w:cstheme="minorHAnsi"/>
                <w:sz w:val="18"/>
                <w:szCs w:val="18"/>
                <w:lang w:eastAsia="hr-HR"/>
              </w:rPr>
            </w:pPr>
            <w:r w:rsidRPr="00C628C0">
              <w:rPr>
                <w:rFonts w:eastAsia="Times New Roman" w:cstheme="minorHAnsi"/>
                <w:sz w:val="18"/>
                <w:szCs w:val="18"/>
                <w:lang w:eastAsia="hr-HR"/>
              </w:rPr>
              <w:t xml:space="preserve">9.410.362,00 </w:t>
            </w:r>
          </w:p>
        </w:tc>
        <w:tc>
          <w:tcPr>
            <w:tcW w:w="898" w:type="dxa"/>
            <w:shd w:val="clear" w:color="000000" w:fill="FFFFFF"/>
            <w:vAlign w:val="center"/>
            <w:hideMark/>
          </w:tcPr>
          <w:p w14:paraId="62463780" w14:textId="77777777" w:rsidR="00C628C0" w:rsidRPr="00C628C0" w:rsidRDefault="00C628C0" w:rsidP="006752A6">
            <w:pPr>
              <w:spacing w:after="0" w:line="240" w:lineRule="auto"/>
              <w:ind w:firstLineChars="100" w:firstLine="180"/>
              <w:jc w:val="right"/>
              <w:rPr>
                <w:rFonts w:eastAsia="Times New Roman" w:cstheme="minorHAnsi"/>
                <w:sz w:val="18"/>
                <w:szCs w:val="18"/>
                <w:lang w:eastAsia="hr-HR"/>
              </w:rPr>
            </w:pPr>
            <w:r w:rsidRPr="00C628C0">
              <w:rPr>
                <w:rFonts w:eastAsia="Times New Roman" w:cstheme="minorHAnsi"/>
                <w:sz w:val="18"/>
                <w:szCs w:val="18"/>
                <w:lang w:eastAsia="hr-HR"/>
              </w:rPr>
              <w:t xml:space="preserve">137,36 </w:t>
            </w:r>
          </w:p>
        </w:tc>
        <w:tc>
          <w:tcPr>
            <w:tcW w:w="0" w:type="auto"/>
            <w:shd w:val="clear" w:color="000000" w:fill="FFFFFF"/>
            <w:vAlign w:val="center"/>
            <w:hideMark/>
          </w:tcPr>
          <w:p w14:paraId="3ACC2608" w14:textId="77777777" w:rsidR="00C628C0" w:rsidRPr="00C628C0" w:rsidRDefault="00C628C0" w:rsidP="006752A6">
            <w:pPr>
              <w:spacing w:after="0" w:line="240" w:lineRule="auto"/>
              <w:ind w:firstLineChars="100" w:firstLine="180"/>
              <w:jc w:val="right"/>
              <w:rPr>
                <w:rFonts w:eastAsia="Times New Roman" w:cstheme="minorHAnsi"/>
                <w:sz w:val="18"/>
                <w:szCs w:val="18"/>
                <w:lang w:eastAsia="hr-HR"/>
              </w:rPr>
            </w:pPr>
            <w:r w:rsidRPr="00C628C0">
              <w:rPr>
                <w:rFonts w:eastAsia="Times New Roman" w:cstheme="minorHAnsi"/>
                <w:sz w:val="18"/>
                <w:szCs w:val="18"/>
                <w:lang w:eastAsia="hr-HR"/>
              </w:rPr>
              <w:t xml:space="preserve">6.756.248,00 </w:t>
            </w:r>
          </w:p>
        </w:tc>
        <w:tc>
          <w:tcPr>
            <w:tcW w:w="1418" w:type="dxa"/>
            <w:shd w:val="clear" w:color="000000" w:fill="FFFFFF"/>
            <w:vAlign w:val="center"/>
            <w:hideMark/>
          </w:tcPr>
          <w:p w14:paraId="44DBD666" w14:textId="77777777" w:rsidR="00C628C0" w:rsidRPr="00C628C0" w:rsidRDefault="00C628C0" w:rsidP="006752A6">
            <w:pPr>
              <w:spacing w:after="0" w:line="240" w:lineRule="auto"/>
              <w:ind w:firstLineChars="100" w:firstLine="180"/>
              <w:jc w:val="right"/>
              <w:rPr>
                <w:rFonts w:eastAsia="Times New Roman" w:cstheme="minorHAnsi"/>
                <w:sz w:val="18"/>
                <w:szCs w:val="18"/>
                <w:lang w:eastAsia="hr-HR"/>
              </w:rPr>
            </w:pPr>
            <w:r w:rsidRPr="00C628C0">
              <w:rPr>
                <w:rFonts w:eastAsia="Times New Roman" w:cstheme="minorHAnsi"/>
                <w:sz w:val="18"/>
                <w:szCs w:val="18"/>
                <w:lang w:eastAsia="hr-HR"/>
              </w:rPr>
              <w:t xml:space="preserve">6.084.005,00 </w:t>
            </w:r>
          </w:p>
        </w:tc>
      </w:tr>
      <w:tr w:rsidR="00C628C0" w:rsidRPr="00C628C0" w14:paraId="3DEF5FF0" w14:textId="77777777" w:rsidTr="006752A6">
        <w:trPr>
          <w:trHeight w:val="20"/>
        </w:trPr>
        <w:tc>
          <w:tcPr>
            <w:tcW w:w="2566" w:type="dxa"/>
            <w:shd w:val="clear" w:color="000000" w:fill="FFFFFF"/>
            <w:vAlign w:val="bottom"/>
            <w:hideMark/>
          </w:tcPr>
          <w:p w14:paraId="2A7F522F" w14:textId="77777777" w:rsidR="00C628C0" w:rsidRPr="00C628C0" w:rsidRDefault="00C628C0" w:rsidP="00C628C0">
            <w:pPr>
              <w:spacing w:after="0" w:line="240" w:lineRule="auto"/>
              <w:rPr>
                <w:rFonts w:eastAsia="Times New Roman" w:cstheme="minorHAnsi"/>
                <w:sz w:val="18"/>
                <w:szCs w:val="18"/>
                <w:lang w:eastAsia="hr-HR"/>
              </w:rPr>
            </w:pPr>
            <w:r w:rsidRPr="00C628C0">
              <w:rPr>
                <w:rFonts w:eastAsia="Times New Roman" w:cstheme="minorHAnsi"/>
                <w:sz w:val="18"/>
                <w:szCs w:val="18"/>
                <w:lang w:eastAsia="hr-HR"/>
              </w:rPr>
              <w:t>03 JAVNI RED I SIGURNOST</w:t>
            </w:r>
          </w:p>
        </w:tc>
        <w:tc>
          <w:tcPr>
            <w:tcW w:w="1544" w:type="dxa"/>
            <w:shd w:val="clear" w:color="000000" w:fill="FFFFFF"/>
            <w:vAlign w:val="center"/>
            <w:hideMark/>
          </w:tcPr>
          <w:p w14:paraId="71808D91" w14:textId="77777777" w:rsidR="00C628C0" w:rsidRPr="00C628C0" w:rsidRDefault="00C628C0" w:rsidP="006752A6">
            <w:pPr>
              <w:spacing w:after="0" w:line="240" w:lineRule="auto"/>
              <w:ind w:firstLineChars="100" w:firstLine="180"/>
              <w:jc w:val="right"/>
              <w:rPr>
                <w:rFonts w:eastAsia="Times New Roman" w:cstheme="minorHAnsi"/>
                <w:sz w:val="18"/>
                <w:szCs w:val="18"/>
                <w:lang w:eastAsia="hr-HR"/>
              </w:rPr>
            </w:pPr>
            <w:r w:rsidRPr="00C628C0">
              <w:rPr>
                <w:rFonts w:eastAsia="Times New Roman" w:cstheme="minorHAnsi"/>
                <w:sz w:val="18"/>
                <w:szCs w:val="18"/>
                <w:lang w:eastAsia="hr-HR"/>
              </w:rPr>
              <w:t xml:space="preserve">908.447,29 </w:t>
            </w:r>
          </w:p>
        </w:tc>
        <w:tc>
          <w:tcPr>
            <w:tcW w:w="1544" w:type="dxa"/>
            <w:shd w:val="clear" w:color="000000" w:fill="FFFFFF"/>
            <w:vAlign w:val="center"/>
            <w:hideMark/>
          </w:tcPr>
          <w:p w14:paraId="6BC3F23A" w14:textId="77777777" w:rsidR="00C628C0" w:rsidRPr="00C628C0" w:rsidRDefault="00C628C0" w:rsidP="006752A6">
            <w:pPr>
              <w:spacing w:after="0" w:line="240" w:lineRule="auto"/>
              <w:ind w:firstLineChars="100" w:firstLine="180"/>
              <w:jc w:val="right"/>
              <w:rPr>
                <w:rFonts w:eastAsia="Times New Roman" w:cstheme="minorHAnsi"/>
                <w:sz w:val="18"/>
                <w:szCs w:val="18"/>
                <w:lang w:eastAsia="hr-HR"/>
              </w:rPr>
            </w:pPr>
            <w:r w:rsidRPr="00C628C0">
              <w:rPr>
                <w:rFonts w:eastAsia="Times New Roman" w:cstheme="minorHAnsi"/>
                <w:sz w:val="18"/>
                <w:szCs w:val="18"/>
                <w:lang w:eastAsia="hr-HR"/>
              </w:rPr>
              <w:t xml:space="preserve">5.992.633,98 </w:t>
            </w:r>
          </w:p>
        </w:tc>
        <w:tc>
          <w:tcPr>
            <w:tcW w:w="1544" w:type="dxa"/>
            <w:shd w:val="clear" w:color="000000" w:fill="FFFFFF"/>
            <w:vAlign w:val="center"/>
            <w:hideMark/>
          </w:tcPr>
          <w:p w14:paraId="57309354" w14:textId="77777777" w:rsidR="00C628C0" w:rsidRPr="00C628C0" w:rsidRDefault="00C628C0" w:rsidP="006752A6">
            <w:pPr>
              <w:spacing w:after="0" w:line="240" w:lineRule="auto"/>
              <w:ind w:firstLineChars="100" w:firstLine="180"/>
              <w:jc w:val="right"/>
              <w:rPr>
                <w:rFonts w:eastAsia="Times New Roman" w:cstheme="minorHAnsi"/>
                <w:sz w:val="18"/>
                <w:szCs w:val="18"/>
                <w:lang w:eastAsia="hr-HR"/>
              </w:rPr>
            </w:pPr>
            <w:r w:rsidRPr="00C628C0">
              <w:rPr>
                <w:rFonts w:eastAsia="Times New Roman" w:cstheme="minorHAnsi"/>
                <w:sz w:val="18"/>
                <w:szCs w:val="18"/>
                <w:lang w:eastAsia="hr-HR"/>
              </w:rPr>
              <w:t xml:space="preserve">2.199.530,00 </w:t>
            </w:r>
          </w:p>
        </w:tc>
        <w:tc>
          <w:tcPr>
            <w:tcW w:w="898" w:type="dxa"/>
            <w:shd w:val="clear" w:color="000000" w:fill="FFFFFF"/>
            <w:vAlign w:val="center"/>
            <w:hideMark/>
          </w:tcPr>
          <w:p w14:paraId="7D90EBE2" w14:textId="77777777" w:rsidR="00C628C0" w:rsidRPr="00C628C0" w:rsidRDefault="00C628C0" w:rsidP="006752A6">
            <w:pPr>
              <w:spacing w:after="0" w:line="240" w:lineRule="auto"/>
              <w:ind w:firstLineChars="100" w:firstLine="180"/>
              <w:jc w:val="right"/>
              <w:rPr>
                <w:rFonts w:eastAsia="Times New Roman" w:cstheme="minorHAnsi"/>
                <w:sz w:val="18"/>
                <w:szCs w:val="18"/>
                <w:lang w:eastAsia="hr-HR"/>
              </w:rPr>
            </w:pPr>
            <w:r w:rsidRPr="00C628C0">
              <w:rPr>
                <w:rFonts w:eastAsia="Times New Roman" w:cstheme="minorHAnsi"/>
                <w:sz w:val="18"/>
                <w:szCs w:val="18"/>
                <w:lang w:eastAsia="hr-HR"/>
              </w:rPr>
              <w:t xml:space="preserve">36,70 </w:t>
            </w:r>
          </w:p>
        </w:tc>
        <w:tc>
          <w:tcPr>
            <w:tcW w:w="0" w:type="auto"/>
            <w:shd w:val="clear" w:color="000000" w:fill="FFFFFF"/>
            <w:vAlign w:val="center"/>
            <w:hideMark/>
          </w:tcPr>
          <w:p w14:paraId="3BB62C4C" w14:textId="77777777" w:rsidR="00C628C0" w:rsidRPr="00C628C0" w:rsidRDefault="00C628C0" w:rsidP="006752A6">
            <w:pPr>
              <w:spacing w:after="0" w:line="240" w:lineRule="auto"/>
              <w:ind w:firstLineChars="100" w:firstLine="180"/>
              <w:jc w:val="right"/>
              <w:rPr>
                <w:rFonts w:eastAsia="Times New Roman" w:cstheme="minorHAnsi"/>
                <w:sz w:val="18"/>
                <w:szCs w:val="18"/>
                <w:lang w:eastAsia="hr-HR"/>
              </w:rPr>
            </w:pPr>
            <w:r w:rsidRPr="00C628C0">
              <w:rPr>
                <w:rFonts w:eastAsia="Times New Roman" w:cstheme="minorHAnsi"/>
                <w:sz w:val="18"/>
                <w:szCs w:val="18"/>
                <w:lang w:eastAsia="hr-HR"/>
              </w:rPr>
              <w:t xml:space="preserve">445.703,00 </w:t>
            </w:r>
          </w:p>
        </w:tc>
        <w:tc>
          <w:tcPr>
            <w:tcW w:w="1418" w:type="dxa"/>
            <w:shd w:val="clear" w:color="000000" w:fill="FFFFFF"/>
            <w:vAlign w:val="center"/>
            <w:hideMark/>
          </w:tcPr>
          <w:p w14:paraId="56CE285D" w14:textId="77777777" w:rsidR="00C628C0" w:rsidRPr="00C628C0" w:rsidRDefault="00C628C0" w:rsidP="006752A6">
            <w:pPr>
              <w:spacing w:after="0" w:line="240" w:lineRule="auto"/>
              <w:ind w:firstLineChars="100" w:firstLine="180"/>
              <w:jc w:val="right"/>
              <w:rPr>
                <w:rFonts w:eastAsia="Times New Roman" w:cstheme="minorHAnsi"/>
                <w:sz w:val="18"/>
                <w:szCs w:val="18"/>
                <w:lang w:eastAsia="hr-HR"/>
              </w:rPr>
            </w:pPr>
            <w:r w:rsidRPr="00C628C0">
              <w:rPr>
                <w:rFonts w:eastAsia="Times New Roman" w:cstheme="minorHAnsi"/>
                <w:sz w:val="18"/>
                <w:szCs w:val="18"/>
                <w:lang w:eastAsia="hr-HR"/>
              </w:rPr>
              <w:t xml:space="preserve">2.650.703,00 </w:t>
            </w:r>
          </w:p>
        </w:tc>
      </w:tr>
      <w:tr w:rsidR="00C628C0" w:rsidRPr="00C628C0" w14:paraId="1F893896" w14:textId="77777777" w:rsidTr="006752A6">
        <w:trPr>
          <w:trHeight w:val="20"/>
        </w:trPr>
        <w:tc>
          <w:tcPr>
            <w:tcW w:w="2566" w:type="dxa"/>
            <w:shd w:val="clear" w:color="000000" w:fill="FFFFFF"/>
            <w:vAlign w:val="bottom"/>
            <w:hideMark/>
          </w:tcPr>
          <w:p w14:paraId="23404019" w14:textId="77777777" w:rsidR="00C628C0" w:rsidRPr="00C628C0" w:rsidRDefault="00C628C0" w:rsidP="00C628C0">
            <w:pPr>
              <w:spacing w:after="0" w:line="240" w:lineRule="auto"/>
              <w:rPr>
                <w:rFonts w:eastAsia="Times New Roman" w:cstheme="minorHAnsi"/>
                <w:sz w:val="18"/>
                <w:szCs w:val="18"/>
                <w:lang w:eastAsia="hr-HR"/>
              </w:rPr>
            </w:pPr>
            <w:r w:rsidRPr="00C628C0">
              <w:rPr>
                <w:rFonts w:eastAsia="Times New Roman" w:cstheme="minorHAnsi"/>
                <w:sz w:val="18"/>
                <w:szCs w:val="18"/>
                <w:lang w:eastAsia="hr-HR"/>
              </w:rPr>
              <w:t>04 EKONOMSKI POSLOVI</w:t>
            </w:r>
          </w:p>
        </w:tc>
        <w:tc>
          <w:tcPr>
            <w:tcW w:w="1544" w:type="dxa"/>
            <w:shd w:val="clear" w:color="000000" w:fill="FFFFFF"/>
            <w:vAlign w:val="center"/>
            <w:hideMark/>
          </w:tcPr>
          <w:p w14:paraId="72E7C49D" w14:textId="77777777" w:rsidR="00C628C0" w:rsidRPr="00C628C0" w:rsidRDefault="00C628C0" w:rsidP="006752A6">
            <w:pPr>
              <w:spacing w:after="0" w:line="240" w:lineRule="auto"/>
              <w:ind w:firstLineChars="100" w:firstLine="180"/>
              <w:jc w:val="right"/>
              <w:rPr>
                <w:rFonts w:eastAsia="Times New Roman" w:cstheme="minorHAnsi"/>
                <w:sz w:val="18"/>
                <w:szCs w:val="18"/>
                <w:lang w:eastAsia="hr-HR"/>
              </w:rPr>
            </w:pPr>
            <w:r w:rsidRPr="00C628C0">
              <w:rPr>
                <w:rFonts w:eastAsia="Times New Roman" w:cstheme="minorHAnsi"/>
                <w:sz w:val="18"/>
                <w:szCs w:val="18"/>
                <w:lang w:eastAsia="hr-HR"/>
              </w:rPr>
              <w:t xml:space="preserve">3.328.193,61 </w:t>
            </w:r>
          </w:p>
        </w:tc>
        <w:tc>
          <w:tcPr>
            <w:tcW w:w="1544" w:type="dxa"/>
            <w:shd w:val="clear" w:color="000000" w:fill="FFFFFF"/>
            <w:vAlign w:val="center"/>
            <w:hideMark/>
          </w:tcPr>
          <w:p w14:paraId="406EAA74" w14:textId="77777777" w:rsidR="00C628C0" w:rsidRPr="00C628C0" w:rsidRDefault="00C628C0" w:rsidP="006752A6">
            <w:pPr>
              <w:spacing w:after="0" w:line="240" w:lineRule="auto"/>
              <w:ind w:firstLineChars="100" w:firstLine="180"/>
              <w:jc w:val="right"/>
              <w:rPr>
                <w:rFonts w:eastAsia="Times New Roman" w:cstheme="minorHAnsi"/>
                <w:sz w:val="18"/>
                <w:szCs w:val="18"/>
                <w:lang w:eastAsia="hr-HR"/>
              </w:rPr>
            </w:pPr>
            <w:r w:rsidRPr="00C628C0">
              <w:rPr>
                <w:rFonts w:eastAsia="Times New Roman" w:cstheme="minorHAnsi"/>
                <w:sz w:val="18"/>
                <w:szCs w:val="18"/>
                <w:lang w:eastAsia="hr-HR"/>
              </w:rPr>
              <w:t xml:space="preserve">6.727.764,23 </w:t>
            </w:r>
          </w:p>
        </w:tc>
        <w:tc>
          <w:tcPr>
            <w:tcW w:w="1544" w:type="dxa"/>
            <w:shd w:val="clear" w:color="000000" w:fill="FFFFFF"/>
            <w:vAlign w:val="center"/>
            <w:hideMark/>
          </w:tcPr>
          <w:p w14:paraId="708E01E0" w14:textId="77777777" w:rsidR="00C628C0" w:rsidRPr="00C628C0" w:rsidRDefault="00C628C0" w:rsidP="006752A6">
            <w:pPr>
              <w:spacing w:after="0" w:line="240" w:lineRule="auto"/>
              <w:ind w:firstLineChars="100" w:firstLine="180"/>
              <w:jc w:val="right"/>
              <w:rPr>
                <w:rFonts w:eastAsia="Times New Roman" w:cstheme="minorHAnsi"/>
                <w:sz w:val="18"/>
                <w:szCs w:val="18"/>
                <w:lang w:eastAsia="hr-HR"/>
              </w:rPr>
            </w:pPr>
            <w:r w:rsidRPr="00C628C0">
              <w:rPr>
                <w:rFonts w:eastAsia="Times New Roman" w:cstheme="minorHAnsi"/>
                <w:sz w:val="18"/>
                <w:szCs w:val="18"/>
                <w:lang w:eastAsia="hr-HR"/>
              </w:rPr>
              <w:t xml:space="preserve">4.348.154,00 </w:t>
            </w:r>
          </w:p>
        </w:tc>
        <w:tc>
          <w:tcPr>
            <w:tcW w:w="898" w:type="dxa"/>
            <w:shd w:val="clear" w:color="000000" w:fill="FFFFFF"/>
            <w:vAlign w:val="center"/>
            <w:hideMark/>
          </w:tcPr>
          <w:p w14:paraId="12EAD122" w14:textId="77777777" w:rsidR="00C628C0" w:rsidRPr="00C628C0" w:rsidRDefault="00C628C0" w:rsidP="006752A6">
            <w:pPr>
              <w:spacing w:after="0" w:line="240" w:lineRule="auto"/>
              <w:ind w:firstLineChars="100" w:firstLine="180"/>
              <w:jc w:val="right"/>
              <w:rPr>
                <w:rFonts w:eastAsia="Times New Roman" w:cstheme="minorHAnsi"/>
                <w:sz w:val="18"/>
                <w:szCs w:val="18"/>
                <w:lang w:eastAsia="hr-HR"/>
              </w:rPr>
            </w:pPr>
            <w:r w:rsidRPr="00C628C0">
              <w:rPr>
                <w:rFonts w:eastAsia="Times New Roman" w:cstheme="minorHAnsi"/>
                <w:sz w:val="18"/>
                <w:szCs w:val="18"/>
                <w:lang w:eastAsia="hr-HR"/>
              </w:rPr>
              <w:t xml:space="preserve">64,63 </w:t>
            </w:r>
          </w:p>
        </w:tc>
        <w:tc>
          <w:tcPr>
            <w:tcW w:w="0" w:type="auto"/>
            <w:shd w:val="clear" w:color="000000" w:fill="FFFFFF"/>
            <w:vAlign w:val="center"/>
            <w:hideMark/>
          </w:tcPr>
          <w:p w14:paraId="5565C869" w14:textId="77777777" w:rsidR="00C628C0" w:rsidRPr="00C628C0" w:rsidRDefault="00C628C0" w:rsidP="006752A6">
            <w:pPr>
              <w:spacing w:after="0" w:line="240" w:lineRule="auto"/>
              <w:ind w:firstLineChars="100" w:firstLine="180"/>
              <w:jc w:val="right"/>
              <w:rPr>
                <w:rFonts w:eastAsia="Times New Roman" w:cstheme="minorHAnsi"/>
                <w:sz w:val="18"/>
                <w:szCs w:val="18"/>
                <w:lang w:eastAsia="hr-HR"/>
              </w:rPr>
            </w:pPr>
            <w:r w:rsidRPr="00C628C0">
              <w:rPr>
                <w:rFonts w:eastAsia="Times New Roman" w:cstheme="minorHAnsi"/>
                <w:sz w:val="18"/>
                <w:szCs w:val="18"/>
                <w:lang w:eastAsia="hr-HR"/>
              </w:rPr>
              <w:t xml:space="preserve">6.228.473,00 </w:t>
            </w:r>
          </w:p>
        </w:tc>
        <w:tc>
          <w:tcPr>
            <w:tcW w:w="1418" w:type="dxa"/>
            <w:shd w:val="clear" w:color="000000" w:fill="FFFFFF"/>
            <w:vAlign w:val="center"/>
            <w:hideMark/>
          </w:tcPr>
          <w:p w14:paraId="3CC653CA" w14:textId="77777777" w:rsidR="00C628C0" w:rsidRPr="00C628C0" w:rsidRDefault="00C628C0" w:rsidP="006752A6">
            <w:pPr>
              <w:spacing w:after="0" w:line="240" w:lineRule="auto"/>
              <w:ind w:firstLineChars="100" w:firstLine="180"/>
              <w:jc w:val="right"/>
              <w:rPr>
                <w:rFonts w:eastAsia="Times New Roman" w:cstheme="minorHAnsi"/>
                <w:sz w:val="18"/>
                <w:szCs w:val="18"/>
                <w:lang w:eastAsia="hr-HR"/>
              </w:rPr>
            </w:pPr>
            <w:r w:rsidRPr="00C628C0">
              <w:rPr>
                <w:rFonts w:eastAsia="Times New Roman" w:cstheme="minorHAnsi"/>
                <w:sz w:val="18"/>
                <w:szCs w:val="18"/>
                <w:lang w:eastAsia="hr-HR"/>
              </w:rPr>
              <w:t xml:space="preserve">6.173.073,00 </w:t>
            </w:r>
          </w:p>
        </w:tc>
      </w:tr>
      <w:tr w:rsidR="00C628C0" w:rsidRPr="00C628C0" w14:paraId="5DCBE9F9" w14:textId="77777777" w:rsidTr="006752A6">
        <w:trPr>
          <w:trHeight w:val="20"/>
        </w:trPr>
        <w:tc>
          <w:tcPr>
            <w:tcW w:w="2566" w:type="dxa"/>
            <w:shd w:val="clear" w:color="000000" w:fill="FFFFFF"/>
            <w:vAlign w:val="bottom"/>
            <w:hideMark/>
          </w:tcPr>
          <w:p w14:paraId="6E4CA1EA" w14:textId="77777777" w:rsidR="00C628C0" w:rsidRPr="00C628C0" w:rsidRDefault="00C628C0" w:rsidP="00C628C0">
            <w:pPr>
              <w:spacing w:after="0" w:line="240" w:lineRule="auto"/>
              <w:rPr>
                <w:rFonts w:eastAsia="Times New Roman" w:cstheme="minorHAnsi"/>
                <w:sz w:val="18"/>
                <w:szCs w:val="18"/>
                <w:lang w:eastAsia="hr-HR"/>
              </w:rPr>
            </w:pPr>
            <w:r w:rsidRPr="00C628C0">
              <w:rPr>
                <w:rFonts w:eastAsia="Times New Roman" w:cstheme="minorHAnsi"/>
                <w:sz w:val="18"/>
                <w:szCs w:val="18"/>
                <w:lang w:eastAsia="hr-HR"/>
              </w:rPr>
              <w:t>05 ZAŠTITA OKOLIŠA</w:t>
            </w:r>
          </w:p>
        </w:tc>
        <w:tc>
          <w:tcPr>
            <w:tcW w:w="1544" w:type="dxa"/>
            <w:shd w:val="clear" w:color="000000" w:fill="FFFFFF"/>
            <w:vAlign w:val="center"/>
            <w:hideMark/>
          </w:tcPr>
          <w:p w14:paraId="0CEC7C88" w14:textId="77777777" w:rsidR="00C628C0" w:rsidRPr="00C628C0" w:rsidRDefault="00C628C0" w:rsidP="006752A6">
            <w:pPr>
              <w:spacing w:after="0" w:line="240" w:lineRule="auto"/>
              <w:ind w:firstLineChars="100" w:firstLine="180"/>
              <w:jc w:val="right"/>
              <w:rPr>
                <w:rFonts w:eastAsia="Times New Roman" w:cstheme="minorHAnsi"/>
                <w:sz w:val="18"/>
                <w:szCs w:val="18"/>
                <w:lang w:eastAsia="hr-HR"/>
              </w:rPr>
            </w:pPr>
            <w:r w:rsidRPr="00C628C0">
              <w:rPr>
                <w:rFonts w:eastAsia="Times New Roman" w:cstheme="minorHAnsi"/>
                <w:sz w:val="18"/>
                <w:szCs w:val="18"/>
                <w:lang w:eastAsia="hr-HR"/>
              </w:rPr>
              <w:t xml:space="preserve">365.905,20 </w:t>
            </w:r>
          </w:p>
        </w:tc>
        <w:tc>
          <w:tcPr>
            <w:tcW w:w="1544" w:type="dxa"/>
            <w:shd w:val="clear" w:color="000000" w:fill="FFFFFF"/>
            <w:vAlign w:val="center"/>
            <w:hideMark/>
          </w:tcPr>
          <w:p w14:paraId="67721DE2" w14:textId="77777777" w:rsidR="00C628C0" w:rsidRPr="00C628C0" w:rsidRDefault="00C628C0" w:rsidP="006752A6">
            <w:pPr>
              <w:spacing w:after="0" w:line="240" w:lineRule="auto"/>
              <w:ind w:firstLineChars="100" w:firstLine="180"/>
              <w:jc w:val="right"/>
              <w:rPr>
                <w:rFonts w:eastAsia="Times New Roman" w:cstheme="minorHAnsi"/>
                <w:sz w:val="18"/>
                <w:szCs w:val="18"/>
                <w:lang w:eastAsia="hr-HR"/>
              </w:rPr>
            </w:pPr>
            <w:r w:rsidRPr="00C628C0">
              <w:rPr>
                <w:rFonts w:eastAsia="Times New Roman" w:cstheme="minorHAnsi"/>
                <w:sz w:val="18"/>
                <w:szCs w:val="18"/>
                <w:lang w:eastAsia="hr-HR"/>
              </w:rPr>
              <w:t xml:space="preserve">1.571.211,00 </w:t>
            </w:r>
          </w:p>
        </w:tc>
        <w:tc>
          <w:tcPr>
            <w:tcW w:w="1544" w:type="dxa"/>
            <w:shd w:val="clear" w:color="000000" w:fill="FFFFFF"/>
            <w:vAlign w:val="center"/>
            <w:hideMark/>
          </w:tcPr>
          <w:p w14:paraId="1FF154F3" w14:textId="77777777" w:rsidR="00C628C0" w:rsidRPr="00C628C0" w:rsidRDefault="00C628C0" w:rsidP="006752A6">
            <w:pPr>
              <w:spacing w:after="0" w:line="240" w:lineRule="auto"/>
              <w:ind w:firstLineChars="100" w:firstLine="180"/>
              <w:jc w:val="right"/>
              <w:rPr>
                <w:rFonts w:eastAsia="Times New Roman" w:cstheme="minorHAnsi"/>
                <w:sz w:val="18"/>
                <w:szCs w:val="18"/>
                <w:lang w:eastAsia="hr-HR"/>
              </w:rPr>
            </w:pPr>
            <w:r w:rsidRPr="00C628C0">
              <w:rPr>
                <w:rFonts w:eastAsia="Times New Roman" w:cstheme="minorHAnsi"/>
                <w:sz w:val="18"/>
                <w:szCs w:val="18"/>
                <w:lang w:eastAsia="hr-HR"/>
              </w:rPr>
              <w:t xml:space="preserve">1.704.591,00 </w:t>
            </w:r>
          </w:p>
        </w:tc>
        <w:tc>
          <w:tcPr>
            <w:tcW w:w="898" w:type="dxa"/>
            <w:shd w:val="clear" w:color="000000" w:fill="FFFFFF"/>
            <w:vAlign w:val="center"/>
            <w:hideMark/>
          </w:tcPr>
          <w:p w14:paraId="0854ACB2" w14:textId="77777777" w:rsidR="00C628C0" w:rsidRPr="00C628C0" w:rsidRDefault="00C628C0" w:rsidP="006752A6">
            <w:pPr>
              <w:spacing w:after="0" w:line="240" w:lineRule="auto"/>
              <w:ind w:firstLineChars="100" w:firstLine="180"/>
              <w:jc w:val="right"/>
              <w:rPr>
                <w:rFonts w:eastAsia="Times New Roman" w:cstheme="minorHAnsi"/>
                <w:sz w:val="18"/>
                <w:szCs w:val="18"/>
                <w:lang w:eastAsia="hr-HR"/>
              </w:rPr>
            </w:pPr>
            <w:r w:rsidRPr="00C628C0">
              <w:rPr>
                <w:rFonts w:eastAsia="Times New Roman" w:cstheme="minorHAnsi"/>
                <w:sz w:val="18"/>
                <w:szCs w:val="18"/>
                <w:lang w:eastAsia="hr-HR"/>
              </w:rPr>
              <w:t xml:space="preserve">108,49 </w:t>
            </w:r>
          </w:p>
        </w:tc>
        <w:tc>
          <w:tcPr>
            <w:tcW w:w="0" w:type="auto"/>
            <w:shd w:val="clear" w:color="000000" w:fill="FFFFFF"/>
            <w:vAlign w:val="center"/>
            <w:hideMark/>
          </w:tcPr>
          <w:p w14:paraId="3371E7E8" w14:textId="77777777" w:rsidR="00C628C0" w:rsidRPr="00C628C0" w:rsidRDefault="00C628C0" w:rsidP="006752A6">
            <w:pPr>
              <w:spacing w:after="0" w:line="240" w:lineRule="auto"/>
              <w:ind w:firstLineChars="100" w:firstLine="180"/>
              <w:jc w:val="right"/>
              <w:rPr>
                <w:rFonts w:eastAsia="Times New Roman" w:cstheme="minorHAnsi"/>
                <w:sz w:val="18"/>
                <w:szCs w:val="18"/>
                <w:lang w:eastAsia="hr-HR"/>
              </w:rPr>
            </w:pPr>
            <w:r w:rsidRPr="00C628C0">
              <w:rPr>
                <w:rFonts w:eastAsia="Times New Roman" w:cstheme="minorHAnsi"/>
                <w:sz w:val="18"/>
                <w:szCs w:val="18"/>
                <w:lang w:eastAsia="hr-HR"/>
              </w:rPr>
              <w:t xml:space="preserve">702.900,00 </w:t>
            </w:r>
          </w:p>
        </w:tc>
        <w:tc>
          <w:tcPr>
            <w:tcW w:w="1418" w:type="dxa"/>
            <w:shd w:val="clear" w:color="000000" w:fill="FFFFFF"/>
            <w:vAlign w:val="center"/>
            <w:hideMark/>
          </w:tcPr>
          <w:p w14:paraId="33DA6E72" w14:textId="77777777" w:rsidR="00C628C0" w:rsidRPr="00C628C0" w:rsidRDefault="00C628C0" w:rsidP="006752A6">
            <w:pPr>
              <w:spacing w:after="0" w:line="240" w:lineRule="auto"/>
              <w:ind w:firstLineChars="100" w:firstLine="180"/>
              <w:jc w:val="right"/>
              <w:rPr>
                <w:rFonts w:eastAsia="Times New Roman" w:cstheme="minorHAnsi"/>
                <w:sz w:val="18"/>
                <w:szCs w:val="18"/>
                <w:lang w:eastAsia="hr-HR"/>
              </w:rPr>
            </w:pPr>
            <w:r w:rsidRPr="00C628C0">
              <w:rPr>
                <w:rFonts w:eastAsia="Times New Roman" w:cstheme="minorHAnsi"/>
                <w:sz w:val="18"/>
                <w:szCs w:val="18"/>
                <w:lang w:eastAsia="hr-HR"/>
              </w:rPr>
              <w:t xml:space="preserve">809.199,00 </w:t>
            </w:r>
          </w:p>
        </w:tc>
      </w:tr>
      <w:tr w:rsidR="00C628C0" w:rsidRPr="00C628C0" w14:paraId="0CCB2EF0" w14:textId="77777777" w:rsidTr="006752A6">
        <w:trPr>
          <w:trHeight w:val="20"/>
        </w:trPr>
        <w:tc>
          <w:tcPr>
            <w:tcW w:w="2566" w:type="dxa"/>
            <w:shd w:val="clear" w:color="000000" w:fill="FFFFFF"/>
            <w:vAlign w:val="bottom"/>
            <w:hideMark/>
          </w:tcPr>
          <w:p w14:paraId="72DBD823" w14:textId="77777777" w:rsidR="00C628C0" w:rsidRPr="00C628C0" w:rsidRDefault="00C628C0" w:rsidP="00C628C0">
            <w:pPr>
              <w:spacing w:after="0" w:line="240" w:lineRule="auto"/>
              <w:rPr>
                <w:rFonts w:eastAsia="Times New Roman" w:cstheme="minorHAnsi"/>
                <w:sz w:val="18"/>
                <w:szCs w:val="18"/>
                <w:lang w:eastAsia="hr-HR"/>
              </w:rPr>
            </w:pPr>
            <w:r w:rsidRPr="00C628C0">
              <w:rPr>
                <w:rFonts w:eastAsia="Times New Roman" w:cstheme="minorHAnsi"/>
                <w:sz w:val="18"/>
                <w:szCs w:val="18"/>
                <w:lang w:eastAsia="hr-HR"/>
              </w:rPr>
              <w:t>06 USLUGE UNAPREĐENJA STANOVANJA I ZAJEDNICE</w:t>
            </w:r>
          </w:p>
        </w:tc>
        <w:tc>
          <w:tcPr>
            <w:tcW w:w="1544" w:type="dxa"/>
            <w:shd w:val="clear" w:color="000000" w:fill="FFFFFF"/>
            <w:vAlign w:val="center"/>
            <w:hideMark/>
          </w:tcPr>
          <w:p w14:paraId="76FF9905" w14:textId="77777777" w:rsidR="00C628C0" w:rsidRPr="00C628C0" w:rsidRDefault="00C628C0" w:rsidP="006752A6">
            <w:pPr>
              <w:spacing w:after="0" w:line="240" w:lineRule="auto"/>
              <w:ind w:firstLineChars="100" w:firstLine="180"/>
              <w:jc w:val="right"/>
              <w:rPr>
                <w:rFonts w:eastAsia="Times New Roman" w:cstheme="minorHAnsi"/>
                <w:sz w:val="18"/>
                <w:szCs w:val="18"/>
                <w:lang w:eastAsia="hr-HR"/>
              </w:rPr>
            </w:pPr>
            <w:r w:rsidRPr="00C628C0">
              <w:rPr>
                <w:rFonts w:eastAsia="Times New Roman" w:cstheme="minorHAnsi"/>
                <w:sz w:val="18"/>
                <w:szCs w:val="18"/>
                <w:lang w:eastAsia="hr-HR"/>
              </w:rPr>
              <w:t xml:space="preserve">161.832,16 </w:t>
            </w:r>
          </w:p>
        </w:tc>
        <w:tc>
          <w:tcPr>
            <w:tcW w:w="1544" w:type="dxa"/>
            <w:shd w:val="clear" w:color="000000" w:fill="FFFFFF"/>
            <w:vAlign w:val="center"/>
            <w:hideMark/>
          </w:tcPr>
          <w:p w14:paraId="469E3AA5" w14:textId="77777777" w:rsidR="00C628C0" w:rsidRPr="00C628C0" w:rsidRDefault="00C628C0" w:rsidP="006752A6">
            <w:pPr>
              <w:spacing w:after="0" w:line="240" w:lineRule="auto"/>
              <w:ind w:firstLineChars="100" w:firstLine="180"/>
              <w:jc w:val="right"/>
              <w:rPr>
                <w:rFonts w:eastAsia="Times New Roman" w:cstheme="minorHAnsi"/>
                <w:sz w:val="18"/>
                <w:szCs w:val="18"/>
                <w:lang w:eastAsia="hr-HR"/>
              </w:rPr>
            </w:pPr>
            <w:r w:rsidRPr="00C628C0">
              <w:rPr>
                <w:rFonts w:eastAsia="Times New Roman" w:cstheme="minorHAnsi"/>
                <w:sz w:val="18"/>
                <w:szCs w:val="18"/>
                <w:lang w:eastAsia="hr-HR"/>
              </w:rPr>
              <w:t xml:space="preserve">169.992,00 </w:t>
            </w:r>
          </w:p>
        </w:tc>
        <w:tc>
          <w:tcPr>
            <w:tcW w:w="1544" w:type="dxa"/>
            <w:shd w:val="clear" w:color="000000" w:fill="FFFFFF"/>
            <w:vAlign w:val="center"/>
            <w:hideMark/>
          </w:tcPr>
          <w:p w14:paraId="3F3CA016" w14:textId="77777777" w:rsidR="00C628C0" w:rsidRPr="00C628C0" w:rsidRDefault="00C628C0" w:rsidP="006752A6">
            <w:pPr>
              <w:spacing w:after="0" w:line="240" w:lineRule="auto"/>
              <w:ind w:firstLineChars="100" w:firstLine="180"/>
              <w:jc w:val="right"/>
              <w:rPr>
                <w:rFonts w:eastAsia="Times New Roman" w:cstheme="minorHAnsi"/>
                <w:sz w:val="18"/>
                <w:szCs w:val="18"/>
                <w:lang w:eastAsia="hr-HR"/>
              </w:rPr>
            </w:pPr>
            <w:r w:rsidRPr="00C628C0">
              <w:rPr>
                <w:rFonts w:eastAsia="Times New Roman" w:cstheme="minorHAnsi"/>
                <w:sz w:val="18"/>
                <w:szCs w:val="18"/>
                <w:lang w:eastAsia="hr-HR"/>
              </w:rPr>
              <w:t xml:space="preserve">173.000,00 </w:t>
            </w:r>
          </w:p>
        </w:tc>
        <w:tc>
          <w:tcPr>
            <w:tcW w:w="898" w:type="dxa"/>
            <w:shd w:val="clear" w:color="000000" w:fill="FFFFFF"/>
            <w:vAlign w:val="center"/>
            <w:hideMark/>
          </w:tcPr>
          <w:p w14:paraId="13D64529" w14:textId="77777777" w:rsidR="00C628C0" w:rsidRPr="00C628C0" w:rsidRDefault="00C628C0" w:rsidP="006752A6">
            <w:pPr>
              <w:spacing w:after="0" w:line="240" w:lineRule="auto"/>
              <w:ind w:firstLineChars="100" w:firstLine="180"/>
              <w:jc w:val="right"/>
              <w:rPr>
                <w:rFonts w:eastAsia="Times New Roman" w:cstheme="minorHAnsi"/>
                <w:sz w:val="18"/>
                <w:szCs w:val="18"/>
                <w:lang w:eastAsia="hr-HR"/>
              </w:rPr>
            </w:pPr>
            <w:r w:rsidRPr="00C628C0">
              <w:rPr>
                <w:rFonts w:eastAsia="Times New Roman" w:cstheme="minorHAnsi"/>
                <w:sz w:val="18"/>
                <w:szCs w:val="18"/>
                <w:lang w:eastAsia="hr-HR"/>
              </w:rPr>
              <w:t xml:space="preserve">101,77 </w:t>
            </w:r>
          </w:p>
        </w:tc>
        <w:tc>
          <w:tcPr>
            <w:tcW w:w="0" w:type="auto"/>
            <w:shd w:val="clear" w:color="000000" w:fill="FFFFFF"/>
            <w:vAlign w:val="center"/>
            <w:hideMark/>
          </w:tcPr>
          <w:p w14:paraId="1E27EF38" w14:textId="77777777" w:rsidR="00C628C0" w:rsidRPr="00C628C0" w:rsidRDefault="00C628C0" w:rsidP="006752A6">
            <w:pPr>
              <w:spacing w:after="0" w:line="240" w:lineRule="auto"/>
              <w:ind w:firstLineChars="100" w:firstLine="180"/>
              <w:jc w:val="right"/>
              <w:rPr>
                <w:rFonts w:eastAsia="Times New Roman" w:cstheme="minorHAnsi"/>
                <w:sz w:val="18"/>
                <w:szCs w:val="18"/>
                <w:lang w:eastAsia="hr-HR"/>
              </w:rPr>
            </w:pPr>
            <w:r w:rsidRPr="00C628C0">
              <w:rPr>
                <w:rFonts w:eastAsia="Times New Roman" w:cstheme="minorHAnsi"/>
                <w:sz w:val="18"/>
                <w:szCs w:val="18"/>
                <w:lang w:eastAsia="hr-HR"/>
              </w:rPr>
              <w:t xml:space="preserve">173.000,00 </w:t>
            </w:r>
          </w:p>
        </w:tc>
        <w:tc>
          <w:tcPr>
            <w:tcW w:w="1418" w:type="dxa"/>
            <w:shd w:val="clear" w:color="000000" w:fill="FFFFFF"/>
            <w:vAlign w:val="center"/>
            <w:hideMark/>
          </w:tcPr>
          <w:p w14:paraId="7D10E918" w14:textId="77777777" w:rsidR="00C628C0" w:rsidRPr="00C628C0" w:rsidRDefault="00C628C0" w:rsidP="006752A6">
            <w:pPr>
              <w:spacing w:after="0" w:line="240" w:lineRule="auto"/>
              <w:ind w:firstLineChars="100" w:firstLine="180"/>
              <w:jc w:val="right"/>
              <w:rPr>
                <w:rFonts w:eastAsia="Times New Roman" w:cstheme="minorHAnsi"/>
                <w:sz w:val="18"/>
                <w:szCs w:val="18"/>
                <w:lang w:eastAsia="hr-HR"/>
              </w:rPr>
            </w:pPr>
            <w:r w:rsidRPr="00C628C0">
              <w:rPr>
                <w:rFonts w:eastAsia="Times New Roman" w:cstheme="minorHAnsi"/>
                <w:sz w:val="18"/>
                <w:szCs w:val="18"/>
                <w:lang w:eastAsia="hr-HR"/>
              </w:rPr>
              <w:t xml:space="preserve">173.000,00 </w:t>
            </w:r>
          </w:p>
        </w:tc>
      </w:tr>
      <w:tr w:rsidR="00C628C0" w:rsidRPr="00C628C0" w14:paraId="555EA749" w14:textId="77777777" w:rsidTr="006752A6">
        <w:trPr>
          <w:trHeight w:val="20"/>
        </w:trPr>
        <w:tc>
          <w:tcPr>
            <w:tcW w:w="2566" w:type="dxa"/>
            <w:shd w:val="clear" w:color="000000" w:fill="FFFFFF"/>
            <w:vAlign w:val="bottom"/>
            <w:hideMark/>
          </w:tcPr>
          <w:p w14:paraId="69D47258" w14:textId="77777777" w:rsidR="00C628C0" w:rsidRPr="00C628C0" w:rsidRDefault="00C628C0" w:rsidP="00C628C0">
            <w:pPr>
              <w:spacing w:after="0" w:line="240" w:lineRule="auto"/>
              <w:rPr>
                <w:rFonts w:eastAsia="Times New Roman" w:cstheme="minorHAnsi"/>
                <w:sz w:val="18"/>
                <w:szCs w:val="18"/>
                <w:lang w:eastAsia="hr-HR"/>
              </w:rPr>
            </w:pPr>
            <w:r w:rsidRPr="00C628C0">
              <w:rPr>
                <w:rFonts w:eastAsia="Times New Roman" w:cstheme="minorHAnsi"/>
                <w:sz w:val="18"/>
                <w:szCs w:val="18"/>
                <w:lang w:eastAsia="hr-HR"/>
              </w:rPr>
              <w:lastRenderedPageBreak/>
              <w:t>07 ZDRAVSTVO</w:t>
            </w:r>
          </w:p>
        </w:tc>
        <w:tc>
          <w:tcPr>
            <w:tcW w:w="1544" w:type="dxa"/>
            <w:shd w:val="clear" w:color="000000" w:fill="FFFFFF"/>
            <w:vAlign w:val="center"/>
            <w:hideMark/>
          </w:tcPr>
          <w:p w14:paraId="16338CE9" w14:textId="77777777" w:rsidR="00C628C0" w:rsidRPr="00C628C0" w:rsidRDefault="00C628C0" w:rsidP="006752A6">
            <w:pPr>
              <w:spacing w:after="0" w:line="240" w:lineRule="auto"/>
              <w:ind w:firstLineChars="100" w:firstLine="180"/>
              <w:jc w:val="right"/>
              <w:rPr>
                <w:rFonts w:eastAsia="Times New Roman" w:cstheme="minorHAnsi"/>
                <w:sz w:val="18"/>
                <w:szCs w:val="18"/>
                <w:lang w:eastAsia="hr-HR"/>
              </w:rPr>
            </w:pPr>
            <w:r w:rsidRPr="00C628C0">
              <w:rPr>
                <w:rFonts w:eastAsia="Times New Roman" w:cstheme="minorHAnsi"/>
                <w:sz w:val="18"/>
                <w:szCs w:val="18"/>
                <w:lang w:eastAsia="hr-HR"/>
              </w:rPr>
              <w:t xml:space="preserve">77.879.405,48 </w:t>
            </w:r>
          </w:p>
        </w:tc>
        <w:tc>
          <w:tcPr>
            <w:tcW w:w="1544" w:type="dxa"/>
            <w:shd w:val="clear" w:color="000000" w:fill="FFFFFF"/>
            <w:vAlign w:val="center"/>
            <w:hideMark/>
          </w:tcPr>
          <w:p w14:paraId="52B1928C" w14:textId="77777777" w:rsidR="00C628C0" w:rsidRPr="00C628C0" w:rsidRDefault="00C628C0" w:rsidP="006752A6">
            <w:pPr>
              <w:spacing w:after="0" w:line="240" w:lineRule="auto"/>
              <w:ind w:firstLineChars="100" w:firstLine="180"/>
              <w:jc w:val="right"/>
              <w:rPr>
                <w:rFonts w:eastAsia="Times New Roman" w:cstheme="minorHAnsi"/>
                <w:sz w:val="18"/>
                <w:szCs w:val="18"/>
                <w:lang w:eastAsia="hr-HR"/>
              </w:rPr>
            </w:pPr>
            <w:r w:rsidRPr="00C628C0">
              <w:rPr>
                <w:rFonts w:eastAsia="Times New Roman" w:cstheme="minorHAnsi"/>
                <w:sz w:val="18"/>
                <w:szCs w:val="18"/>
                <w:lang w:eastAsia="hr-HR"/>
              </w:rPr>
              <w:t xml:space="preserve">102.846.835,47 </w:t>
            </w:r>
          </w:p>
        </w:tc>
        <w:tc>
          <w:tcPr>
            <w:tcW w:w="1544" w:type="dxa"/>
            <w:shd w:val="clear" w:color="000000" w:fill="FFFFFF"/>
            <w:vAlign w:val="center"/>
            <w:hideMark/>
          </w:tcPr>
          <w:p w14:paraId="014FDEC7" w14:textId="77777777" w:rsidR="00C628C0" w:rsidRPr="00C628C0" w:rsidRDefault="00C628C0" w:rsidP="006752A6">
            <w:pPr>
              <w:spacing w:after="0" w:line="240" w:lineRule="auto"/>
              <w:ind w:firstLineChars="100" w:firstLine="180"/>
              <w:jc w:val="right"/>
              <w:rPr>
                <w:rFonts w:eastAsia="Times New Roman" w:cstheme="minorHAnsi"/>
                <w:sz w:val="18"/>
                <w:szCs w:val="18"/>
                <w:lang w:eastAsia="hr-HR"/>
              </w:rPr>
            </w:pPr>
            <w:r w:rsidRPr="00C628C0">
              <w:rPr>
                <w:rFonts w:eastAsia="Times New Roman" w:cstheme="minorHAnsi"/>
                <w:sz w:val="18"/>
                <w:szCs w:val="18"/>
                <w:lang w:eastAsia="hr-HR"/>
              </w:rPr>
              <w:t xml:space="preserve">34.395.542,00 </w:t>
            </w:r>
          </w:p>
        </w:tc>
        <w:tc>
          <w:tcPr>
            <w:tcW w:w="898" w:type="dxa"/>
            <w:shd w:val="clear" w:color="000000" w:fill="FFFFFF"/>
            <w:vAlign w:val="center"/>
            <w:hideMark/>
          </w:tcPr>
          <w:p w14:paraId="70222A91" w14:textId="77777777" w:rsidR="00C628C0" w:rsidRPr="00C628C0" w:rsidRDefault="00C628C0" w:rsidP="006752A6">
            <w:pPr>
              <w:spacing w:after="0" w:line="240" w:lineRule="auto"/>
              <w:ind w:firstLineChars="100" w:firstLine="180"/>
              <w:jc w:val="right"/>
              <w:rPr>
                <w:rFonts w:eastAsia="Times New Roman" w:cstheme="minorHAnsi"/>
                <w:sz w:val="18"/>
                <w:szCs w:val="18"/>
                <w:lang w:eastAsia="hr-HR"/>
              </w:rPr>
            </w:pPr>
            <w:r w:rsidRPr="00C628C0">
              <w:rPr>
                <w:rFonts w:eastAsia="Times New Roman" w:cstheme="minorHAnsi"/>
                <w:sz w:val="18"/>
                <w:szCs w:val="18"/>
                <w:lang w:eastAsia="hr-HR"/>
              </w:rPr>
              <w:t xml:space="preserve">33,44 </w:t>
            </w:r>
          </w:p>
        </w:tc>
        <w:tc>
          <w:tcPr>
            <w:tcW w:w="0" w:type="auto"/>
            <w:shd w:val="clear" w:color="000000" w:fill="FFFFFF"/>
            <w:vAlign w:val="center"/>
            <w:hideMark/>
          </w:tcPr>
          <w:p w14:paraId="69C7F84E" w14:textId="77777777" w:rsidR="00C628C0" w:rsidRPr="00C628C0" w:rsidRDefault="00C628C0" w:rsidP="006752A6">
            <w:pPr>
              <w:spacing w:after="0" w:line="240" w:lineRule="auto"/>
              <w:ind w:firstLineChars="100" w:firstLine="180"/>
              <w:jc w:val="right"/>
              <w:rPr>
                <w:rFonts w:eastAsia="Times New Roman" w:cstheme="minorHAnsi"/>
                <w:sz w:val="18"/>
                <w:szCs w:val="18"/>
                <w:lang w:eastAsia="hr-HR"/>
              </w:rPr>
            </w:pPr>
            <w:r w:rsidRPr="00C628C0">
              <w:rPr>
                <w:rFonts w:eastAsia="Times New Roman" w:cstheme="minorHAnsi"/>
                <w:sz w:val="18"/>
                <w:szCs w:val="18"/>
                <w:lang w:eastAsia="hr-HR"/>
              </w:rPr>
              <w:t xml:space="preserve">34.188.753,00 </w:t>
            </w:r>
          </w:p>
        </w:tc>
        <w:tc>
          <w:tcPr>
            <w:tcW w:w="1418" w:type="dxa"/>
            <w:shd w:val="clear" w:color="000000" w:fill="FFFFFF"/>
            <w:vAlign w:val="center"/>
            <w:hideMark/>
          </w:tcPr>
          <w:p w14:paraId="378DC8D7" w14:textId="77777777" w:rsidR="00C628C0" w:rsidRPr="00C628C0" w:rsidRDefault="00C628C0" w:rsidP="006752A6">
            <w:pPr>
              <w:spacing w:after="0" w:line="240" w:lineRule="auto"/>
              <w:ind w:firstLineChars="100" w:firstLine="180"/>
              <w:jc w:val="right"/>
              <w:rPr>
                <w:rFonts w:eastAsia="Times New Roman" w:cstheme="minorHAnsi"/>
                <w:sz w:val="18"/>
                <w:szCs w:val="18"/>
                <w:lang w:eastAsia="hr-HR"/>
              </w:rPr>
            </w:pPr>
            <w:r w:rsidRPr="00C628C0">
              <w:rPr>
                <w:rFonts w:eastAsia="Times New Roman" w:cstheme="minorHAnsi"/>
                <w:sz w:val="18"/>
                <w:szCs w:val="18"/>
                <w:lang w:eastAsia="hr-HR"/>
              </w:rPr>
              <w:t xml:space="preserve">33.648.749,00 </w:t>
            </w:r>
          </w:p>
        </w:tc>
      </w:tr>
      <w:tr w:rsidR="00C628C0" w:rsidRPr="00C628C0" w14:paraId="52E93954" w14:textId="77777777" w:rsidTr="006752A6">
        <w:trPr>
          <w:trHeight w:val="20"/>
        </w:trPr>
        <w:tc>
          <w:tcPr>
            <w:tcW w:w="2566" w:type="dxa"/>
            <w:shd w:val="clear" w:color="000000" w:fill="FFFFFF"/>
            <w:vAlign w:val="bottom"/>
            <w:hideMark/>
          </w:tcPr>
          <w:p w14:paraId="2B448ACA" w14:textId="77777777" w:rsidR="00C628C0" w:rsidRPr="00C628C0" w:rsidRDefault="00C628C0" w:rsidP="00C628C0">
            <w:pPr>
              <w:spacing w:after="0" w:line="240" w:lineRule="auto"/>
              <w:rPr>
                <w:rFonts w:eastAsia="Times New Roman" w:cstheme="minorHAnsi"/>
                <w:sz w:val="18"/>
                <w:szCs w:val="18"/>
                <w:lang w:eastAsia="hr-HR"/>
              </w:rPr>
            </w:pPr>
            <w:r w:rsidRPr="00C628C0">
              <w:rPr>
                <w:rFonts w:eastAsia="Times New Roman" w:cstheme="minorHAnsi"/>
                <w:sz w:val="18"/>
                <w:szCs w:val="18"/>
                <w:lang w:eastAsia="hr-HR"/>
              </w:rPr>
              <w:t>08 REKREACIJA, KULTURA, RELIGIJA</w:t>
            </w:r>
          </w:p>
        </w:tc>
        <w:tc>
          <w:tcPr>
            <w:tcW w:w="1544" w:type="dxa"/>
            <w:shd w:val="clear" w:color="000000" w:fill="FFFFFF"/>
            <w:vAlign w:val="center"/>
            <w:hideMark/>
          </w:tcPr>
          <w:p w14:paraId="7F8D371A" w14:textId="77777777" w:rsidR="00C628C0" w:rsidRPr="00C628C0" w:rsidRDefault="00C628C0" w:rsidP="006752A6">
            <w:pPr>
              <w:spacing w:after="0" w:line="240" w:lineRule="auto"/>
              <w:ind w:firstLineChars="100" w:firstLine="180"/>
              <w:jc w:val="right"/>
              <w:rPr>
                <w:rFonts w:eastAsia="Times New Roman" w:cstheme="minorHAnsi"/>
                <w:sz w:val="18"/>
                <w:szCs w:val="18"/>
                <w:lang w:eastAsia="hr-HR"/>
              </w:rPr>
            </w:pPr>
            <w:r w:rsidRPr="00C628C0">
              <w:rPr>
                <w:rFonts w:eastAsia="Times New Roman" w:cstheme="minorHAnsi"/>
                <w:sz w:val="18"/>
                <w:szCs w:val="18"/>
                <w:lang w:eastAsia="hr-HR"/>
              </w:rPr>
              <w:t xml:space="preserve">561.614,51 </w:t>
            </w:r>
          </w:p>
        </w:tc>
        <w:tc>
          <w:tcPr>
            <w:tcW w:w="1544" w:type="dxa"/>
            <w:shd w:val="clear" w:color="000000" w:fill="FFFFFF"/>
            <w:vAlign w:val="center"/>
            <w:hideMark/>
          </w:tcPr>
          <w:p w14:paraId="6787EAD6" w14:textId="77777777" w:rsidR="00C628C0" w:rsidRPr="00C628C0" w:rsidRDefault="00C628C0" w:rsidP="006752A6">
            <w:pPr>
              <w:spacing w:after="0" w:line="240" w:lineRule="auto"/>
              <w:ind w:firstLineChars="100" w:firstLine="180"/>
              <w:jc w:val="right"/>
              <w:rPr>
                <w:rFonts w:eastAsia="Times New Roman" w:cstheme="minorHAnsi"/>
                <w:sz w:val="18"/>
                <w:szCs w:val="18"/>
                <w:lang w:eastAsia="hr-HR"/>
              </w:rPr>
            </w:pPr>
            <w:r w:rsidRPr="00C628C0">
              <w:rPr>
                <w:rFonts w:eastAsia="Times New Roman" w:cstheme="minorHAnsi"/>
                <w:sz w:val="18"/>
                <w:szCs w:val="18"/>
                <w:lang w:eastAsia="hr-HR"/>
              </w:rPr>
              <w:t xml:space="preserve">636.529,00 </w:t>
            </w:r>
          </w:p>
        </w:tc>
        <w:tc>
          <w:tcPr>
            <w:tcW w:w="1544" w:type="dxa"/>
            <w:shd w:val="clear" w:color="000000" w:fill="FFFFFF"/>
            <w:vAlign w:val="center"/>
            <w:hideMark/>
          </w:tcPr>
          <w:p w14:paraId="64490076" w14:textId="77777777" w:rsidR="00C628C0" w:rsidRPr="00C628C0" w:rsidRDefault="00C628C0" w:rsidP="006752A6">
            <w:pPr>
              <w:spacing w:after="0" w:line="240" w:lineRule="auto"/>
              <w:ind w:firstLineChars="100" w:firstLine="180"/>
              <w:jc w:val="right"/>
              <w:rPr>
                <w:rFonts w:eastAsia="Times New Roman" w:cstheme="minorHAnsi"/>
                <w:sz w:val="18"/>
                <w:szCs w:val="18"/>
                <w:lang w:eastAsia="hr-HR"/>
              </w:rPr>
            </w:pPr>
            <w:r w:rsidRPr="00C628C0">
              <w:rPr>
                <w:rFonts w:eastAsia="Times New Roman" w:cstheme="minorHAnsi"/>
                <w:sz w:val="18"/>
                <w:szCs w:val="18"/>
                <w:lang w:eastAsia="hr-HR"/>
              </w:rPr>
              <w:t xml:space="preserve">735.074,00 </w:t>
            </w:r>
          </w:p>
        </w:tc>
        <w:tc>
          <w:tcPr>
            <w:tcW w:w="898" w:type="dxa"/>
            <w:shd w:val="clear" w:color="000000" w:fill="FFFFFF"/>
            <w:vAlign w:val="center"/>
            <w:hideMark/>
          </w:tcPr>
          <w:p w14:paraId="5FA39E36" w14:textId="77777777" w:rsidR="00C628C0" w:rsidRPr="00C628C0" w:rsidRDefault="00C628C0" w:rsidP="006752A6">
            <w:pPr>
              <w:spacing w:after="0" w:line="240" w:lineRule="auto"/>
              <w:ind w:firstLineChars="100" w:firstLine="180"/>
              <w:jc w:val="right"/>
              <w:rPr>
                <w:rFonts w:eastAsia="Times New Roman" w:cstheme="minorHAnsi"/>
                <w:sz w:val="18"/>
                <w:szCs w:val="18"/>
                <w:lang w:eastAsia="hr-HR"/>
              </w:rPr>
            </w:pPr>
            <w:r w:rsidRPr="00C628C0">
              <w:rPr>
                <w:rFonts w:eastAsia="Times New Roman" w:cstheme="minorHAnsi"/>
                <w:sz w:val="18"/>
                <w:szCs w:val="18"/>
                <w:lang w:eastAsia="hr-HR"/>
              </w:rPr>
              <w:t xml:space="preserve">115,48 </w:t>
            </w:r>
          </w:p>
        </w:tc>
        <w:tc>
          <w:tcPr>
            <w:tcW w:w="0" w:type="auto"/>
            <w:shd w:val="clear" w:color="000000" w:fill="FFFFFF"/>
            <w:vAlign w:val="center"/>
            <w:hideMark/>
          </w:tcPr>
          <w:p w14:paraId="22F95450" w14:textId="77777777" w:rsidR="00C628C0" w:rsidRPr="00C628C0" w:rsidRDefault="00C628C0" w:rsidP="006752A6">
            <w:pPr>
              <w:spacing w:after="0" w:line="240" w:lineRule="auto"/>
              <w:ind w:firstLineChars="100" w:firstLine="180"/>
              <w:jc w:val="right"/>
              <w:rPr>
                <w:rFonts w:eastAsia="Times New Roman" w:cstheme="minorHAnsi"/>
                <w:sz w:val="18"/>
                <w:szCs w:val="18"/>
                <w:lang w:eastAsia="hr-HR"/>
              </w:rPr>
            </w:pPr>
            <w:r w:rsidRPr="00C628C0">
              <w:rPr>
                <w:rFonts w:eastAsia="Times New Roman" w:cstheme="minorHAnsi"/>
                <w:sz w:val="18"/>
                <w:szCs w:val="18"/>
                <w:lang w:eastAsia="hr-HR"/>
              </w:rPr>
              <w:t xml:space="preserve">730.569,00 </w:t>
            </w:r>
          </w:p>
        </w:tc>
        <w:tc>
          <w:tcPr>
            <w:tcW w:w="1418" w:type="dxa"/>
            <w:shd w:val="clear" w:color="000000" w:fill="FFFFFF"/>
            <w:vAlign w:val="center"/>
            <w:hideMark/>
          </w:tcPr>
          <w:p w14:paraId="52243A9B" w14:textId="77777777" w:rsidR="00C628C0" w:rsidRPr="00C628C0" w:rsidRDefault="00C628C0" w:rsidP="006752A6">
            <w:pPr>
              <w:spacing w:after="0" w:line="240" w:lineRule="auto"/>
              <w:ind w:firstLineChars="100" w:firstLine="180"/>
              <w:jc w:val="right"/>
              <w:rPr>
                <w:rFonts w:eastAsia="Times New Roman" w:cstheme="minorHAnsi"/>
                <w:sz w:val="18"/>
                <w:szCs w:val="18"/>
                <w:lang w:eastAsia="hr-HR"/>
              </w:rPr>
            </w:pPr>
            <w:r w:rsidRPr="00C628C0">
              <w:rPr>
                <w:rFonts w:eastAsia="Times New Roman" w:cstheme="minorHAnsi"/>
                <w:sz w:val="18"/>
                <w:szCs w:val="18"/>
                <w:lang w:eastAsia="hr-HR"/>
              </w:rPr>
              <w:t xml:space="preserve">730.569,00 </w:t>
            </w:r>
          </w:p>
        </w:tc>
      </w:tr>
      <w:tr w:rsidR="00C628C0" w:rsidRPr="00C628C0" w14:paraId="04F79E92" w14:textId="77777777" w:rsidTr="006752A6">
        <w:trPr>
          <w:trHeight w:val="20"/>
        </w:trPr>
        <w:tc>
          <w:tcPr>
            <w:tcW w:w="2566" w:type="dxa"/>
            <w:shd w:val="clear" w:color="000000" w:fill="FFFFFF"/>
            <w:vAlign w:val="bottom"/>
            <w:hideMark/>
          </w:tcPr>
          <w:p w14:paraId="5849305E" w14:textId="77777777" w:rsidR="00C628C0" w:rsidRPr="00C628C0" w:rsidRDefault="00C628C0" w:rsidP="00C628C0">
            <w:pPr>
              <w:spacing w:after="0" w:line="240" w:lineRule="auto"/>
              <w:rPr>
                <w:rFonts w:eastAsia="Times New Roman" w:cstheme="minorHAnsi"/>
                <w:sz w:val="18"/>
                <w:szCs w:val="18"/>
                <w:lang w:eastAsia="hr-HR"/>
              </w:rPr>
            </w:pPr>
            <w:r w:rsidRPr="00C628C0">
              <w:rPr>
                <w:rFonts w:eastAsia="Times New Roman" w:cstheme="minorHAnsi"/>
                <w:sz w:val="18"/>
                <w:szCs w:val="18"/>
                <w:lang w:eastAsia="hr-HR"/>
              </w:rPr>
              <w:t>09 OBRAZOVANJE</w:t>
            </w:r>
          </w:p>
        </w:tc>
        <w:tc>
          <w:tcPr>
            <w:tcW w:w="1544" w:type="dxa"/>
            <w:shd w:val="clear" w:color="000000" w:fill="FFFFFF"/>
            <w:vAlign w:val="center"/>
            <w:hideMark/>
          </w:tcPr>
          <w:p w14:paraId="0AD172B9" w14:textId="77777777" w:rsidR="00C628C0" w:rsidRPr="00C628C0" w:rsidRDefault="00C628C0" w:rsidP="006752A6">
            <w:pPr>
              <w:spacing w:after="0" w:line="240" w:lineRule="auto"/>
              <w:ind w:firstLineChars="100" w:firstLine="180"/>
              <w:jc w:val="right"/>
              <w:rPr>
                <w:rFonts w:eastAsia="Times New Roman" w:cstheme="minorHAnsi"/>
                <w:sz w:val="18"/>
                <w:szCs w:val="18"/>
                <w:lang w:eastAsia="hr-HR"/>
              </w:rPr>
            </w:pPr>
            <w:r w:rsidRPr="00C628C0">
              <w:rPr>
                <w:rFonts w:eastAsia="Times New Roman" w:cstheme="minorHAnsi"/>
                <w:sz w:val="18"/>
                <w:szCs w:val="18"/>
                <w:lang w:eastAsia="hr-HR"/>
              </w:rPr>
              <w:t xml:space="preserve">42.638.107,19 </w:t>
            </w:r>
          </w:p>
        </w:tc>
        <w:tc>
          <w:tcPr>
            <w:tcW w:w="1544" w:type="dxa"/>
            <w:shd w:val="clear" w:color="000000" w:fill="FFFFFF"/>
            <w:vAlign w:val="center"/>
            <w:hideMark/>
          </w:tcPr>
          <w:p w14:paraId="202ADE41" w14:textId="77777777" w:rsidR="00C628C0" w:rsidRPr="00C628C0" w:rsidRDefault="00C628C0" w:rsidP="006752A6">
            <w:pPr>
              <w:spacing w:after="0" w:line="240" w:lineRule="auto"/>
              <w:ind w:firstLineChars="100" w:firstLine="180"/>
              <w:jc w:val="right"/>
              <w:rPr>
                <w:rFonts w:eastAsia="Times New Roman" w:cstheme="minorHAnsi"/>
                <w:sz w:val="18"/>
                <w:szCs w:val="18"/>
                <w:lang w:eastAsia="hr-HR"/>
              </w:rPr>
            </w:pPr>
            <w:r w:rsidRPr="00C628C0">
              <w:rPr>
                <w:rFonts w:eastAsia="Times New Roman" w:cstheme="minorHAnsi"/>
                <w:sz w:val="18"/>
                <w:szCs w:val="18"/>
                <w:lang w:eastAsia="hr-HR"/>
              </w:rPr>
              <w:t xml:space="preserve">74.929.548,66 </w:t>
            </w:r>
          </w:p>
        </w:tc>
        <w:tc>
          <w:tcPr>
            <w:tcW w:w="1544" w:type="dxa"/>
            <w:shd w:val="clear" w:color="000000" w:fill="FFFFFF"/>
            <w:vAlign w:val="center"/>
            <w:hideMark/>
          </w:tcPr>
          <w:p w14:paraId="279D1C30" w14:textId="77777777" w:rsidR="00C628C0" w:rsidRPr="00C628C0" w:rsidRDefault="00C628C0" w:rsidP="006752A6">
            <w:pPr>
              <w:spacing w:after="0" w:line="240" w:lineRule="auto"/>
              <w:ind w:firstLineChars="100" w:firstLine="180"/>
              <w:jc w:val="right"/>
              <w:rPr>
                <w:rFonts w:eastAsia="Times New Roman" w:cstheme="minorHAnsi"/>
                <w:sz w:val="18"/>
                <w:szCs w:val="18"/>
                <w:lang w:eastAsia="hr-HR"/>
              </w:rPr>
            </w:pPr>
            <w:r w:rsidRPr="00C628C0">
              <w:rPr>
                <w:rFonts w:eastAsia="Times New Roman" w:cstheme="minorHAnsi"/>
                <w:sz w:val="18"/>
                <w:szCs w:val="18"/>
                <w:lang w:eastAsia="hr-HR"/>
              </w:rPr>
              <w:t xml:space="preserve">75.176.794,00 </w:t>
            </w:r>
          </w:p>
        </w:tc>
        <w:tc>
          <w:tcPr>
            <w:tcW w:w="898" w:type="dxa"/>
            <w:shd w:val="clear" w:color="000000" w:fill="FFFFFF"/>
            <w:vAlign w:val="center"/>
            <w:hideMark/>
          </w:tcPr>
          <w:p w14:paraId="514F163B" w14:textId="77777777" w:rsidR="00C628C0" w:rsidRPr="00C628C0" w:rsidRDefault="00C628C0" w:rsidP="006752A6">
            <w:pPr>
              <w:spacing w:after="0" w:line="240" w:lineRule="auto"/>
              <w:ind w:firstLineChars="100" w:firstLine="180"/>
              <w:jc w:val="right"/>
              <w:rPr>
                <w:rFonts w:eastAsia="Times New Roman" w:cstheme="minorHAnsi"/>
                <w:sz w:val="18"/>
                <w:szCs w:val="18"/>
                <w:lang w:eastAsia="hr-HR"/>
              </w:rPr>
            </w:pPr>
            <w:r w:rsidRPr="00C628C0">
              <w:rPr>
                <w:rFonts w:eastAsia="Times New Roman" w:cstheme="minorHAnsi"/>
                <w:sz w:val="18"/>
                <w:szCs w:val="18"/>
                <w:lang w:eastAsia="hr-HR"/>
              </w:rPr>
              <w:t xml:space="preserve">100,33 </w:t>
            </w:r>
          </w:p>
        </w:tc>
        <w:tc>
          <w:tcPr>
            <w:tcW w:w="0" w:type="auto"/>
            <w:shd w:val="clear" w:color="000000" w:fill="FFFFFF"/>
            <w:vAlign w:val="center"/>
            <w:hideMark/>
          </w:tcPr>
          <w:p w14:paraId="6214C97F" w14:textId="77777777" w:rsidR="00C628C0" w:rsidRPr="00C628C0" w:rsidRDefault="00C628C0" w:rsidP="006752A6">
            <w:pPr>
              <w:spacing w:after="0" w:line="240" w:lineRule="auto"/>
              <w:ind w:firstLineChars="100" w:firstLine="180"/>
              <w:jc w:val="right"/>
              <w:rPr>
                <w:rFonts w:eastAsia="Times New Roman" w:cstheme="minorHAnsi"/>
                <w:sz w:val="18"/>
                <w:szCs w:val="18"/>
                <w:lang w:eastAsia="hr-HR"/>
              </w:rPr>
            </w:pPr>
            <w:r w:rsidRPr="00C628C0">
              <w:rPr>
                <w:rFonts w:eastAsia="Times New Roman" w:cstheme="minorHAnsi"/>
                <w:sz w:val="18"/>
                <w:szCs w:val="18"/>
                <w:lang w:eastAsia="hr-HR"/>
              </w:rPr>
              <w:t xml:space="preserve">58.150.056,00 </w:t>
            </w:r>
          </w:p>
        </w:tc>
        <w:tc>
          <w:tcPr>
            <w:tcW w:w="1418" w:type="dxa"/>
            <w:shd w:val="clear" w:color="000000" w:fill="FFFFFF"/>
            <w:vAlign w:val="center"/>
            <w:hideMark/>
          </w:tcPr>
          <w:p w14:paraId="5282F4D6" w14:textId="77777777" w:rsidR="00C628C0" w:rsidRPr="00C628C0" w:rsidRDefault="00C628C0" w:rsidP="006752A6">
            <w:pPr>
              <w:spacing w:after="0" w:line="240" w:lineRule="auto"/>
              <w:ind w:firstLineChars="100" w:firstLine="180"/>
              <w:jc w:val="right"/>
              <w:rPr>
                <w:rFonts w:eastAsia="Times New Roman" w:cstheme="minorHAnsi"/>
                <w:sz w:val="18"/>
                <w:szCs w:val="18"/>
                <w:lang w:eastAsia="hr-HR"/>
              </w:rPr>
            </w:pPr>
            <w:r w:rsidRPr="00C628C0">
              <w:rPr>
                <w:rFonts w:eastAsia="Times New Roman" w:cstheme="minorHAnsi"/>
                <w:sz w:val="18"/>
                <w:szCs w:val="18"/>
                <w:lang w:eastAsia="hr-HR"/>
              </w:rPr>
              <w:t xml:space="preserve">50.726.404,00 </w:t>
            </w:r>
          </w:p>
        </w:tc>
      </w:tr>
      <w:tr w:rsidR="00C628C0" w:rsidRPr="00C628C0" w14:paraId="6D4250B2" w14:textId="77777777" w:rsidTr="006752A6">
        <w:trPr>
          <w:trHeight w:val="20"/>
        </w:trPr>
        <w:tc>
          <w:tcPr>
            <w:tcW w:w="2566" w:type="dxa"/>
            <w:shd w:val="clear" w:color="000000" w:fill="FFFFFF"/>
            <w:vAlign w:val="bottom"/>
            <w:hideMark/>
          </w:tcPr>
          <w:p w14:paraId="2A8AFEF0" w14:textId="77777777" w:rsidR="00C628C0" w:rsidRPr="00C628C0" w:rsidRDefault="00C628C0" w:rsidP="00C628C0">
            <w:pPr>
              <w:spacing w:after="0" w:line="240" w:lineRule="auto"/>
              <w:rPr>
                <w:rFonts w:eastAsia="Times New Roman" w:cstheme="minorHAnsi"/>
                <w:sz w:val="18"/>
                <w:szCs w:val="18"/>
                <w:lang w:eastAsia="hr-HR"/>
              </w:rPr>
            </w:pPr>
            <w:r w:rsidRPr="00C628C0">
              <w:rPr>
                <w:rFonts w:eastAsia="Times New Roman" w:cstheme="minorHAnsi"/>
                <w:sz w:val="18"/>
                <w:szCs w:val="18"/>
                <w:lang w:eastAsia="hr-HR"/>
              </w:rPr>
              <w:t>10 SOCIJALNA ZAŠTITA</w:t>
            </w:r>
          </w:p>
        </w:tc>
        <w:tc>
          <w:tcPr>
            <w:tcW w:w="1544" w:type="dxa"/>
            <w:shd w:val="clear" w:color="000000" w:fill="FFFFFF"/>
            <w:vAlign w:val="center"/>
            <w:hideMark/>
          </w:tcPr>
          <w:p w14:paraId="316303FF" w14:textId="77777777" w:rsidR="00C628C0" w:rsidRPr="00C628C0" w:rsidRDefault="00C628C0" w:rsidP="006752A6">
            <w:pPr>
              <w:spacing w:after="0" w:line="240" w:lineRule="auto"/>
              <w:ind w:firstLineChars="100" w:firstLine="180"/>
              <w:jc w:val="right"/>
              <w:rPr>
                <w:rFonts w:eastAsia="Times New Roman" w:cstheme="minorHAnsi"/>
                <w:sz w:val="18"/>
                <w:szCs w:val="18"/>
                <w:lang w:eastAsia="hr-HR"/>
              </w:rPr>
            </w:pPr>
            <w:r w:rsidRPr="00C628C0">
              <w:rPr>
                <w:rFonts w:eastAsia="Times New Roman" w:cstheme="minorHAnsi"/>
                <w:sz w:val="18"/>
                <w:szCs w:val="18"/>
                <w:lang w:eastAsia="hr-HR"/>
              </w:rPr>
              <w:t xml:space="preserve">2.866.907,06 </w:t>
            </w:r>
          </w:p>
        </w:tc>
        <w:tc>
          <w:tcPr>
            <w:tcW w:w="1544" w:type="dxa"/>
            <w:shd w:val="clear" w:color="000000" w:fill="FFFFFF"/>
            <w:vAlign w:val="center"/>
            <w:hideMark/>
          </w:tcPr>
          <w:p w14:paraId="3E9D1A10" w14:textId="77777777" w:rsidR="00C628C0" w:rsidRPr="00C628C0" w:rsidRDefault="00C628C0" w:rsidP="006752A6">
            <w:pPr>
              <w:spacing w:after="0" w:line="240" w:lineRule="auto"/>
              <w:ind w:firstLineChars="100" w:firstLine="180"/>
              <w:jc w:val="right"/>
              <w:rPr>
                <w:rFonts w:eastAsia="Times New Roman" w:cstheme="minorHAnsi"/>
                <w:sz w:val="18"/>
                <w:szCs w:val="18"/>
                <w:lang w:eastAsia="hr-HR"/>
              </w:rPr>
            </w:pPr>
            <w:r w:rsidRPr="00C628C0">
              <w:rPr>
                <w:rFonts w:eastAsia="Times New Roman" w:cstheme="minorHAnsi"/>
                <w:sz w:val="18"/>
                <w:szCs w:val="18"/>
                <w:lang w:eastAsia="hr-HR"/>
              </w:rPr>
              <w:t xml:space="preserve">5.674.510,19 </w:t>
            </w:r>
          </w:p>
        </w:tc>
        <w:tc>
          <w:tcPr>
            <w:tcW w:w="1544" w:type="dxa"/>
            <w:shd w:val="clear" w:color="000000" w:fill="FFFFFF"/>
            <w:vAlign w:val="center"/>
            <w:hideMark/>
          </w:tcPr>
          <w:p w14:paraId="2BFDBC25" w14:textId="77777777" w:rsidR="00C628C0" w:rsidRPr="00C628C0" w:rsidRDefault="00C628C0" w:rsidP="006752A6">
            <w:pPr>
              <w:spacing w:after="0" w:line="240" w:lineRule="auto"/>
              <w:ind w:firstLineChars="100" w:firstLine="180"/>
              <w:jc w:val="right"/>
              <w:rPr>
                <w:rFonts w:eastAsia="Times New Roman" w:cstheme="minorHAnsi"/>
                <w:sz w:val="18"/>
                <w:szCs w:val="18"/>
                <w:lang w:eastAsia="hr-HR"/>
              </w:rPr>
            </w:pPr>
            <w:r w:rsidRPr="00C628C0">
              <w:rPr>
                <w:rFonts w:eastAsia="Times New Roman" w:cstheme="minorHAnsi"/>
                <w:sz w:val="18"/>
                <w:szCs w:val="18"/>
                <w:lang w:eastAsia="hr-HR"/>
              </w:rPr>
              <w:t xml:space="preserve">4.606.953,00 </w:t>
            </w:r>
          </w:p>
        </w:tc>
        <w:tc>
          <w:tcPr>
            <w:tcW w:w="898" w:type="dxa"/>
            <w:shd w:val="clear" w:color="000000" w:fill="FFFFFF"/>
            <w:vAlign w:val="center"/>
            <w:hideMark/>
          </w:tcPr>
          <w:p w14:paraId="4027933C" w14:textId="77777777" w:rsidR="00C628C0" w:rsidRPr="00C628C0" w:rsidRDefault="00C628C0" w:rsidP="006752A6">
            <w:pPr>
              <w:spacing w:after="0" w:line="240" w:lineRule="auto"/>
              <w:ind w:firstLineChars="100" w:firstLine="180"/>
              <w:jc w:val="right"/>
              <w:rPr>
                <w:rFonts w:eastAsia="Times New Roman" w:cstheme="minorHAnsi"/>
                <w:sz w:val="18"/>
                <w:szCs w:val="18"/>
                <w:lang w:eastAsia="hr-HR"/>
              </w:rPr>
            </w:pPr>
            <w:r w:rsidRPr="00C628C0">
              <w:rPr>
                <w:rFonts w:eastAsia="Times New Roman" w:cstheme="minorHAnsi"/>
                <w:sz w:val="18"/>
                <w:szCs w:val="18"/>
                <w:lang w:eastAsia="hr-HR"/>
              </w:rPr>
              <w:t xml:space="preserve">81,19 </w:t>
            </w:r>
          </w:p>
        </w:tc>
        <w:tc>
          <w:tcPr>
            <w:tcW w:w="0" w:type="auto"/>
            <w:shd w:val="clear" w:color="000000" w:fill="FFFFFF"/>
            <w:vAlign w:val="center"/>
            <w:hideMark/>
          </w:tcPr>
          <w:p w14:paraId="49483CB0" w14:textId="77777777" w:rsidR="00C628C0" w:rsidRPr="00C628C0" w:rsidRDefault="00C628C0" w:rsidP="006752A6">
            <w:pPr>
              <w:spacing w:after="0" w:line="240" w:lineRule="auto"/>
              <w:ind w:firstLineChars="100" w:firstLine="180"/>
              <w:jc w:val="right"/>
              <w:rPr>
                <w:rFonts w:eastAsia="Times New Roman" w:cstheme="minorHAnsi"/>
                <w:sz w:val="18"/>
                <w:szCs w:val="18"/>
                <w:lang w:eastAsia="hr-HR"/>
              </w:rPr>
            </w:pPr>
            <w:r w:rsidRPr="00C628C0">
              <w:rPr>
                <w:rFonts w:eastAsia="Times New Roman" w:cstheme="minorHAnsi"/>
                <w:sz w:val="18"/>
                <w:szCs w:val="18"/>
                <w:lang w:eastAsia="hr-HR"/>
              </w:rPr>
              <w:t xml:space="preserve">5.074.298,00 </w:t>
            </w:r>
          </w:p>
        </w:tc>
        <w:tc>
          <w:tcPr>
            <w:tcW w:w="1418" w:type="dxa"/>
            <w:shd w:val="clear" w:color="000000" w:fill="FFFFFF"/>
            <w:vAlign w:val="center"/>
            <w:hideMark/>
          </w:tcPr>
          <w:p w14:paraId="734D083F" w14:textId="77777777" w:rsidR="00C628C0" w:rsidRPr="00C628C0" w:rsidRDefault="00C628C0" w:rsidP="006752A6">
            <w:pPr>
              <w:spacing w:after="0" w:line="240" w:lineRule="auto"/>
              <w:ind w:firstLineChars="100" w:firstLine="180"/>
              <w:jc w:val="right"/>
              <w:rPr>
                <w:rFonts w:eastAsia="Times New Roman" w:cstheme="minorHAnsi"/>
                <w:sz w:val="18"/>
                <w:szCs w:val="18"/>
                <w:lang w:eastAsia="hr-HR"/>
              </w:rPr>
            </w:pPr>
            <w:r w:rsidRPr="00C628C0">
              <w:rPr>
                <w:rFonts w:eastAsia="Times New Roman" w:cstheme="minorHAnsi"/>
                <w:sz w:val="18"/>
                <w:szCs w:val="18"/>
                <w:lang w:eastAsia="hr-HR"/>
              </w:rPr>
              <w:t xml:space="preserve">3.454.298,00 </w:t>
            </w:r>
          </w:p>
        </w:tc>
      </w:tr>
    </w:tbl>
    <w:p w14:paraId="5520C5D1" w14:textId="77777777" w:rsidR="006131CA" w:rsidRDefault="006131CA" w:rsidP="006131CA">
      <w:pPr>
        <w:spacing w:after="100"/>
        <w:jc w:val="both"/>
        <w:rPr>
          <w:rFonts w:cstheme="minorHAnsi"/>
          <w:sz w:val="15"/>
          <w:szCs w:val="15"/>
          <w:highlight w:val="yellow"/>
        </w:rPr>
      </w:pPr>
    </w:p>
    <w:p w14:paraId="66F26AB4" w14:textId="3F83D320" w:rsidR="00707C1F" w:rsidRPr="00490C8D" w:rsidRDefault="00707C1F" w:rsidP="00707C1F">
      <w:pPr>
        <w:spacing w:after="100" w:line="240" w:lineRule="auto"/>
        <w:ind w:firstLine="708"/>
        <w:jc w:val="both"/>
        <w:rPr>
          <w:rFonts w:cstheme="minorHAnsi"/>
        </w:rPr>
      </w:pPr>
      <w:r w:rsidRPr="00490C8D">
        <w:rPr>
          <w:rFonts w:cstheme="minorHAnsi"/>
        </w:rPr>
        <w:t>Podaci o rashodima prema funkcijskoj klasifikaciji pokazuju da je najveći dio rashoda razvrstan pod</w:t>
      </w:r>
      <w:r w:rsidRPr="00490C8D">
        <w:t xml:space="preserve"> </w:t>
      </w:r>
      <w:r w:rsidRPr="00490C8D">
        <w:rPr>
          <w:rFonts w:cstheme="minorHAnsi"/>
        </w:rPr>
        <w:t>obrazovanje (75.176.794,00 eura), zatim zdravstvo (34.395.542,00 eura), opće javne usluge (</w:t>
      </w:r>
      <w:r w:rsidR="00EF0AA9" w:rsidRPr="00EF0AA9">
        <w:rPr>
          <w:rFonts w:cstheme="minorHAnsi"/>
        </w:rPr>
        <w:t xml:space="preserve">9.410.362,00 </w:t>
      </w:r>
      <w:r w:rsidRPr="00490C8D">
        <w:rPr>
          <w:rFonts w:cstheme="minorHAnsi"/>
        </w:rPr>
        <w:t xml:space="preserve">eura), ekonomski poslovi (4.348.154,00 eura), te socijalnu zaštitu (4.606.953,00 eura). </w:t>
      </w:r>
    </w:p>
    <w:p w14:paraId="35AC2D75" w14:textId="77777777" w:rsidR="00AC4D11" w:rsidRDefault="00AC4D11" w:rsidP="006131CA">
      <w:pPr>
        <w:spacing w:after="100"/>
        <w:jc w:val="both"/>
        <w:rPr>
          <w:rFonts w:cstheme="minorHAnsi"/>
          <w:sz w:val="15"/>
          <w:szCs w:val="15"/>
          <w:highlight w:val="yellow"/>
        </w:rPr>
        <w:sectPr w:rsidR="00AC4D11" w:rsidSect="00FE4F3D">
          <w:pgSz w:w="11906" w:h="16838"/>
          <w:pgMar w:top="1418" w:right="1418" w:bottom="1418" w:left="1418" w:header="709" w:footer="709" w:gutter="0"/>
          <w:cols w:space="708"/>
          <w:docGrid w:linePitch="360"/>
        </w:sectPr>
      </w:pPr>
    </w:p>
    <w:p w14:paraId="3577B6B8" w14:textId="650179B4" w:rsidR="00511FA3" w:rsidRPr="00707C1F" w:rsidRDefault="0016302F" w:rsidP="00707C1F">
      <w:pPr>
        <w:pStyle w:val="Odlomakpopisa"/>
        <w:numPr>
          <w:ilvl w:val="1"/>
          <w:numId w:val="24"/>
        </w:numPr>
        <w:spacing w:after="0" w:line="240" w:lineRule="auto"/>
        <w:jc w:val="both"/>
        <w:rPr>
          <w:rFonts w:eastAsia="Times New Roman" w:cstheme="minorHAnsi"/>
          <w:b/>
          <w:u w:val="single"/>
          <w:lang w:eastAsia="ar-SA"/>
        </w:rPr>
      </w:pPr>
      <w:r w:rsidRPr="00707C1F">
        <w:rPr>
          <w:rFonts w:eastAsia="Times New Roman" w:cstheme="minorHAnsi"/>
          <w:b/>
          <w:u w:val="single"/>
          <w:lang w:eastAsia="ar-SA"/>
        </w:rPr>
        <w:lastRenderedPageBreak/>
        <w:t>Rashodi po organizacijskoj klasifikaciji</w:t>
      </w:r>
    </w:p>
    <w:p w14:paraId="1EBBB2F0" w14:textId="75CE305F" w:rsidR="00F071CC" w:rsidRPr="00490C8D" w:rsidRDefault="00511FA3" w:rsidP="00707C1F">
      <w:pPr>
        <w:spacing w:after="0" w:line="240" w:lineRule="auto"/>
        <w:ind w:firstLine="708"/>
        <w:jc w:val="both"/>
        <w:rPr>
          <w:rFonts w:cstheme="minorHAnsi"/>
        </w:rPr>
      </w:pPr>
      <w:r w:rsidRPr="00490C8D">
        <w:rPr>
          <w:rFonts w:cstheme="minorHAnsi"/>
        </w:rPr>
        <w:t>U nastavku se navode podaci o izvršenim i plani</w:t>
      </w:r>
      <w:r w:rsidR="00F071CC" w:rsidRPr="00490C8D">
        <w:rPr>
          <w:rFonts w:cstheme="minorHAnsi"/>
        </w:rPr>
        <w:t>ranim rashodima po razdjelima</w:t>
      </w:r>
      <w:r w:rsidR="009F264C" w:rsidRPr="00490C8D">
        <w:rPr>
          <w:rFonts w:cstheme="minorHAnsi"/>
        </w:rPr>
        <w:t xml:space="preserve"> (Karlovačka županija i proračunski korisnici)</w:t>
      </w:r>
      <w:r w:rsidR="00F071CC" w:rsidRPr="00490C8D">
        <w:rPr>
          <w:rFonts w:cstheme="minorHAnsi"/>
        </w:rPr>
        <w:t xml:space="preserve">: </w:t>
      </w:r>
      <w:r w:rsidR="00707C1F">
        <w:rPr>
          <w:rFonts w:cstheme="minorHAnsi"/>
        </w:rPr>
        <w:tab/>
      </w:r>
      <w:r w:rsidR="00F65764" w:rsidRPr="00490C8D">
        <w:rPr>
          <w:rFonts w:cstheme="minorHAnsi"/>
        </w:rPr>
        <w:t xml:space="preserve">      </w:t>
      </w:r>
      <w:r w:rsidR="00DE5B37" w:rsidRPr="00490C8D">
        <w:rPr>
          <w:rFonts w:cstheme="minorHAnsi"/>
        </w:rPr>
        <w:t xml:space="preserve">  </w:t>
      </w:r>
      <w:r w:rsidR="00F071CC" w:rsidRPr="00490C8D">
        <w:rPr>
          <w:rFonts w:cstheme="minorHAnsi"/>
        </w:rPr>
        <w:t>-</w:t>
      </w:r>
      <w:r w:rsidR="004103E4" w:rsidRPr="00490C8D">
        <w:rPr>
          <w:rFonts w:cstheme="minorHAnsi"/>
        </w:rPr>
        <w:t xml:space="preserve">iznosi u </w:t>
      </w:r>
      <w:r w:rsidR="008D0420" w:rsidRPr="00490C8D">
        <w:rPr>
          <w:rFonts w:cstheme="minorHAnsi"/>
        </w:rPr>
        <w:t>eurima</w:t>
      </w:r>
      <w:r w:rsidR="00F071CC" w:rsidRPr="00490C8D">
        <w:rPr>
          <w:rFonts w:cstheme="minorHAnsi"/>
        </w:rPr>
        <w:t>-</w:t>
      </w:r>
    </w:p>
    <w:tbl>
      <w:tblPr>
        <w:tblW w:w="15560" w:type="dxa"/>
        <w:tblInd w:w="-998" w:type="dxa"/>
        <w:tblLook w:val="04A0" w:firstRow="1" w:lastRow="0" w:firstColumn="1" w:lastColumn="0" w:noHBand="0" w:noVBand="1"/>
      </w:tblPr>
      <w:tblGrid>
        <w:gridCol w:w="4451"/>
        <w:gridCol w:w="1779"/>
        <w:gridCol w:w="1772"/>
        <w:gridCol w:w="1772"/>
        <w:gridCol w:w="986"/>
        <w:gridCol w:w="1092"/>
        <w:gridCol w:w="1854"/>
        <w:gridCol w:w="1854"/>
      </w:tblGrid>
      <w:tr w:rsidR="00207B4A" w:rsidRPr="00207B4A" w14:paraId="5883FCD3" w14:textId="77777777" w:rsidTr="00207B4A">
        <w:trPr>
          <w:trHeight w:val="20"/>
        </w:trPr>
        <w:tc>
          <w:tcPr>
            <w:tcW w:w="44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A03E5C" w14:textId="77777777" w:rsidR="00207B4A" w:rsidRPr="00207B4A" w:rsidRDefault="00207B4A" w:rsidP="00207B4A">
            <w:pPr>
              <w:spacing w:after="0" w:line="240" w:lineRule="auto"/>
              <w:ind w:firstLineChars="100" w:firstLine="181"/>
              <w:jc w:val="center"/>
              <w:rPr>
                <w:rFonts w:eastAsia="Times New Roman" w:cstheme="minorHAnsi"/>
                <w:b/>
                <w:bCs/>
                <w:sz w:val="18"/>
                <w:szCs w:val="18"/>
                <w:lang w:eastAsia="hr-HR"/>
              </w:rPr>
            </w:pPr>
            <w:bookmarkStart w:id="4" w:name="_Hlk531185184"/>
            <w:r w:rsidRPr="00207B4A">
              <w:rPr>
                <w:rFonts w:eastAsia="Times New Roman" w:cstheme="minorHAnsi"/>
                <w:b/>
                <w:bCs/>
                <w:sz w:val="18"/>
                <w:szCs w:val="18"/>
                <w:lang w:eastAsia="hr-HR"/>
              </w:rPr>
              <w:t>Oznaka</w:t>
            </w:r>
          </w:p>
        </w:tc>
        <w:tc>
          <w:tcPr>
            <w:tcW w:w="1779" w:type="dxa"/>
            <w:tcBorders>
              <w:top w:val="single" w:sz="4" w:space="0" w:color="auto"/>
              <w:left w:val="nil"/>
              <w:bottom w:val="single" w:sz="4" w:space="0" w:color="auto"/>
              <w:right w:val="single" w:sz="4" w:space="0" w:color="auto"/>
            </w:tcBorders>
            <w:shd w:val="clear" w:color="000000" w:fill="FFFFFF"/>
            <w:vAlign w:val="center"/>
            <w:hideMark/>
          </w:tcPr>
          <w:p w14:paraId="7C85565E" w14:textId="77777777" w:rsidR="00207B4A" w:rsidRPr="00207B4A" w:rsidRDefault="00207B4A" w:rsidP="00207B4A">
            <w:pPr>
              <w:spacing w:after="0" w:line="240" w:lineRule="auto"/>
              <w:ind w:firstLineChars="100" w:firstLine="181"/>
              <w:jc w:val="center"/>
              <w:rPr>
                <w:rFonts w:eastAsia="Times New Roman" w:cstheme="minorHAnsi"/>
                <w:b/>
                <w:bCs/>
                <w:sz w:val="18"/>
                <w:szCs w:val="18"/>
                <w:lang w:eastAsia="hr-HR"/>
              </w:rPr>
            </w:pPr>
            <w:r w:rsidRPr="00207B4A">
              <w:rPr>
                <w:rFonts w:eastAsia="Times New Roman" w:cstheme="minorHAnsi"/>
                <w:b/>
                <w:bCs/>
                <w:sz w:val="18"/>
                <w:szCs w:val="18"/>
                <w:lang w:eastAsia="hr-HR"/>
              </w:rPr>
              <w:t>Izvršenje 2022.</w:t>
            </w:r>
          </w:p>
        </w:tc>
        <w:tc>
          <w:tcPr>
            <w:tcW w:w="1772" w:type="dxa"/>
            <w:tcBorders>
              <w:top w:val="single" w:sz="4" w:space="0" w:color="auto"/>
              <w:left w:val="nil"/>
              <w:bottom w:val="single" w:sz="4" w:space="0" w:color="auto"/>
              <w:right w:val="single" w:sz="4" w:space="0" w:color="auto"/>
            </w:tcBorders>
            <w:shd w:val="clear" w:color="000000" w:fill="FFFFFF"/>
            <w:vAlign w:val="center"/>
            <w:hideMark/>
          </w:tcPr>
          <w:p w14:paraId="224F4A2A" w14:textId="77777777" w:rsidR="00207B4A" w:rsidRPr="00207B4A" w:rsidRDefault="00207B4A" w:rsidP="00207B4A">
            <w:pPr>
              <w:spacing w:after="0" w:line="240" w:lineRule="auto"/>
              <w:ind w:firstLineChars="100" w:firstLine="181"/>
              <w:jc w:val="center"/>
              <w:rPr>
                <w:rFonts w:eastAsia="Times New Roman" w:cstheme="minorHAnsi"/>
                <w:b/>
                <w:bCs/>
                <w:sz w:val="18"/>
                <w:szCs w:val="18"/>
                <w:lang w:eastAsia="hr-HR"/>
              </w:rPr>
            </w:pPr>
            <w:r w:rsidRPr="00207B4A">
              <w:rPr>
                <w:rFonts w:eastAsia="Times New Roman" w:cstheme="minorHAnsi"/>
                <w:b/>
                <w:bCs/>
                <w:sz w:val="18"/>
                <w:szCs w:val="18"/>
                <w:lang w:eastAsia="hr-HR"/>
              </w:rPr>
              <w:t>Plan 2023.</w:t>
            </w:r>
          </w:p>
        </w:tc>
        <w:tc>
          <w:tcPr>
            <w:tcW w:w="1772" w:type="dxa"/>
            <w:tcBorders>
              <w:top w:val="single" w:sz="4" w:space="0" w:color="auto"/>
              <w:left w:val="nil"/>
              <w:bottom w:val="single" w:sz="4" w:space="0" w:color="auto"/>
              <w:right w:val="single" w:sz="4" w:space="0" w:color="auto"/>
            </w:tcBorders>
            <w:shd w:val="clear" w:color="000000" w:fill="FFFFFF"/>
            <w:vAlign w:val="center"/>
            <w:hideMark/>
          </w:tcPr>
          <w:p w14:paraId="56DCE408" w14:textId="77777777" w:rsidR="00207B4A" w:rsidRPr="00207B4A" w:rsidRDefault="00207B4A" w:rsidP="00207B4A">
            <w:pPr>
              <w:spacing w:after="0" w:line="240" w:lineRule="auto"/>
              <w:ind w:firstLineChars="100" w:firstLine="181"/>
              <w:jc w:val="center"/>
              <w:rPr>
                <w:rFonts w:eastAsia="Times New Roman" w:cstheme="minorHAnsi"/>
                <w:b/>
                <w:bCs/>
                <w:sz w:val="18"/>
                <w:szCs w:val="18"/>
                <w:lang w:eastAsia="hr-HR"/>
              </w:rPr>
            </w:pPr>
            <w:r w:rsidRPr="00207B4A">
              <w:rPr>
                <w:rFonts w:eastAsia="Times New Roman" w:cstheme="minorHAnsi"/>
                <w:b/>
                <w:bCs/>
                <w:sz w:val="18"/>
                <w:szCs w:val="18"/>
                <w:lang w:eastAsia="hr-HR"/>
              </w:rPr>
              <w:t>Plan 2024.</w:t>
            </w:r>
          </w:p>
        </w:tc>
        <w:tc>
          <w:tcPr>
            <w:tcW w:w="986" w:type="dxa"/>
            <w:tcBorders>
              <w:top w:val="single" w:sz="4" w:space="0" w:color="auto"/>
              <w:left w:val="nil"/>
              <w:bottom w:val="single" w:sz="4" w:space="0" w:color="auto"/>
              <w:right w:val="single" w:sz="4" w:space="0" w:color="auto"/>
            </w:tcBorders>
            <w:shd w:val="clear" w:color="000000" w:fill="FFFFFF"/>
            <w:vAlign w:val="center"/>
            <w:hideMark/>
          </w:tcPr>
          <w:p w14:paraId="7324D847" w14:textId="77777777" w:rsidR="00207B4A" w:rsidRPr="00207B4A" w:rsidRDefault="00207B4A" w:rsidP="00207B4A">
            <w:pPr>
              <w:spacing w:after="0" w:line="240" w:lineRule="auto"/>
              <w:ind w:firstLineChars="100" w:firstLine="181"/>
              <w:jc w:val="center"/>
              <w:rPr>
                <w:rFonts w:eastAsia="Times New Roman" w:cstheme="minorHAnsi"/>
                <w:b/>
                <w:bCs/>
                <w:sz w:val="18"/>
                <w:szCs w:val="18"/>
                <w:lang w:eastAsia="hr-HR"/>
              </w:rPr>
            </w:pPr>
            <w:r w:rsidRPr="00207B4A">
              <w:rPr>
                <w:rFonts w:eastAsia="Times New Roman" w:cstheme="minorHAnsi"/>
                <w:b/>
                <w:bCs/>
                <w:sz w:val="18"/>
                <w:szCs w:val="18"/>
                <w:lang w:eastAsia="hr-HR"/>
              </w:rPr>
              <w:t>Struk.</w:t>
            </w:r>
            <w:r w:rsidRPr="00207B4A">
              <w:rPr>
                <w:rFonts w:eastAsia="Times New Roman" w:cstheme="minorHAnsi"/>
                <w:b/>
                <w:bCs/>
                <w:sz w:val="18"/>
                <w:szCs w:val="18"/>
                <w:lang w:eastAsia="hr-HR"/>
              </w:rPr>
              <w:br/>
              <w:t>kol.4</w:t>
            </w:r>
          </w:p>
        </w:tc>
        <w:tc>
          <w:tcPr>
            <w:tcW w:w="1092" w:type="dxa"/>
            <w:tcBorders>
              <w:top w:val="single" w:sz="4" w:space="0" w:color="auto"/>
              <w:left w:val="nil"/>
              <w:bottom w:val="single" w:sz="4" w:space="0" w:color="auto"/>
              <w:right w:val="single" w:sz="4" w:space="0" w:color="auto"/>
            </w:tcBorders>
            <w:shd w:val="clear" w:color="000000" w:fill="FFFFFF"/>
            <w:vAlign w:val="center"/>
            <w:hideMark/>
          </w:tcPr>
          <w:p w14:paraId="6789FFAC" w14:textId="77777777" w:rsidR="00207B4A" w:rsidRPr="00207B4A" w:rsidRDefault="00207B4A" w:rsidP="00207B4A">
            <w:pPr>
              <w:spacing w:after="0" w:line="240" w:lineRule="auto"/>
              <w:ind w:firstLineChars="100" w:firstLine="181"/>
              <w:jc w:val="center"/>
              <w:rPr>
                <w:rFonts w:eastAsia="Times New Roman" w:cstheme="minorHAnsi"/>
                <w:b/>
                <w:bCs/>
                <w:sz w:val="18"/>
                <w:szCs w:val="18"/>
                <w:lang w:eastAsia="hr-HR"/>
              </w:rPr>
            </w:pPr>
            <w:r w:rsidRPr="00207B4A">
              <w:rPr>
                <w:rFonts w:eastAsia="Times New Roman" w:cstheme="minorHAnsi"/>
                <w:b/>
                <w:bCs/>
                <w:sz w:val="18"/>
                <w:szCs w:val="18"/>
                <w:lang w:eastAsia="hr-HR"/>
              </w:rPr>
              <w:t>Ind. 4/3</w:t>
            </w:r>
          </w:p>
        </w:tc>
        <w:tc>
          <w:tcPr>
            <w:tcW w:w="1854" w:type="dxa"/>
            <w:tcBorders>
              <w:top w:val="single" w:sz="4" w:space="0" w:color="auto"/>
              <w:left w:val="nil"/>
              <w:bottom w:val="single" w:sz="4" w:space="0" w:color="auto"/>
              <w:right w:val="single" w:sz="4" w:space="0" w:color="auto"/>
            </w:tcBorders>
            <w:shd w:val="clear" w:color="000000" w:fill="FFFFFF"/>
            <w:vAlign w:val="center"/>
            <w:hideMark/>
          </w:tcPr>
          <w:p w14:paraId="34224845" w14:textId="77777777" w:rsidR="00207B4A" w:rsidRPr="00207B4A" w:rsidRDefault="00207B4A" w:rsidP="00207B4A">
            <w:pPr>
              <w:spacing w:after="0" w:line="240" w:lineRule="auto"/>
              <w:ind w:firstLineChars="100" w:firstLine="181"/>
              <w:jc w:val="center"/>
              <w:rPr>
                <w:rFonts w:eastAsia="Times New Roman" w:cstheme="minorHAnsi"/>
                <w:b/>
                <w:bCs/>
                <w:sz w:val="18"/>
                <w:szCs w:val="18"/>
                <w:lang w:eastAsia="hr-HR"/>
              </w:rPr>
            </w:pPr>
            <w:r w:rsidRPr="00207B4A">
              <w:rPr>
                <w:rFonts w:eastAsia="Times New Roman" w:cstheme="minorHAnsi"/>
                <w:b/>
                <w:bCs/>
                <w:sz w:val="18"/>
                <w:szCs w:val="18"/>
                <w:lang w:eastAsia="hr-HR"/>
              </w:rPr>
              <w:t>Projekcija 2025.</w:t>
            </w:r>
          </w:p>
        </w:tc>
        <w:tc>
          <w:tcPr>
            <w:tcW w:w="1854" w:type="dxa"/>
            <w:tcBorders>
              <w:top w:val="single" w:sz="4" w:space="0" w:color="auto"/>
              <w:left w:val="nil"/>
              <w:bottom w:val="single" w:sz="4" w:space="0" w:color="auto"/>
              <w:right w:val="single" w:sz="4" w:space="0" w:color="auto"/>
            </w:tcBorders>
            <w:shd w:val="clear" w:color="000000" w:fill="FFFFFF"/>
            <w:vAlign w:val="center"/>
            <w:hideMark/>
          </w:tcPr>
          <w:p w14:paraId="223B504A" w14:textId="77777777" w:rsidR="00207B4A" w:rsidRPr="00207B4A" w:rsidRDefault="00207B4A" w:rsidP="00207B4A">
            <w:pPr>
              <w:spacing w:after="0" w:line="240" w:lineRule="auto"/>
              <w:ind w:firstLineChars="100" w:firstLine="181"/>
              <w:jc w:val="center"/>
              <w:rPr>
                <w:rFonts w:eastAsia="Times New Roman" w:cstheme="minorHAnsi"/>
                <w:b/>
                <w:bCs/>
                <w:sz w:val="18"/>
                <w:szCs w:val="18"/>
                <w:lang w:eastAsia="hr-HR"/>
              </w:rPr>
            </w:pPr>
            <w:r w:rsidRPr="00207B4A">
              <w:rPr>
                <w:rFonts w:eastAsia="Times New Roman" w:cstheme="minorHAnsi"/>
                <w:b/>
                <w:bCs/>
                <w:sz w:val="18"/>
                <w:szCs w:val="18"/>
                <w:lang w:eastAsia="hr-HR"/>
              </w:rPr>
              <w:t>Projekcija 2026.</w:t>
            </w:r>
          </w:p>
        </w:tc>
      </w:tr>
      <w:tr w:rsidR="00207B4A" w:rsidRPr="00207B4A" w14:paraId="4C1916FD" w14:textId="77777777" w:rsidTr="00207B4A">
        <w:trPr>
          <w:trHeight w:val="20"/>
        </w:trPr>
        <w:tc>
          <w:tcPr>
            <w:tcW w:w="4451" w:type="dxa"/>
            <w:tcBorders>
              <w:top w:val="nil"/>
              <w:left w:val="single" w:sz="4" w:space="0" w:color="auto"/>
              <w:bottom w:val="single" w:sz="4" w:space="0" w:color="auto"/>
              <w:right w:val="single" w:sz="4" w:space="0" w:color="auto"/>
            </w:tcBorders>
            <w:shd w:val="clear" w:color="000000" w:fill="FFFFFF"/>
            <w:vAlign w:val="center"/>
            <w:hideMark/>
          </w:tcPr>
          <w:p w14:paraId="5A87119A" w14:textId="77777777" w:rsidR="00207B4A" w:rsidRPr="00207B4A" w:rsidRDefault="00207B4A" w:rsidP="00207B4A">
            <w:pPr>
              <w:spacing w:after="0" w:line="240" w:lineRule="auto"/>
              <w:ind w:firstLineChars="100" w:firstLine="181"/>
              <w:jc w:val="center"/>
              <w:rPr>
                <w:rFonts w:eastAsia="Times New Roman" w:cstheme="minorHAnsi"/>
                <w:b/>
                <w:bCs/>
                <w:sz w:val="18"/>
                <w:szCs w:val="18"/>
                <w:lang w:eastAsia="hr-HR"/>
              </w:rPr>
            </w:pPr>
            <w:r w:rsidRPr="00207B4A">
              <w:rPr>
                <w:rFonts w:eastAsia="Times New Roman" w:cstheme="minorHAnsi"/>
                <w:b/>
                <w:bCs/>
                <w:sz w:val="18"/>
                <w:szCs w:val="18"/>
                <w:lang w:eastAsia="hr-HR"/>
              </w:rPr>
              <w:t>1</w:t>
            </w:r>
          </w:p>
        </w:tc>
        <w:tc>
          <w:tcPr>
            <w:tcW w:w="1779" w:type="dxa"/>
            <w:tcBorders>
              <w:top w:val="nil"/>
              <w:left w:val="nil"/>
              <w:bottom w:val="single" w:sz="4" w:space="0" w:color="auto"/>
              <w:right w:val="single" w:sz="4" w:space="0" w:color="auto"/>
            </w:tcBorders>
            <w:shd w:val="clear" w:color="000000" w:fill="FFFFFF"/>
            <w:vAlign w:val="center"/>
            <w:hideMark/>
          </w:tcPr>
          <w:p w14:paraId="0ABB30D1" w14:textId="77777777" w:rsidR="00207B4A" w:rsidRPr="00207B4A" w:rsidRDefault="00207B4A" w:rsidP="00207B4A">
            <w:pPr>
              <w:spacing w:after="0" w:line="240" w:lineRule="auto"/>
              <w:ind w:firstLineChars="100" w:firstLine="181"/>
              <w:jc w:val="center"/>
              <w:rPr>
                <w:rFonts w:eastAsia="Times New Roman" w:cstheme="minorHAnsi"/>
                <w:b/>
                <w:bCs/>
                <w:sz w:val="18"/>
                <w:szCs w:val="18"/>
                <w:lang w:eastAsia="hr-HR"/>
              </w:rPr>
            </w:pPr>
            <w:r w:rsidRPr="00207B4A">
              <w:rPr>
                <w:rFonts w:eastAsia="Times New Roman" w:cstheme="minorHAnsi"/>
                <w:b/>
                <w:bCs/>
                <w:sz w:val="18"/>
                <w:szCs w:val="18"/>
                <w:lang w:eastAsia="hr-HR"/>
              </w:rPr>
              <w:t>2</w:t>
            </w:r>
          </w:p>
        </w:tc>
        <w:tc>
          <w:tcPr>
            <w:tcW w:w="1772" w:type="dxa"/>
            <w:tcBorders>
              <w:top w:val="nil"/>
              <w:left w:val="nil"/>
              <w:bottom w:val="single" w:sz="4" w:space="0" w:color="auto"/>
              <w:right w:val="single" w:sz="4" w:space="0" w:color="auto"/>
            </w:tcBorders>
            <w:shd w:val="clear" w:color="000000" w:fill="FFFFFF"/>
            <w:vAlign w:val="center"/>
            <w:hideMark/>
          </w:tcPr>
          <w:p w14:paraId="4A4C7CAB" w14:textId="77777777" w:rsidR="00207B4A" w:rsidRPr="00207B4A" w:rsidRDefault="00207B4A" w:rsidP="00207B4A">
            <w:pPr>
              <w:spacing w:after="0" w:line="240" w:lineRule="auto"/>
              <w:ind w:firstLineChars="100" w:firstLine="181"/>
              <w:jc w:val="center"/>
              <w:rPr>
                <w:rFonts w:eastAsia="Times New Roman" w:cstheme="minorHAnsi"/>
                <w:b/>
                <w:bCs/>
                <w:sz w:val="18"/>
                <w:szCs w:val="18"/>
                <w:lang w:eastAsia="hr-HR"/>
              </w:rPr>
            </w:pPr>
            <w:r w:rsidRPr="00207B4A">
              <w:rPr>
                <w:rFonts w:eastAsia="Times New Roman" w:cstheme="minorHAnsi"/>
                <w:b/>
                <w:bCs/>
                <w:sz w:val="18"/>
                <w:szCs w:val="18"/>
                <w:lang w:eastAsia="hr-HR"/>
              </w:rPr>
              <w:t>3</w:t>
            </w:r>
          </w:p>
        </w:tc>
        <w:tc>
          <w:tcPr>
            <w:tcW w:w="1772" w:type="dxa"/>
            <w:tcBorders>
              <w:top w:val="nil"/>
              <w:left w:val="nil"/>
              <w:bottom w:val="single" w:sz="4" w:space="0" w:color="auto"/>
              <w:right w:val="single" w:sz="4" w:space="0" w:color="auto"/>
            </w:tcBorders>
            <w:shd w:val="clear" w:color="000000" w:fill="FFFFFF"/>
            <w:vAlign w:val="center"/>
            <w:hideMark/>
          </w:tcPr>
          <w:p w14:paraId="7357958B" w14:textId="77777777" w:rsidR="00207B4A" w:rsidRPr="00207B4A" w:rsidRDefault="00207B4A" w:rsidP="00207B4A">
            <w:pPr>
              <w:spacing w:after="0" w:line="240" w:lineRule="auto"/>
              <w:ind w:firstLineChars="100" w:firstLine="181"/>
              <w:jc w:val="center"/>
              <w:rPr>
                <w:rFonts w:eastAsia="Times New Roman" w:cstheme="minorHAnsi"/>
                <w:b/>
                <w:bCs/>
                <w:sz w:val="18"/>
                <w:szCs w:val="18"/>
                <w:lang w:eastAsia="hr-HR"/>
              </w:rPr>
            </w:pPr>
            <w:r w:rsidRPr="00207B4A">
              <w:rPr>
                <w:rFonts w:eastAsia="Times New Roman" w:cstheme="minorHAnsi"/>
                <w:b/>
                <w:bCs/>
                <w:sz w:val="18"/>
                <w:szCs w:val="18"/>
                <w:lang w:eastAsia="hr-HR"/>
              </w:rPr>
              <w:t>4</w:t>
            </w:r>
          </w:p>
        </w:tc>
        <w:tc>
          <w:tcPr>
            <w:tcW w:w="986" w:type="dxa"/>
            <w:tcBorders>
              <w:top w:val="nil"/>
              <w:left w:val="nil"/>
              <w:bottom w:val="single" w:sz="4" w:space="0" w:color="auto"/>
              <w:right w:val="single" w:sz="4" w:space="0" w:color="auto"/>
            </w:tcBorders>
            <w:shd w:val="clear" w:color="000000" w:fill="FFFFFF"/>
            <w:vAlign w:val="center"/>
            <w:hideMark/>
          </w:tcPr>
          <w:p w14:paraId="0210E525" w14:textId="77777777" w:rsidR="00207B4A" w:rsidRPr="00207B4A" w:rsidRDefault="00207B4A" w:rsidP="00207B4A">
            <w:pPr>
              <w:spacing w:after="0" w:line="240" w:lineRule="auto"/>
              <w:ind w:firstLineChars="100" w:firstLine="181"/>
              <w:jc w:val="center"/>
              <w:rPr>
                <w:rFonts w:eastAsia="Times New Roman" w:cstheme="minorHAnsi"/>
                <w:b/>
                <w:bCs/>
                <w:sz w:val="18"/>
                <w:szCs w:val="18"/>
                <w:lang w:eastAsia="hr-HR"/>
              </w:rPr>
            </w:pPr>
            <w:r w:rsidRPr="00207B4A">
              <w:rPr>
                <w:rFonts w:eastAsia="Times New Roman" w:cstheme="minorHAnsi"/>
                <w:b/>
                <w:bCs/>
                <w:sz w:val="18"/>
                <w:szCs w:val="18"/>
                <w:lang w:eastAsia="hr-HR"/>
              </w:rPr>
              <w:t>5</w:t>
            </w:r>
          </w:p>
        </w:tc>
        <w:tc>
          <w:tcPr>
            <w:tcW w:w="1092" w:type="dxa"/>
            <w:tcBorders>
              <w:top w:val="nil"/>
              <w:left w:val="nil"/>
              <w:bottom w:val="single" w:sz="4" w:space="0" w:color="auto"/>
              <w:right w:val="single" w:sz="4" w:space="0" w:color="auto"/>
            </w:tcBorders>
            <w:shd w:val="clear" w:color="000000" w:fill="FFFFFF"/>
            <w:vAlign w:val="center"/>
            <w:hideMark/>
          </w:tcPr>
          <w:p w14:paraId="5D33626E" w14:textId="77777777" w:rsidR="00207B4A" w:rsidRPr="00207B4A" w:rsidRDefault="00207B4A" w:rsidP="00207B4A">
            <w:pPr>
              <w:spacing w:after="0" w:line="240" w:lineRule="auto"/>
              <w:ind w:firstLineChars="100" w:firstLine="181"/>
              <w:jc w:val="center"/>
              <w:rPr>
                <w:rFonts w:eastAsia="Times New Roman" w:cstheme="minorHAnsi"/>
                <w:b/>
                <w:bCs/>
                <w:sz w:val="18"/>
                <w:szCs w:val="18"/>
                <w:lang w:eastAsia="hr-HR"/>
              </w:rPr>
            </w:pPr>
            <w:r w:rsidRPr="00207B4A">
              <w:rPr>
                <w:rFonts w:eastAsia="Times New Roman" w:cstheme="minorHAnsi"/>
                <w:b/>
                <w:bCs/>
                <w:sz w:val="18"/>
                <w:szCs w:val="18"/>
                <w:lang w:eastAsia="hr-HR"/>
              </w:rPr>
              <w:t>6</w:t>
            </w:r>
          </w:p>
        </w:tc>
        <w:tc>
          <w:tcPr>
            <w:tcW w:w="1854" w:type="dxa"/>
            <w:tcBorders>
              <w:top w:val="nil"/>
              <w:left w:val="nil"/>
              <w:bottom w:val="single" w:sz="4" w:space="0" w:color="auto"/>
              <w:right w:val="single" w:sz="4" w:space="0" w:color="auto"/>
            </w:tcBorders>
            <w:shd w:val="clear" w:color="000000" w:fill="FFFFFF"/>
            <w:vAlign w:val="center"/>
            <w:hideMark/>
          </w:tcPr>
          <w:p w14:paraId="1753F354" w14:textId="77777777" w:rsidR="00207B4A" w:rsidRPr="00207B4A" w:rsidRDefault="00207B4A" w:rsidP="00207B4A">
            <w:pPr>
              <w:spacing w:after="0" w:line="240" w:lineRule="auto"/>
              <w:ind w:firstLineChars="100" w:firstLine="181"/>
              <w:jc w:val="center"/>
              <w:rPr>
                <w:rFonts w:eastAsia="Times New Roman" w:cstheme="minorHAnsi"/>
                <w:b/>
                <w:bCs/>
                <w:sz w:val="18"/>
                <w:szCs w:val="18"/>
                <w:lang w:eastAsia="hr-HR"/>
              </w:rPr>
            </w:pPr>
            <w:r w:rsidRPr="00207B4A">
              <w:rPr>
                <w:rFonts w:eastAsia="Times New Roman" w:cstheme="minorHAnsi"/>
                <w:b/>
                <w:bCs/>
                <w:sz w:val="18"/>
                <w:szCs w:val="18"/>
                <w:lang w:eastAsia="hr-HR"/>
              </w:rPr>
              <w:t>7</w:t>
            </w:r>
          </w:p>
        </w:tc>
        <w:tc>
          <w:tcPr>
            <w:tcW w:w="1854" w:type="dxa"/>
            <w:tcBorders>
              <w:top w:val="nil"/>
              <w:left w:val="nil"/>
              <w:bottom w:val="single" w:sz="4" w:space="0" w:color="auto"/>
              <w:right w:val="single" w:sz="4" w:space="0" w:color="auto"/>
            </w:tcBorders>
            <w:shd w:val="clear" w:color="000000" w:fill="FFFFFF"/>
            <w:vAlign w:val="center"/>
            <w:hideMark/>
          </w:tcPr>
          <w:p w14:paraId="0AAA8E13" w14:textId="77777777" w:rsidR="00207B4A" w:rsidRPr="00207B4A" w:rsidRDefault="00207B4A" w:rsidP="00207B4A">
            <w:pPr>
              <w:spacing w:after="0" w:line="240" w:lineRule="auto"/>
              <w:ind w:firstLineChars="100" w:firstLine="181"/>
              <w:jc w:val="center"/>
              <w:rPr>
                <w:rFonts w:eastAsia="Times New Roman" w:cstheme="minorHAnsi"/>
                <w:b/>
                <w:bCs/>
                <w:sz w:val="18"/>
                <w:szCs w:val="18"/>
                <w:lang w:eastAsia="hr-HR"/>
              </w:rPr>
            </w:pPr>
            <w:r w:rsidRPr="00207B4A">
              <w:rPr>
                <w:rFonts w:eastAsia="Times New Roman" w:cstheme="minorHAnsi"/>
                <w:b/>
                <w:bCs/>
                <w:sz w:val="18"/>
                <w:szCs w:val="18"/>
                <w:lang w:eastAsia="hr-HR"/>
              </w:rPr>
              <w:t>8</w:t>
            </w:r>
          </w:p>
        </w:tc>
      </w:tr>
      <w:tr w:rsidR="00207B4A" w:rsidRPr="00207B4A" w14:paraId="0DBD0A5E" w14:textId="77777777" w:rsidTr="00207B4A">
        <w:trPr>
          <w:trHeight w:val="20"/>
        </w:trPr>
        <w:tc>
          <w:tcPr>
            <w:tcW w:w="4451" w:type="dxa"/>
            <w:tcBorders>
              <w:top w:val="nil"/>
              <w:left w:val="single" w:sz="4" w:space="0" w:color="auto"/>
              <w:bottom w:val="single" w:sz="4" w:space="0" w:color="auto"/>
              <w:right w:val="single" w:sz="4" w:space="0" w:color="auto"/>
            </w:tcBorders>
            <w:shd w:val="clear" w:color="000000" w:fill="FFFFFF"/>
            <w:vAlign w:val="bottom"/>
            <w:hideMark/>
          </w:tcPr>
          <w:p w14:paraId="7993C891" w14:textId="77777777" w:rsidR="00207B4A" w:rsidRPr="00207B4A" w:rsidRDefault="00207B4A" w:rsidP="00207B4A">
            <w:pPr>
              <w:spacing w:after="0" w:line="240" w:lineRule="auto"/>
              <w:rPr>
                <w:rFonts w:eastAsia="Times New Roman" w:cstheme="minorHAnsi"/>
                <w:b/>
                <w:bCs/>
                <w:sz w:val="18"/>
                <w:szCs w:val="18"/>
                <w:lang w:eastAsia="hr-HR"/>
              </w:rPr>
            </w:pPr>
            <w:r w:rsidRPr="00207B4A">
              <w:rPr>
                <w:rFonts w:eastAsia="Times New Roman" w:cstheme="minorHAnsi"/>
                <w:b/>
                <w:bCs/>
                <w:sz w:val="18"/>
                <w:szCs w:val="18"/>
                <w:lang w:eastAsia="hr-HR"/>
              </w:rPr>
              <w:t>SVEUKUPNO</w:t>
            </w:r>
          </w:p>
        </w:tc>
        <w:tc>
          <w:tcPr>
            <w:tcW w:w="1779" w:type="dxa"/>
            <w:tcBorders>
              <w:top w:val="nil"/>
              <w:left w:val="nil"/>
              <w:bottom w:val="single" w:sz="4" w:space="0" w:color="auto"/>
              <w:right w:val="single" w:sz="4" w:space="0" w:color="auto"/>
            </w:tcBorders>
            <w:shd w:val="clear" w:color="000000" w:fill="FFFFFF"/>
            <w:vAlign w:val="bottom"/>
            <w:hideMark/>
          </w:tcPr>
          <w:p w14:paraId="358248A7" w14:textId="77777777" w:rsidR="00207B4A" w:rsidRPr="00207B4A" w:rsidRDefault="00207B4A" w:rsidP="00207B4A">
            <w:pPr>
              <w:spacing w:after="0" w:line="240" w:lineRule="auto"/>
              <w:ind w:firstLineChars="100" w:firstLine="181"/>
              <w:jc w:val="right"/>
              <w:rPr>
                <w:rFonts w:eastAsia="Times New Roman" w:cstheme="minorHAnsi"/>
                <w:b/>
                <w:bCs/>
                <w:sz w:val="18"/>
                <w:szCs w:val="18"/>
                <w:lang w:eastAsia="hr-HR"/>
              </w:rPr>
            </w:pPr>
            <w:r w:rsidRPr="00207B4A">
              <w:rPr>
                <w:rFonts w:eastAsia="Times New Roman" w:cstheme="minorHAnsi"/>
                <w:b/>
                <w:bCs/>
                <w:sz w:val="18"/>
                <w:szCs w:val="18"/>
                <w:lang w:eastAsia="hr-HR"/>
              </w:rPr>
              <w:t xml:space="preserve">134.571.742,85 </w:t>
            </w:r>
          </w:p>
        </w:tc>
        <w:tc>
          <w:tcPr>
            <w:tcW w:w="1772" w:type="dxa"/>
            <w:tcBorders>
              <w:top w:val="nil"/>
              <w:left w:val="nil"/>
              <w:bottom w:val="single" w:sz="4" w:space="0" w:color="auto"/>
              <w:right w:val="single" w:sz="4" w:space="0" w:color="auto"/>
            </w:tcBorders>
            <w:shd w:val="clear" w:color="000000" w:fill="FFFFFF"/>
            <w:vAlign w:val="bottom"/>
            <w:hideMark/>
          </w:tcPr>
          <w:p w14:paraId="622A10BF" w14:textId="77777777" w:rsidR="00207B4A" w:rsidRPr="00207B4A" w:rsidRDefault="00207B4A" w:rsidP="00207B4A">
            <w:pPr>
              <w:spacing w:after="0" w:line="240" w:lineRule="auto"/>
              <w:ind w:firstLineChars="100" w:firstLine="181"/>
              <w:jc w:val="right"/>
              <w:rPr>
                <w:rFonts w:eastAsia="Times New Roman" w:cstheme="minorHAnsi"/>
                <w:b/>
                <w:bCs/>
                <w:sz w:val="18"/>
                <w:szCs w:val="18"/>
                <w:lang w:eastAsia="hr-HR"/>
              </w:rPr>
            </w:pPr>
            <w:r w:rsidRPr="00207B4A">
              <w:rPr>
                <w:rFonts w:eastAsia="Times New Roman" w:cstheme="minorHAnsi"/>
                <w:b/>
                <w:bCs/>
                <w:sz w:val="18"/>
                <w:szCs w:val="18"/>
                <w:lang w:eastAsia="hr-HR"/>
              </w:rPr>
              <w:t xml:space="preserve">205.400.000,00 </w:t>
            </w:r>
          </w:p>
        </w:tc>
        <w:tc>
          <w:tcPr>
            <w:tcW w:w="1772" w:type="dxa"/>
            <w:tcBorders>
              <w:top w:val="nil"/>
              <w:left w:val="nil"/>
              <w:bottom w:val="single" w:sz="4" w:space="0" w:color="auto"/>
              <w:right w:val="single" w:sz="4" w:space="0" w:color="auto"/>
            </w:tcBorders>
            <w:shd w:val="clear" w:color="000000" w:fill="FFFFFF"/>
            <w:vAlign w:val="bottom"/>
            <w:hideMark/>
          </w:tcPr>
          <w:p w14:paraId="02D166AD" w14:textId="77777777" w:rsidR="00207B4A" w:rsidRPr="00207B4A" w:rsidRDefault="00207B4A" w:rsidP="00207B4A">
            <w:pPr>
              <w:spacing w:after="0" w:line="240" w:lineRule="auto"/>
              <w:ind w:firstLineChars="100" w:firstLine="181"/>
              <w:jc w:val="right"/>
              <w:rPr>
                <w:rFonts w:eastAsia="Times New Roman" w:cstheme="minorHAnsi"/>
                <w:b/>
                <w:bCs/>
                <w:sz w:val="18"/>
                <w:szCs w:val="18"/>
                <w:lang w:eastAsia="hr-HR"/>
              </w:rPr>
            </w:pPr>
            <w:r w:rsidRPr="00207B4A">
              <w:rPr>
                <w:rFonts w:eastAsia="Times New Roman" w:cstheme="minorHAnsi"/>
                <w:b/>
                <w:bCs/>
                <w:sz w:val="18"/>
                <w:szCs w:val="18"/>
                <w:lang w:eastAsia="hr-HR"/>
              </w:rPr>
              <w:t xml:space="preserve">132.750.000,00 </w:t>
            </w:r>
          </w:p>
        </w:tc>
        <w:tc>
          <w:tcPr>
            <w:tcW w:w="986" w:type="dxa"/>
            <w:tcBorders>
              <w:top w:val="nil"/>
              <w:left w:val="nil"/>
              <w:bottom w:val="single" w:sz="4" w:space="0" w:color="auto"/>
              <w:right w:val="single" w:sz="4" w:space="0" w:color="auto"/>
            </w:tcBorders>
            <w:shd w:val="clear" w:color="000000" w:fill="FFFFFF"/>
            <w:vAlign w:val="bottom"/>
            <w:hideMark/>
          </w:tcPr>
          <w:p w14:paraId="365CB4EB" w14:textId="77777777" w:rsidR="00207B4A" w:rsidRPr="00207B4A" w:rsidRDefault="00207B4A" w:rsidP="00207B4A">
            <w:pPr>
              <w:spacing w:after="0" w:line="240" w:lineRule="auto"/>
              <w:ind w:firstLineChars="100" w:firstLine="181"/>
              <w:jc w:val="right"/>
              <w:rPr>
                <w:rFonts w:eastAsia="Times New Roman" w:cstheme="minorHAnsi"/>
                <w:b/>
                <w:bCs/>
                <w:sz w:val="18"/>
                <w:szCs w:val="18"/>
                <w:lang w:eastAsia="hr-HR"/>
              </w:rPr>
            </w:pPr>
            <w:r w:rsidRPr="00207B4A">
              <w:rPr>
                <w:rFonts w:eastAsia="Times New Roman" w:cstheme="minorHAnsi"/>
                <w:b/>
                <w:bCs/>
                <w:sz w:val="18"/>
                <w:szCs w:val="18"/>
                <w:lang w:eastAsia="hr-HR"/>
              </w:rPr>
              <w:t xml:space="preserve">100,00 </w:t>
            </w:r>
          </w:p>
        </w:tc>
        <w:tc>
          <w:tcPr>
            <w:tcW w:w="1092" w:type="dxa"/>
            <w:tcBorders>
              <w:top w:val="nil"/>
              <w:left w:val="nil"/>
              <w:bottom w:val="single" w:sz="4" w:space="0" w:color="auto"/>
              <w:right w:val="single" w:sz="4" w:space="0" w:color="auto"/>
            </w:tcBorders>
            <w:shd w:val="clear" w:color="000000" w:fill="FFFFFF"/>
            <w:vAlign w:val="bottom"/>
            <w:hideMark/>
          </w:tcPr>
          <w:p w14:paraId="1D956C73" w14:textId="77777777" w:rsidR="00207B4A" w:rsidRPr="00207B4A" w:rsidRDefault="00207B4A" w:rsidP="00207B4A">
            <w:pPr>
              <w:spacing w:after="0" w:line="240" w:lineRule="auto"/>
              <w:ind w:firstLineChars="100" w:firstLine="181"/>
              <w:jc w:val="right"/>
              <w:rPr>
                <w:rFonts w:eastAsia="Times New Roman" w:cstheme="minorHAnsi"/>
                <w:b/>
                <w:bCs/>
                <w:sz w:val="18"/>
                <w:szCs w:val="18"/>
                <w:lang w:eastAsia="hr-HR"/>
              </w:rPr>
            </w:pPr>
            <w:r w:rsidRPr="00207B4A">
              <w:rPr>
                <w:rFonts w:eastAsia="Times New Roman" w:cstheme="minorHAnsi"/>
                <w:b/>
                <w:bCs/>
                <w:sz w:val="18"/>
                <w:szCs w:val="18"/>
                <w:lang w:eastAsia="hr-HR"/>
              </w:rPr>
              <w:t xml:space="preserve">64,63 </w:t>
            </w:r>
          </w:p>
        </w:tc>
        <w:tc>
          <w:tcPr>
            <w:tcW w:w="1854" w:type="dxa"/>
            <w:tcBorders>
              <w:top w:val="nil"/>
              <w:left w:val="nil"/>
              <w:bottom w:val="single" w:sz="4" w:space="0" w:color="auto"/>
              <w:right w:val="single" w:sz="4" w:space="0" w:color="auto"/>
            </w:tcBorders>
            <w:shd w:val="clear" w:color="000000" w:fill="FFFFFF"/>
            <w:vAlign w:val="bottom"/>
            <w:hideMark/>
          </w:tcPr>
          <w:p w14:paraId="086E306D" w14:textId="77777777" w:rsidR="00207B4A" w:rsidRPr="00207B4A" w:rsidRDefault="00207B4A" w:rsidP="00207B4A">
            <w:pPr>
              <w:spacing w:after="0" w:line="240" w:lineRule="auto"/>
              <w:ind w:firstLineChars="100" w:firstLine="181"/>
              <w:jc w:val="right"/>
              <w:rPr>
                <w:rFonts w:eastAsia="Times New Roman" w:cstheme="minorHAnsi"/>
                <w:b/>
                <w:bCs/>
                <w:sz w:val="18"/>
                <w:szCs w:val="18"/>
                <w:lang w:eastAsia="hr-HR"/>
              </w:rPr>
            </w:pPr>
            <w:r w:rsidRPr="00207B4A">
              <w:rPr>
                <w:rFonts w:eastAsia="Times New Roman" w:cstheme="minorHAnsi"/>
                <w:b/>
                <w:bCs/>
                <w:sz w:val="18"/>
                <w:szCs w:val="18"/>
                <w:lang w:eastAsia="hr-HR"/>
              </w:rPr>
              <w:t xml:space="preserve">112.450.000,00 </w:t>
            </w:r>
          </w:p>
        </w:tc>
        <w:tc>
          <w:tcPr>
            <w:tcW w:w="1854" w:type="dxa"/>
            <w:tcBorders>
              <w:top w:val="nil"/>
              <w:left w:val="nil"/>
              <w:bottom w:val="single" w:sz="4" w:space="0" w:color="auto"/>
              <w:right w:val="single" w:sz="4" w:space="0" w:color="auto"/>
            </w:tcBorders>
            <w:shd w:val="clear" w:color="000000" w:fill="FFFFFF"/>
            <w:vAlign w:val="bottom"/>
            <w:hideMark/>
          </w:tcPr>
          <w:p w14:paraId="0644855E" w14:textId="77777777" w:rsidR="00207B4A" w:rsidRPr="00207B4A" w:rsidRDefault="00207B4A" w:rsidP="00207B4A">
            <w:pPr>
              <w:spacing w:after="0" w:line="240" w:lineRule="auto"/>
              <w:ind w:firstLineChars="100" w:firstLine="181"/>
              <w:jc w:val="right"/>
              <w:rPr>
                <w:rFonts w:eastAsia="Times New Roman" w:cstheme="minorHAnsi"/>
                <w:b/>
                <w:bCs/>
                <w:sz w:val="18"/>
                <w:szCs w:val="18"/>
                <w:lang w:eastAsia="hr-HR"/>
              </w:rPr>
            </w:pPr>
            <w:r w:rsidRPr="00207B4A">
              <w:rPr>
                <w:rFonts w:eastAsia="Times New Roman" w:cstheme="minorHAnsi"/>
                <w:b/>
                <w:bCs/>
                <w:sz w:val="18"/>
                <w:szCs w:val="18"/>
                <w:lang w:eastAsia="hr-HR"/>
              </w:rPr>
              <w:t xml:space="preserve">104.450.000,00 </w:t>
            </w:r>
          </w:p>
        </w:tc>
      </w:tr>
      <w:tr w:rsidR="00207B4A" w:rsidRPr="00207B4A" w14:paraId="13610095" w14:textId="77777777" w:rsidTr="00207B4A">
        <w:trPr>
          <w:trHeight w:val="20"/>
        </w:trPr>
        <w:tc>
          <w:tcPr>
            <w:tcW w:w="4451" w:type="dxa"/>
            <w:tcBorders>
              <w:top w:val="nil"/>
              <w:left w:val="single" w:sz="4" w:space="0" w:color="auto"/>
              <w:bottom w:val="single" w:sz="4" w:space="0" w:color="auto"/>
              <w:right w:val="single" w:sz="4" w:space="0" w:color="auto"/>
            </w:tcBorders>
            <w:shd w:val="clear" w:color="000000" w:fill="FFFFFF"/>
            <w:vAlign w:val="bottom"/>
            <w:hideMark/>
          </w:tcPr>
          <w:p w14:paraId="284379DD" w14:textId="77777777" w:rsidR="00207B4A" w:rsidRPr="00207B4A" w:rsidRDefault="00207B4A" w:rsidP="00207B4A">
            <w:pPr>
              <w:spacing w:after="0" w:line="240" w:lineRule="auto"/>
              <w:rPr>
                <w:rFonts w:eastAsia="Times New Roman" w:cstheme="minorHAnsi"/>
                <w:sz w:val="18"/>
                <w:szCs w:val="18"/>
                <w:lang w:eastAsia="hr-HR"/>
              </w:rPr>
            </w:pPr>
            <w:r w:rsidRPr="00207B4A">
              <w:rPr>
                <w:rFonts w:eastAsia="Times New Roman" w:cstheme="minorHAnsi"/>
                <w:sz w:val="18"/>
                <w:szCs w:val="18"/>
                <w:lang w:eastAsia="hr-HR"/>
              </w:rPr>
              <w:t xml:space="preserve"> UPRAVNI ODJEL ŽUPANA</w:t>
            </w:r>
          </w:p>
        </w:tc>
        <w:tc>
          <w:tcPr>
            <w:tcW w:w="1779" w:type="dxa"/>
            <w:tcBorders>
              <w:top w:val="nil"/>
              <w:left w:val="nil"/>
              <w:bottom w:val="single" w:sz="4" w:space="0" w:color="auto"/>
              <w:right w:val="single" w:sz="4" w:space="0" w:color="auto"/>
            </w:tcBorders>
            <w:shd w:val="clear" w:color="000000" w:fill="FFFFFF"/>
            <w:vAlign w:val="bottom"/>
            <w:hideMark/>
          </w:tcPr>
          <w:p w14:paraId="3FA6D23A" w14:textId="77777777" w:rsidR="00207B4A" w:rsidRPr="00207B4A" w:rsidRDefault="00207B4A" w:rsidP="00207B4A">
            <w:pPr>
              <w:spacing w:after="0" w:line="240" w:lineRule="auto"/>
              <w:ind w:firstLineChars="100" w:firstLine="180"/>
              <w:jc w:val="right"/>
              <w:rPr>
                <w:rFonts w:eastAsia="Times New Roman" w:cstheme="minorHAnsi"/>
                <w:sz w:val="18"/>
                <w:szCs w:val="18"/>
                <w:lang w:eastAsia="hr-HR"/>
              </w:rPr>
            </w:pPr>
            <w:r w:rsidRPr="00207B4A">
              <w:rPr>
                <w:rFonts w:eastAsia="Times New Roman" w:cstheme="minorHAnsi"/>
                <w:sz w:val="18"/>
                <w:szCs w:val="18"/>
                <w:lang w:eastAsia="hr-HR"/>
              </w:rPr>
              <w:t xml:space="preserve">4.780.474,23 </w:t>
            </w:r>
          </w:p>
        </w:tc>
        <w:tc>
          <w:tcPr>
            <w:tcW w:w="1772" w:type="dxa"/>
            <w:tcBorders>
              <w:top w:val="nil"/>
              <w:left w:val="nil"/>
              <w:bottom w:val="single" w:sz="4" w:space="0" w:color="auto"/>
              <w:right w:val="single" w:sz="4" w:space="0" w:color="auto"/>
            </w:tcBorders>
            <w:shd w:val="clear" w:color="000000" w:fill="FFFFFF"/>
            <w:vAlign w:val="bottom"/>
            <w:hideMark/>
          </w:tcPr>
          <w:p w14:paraId="7DDBC4B9" w14:textId="77777777" w:rsidR="00207B4A" w:rsidRPr="00207B4A" w:rsidRDefault="00207B4A" w:rsidP="00207B4A">
            <w:pPr>
              <w:spacing w:after="0" w:line="240" w:lineRule="auto"/>
              <w:ind w:firstLineChars="100" w:firstLine="180"/>
              <w:jc w:val="right"/>
              <w:rPr>
                <w:rFonts w:eastAsia="Times New Roman" w:cstheme="minorHAnsi"/>
                <w:sz w:val="18"/>
                <w:szCs w:val="18"/>
                <w:lang w:eastAsia="hr-HR"/>
              </w:rPr>
            </w:pPr>
            <w:r w:rsidRPr="00207B4A">
              <w:rPr>
                <w:rFonts w:eastAsia="Times New Roman" w:cstheme="minorHAnsi"/>
                <w:sz w:val="18"/>
                <w:szCs w:val="18"/>
                <w:lang w:eastAsia="hr-HR"/>
              </w:rPr>
              <w:t xml:space="preserve">9.846.004,18 </w:t>
            </w:r>
          </w:p>
        </w:tc>
        <w:tc>
          <w:tcPr>
            <w:tcW w:w="1772" w:type="dxa"/>
            <w:tcBorders>
              <w:top w:val="nil"/>
              <w:left w:val="nil"/>
              <w:bottom w:val="single" w:sz="4" w:space="0" w:color="auto"/>
              <w:right w:val="single" w:sz="4" w:space="0" w:color="auto"/>
            </w:tcBorders>
            <w:shd w:val="clear" w:color="000000" w:fill="FFFFFF"/>
            <w:vAlign w:val="bottom"/>
            <w:hideMark/>
          </w:tcPr>
          <w:p w14:paraId="7316DC3F" w14:textId="77777777" w:rsidR="00207B4A" w:rsidRPr="00207B4A" w:rsidRDefault="00207B4A" w:rsidP="00207B4A">
            <w:pPr>
              <w:spacing w:after="0" w:line="240" w:lineRule="auto"/>
              <w:ind w:firstLineChars="100" w:firstLine="180"/>
              <w:jc w:val="right"/>
              <w:rPr>
                <w:rFonts w:eastAsia="Times New Roman" w:cstheme="minorHAnsi"/>
                <w:sz w:val="18"/>
                <w:szCs w:val="18"/>
                <w:lang w:eastAsia="hr-HR"/>
              </w:rPr>
            </w:pPr>
            <w:r w:rsidRPr="00207B4A">
              <w:rPr>
                <w:rFonts w:eastAsia="Times New Roman" w:cstheme="minorHAnsi"/>
                <w:sz w:val="18"/>
                <w:szCs w:val="18"/>
                <w:lang w:eastAsia="hr-HR"/>
              </w:rPr>
              <w:t xml:space="preserve">6.605.057,00 </w:t>
            </w:r>
          </w:p>
        </w:tc>
        <w:tc>
          <w:tcPr>
            <w:tcW w:w="986" w:type="dxa"/>
            <w:tcBorders>
              <w:top w:val="nil"/>
              <w:left w:val="nil"/>
              <w:bottom w:val="single" w:sz="4" w:space="0" w:color="auto"/>
              <w:right w:val="single" w:sz="4" w:space="0" w:color="auto"/>
            </w:tcBorders>
            <w:shd w:val="clear" w:color="000000" w:fill="FFFFFF"/>
            <w:vAlign w:val="bottom"/>
            <w:hideMark/>
          </w:tcPr>
          <w:p w14:paraId="4F0C6495" w14:textId="77777777" w:rsidR="00207B4A" w:rsidRPr="00207B4A" w:rsidRDefault="00207B4A" w:rsidP="00207B4A">
            <w:pPr>
              <w:spacing w:after="0" w:line="240" w:lineRule="auto"/>
              <w:ind w:firstLineChars="100" w:firstLine="180"/>
              <w:jc w:val="right"/>
              <w:rPr>
                <w:rFonts w:eastAsia="Times New Roman" w:cstheme="minorHAnsi"/>
                <w:sz w:val="18"/>
                <w:szCs w:val="18"/>
                <w:lang w:eastAsia="hr-HR"/>
              </w:rPr>
            </w:pPr>
            <w:r w:rsidRPr="00207B4A">
              <w:rPr>
                <w:rFonts w:eastAsia="Times New Roman" w:cstheme="minorHAnsi"/>
                <w:sz w:val="18"/>
                <w:szCs w:val="18"/>
                <w:lang w:eastAsia="hr-HR"/>
              </w:rPr>
              <w:t xml:space="preserve">4,98 </w:t>
            </w:r>
          </w:p>
        </w:tc>
        <w:tc>
          <w:tcPr>
            <w:tcW w:w="1092" w:type="dxa"/>
            <w:tcBorders>
              <w:top w:val="nil"/>
              <w:left w:val="nil"/>
              <w:bottom w:val="single" w:sz="4" w:space="0" w:color="auto"/>
              <w:right w:val="single" w:sz="4" w:space="0" w:color="auto"/>
            </w:tcBorders>
            <w:shd w:val="clear" w:color="000000" w:fill="FFFFFF"/>
            <w:vAlign w:val="bottom"/>
            <w:hideMark/>
          </w:tcPr>
          <w:p w14:paraId="297B802C" w14:textId="77777777" w:rsidR="00207B4A" w:rsidRPr="00207B4A" w:rsidRDefault="00207B4A" w:rsidP="00207B4A">
            <w:pPr>
              <w:spacing w:after="0" w:line="240" w:lineRule="auto"/>
              <w:ind w:firstLineChars="100" w:firstLine="180"/>
              <w:jc w:val="right"/>
              <w:rPr>
                <w:rFonts w:eastAsia="Times New Roman" w:cstheme="minorHAnsi"/>
                <w:sz w:val="18"/>
                <w:szCs w:val="18"/>
                <w:lang w:eastAsia="hr-HR"/>
              </w:rPr>
            </w:pPr>
            <w:r w:rsidRPr="00207B4A">
              <w:rPr>
                <w:rFonts w:eastAsia="Times New Roman" w:cstheme="minorHAnsi"/>
                <w:sz w:val="18"/>
                <w:szCs w:val="18"/>
                <w:lang w:eastAsia="hr-HR"/>
              </w:rPr>
              <w:t xml:space="preserve">67,08 </w:t>
            </w:r>
          </w:p>
        </w:tc>
        <w:tc>
          <w:tcPr>
            <w:tcW w:w="1854" w:type="dxa"/>
            <w:tcBorders>
              <w:top w:val="nil"/>
              <w:left w:val="nil"/>
              <w:bottom w:val="single" w:sz="4" w:space="0" w:color="auto"/>
              <w:right w:val="single" w:sz="4" w:space="0" w:color="auto"/>
            </w:tcBorders>
            <w:shd w:val="clear" w:color="000000" w:fill="FFFFFF"/>
            <w:vAlign w:val="bottom"/>
            <w:hideMark/>
          </w:tcPr>
          <w:p w14:paraId="01F0DBE0" w14:textId="77777777" w:rsidR="00207B4A" w:rsidRPr="00207B4A" w:rsidRDefault="00207B4A" w:rsidP="00207B4A">
            <w:pPr>
              <w:spacing w:after="0" w:line="240" w:lineRule="auto"/>
              <w:ind w:firstLineChars="100" w:firstLine="180"/>
              <w:jc w:val="right"/>
              <w:rPr>
                <w:rFonts w:eastAsia="Times New Roman" w:cstheme="minorHAnsi"/>
                <w:sz w:val="18"/>
                <w:szCs w:val="18"/>
                <w:lang w:eastAsia="hr-HR"/>
              </w:rPr>
            </w:pPr>
            <w:r w:rsidRPr="00207B4A">
              <w:rPr>
                <w:rFonts w:eastAsia="Times New Roman" w:cstheme="minorHAnsi"/>
                <w:sz w:val="18"/>
                <w:szCs w:val="18"/>
                <w:lang w:eastAsia="hr-HR"/>
              </w:rPr>
              <w:t xml:space="preserve">2.448.160,00 </w:t>
            </w:r>
          </w:p>
        </w:tc>
        <w:tc>
          <w:tcPr>
            <w:tcW w:w="1854" w:type="dxa"/>
            <w:tcBorders>
              <w:top w:val="nil"/>
              <w:left w:val="nil"/>
              <w:bottom w:val="single" w:sz="4" w:space="0" w:color="auto"/>
              <w:right w:val="single" w:sz="4" w:space="0" w:color="auto"/>
            </w:tcBorders>
            <w:shd w:val="clear" w:color="000000" w:fill="FFFFFF"/>
            <w:vAlign w:val="bottom"/>
            <w:hideMark/>
          </w:tcPr>
          <w:p w14:paraId="102FC338" w14:textId="77777777" w:rsidR="00207B4A" w:rsidRPr="00207B4A" w:rsidRDefault="00207B4A" w:rsidP="00207B4A">
            <w:pPr>
              <w:spacing w:after="0" w:line="240" w:lineRule="auto"/>
              <w:ind w:firstLineChars="100" w:firstLine="180"/>
              <w:jc w:val="right"/>
              <w:rPr>
                <w:rFonts w:eastAsia="Times New Roman" w:cstheme="minorHAnsi"/>
                <w:sz w:val="18"/>
                <w:szCs w:val="18"/>
                <w:lang w:eastAsia="hr-HR"/>
              </w:rPr>
            </w:pPr>
            <w:r w:rsidRPr="00207B4A">
              <w:rPr>
                <w:rFonts w:eastAsia="Times New Roman" w:cstheme="minorHAnsi"/>
                <w:sz w:val="18"/>
                <w:szCs w:val="18"/>
                <w:lang w:eastAsia="hr-HR"/>
              </w:rPr>
              <w:t xml:space="preserve">4.096.160,00 </w:t>
            </w:r>
          </w:p>
        </w:tc>
      </w:tr>
      <w:tr w:rsidR="00207B4A" w:rsidRPr="00207B4A" w14:paraId="45583838" w14:textId="77777777" w:rsidTr="00207B4A">
        <w:trPr>
          <w:trHeight w:val="20"/>
        </w:trPr>
        <w:tc>
          <w:tcPr>
            <w:tcW w:w="4451" w:type="dxa"/>
            <w:tcBorders>
              <w:top w:val="nil"/>
              <w:left w:val="single" w:sz="4" w:space="0" w:color="auto"/>
              <w:bottom w:val="single" w:sz="4" w:space="0" w:color="auto"/>
              <w:right w:val="single" w:sz="4" w:space="0" w:color="auto"/>
            </w:tcBorders>
            <w:shd w:val="clear" w:color="000000" w:fill="FFFFFF"/>
            <w:vAlign w:val="bottom"/>
            <w:hideMark/>
          </w:tcPr>
          <w:p w14:paraId="0B601851" w14:textId="77777777" w:rsidR="00207B4A" w:rsidRPr="00207B4A" w:rsidRDefault="00207B4A" w:rsidP="00207B4A">
            <w:pPr>
              <w:spacing w:after="0" w:line="240" w:lineRule="auto"/>
              <w:rPr>
                <w:rFonts w:eastAsia="Times New Roman" w:cstheme="minorHAnsi"/>
                <w:sz w:val="18"/>
                <w:szCs w:val="18"/>
                <w:lang w:eastAsia="hr-HR"/>
              </w:rPr>
            </w:pPr>
            <w:r w:rsidRPr="00207B4A">
              <w:rPr>
                <w:rFonts w:eastAsia="Times New Roman" w:cstheme="minorHAnsi"/>
                <w:sz w:val="18"/>
                <w:szCs w:val="18"/>
                <w:lang w:eastAsia="hr-HR"/>
              </w:rPr>
              <w:t xml:space="preserve"> UPRAVNI ODJEL ZA GOSPODARSTVO</w:t>
            </w:r>
          </w:p>
        </w:tc>
        <w:tc>
          <w:tcPr>
            <w:tcW w:w="1779" w:type="dxa"/>
            <w:tcBorders>
              <w:top w:val="nil"/>
              <w:left w:val="nil"/>
              <w:bottom w:val="single" w:sz="4" w:space="0" w:color="auto"/>
              <w:right w:val="single" w:sz="4" w:space="0" w:color="auto"/>
            </w:tcBorders>
            <w:shd w:val="clear" w:color="000000" w:fill="FFFFFF"/>
            <w:vAlign w:val="bottom"/>
            <w:hideMark/>
          </w:tcPr>
          <w:p w14:paraId="00919A25" w14:textId="77777777" w:rsidR="00207B4A" w:rsidRPr="00207B4A" w:rsidRDefault="00207B4A" w:rsidP="00207B4A">
            <w:pPr>
              <w:spacing w:after="0" w:line="240" w:lineRule="auto"/>
              <w:ind w:firstLineChars="100" w:firstLine="180"/>
              <w:jc w:val="right"/>
              <w:rPr>
                <w:rFonts w:eastAsia="Times New Roman" w:cstheme="minorHAnsi"/>
                <w:sz w:val="18"/>
                <w:szCs w:val="18"/>
                <w:lang w:eastAsia="hr-HR"/>
              </w:rPr>
            </w:pPr>
            <w:r w:rsidRPr="00207B4A">
              <w:rPr>
                <w:rFonts w:eastAsia="Times New Roman" w:cstheme="minorHAnsi"/>
                <w:sz w:val="18"/>
                <w:szCs w:val="18"/>
                <w:lang w:eastAsia="hr-HR"/>
              </w:rPr>
              <w:t xml:space="preserve">2.262.149,92 </w:t>
            </w:r>
          </w:p>
        </w:tc>
        <w:tc>
          <w:tcPr>
            <w:tcW w:w="1772" w:type="dxa"/>
            <w:tcBorders>
              <w:top w:val="nil"/>
              <w:left w:val="nil"/>
              <w:bottom w:val="single" w:sz="4" w:space="0" w:color="auto"/>
              <w:right w:val="single" w:sz="4" w:space="0" w:color="auto"/>
            </w:tcBorders>
            <w:shd w:val="clear" w:color="000000" w:fill="FFFFFF"/>
            <w:vAlign w:val="bottom"/>
            <w:hideMark/>
          </w:tcPr>
          <w:p w14:paraId="6CD33230" w14:textId="77777777" w:rsidR="00207B4A" w:rsidRPr="00207B4A" w:rsidRDefault="00207B4A" w:rsidP="00207B4A">
            <w:pPr>
              <w:spacing w:after="0" w:line="240" w:lineRule="auto"/>
              <w:ind w:firstLineChars="100" w:firstLine="180"/>
              <w:jc w:val="right"/>
              <w:rPr>
                <w:rFonts w:eastAsia="Times New Roman" w:cstheme="minorHAnsi"/>
                <w:sz w:val="18"/>
                <w:szCs w:val="18"/>
                <w:lang w:eastAsia="hr-HR"/>
              </w:rPr>
            </w:pPr>
            <w:r w:rsidRPr="00207B4A">
              <w:rPr>
                <w:rFonts w:eastAsia="Times New Roman" w:cstheme="minorHAnsi"/>
                <w:sz w:val="18"/>
                <w:szCs w:val="18"/>
                <w:lang w:eastAsia="hr-HR"/>
              </w:rPr>
              <w:t xml:space="preserve">5.564.042,23 </w:t>
            </w:r>
          </w:p>
        </w:tc>
        <w:tc>
          <w:tcPr>
            <w:tcW w:w="1772" w:type="dxa"/>
            <w:tcBorders>
              <w:top w:val="nil"/>
              <w:left w:val="nil"/>
              <w:bottom w:val="single" w:sz="4" w:space="0" w:color="auto"/>
              <w:right w:val="single" w:sz="4" w:space="0" w:color="auto"/>
            </w:tcBorders>
            <w:shd w:val="clear" w:color="000000" w:fill="FFFFFF"/>
            <w:vAlign w:val="bottom"/>
            <w:hideMark/>
          </w:tcPr>
          <w:p w14:paraId="7D3956D8" w14:textId="77777777" w:rsidR="00207B4A" w:rsidRPr="00207B4A" w:rsidRDefault="00207B4A" w:rsidP="00207B4A">
            <w:pPr>
              <w:spacing w:after="0" w:line="240" w:lineRule="auto"/>
              <w:ind w:firstLineChars="100" w:firstLine="180"/>
              <w:jc w:val="right"/>
              <w:rPr>
                <w:rFonts w:eastAsia="Times New Roman" w:cstheme="minorHAnsi"/>
                <w:sz w:val="18"/>
                <w:szCs w:val="18"/>
                <w:lang w:eastAsia="hr-HR"/>
              </w:rPr>
            </w:pPr>
            <w:r w:rsidRPr="00207B4A">
              <w:rPr>
                <w:rFonts w:eastAsia="Times New Roman" w:cstheme="minorHAnsi"/>
                <w:sz w:val="18"/>
                <w:szCs w:val="18"/>
                <w:lang w:eastAsia="hr-HR"/>
              </w:rPr>
              <w:t xml:space="preserve">4.311.854,00 </w:t>
            </w:r>
          </w:p>
        </w:tc>
        <w:tc>
          <w:tcPr>
            <w:tcW w:w="986" w:type="dxa"/>
            <w:tcBorders>
              <w:top w:val="nil"/>
              <w:left w:val="nil"/>
              <w:bottom w:val="single" w:sz="4" w:space="0" w:color="auto"/>
              <w:right w:val="single" w:sz="4" w:space="0" w:color="auto"/>
            </w:tcBorders>
            <w:shd w:val="clear" w:color="000000" w:fill="FFFFFF"/>
            <w:vAlign w:val="bottom"/>
            <w:hideMark/>
          </w:tcPr>
          <w:p w14:paraId="1BC58825" w14:textId="77777777" w:rsidR="00207B4A" w:rsidRPr="00207B4A" w:rsidRDefault="00207B4A" w:rsidP="00207B4A">
            <w:pPr>
              <w:spacing w:after="0" w:line="240" w:lineRule="auto"/>
              <w:ind w:firstLineChars="100" w:firstLine="180"/>
              <w:jc w:val="right"/>
              <w:rPr>
                <w:rFonts w:eastAsia="Times New Roman" w:cstheme="minorHAnsi"/>
                <w:sz w:val="18"/>
                <w:szCs w:val="18"/>
                <w:lang w:eastAsia="hr-HR"/>
              </w:rPr>
            </w:pPr>
            <w:r w:rsidRPr="00207B4A">
              <w:rPr>
                <w:rFonts w:eastAsia="Times New Roman" w:cstheme="minorHAnsi"/>
                <w:sz w:val="18"/>
                <w:szCs w:val="18"/>
                <w:lang w:eastAsia="hr-HR"/>
              </w:rPr>
              <w:t xml:space="preserve">3,25 </w:t>
            </w:r>
          </w:p>
        </w:tc>
        <w:tc>
          <w:tcPr>
            <w:tcW w:w="1092" w:type="dxa"/>
            <w:tcBorders>
              <w:top w:val="nil"/>
              <w:left w:val="nil"/>
              <w:bottom w:val="single" w:sz="4" w:space="0" w:color="auto"/>
              <w:right w:val="single" w:sz="4" w:space="0" w:color="auto"/>
            </w:tcBorders>
            <w:shd w:val="clear" w:color="000000" w:fill="FFFFFF"/>
            <w:vAlign w:val="bottom"/>
            <w:hideMark/>
          </w:tcPr>
          <w:p w14:paraId="0404A7AC" w14:textId="77777777" w:rsidR="00207B4A" w:rsidRPr="00207B4A" w:rsidRDefault="00207B4A" w:rsidP="00207B4A">
            <w:pPr>
              <w:spacing w:after="0" w:line="240" w:lineRule="auto"/>
              <w:ind w:firstLineChars="100" w:firstLine="180"/>
              <w:jc w:val="right"/>
              <w:rPr>
                <w:rFonts w:eastAsia="Times New Roman" w:cstheme="minorHAnsi"/>
                <w:sz w:val="18"/>
                <w:szCs w:val="18"/>
                <w:lang w:eastAsia="hr-HR"/>
              </w:rPr>
            </w:pPr>
            <w:r w:rsidRPr="00207B4A">
              <w:rPr>
                <w:rFonts w:eastAsia="Times New Roman" w:cstheme="minorHAnsi"/>
                <w:sz w:val="18"/>
                <w:szCs w:val="18"/>
                <w:lang w:eastAsia="hr-HR"/>
              </w:rPr>
              <w:t xml:space="preserve">77,49 </w:t>
            </w:r>
          </w:p>
        </w:tc>
        <w:tc>
          <w:tcPr>
            <w:tcW w:w="1854" w:type="dxa"/>
            <w:tcBorders>
              <w:top w:val="nil"/>
              <w:left w:val="nil"/>
              <w:bottom w:val="single" w:sz="4" w:space="0" w:color="auto"/>
              <w:right w:val="single" w:sz="4" w:space="0" w:color="auto"/>
            </w:tcBorders>
            <w:shd w:val="clear" w:color="000000" w:fill="FFFFFF"/>
            <w:vAlign w:val="bottom"/>
            <w:hideMark/>
          </w:tcPr>
          <w:p w14:paraId="41A115C0" w14:textId="77777777" w:rsidR="00207B4A" w:rsidRPr="00207B4A" w:rsidRDefault="00207B4A" w:rsidP="00207B4A">
            <w:pPr>
              <w:spacing w:after="0" w:line="240" w:lineRule="auto"/>
              <w:ind w:firstLineChars="100" w:firstLine="180"/>
              <w:jc w:val="right"/>
              <w:rPr>
                <w:rFonts w:eastAsia="Times New Roman" w:cstheme="minorHAnsi"/>
                <w:sz w:val="18"/>
                <w:szCs w:val="18"/>
                <w:lang w:eastAsia="hr-HR"/>
              </w:rPr>
            </w:pPr>
            <w:r w:rsidRPr="00207B4A">
              <w:rPr>
                <w:rFonts w:eastAsia="Times New Roman" w:cstheme="minorHAnsi"/>
                <w:sz w:val="18"/>
                <w:szCs w:val="18"/>
                <w:lang w:eastAsia="hr-HR"/>
              </w:rPr>
              <w:t xml:space="preserve">6.244.473,00 </w:t>
            </w:r>
          </w:p>
        </w:tc>
        <w:tc>
          <w:tcPr>
            <w:tcW w:w="1854" w:type="dxa"/>
            <w:tcBorders>
              <w:top w:val="nil"/>
              <w:left w:val="nil"/>
              <w:bottom w:val="single" w:sz="4" w:space="0" w:color="auto"/>
              <w:right w:val="single" w:sz="4" w:space="0" w:color="auto"/>
            </w:tcBorders>
            <w:shd w:val="clear" w:color="000000" w:fill="FFFFFF"/>
            <w:vAlign w:val="bottom"/>
            <w:hideMark/>
          </w:tcPr>
          <w:p w14:paraId="5BCC3D4A" w14:textId="77777777" w:rsidR="00207B4A" w:rsidRPr="00207B4A" w:rsidRDefault="00207B4A" w:rsidP="00207B4A">
            <w:pPr>
              <w:spacing w:after="0" w:line="240" w:lineRule="auto"/>
              <w:ind w:firstLineChars="100" w:firstLine="180"/>
              <w:jc w:val="right"/>
              <w:rPr>
                <w:rFonts w:eastAsia="Times New Roman" w:cstheme="minorHAnsi"/>
                <w:sz w:val="18"/>
                <w:szCs w:val="18"/>
                <w:lang w:eastAsia="hr-HR"/>
              </w:rPr>
            </w:pPr>
            <w:r w:rsidRPr="00207B4A">
              <w:rPr>
                <w:rFonts w:eastAsia="Times New Roman" w:cstheme="minorHAnsi"/>
                <w:sz w:val="18"/>
                <w:szCs w:val="18"/>
                <w:lang w:eastAsia="hr-HR"/>
              </w:rPr>
              <w:t xml:space="preserve">6.167.073,00 </w:t>
            </w:r>
          </w:p>
        </w:tc>
      </w:tr>
      <w:tr w:rsidR="00207B4A" w:rsidRPr="00207B4A" w14:paraId="3AF41468" w14:textId="77777777" w:rsidTr="00207B4A">
        <w:trPr>
          <w:trHeight w:val="20"/>
        </w:trPr>
        <w:tc>
          <w:tcPr>
            <w:tcW w:w="4451" w:type="dxa"/>
            <w:tcBorders>
              <w:top w:val="nil"/>
              <w:left w:val="single" w:sz="4" w:space="0" w:color="auto"/>
              <w:bottom w:val="single" w:sz="4" w:space="0" w:color="auto"/>
              <w:right w:val="single" w:sz="4" w:space="0" w:color="auto"/>
            </w:tcBorders>
            <w:shd w:val="clear" w:color="000000" w:fill="FFFFFF"/>
            <w:vAlign w:val="bottom"/>
            <w:hideMark/>
          </w:tcPr>
          <w:p w14:paraId="64718B3E" w14:textId="77777777" w:rsidR="00207B4A" w:rsidRPr="00207B4A" w:rsidRDefault="00207B4A" w:rsidP="00207B4A">
            <w:pPr>
              <w:spacing w:after="0" w:line="240" w:lineRule="auto"/>
              <w:rPr>
                <w:rFonts w:eastAsia="Times New Roman" w:cstheme="minorHAnsi"/>
                <w:sz w:val="18"/>
                <w:szCs w:val="18"/>
                <w:lang w:eastAsia="hr-HR"/>
              </w:rPr>
            </w:pPr>
            <w:r w:rsidRPr="00207B4A">
              <w:rPr>
                <w:rFonts w:eastAsia="Times New Roman" w:cstheme="minorHAnsi"/>
                <w:sz w:val="18"/>
                <w:szCs w:val="18"/>
                <w:lang w:eastAsia="hr-HR"/>
              </w:rPr>
              <w:t>UPRAVNI ODJEL ZA ŠKOLSTVO</w:t>
            </w:r>
          </w:p>
        </w:tc>
        <w:tc>
          <w:tcPr>
            <w:tcW w:w="1779" w:type="dxa"/>
            <w:tcBorders>
              <w:top w:val="nil"/>
              <w:left w:val="nil"/>
              <w:bottom w:val="single" w:sz="4" w:space="0" w:color="auto"/>
              <w:right w:val="single" w:sz="4" w:space="0" w:color="auto"/>
            </w:tcBorders>
            <w:shd w:val="clear" w:color="000000" w:fill="FFFFFF"/>
            <w:vAlign w:val="bottom"/>
            <w:hideMark/>
          </w:tcPr>
          <w:p w14:paraId="72F7ADA0" w14:textId="77777777" w:rsidR="00207B4A" w:rsidRPr="00207B4A" w:rsidRDefault="00207B4A" w:rsidP="00207B4A">
            <w:pPr>
              <w:spacing w:after="0" w:line="240" w:lineRule="auto"/>
              <w:ind w:firstLineChars="100" w:firstLine="180"/>
              <w:jc w:val="right"/>
              <w:rPr>
                <w:rFonts w:eastAsia="Times New Roman" w:cstheme="minorHAnsi"/>
                <w:sz w:val="18"/>
                <w:szCs w:val="18"/>
                <w:lang w:eastAsia="hr-HR"/>
              </w:rPr>
            </w:pPr>
            <w:r w:rsidRPr="00207B4A">
              <w:rPr>
                <w:rFonts w:eastAsia="Times New Roman" w:cstheme="minorHAnsi"/>
                <w:sz w:val="18"/>
                <w:szCs w:val="18"/>
                <w:lang w:eastAsia="hr-HR"/>
              </w:rPr>
              <w:t xml:space="preserve">42.621.787,33 </w:t>
            </w:r>
          </w:p>
        </w:tc>
        <w:tc>
          <w:tcPr>
            <w:tcW w:w="1772" w:type="dxa"/>
            <w:tcBorders>
              <w:top w:val="nil"/>
              <w:left w:val="nil"/>
              <w:bottom w:val="single" w:sz="4" w:space="0" w:color="auto"/>
              <w:right w:val="single" w:sz="4" w:space="0" w:color="auto"/>
            </w:tcBorders>
            <w:shd w:val="clear" w:color="000000" w:fill="FFFFFF"/>
            <w:vAlign w:val="bottom"/>
            <w:hideMark/>
          </w:tcPr>
          <w:p w14:paraId="22CCC6BE" w14:textId="77777777" w:rsidR="00207B4A" w:rsidRPr="00207B4A" w:rsidRDefault="00207B4A" w:rsidP="00207B4A">
            <w:pPr>
              <w:spacing w:after="0" w:line="240" w:lineRule="auto"/>
              <w:ind w:firstLineChars="100" w:firstLine="180"/>
              <w:jc w:val="right"/>
              <w:rPr>
                <w:rFonts w:eastAsia="Times New Roman" w:cstheme="minorHAnsi"/>
                <w:sz w:val="18"/>
                <w:szCs w:val="18"/>
                <w:lang w:eastAsia="hr-HR"/>
              </w:rPr>
            </w:pPr>
            <w:r w:rsidRPr="00207B4A">
              <w:rPr>
                <w:rFonts w:eastAsia="Times New Roman" w:cstheme="minorHAnsi"/>
                <w:sz w:val="18"/>
                <w:szCs w:val="18"/>
                <w:lang w:eastAsia="hr-HR"/>
              </w:rPr>
              <w:t xml:space="preserve">75.330.908,66 </w:t>
            </w:r>
          </w:p>
        </w:tc>
        <w:tc>
          <w:tcPr>
            <w:tcW w:w="1772" w:type="dxa"/>
            <w:tcBorders>
              <w:top w:val="nil"/>
              <w:left w:val="nil"/>
              <w:bottom w:val="single" w:sz="4" w:space="0" w:color="auto"/>
              <w:right w:val="single" w:sz="4" w:space="0" w:color="auto"/>
            </w:tcBorders>
            <w:shd w:val="clear" w:color="000000" w:fill="FFFFFF"/>
            <w:vAlign w:val="bottom"/>
            <w:hideMark/>
          </w:tcPr>
          <w:p w14:paraId="24F124FE" w14:textId="77777777" w:rsidR="00207B4A" w:rsidRPr="00207B4A" w:rsidRDefault="00207B4A" w:rsidP="00207B4A">
            <w:pPr>
              <w:spacing w:after="0" w:line="240" w:lineRule="auto"/>
              <w:ind w:firstLineChars="100" w:firstLine="180"/>
              <w:jc w:val="right"/>
              <w:rPr>
                <w:rFonts w:eastAsia="Times New Roman" w:cstheme="minorHAnsi"/>
                <w:sz w:val="18"/>
                <w:szCs w:val="18"/>
                <w:lang w:eastAsia="hr-HR"/>
              </w:rPr>
            </w:pPr>
            <w:r w:rsidRPr="00207B4A">
              <w:rPr>
                <w:rFonts w:eastAsia="Times New Roman" w:cstheme="minorHAnsi"/>
                <w:sz w:val="18"/>
                <w:szCs w:val="18"/>
                <w:lang w:eastAsia="hr-HR"/>
              </w:rPr>
              <w:t xml:space="preserve">75.770.794,00 </w:t>
            </w:r>
          </w:p>
        </w:tc>
        <w:tc>
          <w:tcPr>
            <w:tcW w:w="986" w:type="dxa"/>
            <w:tcBorders>
              <w:top w:val="nil"/>
              <w:left w:val="nil"/>
              <w:bottom w:val="single" w:sz="4" w:space="0" w:color="auto"/>
              <w:right w:val="single" w:sz="4" w:space="0" w:color="auto"/>
            </w:tcBorders>
            <w:shd w:val="clear" w:color="000000" w:fill="FFFFFF"/>
            <w:vAlign w:val="bottom"/>
            <w:hideMark/>
          </w:tcPr>
          <w:p w14:paraId="5224E011" w14:textId="77777777" w:rsidR="00207B4A" w:rsidRPr="00207B4A" w:rsidRDefault="00207B4A" w:rsidP="00207B4A">
            <w:pPr>
              <w:spacing w:after="0" w:line="240" w:lineRule="auto"/>
              <w:ind w:firstLineChars="100" w:firstLine="180"/>
              <w:jc w:val="right"/>
              <w:rPr>
                <w:rFonts w:eastAsia="Times New Roman" w:cstheme="minorHAnsi"/>
                <w:sz w:val="18"/>
                <w:szCs w:val="18"/>
                <w:lang w:eastAsia="hr-HR"/>
              </w:rPr>
            </w:pPr>
            <w:r w:rsidRPr="00207B4A">
              <w:rPr>
                <w:rFonts w:eastAsia="Times New Roman" w:cstheme="minorHAnsi"/>
                <w:sz w:val="18"/>
                <w:szCs w:val="18"/>
                <w:lang w:eastAsia="hr-HR"/>
              </w:rPr>
              <w:t xml:space="preserve">57,08 </w:t>
            </w:r>
          </w:p>
        </w:tc>
        <w:tc>
          <w:tcPr>
            <w:tcW w:w="1092" w:type="dxa"/>
            <w:tcBorders>
              <w:top w:val="nil"/>
              <w:left w:val="nil"/>
              <w:bottom w:val="single" w:sz="4" w:space="0" w:color="auto"/>
              <w:right w:val="single" w:sz="4" w:space="0" w:color="auto"/>
            </w:tcBorders>
            <w:shd w:val="clear" w:color="000000" w:fill="FFFFFF"/>
            <w:vAlign w:val="bottom"/>
            <w:hideMark/>
          </w:tcPr>
          <w:p w14:paraId="6BB4C410" w14:textId="77777777" w:rsidR="00207B4A" w:rsidRPr="00207B4A" w:rsidRDefault="00207B4A" w:rsidP="00207B4A">
            <w:pPr>
              <w:spacing w:after="0" w:line="240" w:lineRule="auto"/>
              <w:ind w:firstLineChars="100" w:firstLine="180"/>
              <w:jc w:val="right"/>
              <w:rPr>
                <w:rFonts w:eastAsia="Times New Roman" w:cstheme="minorHAnsi"/>
                <w:sz w:val="18"/>
                <w:szCs w:val="18"/>
                <w:lang w:eastAsia="hr-HR"/>
              </w:rPr>
            </w:pPr>
            <w:r w:rsidRPr="00207B4A">
              <w:rPr>
                <w:rFonts w:eastAsia="Times New Roman" w:cstheme="minorHAnsi"/>
                <w:sz w:val="18"/>
                <w:szCs w:val="18"/>
                <w:lang w:eastAsia="hr-HR"/>
              </w:rPr>
              <w:t xml:space="preserve">100,58 </w:t>
            </w:r>
          </w:p>
        </w:tc>
        <w:tc>
          <w:tcPr>
            <w:tcW w:w="1854" w:type="dxa"/>
            <w:tcBorders>
              <w:top w:val="nil"/>
              <w:left w:val="nil"/>
              <w:bottom w:val="single" w:sz="4" w:space="0" w:color="auto"/>
              <w:right w:val="single" w:sz="4" w:space="0" w:color="auto"/>
            </w:tcBorders>
            <w:shd w:val="clear" w:color="000000" w:fill="FFFFFF"/>
            <w:vAlign w:val="bottom"/>
            <w:hideMark/>
          </w:tcPr>
          <w:p w14:paraId="10D29C7E" w14:textId="77777777" w:rsidR="00207B4A" w:rsidRPr="00207B4A" w:rsidRDefault="00207B4A" w:rsidP="00207B4A">
            <w:pPr>
              <w:spacing w:after="0" w:line="240" w:lineRule="auto"/>
              <w:ind w:firstLineChars="100" w:firstLine="180"/>
              <w:jc w:val="right"/>
              <w:rPr>
                <w:rFonts w:eastAsia="Times New Roman" w:cstheme="minorHAnsi"/>
                <w:sz w:val="18"/>
                <w:szCs w:val="18"/>
                <w:lang w:eastAsia="hr-HR"/>
              </w:rPr>
            </w:pPr>
            <w:r w:rsidRPr="00207B4A">
              <w:rPr>
                <w:rFonts w:eastAsia="Times New Roman" w:cstheme="minorHAnsi"/>
                <w:sz w:val="18"/>
                <w:szCs w:val="18"/>
                <w:lang w:eastAsia="hr-HR"/>
              </w:rPr>
              <w:t xml:space="preserve">58.738.056,00 </w:t>
            </w:r>
          </w:p>
        </w:tc>
        <w:tc>
          <w:tcPr>
            <w:tcW w:w="1854" w:type="dxa"/>
            <w:tcBorders>
              <w:top w:val="nil"/>
              <w:left w:val="nil"/>
              <w:bottom w:val="single" w:sz="4" w:space="0" w:color="auto"/>
              <w:right w:val="single" w:sz="4" w:space="0" w:color="auto"/>
            </w:tcBorders>
            <w:shd w:val="clear" w:color="000000" w:fill="FFFFFF"/>
            <w:vAlign w:val="bottom"/>
            <w:hideMark/>
          </w:tcPr>
          <w:p w14:paraId="7ACA38DB" w14:textId="77777777" w:rsidR="00207B4A" w:rsidRPr="00207B4A" w:rsidRDefault="00207B4A" w:rsidP="00207B4A">
            <w:pPr>
              <w:spacing w:after="0" w:line="240" w:lineRule="auto"/>
              <w:ind w:firstLineChars="100" w:firstLine="180"/>
              <w:jc w:val="right"/>
              <w:rPr>
                <w:rFonts w:eastAsia="Times New Roman" w:cstheme="minorHAnsi"/>
                <w:sz w:val="18"/>
                <w:szCs w:val="18"/>
                <w:lang w:eastAsia="hr-HR"/>
              </w:rPr>
            </w:pPr>
            <w:r w:rsidRPr="00207B4A">
              <w:rPr>
                <w:rFonts w:eastAsia="Times New Roman" w:cstheme="minorHAnsi"/>
                <w:sz w:val="18"/>
                <w:szCs w:val="18"/>
                <w:lang w:eastAsia="hr-HR"/>
              </w:rPr>
              <w:t xml:space="preserve">51.314.404,00 </w:t>
            </w:r>
          </w:p>
        </w:tc>
      </w:tr>
      <w:tr w:rsidR="00207B4A" w:rsidRPr="00207B4A" w14:paraId="3DCD88DE" w14:textId="77777777" w:rsidTr="00207B4A">
        <w:trPr>
          <w:trHeight w:val="20"/>
        </w:trPr>
        <w:tc>
          <w:tcPr>
            <w:tcW w:w="4451" w:type="dxa"/>
            <w:tcBorders>
              <w:top w:val="nil"/>
              <w:left w:val="single" w:sz="4" w:space="0" w:color="auto"/>
              <w:bottom w:val="single" w:sz="4" w:space="0" w:color="auto"/>
              <w:right w:val="single" w:sz="4" w:space="0" w:color="auto"/>
            </w:tcBorders>
            <w:shd w:val="clear" w:color="000000" w:fill="FFFFFF"/>
            <w:vAlign w:val="bottom"/>
            <w:hideMark/>
          </w:tcPr>
          <w:p w14:paraId="40BFB485" w14:textId="77777777" w:rsidR="00207B4A" w:rsidRPr="00207B4A" w:rsidRDefault="00207B4A" w:rsidP="00207B4A">
            <w:pPr>
              <w:spacing w:after="0" w:line="240" w:lineRule="auto"/>
              <w:rPr>
                <w:rFonts w:eastAsia="Times New Roman" w:cstheme="minorHAnsi"/>
                <w:sz w:val="18"/>
                <w:szCs w:val="18"/>
                <w:lang w:eastAsia="hr-HR"/>
              </w:rPr>
            </w:pPr>
            <w:r w:rsidRPr="00207B4A">
              <w:rPr>
                <w:rFonts w:eastAsia="Times New Roman" w:cstheme="minorHAnsi"/>
                <w:sz w:val="18"/>
                <w:szCs w:val="18"/>
                <w:lang w:eastAsia="hr-HR"/>
              </w:rPr>
              <w:t>UPRAVNI ODJEL ZA HRVATSKE BRANITELJE I ZDRAVSTVO</w:t>
            </w:r>
          </w:p>
        </w:tc>
        <w:tc>
          <w:tcPr>
            <w:tcW w:w="1779" w:type="dxa"/>
            <w:tcBorders>
              <w:top w:val="nil"/>
              <w:left w:val="nil"/>
              <w:bottom w:val="single" w:sz="4" w:space="0" w:color="auto"/>
              <w:right w:val="single" w:sz="4" w:space="0" w:color="auto"/>
            </w:tcBorders>
            <w:shd w:val="clear" w:color="000000" w:fill="FFFFFF"/>
            <w:vAlign w:val="bottom"/>
            <w:hideMark/>
          </w:tcPr>
          <w:p w14:paraId="157D2AE2" w14:textId="77777777" w:rsidR="00207B4A" w:rsidRPr="00207B4A" w:rsidRDefault="00207B4A" w:rsidP="00207B4A">
            <w:pPr>
              <w:spacing w:after="0" w:line="240" w:lineRule="auto"/>
              <w:ind w:firstLineChars="100" w:firstLine="180"/>
              <w:jc w:val="right"/>
              <w:rPr>
                <w:rFonts w:eastAsia="Times New Roman" w:cstheme="minorHAnsi"/>
                <w:sz w:val="18"/>
                <w:szCs w:val="18"/>
                <w:lang w:eastAsia="hr-HR"/>
              </w:rPr>
            </w:pPr>
            <w:r w:rsidRPr="00207B4A">
              <w:rPr>
                <w:rFonts w:eastAsia="Times New Roman" w:cstheme="minorHAnsi"/>
                <w:sz w:val="18"/>
                <w:szCs w:val="18"/>
                <w:lang w:eastAsia="hr-HR"/>
              </w:rPr>
              <w:t xml:space="preserve">80.746.312,54 </w:t>
            </w:r>
          </w:p>
        </w:tc>
        <w:tc>
          <w:tcPr>
            <w:tcW w:w="1772" w:type="dxa"/>
            <w:tcBorders>
              <w:top w:val="nil"/>
              <w:left w:val="nil"/>
              <w:bottom w:val="single" w:sz="4" w:space="0" w:color="auto"/>
              <w:right w:val="single" w:sz="4" w:space="0" w:color="auto"/>
            </w:tcBorders>
            <w:shd w:val="clear" w:color="000000" w:fill="FFFFFF"/>
            <w:vAlign w:val="bottom"/>
            <w:hideMark/>
          </w:tcPr>
          <w:p w14:paraId="7DE2EE66" w14:textId="77777777" w:rsidR="00207B4A" w:rsidRPr="00207B4A" w:rsidRDefault="00207B4A" w:rsidP="00207B4A">
            <w:pPr>
              <w:spacing w:after="0" w:line="240" w:lineRule="auto"/>
              <w:ind w:firstLineChars="100" w:firstLine="180"/>
              <w:jc w:val="right"/>
              <w:rPr>
                <w:rFonts w:eastAsia="Times New Roman" w:cstheme="minorHAnsi"/>
                <w:sz w:val="18"/>
                <w:szCs w:val="18"/>
                <w:lang w:eastAsia="hr-HR"/>
              </w:rPr>
            </w:pPr>
            <w:r w:rsidRPr="00207B4A">
              <w:rPr>
                <w:rFonts w:eastAsia="Times New Roman" w:cstheme="minorHAnsi"/>
                <w:sz w:val="18"/>
                <w:szCs w:val="18"/>
                <w:lang w:eastAsia="hr-HR"/>
              </w:rPr>
              <w:t xml:space="preserve">108.521.345,66 </w:t>
            </w:r>
          </w:p>
        </w:tc>
        <w:tc>
          <w:tcPr>
            <w:tcW w:w="1772" w:type="dxa"/>
            <w:tcBorders>
              <w:top w:val="nil"/>
              <w:left w:val="nil"/>
              <w:bottom w:val="single" w:sz="4" w:space="0" w:color="auto"/>
              <w:right w:val="single" w:sz="4" w:space="0" w:color="auto"/>
            </w:tcBorders>
            <w:shd w:val="clear" w:color="000000" w:fill="FFFFFF"/>
            <w:vAlign w:val="bottom"/>
            <w:hideMark/>
          </w:tcPr>
          <w:p w14:paraId="05E0B825" w14:textId="77777777" w:rsidR="00207B4A" w:rsidRPr="00207B4A" w:rsidRDefault="00207B4A" w:rsidP="00207B4A">
            <w:pPr>
              <w:spacing w:after="0" w:line="240" w:lineRule="auto"/>
              <w:ind w:firstLineChars="100" w:firstLine="180"/>
              <w:jc w:val="right"/>
              <w:rPr>
                <w:rFonts w:eastAsia="Times New Roman" w:cstheme="minorHAnsi"/>
                <w:sz w:val="18"/>
                <w:szCs w:val="18"/>
                <w:lang w:eastAsia="hr-HR"/>
              </w:rPr>
            </w:pPr>
            <w:r w:rsidRPr="00207B4A">
              <w:rPr>
                <w:rFonts w:eastAsia="Times New Roman" w:cstheme="minorHAnsi"/>
                <w:sz w:val="18"/>
                <w:szCs w:val="18"/>
                <w:lang w:eastAsia="hr-HR"/>
              </w:rPr>
              <w:t xml:space="preserve">39.002.495,00 </w:t>
            </w:r>
          </w:p>
        </w:tc>
        <w:tc>
          <w:tcPr>
            <w:tcW w:w="986" w:type="dxa"/>
            <w:tcBorders>
              <w:top w:val="nil"/>
              <w:left w:val="nil"/>
              <w:bottom w:val="single" w:sz="4" w:space="0" w:color="auto"/>
              <w:right w:val="single" w:sz="4" w:space="0" w:color="auto"/>
            </w:tcBorders>
            <w:shd w:val="clear" w:color="000000" w:fill="FFFFFF"/>
            <w:vAlign w:val="bottom"/>
            <w:hideMark/>
          </w:tcPr>
          <w:p w14:paraId="190504F0" w14:textId="77777777" w:rsidR="00207B4A" w:rsidRPr="00207B4A" w:rsidRDefault="00207B4A" w:rsidP="00207B4A">
            <w:pPr>
              <w:spacing w:after="0" w:line="240" w:lineRule="auto"/>
              <w:ind w:firstLineChars="100" w:firstLine="180"/>
              <w:jc w:val="right"/>
              <w:rPr>
                <w:rFonts w:eastAsia="Times New Roman" w:cstheme="minorHAnsi"/>
                <w:sz w:val="18"/>
                <w:szCs w:val="18"/>
                <w:lang w:eastAsia="hr-HR"/>
              </w:rPr>
            </w:pPr>
            <w:r w:rsidRPr="00207B4A">
              <w:rPr>
                <w:rFonts w:eastAsia="Times New Roman" w:cstheme="minorHAnsi"/>
                <w:sz w:val="18"/>
                <w:szCs w:val="18"/>
                <w:lang w:eastAsia="hr-HR"/>
              </w:rPr>
              <w:t xml:space="preserve">29,38 </w:t>
            </w:r>
          </w:p>
        </w:tc>
        <w:tc>
          <w:tcPr>
            <w:tcW w:w="1092" w:type="dxa"/>
            <w:tcBorders>
              <w:top w:val="nil"/>
              <w:left w:val="nil"/>
              <w:bottom w:val="single" w:sz="4" w:space="0" w:color="auto"/>
              <w:right w:val="single" w:sz="4" w:space="0" w:color="auto"/>
            </w:tcBorders>
            <w:shd w:val="clear" w:color="000000" w:fill="FFFFFF"/>
            <w:vAlign w:val="bottom"/>
            <w:hideMark/>
          </w:tcPr>
          <w:p w14:paraId="709B2614" w14:textId="77777777" w:rsidR="00207B4A" w:rsidRPr="00207B4A" w:rsidRDefault="00207B4A" w:rsidP="00207B4A">
            <w:pPr>
              <w:spacing w:after="0" w:line="240" w:lineRule="auto"/>
              <w:ind w:firstLineChars="100" w:firstLine="180"/>
              <w:jc w:val="right"/>
              <w:rPr>
                <w:rFonts w:eastAsia="Times New Roman" w:cstheme="minorHAnsi"/>
                <w:sz w:val="18"/>
                <w:szCs w:val="18"/>
                <w:lang w:eastAsia="hr-HR"/>
              </w:rPr>
            </w:pPr>
            <w:r w:rsidRPr="00207B4A">
              <w:rPr>
                <w:rFonts w:eastAsia="Times New Roman" w:cstheme="minorHAnsi"/>
                <w:sz w:val="18"/>
                <w:szCs w:val="18"/>
                <w:lang w:eastAsia="hr-HR"/>
              </w:rPr>
              <w:t xml:space="preserve">35,94 </w:t>
            </w:r>
          </w:p>
        </w:tc>
        <w:tc>
          <w:tcPr>
            <w:tcW w:w="1854" w:type="dxa"/>
            <w:tcBorders>
              <w:top w:val="nil"/>
              <w:left w:val="nil"/>
              <w:bottom w:val="single" w:sz="4" w:space="0" w:color="auto"/>
              <w:right w:val="single" w:sz="4" w:space="0" w:color="auto"/>
            </w:tcBorders>
            <w:shd w:val="clear" w:color="000000" w:fill="FFFFFF"/>
            <w:vAlign w:val="bottom"/>
            <w:hideMark/>
          </w:tcPr>
          <w:p w14:paraId="0B10C4A1" w14:textId="77777777" w:rsidR="00207B4A" w:rsidRPr="00207B4A" w:rsidRDefault="00207B4A" w:rsidP="00207B4A">
            <w:pPr>
              <w:spacing w:after="0" w:line="240" w:lineRule="auto"/>
              <w:ind w:firstLineChars="100" w:firstLine="180"/>
              <w:jc w:val="right"/>
              <w:rPr>
                <w:rFonts w:eastAsia="Times New Roman" w:cstheme="minorHAnsi"/>
                <w:sz w:val="18"/>
                <w:szCs w:val="18"/>
                <w:lang w:eastAsia="hr-HR"/>
              </w:rPr>
            </w:pPr>
            <w:r w:rsidRPr="00207B4A">
              <w:rPr>
                <w:rFonts w:eastAsia="Times New Roman" w:cstheme="minorHAnsi"/>
                <w:sz w:val="18"/>
                <w:szCs w:val="18"/>
                <w:lang w:eastAsia="hr-HR"/>
              </w:rPr>
              <w:t xml:space="preserve">38.689.003,00 </w:t>
            </w:r>
          </w:p>
        </w:tc>
        <w:tc>
          <w:tcPr>
            <w:tcW w:w="1854" w:type="dxa"/>
            <w:tcBorders>
              <w:top w:val="nil"/>
              <w:left w:val="nil"/>
              <w:bottom w:val="single" w:sz="4" w:space="0" w:color="auto"/>
              <w:right w:val="single" w:sz="4" w:space="0" w:color="auto"/>
            </w:tcBorders>
            <w:shd w:val="clear" w:color="000000" w:fill="FFFFFF"/>
            <w:vAlign w:val="bottom"/>
            <w:hideMark/>
          </w:tcPr>
          <w:p w14:paraId="1D54159A" w14:textId="77777777" w:rsidR="00207B4A" w:rsidRPr="00207B4A" w:rsidRDefault="00207B4A" w:rsidP="00207B4A">
            <w:pPr>
              <w:spacing w:after="0" w:line="240" w:lineRule="auto"/>
              <w:ind w:firstLineChars="100" w:firstLine="180"/>
              <w:jc w:val="right"/>
              <w:rPr>
                <w:rFonts w:eastAsia="Times New Roman" w:cstheme="minorHAnsi"/>
                <w:sz w:val="18"/>
                <w:szCs w:val="18"/>
                <w:lang w:eastAsia="hr-HR"/>
              </w:rPr>
            </w:pPr>
            <w:r w:rsidRPr="00207B4A">
              <w:rPr>
                <w:rFonts w:eastAsia="Times New Roman" w:cstheme="minorHAnsi"/>
                <w:sz w:val="18"/>
                <w:szCs w:val="18"/>
                <w:lang w:eastAsia="hr-HR"/>
              </w:rPr>
              <w:t xml:space="preserve">37.054.855,00 </w:t>
            </w:r>
          </w:p>
        </w:tc>
      </w:tr>
      <w:tr w:rsidR="00207B4A" w:rsidRPr="00207B4A" w14:paraId="51D34B43" w14:textId="77777777" w:rsidTr="00207B4A">
        <w:trPr>
          <w:trHeight w:val="20"/>
        </w:trPr>
        <w:tc>
          <w:tcPr>
            <w:tcW w:w="4451" w:type="dxa"/>
            <w:tcBorders>
              <w:top w:val="nil"/>
              <w:left w:val="single" w:sz="4" w:space="0" w:color="auto"/>
              <w:bottom w:val="single" w:sz="4" w:space="0" w:color="auto"/>
              <w:right w:val="single" w:sz="4" w:space="0" w:color="auto"/>
            </w:tcBorders>
            <w:shd w:val="clear" w:color="000000" w:fill="FFFFFF"/>
            <w:vAlign w:val="bottom"/>
            <w:hideMark/>
          </w:tcPr>
          <w:p w14:paraId="110870E9" w14:textId="77777777" w:rsidR="00207B4A" w:rsidRPr="00207B4A" w:rsidRDefault="00207B4A" w:rsidP="00207B4A">
            <w:pPr>
              <w:spacing w:after="0" w:line="240" w:lineRule="auto"/>
              <w:rPr>
                <w:rFonts w:eastAsia="Times New Roman" w:cstheme="minorHAnsi"/>
                <w:sz w:val="18"/>
                <w:szCs w:val="18"/>
                <w:lang w:eastAsia="hr-HR"/>
              </w:rPr>
            </w:pPr>
            <w:r w:rsidRPr="00207B4A">
              <w:rPr>
                <w:rFonts w:eastAsia="Times New Roman" w:cstheme="minorHAnsi"/>
                <w:sz w:val="18"/>
                <w:szCs w:val="18"/>
                <w:lang w:eastAsia="hr-HR"/>
              </w:rPr>
              <w:t xml:space="preserve"> UPRAVNI ODJEL ZA FINANCIJE</w:t>
            </w:r>
          </w:p>
        </w:tc>
        <w:tc>
          <w:tcPr>
            <w:tcW w:w="1779" w:type="dxa"/>
            <w:tcBorders>
              <w:top w:val="nil"/>
              <w:left w:val="nil"/>
              <w:bottom w:val="single" w:sz="4" w:space="0" w:color="auto"/>
              <w:right w:val="single" w:sz="4" w:space="0" w:color="auto"/>
            </w:tcBorders>
            <w:shd w:val="clear" w:color="000000" w:fill="FFFFFF"/>
            <w:vAlign w:val="bottom"/>
            <w:hideMark/>
          </w:tcPr>
          <w:p w14:paraId="0BE06055" w14:textId="77777777" w:rsidR="00207B4A" w:rsidRPr="00207B4A" w:rsidRDefault="00207B4A" w:rsidP="00207B4A">
            <w:pPr>
              <w:spacing w:after="0" w:line="240" w:lineRule="auto"/>
              <w:ind w:firstLineChars="100" w:firstLine="180"/>
              <w:jc w:val="right"/>
              <w:rPr>
                <w:rFonts w:eastAsia="Times New Roman" w:cstheme="minorHAnsi"/>
                <w:sz w:val="18"/>
                <w:szCs w:val="18"/>
                <w:lang w:eastAsia="hr-HR"/>
              </w:rPr>
            </w:pPr>
            <w:r w:rsidRPr="00207B4A">
              <w:rPr>
                <w:rFonts w:eastAsia="Times New Roman" w:cstheme="minorHAnsi"/>
                <w:sz w:val="18"/>
                <w:szCs w:val="18"/>
                <w:lang w:eastAsia="hr-HR"/>
              </w:rPr>
              <w:t xml:space="preserve">3.556.163,72 </w:t>
            </w:r>
          </w:p>
        </w:tc>
        <w:tc>
          <w:tcPr>
            <w:tcW w:w="1772" w:type="dxa"/>
            <w:tcBorders>
              <w:top w:val="nil"/>
              <w:left w:val="nil"/>
              <w:bottom w:val="single" w:sz="4" w:space="0" w:color="auto"/>
              <w:right w:val="single" w:sz="4" w:space="0" w:color="auto"/>
            </w:tcBorders>
            <w:shd w:val="clear" w:color="000000" w:fill="FFFFFF"/>
            <w:vAlign w:val="bottom"/>
            <w:hideMark/>
          </w:tcPr>
          <w:p w14:paraId="39DC4D82" w14:textId="77777777" w:rsidR="00207B4A" w:rsidRPr="00207B4A" w:rsidRDefault="00207B4A" w:rsidP="00207B4A">
            <w:pPr>
              <w:spacing w:after="0" w:line="240" w:lineRule="auto"/>
              <w:ind w:firstLineChars="100" w:firstLine="180"/>
              <w:jc w:val="right"/>
              <w:rPr>
                <w:rFonts w:eastAsia="Times New Roman" w:cstheme="minorHAnsi"/>
                <w:sz w:val="18"/>
                <w:szCs w:val="18"/>
                <w:lang w:eastAsia="hr-HR"/>
              </w:rPr>
            </w:pPr>
            <w:r w:rsidRPr="00207B4A">
              <w:rPr>
                <w:rFonts w:eastAsia="Times New Roman" w:cstheme="minorHAnsi"/>
                <w:sz w:val="18"/>
                <w:szCs w:val="18"/>
                <w:lang w:eastAsia="hr-HR"/>
              </w:rPr>
              <w:t xml:space="preserve">4.266.168,26 </w:t>
            </w:r>
          </w:p>
        </w:tc>
        <w:tc>
          <w:tcPr>
            <w:tcW w:w="1772" w:type="dxa"/>
            <w:tcBorders>
              <w:top w:val="nil"/>
              <w:left w:val="nil"/>
              <w:bottom w:val="single" w:sz="4" w:space="0" w:color="auto"/>
              <w:right w:val="single" w:sz="4" w:space="0" w:color="auto"/>
            </w:tcBorders>
            <w:shd w:val="clear" w:color="000000" w:fill="FFFFFF"/>
            <w:vAlign w:val="bottom"/>
            <w:hideMark/>
          </w:tcPr>
          <w:p w14:paraId="539649A5" w14:textId="77777777" w:rsidR="00207B4A" w:rsidRPr="00207B4A" w:rsidRDefault="00207B4A" w:rsidP="00207B4A">
            <w:pPr>
              <w:spacing w:after="0" w:line="240" w:lineRule="auto"/>
              <w:ind w:firstLineChars="100" w:firstLine="180"/>
              <w:jc w:val="right"/>
              <w:rPr>
                <w:rFonts w:eastAsia="Times New Roman" w:cstheme="minorHAnsi"/>
                <w:sz w:val="18"/>
                <w:szCs w:val="18"/>
                <w:lang w:eastAsia="hr-HR"/>
              </w:rPr>
            </w:pPr>
            <w:r w:rsidRPr="00207B4A">
              <w:rPr>
                <w:rFonts w:eastAsia="Times New Roman" w:cstheme="minorHAnsi"/>
                <w:sz w:val="18"/>
                <w:szCs w:val="18"/>
                <w:lang w:eastAsia="hr-HR"/>
              </w:rPr>
              <w:t xml:space="preserve">4.554.081,00 </w:t>
            </w:r>
          </w:p>
        </w:tc>
        <w:tc>
          <w:tcPr>
            <w:tcW w:w="986" w:type="dxa"/>
            <w:tcBorders>
              <w:top w:val="nil"/>
              <w:left w:val="nil"/>
              <w:bottom w:val="single" w:sz="4" w:space="0" w:color="auto"/>
              <w:right w:val="single" w:sz="4" w:space="0" w:color="auto"/>
            </w:tcBorders>
            <w:shd w:val="clear" w:color="000000" w:fill="FFFFFF"/>
            <w:vAlign w:val="bottom"/>
            <w:hideMark/>
          </w:tcPr>
          <w:p w14:paraId="47941B7A" w14:textId="77777777" w:rsidR="00207B4A" w:rsidRPr="00207B4A" w:rsidRDefault="00207B4A" w:rsidP="00207B4A">
            <w:pPr>
              <w:spacing w:after="0" w:line="240" w:lineRule="auto"/>
              <w:ind w:firstLineChars="100" w:firstLine="180"/>
              <w:jc w:val="right"/>
              <w:rPr>
                <w:rFonts w:eastAsia="Times New Roman" w:cstheme="minorHAnsi"/>
                <w:sz w:val="18"/>
                <w:szCs w:val="18"/>
                <w:lang w:eastAsia="hr-HR"/>
              </w:rPr>
            </w:pPr>
            <w:r w:rsidRPr="00207B4A">
              <w:rPr>
                <w:rFonts w:eastAsia="Times New Roman" w:cstheme="minorHAnsi"/>
                <w:sz w:val="18"/>
                <w:szCs w:val="18"/>
                <w:lang w:eastAsia="hr-HR"/>
              </w:rPr>
              <w:t xml:space="preserve">3,43 </w:t>
            </w:r>
          </w:p>
        </w:tc>
        <w:tc>
          <w:tcPr>
            <w:tcW w:w="1092" w:type="dxa"/>
            <w:tcBorders>
              <w:top w:val="nil"/>
              <w:left w:val="nil"/>
              <w:bottom w:val="single" w:sz="4" w:space="0" w:color="auto"/>
              <w:right w:val="single" w:sz="4" w:space="0" w:color="auto"/>
            </w:tcBorders>
            <w:shd w:val="clear" w:color="000000" w:fill="FFFFFF"/>
            <w:vAlign w:val="bottom"/>
            <w:hideMark/>
          </w:tcPr>
          <w:p w14:paraId="17EEFDAD" w14:textId="77777777" w:rsidR="00207B4A" w:rsidRPr="00207B4A" w:rsidRDefault="00207B4A" w:rsidP="00207B4A">
            <w:pPr>
              <w:spacing w:after="0" w:line="240" w:lineRule="auto"/>
              <w:ind w:firstLineChars="100" w:firstLine="180"/>
              <w:jc w:val="right"/>
              <w:rPr>
                <w:rFonts w:eastAsia="Times New Roman" w:cstheme="minorHAnsi"/>
                <w:sz w:val="18"/>
                <w:szCs w:val="18"/>
                <w:lang w:eastAsia="hr-HR"/>
              </w:rPr>
            </w:pPr>
            <w:r w:rsidRPr="00207B4A">
              <w:rPr>
                <w:rFonts w:eastAsia="Times New Roman" w:cstheme="minorHAnsi"/>
                <w:sz w:val="18"/>
                <w:szCs w:val="18"/>
                <w:lang w:eastAsia="hr-HR"/>
              </w:rPr>
              <w:t xml:space="preserve">106,75 </w:t>
            </w:r>
          </w:p>
        </w:tc>
        <w:tc>
          <w:tcPr>
            <w:tcW w:w="1854" w:type="dxa"/>
            <w:tcBorders>
              <w:top w:val="nil"/>
              <w:left w:val="nil"/>
              <w:bottom w:val="single" w:sz="4" w:space="0" w:color="auto"/>
              <w:right w:val="single" w:sz="4" w:space="0" w:color="auto"/>
            </w:tcBorders>
            <w:shd w:val="clear" w:color="000000" w:fill="FFFFFF"/>
            <w:vAlign w:val="bottom"/>
            <w:hideMark/>
          </w:tcPr>
          <w:p w14:paraId="46868DF8" w14:textId="77777777" w:rsidR="00207B4A" w:rsidRPr="00207B4A" w:rsidRDefault="00207B4A" w:rsidP="00207B4A">
            <w:pPr>
              <w:spacing w:after="0" w:line="240" w:lineRule="auto"/>
              <w:ind w:firstLineChars="100" w:firstLine="180"/>
              <w:jc w:val="right"/>
              <w:rPr>
                <w:rFonts w:eastAsia="Times New Roman" w:cstheme="minorHAnsi"/>
                <w:sz w:val="18"/>
                <w:szCs w:val="18"/>
                <w:lang w:eastAsia="hr-HR"/>
              </w:rPr>
            </w:pPr>
            <w:r w:rsidRPr="00207B4A">
              <w:rPr>
                <w:rFonts w:eastAsia="Times New Roman" w:cstheme="minorHAnsi"/>
                <w:sz w:val="18"/>
                <w:szCs w:val="18"/>
                <w:lang w:eastAsia="hr-HR"/>
              </w:rPr>
              <w:t xml:space="preserve">4.587.832,00 </w:t>
            </w:r>
          </w:p>
        </w:tc>
        <w:tc>
          <w:tcPr>
            <w:tcW w:w="1854" w:type="dxa"/>
            <w:tcBorders>
              <w:top w:val="nil"/>
              <w:left w:val="nil"/>
              <w:bottom w:val="single" w:sz="4" w:space="0" w:color="auto"/>
              <w:right w:val="single" w:sz="4" w:space="0" w:color="auto"/>
            </w:tcBorders>
            <w:shd w:val="clear" w:color="000000" w:fill="FFFFFF"/>
            <w:vAlign w:val="bottom"/>
            <w:hideMark/>
          </w:tcPr>
          <w:p w14:paraId="33013ECF" w14:textId="77777777" w:rsidR="00207B4A" w:rsidRPr="00207B4A" w:rsidRDefault="00207B4A" w:rsidP="00207B4A">
            <w:pPr>
              <w:spacing w:after="0" w:line="240" w:lineRule="auto"/>
              <w:ind w:firstLineChars="100" w:firstLine="180"/>
              <w:jc w:val="right"/>
              <w:rPr>
                <w:rFonts w:eastAsia="Times New Roman" w:cstheme="minorHAnsi"/>
                <w:sz w:val="18"/>
                <w:szCs w:val="18"/>
                <w:lang w:eastAsia="hr-HR"/>
              </w:rPr>
            </w:pPr>
            <w:r w:rsidRPr="00207B4A">
              <w:rPr>
                <w:rFonts w:eastAsia="Times New Roman" w:cstheme="minorHAnsi"/>
                <w:sz w:val="18"/>
                <w:szCs w:val="18"/>
                <w:lang w:eastAsia="hr-HR"/>
              </w:rPr>
              <w:t xml:space="preserve">4.679.672,00 </w:t>
            </w:r>
          </w:p>
        </w:tc>
      </w:tr>
      <w:tr w:rsidR="00207B4A" w:rsidRPr="00207B4A" w14:paraId="4FE7D704" w14:textId="77777777" w:rsidTr="00207B4A">
        <w:trPr>
          <w:trHeight w:val="20"/>
        </w:trPr>
        <w:tc>
          <w:tcPr>
            <w:tcW w:w="4451" w:type="dxa"/>
            <w:tcBorders>
              <w:top w:val="nil"/>
              <w:left w:val="single" w:sz="4" w:space="0" w:color="auto"/>
              <w:bottom w:val="single" w:sz="4" w:space="0" w:color="auto"/>
              <w:right w:val="single" w:sz="4" w:space="0" w:color="auto"/>
            </w:tcBorders>
            <w:shd w:val="clear" w:color="000000" w:fill="FFFFFF"/>
            <w:vAlign w:val="bottom"/>
            <w:hideMark/>
          </w:tcPr>
          <w:p w14:paraId="31FB2ECB" w14:textId="77777777" w:rsidR="00207B4A" w:rsidRPr="00207B4A" w:rsidRDefault="00207B4A" w:rsidP="00207B4A">
            <w:pPr>
              <w:spacing w:after="0" w:line="240" w:lineRule="auto"/>
              <w:rPr>
                <w:rFonts w:eastAsia="Times New Roman" w:cstheme="minorHAnsi"/>
                <w:sz w:val="18"/>
                <w:szCs w:val="18"/>
                <w:lang w:eastAsia="hr-HR"/>
              </w:rPr>
            </w:pPr>
            <w:r w:rsidRPr="00207B4A">
              <w:rPr>
                <w:rFonts w:eastAsia="Times New Roman" w:cstheme="minorHAnsi"/>
                <w:sz w:val="18"/>
                <w:szCs w:val="18"/>
                <w:lang w:eastAsia="hr-HR"/>
              </w:rPr>
              <w:t>UPRAVNI ODJEL ZA GRADITELJSTVO I OKOLIŠ</w:t>
            </w:r>
          </w:p>
        </w:tc>
        <w:tc>
          <w:tcPr>
            <w:tcW w:w="1779" w:type="dxa"/>
            <w:tcBorders>
              <w:top w:val="nil"/>
              <w:left w:val="nil"/>
              <w:bottom w:val="single" w:sz="4" w:space="0" w:color="auto"/>
              <w:right w:val="single" w:sz="4" w:space="0" w:color="auto"/>
            </w:tcBorders>
            <w:shd w:val="clear" w:color="000000" w:fill="FFFFFF"/>
            <w:vAlign w:val="bottom"/>
            <w:hideMark/>
          </w:tcPr>
          <w:p w14:paraId="0C3EF957" w14:textId="77777777" w:rsidR="00207B4A" w:rsidRPr="00207B4A" w:rsidRDefault="00207B4A" w:rsidP="00207B4A">
            <w:pPr>
              <w:spacing w:after="0" w:line="240" w:lineRule="auto"/>
              <w:ind w:firstLineChars="100" w:firstLine="180"/>
              <w:jc w:val="right"/>
              <w:rPr>
                <w:rFonts w:eastAsia="Times New Roman" w:cstheme="minorHAnsi"/>
                <w:sz w:val="18"/>
                <w:szCs w:val="18"/>
                <w:lang w:eastAsia="hr-HR"/>
              </w:rPr>
            </w:pPr>
            <w:r w:rsidRPr="00207B4A">
              <w:rPr>
                <w:rFonts w:eastAsia="Times New Roman" w:cstheme="minorHAnsi"/>
                <w:sz w:val="18"/>
                <w:szCs w:val="18"/>
                <w:lang w:eastAsia="hr-HR"/>
              </w:rPr>
              <w:t xml:space="preserve">536.242,69 </w:t>
            </w:r>
          </w:p>
        </w:tc>
        <w:tc>
          <w:tcPr>
            <w:tcW w:w="1772" w:type="dxa"/>
            <w:tcBorders>
              <w:top w:val="nil"/>
              <w:left w:val="nil"/>
              <w:bottom w:val="single" w:sz="4" w:space="0" w:color="auto"/>
              <w:right w:val="single" w:sz="4" w:space="0" w:color="auto"/>
            </w:tcBorders>
            <w:shd w:val="clear" w:color="000000" w:fill="FFFFFF"/>
            <w:vAlign w:val="bottom"/>
            <w:hideMark/>
          </w:tcPr>
          <w:p w14:paraId="66F03F0B" w14:textId="77777777" w:rsidR="00207B4A" w:rsidRPr="00207B4A" w:rsidRDefault="00207B4A" w:rsidP="00207B4A">
            <w:pPr>
              <w:spacing w:after="0" w:line="240" w:lineRule="auto"/>
              <w:ind w:firstLineChars="100" w:firstLine="180"/>
              <w:jc w:val="right"/>
              <w:rPr>
                <w:rFonts w:eastAsia="Times New Roman" w:cstheme="minorHAnsi"/>
                <w:sz w:val="18"/>
                <w:szCs w:val="18"/>
                <w:lang w:eastAsia="hr-HR"/>
              </w:rPr>
            </w:pPr>
            <w:r w:rsidRPr="00207B4A">
              <w:rPr>
                <w:rFonts w:eastAsia="Times New Roman" w:cstheme="minorHAnsi"/>
                <w:sz w:val="18"/>
                <w:szCs w:val="18"/>
                <w:lang w:eastAsia="hr-HR"/>
              </w:rPr>
              <w:t xml:space="preserve">1.808.959,00 </w:t>
            </w:r>
          </w:p>
        </w:tc>
        <w:tc>
          <w:tcPr>
            <w:tcW w:w="1772" w:type="dxa"/>
            <w:tcBorders>
              <w:top w:val="nil"/>
              <w:left w:val="nil"/>
              <w:bottom w:val="single" w:sz="4" w:space="0" w:color="auto"/>
              <w:right w:val="single" w:sz="4" w:space="0" w:color="auto"/>
            </w:tcBorders>
            <w:shd w:val="clear" w:color="000000" w:fill="FFFFFF"/>
            <w:vAlign w:val="bottom"/>
            <w:hideMark/>
          </w:tcPr>
          <w:p w14:paraId="29AF6AEE" w14:textId="77777777" w:rsidR="00207B4A" w:rsidRPr="00207B4A" w:rsidRDefault="00207B4A" w:rsidP="00207B4A">
            <w:pPr>
              <w:spacing w:after="0" w:line="240" w:lineRule="auto"/>
              <w:ind w:firstLineChars="100" w:firstLine="180"/>
              <w:jc w:val="right"/>
              <w:rPr>
                <w:rFonts w:eastAsia="Times New Roman" w:cstheme="minorHAnsi"/>
                <w:sz w:val="18"/>
                <w:szCs w:val="18"/>
                <w:lang w:eastAsia="hr-HR"/>
              </w:rPr>
            </w:pPr>
            <w:r w:rsidRPr="00207B4A">
              <w:rPr>
                <w:rFonts w:eastAsia="Times New Roman" w:cstheme="minorHAnsi"/>
                <w:sz w:val="18"/>
                <w:szCs w:val="18"/>
                <w:lang w:eastAsia="hr-HR"/>
              </w:rPr>
              <w:t xml:space="preserve">2.483.719,00 </w:t>
            </w:r>
          </w:p>
        </w:tc>
        <w:tc>
          <w:tcPr>
            <w:tcW w:w="986" w:type="dxa"/>
            <w:tcBorders>
              <w:top w:val="nil"/>
              <w:left w:val="nil"/>
              <w:bottom w:val="single" w:sz="4" w:space="0" w:color="auto"/>
              <w:right w:val="single" w:sz="4" w:space="0" w:color="auto"/>
            </w:tcBorders>
            <w:shd w:val="clear" w:color="000000" w:fill="FFFFFF"/>
            <w:vAlign w:val="bottom"/>
            <w:hideMark/>
          </w:tcPr>
          <w:p w14:paraId="49A5EF72" w14:textId="77777777" w:rsidR="00207B4A" w:rsidRPr="00207B4A" w:rsidRDefault="00207B4A" w:rsidP="00207B4A">
            <w:pPr>
              <w:spacing w:after="0" w:line="240" w:lineRule="auto"/>
              <w:ind w:firstLineChars="100" w:firstLine="180"/>
              <w:jc w:val="right"/>
              <w:rPr>
                <w:rFonts w:eastAsia="Times New Roman" w:cstheme="minorHAnsi"/>
                <w:sz w:val="18"/>
                <w:szCs w:val="18"/>
                <w:lang w:eastAsia="hr-HR"/>
              </w:rPr>
            </w:pPr>
            <w:r w:rsidRPr="00207B4A">
              <w:rPr>
                <w:rFonts w:eastAsia="Times New Roman" w:cstheme="minorHAnsi"/>
                <w:sz w:val="18"/>
                <w:szCs w:val="18"/>
                <w:lang w:eastAsia="hr-HR"/>
              </w:rPr>
              <w:t xml:space="preserve">1,87 </w:t>
            </w:r>
          </w:p>
        </w:tc>
        <w:tc>
          <w:tcPr>
            <w:tcW w:w="1092" w:type="dxa"/>
            <w:tcBorders>
              <w:top w:val="nil"/>
              <w:left w:val="nil"/>
              <w:bottom w:val="single" w:sz="4" w:space="0" w:color="auto"/>
              <w:right w:val="single" w:sz="4" w:space="0" w:color="auto"/>
            </w:tcBorders>
            <w:shd w:val="clear" w:color="000000" w:fill="FFFFFF"/>
            <w:vAlign w:val="bottom"/>
            <w:hideMark/>
          </w:tcPr>
          <w:p w14:paraId="7DDFD116" w14:textId="77777777" w:rsidR="00207B4A" w:rsidRPr="00207B4A" w:rsidRDefault="00207B4A" w:rsidP="00207B4A">
            <w:pPr>
              <w:spacing w:after="0" w:line="240" w:lineRule="auto"/>
              <w:ind w:firstLineChars="100" w:firstLine="180"/>
              <w:jc w:val="right"/>
              <w:rPr>
                <w:rFonts w:eastAsia="Times New Roman" w:cstheme="minorHAnsi"/>
                <w:sz w:val="18"/>
                <w:szCs w:val="18"/>
                <w:lang w:eastAsia="hr-HR"/>
              </w:rPr>
            </w:pPr>
            <w:r w:rsidRPr="00207B4A">
              <w:rPr>
                <w:rFonts w:eastAsia="Times New Roman" w:cstheme="minorHAnsi"/>
                <w:sz w:val="18"/>
                <w:szCs w:val="18"/>
                <w:lang w:eastAsia="hr-HR"/>
              </w:rPr>
              <w:t xml:space="preserve">137,30 </w:t>
            </w:r>
          </w:p>
        </w:tc>
        <w:tc>
          <w:tcPr>
            <w:tcW w:w="1854" w:type="dxa"/>
            <w:tcBorders>
              <w:top w:val="nil"/>
              <w:left w:val="nil"/>
              <w:bottom w:val="single" w:sz="4" w:space="0" w:color="auto"/>
              <w:right w:val="single" w:sz="4" w:space="0" w:color="auto"/>
            </w:tcBorders>
            <w:shd w:val="clear" w:color="000000" w:fill="FFFFFF"/>
            <w:vAlign w:val="bottom"/>
            <w:hideMark/>
          </w:tcPr>
          <w:p w14:paraId="0E652FAF" w14:textId="77777777" w:rsidR="00207B4A" w:rsidRPr="00207B4A" w:rsidRDefault="00207B4A" w:rsidP="00207B4A">
            <w:pPr>
              <w:spacing w:after="0" w:line="240" w:lineRule="auto"/>
              <w:ind w:firstLineChars="100" w:firstLine="180"/>
              <w:jc w:val="right"/>
              <w:rPr>
                <w:rFonts w:eastAsia="Times New Roman" w:cstheme="minorHAnsi"/>
                <w:sz w:val="18"/>
                <w:szCs w:val="18"/>
                <w:lang w:eastAsia="hr-HR"/>
              </w:rPr>
            </w:pPr>
            <w:r w:rsidRPr="00207B4A">
              <w:rPr>
                <w:rFonts w:eastAsia="Times New Roman" w:cstheme="minorHAnsi"/>
                <w:sz w:val="18"/>
                <w:szCs w:val="18"/>
                <w:lang w:eastAsia="hr-HR"/>
              </w:rPr>
              <w:t xml:space="preserve">1.720.476,00 </w:t>
            </w:r>
          </w:p>
        </w:tc>
        <w:tc>
          <w:tcPr>
            <w:tcW w:w="1854" w:type="dxa"/>
            <w:tcBorders>
              <w:top w:val="nil"/>
              <w:left w:val="nil"/>
              <w:bottom w:val="single" w:sz="4" w:space="0" w:color="auto"/>
              <w:right w:val="single" w:sz="4" w:space="0" w:color="auto"/>
            </w:tcBorders>
            <w:shd w:val="clear" w:color="000000" w:fill="FFFFFF"/>
            <w:vAlign w:val="bottom"/>
            <w:hideMark/>
          </w:tcPr>
          <w:p w14:paraId="5AE2F542" w14:textId="77777777" w:rsidR="00207B4A" w:rsidRPr="00207B4A" w:rsidRDefault="00207B4A" w:rsidP="00207B4A">
            <w:pPr>
              <w:spacing w:after="0" w:line="240" w:lineRule="auto"/>
              <w:ind w:firstLineChars="100" w:firstLine="180"/>
              <w:jc w:val="right"/>
              <w:rPr>
                <w:rFonts w:eastAsia="Times New Roman" w:cstheme="minorHAnsi"/>
                <w:sz w:val="18"/>
                <w:szCs w:val="18"/>
                <w:lang w:eastAsia="hr-HR"/>
              </w:rPr>
            </w:pPr>
            <w:r w:rsidRPr="00207B4A">
              <w:rPr>
                <w:rFonts w:eastAsia="Times New Roman" w:cstheme="minorHAnsi"/>
                <w:sz w:val="18"/>
                <w:szCs w:val="18"/>
                <w:lang w:eastAsia="hr-HR"/>
              </w:rPr>
              <w:t xml:space="preserve">1.115.836,00 </w:t>
            </w:r>
          </w:p>
        </w:tc>
      </w:tr>
      <w:tr w:rsidR="00207B4A" w:rsidRPr="00207B4A" w14:paraId="62A09649" w14:textId="77777777" w:rsidTr="00207B4A">
        <w:trPr>
          <w:trHeight w:val="20"/>
        </w:trPr>
        <w:tc>
          <w:tcPr>
            <w:tcW w:w="4451" w:type="dxa"/>
            <w:tcBorders>
              <w:top w:val="nil"/>
              <w:left w:val="single" w:sz="4" w:space="0" w:color="auto"/>
              <w:bottom w:val="single" w:sz="4" w:space="0" w:color="auto"/>
              <w:right w:val="single" w:sz="4" w:space="0" w:color="auto"/>
            </w:tcBorders>
            <w:shd w:val="clear" w:color="000000" w:fill="FFFFFF"/>
            <w:vAlign w:val="bottom"/>
            <w:hideMark/>
          </w:tcPr>
          <w:p w14:paraId="0C309FD4" w14:textId="77777777" w:rsidR="00207B4A" w:rsidRPr="00207B4A" w:rsidRDefault="00207B4A" w:rsidP="00207B4A">
            <w:pPr>
              <w:spacing w:after="0" w:line="240" w:lineRule="auto"/>
              <w:rPr>
                <w:rFonts w:eastAsia="Times New Roman" w:cstheme="minorHAnsi"/>
                <w:sz w:val="18"/>
                <w:szCs w:val="18"/>
                <w:lang w:eastAsia="hr-HR"/>
              </w:rPr>
            </w:pPr>
            <w:r w:rsidRPr="00207B4A">
              <w:rPr>
                <w:rFonts w:eastAsia="Times New Roman" w:cstheme="minorHAnsi"/>
                <w:sz w:val="18"/>
                <w:szCs w:val="18"/>
                <w:lang w:eastAsia="hr-HR"/>
              </w:rPr>
              <w:t>UPRAVNI ODJEL ZA OPĆU UPRAVU</w:t>
            </w:r>
          </w:p>
        </w:tc>
        <w:tc>
          <w:tcPr>
            <w:tcW w:w="1779" w:type="dxa"/>
            <w:tcBorders>
              <w:top w:val="nil"/>
              <w:left w:val="nil"/>
              <w:bottom w:val="single" w:sz="4" w:space="0" w:color="auto"/>
              <w:right w:val="single" w:sz="4" w:space="0" w:color="auto"/>
            </w:tcBorders>
            <w:shd w:val="clear" w:color="000000" w:fill="FFFFFF"/>
            <w:vAlign w:val="bottom"/>
            <w:hideMark/>
          </w:tcPr>
          <w:p w14:paraId="407046A8" w14:textId="77777777" w:rsidR="00207B4A" w:rsidRPr="00207B4A" w:rsidRDefault="00207B4A" w:rsidP="00207B4A">
            <w:pPr>
              <w:spacing w:after="0" w:line="240" w:lineRule="auto"/>
              <w:ind w:firstLineChars="100" w:firstLine="180"/>
              <w:jc w:val="right"/>
              <w:rPr>
                <w:rFonts w:eastAsia="Times New Roman" w:cstheme="minorHAnsi"/>
                <w:sz w:val="18"/>
                <w:szCs w:val="18"/>
                <w:lang w:eastAsia="hr-HR"/>
              </w:rPr>
            </w:pPr>
            <w:r w:rsidRPr="00207B4A">
              <w:rPr>
                <w:rFonts w:eastAsia="Times New Roman" w:cstheme="minorHAnsi"/>
                <w:sz w:val="18"/>
                <w:szCs w:val="18"/>
                <w:lang w:eastAsia="hr-HR"/>
              </w:rPr>
              <w:t xml:space="preserve">68.612,42 </w:t>
            </w:r>
          </w:p>
        </w:tc>
        <w:tc>
          <w:tcPr>
            <w:tcW w:w="1772" w:type="dxa"/>
            <w:tcBorders>
              <w:top w:val="nil"/>
              <w:left w:val="nil"/>
              <w:bottom w:val="single" w:sz="4" w:space="0" w:color="auto"/>
              <w:right w:val="single" w:sz="4" w:space="0" w:color="auto"/>
            </w:tcBorders>
            <w:shd w:val="clear" w:color="000000" w:fill="FFFFFF"/>
            <w:vAlign w:val="bottom"/>
            <w:hideMark/>
          </w:tcPr>
          <w:p w14:paraId="2E536F2D" w14:textId="77777777" w:rsidR="00207B4A" w:rsidRPr="00207B4A" w:rsidRDefault="00207B4A" w:rsidP="00207B4A">
            <w:pPr>
              <w:spacing w:after="0" w:line="240" w:lineRule="auto"/>
              <w:ind w:firstLineChars="100" w:firstLine="180"/>
              <w:jc w:val="right"/>
              <w:rPr>
                <w:rFonts w:eastAsia="Times New Roman" w:cstheme="minorHAnsi"/>
                <w:sz w:val="18"/>
                <w:szCs w:val="18"/>
                <w:lang w:eastAsia="hr-HR"/>
              </w:rPr>
            </w:pPr>
            <w:r w:rsidRPr="00207B4A">
              <w:rPr>
                <w:rFonts w:eastAsia="Times New Roman" w:cstheme="minorHAnsi"/>
                <w:sz w:val="18"/>
                <w:szCs w:val="18"/>
                <w:lang w:eastAsia="hr-HR"/>
              </w:rPr>
              <w:t xml:space="preserve">62.572,01 </w:t>
            </w:r>
          </w:p>
        </w:tc>
        <w:tc>
          <w:tcPr>
            <w:tcW w:w="1772" w:type="dxa"/>
            <w:tcBorders>
              <w:top w:val="nil"/>
              <w:left w:val="nil"/>
              <w:bottom w:val="single" w:sz="4" w:space="0" w:color="auto"/>
              <w:right w:val="single" w:sz="4" w:space="0" w:color="auto"/>
            </w:tcBorders>
            <w:shd w:val="clear" w:color="000000" w:fill="FFFFFF"/>
            <w:vAlign w:val="bottom"/>
            <w:hideMark/>
          </w:tcPr>
          <w:p w14:paraId="51DCEA83" w14:textId="77777777" w:rsidR="00207B4A" w:rsidRPr="00207B4A" w:rsidRDefault="00207B4A" w:rsidP="00207B4A">
            <w:pPr>
              <w:spacing w:after="0" w:line="240" w:lineRule="auto"/>
              <w:ind w:firstLineChars="100" w:firstLine="180"/>
              <w:jc w:val="right"/>
              <w:rPr>
                <w:rFonts w:eastAsia="Times New Roman" w:cstheme="minorHAnsi"/>
                <w:sz w:val="18"/>
                <w:szCs w:val="18"/>
                <w:lang w:eastAsia="hr-HR"/>
              </w:rPr>
            </w:pPr>
            <w:r w:rsidRPr="00207B4A">
              <w:rPr>
                <w:rFonts w:eastAsia="Times New Roman" w:cstheme="minorHAnsi"/>
                <w:sz w:val="18"/>
                <w:szCs w:val="18"/>
                <w:lang w:eastAsia="hr-HR"/>
              </w:rPr>
              <w:t xml:space="preserve">22.000,00 </w:t>
            </w:r>
          </w:p>
        </w:tc>
        <w:tc>
          <w:tcPr>
            <w:tcW w:w="986" w:type="dxa"/>
            <w:tcBorders>
              <w:top w:val="nil"/>
              <w:left w:val="nil"/>
              <w:bottom w:val="single" w:sz="4" w:space="0" w:color="auto"/>
              <w:right w:val="single" w:sz="4" w:space="0" w:color="auto"/>
            </w:tcBorders>
            <w:shd w:val="clear" w:color="000000" w:fill="FFFFFF"/>
            <w:vAlign w:val="bottom"/>
            <w:hideMark/>
          </w:tcPr>
          <w:p w14:paraId="231D8346" w14:textId="77777777" w:rsidR="00207B4A" w:rsidRPr="00207B4A" w:rsidRDefault="00207B4A" w:rsidP="00207B4A">
            <w:pPr>
              <w:spacing w:after="0" w:line="240" w:lineRule="auto"/>
              <w:ind w:firstLineChars="100" w:firstLine="180"/>
              <w:jc w:val="right"/>
              <w:rPr>
                <w:rFonts w:eastAsia="Times New Roman" w:cstheme="minorHAnsi"/>
                <w:sz w:val="18"/>
                <w:szCs w:val="18"/>
                <w:lang w:eastAsia="hr-HR"/>
              </w:rPr>
            </w:pPr>
            <w:r w:rsidRPr="00207B4A">
              <w:rPr>
                <w:rFonts w:eastAsia="Times New Roman" w:cstheme="minorHAnsi"/>
                <w:sz w:val="18"/>
                <w:szCs w:val="18"/>
                <w:lang w:eastAsia="hr-HR"/>
              </w:rPr>
              <w:t xml:space="preserve">0,02 </w:t>
            </w:r>
          </w:p>
        </w:tc>
        <w:tc>
          <w:tcPr>
            <w:tcW w:w="1092" w:type="dxa"/>
            <w:tcBorders>
              <w:top w:val="nil"/>
              <w:left w:val="nil"/>
              <w:bottom w:val="single" w:sz="4" w:space="0" w:color="auto"/>
              <w:right w:val="single" w:sz="4" w:space="0" w:color="auto"/>
            </w:tcBorders>
            <w:shd w:val="clear" w:color="000000" w:fill="FFFFFF"/>
            <w:vAlign w:val="bottom"/>
            <w:hideMark/>
          </w:tcPr>
          <w:p w14:paraId="3E41EC8C" w14:textId="77777777" w:rsidR="00207B4A" w:rsidRPr="00207B4A" w:rsidRDefault="00207B4A" w:rsidP="00207B4A">
            <w:pPr>
              <w:spacing w:after="0" w:line="240" w:lineRule="auto"/>
              <w:ind w:firstLineChars="100" w:firstLine="180"/>
              <w:jc w:val="right"/>
              <w:rPr>
                <w:rFonts w:eastAsia="Times New Roman" w:cstheme="minorHAnsi"/>
                <w:sz w:val="18"/>
                <w:szCs w:val="18"/>
                <w:lang w:eastAsia="hr-HR"/>
              </w:rPr>
            </w:pPr>
            <w:r w:rsidRPr="00207B4A">
              <w:rPr>
                <w:rFonts w:eastAsia="Times New Roman" w:cstheme="minorHAnsi"/>
                <w:sz w:val="18"/>
                <w:szCs w:val="18"/>
                <w:lang w:eastAsia="hr-HR"/>
              </w:rPr>
              <w:t xml:space="preserve">35,16 </w:t>
            </w:r>
          </w:p>
        </w:tc>
        <w:tc>
          <w:tcPr>
            <w:tcW w:w="1854" w:type="dxa"/>
            <w:tcBorders>
              <w:top w:val="nil"/>
              <w:left w:val="nil"/>
              <w:bottom w:val="single" w:sz="4" w:space="0" w:color="auto"/>
              <w:right w:val="single" w:sz="4" w:space="0" w:color="auto"/>
            </w:tcBorders>
            <w:shd w:val="clear" w:color="000000" w:fill="FFFFFF"/>
            <w:vAlign w:val="bottom"/>
            <w:hideMark/>
          </w:tcPr>
          <w:p w14:paraId="021C81B8" w14:textId="77777777" w:rsidR="00207B4A" w:rsidRPr="00207B4A" w:rsidRDefault="00207B4A" w:rsidP="00207B4A">
            <w:pPr>
              <w:spacing w:after="0" w:line="240" w:lineRule="auto"/>
              <w:ind w:firstLineChars="100" w:firstLine="180"/>
              <w:jc w:val="right"/>
              <w:rPr>
                <w:rFonts w:eastAsia="Times New Roman" w:cstheme="minorHAnsi"/>
                <w:sz w:val="18"/>
                <w:szCs w:val="18"/>
                <w:lang w:eastAsia="hr-HR"/>
              </w:rPr>
            </w:pPr>
            <w:r w:rsidRPr="00207B4A">
              <w:rPr>
                <w:rFonts w:eastAsia="Times New Roman" w:cstheme="minorHAnsi"/>
                <w:sz w:val="18"/>
                <w:szCs w:val="18"/>
                <w:lang w:eastAsia="hr-HR"/>
              </w:rPr>
              <w:t xml:space="preserve">22.000,00 </w:t>
            </w:r>
          </w:p>
        </w:tc>
        <w:tc>
          <w:tcPr>
            <w:tcW w:w="1854" w:type="dxa"/>
            <w:tcBorders>
              <w:top w:val="nil"/>
              <w:left w:val="nil"/>
              <w:bottom w:val="single" w:sz="4" w:space="0" w:color="auto"/>
              <w:right w:val="single" w:sz="4" w:space="0" w:color="auto"/>
            </w:tcBorders>
            <w:shd w:val="clear" w:color="000000" w:fill="FFFFFF"/>
            <w:vAlign w:val="bottom"/>
            <w:hideMark/>
          </w:tcPr>
          <w:p w14:paraId="1AA90E91" w14:textId="77777777" w:rsidR="00207B4A" w:rsidRPr="00207B4A" w:rsidRDefault="00207B4A" w:rsidP="00207B4A">
            <w:pPr>
              <w:spacing w:after="0" w:line="240" w:lineRule="auto"/>
              <w:ind w:firstLineChars="100" w:firstLine="180"/>
              <w:jc w:val="right"/>
              <w:rPr>
                <w:rFonts w:eastAsia="Times New Roman" w:cstheme="minorHAnsi"/>
                <w:sz w:val="18"/>
                <w:szCs w:val="18"/>
                <w:lang w:eastAsia="hr-HR"/>
              </w:rPr>
            </w:pPr>
            <w:r w:rsidRPr="00207B4A">
              <w:rPr>
                <w:rFonts w:eastAsia="Times New Roman" w:cstheme="minorHAnsi"/>
                <w:sz w:val="18"/>
                <w:szCs w:val="18"/>
                <w:lang w:eastAsia="hr-HR"/>
              </w:rPr>
              <w:t xml:space="preserve">22.000,00 </w:t>
            </w:r>
          </w:p>
        </w:tc>
      </w:tr>
    </w:tbl>
    <w:p w14:paraId="754F6FC8" w14:textId="77777777" w:rsidR="00F75B70" w:rsidRPr="00707C1F" w:rsidRDefault="00F75B70" w:rsidP="007A7FC8">
      <w:pPr>
        <w:spacing w:after="0"/>
        <w:jc w:val="both"/>
        <w:rPr>
          <w:rFonts w:cstheme="minorHAnsi"/>
          <w:sz w:val="8"/>
          <w:szCs w:val="8"/>
          <w:highlight w:val="yellow"/>
        </w:rPr>
      </w:pPr>
    </w:p>
    <w:p w14:paraId="3BA7E540" w14:textId="05C65B22" w:rsidR="00AA43E6" w:rsidRPr="00B3315F" w:rsidRDefault="00AA43E6" w:rsidP="00707C1F">
      <w:pPr>
        <w:spacing w:after="0"/>
        <w:ind w:left="-142" w:firstLine="850"/>
        <w:rPr>
          <w:rFonts w:cstheme="minorHAnsi"/>
        </w:rPr>
      </w:pPr>
      <w:r w:rsidRPr="00B3315F">
        <w:rPr>
          <w:rFonts w:cstheme="minorHAnsi"/>
        </w:rPr>
        <w:t xml:space="preserve">Planirani rashodi Karlovačke županije (bez proračunskih korisnika) po razdjelima iznose </w:t>
      </w:r>
      <w:r w:rsidR="00B3315F" w:rsidRPr="00B3315F">
        <w:rPr>
          <w:rFonts w:cstheme="minorHAnsi"/>
        </w:rPr>
        <w:t xml:space="preserve">41.588.938,00 </w:t>
      </w:r>
      <w:r w:rsidR="00A85F2A" w:rsidRPr="00B3315F">
        <w:rPr>
          <w:rFonts w:cstheme="minorHAnsi"/>
        </w:rPr>
        <w:t>eura</w:t>
      </w:r>
      <w:r w:rsidRPr="00B3315F">
        <w:rPr>
          <w:rFonts w:cstheme="minorHAnsi"/>
        </w:rPr>
        <w:t>.</w:t>
      </w:r>
      <w:bookmarkEnd w:id="4"/>
      <w:r w:rsidR="00707C1F">
        <w:rPr>
          <w:rFonts w:cstheme="minorHAnsi"/>
        </w:rPr>
        <w:tab/>
      </w:r>
      <w:r w:rsidR="00707C1F">
        <w:rPr>
          <w:rFonts w:cstheme="minorHAnsi"/>
        </w:rPr>
        <w:tab/>
      </w:r>
      <w:r w:rsidR="00707C1F">
        <w:rPr>
          <w:rFonts w:cstheme="minorHAnsi"/>
        </w:rPr>
        <w:tab/>
      </w:r>
      <w:r w:rsidRPr="00B3315F">
        <w:rPr>
          <w:rFonts w:cstheme="minorHAnsi"/>
        </w:rPr>
        <w:t xml:space="preserve"> -</w:t>
      </w:r>
      <w:r w:rsidR="007A4A31" w:rsidRPr="00B3315F">
        <w:rPr>
          <w:rFonts w:cstheme="minorHAnsi"/>
        </w:rPr>
        <w:t xml:space="preserve">iznosi u </w:t>
      </w:r>
      <w:r w:rsidR="00A85F2A" w:rsidRPr="00B3315F">
        <w:rPr>
          <w:rFonts w:cstheme="minorHAnsi"/>
        </w:rPr>
        <w:t>eurima</w:t>
      </w:r>
      <w:r w:rsidRPr="00B3315F">
        <w:rPr>
          <w:rFonts w:cstheme="minorHAnsi"/>
        </w:rPr>
        <w:t>-</w:t>
      </w:r>
    </w:p>
    <w:tbl>
      <w:tblPr>
        <w:tblW w:w="15517" w:type="dxa"/>
        <w:tblInd w:w="-998" w:type="dxa"/>
        <w:tblLook w:val="04A0" w:firstRow="1" w:lastRow="0" w:firstColumn="1" w:lastColumn="0" w:noHBand="0" w:noVBand="1"/>
      </w:tblPr>
      <w:tblGrid>
        <w:gridCol w:w="4537"/>
        <w:gridCol w:w="1701"/>
        <w:gridCol w:w="1843"/>
        <w:gridCol w:w="1661"/>
        <w:gridCol w:w="986"/>
        <w:gridCol w:w="1093"/>
        <w:gridCol w:w="1848"/>
        <w:gridCol w:w="1848"/>
      </w:tblGrid>
      <w:tr w:rsidR="00B97223" w:rsidRPr="00B97223" w14:paraId="18DAE6A8" w14:textId="77777777" w:rsidTr="002C022C">
        <w:trPr>
          <w:trHeight w:val="20"/>
        </w:trPr>
        <w:tc>
          <w:tcPr>
            <w:tcW w:w="45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BC06AD" w14:textId="77777777" w:rsidR="00B97223" w:rsidRPr="00B97223" w:rsidRDefault="00B97223" w:rsidP="00B97223">
            <w:pPr>
              <w:spacing w:after="0" w:line="240" w:lineRule="auto"/>
              <w:ind w:firstLineChars="100" w:firstLine="181"/>
              <w:jc w:val="center"/>
              <w:rPr>
                <w:rFonts w:eastAsia="Times New Roman" w:cstheme="minorHAnsi"/>
                <w:b/>
                <w:bCs/>
                <w:sz w:val="18"/>
                <w:szCs w:val="18"/>
                <w:lang w:eastAsia="hr-HR"/>
              </w:rPr>
            </w:pPr>
            <w:bookmarkStart w:id="5" w:name="_Hlk531185245"/>
            <w:r w:rsidRPr="00B97223">
              <w:rPr>
                <w:rFonts w:eastAsia="Times New Roman" w:cstheme="minorHAnsi"/>
                <w:b/>
                <w:bCs/>
                <w:sz w:val="18"/>
                <w:szCs w:val="18"/>
                <w:lang w:eastAsia="hr-HR"/>
              </w:rPr>
              <w:t>Oznaka</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595904DF" w14:textId="77777777" w:rsidR="00B97223" w:rsidRPr="00B97223" w:rsidRDefault="00B97223" w:rsidP="00B97223">
            <w:pPr>
              <w:spacing w:after="0" w:line="240" w:lineRule="auto"/>
              <w:ind w:firstLineChars="100" w:firstLine="181"/>
              <w:jc w:val="center"/>
              <w:rPr>
                <w:rFonts w:eastAsia="Times New Roman" w:cstheme="minorHAnsi"/>
                <w:b/>
                <w:bCs/>
                <w:sz w:val="18"/>
                <w:szCs w:val="18"/>
                <w:lang w:eastAsia="hr-HR"/>
              </w:rPr>
            </w:pPr>
            <w:r w:rsidRPr="00B97223">
              <w:rPr>
                <w:rFonts w:eastAsia="Times New Roman" w:cstheme="minorHAnsi"/>
                <w:b/>
                <w:bCs/>
                <w:sz w:val="18"/>
                <w:szCs w:val="18"/>
                <w:lang w:eastAsia="hr-HR"/>
              </w:rPr>
              <w:t>Izvršenje 2022.</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471CD0AE" w14:textId="77777777" w:rsidR="00B97223" w:rsidRPr="00B97223" w:rsidRDefault="00B97223" w:rsidP="00B97223">
            <w:pPr>
              <w:spacing w:after="0" w:line="240" w:lineRule="auto"/>
              <w:ind w:firstLineChars="100" w:firstLine="181"/>
              <w:jc w:val="center"/>
              <w:rPr>
                <w:rFonts w:eastAsia="Times New Roman" w:cstheme="minorHAnsi"/>
                <w:b/>
                <w:bCs/>
                <w:sz w:val="18"/>
                <w:szCs w:val="18"/>
                <w:lang w:eastAsia="hr-HR"/>
              </w:rPr>
            </w:pPr>
            <w:r w:rsidRPr="00B97223">
              <w:rPr>
                <w:rFonts w:eastAsia="Times New Roman" w:cstheme="minorHAnsi"/>
                <w:b/>
                <w:bCs/>
                <w:sz w:val="18"/>
                <w:szCs w:val="18"/>
                <w:lang w:eastAsia="hr-HR"/>
              </w:rPr>
              <w:t>Plan 2023.</w:t>
            </w:r>
          </w:p>
        </w:tc>
        <w:tc>
          <w:tcPr>
            <w:tcW w:w="1661" w:type="dxa"/>
            <w:tcBorders>
              <w:top w:val="single" w:sz="4" w:space="0" w:color="auto"/>
              <w:left w:val="nil"/>
              <w:bottom w:val="single" w:sz="4" w:space="0" w:color="auto"/>
              <w:right w:val="single" w:sz="4" w:space="0" w:color="auto"/>
            </w:tcBorders>
            <w:shd w:val="clear" w:color="000000" w:fill="FFFFFF"/>
            <w:vAlign w:val="center"/>
            <w:hideMark/>
          </w:tcPr>
          <w:p w14:paraId="377E6BBE" w14:textId="77777777" w:rsidR="00B97223" w:rsidRPr="00B97223" w:rsidRDefault="00B97223" w:rsidP="00B97223">
            <w:pPr>
              <w:spacing w:after="0" w:line="240" w:lineRule="auto"/>
              <w:ind w:firstLineChars="100" w:firstLine="181"/>
              <w:jc w:val="center"/>
              <w:rPr>
                <w:rFonts w:eastAsia="Times New Roman" w:cstheme="minorHAnsi"/>
                <w:b/>
                <w:bCs/>
                <w:sz w:val="18"/>
                <w:szCs w:val="18"/>
                <w:lang w:eastAsia="hr-HR"/>
              </w:rPr>
            </w:pPr>
            <w:r w:rsidRPr="00B97223">
              <w:rPr>
                <w:rFonts w:eastAsia="Times New Roman" w:cstheme="minorHAnsi"/>
                <w:b/>
                <w:bCs/>
                <w:sz w:val="18"/>
                <w:szCs w:val="18"/>
                <w:lang w:eastAsia="hr-HR"/>
              </w:rPr>
              <w:t>Plan 2024.</w:t>
            </w:r>
          </w:p>
        </w:tc>
        <w:tc>
          <w:tcPr>
            <w:tcW w:w="986" w:type="dxa"/>
            <w:tcBorders>
              <w:top w:val="single" w:sz="4" w:space="0" w:color="auto"/>
              <w:left w:val="nil"/>
              <w:bottom w:val="single" w:sz="4" w:space="0" w:color="auto"/>
              <w:right w:val="single" w:sz="4" w:space="0" w:color="auto"/>
            </w:tcBorders>
            <w:shd w:val="clear" w:color="000000" w:fill="FFFFFF"/>
            <w:vAlign w:val="center"/>
            <w:hideMark/>
          </w:tcPr>
          <w:p w14:paraId="07F82B46" w14:textId="77777777" w:rsidR="00B97223" w:rsidRPr="00B97223" w:rsidRDefault="00B97223" w:rsidP="00B97223">
            <w:pPr>
              <w:spacing w:after="0" w:line="240" w:lineRule="auto"/>
              <w:ind w:firstLineChars="100" w:firstLine="181"/>
              <w:jc w:val="center"/>
              <w:rPr>
                <w:rFonts w:eastAsia="Times New Roman" w:cstheme="minorHAnsi"/>
                <w:b/>
                <w:bCs/>
                <w:sz w:val="18"/>
                <w:szCs w:val="18"/>
                <w:lang w:eastAsia="hr-HR"/>
              </w:rPr>
            </w:pPr>
            <w:r w:rsidRPr="00B97223">
              <w:rPr>
                <w:rFonts w:eastAsia="Times New Roman" w:cstheme="minorHAnsi"/>
                <w:b/>
                <w:bCs/>
                <w:sz w:val="18"/>
                <w:szCs w:val="18"/>
                <w:lang w:eastAsia="hr-HR"/>
              </w:rPr>
              <w:t>Struk.</w:t>
            </w:r>
            <w:r w:rsidRPr="00B97223">
              <w:rPr>
                <w:rFonts w:eastAsia="Times New Roman" w:cstheme="minorHAnsi"/>
                <w:b/>
                <w:bCs/>
                <w:sz w:val="18"/>
                <w:szCs w:val="18"/>
                <w:lang w:eastAsia="hr-HR"/>
              </w:rPr>
              <w:br/>
              <w:t>kol.4</w:t>
            </w:r>
          </w:p>
        </w:tc>
        <w:tc>
          <w:tcPr>
            <w:tcW w:w="1093" w:type="dxa"/>
            <w:tcBorders>
              <w:top w:val="single" w:sz="4" w:space="0" w:color="auto"/>
              <w:left w:val="nil"/>
              <w:bottom w:val="single" w:sz="4" w:space="0" w:color="auto"/>
              <w:right w:val="single" w:sz="4" w:space="0" w:color="auto"/>
            </w:tcBorders>
            <w:shd w:val="clear" w:color="000000" w:fill="FFFFFF"/>
            <w:vAlign w:val="center"/>
            <w:hideMark/>
          </w:tcPr>
          <w:p w14:paraId="56A0C856" w14:textId="77777777" w:rsidR="00B97223" w:rsidRPr="00B97223" w:rsidRDefault="00B97223" w:rsidP="00B97223">
            <w:pPr>
              <w:spacing w:after="0" w:line="240" w:lineRule="auto"/>
              <w:ind w:firstLineChars="100" w:firstLine="181"/>
              <w:jc w:val="center"/>
              <w:rPr>
                <w:rFonts w:eastAsia="Times New Roman" w:cstheme="minorHAnsi"/>
                <w:b/>
                <w:bCs/>
                <w:sz w:val="18"/>
                <w:szCs w:val="18"/>
                <w:lang w:eastAsia="hr-HR"/>
              </w:rPr>
            </w:pPr>
            <w:r w:rsidRPr="00B97223">
              <w:rPr>
                <w:rFonts w:eastAsia="Times New Roman" w:cstheme="minorHAnsi"/>
                <w:b/>
                <w:bCs/>
                <w:sz w:val="18"/>
                <w:szCs w:val="18"/>
                <w:lang w:eastAsia="hr-HR"/>
              </w:rPr>
              <w:t>Ind. 4/3</w:t>
            </w:r>
          </w:p>
        </w:tc>
        <w:tc>
          <w:tcPr>
            <w:tcW w:w="1848" w:type="dxa"/>
            <w:tcBorders>
              <w:top w:val="single" w:sz="4" w:space="0" w:color="auto"/>
              <w:left w:val="nil"/>
              <w:bottom w:val="single" w:sz="4" w:space="0" w:color="auto"/>
              <w:right w:val="single" w:sz="4" w:space="0" w:color="auto"/>
            </w:tcBorders>
            <w:shd w:val="clear" w:color="000000" w:fill="FFFFFF"/>
            <w:vAlign w:val="center"/>
            <w:hideMark/>
          </w:tcPr>
          <w:p w14:paraId="71327603" w14:textId="77777777" w:rsidR="00B97223" w:rsidRPr="00B97223" w:rsidRDefault="00B97223" w:rsidP="00B97223">
            <w:pPr>
              <w:spacing w:after="0" w:line="240" w:lineRule="auto"/>
              <w:ind w:firstLineChars="100" w:firstLine="181"/>
              <w:jc w:val="center"/>
              <w:rPr>
                <w:rFonts w:eastAsia="Times New Roman" w:cstheme="minorHAnsi"/>
                <w:b/>
                <w:bCs/>
                <w:sz w:val="18"/>
                <w:szCs w:val="18"/>
                <w:lang w:eastAsia="hr-HR"/>
              </w:rPr>
            </w:pPr>
            <w:r w:rsidRPr="00B97223">
              <w:rPr>
                <w:rFonts w:eastAsia="Times New Roman" w:cstheme="minorHAnsi"/>
                <w:b/>
                <w:bCs/>
                <w:sz w:val="18"/>
                <w:szCs w:val="18"/>
                <w:lang w:eastAsia="hr-HR"/>
              </w:rPr>
              <w:t>Projekcija 2025.</w:t>
            </w:r>
          </w:p>
        </w:tc>
        <w:tc>
          <w:tcPr>
            <w:tcW w:w="1848" w:type="dxa"/>
            <w:tcBorders>
              <w:top w:val="single" w:sz="4" w:space="0" w:color="auto"/>
              <w:left w:val="nil"/>
              <w:bottom w:val="single" w:sz="4" w:space="0" w:color="auto"/>
              <w:right w:val="single" w:sz="4" w:space="0" w:color="auto"/>
            </w:tcBorders>
            <w:shd w:val="clear" w:color="000000" w:fill="FFFFFF"/>
            <w:vAlign w:val="center"/>
            <w:hideMark/>
          </w:tcPr>
          <w:p w14:paraId="37E64B13" w14:textId="77777777" w:rsidR="00B97223" w:rsidRPr="00B97223" w:rsidRDefault="00B97223" w:rsidP="00B97223">
            <w:pPr>
              <w:spacing w:after="0" w:line="240" w:lineRule="auto"/>
              <w:ind w:firstLineChars="100" w:firstLine="181"/>
              <w:jc w:val="center"/>
              <w:rPr>
                <w:rFonts w:eastAsia="Times New Roman" w:cstheme="minorHAnsi"/>
                <w:b/>
                <w:bCs/>
                <w:sz w:val="18"/>
                <w:szCs w:val="18"/>
                <w:lang w:eastAsia="hr-HR"/>
              </w:rPr>
            </w:pPr>
            <w:r w:rsidRPr="00B97223">
              <w:rPr>
                <w:rFonts w:eastAsia="Times New Roman" w:cstheme="minorHAnsi"/>
                <w:b/>
                <w:bCs/>
                <w:sz w:val="18"/>
                <w:szCs w:val="18"/>
                <w:lang w:eastAsia="hr-HR"/>
              </w:rPr>
              <w:t>Projekcija 2026.</w:t>
            </w:r>
          </w:p>
        </w:tc>
      </w:tr>
      <w:tr w:rsidR="00B97223" w:rsidRPr="00B97223" w14:paraId="1526F817" w14:textId="77777777" w:rsidTr="002C022C">
        <w:trPr>
          <w:trHeight w:val="20"/>
        </w:trPr>
        <w:tc>
          <w:tcPr>
            <w:tcW w:w="4537" w:type="dxa"/>
            <w:tcBorders>
              <w:top w:val="nil"/>
              <w:left w:val="single" w:sz="4" w:space="0" w:color="auto"/>
              <w:bottom w:val="single" w:sz="4" w:space="0" w:color="auto"/>
              <w:right w:val="single" w:sz="4" w:space="0" w:color="auto"/>
            </w:tcBorders>
            <w:shd w:val="clear" w:color="000000" w:fill="FFFFFF"/>
            <w:vAlign w:val="center"/>
            <w:hideMark/>
          </w:tcPr>
          <w:p w14:paraId="20CF6AD6" w14:textId="77777777" w:rsidR="00B97223" w:rsidRPr="00B97223" w:rsidRDefault="00B97223" w:rsidP="00B97223">
            <w:pPr>
              <w:spacing w:after="0" w:line="240" w:lineRule="auto"/>
              <w:ind w:firstLineChars="100" w:firstLine="181"/>
              <w:jc w:val="center"/>
              <w:rPr>
                <w:rFonts w:eastAsia="Times New Roman" w:cstheme="minorHAnsi"/>
                <w:b/>
                <w:bCs/>
                <w:sz w:val="18"/>
                <w:szCs w:val="18"/>
                <w:lang w:eastAsia="hr-HR"/>
              </w:rPr>
            </w:pPr>
            <w:r w:rsidRPr="00B97223">
              <w:rPr>
                <w:rFonts w:eastAsia="Times New Roman" w:cstheme="minorHAnsi"/>
                <w:b/>
                <w:bCs/>
                <w:sz w:val="18"/>
                <w:szCs w:val="18"/>
                <w:lang w:eastAsia="hr-HR"/>
              </w:rPr>
              <w:t>1</w:t>
            </w:r>
          </w:p>
        </w:tc>
        <w:tc>
          <w:tcPr>
            <w:tcW w:w="1701" w:type="dxa"/>
            <w:tcBorders>
              <w:top w:val="nil"/>
              <w:left w:val="nil"/>
              <w:bottom w:val="single" w:sz="4" w:space="0" w:color="auto"/>
              <w:right w:val="single" w:sz="4" w:space="0" w:color="auto"/>
            </w:tcBorders>
            <w:shd w:val="clear" w:color="000000" w:fill="FFFFFF"/>
            <w:vAlign w:val="center"/>
            <w:hideMark/>
          </w:tcPr>
          <w:p w14:paraId="5042693C" w14:textId="77777777" w:rsidR="00B97223" w:rsidRPr="00B97223" w:rsidRDefault="00B97223" w:rsidP="00B97223">
            <w:pPr>
              <w:spacing w:after="0" w:line="240" w:lineRule="auto"/>
              <w:ind w:firstLineChars="100" w:firstLine="181"/>
              <w:jc w:val="center"/>
              <w:rPr>
                <w:rFonts w:eastAsia="Times New Roman" w:cstheme="minorHAnsi"/>
                <w:b/>
                <w:bCs/>
                <w:sz w:val="18"/>
                <w:szCs w:val="18"/>
                <w:lang w:eastAsia="hr-HR"/>
              </w:rPr>
            </w:pPr>
            <w:r w:rsidRPr="00B97223">
              <w:rPr>
                <w:rFonts w:eastAsia="Times New Roman" w:cstheme="minorHAnsi"/>
                <w:b/>
                <w:bCs/>
                <w:sz w:val="18"/>
                <w:szCs w:val="18"/>
                <w:lang w:eastAsia="hr-HR"/>
              </w:rPr>
              <w:t>2</w:t>
            </w:r>
          </w:p>
        </w:tc>
        <w:tc>
          <w:tcPr>
            <w:tcW w:w="1843" w:type="dxa"/>
            <w:tcBorders>
              <w:top w:val="nil"/>
              <w:left w:val="nil"/>
              <w:bottom w:val="single" w:sz="4" w:space="0" w:color="auto"/>
              <w:right w:val="single" w:sz="4" w:space="0" w:color="auto"/>
            </w:tcBorders>
            <w:shd w:val="clear" w:color="000000" w:fill="FFFFFF"/>
            <w:vAlign w:val="center"/>
            <w:hideMark/>
          </w:tcPr>
          <w:p w14:paraId="1ECC064E" w14:textId="77777777" w:rsidR="00B97223" w:rsidRPr="00B97223" w:rsidRDefault="00B97223" w:rsidP="00B97223">
            <w:pPr>
              <w:spacing w:after="0" w:line="240" w:lineRule="auto"/>
              <w:ind w:firstLineChars="100" w:firstLine="181"/>
              <w:jc w:val="center"/>
              <w:rPr>
                <w:rFonts w:eastAsia="Times New Roman" w:cstheme="minorHAnsi"/>
                <w:b/>
                <w:bCs/>
                <w:sz w:val="18"/>
                <w:szCs w:val="18"/>
                <w:lang w:eastAsia="hr-HR"/>
              </w:rPr>
            </w:pPr>
            <w:r w:rsidRPr="00B97223">
              <w:rPr>
                <w:rFonts w:eastAsia="Times New Roman" w:cstheme="minorHAnsi"/>
                <w:b/>
                <w:bCs/>
                <w:sz w:val="18"/>
                <w:szCs w:val="18"/>
                <w:lang w:eastAsia="hr-HR"/>
              </w:rPr>
              <w:t>3</w:t>
            </w:r>
          </w:p>
        </w:tc>
        <w:tc>
          <w:tcPr>
            <w:tcW w:w="1661" w:type="dxa"/>
            <w:tcBorders>
              <w:top w:val="nil"/>
              <w:left w:val="nil"/>
              <w:bottom w:val="single" w:sz="4" w:space="0" w:color="auto"/>
              <w:right w:val="single" w:sz="4" w:space="0" w:color="auto"/>
            </w:tcBorders>
            <w:shd w:val="clear" w:color="000000" w:fill="FFFFFF"/>
            <w:vAlign w:val="center"/>
            <w:hideMark/>
          </w:tcPr>
          <w:p w14:paraId="141A9A35" w14:textId="77777777" w:rsidR="00B97223" w:rsidRPr="00B97223" w:rsidRDefault="00B97223" w:rsidP="00B97223">
            <w:pPr>
              <w:spacing w:after="0" w:line="240" w:lineRule="auto"/>
              <w:ind w:firstLineChars="100" w:firstLine="181"/>
              <w:jc w:val="center"/>
              <w:rPr>
                <w:rFonts w:eastAsia="Times New Roman" w:cstheme="minorHAnsi"/>
                <w:b/>
                <w:bCs/>
                <w:sz w:val="18"/>
                <w:szCs w:val="18"/>
                <w:lang w:eastAsia="hr-HR"/>
              </w:rPr>
            </w:pPr>
            <w:r w:rsidRPr="00B97223">
              <w:rPr>
                <w:rFonts w:eastAsia="Times New Roman" w:cstheme="minorHAnsi"/>
                <w:b/>
                <w:bCs/>
                <w:sz w:val="18"/>
                <w:szCs w:val="18"/>
                <w:lang w:eastAsia="hr-HR"/>
              </w:rPr>
              <w:t>4</w:t>
            </w:r>
          </w:p>
        </w:tc>
        <w:tc>
          <w:tcPr>
            <w:tcW w:w="986" w:type="dxa"/>
            <w:tcBorders>
              <w:top w:val="nil"/>
              <w:left w:val="nil"/>
              <w:bottom w:val="single" w:sz="4" w:space="0" w:color="auto"/>
              <w:right w:val="single" w:sz="4" w:space="0" w:color="auto"/>
            </w:tcBorders>
            <w:shd w:val="clear" w:color="000000" w:fill="FFFFFF"/>
            <w:vAlign w:val="center"/>
            <w:hideMark/>
          </w:tcPr>
          <w:p w14:paraId="5B9A9BC0" w14:textId="77777777" w:rsidR="00B97223" w:rsidRPr="00B97223" w:rsidRDefault="00B97223" w:rsidP="00B97223">
            <w:pPr>
              <w:spacing w:after="0" w:line="240" w:lineRule="auto"/>
              <w:ind w:firstLineChars="100" w:firstLine="181"/>
              <w:jc w:val="center"/>
              <w:rPr>
                <w:rFonts w:eastAsia="Times New Roman" w:cstheme="minorHAnsi"/>
                <w:b/>
                <w:bCs/>
                <w:sz w:val="18"/>
                <w:szCs w:val="18"/>
                <w:lang w:eastAsia="hr-HR"/>
              </w:rPr>
            </w:pPr>
            <w:r w:rsidRPr="00B97223">
              <w:rPr>
                <w:rFonts w:eastAsia="Times New Roman" w:cstheme="minorHAnsi"/>
                <w:b/>
                <w:bCs/>
                <w:sz w:val="18"/>
                <w:szCs w:val="18"/>
                <w:lang w:eastAsia="hr-HR"/>
              </w:rPr>
              <w:t>5</w:t>
            </w:r>
          </w:p>
        </w:tc>
        <w:tc>
          <w:tcPr>
            <w:tcW w:w="1093" w:type="dxa"/>
            <w:tcBorders>
              <w:top w:val="nil"/>
              <w:left w:val="nil"/>
              <w:bottom w:val="single" w:sz="4" w:space="0" w:color="auto"/>
              <w:right w:val="single" w:sz="4" w:space="0" w:color="auto"/>
            </w:tcBorders>
            <w:shd w:val="clear" w:color="000000" w:fill="FFFFFF"/>
            <w:vAlign w:val="center"/>
            <w:hideMark/>
          </w:tcPr>
          <w:p w14:paraId="5555ECF1" w14:textId="77777777" w:rsidR="00B97223" w:rsidRPr="00B97223" w:rsidRDefault="00B97223" w:rsidP="00B97223">
            <w:pPr>
              <w:spacing w:after="0" w:line="240" w:lineRule="auto"/>
              <w:ind w:firstLineChars="100" w:firstLine="181"/>
              <w:jc w:val="center"/>
              <w:rPr>
                <w:rFonts w:eastAsia="Times New Roman" w:cstheme="minorHAnsi"/>
                <w:b/>
                <w:bCs/>
                <w:sz w:val="18"/>
                <w:szCs w:val="18"/>
                <w:lang w:eastAsia="hr-HR"/>
              </w:rPr>
            </w:pPr>
            <w:r w:rsidRPr="00B97223">
              <w:rPr>
                <w:rFonts w:eastAsia="Times New Roman" w:cstheme="minorHAnsi"/>
                <w:b/>
                <w:bCs/>
                <w:sz w:val="18"/>
                <w:szCs w:val="18"/>
                <w:lang w:eastAsia="hr-HR"/>
              </w:rPr>
              <w:t>6</w:t>
            </w:r>
          </w:p>
        </w:tc>
        <w:tc>
          <w:tcPr>
            <w:tcW w:w="1848" w:type="dxa"/>
            <w:tcBorders>
              <w:top w:val="nil"/>
              <w:left w:val="nil"/>
              <w:bottom w:val="single" w:sz="4" w:space="0" w:color="auto"/>
              <w:right w:val="single" w:sz="4" w:space="0" w:color="auto"/>
            </w:tcBorders>
            <w:shd w:val="clear" w:color="000000" w:fill="FFFFFF"/>
            <w:vAlign w:val="center"/>
            <w:hideMark/>
          </w:tcPr>
          <w:p w14:paraId="5C6FAB5F" w14:textId="77777777" w:rsidR="00B97223" w:rsidRPr="00B97223" w:rsidRDefault="00B97223" w:rsidP="00B97223">
            <w:pPr>
              <w:spacing w:after="0" w:line="240" w:lineRule="auto"/>
              <w:ind w:firstLineChars="100" w:firstLine="181"/>
              <w:jc w:val="center"/>
              <w:rPr>
                <w:rFonts w:eastAsia="Times New Roman" w:cstheme="minorHAnsi"/>
                <w:b/>
                <w:bCs/>
                <w:sz w:val="18"/>
                <w:szCs w:val="18"/>
                <w:lang w:eastAsia="hr-HR"/>
              </w:rPr>
            </w:pPr>
            <w:r w:rsidRPr="00B97223">
              <w:rPr>
                <w:rFonts w:eastAsia="Times New Roman" w:cstheme="minorHAnsi"/>
                <w:b/>
                <w:bCs/>
                <w:sz w:val="18"/>
                <w:szCs w:val="18"/>
                <w:lang w:eastAsia="hr-HR"/>
              </w:rPr>
              <w:t>7</w:t>
            </w:r>
          </w:p>
        </w:tc>
        <w:tc>
          <w:tcPr>
            <w:tcW w:w="1848" w:type="dxa"/>
            <w:tcBorders>
              <w:top w:val="nil"/>
              <w:left w:val="nil"/>
              <w:bottom w:val="single" w:sz="4" w:space="0" w:color="auto"/>
              <w:right w:val="single" w:sz="4" w:space="0" w:color="auto"/>
            </w:tcBorders>
            <w:shd w:val="clear" w:color="000000" w:fill="FFFFFF"/>
            <w:vAlign w:val="center"/>
            <w:hideMark/>
          </w:tcPr>
          <w:p w14:paraId="430E42D7" w14:textId="77777777" w:rsidR="00B97223" w:rsidRPr="00B97223" w:rsidRDefault="00B97223" w:rsidP="00B97223">
            <w:pPr>
              <w:spacing w:after="0" w:line="240" w:lineRule="auto"/>
              <w:ind w:firstLineChars="100" w:firstLine="181"/>
              <w:jc w:val="center"/>
              <w:rPr>
                <w:rFonts w:eastAsia="Times New Roman" w:cstheme="minorHAnsi"/>
                <w:b/>
                <w:bCs/>
                <w:sz w:val="18"/>
                <w:szCs w:val="18"/>
                <w:lang w:eastAsia="hr-HR"/>
              </w:rPr>
            </w:pPr>
            <w:r w:rsidRPr="00B97223">
              <w:rPr>
                <w:rFonts w:eastAsia="Times New Roman" w:cstheme="minorHAnsi"/>
                <w:b/>
                <w:bCs/>
                <w:sz w:val="18"/>
                <w:szCs w:val="18"/>
                <w:lang w:eastAsia="hr-HR"/>
              </w:rPr>
              <w:t>8</w:t>
            </w:r>
          </w:p>
        </w:tc>
      </w:tr>
      <w:tr w:rsidR="00B97223" w:rsidRPr="00B97223" w14:paraId="6DA62FDB" w14:textId="77777777" w:rsidTr="002C022C">
        <w:trPr>
          <w:trHeight w:val="20"/>
        </w:trPr>
        <w:tc>
          <w:tcPr>
            <w:tcW w:w="4537" w:type="dxa"/>
            <w:tcBorders>
              <w:top w:val="nil"/>
              <w:left w:val="single" w:sz="4" w:space="0" w:color="auto"/>
              <w:bottom w:val="single" w:sz="4" w:space="0" w:color="auto"/>
              <w:right w:val="single" w:sz="4" w:space="0" w:color="auto"/>
            </w:tcBorders>
            <w:shd w:val="clear" w:color="000000" w:fill="FFFFFF"/>
            <w:vAlign w:val="bottom"/>
            <w:hideMark/>
          </w:tcPr>
          <w:p w14:paraId="130856DC" w14:textId="77777777" w:rsidR="00B97223" w:rsidRPr="00B97223" w:rsidRDefault="00B97223" w:rsidP="00B97223">
            <w:pPr>
              <w:spacing w:after="0" w:line="240" w:lineRule="auto"/>
              <w:rPr>
                <w:rFonts w:eastAsia="Times New Roman" w:cstheme="minorHAnsi"/>
                <w:b/>
                <w:bCs/>
                <w:sz w:val="18"/>
                <w:szCs w:val="18"/>
                <w:lang w:eastAsia="hr-HR"/>
              </w:rPr>
            </w:pPr>
            <w:r w:rsidRPr="00B97223">
              <w:rPr>
                <w:rFonts w:eastAsia="Times New Roman" w:cstheme="minorHAnsi"/>
                <w:b/>
                <w:bCs/>
                <w:sz w:val="18"/>
                <w:szCs w:val="18"/>
                <w:lang w:eastAsia="hr-HR"/>
              </w:rPr>
              <w:t>SVEUKUPNO</w:t>
            </w:r>
          </w:p>
        </w:tc>
        <w:tc>
          <w:tcPr>
            <w:tcW w:w="1701" w:type="dxa"/>
            <w:tcBorders>
              <w:top w:val="nil"/>
              <w:left w:val="nil"/>
              <w:bottom w:val="single" w:sz="4" w:space="0" w:color="auto"/>
              <w:right w:val="single" w:sz="4" w:space="0" w:color="auto"/>
            </w:tcBorders>
            <w:shd w:val="clear" w:color="000000" w:fill="FFFFFF"/>
            <w:vAlign w:val="bottom"/>
            <w:hideMark/>
          </w:tcPr>
          <w:p w14:paraId="41F8FADB" w14:textId="77777777" w:rsidR="00B97223" w:rsidRPr="00B97223" w:rsidRDefault="00B97223" w:rsidP="00B97223">
            <w:pPr>
              <w:spacing w:after="0" w:line="240" w:lineRule="auto"/>
              <w:ind w:firstLineChars="100" w:firstLine="181"/>
              <w:jc w:val="right"/>
              <w:rPr>
                <w:rFonts w:eastAsia="Times New Roman" w:cstheme="minorHAnsi"/>
                <w:b/>
                <w:bCs/>
                <w:sz w:val="18"/>
                <w:szCs w:val="18"/>
                <w:lang w:eastAsia="hr-HR"/>
              </w:rPr>
            </w:pPr>
            <w:r w:rsidRPr="00B97223">
              <w:rPr>
                <w:rFonts w:eastAsia="Times New Roman" w:cstheme="minorHAnsi"/>
                <w:b/>
                <w:bCs/>
                <w:sz w:val="18"/>
                <w:szCs w:val="18"/>
                <w:lang w:eastAsia="hr-HR"/>
              </w:rPr>
              <w:t xml:space="preserve">23.340.077,05 </w:t>
            </w:r>
          </w:p>
        </w:tc>
        <w:tc>
          <w:tcPr>
            <w:tcW w:w="1843" w:type="dxa"/>
            <w:tcBorders>
              <w:top w:val="nil"/>
              <w:left w:val="nil"/>
              <w:bottom w:val="single" w:sz="4" w:space="0" w:color="auto"/>
              <w:right w:val="single" w:sz="4" w:space="0" w:color="auto"/>
            </w:tcBorders>
            <w:shd w:val="clear" w:color="000000" w:fill="FFFFFF"/>
            <w:vAlign w:val="bottom"/>
            <w:hideMark/>
          </w:tcPr>
          <w:p w14:paraId="07BC8199" w14:textId="77777777" w:rsidR="00B97223" w:rsidRPr="00B97223" w:rsidRDefault="00B97223" w:rsidP="00B97223">
            <w:pPr>
              <w:spacing w:after="0" w:line="240" w:lineRule="auto"/>
              <w:ind w:firstLineChars="100" w:firstLine="181"/>
              <w:jc w:val="right"/>
              <w:rPr>
                <w:rFonts w:eastAsia="Times New Roman" w:cstheme="minorHAnsi"/>
                <w:b/>
                <w:bCs/>
                <w:sz w:val="18"/>
                <w:szCs w:val="18"/>
                <w:lang w:eastAsia="hr-HR"/>
              </w:rPr>
            </w:pPr>
            <w:r w:rsidRPr="00B97223">
              <w:rPr>
                <w:rFonts w:eastAsia="Times New Roman" w:cstheme="minorHAnsi"/>
                <w:b/>
                <w:bCs/>
                <w:sz w:val="18"/>
                <w:szCs w:val="18"/>
                <w:lang w:eastAsia="hr-HR"/>
              </w:rPr>
              <w:t xml:space="preserve">47.101.020,39 </w:t>
            </w:r>
          </w:p>
        </w:tc>
        <w:tc>
          <w:tcPr>
            <w:tcW w:w="1661" w:type="dxa"/>
            <w:tcBorders>
              <w:top w:val="nil"/>
              <w:left w:val="nil"/>
              <w:bottom w:val="single" w:sz="4" w:space="0" w:color="auto"/>
              <w:right w:val="single" w:sz="4" w:space="0" w:color="auto"/>
            </w:tcBorders>
            <w:shd w:val="clear" w:color="000000" w:fill="FFFFFF"/>
            <w:vAlign w:val="bottom"/>
            <w:hideMark/>
          </w:tcPr>
          <w:p w14:paraId="65C47C7B" w14:textId="77777777" w:rsidR="00B97223" w:rsidRPr="00B97223" w:rsidRDefault="00B97223" w:rsidP="00B97223">
            <w:pPr>
              <w:spacing w:after="0" w:line="240" w:lineRule="auto"/>
              <w:ind w:firstLineChars="100" w:firstLine="181"/>
              <w:jc w:val="right"/>
              <w:rPr>
                <w:rFonts w:eastAsia="Times New Roman" w:cstheme="minorHAnsi"/>
                <w:b/>
                <w:bCs/>
                <w:sz w:val="18"/>
                <w:szCs w:val="18"/>
                <w:lang w:eastAsia="hr-HR"/>
              </w:rPr>
            </w:pPr>
            <w:r w:rsidRPr="00B97223">
              <w:rPr>
                <w:rFonts w:eastAsia="Times New Roman" w:cstheme="minorHAnsi"/>
                <w:b/>
                <w:bCs/>
                <w:sz w:val="18"/>
                <w:szCs w:val="18"/>
                <w:lang w:eastAsia="hr-HR"/>
              </w:rPr>
              <w:t xml:space="preserve">41.588.938,00 </w:t>
            </w:r>
          </w:p>
        </w:tc>
        <w:tc>
          <w:tcPr>
            <w:tcW w:w="986" w:type="dxa"/>
            <w:tcBorders>
              <w:top w:val="nil"/>
              <w:left w:val="nil"/>
              <w:bottom w:val="single" w:sz="4" w:space="0" w:color="auto"/>
              <w:right w:val="single" w:sz="4" w:space="0" w:color="auto"/>
            </w:tcBorders>
            <w:shd w:val="clear" w:color="000000" w:fill="FFFFFF"/>
            <w:vAlign w:val="bottom"/>
            <w:hideMark/>
          </w:tcPr>
          <w:p w14:paraId="3DE879D6" w14:textId="77777777" w:rsidR="00B97223" w:rsidRPr="00B97223" w:rsidRDefault="00B97223" w:rsidP="00B97223">
            <w:pPr>
              <w:spacing w:after="0" w:line="240" w:lineRule="auto"/>
              <w:ind w:firstLineChars="100" w:firstLine="181"/>
              <w:jc w:val="right"/>
              <w:rPr>
                <w:rFonts w:eastAsia="Times New Roman" w:cstheme="minorHAnsi"/>
                <w:b/>
                <w:bCs/>
                <w:sz w:val="18"/>
                <w:szCs w:val="18"/>
                <w:lang w:eastAsia="hr-HR"/>
              </w:rPr>
            </w:pPr>
            <w:r w:rsidRPr="00B97223">
              <w:rPr>
                <w:rFonts w:eastAsia="Times New Roman" w:cstheme="minorHAnsi"/>
                <w:b/>
                <w:bCs/>
                <w:sz w:val="18"/>
                <w:szCs w:val="18"/>
                <w:lang w:eastAsia="hr-HR"/>
              </w:rPr>
              <w:t xml:space="preserve">100,00 </w:t>
            </w:r>
          </w:p>
        </w:tc>
        <w:tc>
          <w:tcPr>
            <w:tcW w:w="1093" w:type="dxa"/>
            <w:tcBorders>
              <w:top w:val="nil"/>
              <w:left w:val="nil"/>
              <w:bottom w:val="single" w:sz="4" w:space="0" w:color="auto"/>
              <w:right w:val="single" w:sz="4" w:space="0" w:color="auto"/>
            </w:tcBorders>
            <w:shd w:val="clear" w:color="000000" w:fill="FFFFFF"/>
            <w:vAlign w:val="bottom"/>
            <w:hideMark/>
          </w:tcPr>
          <w:p w14:paraId="1A96E9F3" w14:textId="77777777" w:rsidR="00B97223" w:rsidRPr="00B97223" w:rsidRDefault="00B97223" w:rsidP="00B97223">
            <w:pPr>
              <w:spacing w:after="0" w:line="240" w:lineRule="auto"/>
              <w:ind w:firstLineChars="100" w:firstLine="181"/>
              <w:jc w:val="right"/>
              <w:rPr>
                <w:rFonts w:eastAsia="Times New Roman" w:cstheme="minorHAnsi"/>
                <w:b/>
                <w:bCs/>
                <w:sz w:val="18"/>
                <w:szCs w:val="18"/>
                <w:lang w:eastAsia="hr-HR"/>
              </w:rPr>
            </w:pPr>
            <w:r w:rsidRPr="00B97223">
              <w:rPr>
                <w:rFonts w:eastAsia="Times New Roman" w:cstheme="minorHAnsi"/>
                <w:b/>
                <w:bCs/>
                <w:sz w:val="18"/>
                <w:szCs w:val="18"/>
                <w:lang w:eastAsia="hr-HR"/>
              </w:rPr>
              <w:t xml:space="preserve">88,30 </w:t>
            </w:r>
          </w:p>
        </w:tc>
        <w:tc>
          <w:tcPr>
            <w:tcW w:w="1848" w:type="dxa"/>
            <w:tcBorders>
              <w:top w:val="nil"/>
              <w:left w:val="nil"/>
              <w:bottom w:val="single" w:sz="4" w:space="0" w:color="auto"/>
              <w:right w:val="single" w:sz="4" w:space="0" w:color="auto"/>
            </w:tcBorders>
            <w:shd w:val="clear" w:color="000000" w:fill="FFFFFF"/>
            <w:vAlign w:val="bottom"/>
            <w:hideMark/>
          </w:tcPr>
          <w:p w14:paraId="2A99D5A3" w14:textId="77777777" w:rsidR="00B97223" w:rsidRPr="00B97223" w:rsidRDefault="00B97223" w:rsidP="00B97223">
            <w:pPr>
              <w:spacing w:after="0" w:line="240" w:lineRule="auto"/>
              <w:ind w:firstLineChars="100" w:firstLine="181"/>
              <w:jc w:val="right"/>
              <w:rPr>
                <w:rFonts w:eastAsia="Times New Roman" w:cstheme="minorHAnsi"/>
                <w:b/>
                <w:bCs/>
                <w:sz w:val="18"/>
                <w:szCs w:val="18"/>
                <w:lang w:eastAsia="hr-HR"/>
              </w:rPr>
            </w:pPr>
            <w:r w:rsidRPr="00B97223">
              <w:rPr>
                <w:rFonts w:eastAsia="Times New Roman" w:cstheme="minorHAnsi"/>
                <w:b/>
                <w:bCs/>
                <w:sz w:val="18"/>
                <w:szCs w:val="18"/>
                <w:lang w:eastAsia="hr-HR"/>
              </w:rPr>
              <w:t xml:space="preserve">34.559.640,00 </w:t>
            </w:r>
          </w:p>
        </w:tc>
        <w:tc>
          <w:tcPr>
            <w:tcW w:w="1848" w:type="dxa"/>
            <w:tcBorders>
              <w:top w:val="nil"/>
              <w:left w:val="nil"/>
              <w:bottom w:val="single" w:sz="4" w:space="0" w:color="auto"/>
              <w:right w:val="single" w:sz="4" w:space="0" w:color="auto"/>
            </w:tcBorders>
            <w:shd w:val="clear" w:color="000000" w:fill="FFFFFF"/>
            <w:vAlign w:val="bottom"/>
            <w:hideMark/>
          </w:tcPr>
          <w:p w14:paraId="6AA59731" w14:textId="77777777" w:rsidR="00B97223" w:rsidRPr="00B97223" w:rsidRDefault="00B97223" w:rsidP="00B97223">
            <w:pPr>
              <w:spacing w:after="0" w:line="240" w:lineRule="auto"/>
              <w:ind w:firstLineChars="100" w:firstLine="181"/>
              <w:jc w:val="right"/>
              <w:rPr>
                <w:rFonts w:eastAsia="Times New Roman" w:cstheme="minorHAnsi"/>
                <w:b/>
                <w:bCs/>
                <w:sz w:val="18"/>
                <w:szCs w:val="18"/>
                <w:lang w:eastAsia="hr-HR"/>
              </w:rPr>
            </w:pPr>
            <w:r w:rsidRPr="00B97223">
              <w:rPr>
                <w:rFonts w:eastAsia="Times New Roman" w:cstheme="minorHAnsi"/>
                <w:b/>
                <w:bCs/>
                <w:sz w:val="18"/>
                <w:szCs w:val="18"/>
                <w:lang w:eastAsia="hr-HR"/>
              </w:rPr>
              <w:t xml:space="preserve">26.504.018,00 </w:t>
            </w:r>
          </w:p>
        </w:tc>
      </w:tr>
      <w:tr w:rsidR="00B97223" w:rsidRPr="00B97223" w14:paraId="1D8FB23D" w14:textId="77777777" w:rsidTr="002C022C">
        <w:trPr>
          <w:trHeight w:val="20"/>
        </w:trPr>
        <w:tc>
          <w:tcPr>
            <w:tcW w:w="4537" w:type="dxa"/>
            <w:tcBorders>
              <w:top w:val="nil"/>
              <w:left w:val="single" w:sz="4" w:space="0" w:color="auto"/>
              <w:bottom w:val="single" w:sz="4" w:space="0" w:color="auto"/>
              <w:right w:val="single" w:sz="4" w:space="0" w:color="auto"/>
            </w:tcBorders>
            <w:shd w:val="clear" w:color="000000" w:fill="FFFFFF"/>
            <w:vAlign w:val="bottom"/>
            <w:hideMark/>
          </w:tcPr>
          <w:p w14:paraId="1B86C478" w14:textId="77777777" w:rsidR="00B97223" w:rsidRPr="00B97223" w:rsidRDefault="00B97223" w:rsidP="00B97223">
            <w:pPr>
              <w:spacing w:after="0" w:line="240" w:lineRule="auto"/>
              <w:rPr>
                <w:rFonts w:eastAsia="Times New Roman" w:cstheme="minorHAnsi"/>
                <w:sz w:val="18"/>
                <w:szCs w:val="18"/>
                <w:lang w:eastAsia="hr-HR"/>
              </w:rPr>
            </w:pPr>
            <w:r w:rsidRPr="00B97223">
              <w:rPr>
                <w:rFonts w:eastAsia="Times New Roman" w:cstheme="minorHAnsi"/>
                <w:sz w:val="18"/>
                <w:szCs w:val="18"/>
                <w:lang w:eastAsia="hr-HR"/>
              </w:rPr>
              <w:t xml:space="preserve"> UPRAVNI ODJEL ŽUPANA</w:t>
            </w:r>
          </w:p>
        </w:tc>
        <w:tc>
          <w:tcPr>
            <w:tcW w:w="1701" w:type="dxa"/>
            <w:tcBorders>
              <w:top w:val="nil"/>
              <w:left w:val="nil"/>
              <w:bottom w:val="single" w:sz="4" w:space="0" w:color="auto"/>
              <w:right w:val="single" w:sz="4" w:space="0" w:color="auto"/>
            </w:tcBorders>
            <w:shd w:val="clear" w:color="000000" w:fill="FFFFFF"/>
            <w:vAlign w:val="bottom"/>
            <w:hideMark/>
          </w:tcPr>
          <w:p w14:paraId="1C2BF641" w14:textId="77777777" w:rsidR="00B97223" w:rsidRPr="00B97223" w:rsidRDefault="00B97223" w:rsidP="00B97223">
            <w:pPr>
              <w:spacing w:after="0" w:line="240" w:lineRule="auto"/>
              <w:ind w:firstLineChars="100" w:firstLine="180"/>
              <w:jc w:val="right"/>
              <w:rPr>
                <w:rFonts w:eastAsia="Times New Roman" w:cstheme="minorHAnsi"/>
                <w:sz w:val="18"/>
                <w:szCs w:val="18"/>
                <w:lang w:eastAsia="hr-HR"/>
              </w:rPr>
            </w:pPr>
            <w:r w:rsidRPr="00B97223">
              <w:rPr>
                <w:rFonts w:eastAsia="Times New Roman" w:cstheme="minorHAnsi"/>
                <w:sz w:val="18"/>
                <w:szCs w:val="18"/>
                <w:lang w:eastAsia="hr-HR"/>
              </w:rPr>
              <w:t xml:space="preserve">4.780.474,23 </w:t>
            </w:r>
          </w:p>
        </w:tc>
        <w:tc>
          <w:tcPr>
            <w:tcW w:w="1843" w:type="dxa"/>
            <w:tcBorders>
              <w:top w:val="nil"/>
              <w:left w:val="nil"/>
              <w:bottom w:val="single" w:sz="4" w:space="0" w:color="auto"/>
              <w:right w:val="single" w:sz="4" w:space="0" w:color="auto"/>
            </w:tcBorders>
            <w:shd w:val="clear" w:color="000000" w:fill="FFFFFF"/>
            <w:vAlign w:val="bottom"/>
            <w:hideMark/>
          </w:tcPr>
          <w:p w14:paraId="5D92DA1A" w14:textId="77777777" w:rsidR="00B97223" w:rsidRPr="00B97223" w:rsidRDefault="00B97223" w:rsidP="00B97223">
            <w:pPr>
              <w:spacing w:after="0" w:line="240" w:lineRule="auto"/>
              <w:ind w:firstLineChars="100" w:firstLine="180"/>
              <w:jc w:val="right"/>
              <w:rPr>
                <w:rFonts w:eastAsia="Times New Roman" w:cstheme="minorHAnsi"/>
                <w:sz w:val="18"/>
                <w:szCs w:val="18"/>
                <w:lang w:eastAsia="hr-HR"/>
              </w:rPr>
            </w:pPr>
            <w:r w:rsidRPr="00B97223">
              <w:rPr>
                <w:rFonts w:eastAsia="Times New Roman" w:cstheme="minorHAnsi"/>
                <w:sz w:val="18"/>
                <w:szCs w:val="18"/>
                <w:lang w:eastAsia="hr-HR"/>
              </w:rPr>
              <w:t xml:space="preserve">9.846.004,18 </w:t>
            </w:r>
          </w:p>
        </w:tc>
        <w:tc>
          <w:tcPr>
            <w:tcW w:w="1661" w:type="dxa"/>
            <w:tcBorders>
              <w:top w:val="nil"/>
              <w:left w:val="nil"/>
              <w:bottom w:val="single" w:sz="4" w:space="0" w:color="auto"/>
              <w:right w:val="single" w:sz="4" w:space="0" w:color="auto"/>
            </w:tcBorders>
            <w:shd w:val="clear" w:color="000000" w:fill="FFFFFF"/>
            <w:vAlign w:val="bottom"/>
            <w:hideMark/>
          </w:tcPr>
          <w:p w14:paraId="65C60404" w14:textId="77777777" w:rsidR="00B97223" w:rsidRPr="00B97223" w:rsidRDefault="00B97223" w:rsidP="00B97223">
            <w:pPr>
              <w:spacing w:after="0" w:line="240" w:lineRule="auto"/>
              <w:ind w:firstLineChars="100" w:firstLine="180"/>
              <w:jc w:val="right"/>
              <w:rPr>
                <w:rFonts w:eastAsia="Times New Roman" w:cstheme="minorHAnsi"/>
                <w:sz w:val="18"/>
                <w:szCs w:val="18"/>
                <w:lang w:eastAsia="hr-HR"/>
              </w:rPr>
            </w:pPr>
            <w:r w:rsidRPr="00B97223">
              <w:rPr>
                <w:rFonts w:eastAsia="Times New Roman" w:cstheme="minorHAnsi"/>
                <w:sz w:val="18"/>
                <w:szCs w:val="18"/>
                <w:lang w:eastAsia="hr-HR"/>
              </w:rPr>
              <w:t xml:space="preserve">6.605.057,00 </w:t>
            </w:r>
          </w:p>
        </w:tc>
        <w:tc>
          <w:tcPr>
            <w:tcW w:w="986" w:type="dxa"/>
            <w:tcBorders>
              <w:top w:val="nil"/>
              <w:left w:val="nil"/>
              <w:bottom w:val="single" w:sz="4" w:space="0" w:color="auto"/>
              <w:right w:val="single" w:sz="4" w:space="0" w:color="auto"/>
            </w:tcBorders>
            <w:shd w:val="clear" w:color="000000" w:fill="FFFFFF"/>
            <w:vAlign w:val="bottom"/>
            <w:hideMark/>
          </w:tcPr>
          <w:p w14:paraId="7894EEDB" w14:textId="77777777" w:rsidR="00B97223" w:rsidRPr="00B97223" w:rsidRDefault="00B97223" w:rsidP="00B97223">
            <w:pPr>
              <w:spacing w:after="0" w:line="240" w:lineRule="auto"/>
              <w:ind w:firstLineChars="100" w:firstLine="180"/>
              <w:jc w:val="right"/>
              <w:rPr>
                <w:rFonts w:eastAsia="Times New Roman" w:cstheme="minorHAnsi"/>
                <w:sz w:val="18"/>
                <w:szCs w:val="18"/>
                <w:lang w:eastAsia="hr-HR"/>
              </w:rPr>
            </w:pPr>
            <w:r w:rsidRPr="00B97223">
              <w:rPr>
                <w:rFonts w:eastAsia="Times New Roman" w:cstheme="minorHAnsi"/>
                <w:sz w:val="18"/>
                <w:szCs w:val="18"/>
                <w:lang w:eastAsia="hr-HR"/>
              </w:rPr>
              <w:t xml:space="preserve">15,88 </w:t>
            </w:r>
          </w:p>
        </w:tc>
        <w:tc>
          <w:tcPr>
            <w:tcW w:w="1093" w:type="dxa"/>
            <w:tcBorders>
              <w:top w:val="nil"/>
              <w:left w:val="nil"/>
              <w:bottom w:val="single" w:sz="4" w:space="0" w:color="auto"/>
              <w:right w:val="single" w:sz="4" w:space="0" w:color="auto"/>
            </w:tcBorders>
            <w:shd w:val="clear" w:color="000000" w:fill="FFFFFF"/>
            <w:vAlign w:val="bottom"/>
            <w:hideMark/>
          </w:tcPr>
          <w:p w14:paraId="049C4CDC" w14:textId="77777777" w:rsidR="00B97223" w:rsidRPr="00B97223" w:rsidRDefault="00B97223" w:rsidP="00B97223">
            <w:pPr>
              <w:spacing w:after="0" w:line="240" w:lineRule="auto"/>
              <w:ind w:firstLineChars="100" w:firstLine="180"/>
              <w:jc w:val="right"/>
              <w:rPr>
                <w:rFonts w:eastAsia="Times New Roman" w:cstheme="minorHAnsi"/>
                <w:sz w:val="18"/>
                <w:szCs w:val="18"/>
                <w:lang w:eastAsia="hr-HR"/>
              </w:rPr>
            </w:pPr>
            <w:r w:rsidRPr="00B97223">
              <w:rPr>
                <w:rFonts w:eastAsia="Times New Roman" w:cstheme="minorHAnsi"/>
                <w:sz w:val="18"/>
                <w:szCs w:val="18"/>
                <w:lang w:eastAsia="hr-HR"/>
              </w:rPr>
              <w:t xml:space="preserve">67,08 </w:t>
            </w:r>
          </w:p>
        </w:tc>
        <w:tc>
          <w:tcPr>
            <w:tcW w:w="1848" w:type="dxa"/>
            <w:tcBorders>
              <w:top w:val="nil"/>
              <w:left w:val="nil"/>
              <w:bottom w:val="single" w:sz="4" w:space="0" w:color="auto"/>
              <w:right w:val="single" w:sz="4" w:space="0" w:color="auto"/>
            </w:tcBorders>
            <w:shd w:val="clear" w:color="000000" w:fill="FFFFFF"/>
            <w:vAlign w:val="bottom"/>
            <w:hideMark/>
          </w:tcPr>
          <w:p w14:paraId="7B3D4CCA" w14:textId="77777777" w:rsidR="00B97223" w:rsidRPr="00B97223" w:rsidRDefault="00B97223" w:rsidP="00B97223">
            <w:pPr>
              <w:spacing w:after="0" w:line="240" w:lineRule="auto"/>
              <w:ind w:firstLineChars="100" w:firstLine="180"/>
              <w:jc w:val="right"/>
              <w:rPr>
                <w:rFonts w:eastAsia="Times New Roman" w:cstheme="minorHAnsi"/>
                <w:sz w:val="18"/>
                <w:szCs w:val="18"/>
                <w:lang w:eastAsia="hr-HR"/>
              </w:rPr>
            </w:pPr>
            <w:r w:rsidRPr="00B97223">
              <w:rPr>
                <w:rFonts w:eastAsia="Times New Roman" w:cstheme="minorHAnsi"/>
                <w:sz w:val="18"/>
                <w:szCs w:val="18"/>
                <w:lang w:eastAsia="hr-HR"/>
              </w:rPr>
              <w:t xml:space="preserve">2.448.160,00 </w:t>
            </w:r>
          </w:p>
        </w:tc>
        <w:tc>
          <w:tcPr>
            <w:tcW w:w="1848" w:type="dxa"/>
            <w:tcBorders>
              <w:top w:val="nil"/>
              <w:left w:val="nil"/>
              <w:bottom w:val="single" w:sz="4" w:space="0" w:color="auto"/>
              <w:right w:val="single" w:sz="4" w:space="0" w:color="auto"/>
            </w:tcBorders>
            <w:shd w:val="clear" w:color="000000" w:fill="FFFFFF"/>
            <w:vAlign w:val="bottom"/>
            <w:hideMark/>
          </w:tcPr>
          <w:p w14:paraId="79B7DC69" w14:textId="77777777" w:rsidR="00B97223" w:rsidRPr="00B97223" w:rsidRDefault="00B97223" w:rsidP="00B97223">
            <w:pPr>
              <w:spacing w:after="0" w:line="240" w:lineRule="auto"/>
              <w:ind w:firstLineChars="100" w:firstLine="180"/>
              <w:jc w:val="right"/>
              <w:rPr>
                <w:rFonts w:eastAsia="Times New Roman" w:cstheme="minorHAnsi"/>
                <w:sz w:val="18"/>
                <w:szCs w:val="18"/>
                <w:lang w:eastAsia="hr-HR"/>
              </w:rPr>
            </w:pPr>
            <w:r w:rsidRPr="00B97223">
              <w:rPr>
                <w:rFonts w:eastAsia="Times New Roman" w:cstheme="minorHAnsi"/>
                <w:sz w:val="18"/>
                <w:szCs w:val="18"/>
                <w:lang w:eastAsia="hr-HR"/>
              </w:rPr>
              <w:t xml:space="preserve">4.096.160,00 </w:t>
            </w:r>
          </w:p>
        </w:tc>
      </w:tr>
      <w:tr w:rsidR="00B97223" w:rsidRPr="00B97223" w14:paraId="4E7DB4AF" w14:textId="77777777" w:rsidTr="002C022C">
        <w:trPr>
          <w:trHeight w:val="20"/>
        </w:trPr>
        <w:tc>
          <w:tcPr>
            <w:tcW w:w="4537" w:type="dxa"/>
            <w:tcBorders>
              <w:top w:val="nil"/>
              <w:left w:val="single" w:sz="4" w:space="0" w:color="auto"/>
              <w:bottom w:val="single" w:sz="4" w:space="0" w:color="auto"/>
              <w:right w:val="single" w:sz="4" w:space="0" w:color="auto"/>
            </w:tcBorders>
            <w:shd w:val="clear" w:color="000000" w:fill="FFFFFF"/>
            <w:vAlign w:val="bottom"/>
            <w:hideMark/>
          </w:tcPr>
          <w:p w14:paraId="2CB59F02" w14:textId="77777777" w:rsidR="00B97223" w:rsidRPr="00B97223" w:rsidRDefault="00B97223" w:rsidP="00B97223">
            <w:pPr>
              <w:spacing w:after="0" w:line="240" w:lineRule="auto"/>
              <w:rPr>
                <w:rFonts w:eastAsia="Times New Roman" w:cstheme="minorHAnsi"/>
                <w:sz w:val="18"/>
                <w:szCs w:val="18"/>
                <w:lang w:eastAsia="hr-HR"/>
              </w:rPr>
            </w:pPr>
            <w:r w:rsidRPr="00B97223">
              <w:rPr>
                <w:rFonts w:eastAsia="Times New Roman" w:cstheme="minorHAnsi"/>
                <w:sz w:val="18"/>
                <w:szCs w:val="18"/>
                <w:lang w:eastAsia="hr-HR"/>
              </w:rPr>
              <w:t>UPRAVNI ODJEL ZA GOSPODARSTVO</w:t>
            </w:r>
          </w:p>
        </w:tc>
        <w:tc>
          <w:tcPr>
            <w:tcW w:w="1701" w:type="dxa"/>
            <w:tcBorders>
              <w:top w:val="nil"/>
              <w:left w:val="nil"/>
              <w:bottom w:val="single" w:sz="4" w:space="0" w:color="auto"/>
              <w:right w:val="single" w:sz="4" w:space="0" w:color="auto"/>
            </w:tcBorders>
            <w:shd w:val="clear" w:color="000000" w:fill="FFFFFF"/>
            <w:vAlign w:val="bottom"/>
            <w:hideMark/>
          </w:tcPr>
          <w:p w14:paraId="4EA1E931" w14:textId="77777777" w:rsidR="00B97223" w:rsidRPr="00B97223" w:rsidRDefault="00B97223" w:rsidP="00B97223">
            <w:pPr>
              <w:spacing w:after="0" w:line="240" w:lineRule="auto"/>
              <w:ind w:firstLineChars="100" w:firstLine="180"/>
              <w:jc w:val="right"/>
              <w:rPr>
                <w:rFonts w:eastAsia="Times New Roman" w:cstheme="minorHAnsi"/>
                <w:sz w:val="18"/>
                <w:szCs w:val="18"/>
                <w:lang w:eastAsia="hr-HR"/>
              </w:rPr>
            </w:pPr>
            <w:r w:rsidRPr="00B97223">
              <w:rPr>
                <w:rFonts w:eastAsia="Times New Roman" w:cstheme="minorHAnsi"/>
                <w:sz w:val="18"/>
                <w:szCs w:val="18"/>
                <w:lang w:eastAsia="hr-HR"/>
              </w:rPr>
              <w:t xml:space="preserve">1.862.910,63 </w:t>
            </w:r>
          </w:p>
        </w:tc>
        <w:tc>
          <w:tcPr>
            <w:tcW w:w="1843" w:type="dxa"/>
            <w:tcBorders>
              <w:top w:val="nil"/>
              <w:left w:val="nil"/>
              <w:bottom w:val="single" w:sz="4" w:space="0" w:color="auto"/>
              <w:right w:val="single" w:sz="4" w:space="0" w:color="auto"/>
            </w:tcBorders>
            <w:shd w:val="clear" w:color="000000" w:fill="FFFFFF"/>
            <w:vAlign w:val="bottom"/>
            <w:hideMark/>
          </w:tcPr>
          <w:p w14:paraId="347BD1FF" w14:textId="77777777" w:rsidR="00B97223" w:rsidRPr="00B97223" w:rsidRDefault="00B97223" w:rsidP="00B97223">
            <w:pPr>
              <w:spacing w:after="0" w:line="240" w:lineRule="auto"/>
              <w:ind w:firstLineChars="100" w:firstLine="180"/>
              <w:jc w:val="right"/>
              <w:rPr>
                <w:rFonts w:eastAsia="Times New Roman" w:cstheme="minorHAnsi"/>
                <w:sz w:val="18"/>
                <w:szCs w:val="18"/>
                <w:lang w:eastAsia="hr-HR"/>
              </w:rPr>
            </w:pPr>
            <w:r w:rsidRPr="00B97223">
              <w:rPr>
                <w:rFonts w:eastAsia="Times New Roman" w:cstheme="minorHAnsi"/>
                <w:sz w:val="18"/>
                <w:szCs w:val="18"/>
                <w:lang w:eastAsia="hr-HR"/>
              </w:rPr>
              <w:t xml:space="preserve">5.108.415,94 </w:t>
            </w:r>
          </w:p>
        </w:tc>
        <w:tc>
          <w:tcPr>
            <w:tcW w:w="1661" w:type="dxa"/>
            <w:tcBorders>
              <w:top w:val="nil"/>
              <w:left w:val="nil"/>
              <w:bottom w:val="single" w:sz="4" w:space="0" w:color="auto"/>
              <w:right w:val="single" w:sz="4" w:space="0" w:color="auto"/>
            </w:tcBorders>
            <w:shd w:val="clear" w:color="000000" w:fill="FFFFFF"/>
            <w:vAlign w:val="bottom"/>
            <w:hideMark/>
          </w:tcPr>
          <w:p w14:paraId="0D33EB46" w14:textId="77777777" w:rsidR="00B97223" w:rsidRPr="00B97223" w:rsidRDefault="00B97223" w:rsidP="00B97223">
            <w:pPr>
              <w:spacing w:after="0" w:line="240" w:lineRule="auto"/>
              <w:ind w:firstLineChars="100" w:firstLine="180"/>
              <w:jc w:val="right"/>
              <w:rPr>
                <w:rFonts w:eastAsia="Times New Roman" w:cstheme="minorHAnsi"/>
                <w:sz w:val="18"/>
                <w:szCs w:val="18"/>
                <w:lang w:eastAsia="hr-HR"/>
              </w:rPr>
            </w:pPr>
            <w:r w:rsidRPr="00B97223">
              <w:rPr>
                <w:rFonts w:eastAsia="Times New Roman" w:cstheme="minorHAnsi"/>
                <w:sz w:val="18"/>
                <w:szCs w:val="18"/>
                <w:lang w:eastAsia="hr-HR"/>
              </w:rPr>
              <w:t xml:space="preserve">3.777.473,00 </w:t>
            </w:r>
          </w:p>
        </w:tc>
        <w:tc>
          <w:tcPr>
            <w:tcW w:w="986" w:type="dxa"/>
            <w:tcBorders>
              <w:top w:val="nil"/>
              <w:left w:val="nil"/>
              <w:bottom w:val="single" w:sz="4" w:space="0" w:color="auto"/>
              <w:right w:val="single" w:sz="4" w:space="0" w:color="auto"/>
            </w:tcBorders>
            <w:shd w:val="clear" w:color="000000" w:fill="FFFFFF"/>
            <w:vAlign w:val="bottom"/>
            <w:hideMark/>
          </w:tcPr>
          <w:p w14:paraId="1BD5826C" w14:textId="77777777" w:rsidR="00B97223" w:rsidRPr="00B97223" w:rsidRDefault="00B97223" w:rsidP="00B97223">
            <w:pPr>
              <w:spacing w:after="0" w:line="240" w:lineRule="auto"/>
              <w:ind w:firstLineChars="100" w:firstLine="180"/>
              <w:jc w:val="right"/>
              <w:rPr>
                <w:rFonts w:eastAsia="Times New Roman" w:cstheme="minorHAnsi"/>
                <w:sz w:val="18"/>
                <w:szCs w:val="18"/>
                <w:lang w:eastAsia="hr-HR"/>
              </w:rPr>
            </w:pPr>
            <w:r w:rsidRPr="00B97223">
              <w:rPr>
                <w:rFonts w:eastAsia="Times New Roman" w:cstheme="minorHAnsi"/>
                <w:sz w:val="18"/>
                <w:szCs w:val="18"/>
                <w:lang w:eastAsia="hr-HR"/>
              </w:rPr>
              <w:t xml:space="preserve">9,08 </w:t>
            </w:r>
          </w:p>
        </w:tc>
        <w:tc>
          <w:tcPr>
            <w:tcW w:w="1093" w:type="dxa"/>
            <w:tcBorders>
              <w:top w:val="nil"/>
              <w:left w:val="nil"/>
              <w:bottom w:val="single" w:sz="4" w:space="0" w:color="auto"/>
              <w:right w:val="single" w:sz="4" w:space="0" w:color="auto"/>
            </w:tcBorders>
            <w:shd w:val="clear" w:color="000000" w:fill="FFFFFF"/>
            <w:vAlign w:val="bottom"/>
            <w:hideMark/>
          </w:tcPr>
          <w:p w14:paraId="68F9203B" w14:textId="77777777" w:rsidR="00B97223" w:rsidRPr="00B97223" w:rsidRDefault="00B97223" w:rsidP="00B97223">
            <w:pPr>
              <w:spacing w:after="0" w:line="240" w:lineRule="auto"/>
              <w:ind w:firstLineChars="100" w:firstLine="180"/>
              <w:jc w:val="right"/>
              <w:rPr>
                <w:rFonts w:eastAsia="Times New Roman" w:cstheme="minorHAnsi"/>
                <w:sz w:val="18"/>
                <w:szCs w:val="18"/>
                <w:lang w:eastAsia="hr-HR"/>
              </w:rPr>
            </w:pPr>
            <w:r w:rsidRPr="00B97223">
              <w:rPr>
                <w:rFonts w:eastAsia="Times New Roman" w:cstheme="minorHAnsi"/>
                <w:sz w:val="18"/>
                <w:szCs w:val="18"/>
                <w:lang w:eastAsia="hr-HR"/>
              </w:rPr>
              <w:t xml:space="preserve">73,95 </w:t>
            </w:r>
          </w:p>
        </w:tc>
        <w:tc>
          <w:tcPr>
            <w:tcW w:w="1848" w:type="dxa"/>
            <w:tcBorders>
              <w:top w:val="nil"/>
              <w:left w:val="nil"/>
              <w:bottom w:val="single" w:sz="4" w:space="0" w:color="auto"/>
              <w:right w:val="single" w:sz="4" w:space="0" w:color="auto"/>
            </w:tcBorders>
            <w:shd w:val="clear" w:color="000000" w:fill="FFFFFF"/>
            <w:vAlign w:val="bottom"/>
            <w:hideMark/>
          </w:tcPr>
          <w:p w14:paraId="38565DB6" w14:textId="77777777" w:rsidR="00B97223" w:rsidRPr="00B97223" w:rsidRDefault="00B97223" w:rsidP="00B97223">
            <w:pPr>
              <w:spacing w:after="0" w:line="240" w:lineRule="auto"/>
              <w:ind w:firstLineChars="100" w:firstLine="180"/>
              <w:jc w:val="right"/>
              <w:rPr>
                <w:rFonts w:eastAsia="Times New Roman" w:cstheme="minorHAnsi"/>
                <w:sz w:val="18"/>
                <w:szCs w:val="18"/>
                <w:lang w:eastAsia="hr-HR"/>
              </w:rPr>
            </w:pPr>
            <w:r w:rsidRPr="00B97223">
              <w:rPr>
                <w:rFonts w:eastAsia="Times New Roman" w:cstheme="minorHAnsi"/>
                <w:sz w:val="18"/>
                <w:szCs w:val="18"/>
                <w:lang w:eastAsia="hr-HR"/>
              </w:rPr>
              <w:t xml:space="preserve">6.149.073,00 </w:t>
            </w:r>
          </w:p>
        </w:tc>
        <w:tc>
          <w:tcPr>
            <w:tcW w:w="1848" w:type="dxa"/>
            <w:tcBorders>
              <w:top w:val="nil"/>
              <w:left w:val="nil"/>
              <w:bottom w:val="single" w:sz="4" w:space="0" w:color="auto"/>
              <w:right w:val="single" w:sz="4" w:space="0" w:color="auto"/>
            </w:tcBorders>
            <w:shd w:val="clear" w:color="000000" w:fill="FFFFFF"/>
            <w:vAlign w:val="bottom"/>
            <w:hideMark/>
          </w:tcPr>
          <w:p w14:paraId="6455E6A2" w14:textId="77777777" w:rsidR="00B97223" w:rsidRPr="00B97223" w:rsidRDefault="00B97223" w:rsidP="00B97223">
            <w:pPr>
              <w:spacing w:after="0" w:line="240" w:lineRule="auto"/>
              <w:ind w:firstLineChars="100" w:firstLine="180"/>
              <w:jc w:val="right"/>
              <w:rPr>
                <w:rFonts w:eastAsia="Times New Roman" w:cstheme="minorHAnsi"/>
                <w:sz w:val="18"/>
                <w:szCs w:val="18"/>
                <w:lang w:eastAsia="hr-HR"/>
              </w:rPr>
            </w:pPr>
            <w:r w:rsidRPr="00B97223">
              <w:rPr>
                <w:rFonts w:eastAsia="Times New Roman" w:cstheme="minorHAnsi"/>
                <w:sz w:val="18"/>
                <w:szCs w:val="18"/>
                <w:lang w:eastAsia="hr-HR"/>
              </w:rPr>
              <w:t xml:space="preserve">6.107.073,00 </w:t>
            </w:r>
          </w:p>
        </w:tc>
      </w:tr>
      <w:tr w:rsidR="00B97223" w:rsidRPr="00B97223" w14:paraId="3B615697" w14:textId="77777777" w:rsidTr="002C022C">
        <w:trPr>
          <w:trHeight w:val="20"/>
        </w:trPr>
        <w:tc>
          <w:tcPr>
            <w:tcW w:w="4537" w:type="dxa"/>
            <w:tcBorders>
              <w:top w:val="nil"/>
              <w:left w:val="single" w:sz="4" w:space="0" w:color="auto"/>
              <w:bottom w:val="single" w:sz="4" w:space="0" w:color="auto"/>
              <w:right w:val="single" w:sz="4" w:space="0" w:color="auto"/>
            </w:tcBorders>
            <w:shd w:val="clear" w:color="000000" w:fill="FFFFFF"/>
            <w:vAlign w:val="bottom"/>
            <w:hideMark/>
          </w:tcPr>
          <w:p w14:paraId="478983A0" w14:textId="77777777" w:rsidR="00B97223" w:rsidRPr="00B97223" w:rsidRDefault="00B97223" w:rsidP="00B97223">
            <w:pPr>
              <w:spacing w:after="0" w:line="240" w:lineRule="auto"/>
              <w:rPr>
                <w:rFonts w:eastAsia="Times New Roman" w:cstheme="minorHAnsi"/>
                <w:sz w:val="18"/>
                <w:szCs w:val="18"/>
                <w:lang w:eastAsia="hr-HR"/>
              </w:rPr>
            </w:pPr>
            <w:r w:rsidRPr="00B97223">
              <w:rPr>
                <w:rFonts w:eastAsia="Times New Roman" w:cstheme="minorHAnsi"/>
                <w:sz w:val="18"/>
                <w:szCs w:val="18"/>
                <w:lang w:eastAsia="hr-HR"/>
              </w:rPr>
              <w:t>UPRAVNI ODJEL ZA ŠKOLSTVO</w:t>
            </w:r>
          </w:p>
        </w:tc>
        <w:tc>
          <w:tcPr>
            <w:tcW w:w="1701" w:type="dxa"/>
            <w:tcBorders>
              <w:top w:val="nil"/>
              <w:left w:val="nil"/>
              <w:bottom w:val="single" w:sz="4" w:space="0" w:color="auto"/>
              <w:right w:val="single" w:sz="4" w:space="0" w:color="auto"/>
            </w:tcBorders>
            <w:shd w:val="clear" w:color="000000" w:fill="FFFFFF"/>
            <w:vAlign w:val="bottom"/>
            <w:hideMark/>
          </w:tcPr>
          <w:p w14:paraId="018B7A1B" w14:textId="77777777" w:rsidR="00B97223" w:rsidRPr="00B97223" w:rsidRDefault="00B97223" w:rsidP="00B97223">
            <w:pPr>
              <w:spacing w:after="0" w:line="240" w:lineRule="auto"/>
              <w:ind w:firstLineChars="100" w:firstLine="180"/>
              <w:jc w:val="right"/>
              <w:rPr>
                <w:rFonts w:eastAsia="Times New Roman" w:cstheme="minorHAnsi"/>
                <w:sz w:val="18"/>
                <w:szCs w:val="18"/>
                <w:lang w:eastAsia="hr-HR"/>
              </w:rPr>
            </w:pPr>
            <w:r w:rsidRPr="00B97223">
              <w:rPr>
                <w:rFonts w:eastAsia="Times New Roman" w:cstheme="minorHAnsi"/>
                <w:sz w:val="18"/>
                <w:szCs w:val="18"/>
                <w:lang w:eastAsia="hr-HR"/>
              </w:rPr>
              <w:t xml:space="preserve">8.055.573,68 </w:t>
            </w:r>
          </w:p>
        </w:tc>
        <w:tc>
          <w:tcPr>
            <w:tcW w:w="1843" w:type="dxa"/>
            <w:tcBorders>
              <w:top w:val="nil"/>
              <w:left w:val="nil"/>
              <w:bottom w:val="single" w:sz="4" w:space="0" w:color="auto"/>
              <w:right w:val="single" w:sz="4" w:space="0" w:color="auto"/>
            </w:tcBorders>
            <w:shd w:val="clear" w:color="000000" w:fill="FFFFFF"/>
            <w:vAlign w:val="bottom"/>
            <w:hideMark/>
          </w:tcPr>
          <w:p w14:paraId="5ED7FD47" w14:textId="77777777" w:rsidR="00B97223" w:rsidRPr="00B97223" w:rsidRDefault="00B97223" w:rsidP="00B97223">
            <w:pPr>
              <w:spacing w:after="0" w:line="240" w:lineRule="auto"/>
              <w:ind w:firstLineChars="100" w:firstLine="180"/>
              <w:jc w:val="right"/>
              <w:rPr>
                <w:rFonts w:eastAsia="Times New Roman" w:cstheme="minorHAnsi"/>
                <w:sz w:val="18"/>
                <w:szCs w:val="18"/>
                <w:lang w:eastAsia="hr-HR"/>
              </w:rPr>
            </w:pPr>
            <w:r w:rsidRPr="00B97223">
              <w:rPr>
                <w:rFonts w:eastAsia="Times New Roman" w:cstheme="minorHAnsi"/>
                <w:sz w:val="18"/>
                <w:szCs w:val="18"/>
                <w:lang w:eastAsia="hr-HR"/>
              </w:rPr>
              <w:t xml:space="preserve">19.232.806,44 </w:t>
            </w:r>
          </w:p>
        </w:tc>
        <w:tc>
          <w:tcPr>
            <w:tcW w:w="1661" w:type="dxa"/>
            <w:tcBorders>
              <w:top w:val="nil"/>
              <w:left w:val="nil"/>
              <w:bottom w:val="single" w:sz="4" w:space="0" w:color="auto"/>
              <w:right w:val="single" w:sz="4" w:space="0" w:color="auto"/>
            </w:tcBorders>
            <w:shd w:val="clear" w:color="000000" w:fill="FFFFFF"/>
            <w:vAlign w:val="bottom"/>
            <w:hideMark/>
          </w:tcPr>
          <w:p w14:paraId="1F1C71BA" w14:textId="77777777" w:rsidR="00B97223" w:rsidRPr="00B97223" w:rsidRDefault="00B97223" w:rsidP="00B97223">
            <w:pPr>
              <w:spacing w:after="0" w:line="240" w:lineRule="auto"/>
              <w:ind w:firstLineChars="100" w:firstLine="180"/>
              <w:jc w:val="right"/>
              <w:rPr>
                <w:rFonts w:eastAsia="Times New Roman" w:cstheme="minorHAnsi"/>
                <w:sz w:val="18"/>
                <w:szCs w:val="18"/>
                <w:lang w:eastAsia="hr-HR"/>
              </w:rPr>
            </w:pPr>
            <w:r w:rsidRPr="00B97223">
              <w:rPr>
                <w:rFonts w:eastAsia="Times New Roman" w:cstheme="minorHAnsi"/>
                <w:sz w:val="18"/>
                <w:szCs w:val="18"/>
                <w:lang w:eastAsia="hr-HR"/>
              </w:rPr>
              <w:t xml:space="preserve">20.106.313,00 </w:t>
            </w:r>
          </w:p>
        </w:tc>
        <w:tc>
          <w:tcPr>
            <w:tcW w:w="986" w:type="dxa"/>
            <w:tcBorders>
              <w:top w:val="nil"/>
              <w:left w:val="nil"/>
              <w:bottom w:val="single" w:sz="4" w:space="0" w:color="auto"/>
              <w:right w:val="single" w:sz="4" w:space="0" w:color="auto"/>
            </w:tcBorders>
            <w:shd w:val="clear" w:color="000000" w:fill="FFFFFF"/>
            <w:vAlign w:val="bottom"/>
            <w:hideMark/>
          </w:tcPr>
          <w:p w14:paraId="21439ED9" w14:textId="77777777" w:rsidR="00B97223" w:rsidRPr="00B97223" w:rsidRDefault="00B97223" w:rsidP="00B97223">
            <w:pPr>
              <w:spacing w:after="0" w:line="240" w:lineRule="auto"/>
              <w:ind w:firstLineChars="100" w:firstLine="180"/>
              <w:jc w:val="right"/>
              <w:rPr>
                <w:rFonts w:eastAsia="Times New Roman" w:cstheme="minorHAnsi"/>
                <w:sz w:val="18"/>
                <w:szCs w:val="18"/>
                <w:lang w:eastAsia="hr-HR"/>
              </w:rPr>
            </w:pPr>
            <w:r w:rsidRPr="00B97223">
              <w:rPr>
                <w:rFonts w:eastAsia="Times New Roman" w:cstheme="minorHAnsi"/>
                <w:sz w:val="18"/>
                <w:szCs w:val="18"/>
                <w:lang w:eastAsia="hr-HR"/>
              </w:rPr>
              <w:t xml:space="preserve">48,35 </w:t>
            </w:r>
          </w:p>
        </w:tc>
        <w:tc>
          <w:tcPr>
            <w:tcW w:w="1093" w:type="dxa"/>
            <w:tcBorders>
              <w:top w:val="nil"/>
              <w:left w:val="nil"/>
              <w:bottom w:val="single" w:sz="4" w:space="0" w:color="auto"/>
              <w:right w:val="single" w:sz="4" w:space="0" w:color="auto"/>
            </w:tcBorders>
            <w:shd w:val="clear" w:color="000000" w:fill="FFFFFF"/>
            <w:vAlign w:val="bottom"/>
            <w:hideMark/>
          </w:tcPr>
          <w:p w14:paraId="3A31C01A" w14:textId="77777777" w:rsidR="00B97223" w:rsidRPr="00B97223" w:rsidRDefault="00B97223" w:rsidP="00B97223">
            <w:pPr>
              <w:spacing w:after="0" w:line="240" w:lineRule="auto"/>
              <w:ind w:firstLineChars="100" w:firstLine="180"/>
              <w:jc w:val="right"/>
              <w:rPr>
                <w:rFonts w:eastAsia="Times New Roman" w:cstheme="minorHAnsi"/>
                <w:sz w:val="18"/>
                <w:szCs w:val="18"/>
                <w:lang w:eastAsia="hr-HR"/>
              </w:rPr>
            </w:pPr>
            <w:r w:rsidRPr="00B97223">
              <w:rPr>
                <w:rFonts w:eastAsia="Times New Roman" w:cstheme="minorHAnsi"/>
                <w:sz w:val="18"/>
                <w:szCs w:val="18"/>
                <w:lang w:eastAsia="hr-HR"/>
              </w:rPr>
              <w:t xml:space="preserve">104,54 </w:t>
            </w:r>
          </w:p>
        </w:tc>
        <w:tc>
          <w:tcPr>
            <w:tcW w:w="1848" w:type="dxa"/>
            <w:tcBorders>
              <w:top w:val="nil"/>
              <w:left w:val="nil"/>
              <w:bottom w:val="single" w:sz="4" w:space="0" w:color="auto"/>
              <w:right w:val="single" w:sz="4" w:space="0" w:color="auto"/>
            </w:tcBorders>
            <w:shd w:val="clear" w:color="000000" w:fill="FFFFFF"/>
            <w:vAlign w:val="bottom"/>
            <w:hideMark/>
          </w:tcPr>
          <w:p w14:paraId="21A3740C" w14:textId="77777777" w:rsidR="00B97223" w:rsidRPr="00B97223" w:rsidRDefault="00B97223" w:rsidP="00B97223">
            <w:pPr>
              <w:spacing w:after="0" w:line="240" w:lineRule="auto"/>
              <w:ind w:firstLineChars="100" w:firstLine="180"/>
              <w:jc w:val="right"/>
              <w:rPr>
                <w:rFonts w:eastAsia="Times New Roman" w:cstheme="minorHAnsi"/>
                <w:sz w:val="18"/>
                <w:szCs w:val="18"/>
                <w:lang w:eastAsia="hr-HR"/>
              </w:rPr>
            </w:pPr>
            <w:r w:rsidRPr="00B97223">
              <w:rPr>
                <w:rFonts w:eastAsia="Times New Roman" w:cstheme="minorHAnsi"/>
                <w:sz w:val="18"/>
                <w:szCs w:val="18"/>
                <w:lang w:eastAsia="hr-HR"/>
              </w:rPr>
              <w:t xml:space="preserve">15.227.859,00 </w:t>
            </w:r>
          </w:p>
        </w:tc>
        <w:tc>
          <w:tcPr>
            <w:tcW w:w="1848" w:type="dxa"/>
            <w:tcBorders>
              <w:top w:val="nil"/>
              <w:left w:val="nil"/>
              <w:bottom w:val="single" w:sz="4" w:space="0" w:color="auto"/>
              <w:right w:val="single" w:sz="4" w:space="0" w:color="auto"/>
            </w:tcBorders>
            <w:shd w:val="clear" w:color="000000" w:fill="FFFFFF"/>
            <w:vAlign w:val="bottom"/>
            <w:hideMark/>
          </w:tcPr>
          <w:p w14:paraId="16A7B898" w14:textId="77777777" w:rsidR="00B97223" w:rsidRPr="00B97223" w:rsidRDefault="00B97223" w:rsidP="00B97223">
            <w:pPr>
              <w:spacing w:after="0" w:line="240" w:lineRule="auto"/>
              <w:ind w:firstLineChars="100" w:firstLine="180"/>
              <w:jc w:val="right"/>
              <w:rPr>
                <w:rFonts w:eastAsia="Times New Roman" w:cstheme="minorHAnsi"/>
                <w:sz w:val="18"/>
                <w:szCs w:val="18"/>
                <w:lang w:eastAsia="hr-HR"/>
              </w:rPr>
            </w:pPr>
            <w:r w:rsidRPr="00B97223">
              <w:rPr>
                <w:rFonts w:eastAsia="Times New Roman" w:cstheme="minorHAnsi"/>
                <w:sz w:val="18"/>
                <w:szCs w:val="18"/>
                <w:lang w:eastAsia="hr-HR"/>
              </w:rPr>
              <w:t xml:space="preserve">7.698.129,00 </w:t>
            </w:r>
          </w:p>
        </w:tc>
      </w:tr>
      <w:tr w:rsidR="00B97223" w:rsidRPr="00B97223" w14:paraId="6867F89B" w14:textId="77777777" w:rsidTr="002C022C">
        <w:trPr>
          <w:trHeight w:val="20"/>
        </w:trPr>
        <w:tc>
          <w:tcPr>
            <w:tcW w:w="4537" w:type="dxa"/>
            <w:tcBorders>
              <w:top w:val="nil"/>
              <w:left w:val="single" w:sz="4" w:space="0" w:color="auto"/>
              <w:bottom w:val="single" w:sz="4" w:space="0" w:color="auto"/>
              <w:right w:val="single" w:sz="4" w:space="0" w:color="auto"/>
            </w:tcBorders>
            <w:shd w:val="clear" w:color="000000" w:fill="FFFFFF"/>
            <w:vAlign w:val="bottom"/>
            <w:hideMark/>
          </w:tcPr>
          <w:p w14:paraId="2043C19D" w14:textId="77777777" w:rsidR="00B97223" w:rsidRPr="00B97223" w:rsidRDefault="00B97223" w:rsidP="00B97223">
            <w:pPr>
              <w:spacing w:after="0" w:line="240" w:lineRule="auto"/>
              <w:rPr>
                <w:rFonts w:eastAsia="Times New Roman" w:cstheme="minorHAnsi"/>
                <w:sz w:val="18"/>
                <w:szCs w:val="18"/>
                <w:lang w:eastAsia="hr-HR"/>
              </w:rPr>
            </w:pPr>
            <w:r w:rsidRPr="00B97223">
              <w:rPr>
                <w:rFonts w:eastAsia="Times New Roman" w:cstheme="minorHAnsi"/>
                <w:sz w:val="18"/>
                <w:szCs w:val="18"/>
                <w:lang w:eastAsia="hr-HR"/>
              </w:rPr>
              <w:t>UPRAVNI ODJEL ZA HRVATSKE BRANITELJE I ZDRAVSTVO</w:t>
            </w:r>
          </w:p>
        </w:tc>
        <w:tc>
          <w:tcPr>
            <w:tcW w:w="1701" w:type="dxa"/>
            <w:tcBorders>
              <w:top w:val="nil"/>
              <w:left w:val="nil"/>
              <w:bottom w:val="single" w:sz="4" w:space="0" w:color="auto"/>
              <w:right w:val="single" w:sz="4" w:space="0" w:color="auto"/>
            </w:tcBorders>
            <w:shd w:val="clear" w:color="000000" w:fill="FFFFFF"/>
            <w:vAlign w:val="bottom"/>
            <w:hideMark/>
          </w:tcPr>
          <w:p w14:paraId="626766F2" w14:textId="77777777" w:rsidR="00B97223" w:rsidRPr="00B97223" w:rsidRDefault="00B97223" w:rsidP="00B97223">
            <w:pPr>
              <w:spacing w:after="0" w:line="240" w:lineRule="auto"/>
              <w:ind w:firstLineChars="100" w:firstLine="180"/>
              <w:jc w:val="right"/>
              <w:rPr>
                <w:rFonts w:eastAsia="Times New Roman" w:cstheme="minorHAnsi"/>
                <w:sz w:val="18"/>
                <w:szCs w:val="18"/>
                <w:lang w:eastAsia="hr-HR"/>
              </w:rPr>
            </w:pPr>
            <w:r w:rsidRPr="00B97223">
              <w:rPr>
                <w:rFonts w:eastAsia="Times New Roman" w:cstheme="minorHAnsi"/>
                <w:sz w:val="18"/>
                <w:szCs w:val="18"/>
                <w:lang w:eastAsia="hr-HR"/>
              </w:rPr>
              <w:t xml:space="preserve">4.561.186,11 </w:t>
            </w:r>
          </w:p>
        </w:tc>
        <w:tc>
          <w:tcPr>
            <w:tcW w:w="1843" w:type="dxa"/>
            <w:tcBorders>
              <w:top w:val="nil"/>
              <w:left w:val="nil"/>
              <w:bottom w:val="single" w:sz="4" w:space="0" w:color="auto"/>
              <w:right w:val="single" w:sz="4" w:space="0" w:color="auto"/>
            </w:tcBorders>
            <w:shd w:val="clear" w:color="000000" w:fill="FFFFFF"/>
            <w:vAlign w:val="bottom"/>
            <w:hideMark/>
          </w:tcPr>
          <w:p w14:paraId="33E5339F" w14:textId="77777777" w:rsidR="00B97223" w:rsidRPr="00B97223" w:rsidRDefault="00B97223" w:rsidP="00B97223">
            <w:pPr>
              <w:spacing w:after="0" w:line="240" w:lineRule="auto"/>
              <w:ind w:firstLineChars="100" w:firstLine="180"/>
              <w:jc w:val="right"/>
              <w:rPr>
                <w:rFonts w:eastAsia="Times New Roman" w:cstheme="minorHAnsi"/>
                <w:sz w:val="18"/>
                <w:szCs w:val="18"/>
                <w:lang w:eastAsia="hr-HR"/>
              </w:rPr>
            </w:pPr>
            <w:r w:rsidRPr="00B97223">
              <w:rPr>
                <w:rFonts w:eastAsia="Times New Roman" w:cstheme="minorHAnsi"/>
                <w:sz w:val="18"/>
                <w:szCs w:val="18"/>
                <w:lang w:eastAsia="hr-HR"/>
              </w:rPr>
              <w:t xml:space="preserve">7.036.126,56 </w:t>
            </w:r>
          </w:p>
        </w:tc>
        <w:tc>
          <w:tcPr>
            <w:tcW w:w="1661" w:type="dxa"/>
            <w:tcBorders>
              <w:top w:val="nil"/>
              <w:left w:val="nil"/>
              <w:bottom w:val="single" w:sz="4" w:space="0" w:color="auto"/>
              <w:right w:val="single" w:sz="4" w:space="0" w:color="auto"/>
            </w:tcBorders>
            <w:shd w:val="clear" w:color="000000" w:fill="FFFFFF"/>
            <w:vAlign w:val="bottom"/>
            <w:hideMark/>
          </w:tcPr>
          <w:p w14:paraId="7AFA2F34" w14:textId="77777777" w:rsidR="00B97223" w:rsidRPr="00B97223" w:rsidRDefault="00B97223" w:rsidP="00B97223">
            <w:pPr>
              <w:spacing w:after="0" w:line="240" w:lineRule="auto"/>
              <w:ind w:firstLineChars="100" w:firstLine="180"/>
              <w:jc w:val="right"/>
              <w:rPr>
                <w:rFonts w:eastAsia="Times New Roman" w:cstheme="minorHAnsi"/>
                <w:sz w:val="18"/>
                <w:szCs w:val="18"/>
                <w:lang w:eastAsia="hr-HR"/>
              </w:rPr>
            </w:pPr>
            <w:r w:rsidRPr="00B97223">
              <w:rPr>
                <w:rFonts w:eastAsia="Times New Roman" w:cstheme="minorHAnsi"/>
                <w:sz w:val="18"/>
                <w:szCs w:val="18"/>
                <w:lang w:eastAsia="hr-HR"/>
              </w:rPr>
              <w:t xml:space="preserve">4.482.023,00 </w:t>
            </w:r>
          </w:p>
        </w:tc>
        <w:tc>
          <w:tcPr>
            <w:tcW w:w="986" w:type="dxa"/>
            <w:tcBorders>
              <w:top w:val="nil"/>
              <w:left w:val="nil"/>
              <w:bottom w:val="single" w:sz="4" w:space="0" w:color="auto"/>
              <w:right w:val="single" w:sz="4" w:space="0" w:color="auto"/>
            </w:tcBorders>
            <w:shd w:val="clear" w:color="000000" w:fill="FFFFFF"/>
            <w:vAlign w:val="bottom"/>
            <w:hideMark/>
          </w:tcPr>
          <w:p w14:paraId="6AF1D2ED" w14:textId="77777777" w:rsidR="00B97223" w:rsidRPr="00B97223" w:rsidRDefault="00B97223" w:rsidP="00B97223">
            <w:pPr>
              <w:spacing w:after="0" w:line="240" w:lineRule="auto"/>
              <w:ind w:firstLineChars="100" w:firstLine="180"/>
              <w:jc w:val="right"/>
              <w:rPr>
                <w:rFonts w:eastAsia="Times New Roman" w:cstheme="minorHAnsi"/>
                <w:sz w:val="18"/>
                <w:szCs w:val="18"/>
                <w:lang w:eastAsia="hr-HR"/>
              </w:rPr>
            </w:pPr>
            <w:r w:rsidRPr="00B97223">
              <w:rPr>
                <w:rFonts w:eastAsia="Times New Roman" w:cstheme="minorHAnsi"/>
                <w:sz w:val="18"/>
                <w:szCs w:val="18"/>
                <w:lang w:eastAsia="hr-HR"/>
              </w:rPr>
              <w:t xml:space="preserve">10,78 </w:t>
            </w:r>
          </w:p>
        </w:tc>
        <w:tc>
          <w:tcPr>
            <w:tcW w:w="1093" w:type="dxa"/>
            <w:tcBorders>
              <w:top w:val="nil"/>
              <w:left w:val="nil"/>
              <w:bottom w:val="single" w:sz="4" w:space="0" w:color="auto"/>
              <w:right w:val="single" w:sz="4" w:space="0" w:color="auto"/>
            </w:tcBorders>
            <w:shd w:val="clear" w:color="000000" w:fill="FFFFFF"/>
            <w:vAlign w:val="bottom"/>
            <w:hideMark/>
          </w:tcPr>
          <w:p w14:paraId="5A35C3CF" w14:textId="77777777" w:rsidR="00B97223" w:rsidRPr="00B97223" w:rsidRDefault="00B97223" w:rsidP="00B97223">
            <w:pPr>
              <w:spacing w:after="0" w:line="240" w:lineRule="auto"/>
              <w:ind w:firstLineChars="100" w:firstLine="180"/>
              <w:jc w:val="right"/>
              <w:rPr>
                <w:rFonts w:eastAsia="Times New Roman" w:cstheme="minorHAnsi"/>
                <w:sz w:val="18"/>
                <w:szCs w:val="18"/>
                <w:lang w:eastAsia="hr-HR"/>
              </w:rPr>
            </w:pPr>
            <w:r w:rsidRPr="00B97223">
              <w:rPr>
                <w:rFonts w:eastAsia="Times New Roman" w:cstheme="minorHAnsi"/>
                <w:sz w:val="18"/>
                <w:szCs w:val="18"/>
                <w:lang w:eastAsia="hr-HR"/>
              </w:rPr>
              <w:t xml:space="preserve">63,70 </w:t>
            </w:r>
          </w:p>
        </w:tc>
        <w:tc>
          <w:tcPr>
            <w:tcW w:w="1848" w:type="dxa"/>
            <w:tcBorders>
              <w:top w:val="nil"/>
              <w:left w:val="nil"/>
              <w:bottom w:val="single" w:sz="4" w:space="0" w:color="auto"/>
              <w:right w:val="single" w:sz="4" w:space="0" w:color="auto"/>
            </w:tcBorders>
            <w:shd w:val="clear" w:color="000000" w:fill="FFFFFF"/>
            <w:vAlign w:val="bottom"/>
            <w:hideMark/>
          </w:tcPr>
          <w:p w14:paraId="5BA5C3D3" w14:textId="77777777" w:rsidR="00B97223" w:rsidRPr="00B97223" w:rsidRDefault="00B97223" w:rsidP="00B97223">
            <w:pPr>
              <w:spacing w:after="0" w:line="240" w:lineRule="auto"/>
              <w:ind w:firstLineChars="100" w:firstLine="180"/>
              <w:jc w:val="right"/>
              <w:rPr>
                <w:rFonts w:eastAsia="Times New Roman" w:cstheme="minorHAnsi"/>
                <w:sz w:val="18"/>
                <w:szCs w:val="18"/>
                <w:lang w:eastAsia="hr-HR"/>
              </w:rPr>
            </w:pPr>
            <w:r w:rsidRPr="00B97223">
              <w:rPr>
                <w:rFonts w:eastAsia="Times New Roman" w:cstheme="minorHAnsi"/>
                <w:sz w:val="18"/>
                <w:szCs w:val="18"/>
                <w:lang w:eastAsia="hr-HR"/>
              </w:rPr>
              <w:t xml:space="preserve">4.694.368,00 </w:t>
            </w:r>
          </w:p>
        </w:tc>
        <w:tc>
          <w:tcPr>
            <w:tcW w:w="1848" w:type="dxa"/>
            <w:tcBorders>
              <w:top w:val="nil"/>
              <w:left w:val="nil"/>
              <w:bottom w:val="single" w:sz="4" w:space="0" w:color="auto"/>
              <w:right w:val="single" w:sz="4" w:space="0" w:color="auto"/>
            </w:tcBorders>
            <w:shd w:val="clear" w:color="000000" w:fill="FFFFFF"/>
            <w:vAlign w:val="bottom"/>
            <w:hideMark/>
          </w:tcPr>
          <w:p w14:paraId="01565783" w14:textId="77777777" w:rsidR="00B97223" w:rsidRPr="00B97223" w:rsidRDefault="00B97223" w:rsidP="00B97223">
            <w:pPr>
              <w:spacing w:after="0" w:line="240" w:lineRule="auto"/>
              <w:ind w:firstLineChars="100" w:firstLine="180"/>
              <w:jc w:val="right"/>
              <w:rPr>
                <w:rFonts w:eastAsia="Times New Roman" w:cstheme="minorHAnsi"/>
                <w:sz w:val="18"/>
                <w:szCs w:val="18"/>
                <w:lang w:eastAsia="hr-HR"/>
              </w:rPr>
            </w:pPr>
            <w:r w:rsidRPr="00B97223">
              <w:rPr>
                <w:rFonts w:eastAsia="Times New Roman" w:cstheme="minorHAnsi"/>
                <w:sz w:val="18"/>
                <w:szCs w:val="18"/>
                <w:lang w:eastAsia="hr-HR"/>
              </w:rPr>
              <w:t xml:space="preserve">2.967.457,00 </w:t>
            </w:r>
          </w:p>
        </w:tc>
      </w:tr>
      <w:tr w:rsidR="00B97223" w:rsidRPr="00B97223" w14:paraId="5A230C8F" w14:textId="77777777" w:rsidTr="002C022C">
        <w:trPr>
          <w:trHeight w:val="20"/>
        </w:trPr>
        <w:tc>
          <w:tcPr>
            <w:tcW w:w="4537" w:type="dxa"/>
            <w:tcBorders>
              <w:top w:val="nil"/>
              <w:left w:val="single" w:sz="4" w:space="0" w:color="auto"/>
              <w:bottom w:val="single" w:sz="4" w:space="0" w:color="auto"/>
              <w:right w:val="single" w:sz="4" w:space="0" w:color="auto"/>
            </w:tcBorders>
            <w:shd w:val="clear" w:color="000000" w:fill="FFFFFF"/>
            <w:vAlign w:val="bottom"/>
            <w:hideMark/>
          </w:tcPr>
          <w:p w14:paraId="77B93F1A" w14:textId="77777777" w:rsidR="00B97223" w:rsidRPr="00B97223" w:rsidRDefault="00B97223" w:rsidP="00B97223">
            <w:pPr>
              <w:spacing w:after="0" w:line="240" w:lineRule="auto"/>
              <w:rPr>
                <w:rFonts w:eastAsia="Times New Roman" w:cstheme="minorHAnsi"/>
                <w:sz w:val="18"/>
                <w:szCs w:val="18"/>
                <w:lang w:eastAsia="hr-HR"/>
              </w:rPr>
            </w:pPr>
            <w:r w:rsidRPr="00B97223">
              <w:rPr>
                <w:rFonts w:eastAsia="Times New Roman" w:cstheme="minorHAnsi"/>
                <w:sz w:val="18"/>
                <w:szCs w:val="18"/>
                <w:lang w:eastAsia="hr-HR"/>
              </w:rPr>
              <w:t xml:space="preserve"> UPRAVNI ODJEL ZA FINANCIJE</w:t>
            </w:r>
          </w:p>
        </w:tc>
        <w:tc>
          <w:tcPr>
            <w:tcW w:w="1701" w:type="dxa"/>
            <w:tcBorders>
              <w:top w:val="nil"/>
              <w:left w:val="nil"/>
              <w:bottom w:val="single" w:sz="4" w:space="0" w:color="auto"/>
              <w:right w:val="single" w:sz="4" w:space="0" w:color="auto"/>
            </w:tcBorders>
            <w:shd w:val="clear" w:color="000000" w:fill="FFFFFF"/>
            <w:vAlign w:val="bottom"/>
            <w:hideMark/>
          </w:tcPr>
          <w:p w14:paraId="18B6CA39" w14:textId="77777777" w:rsidR="00B97223" w:rsidRPr="00B97223" w:rsidRDefault="00B97223" w:rsidP="00B97223">
            <w:pPr>
              <w:spacing w:after="0" w:line="240" w:lineRule="auto"/>
              <w:ind w:firstLineChars="100" w:firstLine="180"/>
              <w:jc w:val="right"/>
              <w:rPr>
                <w:rFonts w:eastAsia="Times New Roman" w:cstheme="minorHAnsi"/>
                <w:sz w:val="18"/>
                <w:szCs w:val="18"/>
                <w:lang w:eastAsia="hr-HR"/>
              </w:rPr>
            </w:pPr>
            <w:r w:rsidRPr="00B97223">
              <w:rPr>
                <w:rFonts w:eastAsia="Times New Roman" w:cstheme="minorHAnsi"/>
                <w:sz w:val="18"/>
                <w:szCs w:val="18"/>
                <w:lang w:eastAsia="hr-HR"/>
              </w:rPr>
              <w:t xml:space="preserve">3.556.163,72 </w:t>
            </w:r>
          </w:p>
        </w:tc>
        <w:tc>
          <w:tcPr>
            <w:tcW w:w="1843" w:type="dxa"/>
            <w:tcBorders>
              <w:top w:val="nil"/>
              <w:left w:val="nil"/>
              <w:bottom w:val="single" w:sz="4" w:space="0" w:color="auto"/>
              <w:right w:val="single" w:sz="4" w:space="0" w:color="auto"/>
            </w:tcBorders>
            <w:shd w:val="clear" w:color="000000" w:fill="FFFFFF"/>
            <w:vAlign w:val="bottom"/>
            <w:hideMark/>
          </w:tcPr>
          <w:p w14:paraId="3778B743" w14:textId="77777777" w:rsidR="00B97223" w:rsidRPr="00B97223" w:rsidRDefault="00B97223" w:rsidP="00B97223">
            <w:pPr>
              <w:spacing w:after="0" w:line="240" w:lineRule="auto"/>
              <w:ind w:firstLineChars="100" w:firstLine="180"/>
              <w:jc w:val="right"/>
              <w:rPr>
                <w:rFonts w:eastAsia="Times New Roman" w:cstheme="minorHAnsi"/>
                <w:sz w:val="18"/>
                <w:szCs w:val="18"/>
                <w:lang w:eastAsia="hr-HR"/>
              </w:rPr>
            </w:pPr>
            <w:r w:rsidRPr="00B97223">
              <w:rPr>
                <w:rFonts w:eastAsia="Times New Roman" w:cstheme="minorHAnsi"/>
                <w:sz w:val="18"/>
                <w:szCs w:val="18"/>
                <w:lang w:eastAsia="hr-HR"/>
              </w:rPr>
              <w:t xml:space="preserve">4.266.168,26 </w:t>
            </w:r>
          </w:p>
        </w:tc>
        <w:tc>
          <w:tcPr>
            <w:tcW w:w="1661" w:type="dxa"/>
            <w:tcBorders>
              <w:top w:val="nil"/>
              <w:left w:val="nil"/>
              <w:bottom w:val="single" w:sz="4" w:space="0" w:color="auto"/>
              <w:right w:val="single" w:sz="4" w:space="0" w:color="auto"/>
            </w:tcBorders>
            <w:shd w:val="clear" w:color="000000" w:fill="FFFFFF"/>
            <w:vAlign w:val="bottom"/>
            <w:hideMark/>
          </w:tcPr>
          <w:p w14:paraId="2D1B54EA" w14:textId="77777777" w:rsidR="00B97223" w:rsidRPr="00B97223" w:rsidRDefault="00B97223" w:rsidP="00B97223">
            <w:pPr>
              <w:spacing w:after="0" w:line="240" w:lineRule="auto"/>
              <w:ind w:firstLineChars="100" w:firstLine="180"/>
              <w:jc w:val="right"/>
              <w:rPr>
                <w:rFonts w:eastAsia="Times New Roman" w:cstheme="minorHAnsi"/>
                <w:sz w:val="18"/>
                <w:szCs w:val="18"/>
                <w:lang w:eastAsia="hr-HR"/>
              </w:rPr>
            </w:pPr>
            <w:r w:rsidRPr="00B97223">
              <w:rPr>
                <w:rFonts w:eastAsia="Times New Roman" w:cstheme="minorHAnsi"/>
                <w:sz w:val="18"/>
                <w:szCs w:val="18"/>
                <w:lang w:eastAsia="hr-HR"/>
              </w:rPr>
              <w:t xml:space="preserve">4.554.081,00 </w:t>
            </w:r>
          </w:p>
        </w:tc>
        <w:tc>
          <w:tcPr>
            <w:tcW w:w="986" w:type="dxa"/>
            <w:tcBorders>
              <w:top w:val="nil"/>
              <w:left w:val="nil"/>
              <w:bottom w:val="single" w:sz="4" w:space="0" w:color="auto"/>
              <w:right w:val="single" w:sz="4" w:space="0" w:color="auto"/>
            </w:tcBorders>
            <w:shd w:val="clear" w:color="000000" w:fill="FFFFFF"/>
            <w:vAlign w:val="bottom"/>
            <w:hideMark/>
          </w:tcPr>
          <w:p w14:paraId="0C956B1B" w14:textId="77777777" w:rsidR="00B97223" w:rsidRPr="00B97223" w:rsidRDefault="00B97223" w:rsidP="00B97223">
            <w:pPr>
              <w:spacing w:after="0" w:line="240" w:lineRule="auto"/>
              <w:ind w:firstLineChars="100" w:firstLine="180"/>
              <w:jc w:val="right"/>
              <w:rPr>
                <w:rFonts w:eastAsia="Times New Roman" w:cstheme="minorHAnsi"/>
                <w:sz w:val="18"/>
                <w:szCs w:val="18"/>
                <w:lang w:eastAsia="hr-HR"/>
              </w:rPr>
            </w:pPr>
            <w:r w:rsidRPr="00B97223">
              <w:rPr>
                <w:rFonts w:eastAsia="Times New Roman" w:cstheme="minorHAnsi"/>
                <w:sz w:val="18"/>
                <w:szCs w:val="18"/>
                <w:lang w:eastAsia="hr-HR"/>
              </w:rPr>
              <w:t xml:space="preserve">10,95 </w:t>
            </w:r>
          </w:p>
        </w:tc>
        <w:tc>
          <w:tcPr>
            <w:tcW w:w="1093" w:type="dxa"/>
            <w:tcBorders>
              <w:top w:val="nil"/>
              <w:left w:val="nil"/>
              <w:bottom w:val="single" w:sz="4" w:space="0" w:color="auto"/>
              <w:right w:val="single" w:sz="4" w:space="0" w:color="auto"/>
            </w:tcBorders>
            <w:shd w:val="clear" w:color="000000" w:fill="FFFFFF"/>
            <w:vAlign w:val="bottom"/>
            <w:hideMark/>
          </w:tcPr>
          <w:p w14:paraId="5B3A92F8" w14:textId="77777777" w:rsidR="00B97223" w:rsidRPr="00B97223" w:rsidRDefault="00B97223" w:rsidP="00B97223">
            <w:pPr>
              <w:spacing w:after="0" w:line="240" w:lineRule="auto"/>
              <w:ind w:firstLineChars="100" w:firstLine="180"/>
              <w:jc w:val="right"/>
              <w:rPr>
                <w:rFonts w:eastAsia="Times New Roman" w:cstheme="minorHAnsi"/>
                <w:sz w:val="18"/>
                <w:szCs w:val="18"/>
                <w:lang w:eastAsia="hr-HR"/>
              </w:rPr>
            </w:pPr>
            <w:r w:rsidRPr="00B97223">
              <w:rPr>
                <w:rFonts w:eastAsia="Times New Roman" w:cstheme="minorHAnsi"/>
                <w:sz w:val="18"/>
                <w:szCs w:val="18"/>
                <w:lang w:eastAsia="hr-HR"/>
              </w:rPr>
              <w:t xml:space="preserve">106,75 </w:t>
            </w:r>
          </w:p>
        </w:tc>
        <w:tc>
          <w:tcPr>
            <w:tcW w:w="1848" w:type="dxa"/>
            <w:tcBorders>
              <w:top w:val="nil"/>
              <w:left w:val="nil"/>
              <w:bottom w:val="single" w:sz="4" w:space="0" w:color="auto"/>
              <w:right w:val="single" w:sz="4" w:space="0" w:color="auto"/>
            </w:tcBorders>
            <w:shd w:val="clear" w:color="000000" w:fill="FFFFFF"/>
            <w:vAlign w:val="bottom"/>
            <w:hideMark/>
          </w:tcPr>
          <w:p w14:paraId="71251BB8" w14:textId="77777777" w:rsidR="00B97223" w:rsidRPr="00B97223" w:rsidRDefault="00B97223" w:rsidP="00B97223">
            <w:pPr>
              <w:spacing w:after="0" w:line="240" w:lineRule="auto"/>
              <w:ind w:firstLineChars="100" w:firstLine="180"/>
              <w:jc w:val="right"/>
              <w:rPr>
                <w:rFonts w:eastAsia="Times New Roman" w:cstheme="minorHAnsi"/>
                <w:sz w:val="18"/>
                <w:szCs w:val="18"/>
                <w:lang w:eastAsia="hr-HR"/>
              </w:rPr>
            </w:pPr>
            <w:r w:rsidRPr="00B97223">
              <w:rPr>
                <w:rFonts w:eastAsia="Times New Roman" w:cstheme="minorHAnsi"/>
                <w:sz w:val="18"/>
                <w:szCs w:val="18"/>
                <w:lang w:eastAsia="hr-HR"/>
              </w:rPr>
              <w:t xml:space="preserve">4.587.832,00 </w:t>
            </w:r>
          </w:p>
        </w:tc>
        <w:tc>
          <w:tcPr>
            <w:tcW w:w="1848" w:type="dxa"/>
            <w:tcBorders>
              <w:top w:val="nil"/>
              <w:left w:val="nil"/>
              <w:bottom w:val="single" w:sz="4" w:space="0" w:color="auto"/>
              <w:right w:val="single" w:sz="4" w:space="0" w:color="auto"/>
            </w:tcBorders>
            <w:shd w:val="clear" w:color="000000" w:fill="FFFFFF"/>
            <w:vAlign w:val="bottom"/>
            <w:hideMark/>
          </w:tcPr>
          <w:p w14:paraId="37A543B3" w14:textId="77777777" w:rsidR="00B97223" w:rsidRPr="00B97223" w:rsidRDefault="00B97223" w:rsidP="00B97223">
            <w:pPr>
              <w:spacing w:after="0" w:line="240" w:lineRule="auto"/>
              <w:ind w:firstLineChars="100" w:firstLine="180"/>
              <w:jc w:val="right"/>
              <w:rPr>
                <w:rFonts w:eastAsia="Times New Roman" w:cstheme="minorHAnsi"/>
                <w:sz w:val="18"/>
                <w:szCs w:val="18"/>
                <w:lang w:eastAsia="hr-HR"/>
              </w:rPr>
            </w:pPr>
            <w:r w:rsidRPr="00B97223">
              <w:rPr>
                <w:rFonts w:eastAsia="Times New Roman" w:cstheme="minorHAnsi"/>
                <w:sz w:val="18"/>
                <w:szCs w:val="18"/>
                <w:lang w:eastAsia="hr-HR"/>
              </w:rPr>
              <w:t xml:space="preserve">4.679.672,00 </w:t>
            </w:r>
          </w:p>
        </w:tc>
      </w:tr>
      <w:tr w:rsidR="00B97223" w:rsidRPr="00B97223" w14:paraId="3A25AF39" w14:textId="77777777" w:rsidTr="002C022C">
        <w:trPr>
          <w:trHeight w:val="20"/>
        </w:trPr>
        <w:tc>
          <w:tcPr>
            <w:tcW w:w="4537" w:type="dxa"/>
            <w:tcBorders>
              <w:top w:val="nil"/>
              <w:left w:val="single" w:sz="4" w:space="0" w:color="auto"/>
              <w:bottom w:val="single" w:sz="4" w:space="0" w:color="auto"/>
              <w:right w:val="single" w:sz="4" w:space="0" w:color="auto"/>
            </w:tcBorders>
            <w:shd w:val="clear" w:color="000000" w:fill="FFFFFF"/>
            <w:vAlign w:val="bottom"/>
            <w:hideMark/>
          </w:tcPr>
          <w:p w14:paraId="0DA59E52" w14:textId="77777777" w:rsidR="00B97223" w:rsidRPr="00B97223" w:rsidRDefault="00B97223" w:rsidP="00B97223">
            <w:pPr>
              <w:spacing w:after="0" w:line="240" w:lineRule="auto"/>
              <w:rPr>
                <w:rFonts w:eastAsia="Times New Roman" w:cstheme="minorHAnsi"/>
                <w:sz w:val="18"/>
                <w:szCs w:val="18"/>
                <w:lang w:eastAsia="hr-HR"/>
              </w:rPr>
            </w:pPr>
            <w:r w:rsidRPr="00B97223">
              <w:rPr>
                <w:rFonts w:eastAsia="Times New Roman" w:cstheme="minorHAnsi"/>
                <w:sz w:val="18"/>
                <w:szCs w:val="18"/>
                <w:lang w:eastAsia="hr-HR"/>
              </w:rPr>
              <w:t>UPRAVNI ODJEL ZA GRADITELJSTVO I OKOLIŠ</w:t>
            </w:r>
          </w:p>
        </w:tc>
        <w:tc>
          <w:tcPr>
            <w:tcW w:w="1701" w:type="dxa"/>
            <w:tcBorders>
              <w:top w:val="nil"/>
              <w:left w:val="nil"/>
              <w:bottom w:val="single" w:sz="4" w:space="0" w:color="auto"/>
              <w:right w:val="single" w:sz="4" w:space="0" w:color="auto"/>
            </w:tcBorders>
            <w:shd w:val="clear" w:color="000000" w:fill="FFFFFF"/>
            <w:vAlign w:val="bottom"/>
            <w:hideMark/>
          </w:tcPr>
          <w:p w14:paraId="25B7777F" w14:textId="77777777" w:rsidR="00B97223" w:rsidRPr="00B97223" w:rsidRDefault="00B97223" w:rsidP="00B97223">
            <w:pPr>
              <w:spacing w:after="0" w:line="240" w:lineRule="auto"/>
              <w:ind w:firstLineChars="100" w:firstLine="180"/>
              <w:jc w:val="right"/>
              <w:rPr>
                <w:rFonts w:eastAsia="Times New Roman" w:cstheme="minorHAnsi"/>
                <w:sz w:val="18"/>
                <w:szCs w:val="18"/>
                <w:lang w:eastAsia="hr-HR"/>
              </w:rPr>
            </w:pPr>
            <w:r w:rsidRPr="00B97223">
              <w:rPr>
                <w:rFonts w:eastAsia="Times New Roman" w:cstheme="minorHAnsi"/>
                <w:sz w:val="18"/>
                <w:szCs w:val="18"/>
                <w:lang w:eastAsia="hr-HR"/>
              </w:rPr>
              <w:t xml:space="preserve">455.156,26 </w:t>
            </w:r>
          </w:p>
        </w:tc>
        <w:tc>
          <w:tcPr>
            <w:tcW w:w="1843" w:type="dxa"/>
            <w:tcBorders>
              <w:top w:val="nil"/>
              <w:left w:val="nil"/>
              <w:bottom w:val="single" w:sz="4" w:space="0" w:color="auto"/>
              <w:right w:val="single" w:sz="4" w:space="0" w:color="auto"/>
            </w:tcBorders>
            <w:shd w:val="clear" w:color="000000" w:fill="FFFFFF"/>
            <w:vAlign w:val="bottom"/>
            <w:hideMark/>
          </w:tcPr>
          <w:p w14:paraId="0A701676" w14:textId="77777777" w:rsidR="00B97223" w:rsidRPr="00B97223" w:rsidRDefault="00B97223" w:rsidP="00B97223">
            <w:pPr>
              <w:spacing w:after="0" w:line="240" w:lineRule="auto"/>
              <w:ind w:firstLineChars="100" w:firstLine="180"/>
              <w:jc w:val="right"/>
              <w:rPr>
                <w:rFonts w:eastAsia="Times New Roman" w:cstheme="minorHAnsi"/>
                <w:sz w:val="18"/>
                <w:szCs w:val="18"/>
                <w:lang w:eastAsia="hr-HR"/>
              </w:rPr>
            </w:pPr>
            <w:r w:rsidRPr="00B97223">
              <w:rPr>
                <w:rFonts w:eastAsia="Times New Roman" w:cstheme="minorHAnsi"/>
                <w:sz w:val="18"/>
                <w:szCs w:val="18"/>
                <w:lang w:eastAsia="hr-HR"/>
              </w:rPr>
              <w:t xml:space="preserve">1.548.927,00 </w:t>
            </w:r>
          </w:p>
        </w:tc>
        <w:tc>
          <w:tcPr>
            <w:tcW w:w="1661" w:type="dxa"/>
            <w:tcBorders>
              <w:top w:val="nil"/>
              <w:left w:val="nil"/>
              <w:bottom w:val="single" w:sz="4" w:space="0" w:color="auto"/>
              <w:right w:val="single" w:sz="4" w:space="0" w:color="auto"/>
            </w:tcBorders>
            <w:shd w:val="clear" w:color="000000" w:fill="FFFFFF"/>
            <w:vAlign w:val="bottom"/>
            <w:hideMark/>
          </w:tcPr>
          <w:p w14:paraId="091A5FBF" w14:textId="77777777" w:rsidR="00B97223" w:rsidRPr="00B97223" w:rsidRDefault="00B97223" w:rsidP="00B97223">
            <w:pPr>
              <w:spacing w:after="0" w:line="240" w:lineRule="auto"/>
              <w:ind w:firstLineChars="100" w:firstLine="180"/>
              <w:jc w:val="right"/>
              <w:rPr>
                <w:rFonts w:eastAsia="Times New Roman" w:cstheme="minorHAnsi"/>
                <w:sz w:val="18"/>
                <w:szCs w:val="18"/>
                <w:lang w:eastAsia="hr-HR"/>
              </w:rPr>
            </w:pPr>
            <w:r w:rsidRPr="00B97223">
              <w:rPr>
                <w:rFonts w:eastAsia="Times New Roman" w:cstheme="minorHAnsi"/>
                <w:sz w:val="18"/>
                <w:szCs w:val="18"/>
                <w:lang w:eastAsia="hr-HR"/>
              </w:rPr>
              <w:t xml:space="preserve">2.041.991,00 </w:t>
            </w:r>
          </w:p>
        </w:tc>
        <w:tc>
          <w:tcPr>
            <w:tcW w:w="986" w:type="dxa"/>
            <w:tcBorders>
              <w:top w:val="nil"/>
              <w:left w:val="nil"/>
              <w:bottom w:val="single" w:sz="4" w:space="0" w:color="auto"/>
              <w:right w:val="single" w:sz="4" w:space="0" w:color="auto"/>
            </w:tcBorders>
            <w:shd w:val="clear" w:color="000000" w:fill="FFFFFF"/>
            <w:vAlign w:val="bottom"/>
            <w:hideMark/>
          </w:tcPr>
          <w:p w14:paraId="53D7E2AD" w14:textId="77777777" w:rsidR="00B97223" w:rsidRPr="00B97223" w:rsidRDefault="00B97223" w:rsidP="00B97223">
            <w:pPr>
              <w:spacing w:after="0" w:line="240" w:lineRule="auto"/>
              <w:ind w:firstLineChars="100" w:firstLine="180"/>
              <w:jc w:val="right"/>
              <w:rPr>
                <w:rFonts w:eastAsia="Times New Roman" w:cstheme="minorHAnsi"/>
                <w:sz w:val="18"/>
                <w:szCs w:val="18"/>
                <w:lang w:eastAsia="hr-HR"/>
              </w:rPr>
            </w:pPr>
            <w:r w:rsidRPr="00B97223">
              <w:rPr>
                <w:rFonts w:eastAsia="Times New Roman" w:cstheme="minorHAnsi"/>
                <w:sz w:val="18"/>
                <w:szCs w:val="18"/>
                <w:lang w:eastAsia="hr-HR"/>
              </w:rPr>
              <w:t xml:space="preserve">4,91 </w:t>
            </w:r>
          </w:p>
        </w:tc>
        <w:tc>
          <w:tcPr>
            <w:tcW w:w="1093" w:type="dxa"/>
            <w:tcBorders>
              <w:top w:val="nil"/>
              <w:left w:val="nil"/>
              <w:bottom w:val="single" w:sz="4" w:space="0" w:color="auto"/>
              <w:right w:val="single" w:sz="4" w:space="0" w:color="auto"/>
            </w:tcBorders>
            <w:shd w:val="clear" w:color="000000" w:fill="FFFFFF"/>
            <w:vAlign w:val="bottom"/>
            <w:hideMark/>
          </w:tcPr>
          <w:p w14:paraId="1C1FDAD8" w14:textId="77777777" w:rsidR="00B97223" w:rsidRPr="00B97223" w:rsidRDefault="00B97223" w:rsidP="00B97223">
            <w:pPr>
              <w:spacing w:after="0" w:line="240" w:lineRule="auto"/>
              <w:ind w:firstLineChars="100" w:firstLine="180"/>
              <w:jc w:val="right"/>
              <w:rPr>
                <w:rFonts w:eastAsia="Times New Roman" w:cstheme="minorHAnsi"/>
                <w:sz w:val="18"/>
                <w:szCs w:val="18"/>
                <w:lang w:eastAsia="hr-HR"/>
              </w:rPr>
            </w:pPr>
            <w:r w:rsidRPr="00B97223">
              <w:rPr>
                <w:rFonts w:eastAsia="Times New Roman" w:cstheme="minorHAnsi"/>
                <w:sz w:val="18"/>
                <w:szCs w:val="18"/>
                <w:lang w:eastAsia="hr-HR"/>
              </w:rPr>
              <w:t xml:space="preserve">131,83 </w:t>
            </w:r>
          </w:p>
        </w:tc>
        <w:tc>
          <w:tcPr>
            <w:tcW w:w="1848" w:type="dxa"/>
            <w:tcBorders>
              <w:top w:val="nil"/>
              <w:left w:val="nil"/>
              <w:bottom w:val="single" w:sz="4" w:space="0" w:color="auto"/>
              <w:right w:val="single" w:sz="4" w:space="0" w:color="auto"/>
            </w:tcBorders>
            <w:shd w:val="clear" w:color="000000" w:fill="FFFFFF"/>
            <w:vAlign w:val="bottom"/>
            <w:hideMark/>
          </w:tcPr>
          <w:p w14:paraId="0D1B5BB3" w14:textId="77777777" w:rsidR="00B97223" w:rsidRPr="00B97223" w:rsidRDefault="00B97223" w:rsidP="00B97223">
            <w:pPr>
              <w:spacing w:after="0" w:line="240" w:lineRule="auto"/>
              <w:ind w:firstLineChars="100" w:firstLine="180"/>
              <w:jc w:val="right"/>
              <w:rPr>
                <w:rFonts w:eastAsia="Times New Roman" w:cstheme="minorHAnsi"/>
                <w:sz w:val="18"/>
                <w:szCs w:val="18"/>
                <w:lang w:eastAsia="hr-HR"/>
              </w:rPr>
            </w:pPr>
            <w:r w:rsidRPr="00B97223">
              <w:rPr>
                <w:rFonts w:eastAsia="Times New Roman" w:cstheme="minorHAnsi"/>
                <w:sz w:val="18"/>
                <w:szCs w:val="18"/>
                <w:lang w:eastAsia="hr-HR"/>
              </w:rPr>
              <w:t xml:space="preserve">1.430.348,00 </w:t>
            </w:r>
          </w:p>
        </w:tc>
        <w:tc>
          <w:tcPr>
            <w:tcW w:w="1848" w:type="dxa"/>
            <w:tcBorders>
              <w:top w:val="nil"/>
              <w:left w:val="nil"/>
              <w:bottom w:val="single" w:sz="4" w:space="0" w:color="auto"/>
              <w:right w:val="single" w:sz="4" w:space="0" w:color="auto"/>
            </w:tcBorders>
            <w:shd w:val="clear" w:color="000000" w:fill="FFFFFF"/>
            <w:vAlign w:val="bottom"/>
            <w:hideMark/>
          </w:tcPr>
          <w:p w14:paraId="6D99A396" w14:textId="77777777" w:rsidR="00B97223" w:rsidRPr="00B97223" w:rsidRDefault="00B97223" w:rsidP="00B97223">
            <w:pPr>
              <w:spacing w:after="0" w:line="240" w:lineRule="auto"/>
              <w:ind w:firstLineChars="100" w:firstLine="180"/>
              <w:jc w:val="right"/>
              <w:rPr>
                <w:rFonts w:eastAsia="Times New Roman" w:cstheme="minorHAnsi"/>
                <w:sz w:val="18"/>
                <w:szCs w:val="18"/>
                <w:lang w:eastAsia="hr-HR"/>
              </w:rPr>
            </w:pPr>
            <w:r w:rsidRPr="00B97223">
              <w:rPr>
                <w:rFonts w:eastAsia="Times New Roman" w:cstheme="minorHAnsi"/>
                <w:sz w:val="18"/>
                <w:szCs w:val="18"/>
                <w:lang w:eastAsia="hr-HR"/>
              </w:rPr>
              <w:t xml:space="preserve">933.527,00 </w:t>
            </w:r>
          </w:p>
        </w:tc>
      </w:tr>
      <w:tr w:rsidR="00B97223" w:rsidRPr="00B97223" w14:paraId="0F923880" w14:textId="77777777" w:rsidTr="002C022C">
        <w:trPr>
          <w:trHeight w:val="20"/>
        </w:trPr>
        <w:tc>
          <w:tcPr>
            <w:tcW w:w="4537" w:type="dxa"/>
            <w:tcBorders>
              <w:top w:val="nil"/>
              <w:left w:val="single" w:sz="4" w:space="0" w:color="auto"/>
              <w:bottom w:val="single" w:sz="4" w:space="0" w:color="auto"/>
              <w:right w:val="single" w:sz="4" w:space="0" w:color="auto"/>
            </w:tcBorders>
            <w:shd w:val="clear" w:color="000000" w:fill="FFFFFF"/>
            <w:vAlign w:val="bottom"/>
            <w:hideMark/>
          </w:tcPr>
          <w:p w14:paraId="52BFEFC1" w14:textId="77777777" w:rsidR="00B97223" w:rsidRPr="00B97223" w:rsidRDefault="00B97223" w:rsidP="00B97223">
            <w:pPr>
              <w:spacing w:after="0" w:line="240" w:lineRule="auto"/>
              <w:rPr>
                <w:rFonts w:eastAsia="Times New Roman" w:cstheme="minorHAnsi"/>
                <w:sz w:val="18"/>
                <w:szCs w:val="18"/>
                <w:lang w:eastAsia="hr-HR"/>
              </w:rPr>
            </w:pPr>
            <w:r w:rsidRPr="00B97223">
              <w:rPr>
                <w:rFonts w:eastAsia="Times New Roman" w:cstheme="minorHAnsi"/>
                <w:sz w:val="18"/>
                <w:szCs w:val="18"/>
                <w:lang w:eastAsia="hr-HR"/>
              </w:rPr>
              <w:t>UPRAVNI ODJEL ZA OPĆU UPRAVU</w:t>
            </w:r>
          </w:p>
        </w:tc>
        <w:tc>
          <w:tcPr>
            <w:tcW w:w="1701" w:type="dxa"/>
            <w:tcBorders>
              <w:top w:val="nil"/>
              <w:left w:val="nil"/>
              <w:bottom w:val="single" w:sz="4" w:space="0" w:color="auto"/>
              <w:right w:val="single" w:sz="4" w:space="0" w:color="auto"/>
            </w:tcBorders>
            <w:shd w:val="clear" w:color="000000" w:fill="FFFFFF"/>
            <w:vAlign w:val="bottom"/>
            <w:hideMark/>
          </w:tcPr>
          <w:p w14:paraId="285D94FC" w14:textId="77777777" w:rsidR="00B97223" w:rsidRPr="00B97223" w:rsidRDefault="00B97223" w:rsidP="00B97223">
            <w:pPr>
              <w:spacing w:after="0" w:line="240" w:lineRule="auto"/>
              <w:ind w:firstLineChars="100" w:firstLine="180"/>
              <w:jc w:val="right"/>
              <w:rPr>
                <w:rFonts w:eastAsia="Times New Roman" w:cstheme="minorHAnsi"/>
                <w:sz w:val="18"/>
                <w:szCs w:val="18"/>
                <w:lang w:eastAsia="hr-HR"/>
              </w:rPr>
            </w:pPr>
            <w:r w:rsidRPr="00B97223">
              <w:rPr>
                <w:rFonts w:eastAsia="Times New Roman" w:cstheme="minorHAnsi"/>
                <w:sz w:val="18"/>
                <w:szCs w:val="18"/>
                <w:lang w:eastAsia="hr-HR"/>
              </w:rPr>
              <w:t xml:space="preserve">68.612,42 </w:t>
            </w:r>
          </w:p>
        </w:tc>
        <w:tc>
          <w:tcPr>
            <w:tcW w:w="1843" w:type="dxa"/>
            <w:tcBorders>
              <w:top w:val="nil"/>
              <w:left w:val="nil"/>
              <w:bottom w:val="single" w:sz="4" w:space="0" w:color="auto"/>
              <w:right w:val="single" w:sz="4" w:space="0" w:color="auto"/>
            </w:tcBorders>
            <w:shd w:val="clear" w:color="000000" w:fill="FFFFFF"/>
            <w:vAlign w:val="bottom"/>
            <w:hideMark/>
          </w:tcPr>
          <w:p w14:paraId="2929412B" w14:textId="77777777" w:rsidR="00B97223" w:rsidRPr="00B97223" w:rsidRDefault="00B97223" w:rsidP="00B97223">
            <w:pPr>
              <w:spacing w:after="0" w:line="240" w:lineRule="auto"/>
              <w:ind w:firstLineChars="100" w:firstLine="180"/>
              <w:jc w:val="right"/>
              <w:rPr>
                <w:rFonts w:eastAsia="Times New Roman" w:cstheme="minorHAnsi"/>
                <w:sz w:val="18"/>
                <w:szCs w:val="18"/>
                <w:lang w:eastAsia="hr-HR"/>
              </w:rPr>
            </w:pPr>
            <w:r w:rsidRPr="00B97223">
              <w:rPr>
                <w:rFonts w:eastAsia="Times New Roman" w:cstheme="minorHAnsi"/>
                <w:sz w:val="18"/>
                <w:szCs w:val="18"/>
                <w:lang w:eastAsia="hr-HR"/>
              </w:rPr>
              <w:t xml:space="preserve">62.572,01 </w:t>
            </w:r>
          </w:p>
        </w:tc>
        <w:tc>
          <w:tcPr>
            <w:tcW w:w="1661" w:type="dxa"/>
            <w:tcBorders>
              <w:top w:val="nil"/>
              <w:left w:val="nil"/>
              <w:bottom w:val="single" w:sz="4" w:space="0" w:color="auto"/>
              <w:right w:val="single" w:sz="4" w:space="0" w:color="auto"/>
            </w:tcBorders>
            <w:shd w:val="clear" w:color="000000" w:fill="FFFFFF"/>
            <w:vAlign w:val="bottom"/>
            <w:hideMark/>
          </w:tcPr>
          <w:p w14:paraId="2EB5DC40" w14:textId="77777777" w:rsidR="00B97223" w:rsidRPr="00B97223" w:rsidRDefault="00B97223" w:rsidP="00B97223">
            <w:pPr>
              <w:spacing w:after="0" w:line="240" w:lineRule="auto"/>
              <w:ind w:firstLineChars="100" w:firstLine="180"/>
              <w:jc w:val="right"/>
              <w:rPr>
                <w:rFonts w:eastAsia="Times New Roman" w:cstheme="minorHAnsi"/>
                <w:sz w:val="18"/>
                <w:szCs w:val="18"/>
                <w:lang w:eastAsia="hr-HR"/>
              </w:rPr>
            </w:pPr>
            <w:r w:rsidRPr="00B97223">
              <w:rPr>
                <w:rFonts w:eastAsia="Times New Roman" w:cstheme="minorHAnsi"/>
                <w:sz w:val="18"/>
                <w:szCs w:val="18"/>
                <w:lang w:eastAsia="hr-HR"/>
              </w:rPr>
              <w:t xml:space="preserve">22.000,00 </w:t>
            </w:r>
          </w:p>
        </w:tc>
        <w:tc>
          <w:tcPr>
            <w:tcW w:w="986" w:type="dxa"/>
            <w:tcBorders>
              <w:top w:val="nil"/>
              <w:left w:val="nil"/>
              <w:bottom w:val="single" w:sz="4" w:space="0" w:color="auto"/>
              <w:right w:val="single" w:sz="4" w:space="0" w:color="auto"/>
            </w:tcBorders>
            <w:shd w:val="clear" w:color="000000" w:fill="FFFFFF"/>
            <w:vAlign w:val="bottom"/>
            <w:hideMark/>
          </w:tcPr>
          <w:p w14:paraId="11CF3D9F" w14:textId="77777777" w:rsidR="00B97223" w:rsidRPr="00B97223" w:rsidRDefault="00B97223" w:rsidP="00B97223">
            <w:pPr>
              <w:spacing w:after="0" w:line="240" w:lineRule="auto"/>
              <w:ind w:firstLineChars="100" w:firstLine="180"/>
              <w:jc w:val="right"/>
              <w:rPr>
                <w:rFonts w:eastAsia="Times New Roman" w:cstheme="minorHAnsi"/>
                <w:sz w:val="18"/>
                <w:szCs w:val="18"/>
                <w:lang w:eastAsia="hr-HR"/>
              </w:rPr>
            </w:pPr>
            <w:r w:rsidRPr="00B97223">
              <w:rPr>
                <w:rFonts w:eastAsia="Times New Roman" w:cstheme="minorHAnsi"/>
                <w:sz w:val="18"/>
                <w:szCs w:val="18"/>
                <w:lang w:eastAsia="hr-HR"/>
              </w:rPr>
              <w:t xml:space="preserve">0,05 </w:t>
            </w:r>
          </w:p>
        </w:tc>
        <w:tc>
          <w:tcPr>
            <w:tcW w:w="1093" w:type="dxa"/>
            <w:tcBorders>
              <w:top w:val="nil"/>
              <w:left w:val="nil"/>
              <w:bottom w:val="single" w:sz="4" w:space="0" w:color="auto"/>
              <w:right w:val="single" w:sz="4" w:space="0" w:color="auto"/>
            </w:tcBorders>
            <w:shd w:val="clear" w:color="000000" w:fill="FFFFFF"/>
            <w:vAlign w:val="bottom"/>
            <w:hideMark/>
          </w:tcPr>
          <w:p w14:paraId="567BC358" w14:textId="77777777" w:rsidR="00B97223" w:rsidRPr="00B97223" w:rsidRDefault="00B97223" w:rsidP="00B97223">
            <w:pPr>
              <w:spacing w:after="0" w:line="240" w:lineRule="auto"/>
              <w:ind w:firstLineChars="100" w:firstLine="180"/>
              <w:jc w:val="right"/>
              <w:rPr>
                <w:rFonts w:eastAsia="Times New Roman" w:cstheme="minorHAnsi"/>
                <w:sz w:val="18"/>
                <w:szCs w:val="18"/>
                <w:lang w:eastAsia="hr-HR"/>
              </w:rPr>
            </w:pPr>
            <w:r w:rsidRPr="00B97223">
              <w:rPr>
                <w:rFonts w:eastAsia="Times New Roman" w:cstheme="minorHAnsi"/>
                <w:sz w:val="18"/>
                <w:szCs w:val="18"/>
                <w:lang w:eastAsia="hr-HR"/>
              </w:rPr>
              <w:t xml:space="preserve">35,16 </w:t>
            </w:r>
          </w:p>
        </w:tc>
        <w:tc>
          <w:tcPr>
            <w:tcW w:w="1848" w:type="dxa"/>
            <w:tcBorders>
              <w:top w:val="nil"/>
              <w:left w:val="nil"/>
              <w:bottom w:val="single" w:sz="4" w:space="0" w:color="auto"/>
              <w:right w:val="single" w:sz="4" w:space="0" w:color="auto"/>
            </w:tcBorders>
            <w:shd w:val="clear" w:color="000000" w:fill="FFFFFF"/>
            <w:vAlign w:val="bottom"/>
            <w:hideMark/>
          </w:tcPr>
          <w:p w14:paraId="6501E4DA" w14:textId="77777777" w:rsidR="00B97223" w:rsidRPr="00B97223" w:rsidRDefault="00B97223" w:rsidP="00B97223">
            <w:pPr>
              <w:spacing w:after="0" w:line="240" w:lineRule="auto"/>
              <w:ind w:firstLineChars="100" w:firstLine="180"/>
              <w:jc w:val="right"/>
              <w:rPr>
                <w:rFonts w:eastAsia="Times New Roman" w:cstheme="minorHAnsi"/>
                <w:sz w:val="18"/>
                <w:szCs w:val="18"/>
                <w:lang w:eastAsia="hr-HR"/>
              </w:rPr>
            </w:pPr>
            <w:r w:rsidRPr="00B97223">
              <w:rPr>
                <w:rFonts w:eastAsia="Times New Roman" w:cstheme="minorHAnsi"/>
                <w:sz w:val="18"/>
                <w:szCs w:val="18"/>
                <w:lang w:eastAsia="hr-HR"/>
              </w:rPr>
              <w:t xml:space="preserve">22.000,00 </w:t>
            </w:r>
          </w:p>
        </w:tc>
        <w:tc>
          <w:tcPr>
            <w:tcW w:w="1848" w:type="dxa"/>
            <w:tcBorders>
              <w:top w:val="nil"/>
              <w:left w:val="nil"/>
              <w:bottom w:val="single" w:sz="4" w:space="0" w:color="auto"/>
              <w:right w:val="single" w:sz="4" w:space="0" w:color="auto"/>
            </w:tcBorders>
            <w:shd w:val="clear" w:color="000000" w:fill="FFFFFF"/>
            <w:vAlign w:val="bottom"/>
            <w:hideMark/>
          </w:tcPr>
          <w:p w14:paraId="14B56FE4" w14:textId="77777777" w:rsidR="00B97223" w:rsidRPr="00B97223" w:rsidRDefault="00B97223" w:rsidP="00B97223">
            <w:pPr>
              <w:spacing w:after="0" w:line="240" w:lineRule="auto"/>
              <w:ind w:firstLineChars="100" w:firstLine="180"/>
              <w:jc w:val="right"/>
              <w:rPr>
                <w:rFonts w:eastAsia="Times New Roman" w:cstheme="minorHAnsi"/>
                <w:sz w:val="18"/>
                <w:szCs w:val="18"/>
                <w:lang w:eastAsia="hr-HR"/>
              </w:rPr>
            </w:pPr>
            <w:r w:rsidRPr="00B97223">
              <w:rPr>
                <w:rFonts w:eastAsia="Times New Roman" w:cstheme="minorHAnsi"/>
                <w:sz w:val="18"/>
                <w:szCs w:val="18"/>
                <w:lang w:eastAsia="hr-HR"/>
              </w:rPr>
              <w:t xml:space="preserve">22.000,00 </w:t>
            </w:r>
          </w:p>
        </w:tc>
      </w:tr>
    </w:tbl>
    <w:p w14:paraId="16F785C5" w14:textId="77777777" w:rsidR="0091130F" w:rsidRPr="00707C1F" w:rsidRDefault="0091130F" w:rsidP="008E73C3">
      <w:pPr>
        <w:spacing w:after="0"/>
        <w:jc w:val="both"/>
        <w:rPr>
          <w:rFonts w:cstheme="minorHAnsi"/>
          <w:sz w:val="8"/>
          <w:szCs w:val="8"/>
          <w:highlight w:val="yellow"/>
        </w:rPr>
      </w:pPr>
    </w:p>
    <w:p w14:paraId="30D384F3" w14:textId="481E35FA" w:rsidR="00AA43E6" w:rsidRPr="00E2207D" w:rsidRDefault="00AA43E6" w:rsidP="002342DC">
      <w:pPr>
        <w:spacing w:after="0"/>
        <w:ind w:firstLine="708"/>
        <w:jc w:val="both"/>
        <w:rPr>
          <w:rFonts w:cstheme="minorHAnsi"/>
        </w:rPr>
      </w:pPr>
      <w:r w:rsidRPr="00E2207D">
        <w:rPr>
          <w:rFonts w:cstheme="minorHAnsi"/>
        </w:rPr>
        <w:t>Planirani rashodi proračunskih korisnika (bez Karlovačke županije) po razdjelima iznose</w:t>
      </w:r>
      <w:r w:rsidR="002342DC" w:rsidRPr="00E2207D">
        <w:rPr>
          <w:rFonts w:cstheme="minorHAnsi"/>
        </w:rPr>
        <w:t xml:space="preserve"> </w:t>
      </w:r>
      <w:r w:rsidR="00E2207D" w:rsidRPr="00E2207D">
        <w:rPr>
          <w:rFonts w:cstheme="minorHAnsi"/>
        </w:rPr>
        <w:t xml:space="preserve">91.161.062,00 </w:t>
      </w:r>
      <w:r w:rsidR="00B47D7E" w:rsidRPr="00E2207D">
        <w:rPr>
          <w:rFonts w:cstheme="minorHAnsi"/>
        </w:rPr>
        <w:t>eura</w:t>
      </w:r>
      <w:r w:rsidRPr="00E2207D">
        <w:rPr>
          <w:rFonts w:cstheme="minorHAnsi"/>
        </w:rPr>
        <w:t>.</w:t>
      </w:r>
    </w:p>
    <w:bookmarkEnd w:id="5"/>
    <w:p w14:paraId="3DA02276" w14:textId="6065F103" w:rsidR="00B47BC2" w:rsidRPr="00E2207D" w:rsidRDefault="00F071CC" w:rsidP="0093078A">
      <w:pPr>
        <w:spacing w:after="0"/>
        <w:jc w:val="right"/>
        <w:rPr>
          <w:rFonts w:cstheme="minorHAnsi"/>
        </w:rPr>
      </w:pPr>
      <w:r w:rsidRPr="00E2207D">
        <w:rPr>
          <w:rFonts w:cstheme="minorHAnsi"/>
        </w:rPr>
        <w:tab/>
      </w:r>
      <w:r w:rsidR="005209AE" w:rsidRPr="00E2207D">
        <w:rPr>
          <w:rFonts w:cstheme="minorHAnsi"/>
        </w:rPr>
        <w:tab/>
      </w:r>
      <w:r w:rsidR="005209AE" w:rsidRPr="00E2207D">
        <w:rPr>
          <w:rFonts w:cstheme="minorHAnsi"/>
        </w:rPr>
        <w:tab/>
      </w:r>
      <w:r w:rsidR="005209AE" w:rsidRPr="00E2207D">
        <w:rPr>
          <w:rFonts w:cstheme="minorHAnsi"/>
        </w:rPr>
        <w:tab/>
      </w:r>
      <w:r w:rsidR="005209AE" w:rsidRPr="00E2207D">
        <w:rPr>
          <w:rFonts w:cstheme="minorHAnsi"/>
        </w:rPr>
        <w:tab/>
      </w:r>
      <w:r w:rsidR="005209AE" w:rsidRPr="00E2207D">
        <w:rPr>
          <w:rFonts w:cstheme="minorHAnsi"/>
        </w:rPr>
        <w:tab/>
      </w:r>
      <w:r w:rsidR="005209AE" w:rsidRPr="00E2207D">
        <w:rPr>
          <w:rFonts w:cstheme="minorHAnsi"/>
        </w:rPr>
        <w:tab/>
      </w:r>
      <w:r w:rsidR="005209AE" w:rsidRPr="00E2207D">
        <w:rPr>
          <w:rFonts w:cstheme="minorHAnsi"/>
        </w:rPr>
        <w:tab/>
      </w:r>
      <w:r w:rsidR="005209AE" w:rsidRPr="00E2207D">
        <w:rPr>
          <w:rFonts w:cstheme="minorHAnsi"/>
        </w:rPr>
        <w:tab/>
      </w:r>
      <w:r w:rsidR="002342DC" w:rsidRPr="00E2207D">
        <w:rPr>
          <w:rFonts w:cstheme="minorHAnsi"/>
        </w:rPr>
        <w:t xml:space="preserve">                </w:t>
      </w:r>
      <w:r w:rsidR="005209AE" w:rsidRPr="00E2207D">
        <w:rPr>
          <w:rFonts w:cstheme="minorHAnsi"/>
        </w:rPr>
        <w:t>-</w:t>
      </w:r>
      <w:r w:rsidR="002342DC" w:rsidRPr="00E2207D">
        <w:rPr>
          <w:rFonts w:cstheme="minorHAnsi"/>
        </w:rPr>
        <w:t xml:space="preserve">iznosi u </w:t>
      </w:r>
      <w:r w:rsidR="00B47D7E" w:rsidRPr="00E2207D">
        <w:rPr>
          <w:rFonts w:cstheme="minorHAnsi"/>
        </w:rPr>
        <w:t>eurima</w:t>
      </w:r>
      <w:r w:rsidR="005209AE" w:rsidRPr="00E2207D">
        <w:rPr>
          <w:rFonts w:cstheme="minorHAnsi"/>
        </w:rPr>
        <w:t>-</w:t>
      </w:r>
    </w:p>
    <w:tbl>
      <w:tblPr>
        <w:tblW w:w="15567"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1780"/>
        <w:gridCol w:w="1906"/>
        <w:gridCol w:w="1701"/>
        <w:gridCol w:w="986"/>
        <w:gridCol w:w="1095"/>
        <w:gridCol w:w="1852"/>
        <w:gridCol w:w="1852"/>
      </w:tblGrid>
      <w:tr w:rsidR="00E2207D" w:rsidRPr="00E2207D" w14:paraId="6BE4B90E" w14:textId="77777777" w:rsidTr="002C022C">
        <w:trPr>
          <w:trHeight w:val="220"/>
        </w:trPr>
        <w:tc>
          <w:tcPr>
            <w:tcW w:w="4395" w:type="dxa"/>
            <w:shd w:val="clear" w:color="000000" w:fill="FFFFFF"/>
            <w:vAlign w:val="center"/>
            <w:hideMark/>
          </w:tcPr>
          <w:p w14:paraId="03F3AE79" w14:textId="77777777" w:rsidR="00E2207D" w:rsidRPr="00E2207D" w:rsidRDefault="00E2207D" w:rsidP="00E2207D">
            <w:pPr>
              <w:spacing w:after="0" w:line="240" w:lineRule="auto"/>
              <w:ind w:left="-971" w:firstLineChars="636" w:firstLine="1149"/>
              <w:jc w:val="center"/>
              <w:rPr>
                <w:rFonts w:ascii="Calibri" w:eastAsia="Times New Roman" w:hAnsi="Calibri" w:cs="Calibri"/>
                <w:b/>
                <w:bCs/>
                <w:sz w:val="18"/>
                <w:szCs w:val="18"/>
                <w:lang w:eastAsia="hr-HR"/>
              </w:rPr>
            </w:pPr>
            <w:r w:rsidRPr="00E2207D">
              <w:rPr>
                <w:rFonts w:ascii="Calibri" w:eastAsia="Times New Roman" w:hAnsi="Calibri" w:cs="Calibri"/>
                <w:b/>
                <w:bCs/>
                <w:sz w:val="18"/>
                <w:szCs w:val="18"/>
                <w:lang w:eastAsia="hr-HR"/>
              </w:rPr>
              <w:t>Oznaka</w:t>
            </w:r>
          </w:p>
        </w:tc>
        <w:tc>
          <w:tcPr>
            <w:tcW w:w="1780" w:type="dxa"/>
            <w:shd w:val="clear" w:color="000000" w:fill="FFFFFF"/>
            <w:vAlign w:val="center"/>
            <w:hideMark/>
          </w:tcPr>
          <w:p w14:paraId="3678FC13" w14:textId="77777777" w:rsidR="00E2207D" w:rsidRPr="00E2207D" w:rsidRDefault="00E2207D" w:rsidP="00E2207D">
            <w:pPr>
              <w:spacing w:after="0" w:line="240" w:lineRule="auto"/>
              <w:ind w:firstLineChars="100" w:firstLine="181"/>
              <w:jc w:val="center"/>
              <w:rPr>
                <w:rFonts w:ascii="Calibri" w:eastAsia="Times New Roman" w:hAnsi="Calibri" w:cs="Calibri"/>
                <w:b/>
                <w:bCs/>
                <w:sz w:val="18"/>
                <w:szCs w:val="18"/>
                <w:lang w:eastAsia="hr-HR"/>
              </w:rPr>
            </w:pPr>
            <w:r w:rsidRPr="00E2207D">
              <w:rPr>
                <w:rFonts w:ascii="Calibri" w:eastAsia="Times New Roman" w:hAnsi="Calibri" w:cs="Calibri"/>
                <w:b/>
                <w:bCs/>
                <w:sz w:val="18"/>
                <w:szCs w:val="18"/>
                <w:lang w:eastAsia="hr-HR"/>
              </w:rPr>
              <w:t>Izvršenje 2022.</w:t>
            </w:r>
          </w:p>
        </w:tc>
        <w:tc>
          <w:tcPr>
            <w:tcW w:w="1906" w:type="dxa"/>
            <w:shd w:val="clear" w:color="000000" w:fill="FFFFFF"/>
            <w:vAlign w:val="center"/>
            <w:hideMark/>
          </w:tcPr>
          <w:p w14:paraId="5A6B2D82" w14:textId="77777777" w:rsidR="00E2207D" w:rsidRPr="00E2207D" w:rsidRDefault="00E2207D" w:rsidP="00E2207D">
            <w:pPr>
              <w:spacing w:after="0" w:line="240" w:lineRule="auto"/>
              <w:ind w:firstLineChars="100" w:firstLine="181"/>
              <w:jc w:val="center"/>
              <w:rPr>
                <w:rFonts w:ascii="Calibri" w:eastAsia="Times New Roman" w:hAnsi="Calibri" w:cs="Calibri"/>
                <w:b/>
                <w:bCs/>
                <w:sz w:val="18"/>
                <w:szCs w:val="18"/>
                <w:lang w:eastAsia="hr-HR"/>
              </w:rPr>
            </w:pPr>
            <w:r w:rsidRPr="00E2207D">
              <w:rPr>
                <w:rFonts w:ascii="Calibri" w:eastAsia="Times New Roman" w:hAnsi="Calibri" w:cs="Calibri"/>
                <w:b/>
                <w:bCs/>
                <w:sz w:val="18"/>
                <w:szCs w:val="18"/>
                <w:lang w:eastAsia="hr-HR"/>
              </w:rPr>
              <w:t>Plan 2023.</w:t>
            </w:r>
          </w:p>
        </w:tc>
        <w:tc>
          <w:tcPr>
            <w:tcW w:w="1701" w:type="dxa"/>
            <w:shd w:val="clear" w:color="000000" w:fill="FFFFFF"/>
            <w:vAlign w:val="center"/>
            <w:hideMark/>
          </w:tcPr>
          <w:p w14:paraId="5CBDAE70" w14:textId="77777777" w:rsidR="00E2207D" w:rsidRPr="00E2207D" w:rsidRDefault="00E2207D" w:rsidP="002C022C">
            <w:pPr>
              <w:spacing w:after="0" w:line="240" w:lineRule="auto"/>
              <w:ind w:right="76" w:firstLineChars="100" w:firstLine="181"/>
              <w:jc w:val="center"/>
              <w:rPr>
                <w:rFonts w:ascii="Calibri" w:eastAsia="Times New Roman" w:hAnsi="Calibri" w:cs="Calibri"/>
                <w:b/>
                <w:bCs/>
                <w:sz w:val="18"/>
                <w:szCs w:val="18"/>
                <w:lang w:eastAsia="hr-HR"/>
              </w:rPr>
            </w:pPr>
            <w:r w:rsidRPr="00E2207D">
              <w:rPr>
                <w:rFonts w:ascii="Calibri" w:eastAsia="Times New Roman" w:hAnsi="Calibri" w:cs="Calibri"/>
                <w:b/>
                <w:bCs/>
                <w:sz w:val="18"/>
                <w:szCs w:val="18"/>
                <w:lang w:eastAsia="hr-HR"/>
              </w:rPr>
              <w:t>Plan 2024.</w:t>
            </w:r>
          </w:p>
        </w:tc>
        <w:tc>
          <w:tcPr>
            <w:tcW w:w="986" w:type="dxa"/>
            <w:shd w:val="clear" w:color="000000" w:fill="FFFFFF"/>
            <w:vAlign w:val="center"/>
            <w:hideMark/>
          </w:tcPr>
          <w:p w14:paraId="73D9F333" w14:textId="77777777" w:rsidR="00E2207D" w:rsidRPr="00E2207D" w:rsidRDefault="00E2207D" w:rsidP="00E2207D">
            <w:pPr>
              <w:spacing w:after="0" w:line="240" w:lineRule="auto"/>
              <w:ind w:firstLineChars="100" w:firstLine="181"/>
              <w:jc w:val="center"/>
              <w:rPr>
                <w:rFonts w:ascii="Calibri" w:eastAsia="Times New Roman" w:hAnsi="Calibri" w:cs="Calibri"/>
                <w:b/>
                <w:bCs/>
                <w:sz w:val="18"/>
                <w:szCs w:val="18"/>
                <w:lang w:eastAsia="hr-HR"/>
              </w:rPr>
            </w:pPr>
            <w:r w:rsidRPr="00E2207D">
              <w:rPr>
                <w:rFonts w:ascii="Calibri" w:eastAsia="Times New Roman" w:hAnsi="Calibri" w:cs="Calibri"/>
                <w:b/>
                <w:bCs/>
                <w:sz w:val="18"/>
                <w:szCs w:val="18"/>
                <w:lang w:eastAsia="hr-HR"/>
              </w:rPr>
              <w:t>Struk.</w:t>
            </w:r>
            <w:r w:rsidRPr="00E2207D">
              <w:rPr>
                <w:rFonts w:ascii="Calibri" w:eastAsia="Times New Roman" w:hAnsi="Calibri" w:cs="Calibri"/>
                <w:b/>
                <w:bCs/>
                <w:sz w:val="18"/>
                <w:szCs w:val="18"/>
                <w:lang w:eastAsia="hr-HR"/>
              </w:rPr>
              <w:br/>
              <w:t>kol.4</w:t>
            </w:r>
          </w:p>
        </w:tc>
        <w:tc>
          <w:tcPr>
            <w:tcW w:w="1095" w:type="dxa"/>
            <w:shd w:val="clear" w:color="000000" w:fill="FFFFFF"/>
            <w:vAlign w:val="center"/>
            <w:hideMark/>
          </w:tcPr>
          <w:p w14:paraId="0B53D6AE" w14:textId="77777777" w:rsidR="00E2207D" w:rsidRPr="00E2207D" w:rsidRDefault="00E2207D" w:rsidP="00E2207D">
            <w:pPr>
              <w:spacing w:after="0" w:line="240" w:lineRule="auto"/>
              <w:ind w:firstLineChars="100" w:firstLine="181"/>
              <w:jc w:val="center"/>
              <w:rPr>
                <w:rFonts w:ascii="Calibri" w:eastAsia="Times New Roman" w:hAnsi="Calibri" w:cs="Calibri"/>
                <w:b/>
                <w:bCs/>
                <w:sz w:val="18"/>
                <w:szCs w:val="18"/>
                <w:lang w:eastAsia="hr-HR"/>
              </w:rPr>
            </w:pPr>
            <w:r w:rsidRPr="00E2207D">
              <w:rPr>
                <w:rFonts w:ascii="Calibri" w:eastAsia="Times New Roman" w:hAnsi="Calibri" w:cs="Calibri"/>
                <w:b/>
                <w:bCs/>
                <w:sz w:val="18"/>
                <w:szCs w:val="18"/>
                <w:lang w:eastAsia="hr-HR"/>
              </w:rPr>
              <w:t>Ind. 4/3</w:t>
            </w:r>
          </w:p>
        </w:tc>
        <w:tc>
          <w:tcPr>
            <w:tcW w:w="1852" w:type="dxa"/>
            <w:shd w:val="clear" w:color="000000" w:fill="FFFFFF"/>
            <w:vAlign w:val="center"/>
            <w:hideMark/>
          </w:tcPr>
          <w:p w14:paraId="2A5F7B19" w14:textId="77777777" w:rsidR="00E2207D" w:rsidRPr="00E2207D" w:rsidRDefault="00E2207D" w:rsidP="00E2207D">
            <w:pPr>
              <w:spacing w:after="0" w:line="240" w:lineRule="auto"/>
              <w:ind w:firstLineChars="100" w:firstLine="181"/>
              <w:jc w:val="center"/>
              <w:rPr>
                <w:rFonts w:ascii="Calibri" w:eastAsia="Times New Roman" w:hAnsi="Calibri" w:cs="Calibri"/>
                <w:b/>
                <w:bCs/>
                <w:sz w:val="18"/>
                <w:szCs w:val="18"/>
                <w:lang w:eastAsia="hr-HR"/>
              </w:rPr>
            </w:pPr>
            <w:r w:rsidRPr="00E2207D">
              <w:rPr>
                <w:rFonts w:ascii="Calibri" w:eastAsia="Times New Roman" w:hAnsi="Calibri" w:cs="Calibri"/>
                <w:b/>
                <w:bCs/>
                <w:sz w:val="18"/>
                <w:szCs w:val="18"/>
                <w:lang w:eastAsia="hr-HR"/>
              </w:rPr>
              <w:t>Projekcija 2025.</w:t>
            </w:r>
          </w:p>
        </w:tc>
        <w:tc>
          <w:tcPr>
            <w:tcW w:w="1852" w:type="dxa"/>
            <w:shd w:val="clear" w:color="000000" w:fill="FFFFFF"/>
            <w:vAlign w:val="center"/>
            <w:hideMark/>
          </w:tcPr>
          <w:p w14:paraId="2C02362A" w14:textId="77777777" w:rsidR="00E2207D" w:rsidRPr="00E2207D" w:rsidRDefault="00E2207D" w:rsidP="00E2207D">
            <w:pPr>
              <w:spacing w:after="0" w:line="240" w:lineRule="auto"/>
              <w:ind w:firstLineChars="100" w:firstLine="181"/>
              <w:jc w:val="center"/>
              <w:rPr>
                <w:rFonts w:ascii="Calibri" w:eastAsia="Times New Roman" w:hAnsi="Calibri" w:cs="Calibri"/>
                <w:b/>
                <w:bCs/>
                <w:sz w:val="18"/>
                <w:szCs w:val="18"/>
                <w:lang w:eastAsia="hr-HR"/>
              </w:rPr>
            </w:pPr>
            <w:r w:rsidRPr="00E2207D">
              <w:rPr>
                <w:rFonts w:ascii="Calibri" w:eastAsia="Times New Roman" w:hAnsi="Calibri" w:cs="Calibri"/>
                <w:b/>
                <w:bCs/>
                <w:sz w:val="18"/>
                <w:szCs w:val="18"/>
                <w:lang w:eastAsia="hr-HR"/>
              </w:rPr>
              <w:t>Projekcija 2026.</w:t>
            </w:r>
          </w:p>
        </w:tc>
      </w:tr>
      <w:tr w:rsidR="00E2207D" w:rsidRPr="00E2207D" w14:paraId="317427EC" w14:textId="77777777" w:rsidTr="002C022C">
        <w:trPr>
          <w:trHeight w:val="70"/>
        </w:trPr>
        <w:tc>
          <w:tcPr>
            <w:tcW w:w="4395" w:type="dxa"/>
            <w:shd w:val="clear" w:color="000000" w:fill="FFFFFF"/>
            <w:vAlign w:val="center"/>
            <w:hideMark/>
          </w:tcPr>
          <w:p w14:paraId="409C3915" w14:textId="77777777" w:rsidR="00E2207D" w:rsidRPr="00E2207D" w:rsidRDefault="00E2207D" w:rsidP="00E2207D">
            <w:pPr>
              <w:spacing w:after="0" w:line="240" w:lineRule="auto"/>
              <w:ind w:firstLineChars="100" w:firstLine="181"/>
              <w:jc w:val="center"/>
              <w:rPr>
                <w:rFonts w:ascii="Calibri" w:eastAsia="Times New Roman" w:hAnsi="Calibri" w:cs="Calibri"/>
                <w:b/>
                <w:bCs/>
                <w:sz w:val="18"/>
                <w:szCs w:val="18"/>
                <w:lang w:eastAsia="hr-HR"/>
              </w:rPr>
            </w:pPr>
            <w:r w:rsidRPr="00E2207D">
              <w:rPr>
                <w:rFonts w:ascii="Calibri" w:eastAsia="Times New Roman" w:hAnsi="Calibri" w:cs="Calibri"/>
                <w:b/>
                <w:bCs/>
                <w:sz w:val="18"/>
                <w:szCs w:val="18"/>
                <w:lang w:eastAsia="hr-HR"/>
              </w:rPr>
              <w:t>1</w:t>
            </w:r>
          </w:p>
        </w:tc>
        <w:tc>
          <w:tcPr>
            <w:tcW w:w="1780" w:type="dxa"/>
            <w:shd w:val="clear" w:color="000000" w:fill="FFFFFF"/>
            <w:vAlign w:val="center"/>
            <w:hideMark/>
          </w:tcPr>
          <w:p w14:paraId="4446C327" w14:textId="77777777" w:rsidR="00E2207D" w:rsidRPr="00E2207D" w:rsidRDefault="00E2207D" w:rsidP="00E2207D">
            <w:pPr>
              <w:spacing w:after="0" w:line="240" w:lineRule="auto"/>
              <w:ind w:firstLineChars="100" w:firstLine="181"/>
              <w:jc w:val="center"/>
              <w:rPr>
                <w:rFonts w:ascii="Calibri" w:eastAsia="Times New Roman" w:hAnsi="Calibri" w:cs="Calibri"/>
                <w:b/>
                <w:bCs/>
                <w:sz w:val="18"/>
                <w:szCs w:val="18"/>
                <w:lang w:eastAsia="hr-HR"/>
              </w:rPr>
            </w:pPr>
            <w:r w:rsidRPr="00E2207D">
              <w:rPr>
                <w:rFonts w:ascii="Calibri" w:eastAsia="Times New Roman" w:hAnsi="Calibri" w:cs="Calibri"/>
                <w:b/>
                <w:bCs/>
                <w:sz w:val="18"/>
                <w:szCs w:val="18"/>
                <w:lang w:eastAsia="hr-HR"/>
              </w:rPr>
              <w:t>2</w:t>
            </w:r>
          </w:p>
        </w:tc>
        <w:tc>
          <w:tcPr>
            <w:tcW w:w="1906" w:type="dxa"/>
            <w:shd w:val="clear" w:color="000000" w:fill="FFFFFF"/>
            <w:vAlign w:val="center"/>
            <w:hideMark/>
          </w:tcPr>
          <w:p w14:paraId="69B997EA" w14:textId="77777777" w:rsidR="00E2207D" w:rsidRPr="00E2207D" w:rsidRDefault="00E2207D" w:rsidP="00E2207D">
            <w:pPr>
              <w:spacing w:after="0" w:line="240" w:lineRule="auto"/>
              <w:ind w:firstLineChars="100" w:firstLine="181"/>
              <w:jc w:val="center"/>
              <w:rPr>
                <w:rFonts w:ascii="Calibri" w:eastAsia="Times New Roman" w:hAnsi="Calibri" w:cs="Calibri"/>
                <w:b/>
                <w:bCs/>
                <w:sz w:val="18"/>
                <w:szCs w:val="18"/>
                <w:lang w:eastAsia="hr-HR"/>
              </w:rPr>
            </w:pPr>
            <w:r w:rsidRPr="00E2207D">
              <w:rPr>
                <w:rFonts w:ascii="Calibri" w:eastAsia="Times New Roman" w:hAnsi="Calibri" w:cs="Calibri"/>
                <w:b/>
                <w:bCs/>
                <w:sz w:val="18"/>
                <w:szCs w:val="18"/>
                <w:lang w:eastAsia="hr-HR"/>
              </w:rPr>
              <w:t>3</w:t>
            </w:r>
          </w:p>
        </w:tc>
        <w:tc>
          <w:tcPr>
            <w:tcW w:w="1701" w:type="dxa"/>
            <w:shd w:val="clear" w:color="000000" w:fill="FFFFFF"/>
            <w:vAlign w:val="center"/>
            <w:hideMark/>
          </w:tcPr>
          <w:p w14:paraId="1005E9AA" w14:textId="77777777" w:rsidR="00E2207D" w:rsidRPr="00E2207D" w:rsidRDefault="00E2207D" w:rsidP="00E2207D">
            <w:pPr>
              <w:spacing w:after="0" w:line="240" w:lineRule="auto"/>
              <w:ind w:firstLineChars="100" w:firstLine="181"/>
              <w:jc w:val="center"/>
              <w:rPr>
                <w:rFonts w:ascii="Calibri" w:eastAsia="Times New Roman" w:hAnsi="Calibri" w:cs="Calibri"/>
                <w:b/>
                <w:bCs/>
                <w:sz w:val="18"/>
                <w:szCs w:val="18"/>
                <w:lang w:eastAsia="hr-HR"/>
              </w:rPr>
            </w:pPr>
            <w:r w:rsidRPr="00E2207D">
              <w:rPr>
                <w:rFonts w:ascii="Calibri" w:eastAsia="Times New Roman" w:hAnsi="Calibri" w:cs="Calibri"/>
                <w:b/>
                <w:bCs/>
                <w:sz w:val="18"/>
                <w:szCs w:val="18"/>
                <w:lang w:eastAsia="hr-HR"/>
              </w:rPr>
              <w:t>4</w:t>
            </w:r>
          </w:p>
        </w:tc>
        <w:tc>
          <w:tcPr>
            <w:tcW w:w="986" w:type="dxa"/>
            <w:shd w:val="clear" w:color="000000" w:fill="FFFFFF"/>
            <w:vAlign w:val="center"/>
            <w:hideMark/>
          </w:tcPr>
          <w:p w14:paraId="4DE1E9B0" w14:textId="77777777" w:rsidR="00E2207D" w:rsidRPr="00E2207D" w:rsidRDefault="00E2207D" w:rsidP="00E2207D">
            <w:pPr>
              <w:spacing w:after="0" w:line="240" w:lineRule="auto"/>
              <w:ind w:firstLineChars="100" w:firstLine="181"/>
              <w:jc w:val="center"/>
              <w:rPr>
                <w:rFonts w:ascii="Calibri" w:eastAsia="Times New Roman" w:hAnsi="Calibri" w:cs="Calibri"/>
                <w:b/>
                <w:bCs/>
                <w:sz w:val="18"/>
                <w:szCs w:val="18"/>
                <w:lang w:eastAsia="hr-HR"/>
              </w:rPr>
            </w:pPr>
            <w:r w:rsidRPr="00E2207D">
              <w:rPr>
                <w:rFonts w:ascii="Calibri" w:eastAsia="Times New Roman" w:hAnsi="Calibri" w:cs="Calibri"/>
                <w:b/>
                <w:bCs/>
                <w:sz w:val="18"/>
                <w:szCs w:val="18"/>
                <w:lang w:eastAsia="hr-HR"/>
              </w:rPr>
              <w:t>5</w:t>
            </w:r>
          </w:p>
        </w:tc>
        <w:tc>
          <w:tcPr>
            <w:tcW w:w="1095" w:type="dxa"/>
            <w:shd w:val="clear" w:color="000000" w:fill="FFFFFF"/>
            <w:vAlign w:val="center"/>
            <w:hideMark/>
          </w:tcPr>
          <w:p w14:paraId="6ECED0FD" w14:textId="77777777" w:rsidR="00E2207D" w:rsidRPr="00E2207D" w:rsidRDefault="00E2207D" w:rsidP="00E2207D">
            <w:pPr>
              <w:spacing w:after="0" w:line="240" w:lineRule="auto"/>
              <w:ind w:firstLineChars="100" w:firstLine="181"/>
              <w:jc w:val="center"/>
              <w:rPr>
                <w:rFonts w:ascii="Calibri" w:eastAsia="Times New Roman" w:hAnsi="Calibri" w:cs="Calibri"/>
                <w:b/>
                <w:bCs/>
                <w:sz w:val="18"/>
                <w:szCs w:val="18"/>
                <w:lang w:eastAsia="hr-HR"/>
              </w:rPr>
            </w:pPr>
            <w:r w:rsidRPr="00E2207D">
              <w:rPr>
                <w:rFonts w:ascii="Calibri" w:eastAsia="Times New Roman" w:hAnsi="Calibri" w:cs="Calibri"/>
                <w:b/>
                <w:bCs/>
                <w:sz w:val="18"/>
                <w:szCs w:val="18"/>
                <w:lang w:eastAsia="hr-HR"/>
              </w:rPr>
              <w:t>6</w:t>
            </w:r>
          </w:p>
        </w:tc>
        <w:tc>
          <w:tcPr>
            <w:tcW w:w="1852" w:type="dxa"/>
            <w:shd w:val="clear" w:color="000000" w:fill="FFFFFF"/>
            <w:vAlign w:val="center"/>
            <w:hideMark/>
          </w:tcPr>
          <w:p w14:paraId="0F3461C4" w14:textId="77777777" w:rsidR="00E2207D" w:rsidRPr="00E2207D" w:rsidRDefault="00E2207D" w:rsidP="00E2207D">
            <w:pPr>
              <w:spacing w:after="0" w:line="240" w:lineRule="auto"/>
              <w:ind w:firstLineChars="100" w:firstLine="181"/>
              <w:jc w:val="center"/>
              <w:rPr>
                <w:rFonts w:ascii="Calibri" w:eastAsia="Times New Roman" w:hAnsi="Calibri" w:cs="Calibri"/>
                <w:b/>
                <w:bCs/>
                <w:sz w:val="18"/>
                <w:szCs w:val="18"/>
                <w:lang w:eastAsia="hr-HR"/>
              </w:rPr>
            </w:pPr>
            <w:r w:rsidRPr="00E2207D">
              <w:rPr>
                <w:rFonts w:ascii="Calibri" w:eastAsia="Times New Roman" w:hAnsi="Calibri" w:cs="Calibri"/>
                <w:b/>
                <w:bCs/>
                <w:sz w:val="18"/>
                <w:szCs w:val="18"/>
                <w:lang w:eastAsia="hr-HR"/>
              </w:rPr>
              <w:t>7</w:t>
            </w:r>
          </w:p>
        </w:tc>
        <w:tc>
          <w:tcPr>
            <w:tcW w:w="1852" w:type="dxa"/>
            <w:shd w:val="clear" w:color="000000" w:fill="FFFFFF"/>
            <w:vAlign w:val="center"/>
            <w:hideMark/>
          </w:tcPr>
          <w:p w14:paraId="67974663" w14:textId="77777777" w:rsidR="00E2207D" w:rsidRPr="00E2207D" w:rsidRDefault="00E2207D" w:rsidP="00E2207D">
            <w:pPr>
              <w:spacing w:after="0" w:line="240" w:lineRule="auto"/>
              <w:ind w:firstLineChars="100" w:firstLine="181"/>
              <w:jc w:val="center"/>
              <w:rPr>
                <w:rFonts w:ascii="Calibri" w:eastAsia="Times New Roman" w:hAnsi="Calibri" w:cs="Calibri"/>
                <w:b/>
                <w:bCs/>
                <w:sz w:val="18"/>
                <w:szCs w:val="18"/>
                <w:lang w:eastAsia="hr-HR"/>
              </w:rPr>
            </w:pPr>
            <w:r w:rsidRPr="00E2207D">
              <w:rPr>
                <w:rFonts w:ascii="Calibri" w:eastAsia="Times New Roman" w:hAnsi="Calibri" w:cs="Calibri"/>
                <w:b/>
                <w:bCs/>
                <w:sz w:val="18"/>
                <w:szCs w:val="18"/>
                <w:lang w:eastAsia="hr-HR"/>
              </w:rPr>
              <w:t>8</w:t>
            </w:r>
          </w:p>
        </w:tc>
      </w:tr>
      <w:tr w:rsidR="00E2207D" w:rsidRPr="00E2207D" w14:paraId="3C07B52E" w14:textId="77777777" w:rsidTr="002C022C">
        <w:trPr>
          <w:trHeight w:val="70"/>
        </w:trPr>
        <w:tc>
          <w:tcPr>
            <w:tcW w:w="4395" w:type="dxa"/>
            <w:shd w:val="clear" w:color="000000" w:fill="FFFFFF"/>
            <w:vAlign w:val="bottom"/>
            <w:hideMark/>
          </w:tcPr>
          <w:p w14:paraId="502C480C" w14:textId="77777777" w:rsidR="00E2207D" w:rsidRPr="00E2207D" w:rsidRDefault="00E2207D" w:rsidP="00E2207D">
            <w:pPr>
              <w:spacing w:after="0" w:line="240" w:lineRule="auto"/>
              <w:rPr>
                <w:rFonts w:ascii="Calibri" w:eastAsia="Times New Roman" w:hAnsi="Calibri" w:cs="Calibri"/>
                <w:b/>
                <w:bCs/>
                <w:sz w:val="18"/>
                <w:szCs w:val="18"/>
                <w:lang w:eastAsia="hr-HR"/>
              </w:rPr>
            </w:pPr>
            <w:r w:rsidRPr="00E2207D">
              <w:rPr>
                <w:rFonts w:ascii="Calibri" w:eastAsia="Times New Roman" w:hAnsi="Calibri" w:cs="Calibri"/>
                <w:b/>
                <w:bCs/>
                <w:sz w:val="18"/>
                <w:szCs w:val="18"/>
                <w:lang w:eastAsia="hr-HR"/>
              </w:rPr>
              <w:t>SVEUKUPNO</w:t>
            </w:r>
          </w:p>
        </w:tc>
        <w:tc>
          <w:tcPr>
            <w:tcW w:w="1780" w:type="dxa"/>
            <w:shd w:val="clear" w:color="000000" w:fill="FFFFFF"/>
            <w:vAlign w:val="center"/>
            <w:hideMark/>
          </w:tcPr>
          <w:p w14:paraId="4DD4E0DB" w14:textId="77777777" w:rsidR="00E2207D" w:rsidRPr="00E2207D" w:rsidRDefault="00E2207D" w:rsidP="00AC4D11">
            <w:pPr>
              <w:spacing w:after="0" w:line="240" w:lineRule="auto"/>
              <w:ind w:firstLineChars="100" w:firstLine="181"/>
              <w:jc w:val="right"/>
              <w:rPr>
                <w:rFonts w:ascii="Calibri" w:eastAsia="Times New Roman" w:hAnsi="Calibri" w:cs="Calibri"/>
                <w:b/>
                <w:bCs/>
                <w:sz w:val="18"/>
                <w:szCs w:val="18"/>
                <w:lang w:eastAsia="hr-HR"/>
              </w:rPr>
            </w:pPr>
            <w:r w:rsidRPr="00E2207D">
              <w:rPr>
                <w:rFonts w:ascii="Calibri" w:eastAsia="Times New Roman" w:hAnsi="Calibri" w:cs="Calibri"/>
                <w:b/>
                <w:bCs/>
                <w:sz w:val="18"/>
                <w:szCs w:val="18"/>
                <w:lang w:eastAsia="hr-HR"/>
              </w:rPr>
              <w:t xml:space="preserve">111.231.665,80 </w:t>
            </w:r>
          </w:p>
        </w:tc>
        <w:tc>
          <w:tcPr>
            <w:tcW w:w="1906" w:type="dxa"/>
            <w:shd w:val="clear" w:color="000000" w:fill="FFFFFF"/>
            <w:vAlign w:val="center"/>
            <w:hideMark/>
          </w:tcPr>
          <w:p w14:paraId="7AC30BFE" w14:textId="77777777" w:rsidR="00E2207D" w:rsidRPr="00E2207D" w:rsidRDefault="00E2207D" w:rsidP="00AC4D11">
            <w:pPr>
              <w:spacing w:after="0" w:line="240" w:lineRule="auto"/>
              <w:ind w:firstLineChars="100" w:firstLine="181"/>
              <w:jc w:val="right"/>
              <w:rPr>
                <w:rFonts w:ascii="Calibri" w:eastAsia="Times New Roman" w:hAnsi="Calibri" w:cs="Calibri"/>
                <w:b/>
                <w:bCs/>
                <w:sz w:val="18"/>
                <w:szCs w:val="18"/>
                <w:lang w:eastAsia="hr-HR"/>
              </w:rPr>
            </w:pPr>
            <w:r w:rsidRPr="00E2207D">
              <w:rPr>
                <w:rFonts w:ascii="Calibri" w:eastAsia="Times New Roman" w:hAnsi="Calibri" w:cs="Calibri"/>
                <w:b/>
                <w:bCs/>
                <w:sz w:val="18"/>
                <w:szCs w:val="18"/>
                <w:lang w:eastAsia="hr-HR"/>
              </w:rPr>
              <w:t xml:space="preserve">158.298.979,61 </w:t>
            </w:r>
          </w:p>
        </w:tc>
        <w:tc>
          <w:tcPr>
            <w:tcW w:w="1701" w:type="dxa"/>
            <w:shd w:val="clear" w:color="000000" w:fill="FFFFFF"/>
            <w:vAlign w:val="center"/>
            <w:hideMark/>
          </w:tcPr>
          <w:p w14:paraId="27B018B2" w14:textId="77777777" w:rsidR="00E2207D" w:rsidRPr="00E2207D" w:rsidRDefault="00E2207D" w:rsidP="00AC4D11">
            <w:pPr>
              <w:spacing w:after="0" w:line="240" w:lineRule="auto"/>
              <w:ind w:firstLineChars="100" w:firstLine="181"/>
              <w:jc w:val="right"/>
              <w:rPr>
                <w:rFonts w:ascii="Calibri" w:eastAsia="Times New Roman" w:hAnsi="Calibri" w:cs="Calibri"/>
                <w:b/>
                <w:bCs/>
                <w:sz w:val="18"/>
                <w:szCs w:val="18"/>
                <w:lang w:eastAsia="hr-HR"/>
              </w:rPr>
            </w:pPr>
            <w:r w:rsidRPr="00E2207D">
              <w:rPr>
                <w:rFonts w:ascii="Calibri" w:eastAsia="Times New Roman" w:hAnsi="Calibri" w:cs="Calibri"/>
                <w:b/>
                <w:bCs/>
                <w:sz w:val="18"/>
                <w:szCs w:val="18"/>
                <w:lang w:eastAsia="hr-HR"/>
              </w:rPr>
              <w:t xml:space="preserve">91.161.062,00 </w:t>
            </w:r>
          </w:p>
        </w:tc>
        <w:tc>
          <w:tcPr>
            <w:tcW w:w="986" w:type="dxa"/>
            <w:shd w:val="clear" w:color="000000" w:fill="FFFFFF"/>
            <w:vAlign w:val="center"/>
            <w:hideMark/>
          </w:tcPr>
          <w:p w14:paraId="29B01D3D" w14:textId="77777777" w:rsidR="00E2207D" w:rsidRPr="00E2207D" w:rsidRDefault="00E2207D" w:rsidP="00AC4D11">
            <w:pPr>
              <w:spacing w:after="0" w:line="240" w:lineRule="auto"/>
              <w:ind w:firstLineChars="100" w:firstLine="181"/>
              <w:jc w:val="right"/>
              <w:rPr>
                <w:rFonts w:ascii="Calibri" w:eastAsia="Times New Roman" w:hAnsi="Calibri" w:cs="Calibri"/>
                <w:b/>
                <w:bCs/>
                <w:sz w:val="18"/>
                <w:szCs w:val="18"/>
                <w:lang w:eastAsia="hr-HR"/>
              </w:rPr>
            </w:pPr>
            <w:r w:rsidRPr="00E2207D">
              <w:rPr>
                <w:rFonts w:ascii="Calibri" w:eastAsia="Times New Roman" w:hAnsi="Calibri" w:cs="Calibri"/>
                <w:b/>
                <w:bCs/>
                <w:sz w:val="18"/>
                <w:szCs w:val="18"/>
                <w:lang w:eastAsia="hr-HR"/>
              </w:rPr>
              <w:t xml:space="preserve">100,00 </w:t>
            </w:r>
          </w:p>
        </w:tc>
        <w:tc>
          <w:tcPr>
            <w:tcW w:w="1095" w:type="dxa"/>
            <w:shd w:val="clear" w:color="000000" w:fill="FFFFFF"/>
            <w:vAlign w:val="center"/>
            <w:hideMark/>
          </w:tcPr>
          <w:p w14:paraId="645E65F4" w14:textId="77777777" w:rsidR="00E2207D" w:rsidRPr="00E2207D" w:rsidRDefault="00E2207D" w:rsidP="00AC4D11">
            <w:pPr>
              <w:spacing w:after="0" w:line="240" w:lineRule="auto"/>
              <w:ind w:firstLineChars="100" w:firstLine="181"/>
              <w:jc w:val="right"/>
              <w:rPr>
                <w:rFonts w:ascii="Calibri" w:eastAsia="Times New Roman" w:hAnsi="Calibri" w:cs="Calibri"/>
                <w:b/>
                <w:bCs/>
                <w:sz w:val="18"/>
                <w:szCs w:val="18"/>
                <w:lang w:eastAsia="hr-HR"/>
              </w:rPr>
            </w:pPr>
            <w:r w:rsidRPr="00E2207D">
              <w:rPr>
                <w:rFonts w:ascii="Calibri" w:eastAsia="Times New Roman" w:hAnsi="Calibri" w:cs="Calibri"/>
                <w:b/>
                <w:bCs/>
                <w:sz w:val="18"/>
                <w:szCs w:val="18"/>
                <w:lang w:eastAsia="hr-HR"/>
              </w:rPr>
              <w:t xml:space="preserve">57,59 </w:t>
            </w:r>
          </w:p>
        </w:tc>
        <w:tc>
          <w:tcPr>
            <w:tcW w:w="1852" w:type="dxa"/>
            <w:shd w:val="clear" w:color="000000" w:fill="FFFFFF"/>
            <w:vAlign w:val="center"/>
            <w:hideMark/>
          </w:tcPr>
          <w:p w14:paraId="147A35B5" w14:textId="77777777" w:rsidR="00E2207D" w:rsidRPr="00E2207D" w:rsidRDefault="00E2207D" w:rsidP="00AC4D11">
            <w:pPr>
              <w:spacing w:after="0" w:line="240" w:lineRule="auto"/>
              <w:ind w:firstLineChars="100" w:firstLine="181"/>
              <w:jc w:val="right"/>
              <w:rPr>
                <w:rFonts w:ascii="Calibri" w:eastAsia="Times New Roman" w:hAnsi="Calibri" w:cs="Calibri"/>
                <w:b/>
                <w:bCs/>
                <w:sz w:val="18"/>
                <w:szCs w:val="18"/>
                <w:lang w:eastAsia="hr-HR"/>
              </w:rPr>
            </w:pPr>
            <w:r w:rsidRPr="00E2207D">
              <w:rPr>
                <w:rFonts w:ascii="Calibri" w:eastAsia="Times New Roman" w:hAnsi="Calibri" w:cs="Calibri"/>
                <w:b/>
                <w:bCs/>
                <w:sz w:val="18"/>
                <w:szCs w:val="18"/>
                <w:lang w:eastAsia="hr-HR"/>
              </w:rPr>
              <w:t xml:space="preserve">77.890.360,00 </w:t>
            </w:r>
          </w:p>
        </w:tc>
        <w:tc>
          <w:tcPr>
            <w:tcW w:w="1852" w:type="dxa"/>
            <w:shd w:val="clear" w:color="000000" w:fill="FFFFFF"/>
            <w:vAlign w:val="center"/>
            <w:hideMark/>
          </w:tcPr>
          <w:p w14:paraId="2F6B2218" w14:textId="77777777" w:rsidR="00E2207D" w:rsidRPr="00E2207D" w:rsidRDefault="00E2207D" w:rsidP="00AC4D11">
            <w:pPr>
              <w:spacing w:after="0" w:line="240" w:lineRule="auto"/>
              <w:ind w:firstLineChars="100" w:firstLine="181"/>
              <w:jc w:val="right"/>
              <w:rPr>
                <w:rFonts w:ascii="Calibri" w:eastAsia="Times New Roman" w:hAnsi="Calibri" w:cs="Calibri"/>
                <w:b/>
                <w:bCs/>
                <w:sz w:val="18"/>
                <w:szCs w:val="18"/>
                <w:lang w:eastAsia="hr-HR"/>
              </w:rPr>
            </w:pPr>
            <w:r w:rsidRPr="00E2207D">
              <w:rPr>
                <w:rFonts w:ascii="Calibri" w:eastAsia="Times New Roman" w:hAnsi="Calibri" w:cs="Calibri"/>
                <w:b/>
                <w:bCs/>
                <w:sz w:val="18"/>
                <w:szCs w:val="18"/>
                <w:lang w:eastAsia="hr-HR"/>
              </w:rPr>
              <w:t xml:space="preserve">77.945.982,00 </w:t>
            </w:r>
          </w:p>
        </w:tc>
      </w:tr>
      <w:tr w:rsidR="00E2207D" w:rsidRPr="00E2207D" w14:paraId="7E7E8A93" w14:textId="77777777" w:rsidTr="002C022C">
        <w:trPr>
          <w:trHeight w:val="70"/>
        </w:trPr>
        <w:tc>
          <w:tcPr>
            <w:tcW w:w="4395" w:type="dxa"/>
            <w:shd w:val="clear" w:color="000000" w:fill="FFFFFF"/>
            <w:vAlign w:val="bottom"/>
            <w:hideMark/>
          </w:tcPr>
          <w:p w14:paraId="0EBE83F9" w14:textId="77777777" w:rsidR="00E2207D" w:rsidRPr="00E2207D" w:rsidRDefault="00E2207D" w:rsidP="00E2207D">
            <w:pPr>
              <w:spacing w:after="0" w:line="240" w:lineRule="auto"/>
              <w:rPr>
                <w:rFonts w:ascii="Calibri" w:eastAsia="Times New Roman" w:hAnsi="Calibri" w:cs="Calibri"/>
                <w:sz w:val="18"/>
                <w:szCs w:val="18"/>
                <w:lang w:eastAsia="hr-HR"/>
              </w:rPr>
            </w:pPr>
            <w:r w:rsidRPr="00E2207D">
              <w:rPr>
                <w:rFonts w:ascii="Calibri" w:eastAsia="Times New Roman" w:hAnsi="Calibri" w:cs="Calibri"/>
                <w:sz w:val="18"/>
                <w:szCs w:val="18"/>
                <w:lang w:eastAsia="hr-HR"/>
              </w:rPr>
              <w:t>UPRAVNI ODJEL ZA GOSPODARSTVO</w:t>
            </w:r>
          </w:p>
        </w:tc>
        <w:tc>
          <w:tcPr>
            <w:tcW w:w="1780" w:type="dxa"/>
            <w:shd w:val="clear" w:color="000000" w:fill="FFFFFF"/>
            <w:vAlign w:val="center"/>
            <w:hideMark/>
          </w:tcPr>
          <w:p w14:paraId="3DD9AE44" w14:textId="77777777" w:rsidR="00E2207D" w:rsidRPr="00E2207D" w:rsidRDefault="00E2207D" w:rsidP="00AC4D11">
            <w:pPr>
              <w:spacing w:after="0" w:line="240" w:lineRule="auto"/>
              <w:ind w:firstLineChars="100" w:firstLine="180"/>
              <w:jc w:val="right"/>
              <w:rPr>
                <w:rFonts w:ascii="Calibri" w:eastAsia="Times New Roman" w:hAnsi="Calibri" w:cs="Calibri"/>
                <w:sz w:val="18"/>
                <w:szCs w:val="18"/>
                <w:lang w:eastAsia="hr-HR"/>
              </w:rPr>
            </w:pPr>
            <w:r w:rsidRPr="00E2207D">
              <w:rPr>
                <w:rFonts w:ascii="Calibri" w:eastAsia="Times New Roman" w:hAnsi="Calibri" w:cs="Calibri"/>
                <w:sz w:val="18"/>
                <w:szCs w:val="18"/>
                <w:lang w:eastAsia="hr-HR"/>
              </w:rPr>
              <w:t xml:space="preserve">399.239,29 </w:t>
            </w:r>
          </w:p>
        </w:tc>
        <w:tc>
          <w:tcPr>
            <w:tcW w:w="1906" w:type="dxa"/>
            <w:shd w:val="clear" w:color="000000" w:fill="FFFFFF"/>
            <w:vAlign w:val="center"/>
            <w:hideMark/>
          </w:tcPr>
          <w:p w14:paraId="62FF3321" w14:textId="77777777" w:rsidR="00E2207D" w:rsidRPr="00E2207D" w:rsidRDefault="00E2207D" w:rsidP="00AC4D11">
            <w:pPr>
              <w:spacing w:after="0" w:line="240" w:lineRule="auto"/>
              <w:ind w:firstLineChars="100" w:firstLine="180"/>
              <w:jc w:val="right"/>
              <w:rPr>
                <w:rFonts w:ascii="Calibri" w:eastAsia="Times New Roman" w:hAnsi="Calibri" w:cs="Calibri"/>
                <w:sz w:val="18"/>
                <w:szCs w:val="18"/>
                <w:lang w:eastAsia="hr-HR"/>
              </w:rPr>
            </w:pPr>
            <w:r w:rsidRPr="00E2207D">
              <w:rPr>
                <w:rFonts w:ascii="Calibri" w:eastAsia="Times New Roman" w:hAnsi="Calibri" w:cs="Calibri"/>
                <w:sz w:val="18"/>
                <w:szCs w:val="18"/>
                <w:lang w:eastAsia="hr-HR"/>
              </w:rPr>
              <w:t xml:space="preserve">455.626,29 </w:t>
            </w:r>
          </w:p>
        </w:tc>
        <w:tc>
          <w:tcPr>
            <w:tcW w:w="1701" w:type="dxa"/>
            <w:shd w:val="clear" w:color="000000" w:fill="FFFFFF"/>
            <w:vAlign w:val="center"/>
            <w:hideMark/>
          </w:tcPr>
          <w:p w14:paraId="73595D51" w14:textId="77777777" w:rsidR="00E2207D" w:rsidRPr="00E2207D" w:rsidRDefault="00E2207D" w:rsidP="00AC4D11">
            <w:pPr>
              <w:spacing w:after="0" w:line="240" w:lineRule="auto"/>
              <w:ind w:firstLineChars="100" w:firstLine="180"/>
              <w:jc w:val="right"/>
              <w:rPr>
                <w:rFonts w:ascii="Calibri" w:eastAsia="Times New Roman" w:hAnsi="Calibri" w:cs="Calibri"/>
                <w:sz w:val="18"/>
                <w:szCs w:val="18"/>
                <w:lang w:eastAsia="hr-HR"/>
              </w:rPr>
            </w:pPr>
            <w:r w:rsidRPr="00E2207D">
              <w:rPr>
                <w:rFonts w:ascii="Calibri" w:eastAsia="Times New Roman" w:hAnsi="Calibri" w:cs="Calibri"/>
                <w:sz w:val="18"/>
                <w:szCs w:val="18"/>
                <w:lang w:eastAsia="hr-HR"/>
              </w:rPr>
              <w:t xml:space="preserve">534.381,00 </w:t>
            </w:r>
          </w:p>
        </w:tc>
        <w:tc>
          <w:tcPr>
            <w:tcW w:w="986" w:type="dxa"/>
            <w:shd w:val="clear" w:color="000000" w:fill="FFFFFF"/>
            <w:vAlign w:val="center"/>
            <w:hideMark/>
          </w:tcPr>
          <w:p w14:paraId="465DCE95" w14:textId="77777777" w:rsidR="00E2207D" w:rsidRPr="00E2207D" w:rsidRDefault="00E2207D" w:rsidP="00AC4D11">
            <w:pPr>
              <w:spacing w:after="0" w:line="240" w:lineRule="auto"/>
              <w:ind w:firstLineChars="100" w:firstLine="180"/>
              <w:jc w:val="right"/>
              <w:rPr>
                <w:rFonts w:ascii="Calibri" w:eastAsia="Times New Roman" w:hAnsi="Calibri" w:cs="Calibri"/>
                <w:sz w:val="18"/>
                <w:szCs w:val="18"/>
                <w:lang w:eastAsia="hr-HR"/>
              </w:rPr>
            </w:pPr>
            <w:r w:rsidRPr="00E2207D">
              <w:rPr>
                <w:rFonts w:ascii="Calibri" w:eastAsia="Times New Roman" w:hAnsi="Calibri" w:cs="Calibri"/>
                <w:sz w:val="18"/>
                <w:szCs w:val="18"/>
                <w:lang w:eastAsia="hr-HR"/>
              </w:rPr>
              <w:t xml:space="preserve">0,59 </w:t>
            </w:r>
          </w:p>
        </w:tc>
        <w:tc>
          <w:tcPr>
            <w:tcW w:w="1095" w:type="dxa"/>
            <w:shd w:val="clear" w:color="000000" w:fill="FFFFFF"/>
            <w:vAlign w:val="center"/>
            <w:hideMark/>
          </w:tcPr>
          <w:p w14:paraId="17CB022C" w14:textId="77777777" w:rsidR="00E2207D" w:rsidRPr="00E2207D" w:rsidRDefault="00E2207D" w:rsidP="00AC4D11">
            <w:pPr>
              <w:spacing w:after="0" w:line="240" w:lineRule="auto"/>
              <w:ind w:firstLineChars="100" w:firstLine="180"/>
              <w:jc w:val="right"/>
              <w:rPr>
                <w:rFonts w:ascii="Calibri" w:eastAsia="Times New Roman" w:hAnsi="Calibri" w:cs="Calibri"/>
                <w:sz w:val="18"/>
                <w:szCs w:val="18"/>
                <w:lang w:eastAsia="hr-HR"/>
              </w:rPr>
            </w:pPr>
            <w:r w:rsidRPr="00E2207D">
              <w:rPr>
                <w:rFonts w:ascii="Calibri" w:eastAsia="Times New Roman" w:hAnsi="Calibri" w:cs="Calibri"/>
                <w:sz w:val="18"/>
                <w:szCs w:val="18"/>
                <w:lang w:eastAsia="hr-HR"/>
              </w:rPr>
              <w:t xml:space="preserve">117,28 </w:t>
            </w:r>
          </w:p>
        </w:tc>
        <w:tc>
          <w:tcPr>
            <w:tcW w:w="1852" w:type="dxa"/>
            <w:shd w:val="clear" w:color="000000" w:fill="FFFFFF"/>
            <w:vAlign w:val="center"/>
            <w:hideMark/>
          </w:tcPr>
          <w:p w14:paraId="621F15DE" w14:textId="77777777" w:rsidR="00E2207D" w:rsidRPr="00E2207D" w:rsidRDefault="00E2207D" w:rsidP="00AC4D11">
            <w:pPr>
              <w:spacing w:after="0" w:line="240" w:lineRule="auto"/>
              <w:ind w:firstLineChars="100" w:firstLine="180"/>
              <w:jc w:val="right"/>
              <w:rPr>
                <w:rFonts w:ascii="Calibri" w:eastAsia="Times New Roman" w:hAnsi="Calibri" w:cs="Calibri"/>
                <w:sz w:val="18"/>
                <w:szCs w:val="18"/>
                <w:lang w:eastAsia="hr-HR"/>
              </w:rPr>
            </w:pPr>
            <w:r w:rsidRPr="00E2207D">
              <w:rPr>
                <w:rFonts w:ascii="Calibri" w:eastAsia="Times New Roman" w:hAnsi="Calibri" w:cs="Calibri"/>
                <w:sz w:val="18"/>
                <w:szCs w:val="18"/>
                <w:lang w:eastAsia="hr-HR"/>
              </w:rPr>
              <w:t xml:space="preserve">95.400,00 </w:t>
            </w:r>
          </w:p>
        </w:tc>
        <w:tc>
          <w:tcPr>
            <w:tcW w:w="1852" w:type="dxa"/>
            <w:shd w:val="clear" w:color="000000" w:fill="FFFFFF"/>
            <w:vAlign w:val="center"/>
            <w:hideMark/>
          </w:tcPr>
          <w:p w14:paraId="5D96D537" w14:textId="77777777" w:rsidR="00E2207D" w:rsidRPr="00E2207D" w:rsidRDefault="00E2207D" w:rsidP="00AC4D11">
            <w:pPr>
              <w:spacing w:after="0" w:line="240" w:lineRule="auto"/>
              <w:ind w:firstLineChars="100" w:firstLine="180"/>
              <w:jc w:val="right"/>
              <w:rPr>
                <w:rFonts w:ascii="Calibri" w:eastAsia="Times New Roman" w:hAnsi="Calibri" w:cs="Calibri"/>
                <w:sz w:val="18"/>
                <w:szCs w:val="18"/>
                <w:lang w:eastAsia="hr-HR"/>
              </w:rPr>
            </w:pPr>
            <w:r w:rsidRPr="00E2207D">
              <w:rPr>
                <w:rFonts w:ascii="Calibri" w:eastAsia="Times New Roman" w:hAnsi="Calibri" w:cs="Calibri"/>
                <w:sz w:val="18"/>
                <w:szCs w:val="18"/>
                <w:lang w:eastAsia="hr-HR"/>
              </w:rPr>
              <w:t xml:space="preserve">60.000,00 </w:t>
            </w:r>
          </w:p>
        </w:tc>
      </w:tr>
      <w:tr w:rsidR="00E2207D" w:rsidRPr="00E2207D" w14:paraId="17ADFCD0" w14:textId="77777777" w:rsidTr="002C022C">
        <w:trPr>
          <w:trHeight w:val="70"/>
        </w:trPr>
        <w:tc>
          <w:tcPr>
            <w:tcW w:w="4395" w:type="dxa"/>
            <w:shd w:val="clear" w:color="000000" w:fill="FFFFFF"/>
            <w:vAlign w:val="bottom"/>
            <w:hideMark/>
          </w:tcPr>
          <w:p w14:paraId="5797234F" w14:textId="77777777" w:rsidR="00E2207D" w:rsidRPr="00E2207D" w:rsidRDefault="00E2207D" w:rsidP="00E2207D">
            <w:pPr>
              <w:spacing w:after="0" w:line="240" w:lineRule="auto"/>
              <w:rPr>
                <w:rFonts w:ascii="Calibri" w:eastAsia="Times New Roman" w:hAnsi="Calibri" w:cs="Calibri"/>
                <w:sz w:val="18"/>
                <w:szCs w:val="18"/>
                <w:lang w:eastAsia="hr-HR"/>
              </w:rPr>
            </w:pPr>
            <w:r w:rsidRPr="00E2207D">
              <w:rPr>
                <w:rFonts w:ascii="Calibri" w:eastAsia="Times New Roman" w:hAnsi="Calibri" w:cs="Calibri"/>
                <w:sz w:val="18"/>
                <w:szCs w:val="18"/>
                <w:lang w:eastAsia="hr-HR"/>
              </w:rPr>
              <w:t>UPRAVNI ODJEL ZA ŠKOLSTVO</w:t>
            </w:r>
          </w:p>
        </w:tc>
        <w:tc>
          <w:tcPr>
            <w:tcW w:w="1780" w:type="dxa"/>
            <w:shd w:val="clear" w:color="000000" w:fill="FFFFFF"/>
            <w:vAlign w:val="center"/>
            <w:hideMark/>
          </w:tcPr>
          <w:p w14:paraId="5C327BEB" w14:textId="77777777" w:rsidR="00E2207D" w:rsidRPr="00E2207D" w:rsidRDefault="00E2207D" w:rsidP="00AC4D11">
            <w:pPr>
              <w:spacing w:after="0" w:line="240" w:lineRule="auto"/>
              <w:ind w:firstLineChars="100" w:firstLine="180"/>
              <w:jc w:val="right"/>
              <w:rPr>
                <w:rFonts w:ascii="Calibri" w:eastAsia="Times New Roman" w:hAnsi="Calibri" w:cs="Calibri"/>
                <w:sz w:val="18"/>
                <w:szCs w:val="18"/>
                <w:lang w:eastAsia="hr-HR"/>
              </w:rPr>
            </w:pPr>
            <w:r w:rsidRPr="00E2207D">
              <w:rPr>
                <w:rFonts w:ascii="Calibri" w:eastAsia="Times New Roman" w:hAnsi="Calibri" w:cs="Calibri"/>
                <w:sz w:val="18"/>
                <w:szCs w:val="18"/>
                <w:lang w:eastAsia="hr-HR"/>
              </w:rPr>
              <w:t xml:space="preserve">34.566.213,65 </w:t>
            </w:r>
          </w:p>
        </w:tc>
        <w:tc>
          <w:tcPr>
            <w:tcW w:w="1906" w:type="dxa"/>
            <w:shd w:val="clear" w:color="000000" w:fill="FFFFFF"/>
            <w:vAlign w:val="center"/>
            <w:hideMark/>
          </w:tcPr>
          <w:p w14:paraId="17C8C7A1" w14:textId="77777777" w:rsidR="00E2207D" w:rsidRPr="00E2207D" w:rsidRDefault="00E2207D" w:rsidP="00AC4D11">
            <w:pPr>
              <w:spacing w:after="0" w:line="240" w:lineRule="auto"/>
              <w:ind w:firstLineChars="100" w:firstLine="180"/>
              <w:jc w:val="right"/>
              <w:rPr>
                <w:rFonts w:ascii="Calibri" w:eastAsia="Times New Roman" w:hAnsi="Calibri" w:cs="Calibri"/>
                <w:sz w:val="18"/>
                <w:szCs w:val="18"/>
                <w:lang w:eastAsia="hr-HR"/>
              </w:rPr>
            </w:pPr>
            <w:r w:rsidRPr="00E2207D">
              <w:rPr>
                <w:rFonts w:ascii="Calibri" w:eastAsia="Times New Roman" w:hAnsi="Calibri" w:cs="Calibri"/>
                <w:sz w:val="18"/>
                <w:szCs w:val="18"/>
                <w:lang w:eastAsia="hr-HR"/>
              </w:rPr>
              <w:t xml:space="preserve">56.098.102,22 </w:t>
            </w:r>
          </w:p>
        </w:tc>
        <w:tc>
          <w:tcPr>
            <w:tcW w:w="1701" w:type="dxa"/>
            <w:shd w:val="clear" w:color="000000" w:fill="FFFFFF"/>
            <w:vAlign w:val="center"/>
            <w:hideMark/>
          </w:tcPr>
          <w:p w14:paraId="0C9F3C7D" w14:textId="77777777" w:rsidR="00E2207D" w:rsidRPr="00E2207D" w:rsidRDefault="00E2207D" w:rsidP="00AC4D11">
            <w:pPr>
              <w:spacing w:after="0" w:line="240" w:lineRule="auto"/>
              <w:ind w:firstLineChars="100" w:firstLine="180"/>
              <w:jc w:val="right"/>
              <w:rPr>
                <w:rFonts w:ascii="Calibri" w:eastAsia="Times New Roman" w:hAnsi="Calibri" w:cs="Calibri"/>
                <w:sz w:val="18"/>
                <w:szCs w:val="18"/>
                <w:lang w:eastAsia="hr-HR"/>
              </w:rPr>
            </w:pPr>
            <w:r w:rsidRPr="00E2207D">
              <w:rPr>
                <w:rFonts w:ascii="Calibri" w:eastAsia="Times New Roman" w:hAnsi="Calibri" w:cs="Calibri"/>
                <w:sz w:val="18"/>
                <w:szCs w:val="18"/>
                <w:lang w:eastAsia="hr-HR"/>
              </w:rPr>
              <w:t xml:space="preserve">55.664.481,00 </w:t>
            </w:r>
          </w:p>
        </w:tc>
        <w:tc>
          <w:tcPr>
            <w:tcW w:w="986" w:type="dxa"/>
            <w:shd w:val="clear" w:color="000000" w:fill="FFFFFF"/>
            <w:vAlign w:val="center"/>
            <w:hideMark/>
          </w:tcPr>
          <w:p w14:paraId="53E04872" w14:textId="77777777" w:rsidR="00E2207D" w:rsidRPr="00E2207D" w:rsidRDefault="00E2207D" w:rsidP="00AC4D11">
            <w:pPr>
              <w:spacing w:after="0" w:line="240" w:lineRule="auto"/>
              <w:ind w:firstLineChars="100" w:firstLine="180"/>
              <w:jc w:val="right"/>
              <w:rPr>
                <w:rFonts w:ascii="Calibri" w:eastAsia="Times New Roman" w:hAnsi="Calibri" w:cs="Calibri"/>
                <w:sz w:val="18"/>
                <w:szCs w:val="18"/>
                <w:lang w:eastAsia="hr-HR"/>
              </w:rPr>
            </w:pPr>
            <w:r w:rsidRPr="00E2207D">
              <w:rPr>
                <w:rFonts w:ascii="Calibri" w:eastAsia="Times New Roman" w:hAnsi="Calibri" w:cs="Calibri"/>
                <w:sz w:val="18"/>
                <w:szCs w:val="18"/>
                <w:lang w:eastAsia="hr-HR"/>
              </w:rPr>
              <w:t xml:space="preserve">61,06 </w:t>
            </w:r>
          </w:p>
        </w:tc>
        <w:tc>
          <w:tcPr>
            <w:tcW w:w="1095" w:type="dxa"/>
            <w:shd w:val="clear" w:color="000000" w:fill="FFFFFF"/>
            <w:vAlign w:val="center"/>
            <w:hideMark/>
          </w:tcPr>
          <w:p w14:paraId="5E4830BA" w14:textId="77777777" w:rsidR="00E2207D" w:rsidRPr="00E2207D" w:rsidRDefault="00E2207D" w:rsidP="00AC4D11">
            <w:pPr>
              <w:spacing w:after="0" w:line="240" w:lineRule="auto"/>
              <w:ind w:firstLineChars="100" w:firstLine="180"/>
              <w:jc w:val="right"/>
              <w:rPr>
                <w:rFonts w:ascii="Calibri" w:eastAsia="Times New Roman" w:hAnsi="Calibri" w:cs="Calibri"/>
                <w:sz w:val="18"/>
                <w:szCs w:val="18"/>
                <w:lang w:eastAsia="hr-HR"/>
              </w:rPr>
            </w:pPr>
            <w:r w:rsidRPr="00E2207D">
              <w:rPr>
                <w:rFonts w:ascii="Calibri" w:eastAsia="Times New Roman" w:hAnsi="Calibri" w:cs="Calibri"/>
                <w:sz w:val="18"/>
                <w:szCs w:val="18"/>
                <w:lang w:eastAsia="hr-HR"/>
              </w:rPr>
              <w:t xml:space="preserve">99,23 </w:t>
            </w:r>
          </w:p>
        </w:tc>
        <w:tc>
          <w:tcPr>
            <w:tcW w:w="1852" w:type="dxa"/>
            <w:shd w:val="clear" w:color="000000" w:fill="FFFFFF"/>
            <w:vAlign w:val="center"/>
            <w:hideMark/>
          </w:tcPr>
          <w:p w14:paraId="12823E51" w14:textId="77777777" w:rsidR="00E2207D" w:rsidRPr="00E2207D" w:rsidRDefault="00E2207D" w:rsidP="00AC4D11">
            <w:pPr>
              <w:spacing w:after="0" w:line="240" w:lineRule="auto"/>
              <w:ind w:firstLineChars="100" w:firstLine="180"/>
              <w:jc w:val="right"/>
              <w:rPr>
                <w:rFonts w:ascii="Calibri" w:eastAsia="Times New Roman" w:hAnsi="Calibri" w:cs="Calibri"/>
                <w:sz w:val="18"/>
                <w:szCs w:val="18"/>
                <w:lang w:eastAsia="hr-HR"/>
              </w:rPr>
            </w:pPr>
            <w:r w:rsidRPr="00E2207D">
              <w:rPr>
                <w:rFonts w:ascii="Calibri" w:eastAsia="Times New Roman" w:hAnsi="Calibri" w:cs="Calibri"/>
                <w:sz w:val="18"/>
                <w:szCs w:val="18"/>
                <w:lang w:eastAsia="hr-HR"/>
              </w:rPr>
              <w:t xml:space="preserve">43.510.197,00 </w:t>
            </w:r>
          </w:p>
        </w:tc>
        <w:tc>
          <w:tcPr>
            <w:tcW w:w="1852" w:type="dxa"/>
            <w:shd w:val="clear" w:color="000000" w:fill="FFFFFF"/>
            <w:vAlign w:val="center"/>
            <w:hideMark/>
          </w:tcPr>
          <w:p w14:paraId="299D6EBC" w14:textId="77777777" w:rsidR="00E2207D" w:rsidRPr="00E2207D" w:rsidRDefault="00E2207D" w:rsidP="00AC4D11">
            <w:pPr>
              <w:spacing w:after="0" w:line="240" w:lineRule="auto"/>
              <w:ind w:firstLineChars="100" w:firstLine="180"/>
              <w:jc w:val="right"/>
              <w:rPr>
                <w:rFonts w:ascii="Calibri" w:eastAsia="Times New Roman" w:hAnsi="Calibri" w:cs="Calibri"/>
                <w:sz w:val="18"/>
                <w:szCs w:val="18"/>
                <w:lang w:eastAsia="hr-HR"/>
              </w:rPr>
            </w:pPr>
            <w:r w:rsidRPr="00E2207D">
              <w:rPr>
                <w:rFonts w:ascii="Calibri" w:eastAsia="Times New Roman" w:hAnsi="Calibri" w:cs="Calibri"/>
                <w:sz w:val="18"/>
                <w:szCs w:val="18"/>
                <w:lang w:eastAsia="hr-HR"/>
              </w:rPr>
              <w:t xml:space="preserve">43.616.275,00 </w:t>
            </w:r>
          </w:p>
        </w:tc>
      </w:tr>
      <w:tr w:rsidR="00E2207D" w:rsidRPr="00E2207D" w14:paraId="09426A0C" w14:textId="77777777" w:rsidTr="002C022C">
        <w:trPr>
          <w:trHeight w:val="202"/>
        </w:trPr>
        <w:tc>
          <w:tcPr>
            <w:tcW w:w="4395" w:type="dxa"/>
            <w:shd w:val="clear" w:color="000000" w:fill="FFFFFF"/>
            <w:vAlign w:val="bottom"/>
            <w:hideMark/>
          </w:tcPr>
          <w:p w14:paraId="08C87B3A" w14:textId="77777777" w:rsidR="00E2207D" w:rsidRPr="00E2207D" w:rsidRDefault="00E2207D" w:rsidP="00E2207D">
            <w:pPr>
              <w:spacing w:after="0" w:line="240" w:lineRule="auto"/>
              <w:rPr>
                <w:rFonts w:ascii="Calibri" w:eastAsia="Times New Roman" w:hAnsi="Calibri" w:cs="Calibri"/>
                <w:sz w:val="18"/>
                <w:szCs w:val="18"/>
                <w:lang w:eastAsia="hr-HR"/>
              </w:rPr>
            </w:pPr>
            <w:r w:rsidRPr="00E2207D">
              <w:rPr>
                <w:rFonts w:ascii="Calibri" w:eastAsia="Times New Roman" w:hAnsi="Calibri" w:cs="Calibri"/>
                <w:sz w:val="18"/>
                <w:szCs w:val="18"/>
                <w:lang w:eastAsia="hr-HR"/>
              </w:rPr>
              <w:t>UPRAVNI ODJEL ZA HRVATSKE BRANITELJE I ZDRAVSTVO</w:t>
            </w:r>
          </w:p>
        </w:tc>
        <w:tc>
          <w:tcPr>
            <w:tcW w:w="1780" w:type="dxa"/>
            <w:shd w:val="clear" w:color="000000" w:fill="FFFFFF"/>
            <w:vAlign w:val="center"/>
            <w:hideMark/>
          </w:tcPr>
          <w:p w14:paraId="0E2C1460" w14:textId="77777777" w:rsidR="00E2207D" w:rsidRPr="00E2207D" w:rsidRDefault="00E2207D" w:rsidP="00AC4D11">
            <w:pPr>
              <w:spacing w:after="0" w:line="240" w:lineRule="auto"/>
              <w:ind w:firstLineChars="100" w:firstLine="180"/>
              <w:jc w:val="right"/>
              <w:rPr>
                <w:rFonts w:ascii="Calibri" w:eastAsia="Times New Roman" w:hAnsi="Calibri" w:cs="Calibri"/>
                <w:sz w:val="18"/>
                <w:szCs w:val="18"/>
                <w:lang w:eastAsia="hr-HR"/>
              </w:rPr>
            </w:pPr>
            <w:r w:rsidRPr="00E2207D">
              <w:rPr>
                <w:rFonts w:ascii="Calibri" w:eastAsia="Times New Roman" w:hAnsi="Calibri" w:cs="Calibri"/>
                <w:sz w:val="18"/>
                <w:szCs w:val="18"/>
                <w:lang w:eastAsia="hr-HR"/>
              </w:rPr>
              <w:t xml:space="preserve">76.185.126,43 </w:t>
            </w:r>
          </w:p>
        </w:tc>
        <w:tc>
          <w:tcPr>
            <w:tcW w:w="1906" w:type="dxa"/>
            <w:shd w:val="clear" w:color="000000" w:fill="FFFFFF"/>
            <w:vAlign w:val="center"/>
            <w:hideMark/>
          </w:tcPr>
          <w:p w14:paraId="4C16521C" w14:textId="77777777" w:rsidR="00E2207D" w:rsidRPr="00E2207D" w:rsidRDefault="00E2207D" w:rsidP="00AC4D11">
            <w:pPr>
              <w:spacing w:after="0" w:line="240" w:lineRule="auto"/>
              <w:ind w:firstLineChars="100" w:firstLine="180"/>
              <w:jc w:val="right"/>
              <w:rPr>
                <w:rFonts w:ascii="Calibri" w:eastAsia="Times New Roman" w:hAnsi="Calibri" w:cs="Calibri"/>
                <w:sz w:val="18"/>
                <w:szCs w:val="18"/>
                <w:lang w:eastAsia="hr-HR"/>
              </w:rPr>
            </w:pPr>
            <w:r w:rsidRPr="00E2207D">
              <w:rPr>
                <w:rFonts w:ascii="Calibri" w:eastAsia="Times New Roman" w:hAnsi="Calibri" w:cs="Calibri"/>
                <w:sz w:val="18"/>
                <w:szCs w:val="18"/>
                <w:lang w:eastAsia="hr-HR"/>
              </w:rPr>
              <w:t xml:space="preserve">101.485.219,10 </w:t>
            </w:r>
          </w:p>
        </w:tc>
        <w:tc>
          <w:tcPr>
            <w:tcW w:w="1701" w:type="dxa"/>
            <w:shd w:val="clear" w:color="000000" w:fill="FFFFFF"/>
            <w:vAlign w:val="center"/>
            <w:hideMark/>
          </w:tcPr>
          <w:p w14:paraId="0F58CE99" w14:textId="77777777" w:rsidR="00E2207D" w:rsidRPr="00E2207D" w:rsidRDefault="00E2207D" w:rsidP="00AC4D11">
            <w:pPr>
              <w:spacing w:after="0" w:line="240" w:lineRule="auto"/>
              <w:ind w:firstLineChars="100" w:firstLine="180"/>
              <w:jc w:val="right"/>
              <w:rPr>
                <w:rFonts w:ascii="Calibri" w:eastAsia="Times New Roman" w:hAnsi="Calibri" w:cs="Calibri"/>
                <w:sz w:val="18"/>
                <w:szCs w:val="18"/>
                <w:lang w:eastAsia="hr-HR"/>
              </w:rPr>
            </w:pPr>
            <w:r w:rsidRPr="00E2207D">
              <w:rPr>
                <w:rFonts w:ascii="Calibri" w:eastAsia="Times New Roman" w:hAnsi="Calibri" w:cs="Calibri"/>
                <w:sz w:val="18"/>
                <w:szCs w:val="18"/>
                <w:lang w:eastAsia="hr-HR"/>
              </w:rPr>
              <w:t xml:space="preserve">34.520.472,00 </w:t>
            </w:r>
          </w:p>
        </w:tc>
        <w:tc>
          <w:tcPr>
            <w:tcW w:w="986" w:type="dxa"/>
            <w:shd w:val="clear" w:color="000000" w:fill="FFFFFF"/>
            <w:vAlign w:val="center"/>
            <w:hideMark/>
          </w:tcPr>
          <w:p w14:paraId="5CFA6F90" w14:textId="77777777" w:rsidR="00E2207D" w:rsidRPr="00E2207D" w:rsidRDefault="00E2207D" w:rsidP="00AC4D11">
            <w:pPr>
              <w:spacing w:after="0" w:line="240" w:lineRule="auto"/>
              <w:ind w:firstLineChars="100" w:firstLine="180"/>
              <w:jc w:val="right"/>
              <w:rPr>
                <w:rFonts w:ascii="Calibri" w:eastAsia="Times New Roman" w:hAnsi="Calibri" w:cs="Calibri"/>
                <w:sz w:val="18"/>
                <w:szCs w:val="18"/>
                <w:lang w:eastAsia="hr-HR"/>
              </w:rPr>
            </w:pPr>
            <w:r w:rsidRPr="00E2207D">
              <w:rPr>
                <w:rFonts w:ascii="Calibri" w:eastAsia="Times New Roman" w:hAnsi="Calibri" w:cs="Calibri"/>
                <w:sz w:val="18"/>
                <w:szCs w:val="18"/>
                <w:lang w:eastAsia="hr-HR"/>
              </w:rPr>
              <w:t xml:space="preserve">37,87 </w:t>
            </w:r>
          </w:p>
        </w:tc>
        <w:tc>
          <w:tcPr>
            <w:tcW w:w="1095" w:type="dxa"/>
            <w:shd w:val="clear" w:color="000000" w:fill="FFFFFF"/>
            <w:vAlign w:val="center"/>
            <w:hideMark/>
          </w:tcPr>
          <w:p w14:paraId="0E96D90F" w14:textId="77777777" w:rsidR="00E2207D" w:rsidRPr="00E2207D" w:rsidRDefault="00E2207D" w:rsidP="00AC4D11">
            <w:pPr>
              <w:spacing w:after="0" w:line="240" w:lineRule="auto"/>
              <w:ind w:firstLineChars="100" w:firstLine="180"/>
              <w:jc w:val="right"/>
              <w:rPr>
                <w:rFonts w:ascii="Calibri" w:eastAsia="Times New Roman" w:hAnsi="Calibri" w:cs="Calibri"/>
                <w:sz w:val="18"/>
                <w:szCs w:val="18"/>
                <w:lang w:eastAsia="hr-HR"/>
              </w:rPr>
            </w:pPr>
            <w:r w:rsidRPr="00E2207D">
              <w:rPr>
                <w:rFonts w:ascii="Calibri" w:eastAsia="Times New Roman" w:hAnsi="Calibri" w:cs="Calibri"/>
                <w:sz w:val="18"/>
                <w:szCs w:val="18"/>
                <w:lang w:eastAsia="hr-HR"/>
              </w:rPr>
              <w:t xml:space="preserve">34,02 </w:t>
            </w:r>
          </w:p>
        </w:tc>
        <w:tc>
          <w:tcPr>
            <w:tcW w:w="1852" w:type="dxa"/>
            <w:shd w:val="clear" w:color="000000" w:fill="FFFFFF"/>
            <w:vAlign w:val="center"/>
            <w:hideMark/>
          </w:tcPr>
          <w:p w14:paraId="4C11BD96" w14:textId="77777777" w:rsidR="00E2207D" w:rsidRPr="00E2207D" w:rsidRDefault="00E2207D" w:rsidP="00AC4D11">
            <w:pPr>
              <w:spacing w:after="0" w:line="240" w:lineRule="auto"/>
              <w:ind w:firstLineChars="100" w:firstLine="180"/>
              <w:jc w:val="right"/>
              <w:rPr>
                <w:rFonts w:ascii="Calibri" w:eastAsia="Times New Roman" w:hAnsi="Calibri" w:cs="Calibri"/>
                <w:sz w:val="18"/>
                <w:szCs w:val="18"/>
                <w:lang w:eastAsia="hr-HR"/>
              </w:rPr>
            </w:pPr>
            <w:r w:rsidRPr="00E2207D">
              <w:rPr>
                <w:rFonts w:ascii="Calibri" w:eastAsia="Times New Roman" w:hAnsi="Calibri" w:cs="Calibri"/>
                <w:sz w:val="18"/>
                <w:szCs w:val="18"/>
                <w:lang w:eastAsia="hr-HR"/>
              </w:rPr>
              <w:t xml:space="preserve">33.994.635,00 </w:t>
            </w:r>
          </w:p>
        </w:tc>
        <w:tc>
          <w:tcPr>
            <w:tcW w:w="1852" w:type="dxa"/>
            <w:shd w:val="clear" w:color="000000" w:fill="FFFFFF"/>
            <w:vAlign w:val="center"/>
            <w:hideMark/>
          </w:tcPr>
          <w:p w14:paraId="5FA2F29D" w14:textId="77777777" w:rsidR="00E2207D" w:rsidRPr="00E2207D" w:rsidRDefault="00E2207D" w:rsidP="00AC4D11">
            <w:pPr>
              <w:spacing w:after="0" w:line="240" w:lineRule="auto"/>
              <w:ind w:firstLineChars="100" w:firstLine="180"/>
              <w:jc w:val="right"/>
              <w:rPr>
                <w:rFonts w:ascii="Calibri" w:eastAsia="Times New Roman" w:hAnsi="Calibri" w:cs="Calibri"/>
                <w:sz w:val="18"/>
                <w:szCs w:val="18"/>
                <w:lang w:eastAsia="hr-HR"/>
              </w:rPr>
            </w:pPr>
            <w:r w:rsidRPr="00E2207D">
              <w:rPr>
                <w:rFonts w:ascii="Calibri" w:eastAsia="Times New Roman" w:hAnsi="Calibri" w:cs="Calibri"/>
                <w:sz w:val="18"/>
                <w:szCs w:val="18"/>
                <w:lang w:eastAsia="hr-HR"/>
              </w:rPr>
              <w:t xml:space="preserve">34.087.398,00 </w:t>
            </w:r>
          </w:p>
        </w:tc>
      </w:tr>
      <w:tr w:rsidR="00E2207D" w:rsidRPr="00E2207D" w14:paraId="1B56CA3B" w14:textId="77777777" w:rsidTr="002C022C">
        <w:trPr>
          <w:trHeight w:val="70"/>
        </w:trPr>
        <w:tc>
          <w:tcPr>
            <w:tcW w:w="4395" w:type="dxa"/>
            <w:shd w:val="clear" w:color="000000" w:fill="FFFFFF"/>
            <w:vAlign w:val="bottom"/>
            <w:hideMark/>
          </w:tcPr>
          <w:p w14:paraId="53EB0F3F" w14:textId="77777777" w:rsidR="00E2207D" w:rsidRPr="00E2207D" w:rsidRDefault="00E2207D" w:rsidP="00E2207D">
            <w:pPr>
              <w:spacing w:after="0" w:line="240" w:lineRule="auto"/>
              <w:rPr>
                <w:rFonts w:ascii="Calibri" w:eastAsia="Times New Roman" w:hAnsi="Calibri" w:cs="Calibri"/>
                <w:sz w:val="18"/>
                <w:szCs w:val="18"/>
                <w:lang w:eastAsia="hr-HR"/>
              </w:rPr>
            </w:pPr>
            <w:r w:rsidRPr="00E2207D">
              <w:rPr>
                <w:rFonts w:ascii="Calibri" w:eastAsia="Times New Roman" w:hAnsi="Calibri" w:cs="Calibri"/>
                <w:sz w:val="18"/>
                <w:szCs w:val="18"/>
                <w:lang w:eastAsia="hr-HR"/>
              </w:rPr>
              <w:t xml:space="preserve"> UPRAVNI ODJEL ZA GRADITELJSTVO I OKOLIŠ</w:t>
            </w:r>
          </w:p>
        </w:tc>
        <w:tc>
          <w:tcPr>
            <w:tcW w:w="1780" w:type="dxa"/>
            <w:shd w:val="clear" w:color="000000" w:fill="FFFFFF"/>
            <w:vAlign w:val="center"/>
            <w:hideMark/>
          </w:tcPr>
          <w:p w14:paraId="7BB4C943" w14:textId="77777777" w:rsidR="00E2207D" w:rsidRPr="00E2207D" w:rsidRDefault="00E2207D" w:rsidP="00AC4D11">
            <w:pPr>
              <w:spacing w:after="0" w:line="240" w:lineRule="auto"/>
              <w:ind w:firstLineChars="100" w:firstLine="180"/>
              <w:jc w:val="right"/>
              <w:rPr>
                <w:rFonts w:ascii="Calibri" w:eastAsia="Times New Roman" w:hAnsi="Calibri" w:cs="Calibri"/>
                <w:sz w:val="18"/>
                <w:szCs w:val="18"/>
                <w:lang w:eastAsia="hr-HR"/>
              </w:rPr>
            </w:pPr>
            <w:r w:rsidRPr="00E2207D">
              <w:rPr>
                <w:rFonts w:ascii="Calibri" w:eastAsia="Times New Roman" w:hAnsi="Calibri" w:cs="Calibri"/>
                <w:sz w:val="18"/>
                <w:szCs w:val="18"/>
                <w:lang w:eastAsia="hr-HR"/>
              </w:rPr>
              <w:t xml:space="preserve">81.086,43 </w:t>
            </w:r>
          </w:p>
        </w:tc>
        <w:tc>
          <w:tcPr>
            <w:tcW w:w="1906" w:type="dxa"/>
            <w:shd w:val="clear" w:color="000000" w:fill="FFFFFF"/>
            <w:vAlign w:val="center"/>
            <w:hideMark/>
          </w:tcPr>
          <w:p w14:paraId="619A0653" w14:textId="77777777" w:rsidR="00E2207D" w:rsidRPr="00E2207D" w:rsidRDefault="00E2207D" w:rsidP="00AC4D11">
            <w:pPr>
              <w:spacing w:after="0" w:line="240" w:lineRule="auto"/>
              <w:ind w:firstLineChars="100" w:firstLine="180"/>
              <w:jc w:val="right"/>
              <w:rPr>
                <w:rFonts w:ascii="Calibri" w:eastAsia="Times New Roman" w:hAnsi="Calibri" w:cs="Calibri"/>
                <w:sz w:val="18"/>
                <w:szCs w:val="18"/>
                <w:lang w:eastAsia="hr-HR"/>
              </w:rPr>
            </w:pPr>
            <w:r w:rsidRPr="00E2207D">
              <w:rPr>
                <w:rFonts w:ascii="Calibri" w:eastAsia="Times New Roman" w:hAnsi="Calibri" w:cs="Calibri"/>
                <w:sz w:val="18"/>
                <w:szCs w:val="18"/>
                <w:lang w:eastAsia="hr-HR"/>
              </w:rPr>
              <w:t xml:space="preserve">260.032,00 </w:t>
            </w:r>
          </w:p>
        </w:tc>
        <w:tc>
          <w:tcPr>
            <w:tcW w:w="1701" w:type="dxa"/>
            <w:shd w:val="clear" w:color="000000" w:fill="FFFFFF"/>
            <w:vAlign w:val="center"/>
            <w:hideMark/>
          </w:tcPr>
          <w:p w14:paraId="6CF18913" w14:textId="77777777" w:rsidR="00E2207D" w:rsidRPr="00E2207D" w:rsidRDefault="00E2207D" w:rsidP="00AC4D11">
            <w:pPr>
              <w:spacing w:after="0" w:line="240" w:lineRule="auto"/>
              <w:ind w:firstLineChars="100" w:firstLine="180"/>
              <w:jc w:val="right"/>
              <w:rPr>
                <w:rFonts w:ascii="Calibri" w:eastAsia="Times New Roman" w:hAnsi="Calibri" w:cs="Calibri"/>
                <w:sz w:val="18"/>
                <w:szCs w:val="18"/>
                <w:lang w:eastAsia="hr-HR"/>
              </w:rPr>
            </w:pPr>
            <w:r w:rsidRPr="00E2207D">
              <w:rPr>
                <w:rFonts w:ascii="Calibri" w:eastAsia="Times New Roman" w:hAnsi="Calibri" w:cs="Calibri"/>
                <w:sz w:val="18"/>
                <w:szCs w:val="18"/>
                <w:lang w:eastAsia="hr-HR"/>
              </w:rPr>
              <w:t xml:space="preserve">441.728,00 </w:t>
            </w:r>
          </w:p>
        </w:tc>
        <w:tc>
          <w:tcPr>
            <w:tcW w:w="986" w:type="dxa"/>
            <w:shd w:val="clear" w:color="000000" w:fill="FFFFFF"/>
            <w:vAlign w:val="center"/>
            <w:hideMark/>
          </w:tcPr>
          <w:p w14:paraId="09247F76" w14:textId="77777777" w:rsidR="00E2207D" w:rsidRPr="00E2207D" w:rsidRDefault="00E2207D" w:rsidP="00AC4D11">
            <w:pPr>
              <w:spacing w:after="0" w:line="240" w:lineRule="auto"/>
              <w:ind w:firstLineChars="100" w:firstLine="180"/>
              <w:jc w:val="right"/>
              <w:rPr>
                <w:rFonts w:ascii="Calibri" w:eastAsia="Times New Roman" w:hAnsi="Calibri" w:cs="Calibri"/>
                <w:sz w:val="18"/>
                <w:szCs w:val="18"/>
                <w:lang w:eastAsia="hr-HR"/>
              </w:rPr>
            </w:pPr>
            <w:r w:rsidRPr="00E2207D">
              <w:rPr>
                <w:rFonts w:ascii="Calibri" w:eastAsia="Times New Roman" w:hAnsi="Calibri" w:cs="Calibri"/>
                <w:sz w:val="18"/>
                <w:szCs w:val="18"/>
                <w:lang w:eastAsia="hr-HR"/>
              </w:rPr>
              <w:t xml:space="preserve">0,48 </w:t>
            </w:r>
          </w:p>
        </w:tc>
        <w:tc>
          <w:tcPr>
            <w:tcW w:w="1095" w:type="dxa"/>
            <w:shd w:val="clear" w:color="000000" w:fill="FFFFFF"/>
            <w:vAlign w:val="center"/>
            <w:hideMark/>
          </w:tcPr>
          <w:p w14:paraId="583A9886" w14:textId="77777777" w:rsidR="00E2207D" w:rsidRPr="00E2207D" w:rsidRDefault="00E2207D" w:rsidP="00AC4D11">
            <w:pPr>
              <w:spacing w:after="0" w:line="240" w:lineRule="auto"/>
              <w:ind w:firstLineChars="100" w:firstLine="180"/>
              <w:jc w:val="right"/>
              <w:rPr>
                <w:rFonts w:ascii="Calibri" w:eastAsia="Times New Roman" w:hAnsi="Calibri" w:cs="Calibri"/>
                <w:sz w:val="18"/>
                <w:szCs w:val="18"/>
                <w:lang w:eastAsia="hr-HR"/>
              </w:rPr>
            </w:pPr>
            <w:r w:rsidRPr="00E2207D">
              <w:rPr>
                <w:rFonts w:ascii="Calibri" w:eastAsia="Times New Roman" w:hAnsi="Calibri" w:cs="Calibri"/>
                <w:sz w:val="18"/>
                <w:szCs w:val="18"/>
                <w:lang w:eastAsia="hr-HR"/>
              </w:rPr>
              <w:t xml:space="preserve">169,87 </w:t>
            </w:r>
          </w:p>
        </w:tc>
        <w:tc>
          <w:tcPr>
            <w:tcW w:w="1852" w:type="dxa"/>
            <w:shd w:val="clear" w:color="000000" w:fill="FFFFFF"/>
            <w:vAlign w:val="center"/>
            <w:hideMark/>
          </w:tcPr>
          <w:p w14:paraId="5AFA3188" w14:textId="77777777" w:rsidR="00E2207D" w:rsidRPr="00E2207D" w:rsidRDefault="00E2207D" w:rsidP="00AC4D11">
            <w:pPr>
              <w:spacing w:after="0" w:line="240" w:lineRule="auto"/>
              <w:ind w:firstLineChars="100" w:firstLine="180"/>
              <w:jc w:val="right"/>
              <w:rPr>
                <w:rFonts w:ascii="Calibri" w:eastAsia="Times New Roman" w:hAnsi="Calibri" w:cs="Calibri"/>
                <w:sz w:val="18"/>
                <w:szCs w:val="18"/>
                <w:lang w:eastAsia="hr-HR"/>
              </w:rPr>
            </w:pPr>
            <w:r w:rsidRPr="00E2207D">
              <w:rPr>
                <w:rFonts w:ascii="Calibri" w:eastAsia="Times New Roman" w:hAnsi="Calibri" w:cs="Calibri"/>
                <w:sz w:val="18"/>
                <w:szCs w:val="18"/>
                <w:lang w:eastAsia="hr-HR"/>
              </w:rPr>
              <w:t xml:space="preserve">290.128,00 </w:t>
            </w:r>
          </w:p>
        </w:tc>
        <w:tc>
          <w:tcPr>
            <w:tcW w:w="1852" w:type="dxa"/>
            <w:shd w:val="clear" w:color="000000" w:fill="FFFFFF"/>
            <w:vAlign w:val="center"/>
            <w:hideMark/>
          </w:tcPr>
          <w:p w14:paraId="4B4B1AFA" w14:textId="77777777" w:rsidR="00E2207D" w:rsidRPr="00E2207D" w:rsidRDefault="00E2207D" w:rsidP="00AC4D11">
            <w:pPr>
              <w:spacing w:after="0" w:line="240" w:lineRule="auto"/>
              <w:ind w:firstLineChars="100" w:firstLine="180"/>
              <w:jc w:val="right"/>
              <w:rPr>
                <w:rFonts w:ascii="Calibri" w:eastAsia="Times New Roman" w:hAnsi="Calibri" w:cs="Calibri"/>
                <w:sz w:val="18"/>
                <w:szCs w:val="18"/>
                <w:lang w:eastAsia="hr-HR"/>
              </w:rPr>
            </w:pPr>
            <w:r w:rsidRPr="00E2207D">
              <w:rPr>
                <w:rFonts w:ascii="Calibri" w:eastAsia="Times New Roman" w:hAnsi="Calibri" w:cs="Calibri"/>
                <w:sz w:val="18"/>
                <w:szCs w:val="18"/>
                <w:lang w:eastAsia="hr-HR"/>
              </w:rPr>
              <w:t xml:space="preserve">182.309,00 </w:t>
            </w:r>
          </w:p>
        </w:tc>
      </w:tr>
    </w:tbl>
    <w:p w14:paraId="2958C456" w14:textId="77777777" w:rsidR="00AC4D11" w:rsidRPr="0093078A" w:rsidRDefault="00F071CC" w:rsidP="002342DC">
      <w:pPr>
        <w:spacing w:after="0"/>
        <w:ind w:left="-284" w:right="281" w:firstLine="284"/>
        <w:jc w:val="both"/>
        <w:rPr>
          <w:rFonts w:cstheme="minorHAnsi"/>
        </w:rPr>
        <w:sectPr w:rsidR="00AC4D11" w:rsidRPr="0093078A" w:rsidSect="00AC4D11">
          <w:pgSz w:w="16838" w:h="11906" w:orient="landscape"/>
          <w:pgMar w:top="1418" w:right="1418" w:bottom="1418" w:left="1418" w:header="709" w:footer="709" w:gutter="0"/>
          <w:cols w:space="708"/>
          <w:docGrid w:linePitch="360"/>
        </w:sectPr>
      </w:pPr>
      <w:r w:rsidRPr="0093078A">
        <w:rPr>
          <w:rFonts w:cstheme="minorHAnsi"/>
        </w:rPr>
        <w:tab/>
      </w:r>
    </w:p>
    <w:p w14:paraId="747BFBFA" w14:textId="4687724F" w:rsidR="005702B6" w:rsidRPr="00932BDD" w:rsidRDefault="00202AEC" w:rsidP="00707C1F">
      <w:pPr>
        <w:spacing w:after="0"/>
        <w:ind w:right="281" w:firstLine="284"/>
        <w:jc w:val="both"/>
        <w:rPr>
          <w:rFonts w:cstheme="minorHAnsi"/>
          <w:b/>
          <w:bCs/>
        </w:rPr>
      </w:pPr>
      <w:r w:rsidRPr="00C12995">
        <w:rPr>
          <w:rFonts w:cstheme="minorHAnsi"/>
        </w:rPr>
        <w:lastRenderedPageBreak/>
        <w:tab/>
      </w:r>
      <w:r w:rsidR="005D2994" w:rsidRPr="00C12995">
        <w:rPr>
          <w:rFonts w:cstheme="minorHAnsi"/>
          <w:b/>
          <w:bCs/>
        </w:rPr>
        <w:t>Ukupno p</w:t>
      </w:r>
      <w:r w:rsidR="00746A2F" w:rsidRPr="00C12995">
        <w:rPr>
          <w:rFonts w:cstheme="minorHAnsi"/>
          <w:b/>
          <w:bCs/>
        </w:rPr>
        <w:t xml:space="preserve">lanirani rashodi </w:t>
      </w:r>
      <w:r w:rsidR="005D2994" w:rsidRPr="00C12995">
        <w:rPr>
          <w:rFonts w:cstheme="minorHAnsi"/>
          <w:b/>
          <w:bCs/>
        </w:rPr>
        <w:t>Proračuna za 20</w:t>
      </w:r>
      <w:r w:rsidR="008C51F3" w:rsidRPr="00C12995">
        <w:rPr>
          <w:rFonts w:cstheme="minorHAnsi"/>
          <w:b/>
          <w:bCs/>
        </w:rPr>
        <w:t>2</w:t>
      </w:r>
      <w:r w:rsidR="00C12995" w:rsidRPr="00C12995">
        <w:rPr>
          <w:rFonts w:cstheme="minorHAnsi"/>
          <w:b/>
          <w:bCs/>
        </w:rPr>
        <w:t>4</w:t>
      </w:r>
      <w:r w:rsidR="005D2994" w:rsidRPr="00C12995">
        <w:rPr>
          <w:rFonts w:cstheme="minorHAnsi"/>
          <w:b/>
          <w:bCs/>
        </w:rPr>
        <w:t>. godin</w:t>
      </w:r>
      <w:r w:rsidR="00A87FA8" w:rsidRPr="00C12995">
        <w:rPr>
          <w:rFonts w:cstheme="minorHAnsi"/>
          <w:b/>
          <w:bCs/>
        </w:rPr>
        <w:t xml:space="preserve">u </w:t>
      </w:r>
      <w:r w:rsidR="00746A2F" w:rsidRPr="00C12995">
        <w:rPr>
          <w:rFonts w:cstheme="minorHAnsi"/>
          <w:b/>
          <w:bCs/>
        </w:rPr>
        <w:t xml:space="preserve">po </w:t>
      </w:r>
      <w:r w:rsidR="00DA7CBE">
        <w:rPr>
          <w:rFonts w:cstheme="minorHAnsi"/>
          <w:b/>
          <w:bCs/>
        </w:rPr>
        <w:t>organizacijskoj i programskoj klasifikaciji</w:t>
      </w:r>
      <w:r w:rsidR="00932BDD">
        <w:rPr>
          <w:rFonts w:cstheme="minorHAnsi"/>
          <w:b/>
          <w:bCs/>
        </w:rPr>
        <w:t>:</w:t>
      </w:r>
    </w:p>
    <w:p w14:paraId="071361BB" w14:textId="1BDF5469" w:rsidR="00506246" w:rsidRPr="00577531" w:rsidRDefault="00736F6A" w:rsidP="00B41587">
      <w:pPr>
        <w:pStyle w:val="Bezproreda"/>
        <w:ind w:firstLine="708"/>
        <w:jc w:val="both"/>
      </w:pPr>
      <w:r w:rsidRPr="00577531">
        <w:t xml:space="preserve">Rashodi u razdjelu </w:t>
      </w:r>
      <w:r w:rsidRPr="00577531">
        <w:rPr>
          <w:b/>
        </w:rPr>
        <w:t xml:space="preserve">I </w:t>
      </w:r>
      <w:r w:rsidR="00CF4F77" w:rsidRPr="00577531">
        <w:rPr>
          <w:b/>
        </w:rPr>
        <w:t>„</w:t>
      </w:r>
      <w:r w:rsidR="000214AF" w:rsidRPr="00577531">
        <w:rPr>
          <w:b/>
        </w:rPr>
        <w:t>U</w:t>
      </w:r>
      <w:r w:rsidR="00DD392E">
        <w:rPr>
          <w:b/>
        </w:rPr>
        <w:t>PRAVNI ODJEL ŽUPANA</w:t>
      </w:r>
      <w:r w:rsidR="00CF4F77" w:rsidRPr="00577531">
        <w:rPr>
          <w:b/>
        </w:rPr>
        <w:t>“</w:t>
      </w:r>
      <w:r w:rsidRPr="00577531">
        <w:t xml:space="preserve"> </w:t>
      </w:r>
      <w:r w:rsidR="00CC7BB1" w:rsidRPr="00577531">
        <w:t>–</w:t>
      </w:r>
      <w:r w:rsidR="001B165B" w:rsidRPr="00577531">
        <w:t xml:space="preserve"> </w:t>
      </w:r>
      <w:r w:rsidR="00CC7BB1" w:rsidRPr="00577531">
        <w:t>planiraju se u iznosu od</w:t>
      </w:r>
      <w:r w:rsidR="000214AF" w:rsidRPr="00577531">
        <w:t xml:space="preserve"> </w:t>
      </w:r>
      <w:r w:rsidR="0025125C" w:rsidRPr="0025125C">
        <w:t xml:space="preserve">6.605.057,00 </w:t>
      </w:r>
      <w:r w:rsidR="00422A5B" w:rsidRPr="00577531">
        <w:t>eura</w:t>
      </w:r>
      <w:r w:rsidR="00CC7BB1" w:rsidRPr="00577531">
        <w:t>.</w:t>
      </w:r>
    </w:p>
    <w:p w14:paraId="369C3253" w14:textId="03B1F76C" w:rsidR="006247F8" w:rsidRDefault="006247F8" w:rsidP="00B41587">
      <w:pPr>
        <w:pStyle w:val="Bezproreda"/>
        <w:ind w:firstLine="708"/>
        <w:jc w:val="both"/>
      </w:pPr>
      <w:r>
        <w:t>U okviru ovog razdjela obavljaju se stručni i administrativno tehnički poslovi u svezi protokola, odnosa s javnošću, unapređenja rada regionalne samouprave, suradnje s drugim JLP(R)S i državnim tijelima, informatizacije upravnih tijela, gospodarenja imovinom Županije, zaštita i spašavanje, civilna zaštita, vatrogastvo.</w:t>
      </w:r>
    </w:p>
    <w:p w14:paraId="1F638D2D" w14:textId="77777777" w:rsidR="005D2CA1" w:rsidRPr="006247F8" w:rsidRDefault="005D2CA1" w:rsidP="00B41587">
      <w:pPr>
        <w:pStyle w:val="Bezproreda"/>
        <w:ind w:firstLine="708"/>
        <w:jc w:val="both"/>
      </w:pPr>
    </w:p>
    <w:p w14:paraId="72AE7836" w14:textId="22034BDA" w:rsidR="00D8092E" w:rsidRPr="00C15AB2" w:rsidRDefault="00506246" w:rsidP="00B41587">
      <w:pPr>
        <w:pStyle w:val="Bezproreda"/>
        <w:ind w:firstLine="708"/>
        <w:jc w:val="both"/>
        <w:rPr>
          <w:u w:val="single"/>
        </w:rPr>
      </w:pPr>
      <w:r w:rsidRPr="00C15AB2">
        <w:rPr>
          <w:u w:val="single"/>
        </w:rPr>
        <w:t>Najznačajnij</w:t>
      </w:r>
      <w:r w:rsidR="00AF24D8" w:rsidRPr="00C15AB2">
        <w:rPr>
          <w:u w:val="single"/>
        </w:rPr>
        <w:t>i programi/</w:t>
      </w:r>
      <w:r w:rsidRPr="00C15AB2">
        <w:rPr>
          <w:u w:val="single"/>
        </w:rPr>
        <w:t>aktivnosti koj</w:t>
      </w:r>
      <w:r w:rsidR="00AF24D8" w:rsidRPr="00C15AB2">
        <w:rPr>
          <w:u w:val="single"/>
        </w:rPr>
        <w:t>i</w:t>
      </w:r>
      <w:r w:rsidRPr="00C15AB2">
        <w:rPr>
          <w:u w:val="single"/>
        </w:rPr>
        <w:t xml:space="preserve"> se planiraju u okviru ovog razdjela</w:t>
      </w:r>
      <w:r w:rsidR="00D8092E" w:rsidRPr="00C15AB2">
        <w:rPr>
          <w:u w:val="single"/>
        </w:rPr>
        <w:t>:</w:t>
      </w:r>
    </w:p>
    <w:p w14:paraId="1C19CAB5" w14:textId="4A888854" w:rsidR="0092483C" w:rsidRDefault="0092483C" w:rsidP="00B41587">
      <w:pPr>
        <w:pStyle w:val="Bezproreda"/>
        <w:ind w:firstLine="708"/>
        <w:jc w:val="both"/>
      </w:pPr>
      <w:r w:rsidRPr="0092483C">
        <w:t xml:space="preserve">Na informatizaciju odjela i službi Županije – Pametna Županija planira se utrošiti iznos od </w:t>
      </w:r>
      <w:r w:rsidR="0025125C" w:rsidRPr="0025125C">
        <w:t xml:space="preserve">169.265,00 </w:t>
      </w:r>
      <w:r w:rsidRPr="0092483C">
        <w:t>eura (troškovi održavanja kratkoročnih i dugoročnih licenci, nabava komunikacijske opreme i računala).</w:t>
      </w:r>
    </w:p>
    <w:p w14:paraId="18C197F7" w14:textId="53CBD202" w:rsidR="00AF24D8" w:rsidRDefault="00506246" w:rsidP="00B41587">
      <w:pPr>
        <w:pStyle w:val="Bezproreda"/>
        <w:ind w:firstLine="708"/>
        <w:jc w:val="both"/>
      </w:pPr>
      <w:r w:rsidRPr="00506246">
        <w:t xml:space="preserve"> </w:t>
      </w:r>
      <w:r w:rsidR="00D8092E">
        <w:t>U okviru aktivnosti „</w:t>
      </w:r>
      <w:r w:rsidR="00D8092E" w:rsidRPr="00D8092E">
        <w:t>Uređenje i opremanje prostora Županije</w:t>
      </w:r>
      <w:r w:rsidR="00D8092E">
        <w:t xml:space="preserve">“ </w:t>
      </w:r>
      <w:r w:rsidR="00511D8D" w:rsidRPr="00511D8D">
        <w:t>planira se nabava uredske opreme i namještaja, tekuće i investicijsko održavanje prostora Županije</w:t>
      </w:r>
      <w:r w:rsidR="00511D8D">
        <w:t xml:space="preserve"> </w:t>
      </w:r>
      <w:r w:rsidR="00D8092E">
        <w:t xml:space="preserve">u iznosu od </w:t>
      </w:r>
      <w:r w:rsidR="00D8092E" w:rsidRPr="00D8092E">
        <w:t>455.000,00</w:t>
      </w:r>
      <w:r w:rsidR="00D8092E">
        <w:t xml:space="preserve"> eura.</w:t>
      </w:r>
      <w:r w:rsidR="00D8092E" w:rsidRPr="00D8092E">
        <w:t xml:space="preserve"> </w:t>
      </w:r>
      <w:r w:rsidR="00D8092E">
        <w:t>U okviru kapitalnog projekta „</w:t>
      </w:r>
      <w:r w:rsidR="00D8092E" w:rsidRPr="00D8092E">
        <w:t>Nikola Tesla Poduzetnički centar</w:t>
      </w:r>
      <w:r w:rsidR="00D8092E">
        <w:t xml:space="preserve">“ planira se </w:t>
      </w:r>
      <w:r w:rsidR="00AF24D8" w:rsidRPr="00AF24D8">
        <w:t>166.300,00</w:t>
      </w:r>
      <w:r w:rsidR="00AF24D8">
        <w:t xml:space="preserve"> eura</w:t>
      </w:r>
      <w:r w:rsidR="00511D8D">
        <w:t xml:space="preserve"> (prijenos sredstava prema partnerima projekta).</w:t>
      </w:r>
    </w:p>
    <w:p w14:paraId="525BF52F" w14:textId="0E1C9F9A" w:rsidR="00AF24D8" w:rsidRDefault="00AF24D8" w:rsidP="00B41587">
      <w:pPr>
        <w:pStyle w:val="Bezproreda"/>
        <w:ind w:firstLine="708"/>
        <w:jc w:val="both"/>
      </w:pPr>
      <w:r>
        <w:t>U okviru programa</w:t>
      </w:r>
      <w:r w:rsidRPr="00AF24D8">
        <w:t xml:space="preserve"> </w:t>
      </w:r>
      <w:r>
        <w:t>„</w:t>
      </w:r>
      <w:r w:rsidRPr="00AF24D8">
        <w:t>Donošenje akata i mjera iz djelokruga rada</w:t>
      </w:r>
      <w:r>
        <w:t xml:space="preserve">“ </w:t>
      </w:r>
      <w:r w:rsidR="00CE5D2F">
        <w:t>u sljedećoj proračunskoj godini planiraju se i</w:t>
      </w:r>
      <w:r w:rsidR="00CE5D2F" w:rsidRPr="00CE5D2F">
        <w:t>zbori za zastupnike u Hrvatski sabor</w:t>
      </w:r>
      <w:r w:rsidR="00CE5D2F">
        <w:t xml:space="preserve"> koji se provode svake četiri godine u iznosu od </w:t>
      </w:r>
      <w:r w:rsidR="00CE5D2F" w:rsidRPr="00CE5D2F">
        <w:t>1.950.000,00</w:t>
      </w:r>
      <w:r w:rsidR="00CE5D2F">
        <w:t xml:space="preserve"> eura. </w:t>
      </w:r>
    </w:p>
    <w:p w14:paraId="71CD92D5" w14:textId="412A1AEF" w:rsidR="00CE5D2F" w:rsidRDefault="00CE5D2F" w:rsidP="00B41587">
      <w:pPr>
        <w:pStyle w:val="Bezproreda"/>
        <w:ind w:firstLine="708"/>
        <w:jc w:val="both"/>
      </w:pPr>
      <w:r>
        <w:t>Također, u okviru ovog programa za sljedeću godinu planira se tekuća aktivnost „</w:t>
      </w:r>
      <w:r w:rsidRPr="00CE5D2F">
        <w:t>Izbori za Europski parlament</w:t>
      </w:r>
      <w:r>
        <w:t>“</w:t>
      </w:r>
      <w:r w:rsidR="00D2001A">
        <w:t xml:space="preserve"> koji se provode svakih pet godina</w:t>
      </w:r>
      <w:r w:rsidR="003D07E0">
        <w:t xml:space="preserve">. </w:t>
      </w:r>
      <w:r>
        <w:t xml:space="preserve">Za ovu aktivnost </w:t>
      </w:r>
      <w:r w:rsidR="00C30547">
        <w:t>planirana</w:t>
      </w:r>
      <w:r>
        <w:t xml:space="preserve"> su sredstva u iznosu od </w:t>
      </w:r>
      <w:r w:rsidRPr="00CE5D2F">
        <w:t>670.000,00</w:t>
      </w:r>
      <w:r>
        <w:t xml:space="preserve"> eura. </w:t>
      </w:r>
    </w:p>
    <w:p w14:paraId="6E5A4D8B" w14:textId="47538C09" w:rsidR="002B5CBF" w:rsidRPr="00370432" w:rsidRDefault="00827CE9" w:rsidP="00B41587">
      <w:pPr>
        <w:pStyle w:val="Bezproreda"/>
        <w:ind w:firstLine="708"/>
        <w:jc w:val="both"/>
      </w:pPr>
      <w:r w:rsidRPr="00370432">
        <w:t xml:space="preserve">Sredstva za Vijeća nacionalnih manjina na području Karlovačke županije u sljedećoj godini planiraju se u iznosu od </w:t>
      </w:r>
      <w:r w:rsidR="00370432" w:rsidRPr="00370432">
        <w:t xml:space="preserve">49.687,00 </w:t>
      </w:r>
      <w:r w:rsidRPr="00370432">
        <w:t xml:space="preserve">eura, od čega za Županijsko vijeće srpske nacionalne manjine </w:t>
      </w:r>
      <w:r w:rsidR="00370432" w:rsidRPr="00370432">
        <w:t xml:space="preserve">35.357,00 </w:t>
      </w:r>
      <w:r w:rsidRPr="00370432">
        <w:t xml:space="preserve">eura, te za Županijsko vijeće bošnjačke nacionalne manjine </w:t>
      </w:r>
      <w:r w:rsidR="00370432" w:rsidRPr="00370432">
        <w:t xml:space="preserve">14.330,00 </w:t>
      </w:r>
      <w:r w:rsidRPr="00370432">
        <w:t xml:space="preserve">eura. </w:t>
      </w:r>
    </w:p>
    <w:p w14:paraId="70B26C23" w14:textId="291A676B" w:rsidR="00A61284" w:rsidRDefault="00BA7EB2" w:rsidP="00B41587">
      <w:pPr>
        <w:pStyle w:val="Bezproreda"/>
        <w:ind w:firstLine="708"/>
        <w:jc w:val="both"/>
      </w:pPr>
      <w:r w:rsidRPr="00F817C1">
        <w:t xml:space="preserve">U okviru ovog razdjela osigurana su sredstva za sufinanciranje vatrogastva </w:t>
      </w:r>
      <w:r w:rsidR="00287F01" w:rsidRPr="00F817C1">
        <w:t>Ž</w:t>
      </w:r>
      <w:r w:rsidRPr="00F817C1">
        <w:t>upanije (</w:t>
      </w:r>
      <w:r w:rsidR="00F817C1" w:rsidRPr="00F817C1">
        <w:t xml:space="preserve">316.303,00 </w:t>
      </w:r>
      <w:r w:rsidR="00F371A2" w:rsidRPr="00F817C1">
        <w:t>eura</w:t>
      </w:r>
      <w:r w:rsidRPr="00F817C1">
        <w:t>)</w:t>
      </w:r>
      <w:r w:rsidR="0089785A" w:rsidRPr="00F817C1">
        <w:t xml:space="preserve"> i </w:t>
      </w:r>
      <w:r w:rsidRPr="00F817C1">
        <w:t xml:space="preserve">sufinanciranje jedinica civilne zaštite i službe spašavanja </w:t>
      </w:r>
      <w:r w:rsidR="00833088" w:rsidRPr="00F817C1">
        <w:t>i to za</w:t>
      </w:r>
      <w:r w:rsidRPr="00F817C1">
        <w:t xml:space="preserve"> Gorsk</w:t>
      </w:r>
      <w:r w:rsidR="00833088" w:rsidRPr="00F817C1">
        <w:t>u</w:t>
      </w:r>
      <w:r w:rsidRPr="00F817C1">
        <w:t xml:space="preserve"> služb</w:t>
      </w:r>
      <w:r w:rsidR="00833088" w:rsidRPr="00F817C1">
        <w:t>u</w:t>
      </w:r>
      <w:r w:rsidRPr="00F817C1">
        <w:t xml:space="preserve"> s</w:t>
      </w:r>
      <w:r w:rsidR="008343F3" w:rsidRPr="00F817C1">
        <w:t>pašavanja Karlovac i Ogulin</w:t>
      </w:r>
      <w:r w:rsidR="00833088" w:rsidRPr="00F817C1">
        <w:t xml:space="preserve"> </w:t>
      </w:r>
      <w:r w:rsidR="008343F3" w:rsidRPr="00F817C1">
        <w:t xml:space="preserve"> (</w:t>
      </w:r>
      <w:r w:rsidR="00F817C1" w:rsidRPr="00F817C1">
        <w:t xml:space="preserve">87.400,00 </w:t>
      </w:r>
      <w:r w:rsidR="00F371A2" w:rsidRPr="00F817C1">
        <w:t>eura</w:t>
      </w:r>
      <w:r w:rsidRPr="00F817C1">
        <w:t>)</w:t>
      </w:r>
      <w:r w:rsidR="0089785A" w:rsidRPr="00F817C1">
        <w:t>.</w:t>
      </w:r>
    </w:p>
    <w:p w14:paraId="5DA42A85" w14:textId="457C9A22" w:rsidR="0057170B" w:rsidRPr="00F817C1" w:rsidRDefault="0057170B" w:rsidP="00B41587">
      <w:pPr>
        <w:pStyle w:val="Bezproreda"/>
        <w:ind w:firstLine="708"/>
        <w:jc w:val="both"/>
      </w:pPr>
      <w:r>
        <w:t>U okviru aktivnosti „</w:t>
      </w:r>
      <w:r w:rsidRPr="0057170B">
        <w:t xml:space="preserve">Sufinanciranje posljedica </w:t>
      </w:r>
      <w:proofErr w:type="spellStart"/>
      <w:r w:rsidRPr="0057170B">
        <w:t>elementranih</w:t>
      </w:r>
      <w:proofErr w:type="spellEnd"/>
      <w:r w:rsidRPr="0057170B">
        <w:t xml:space="preserve"> nepogoda</w:t>
      </w:r>
      <w:r>
        <w:t>“ planiraju se</w:t>
      </w:r>
      <w:r w:rsidRPr="0057170B">
        <w:t xml:space="preserve"> odobrena sredstva temeljem odluke Vlade Republike Hrvatske za sufinanciranje sanacije šteta koje su nastale prilikom elementarne nepogode tuče na području Općina Ribnik i </w:t>
      </w:r>
      <w:proofErr w:type="spellStart"/>
      <w:r w:rsidRPr="0057170B">
        <w:t>Žakanje</w:t>
      </w:r>
      <w:proofErr w:type="spellEnd"/>
      <w:r>
        <w:t xml:space="preserve"> u iznosu od </w:t>
      </w:r>
      <w:r w:rsidRPr="0057170B">
        <w:t>1.351.827,00</w:t>
      </w:r>
      <w:r>
        <w:t xml:space="preserve"> eura. </w:t>
      </w:r>
    </w:p>
    <w:p w14:paraId="1CA2E22F" w14:textId="625F6099" w:rsidR="002C187E" w:rsidRPr="007A4C20" w:rsidRDefault="002C187E" w:rsidP="00B41587">
      <w:pPr>
        <w:pStyle w:val="Bezproreda"/>
        <w:ind w:firstLine="708"/>
        <w:jc w:val="both"/>
      </w:pPr>
      <w:r w:rsidRPr="007A4C20">
        <w:t xml:space="preserve">Za tekući projekt „SKOK“ osiguran je iznos od </w:t>
      </w:r>
      <w:r w:rsidR="007A4C20" w:rsidRPr="007A4C20">
        <w:t xml:space="preserve">38.000,00 </w:t>
      </w:r>
      <w:r w:rsidR="00B233E4" w:rsidRPr="007A4C20">
        <w:t>eura</w:t>
      </w:r>
      <w:r w:rsidRPr="007A4C20">
        <w:t>. Novoformirani kompleks koristit će se za provedbu osposobljavanja i uvježbavanja pripadnika operativnih snaga sustava civilne zaštite na području Karlovačke županije</w:t>
      </w:r>
      <w:r w:rsidR="00833088" w:rsidRPr="007A4C20">
        <w:t>, te za uređenje arhive za potrebe Karlovačke županije.</w:t>
      </w:r>
    </w:p>
    <w:p w14:paraId="0CCA41A3" w14:textId="4E9EC67F" w:rsidR="00833088" w:rsidRDefault="00E57408" w:rsidP="00B41587">
      <w:pPr>
        <w:pStyle w:val="Bezproreda"/>
        <w:ind w:firstLine="708"/>
        <w:jc w:val="both"/>
        <w:rPr>
          <w:highlight w:val="yellow"/>
        </w:rPr>
      </w:pPr>
      <w:r w:rsidRPr="009D7A6B">
        <w:t>I u</w:t>
      </w:r>
      <w:r w:rsidR="00833088" w:rsidRPr="009D7A6B">
        <w:t xml:space="preserve"> sljedećoj godini planirana su sredstva za obnovu zgrada</w:t>
      </w:r>
      <w:r w:rsidRPr="009D7A6B">
        <w:t xml:space="preserve"> javne namjene</w:t>
      </w:r>
      <w:r w:rsidR="00833088" w:rsidRPr="009D7A6B">
        <w:t xml:space="preserve"> oštećenih potresom u ukupnom iznosu od </w:t>
      </w:r>
      <w:r w:rsidR="009D7A6B" w:rsidRPr="009D7A6B">
        <w:t xml:space="preserve">400.000,00 </w:t>
      </w:r>
      <w:r w:rsidRPr="009D7A6B">
        <w:t>eura</w:t>
      </w:r>
      <w:r w:rsidR="00833088" w:rsidRPr="009D7A6B">
        <w:t xml:space="preserve">. </w:t>
      </w:r>
      <w:r w:rsidR="00D64336">
        <w:t>U najvećem iznosu sredstva se odnose na dodjelu ranije ugovorenih sredstava po Javnom pozivu.</w:t>
      </w:r>
    </w:p>
    <w:p w14:paraId="3934CBBA" w14:textId="6B12B182" w:rsidR="00CA1FA5" w:rsidRDefault="00506246" w:rsidP="00707C1F">
      <w:pPr>
        <w:pStyle w:val="Bezproreda"/>
        <w:ind w:firstLine="708"/>
        <w:jc w:val="both"/>
        <w:rPr>
          <w:highlight w:val="yellow"/>
        </w:rPr>
      </w:pPr>
      <w:r w:rsidRPr="00506246">
        <w:t>Detaljno obrazloženje ovjereno od strane Upravnog odjela župana nalazi se u okviru ovog obrazloženja.</w:t>
      </w:r>
    </w:p>
    <w:tbl>
      <w:tblPr>
        <w:tblW w:w="1110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1180"/>
        <w:gridCol w:w="1273"/>
        <w:gridCol w:w="1273"/>
        <w:gridCol w:w="813"/>
        <w:gridCol w:w="1273"/>
        <w:gridCol w:w="1180"/>
      </w:tblGrid>
      <w:tr w:rsidR="00D804CE" w:rsidRPr="00D804CE" w14:paraId="0D19E0C3" w14:textId="77777777" w:rsidTr="006752A6">
        <w:trPr>
          <w:trHeight w:val="20"/>
        </w:trPr>
        <w:tc>
          <w:tcPr>
            <w:tcW w:w="4112" w:type="dxa"/>
            <w:shd w:val="clear" w:color="000000" w:fill="FFFFFF"/>
            <w:vAlign w:val="center"/>
            <w:hideMark/>
          </w:tcPr>
          <w:p w14:paraId="28CC435C" w14:textId="77777777" w:rsidR="00D804CE" w:rsidRPr="00D804CE" w:rsidRDefault="00D804CE" w:rsidP="00D804CE">
            <w:pPr>
              <w:spacing w:after="0" w:line="240" w:lineRule="auto"/>
              <w:ind w:firstLineChars="100" w:firstLine="181"/>
              <w:jc w:val="center"/>
              <w:rPr>
                <w:rFonts w:eastAsia="Times New Roman" w:cstheme="minorHAnsi"/>
                <w:b/>
                <w:bCs/>
                <w:sz w:val="18"/>
                <w:szCs w:val="18"/>
                <w:lang w:eastAsia="hr-HR"/>
              </w:rPr>
            </w:pPr>
            <w:r w:rsidRPr="00D804CE">
              <w:rPr>
                <w:rFonts w:eastAsia="Times New Roman" w:cstheme="minorHAnsi"/>
                <w:b/>
                <w:bCs/>
                <w:sz w:val="18"/>
                <w:szCs w:val="18"/>
                <w:lang w:eastAsia="hr-HR"/>
              </w:rPr>
              <w:t>Oznaka</w:t>
            </w:r>
          </w:p>
        </w:tc>
        <w:tc>
          <w:tcPr>
            <w:tcW w:w="1180" w:type="dxa"/>
            <w:shd w:val="clear" w:color="000000" w:fill="FFFFFF"/>
            <w:vAlign w:val="center"/>
            <w:hideMark/>
          </w:tcPr>
          <w:p w14:paraId="3F40F65D" w14:textId="77777777" w:rsidR="00D804CE" w:rsidRPr="00D804CE" w:rsidRDefault="00D804CE" w:rsidP="00D804CE">
            <w:pPr>
              <w:spacing w:after="0" w:line="240" w:lineRule="auto"/>
              <w:jc w:val="center"/>
              <w:rPr>
                <w:rFonts w:eastAsia="Times New Roman" w:cstheme="minorHAnsi"/>
                <w:b/>
                <w:bCs/>
                <w:sz w:val="18"/>
                <w:szCs w:val="18"/>
                <w:lang w:eastAsia="hr-HR"/>
              </w:rPr>
            </w:pPr>
            <w:r w:rsidRPr="00D804CE">
              <w:rPr>
                <w:rFonts w:eastAsia="Times New Roman" w:cstheme="minorHAnsi"/>
                <w:b/>
                <w:bCs/>
                <w:sz w:val="18"/>
                <w:szCs w:val="18"/>
                <w:lang w:eastAsia="hr-HR"/>
              </w:rPr>
              <w:t xml:space="preserve">Izvršenje </w:t>
            </w:r>
            <w:r w:rsidRPr="00D804CE">
              <w:rPr>
                <w:rFonts w:eastAsia="Times New Roman" w:cstheme="minorHAnsi"/>
                <w:b/>
                <w:bCs/>
                <w:sz w:val="18"/>
                <w:szCs w:val="18"/>
                <w:lang w:eastAsia="hr-HR"/>
              </w:rPr>
              <w:br/>
              <w:t>2022.</w:t>
            </w:r>
          </w:p>
        </w:tc>
        <w:tc>
          <w:tcPr>
            <w:tcW w:w="1273" w:type="dxa"/>
            <w:shd w:val="clear" w:color="000000" w:fill="FFFFFF"/>
            <w:vAlign w:val="center"/>
            <w:hideMark/>
          </w:tcPr>
          <w:p w14:paraId="3A3834BD" w14:textId="77777777" w:rsidR="00D804CE" w:rsidRPr="00D804CE" w:rsidRDefault="00D804CE" w:rsidP="00D804CE">
            <w:pPr>
              <w:spacing w:after="0" w:line="240" w:lineRule="auto"/>
              <w:jc w:val="center"/>
              <w:rPr>
                <w:rFonts w:eastAsia="Times New Roman" w:cstheme="minorHAnsi"/>
                <w:b/>
                <w:bCs/>
                <w:sz w:val="18"/>
                <w:szCs w:val="18"/>
                <w:lang w:eastAsia="hr-HR"/>
              </w:rPr>
            </w:pPr>
            <w:r w:rsidRPr="00D804CE">
              <w:rPr>
                <w:rFonts w:eastAsia="Times New Roman" w:cstheme="minorHAnsi"/>
                <w:b/>
                <w:bCs/>
                <w:sz w:val="18"/>
                <w:szCs w:val="18"/>
                <w:lang w:eastAsia="hr-HR"/>
              </w:rPr>
              <w:t xml:space="preserve">Plan </w:t>
            </w:r>
            <w:r w:rsidRPr="00D804CE">
              <w:rPr>
                <w:rFonts w:eastAsia="Times New Roman" w:cstheme="minorHAnsi"/>
                <w:b/>
                <w:bCs/>
                <w:sz w:val="18"/>
                <w:szCs w:val="18"/>
                <w:lang w:eastAsia="hr-HR"/>
              </w:rPr>
              <w:br/>
              <w:t>2023.</w:t>
            </w:r>
          </w:p>
        </w:tc>
        <w:tc>
          <w:tcPr>
            <w:tcW w:w="1273" w:type="dxa"/>
            <w:shd w:val="clear" w:color="000000" w:fill="FFFFFF"/>
            <w:vAlign w:val="center"/>
            <w:hideMark/>
          </w:tcPr>
          <w:p w14:paraId="194C002B" w14:textId="77777777" w:rsidR="00D804CE" w:rsidRPr="00D804CE" w:rsidRDefault="00D804CE" w:rsidP="00D804CE">
            <w:pPr>
              <w:spacing w:after="0" w:line="240" w:lineRule="auto"/>
              <w:jc w:val="center"/>
              <w:rPr>
                <w:rFonts w:eastAsia="Times New Roman" w:cstheme="minorHAnsi"/>
                <w:b/>
                <w:bCs/>
                <w:sz w:val="18"/>
                <w:szCs w:val="18"/>
                <w:lang w:eastAsia="hr-HR"/>
              </w:rPr>
            </w:pPr>
            <w:r w:rsidRPr="00D804CE">
              <w:rPr>
                <w:rFonts w:eastAsia="Times New Roman" w:cstheme="minorHAnsi"/>
                <w:b/>
                <w:bCs/>
                <w:sz w:val="18"/>
                <w:szCs w:val="18"/>
                <w:lang w:eastAsia="hr-HR"/>
              </w:rPr>
              <w:t xml:space="preserve">Plan </w:t>
            </w:r>
            <w:r w:rsidRPr="00D804CE">
              <w:rPr>
                <w:rFonts w:eastAsia="Times New Roman" w:cstheme="minorHAnsi"/>
                <w:b/>
                <w:bCs/>
                <w:sz w:val="18"/>
                <w:szCs w:val="18"/>
                <w:lang w:eastAsia="hr-HR"/>
              </w:rPr>
              <w:br/>
              <w:t>2024.</w:t>
            </w:r>
          </w:p>
        </w:tc>
        <w:tc>
          <w:tcPr>
            <w:tcW w:w="813" w:type="dxa"/>
            <w:shd w:val="clear" w:color="000000" w:fill="FFFFFF"/>
            <w:vAlign w:val="center"/>
            <w:hideMark/>
          </w:tcPr>
          <w:p w14:paraId="13AF2C5E" w14:textId="77777777" w:rsidR="00D804CE" w:rsidRPr="00D804CE" w:rsidRDefault="00D804CE" w:rsidP="00D804CE">
            <w:pPr>
              <w:spacing w:after="0" w:line="240" w:lineRule="auto"/>
              <w:ind w:firstLineChars="100" w:firstLine="181"/>
              <w:jc w:val="center"/>
              <w:rPr>
                <w:rFonts w:eastAsia="Times New Roman" w:cstheme="minorHAnsi"/>
                <w:b/>
                <w:bCs/>
                <w:sz w:val="18"/>
                <w:szCs w:val="18"/>
                <w:lang w:eastAsia="hr-HR"/>
              </w:rPr>
            </w:pPr>
            <w:r w:rsidRPr="00D804CE">
              <w:rPr>
                <w:rFonts w:eastAsia="Times New Roman" w:cstheme="minorHAnsi"/>
                <w:b/>
                <w:bCs/>
                <w:sz w:val="18"/>
                <w:szCs w:val="18"/>
                <w:lang w:eastAsia="hr-HR"/>
              </w:rPr>
              <w:t xml:space="preserve">Ind. </w:t>
            </w:r>
            <w:r w:rsidRPr="00D804CE">
              <w:rPr>
                <w:rFonts w:eastAsia="Times New Roman" w:cstheme="minorHAnsi"/>
                <w:b/>
                <w:bCs/>
                <w:sz w:val="18"/>
                <w:szCs w:val="18"/>
                <w:lang w:eastAsia="hr-HR"/>
              </w:rPr>
              <w:br/>
              <w:t>(4/3)</w:t>
            </w:r>
          </w:p>
        </w:tc>
        <w:tc>
          <w:tcPr>
            <w:tcW w:w="1273" w:type="dxa"/>
            <w:shd w:val="clear" w:color="000000" w:fill="FFFFFF"/>
            <w:vAlign w:val="center"/>
            <w:hideMark/>
          </w:tcPr>
          <w:p w14:paraId="4245D536" w14:textId="77777777" w:rsidR="00D804CE" w:rsidRPr="00D804CE" w:rsidRDefault="00D804CE" w:rsidP="00D804CE">
            <w:pPr>
              <w:spacing w:after="0" w:line="240" w:lineRule="auto"/>
              <w:ind w:firstLineChars="100" w:firstLine="181"/>
              <w:jc w:val="center"/>
              <w:rPr>
                <w:rFonts w:eastAsia="Times New Roman" w:cstheme="minorHAnsi"/>
                <w:b/>
                <w:bCs/>
                <w:sz w:val="18"/>
                <w:szCs w:val="18"/>
                <w:lang w:eastAsia="hr-HR"/>
              </w:rPr>
            </w:pPr>
            <w:r w:rsidRPr="00D804CE">
              <w:rPr>
                <w:rFonts w:eastAsia="Times New Roman" w:cstheme="minorHAnsi"/>
                <w:b/>
                <w:bCs/>
                <w:sz w:val="18"/>
                <w:szCs w:val="18"/>
                <w:lang w:eastAsia="hr-HR"/>
              </w:rPr>
              <w:t xml:space="preserve">Projekcija </w:t>
            </w:r>
            <w:r w:rsidRPr="00D804CE">
              <w:rPr>
                <w:rFonts w:eastAsia="Times New Roman" w:cstheme="minorHAnsi"/>
                <w:b/>
                <w:bCs/>
                <w:sz w:val="18"/>
                <w:szCs w:val="18"/>
                <w:lang w:eastAsia="hr-HR"/>
              </w:rPr>
              <w:br/>
              <w:t>2025.</w:t>
            </w:r>
          </w:p>
        </w:tc>
        <w:tc>
          <w:tcPr>
            <w:tcW w:w="1180" w:type="dxa"/>
            <w:shd w:val="clear" w:color="000000" w:fill="FFFFFF"/>
            <w:vAlign w:val="center"/>
            <w:hideMark/>
          </w:tcPr>
          <w:p w14:paraId="0C1141E7" w14:textId="77777777" w:rsidR="00D804CE" w:rsidRPr="00D804CE" w:rsidRDefault="00D804CE" w:rsidP="00D804CE">
            <w:pPr>
              <w:spacing w:after="0" w:line="240" w:lineRule="auto"/>
              <w:ind w:firstLineChars="100" w:firstLine="181"/>
              <w:jc w:val="center"/>
              <w:rPr>
                <w:rFonts w:eastAsia="Times New Roman" w:cstheme="minorHAnsi"/>
                <w:b/>
                <w:bCs/>
                <w:sz w:val="18"/>
                <w:szCs w:val="18"/>
                <w:lang w:eastAsia="hr-HR"/>
              </w:rPr>
            </w:pPr>
            <w:r w:rsidRPr="00D804CE">
              <w:rPr>
                <w:rFonts w:eastAsia="Times New Roman" w:cstheme="minorHAnsi"/>
                <w:b/>
                <w:bCs/>
                <w:sz w:val="18"/>
                <w:szCs w:val="18"/>
                <w:lang w:eastAsia="hr-HR"/>
              </w:rPr>
              <w:t xml:space="preserve">Projekcija </w:t>
            </w:r>
            <w:r w:rsidRPr="00D804CE">
              <w:rPr>
                <w:rFonts w:eastAsia="Times New Roman" w:cstheme="minorHAnsi"/>
                <w:b/>
                <w:bCs/>
                <w:sz w:val="18"/>
                <w:szCs w:val="18"/>
                <w:lang w:eastAsia="hr-HR"/>
              </w:rPr>
              <w:br/>
              <w:t>2026.</w:t>
            </w:r>
          </w:p>
        </w:tc>
      </w:tr>
      <w:tr w:rsidR="00D804CE" w:rsidRPr="00D804CE" w14:paraId="5A030309" w14:textId="77777777" w:rsidTr="006752A6">
        <w:trPr>
          <w:trHeight w:val="20"/>
        </w:trPr>
        <w:tc>
          <w:tcPr>
            <w:tcW w:w="4112" w:type="dxa"/>
            <w:shd w:val="clear" w:color="000000" w:fill="FFFFFF"/>
            <w:vAlign w:val="center"/>
            <w:hideMark/>
          </w:tcPr>
          <w:p w14:paraId="34D041E7" w14:textId="77777777" w:rsidR="00D804CE" w:rsidRPr="00D804CE" w:rsidRDefault="00D804CE" w:rsidP="00D804CE">
            <w:pPr>
              <w:spacing w:after="0" w:line="240" w:lineRule="auto"/>
              <w:ind w:firstLineChars="100" w:firstLine="181"/>
              <w:jc w:val="center"/>
              <w:rPr>
                <w:rFonts w:eastAsia="Times New Roman" w:cstheme="minorHAnsi"/>
                <w:b/>
                <w:bCs/>
                <w:sz w:val="18"/>
                <w:szCs w:val="18"/>
                <w:lang w:eastAsia="hr-HR"/>
              </w:rPr>
            </w:pPr>
            <w:r w:rsidRPr="00D804CE">
              <w:rPr>
                <w:rFonts w:eastAsia="Times New Roman" w:cstheme="minorHAnsi"/>
                <w:b/>
                <w:bCs/>
                <w:sz w:val="18"/>
                <w:szCs w:val="18"/>
                <w:lang w:eastAsia="hr-HR"/>
              </w:rPr>
              <w:t>1</w:t>
            </w:r>
          </w:p>
        </w:tc>
        <w:tc>
          <w:tcPr>
            <w:tcW w:w="1180" w:type="dxa"/>
            <w:shd w:val="clear" w:color="000000" w:fill="FFFFFF"/>
            <w:vAlign w:val="center"/>
            <w:hideMark/>
          </w:tcPr>
          <w:p w14:paraId="347D0313" w14:textId="77777777" w:rsidR="00D804CE" w:rsidRPr="00D804CE" w:rsidRDefault="00D804CE" w:rsidP="00D804CE">
            <w:pPr>
              <w:spacing w:after="0" w:line="240" w:lineRule="auto"/>
              <w:ind w:firstLineChars="100" w:firstLine="181"/>
              <w:jc w:val="center"/>
              <w:rPr>
                <w:rFonts w:eastAsia="Times New Roman" w:cstheme="minorHAnsi"/>
                <w:b/>
                <w:bCs/>
                <w:sz w:val="18"/>
                <w:szCs w:val="18"/>
                <w:lang w:eastAsia="hr-HR"/>
              </w:rPr>
            </w:pPr>
            <w:r w:rsidRPr="00D804CE">
              <w:rPr>
                <w:rFonts w:eastAsia="Times New Roman" w:cstheme="minorHAnsi"/>
                <w:b/>
                <w:bCs/>
                <w:sz w:val="18"/>
                <w:szCs w:val="18"/>
                <w:lang w:eastAsia="hr-HR"/>
              </w:rPr>
              <w:t>2</w:t>
            </w:r>
          </w:p>
        </w:tc>
        <w:tc>
          <w:tcPr>
            <w:tcW w:w="1273" w:type="dxa"/>
            <w:shd w:val="clear" w:color="000000" w:fill="FFFFFF"/>
            <w:vAlign w:val="center"/>
            <w:hideMark/>
          </w:tcPr>
          <w:p w14:paraId="3AEBC6AC" w14:textId="77777777" w:rsidR="00D804CE" w:rsidRPr="00D804CE" w:rsidRDefault="00D804CE" w:rsidP="00D804CE">
            <w:pPr>
              <w:spacing w:after="0" w:line="240" w:lineRule="auto"/>
              <w:ind w:firstLineChars="100" w:firstLine="181"/>
              <w:jc w:val="center"/>
              <w:rPr>
                <w:rFonts w:eastAsia="Times New Roman" w:cstheme="minorHAnsi"/>
                <w:b/>
                <w:bCs/>
                <w:sz w:val="18"/>
                <w:szCs w:val="18"/>
                <w:lang w:eastAsia="hr-HR"/>
              </w:rPr>
            </w:pPr>
            <w:r w:rsidRPr="00D804CE">
              <w:rPr>
                <w:rFonts w:eastAsia="Times New Roman" w:cstheme="minorHAnsi"/>
                <w:b/>
                <w:bCs/>
                <w:sz w:val="18"/>
                <w:szCs w:val="18"/>
                <w:lang w:eastAsia="hr-HR"/>
              </w:rPr>
              <w:t>3</w:t>
            </w:r>
          </w:p>
        </w:tc>
        <w:tc>
          <w:tcPr>
            <w:tcW w:w="1273" w:type="dxa"/>
            <w:shd w:val="clear" w:color="000000" w:fill="FFFFFF"/>
            <w:vAlign w:val="center"/>
            <w:hideMark/>
          </w:tcPr>
          <w:p w14:paraId="02317500" w14:textId="77777777" w:rsidR="00D804CE" w:rsidRPr="00D804CE" w:rsidRDefault="00D804CE" w:rsidP="00D804CE">
            <w:pPr>
              <w:spacing w:after="0" w:line="240" w:lineRule="auto"/>
              <w:ind w:firstLineChars="100" w:firstLine="181"/>
              <w:jc w:val="center"/>
              <w:rPr>
                <w:rFonts w:eastAsia="Times New Roman" w:cstheme="minorHAnsi"/>
                <w:b/>
                <w:bCs/>
                <w:sz w:val="18"/>
                <w:szCs w:val="18"/>
                <w:lang w:eastAsia="hr-HR"/>
              </w:rPr>
            </w:pPr>
            <w:r w:rsidRPr="00D804CE">
              <w:rPr>
                <w:rFonts w:eastAsia="Times New Roman" w:cstheme="minorHAnsi"/>
                <w:b/>
                <w:bCs/>
                <w:sz w:val="18"/>
                <w:szCs w:val="18"/>
                <w:lang w:eastAsia="hr-HR"/>
              </w:rPr>
              <w:t>4</w:t>
            </w:r>
          </w:p>
        </w:tc>
        <w:tc>
          <w:tcPr>
            <w:tcW w:w="813" w:type="dxa"/>
            <w:shd w:val="clear" w:color="000000" w:fill="FFFFFF"/>
            <w:vAlign w:val="center"/>
            <w:hideMark/>
          </w:tcPr>
          <w:p w14:paraId="3E624389" w14:textId="77777777" w:rsidR="00D804CE" w:rsidRPr="00D804CE" w:rsidRDefault="00D804CE" w:rsidP="00D804CE">
            <w:pPr>
              <w:spacing w:after="0" w:line="240" w:lineRule="auto"/>
              <w:ind w:firstLineChars="100" w:firstLine="181"/>
              <w:jc w:val="center"/>
              <w:rPr>
                <w:rFonts w:eastAsia="Times New Roman" w:cstheme="minorHAnsi"/>
                <w:b/>
                <w:bCs/>
                <w:sz w:val="18"/>
                <w:szCs w:val="18"/>
                <w:lang w:eastAsia="hr-HR"/>
              </w:rPr>
            </w:pPr>
            <w:r w:rsidRPr="00D804CE">
              <w:rPr>
                <w:rFonts w:eastAsia="Times New Roman" w:cstheme="minorHAnsi"/>
                <w:b/>
                <w:bCs/>
                <w:sz w:val="18"/>
                <w:szCs w:val="18"/>
                <w:lang w:eastAsia="hr-HR"/>
              </w:rPr>
              <w:t>5</w:t>
            </w:r>
          </w:p>
        </w:tc>
        <w:tc>
          <w:tcPr>
            <w:tcW w:w="1273" w:type="dxa"/>
            <w:shd w:val="clear" w:color="000000" w:fill="FFFFFF"/>
            <w:vAlign w:val="center"/>
            <w:hideMark/>
          </w:tcPr>
          <w:p w14:paraId="5AC5C400" w14:textId="77777777" w:rsidR="00D804CE" w:rsidRPr="00D804CE" w:rsidRDefault="00D804CE" w:rsidP="00D804CE">
            <w:pPr>
              <w:spacing w:after="0" w:line="240" w:lineRule="auto"/>
              <w:ind w:firstLineChars="100" w:firstLine="181"/>
              <w:jc w:val="center"/>
              <w:rPr>
                <w:rFonts w:eastAsia="Times New Roman" w:cstheme="minorHAnsi"/>
                <w:b/>
                <w:bCs/>
                <w:sz w:val="18"/>
                <w:szCs w:val="18"/>
                <w:lang w:eastAsia="hr-HR"/>
              </w:rPr>
            </w:pPr>
            <w:r w:rsidRPr="00D804CE">
              <w:rPr>
                <w:rFonts w:eastAsia="Times New Roman" w:cstheme="minorHAnsi"/>
                <w:b/>
                <w:bCs/>
                <w:sz w:val="18"/>
                <w:szCs w:val="18"/>
                <w:lang w:eastAsia="hr-HR"/>
              </w:rPr>
              <w:t>6</w:t>
            </w:r>
          </w:p>
        </w:tc>
        <w:tc>
          <w:tcPr>
            <w:tcW w:w="1180" w:type="dxa"/>
            <w:shd w:val="clear" w:color="000000" w:fill="FFFFFF"/>
            <w:vAlign w:val="center"/>
            <w:hideMark/>
          </w:tcPr>
          <w:p w14:paraId="6FFD0DB0" w14:textId="77777777" w:rsidR="00D804CE" w:rsidRPr="00D804CE" w:rsidRDefault="00D804CE" w:rsidP="00D804CE">
            <w:pPr>
              <w:spacing w:after="0" w:line="240" w:lineRule="auto"/>
              <w:ind w:firstLineChars="100" w:firstLine="181"/>
              <w:jc w:val="center"/>
              <w:rPr>
                <w:rFonts w:eastAsia="Times New Roman" w:cstheme="minorHAnsi"/>
                <w:b/>
                <w:bCs/>
                <w:sz w:val="18"/>
                <w:szCs w:val="18"/>
                <w:lang w:eastAsia="hr-HR"/>
              </w:rPr>
            </w:pPr>
            <w:r w:rsidRPr="00D804CE">
              <w:rPr>
                <w:rFonts w:eastAsia="Times New Roman" w:cstheme="minorHAnsi"/>
                <w:b/>
                <w:bCs/>
                <w:sz w:val="18"/>
                <w:szCs w:val="18"/>
                <w:lang w:eastAsia="hr-HR"/>
              </w:rPr>
              <w:t>7</w:t>
            </w:r>
          </w:p>
        </w:tc>
      </w:tr>
      <w:tr w:rsidR="00D804CE" w:rsidRPr="00D804CE" w14:paraId="2DAB25B5" w14:textId="77777777" w:rsidTr="006752A6">
        <w:trPr>
          <w:trHeight w:val="20"/>
        </w:trPr>
        <w:tc>
          <w:tcPr>
            <w:tcW w:w="4112" w:type="dxa"/>
            <w:shd w:val="clear" w:color="000000" w:fill="FFFFFF"/>
            <w:vAlign w:val="bottom"/>
            <w:hideMark/>
          </w:tcPr>
          <w:p w14:paraId="409851E7" w14:textId="77777777" w:rsidR="00D804CE" w:rsidRPr="00D804CE" w:rsidRDefault="00D804CE" w:rsidP="00D804CE">
            <w:pPr>
              <w:spacing w:after="0" w:line="240" w:lineRule="auto"/>
              <w:rPr>
                <w:rFonts w:eastAsia="Times New Roman" w:cstheme="minorHAnsi"/>
                <w:b/>
                <w:bCs/>
                <w:sz w:val="18"/>
                <w:szCs w:val="18"/>
                <w:lang w:eastAsia="hr-HR"/>
              </w:rPr>
            </w:pPr>
            <w:r w:rsidRPr="00D804CE">
              <w:rPr>
                <w:rFonts w:eastAsia="Times New Roman" w:cstheme="minorHAnsi"/>
                <w:b/>
                <w:bCs/>
                <w:sz w:val="18"/>
                <w:szCs w:val="18"/>
                <w:lang w:eastAsia="hr-HR"/>
              </w:rPr>
              <w:t>UPRAVNI ODJEL ŽUPANA</w:t>
            </w:r>
          </w:p>
        </w:tc>
        <w:tc>
          <w:tcPr>
            <w:tcW w:w="1180" w:type="dxa"/>
            <w:shd w:val="clear" w:color="000000" w:fill="FFFFFF"/>
            <w:vAlign w:val="center"/>
            <w:hideMark/>
          </w:tcPr>
          <w:p w14:paraId="2E8AD865" w14:textId="77777777" w:rsidR="00D804CE" w:rsidRPr="00D804CE" w:rsidRDefault="00D804CE" w:rsidP="006752A6">
            <w:pPr>
              <w:spacing w:after="0" w:line="240" w:lineRule="auto"/>
              <w:jc w:val="right"/>
              <w:rPr>
                <w:rFonts w:eastAsia="Times New Roman" w:cstheme="minorHAnsi"/>
                <w:b/>
                <w:bCs/>
                <w:sz w:val="18"/>
                <w:szCs w:val="18"/>
                <w:lang w:eastAsia="hr-HR"/>
              </w:rPr>
            </w:pPr>
            <w:r w:rsidRPr="00D804CE">
              <w:rPr>
                <w:rFonts w:eastAsia="Times New Roman" w:cstheme="minorHAnsi"/>
                <w:b/>
                <w:bCs/>
                <w:sz w:val="18"/>
                <w:szCs w:val="18"/>
                <w:lang w:eastAsia="hr-HR"/>
              </w:rPr>
              <w:t xml:space="preserve">4.780.474,23 </w:t>
            </w:r>
          </w:p>
        </w:tc>
        <w:tc>
          <w:tcPr>
            <w:tcW w:w="1273" w:type="dxa"/>
            <w:shd w:val="clear" w:color="000000" w:fill="FFFFFF"/>
            <w:vAlign w:val="center"/>
            <w:hideMark/>
          </w:tcPr>
          <w:p w14:paraId="1F9C6D7D" w14:textId="77777777" w:rsidR="00D804CE" w:rsidRPr="00D804CE" w:rsidRDefault="00D804CE" w:rsidP="006752A6">
            <w:pPr>
              <w:spacing w:after="0" w:line="240" w:lineRule="auto"/>
              <w:jc w:val="right"/>
              <w:rPr>
                <w:rFonts w:eastAsia="Times New Roman" w:cstheme="minorHAnsi"/>
                <w:b/>
                <w:bCs/>
                <w:sz w:val="18"/>
                <w:szCs w:val="18"/>
                <w:lang w:eastAsia="hr-HR"/>
              </w:rPr>
            </w:pPr>
            <w:r w:rsidRPr="00D804CE">
              <w:rPr>
                <w:rFonts w:eastAsia="Times New Roman" w:cstheme="minorHAnsi"/>
                <w:b/>
                <w:bCs/>
                <w:sz w:val="18"/>
                <w:szCs w:val="18"/>
                <w:lang w:eastAsia="hr-HR"/>
              </w:rPr>
              <w:t xml:space="preserve">9.846.004,18 </w:t>
            </w:r>
          </w:p>
        </w:tc>
        <w:tc>
          <w:tcPr>
            <w:tcW w:w="1273" w:type="dxa"/>
            <w:shd w:val="clear" w:color="000000" w:fill="FFFFFF"/>
            <w:vAlign w:val="center"/>
            <w:hideMark/>
          </w:tcPr>
          <w:p w14:paraId="4F21233C" w14:textId="77777777" w:rsidR="00D804CE" w:rsidRPr="00D804CE" w:rsidRDefault="00D804CE" w:rsidP="006752A6">
            <w:pPr>
              <w:spacing w:after="0" w:line="240" w:lineRule="auto"/>
              <w:jc w:val="right"/>
              <w:rPr>
                <w:rFonts w:eastAsia="Times New Roman" w:cstheme="minorHAnsi"/>
                <w:b/>
                <w:bCs/>
                <w:sz w:val="18"/>
                <w:szCs w:val="18"/>
                <w:lang w:eastAsia="hr-HR"/>
              </w:rPr>
            </w:pPr>
            <w:r w:rsidRPr="00D804CE">
              <w:rPr>
                <w:rFonts w:eastAsia="Times New Roman" w:cstheme="minorHAnsi"/>
                <w:b/>
                <w:bCs/>
                <w:sz w:val="18"/>
                <w:szCs w:val="18"/>
                <w:lang w:eastAsia="hr-HR"/>
              </w:rPr>
              <w:t xml:space="preserve">6.605.057,00 </w:t>
            </w:r>
          </w:p>
        </w:tc>
        <w:tc>
          <w:tcPr>
            <w:tcW w:w="813" w:type="dxa"/>
            <w:shd w:val="clear" w:color="000000" w:fill="FFFFFF"/>
            <w:vAlign w:val="center"/>
            <w:hideMark/>
          </w:tcPr>
          <w:p w14:paraId="455191EF" w14:textId="77777777" w:rsidR="00D804CE" w:rsidRPr="00D804CE" w:rsidRDefault="00D804CE" w:rsidP="006752A6">
            <w:pPr>
              <w:spacing w:after="0" w:line="240" w:lineRule="auto"/>
              <w:jc w:val="right"/>
              <w:rPr>
                <w:rFonts w:eastAsia="Times New Roman" w:cstheme="minorHAnsi"/>
                <w:b/>
                <w:bCs/>
                <w:sz w:val="18"/>
                <w:szCs w:val="18"/>
                <w:lang w:eastAsia="hr-HR"/>
              </w:rPr>
            </w:pPr>
            <w:r w:rsidRPr="00D804CE">
              <w:rPr>
                <w:rFonts w:eastAsia="Times New Roman" w:cstheme="minorHAnsi"/>
                <w:b/>
                <w:bCs/>
                <w:sz w:val="18"/>
                <w:szCs w:val="18"/>
                <w:lang w:eastAsia="hr-HR"/>
              </w:rPr>
              <w:t xml:space="preserve">67,08 </w:t>
            </w:r>
          </w:p>
        </w:tc>
        <w:tc>
          <w:tcPr>
            <w:tcW w:w="1273" w:type="dxa"/>
            <w:shd w:val="clear" w:color="000000" w:fill="FFFFFF"/>
            <w:vAlign w:val="center"/>
            <w:hideMark/>
          </w:tcPr>
          <w:p w14:paraId="65584F32" w14:textId="77777777" w:rsidR="00D804CE" w:rsidRPr="00D804CE" w:rsidRDefault="00D804CE" w:rsidP="006752A6">
            <w:pPr>
              <w:spacing w:after="0" w:line="240" w:lineRule="auto"/>
              <w:jc w:val="right"/>
              <w:rPr>
                <w:rFonts w:eastAsia="Times New Roman" w:cstheme="minorHAnsi"/>
                <w:b/>
                <w:bCs/>
                <w:sz w:val="18"/>
                <w:szCs w:val="18"/>
                <w:lang w:eastAsia="hr-HR"/>
              </w:rPr>
            </w:pPr>
            <w:r w:rsidRPr="00D804CE">
              <w:rPr>
                <w:rFonts w:eastAsia="Times New Roman" w:cstheme="minorHAnsi"/>
                <w:b/>
                <w:bCs/>
                <w:sz w:val="18"/>
                <w:szCs w:val="18"/>
                <w:lang w:eastAsia="hr-HR"/>
              </w:rPr>
              <w:t xml:space="preserve">2.448.160,00 </w:t>
            </w:r>
          </w:p>
        </w:tc>
        <w:tc>
          <w:tcPr>
            <w:tcW w:w="1180" w:type="dxa"/>
            <w:shd w:val="clear" w:color="000000" w:fill="FFFFFF"/>
            <w:vAlign w:val="center"/>
            <w:hideMark/>
          </w:tcPr>
          <w:p w14:paraId="07E3150C" w14:textId="77777777" w:rsidR="00D804CE" w:rsidRPr="00D804CE" w:rsidRDefault="00D804CE" w:rsidP="006752A6">
            <w:pPr>
              <w:spacing w:after="0" w:line="240" w:lineRule="auto"/>
              <w:jc w:val="right"/>
              <w:rPr>
                <w:rFonts w:eastAsia="Times New Roman" w:cstheme="minorHAnsi"/>
                <w:b/>
                <w:bCs/>
                <w:sz w:val="18"/>
                <w:szCs w:val="18"/>
                <w:lang w:eastAsia="hr-HR"/>
              </w:rPr>
            </w:pPr>
            <w:r w:rsidRPr="00D804CE">
              <w:rPr>
                <w:rFonts w:eastAsia="Times New Roman" w:cstheme="minorHAnsi"/>
                <w:b/>
                <w:bCs/>
                <w:sz w:val="18"/>
                <w:szCs w:val="18"/>
                <w:lang w:eastAsia="hr-HR"/>
              </w:rPr>
              <w:t xml:space="preserve">4.096.160,00 </w:t>
            </w:r>
          </w:p>
        </w:tc>
      </w:tr>
      <w:tr w:rsidR="00D804CE" w:rsidRPr="00D804CE" w14:paraId="0E5B53DF" w14:textId="77777777" w:rsidTr="006752A6">
        <w:trPr>
          <w:trHeight w:val="20"/>
        </w:trPr>
        <w:tc>
          <w:tcPr>
            <w:tcW w:w="4112" w:type="dxa"/>
            <w:shd w:val="clear" w:color="000000" w:fill="FFFFFF"/>
            <w:vAlign w:val="bottom"/>
            <w:hideMark/>
          </w:tcPr>
          <w:p w14:paraId="19D25B03" w14:textId="77777777" w:rsidR="00D804CE" w:rsidRPr="00D804CE" w:rsidRDefault="00D804CE" w:rsidP="00D804CE">
            <w:pPr>
              <w:spacing w:after="0" w:line="240" w:lineRule="auto"/>
              <w:rPr>
                <w:rFonts w:eastAsia="Times New Roman" w:cstheme="minorHAnsi"/>
                <w:b/>
                <w:bCs/>
                <w:sz w:val="18"/>
                <w:szCs w:val="18"/>
                <w:lang w:eastAsia="hr-HR"/>
              </w:rPr>
            </w:pPr>
            <w:r w:rsidRPr="00D804CE">
              <w:rPr>
                <w:rFonts w:eastAsia="Times New Roman" w:cstheme="minorHAnsi"/>
                <w:b/>
                <w:bCs/>
                <w:sz w:val="18"/>
                <w:szCs w:val="18"/>
                <w:lang w:eastAsia="hr-HR"/>
              </w:rPr>
              <w:t>107 Opremanje odjela i službi Županije</w:t>
            </w:r>
          </w:p>
        </w:tc>
        <w:tc>
          <w:tcPr>
            <w:tcW w:w="1180" w:type="dxa"/>
            <w:shd w:val="clear" w:color="000000" w:fill="FFFFFF"/>
            <w:vAlign w:val="center"/>
            <w:hideMark/>
          </w:tcPr>
          <w:p w14:paraId="35FA35CB" w14:textId="77777777" w:rsidR="00D804CE" w:rsidRPr="00D804CE" w:rsidRDefault="00D804CE" w:rsidP="006752A6">
            <w:pPr>
              <w:spacing w:after="0" w:line="240" w:lineRule="auto"/>
              <w:jc w:val="right"/>
              <w:rPr>
                <w:rFonts w:eastAsia="Times New Roman" w:cstheme="minorHAnsi"/>
                <w:b/>
                <w:bCs/>
                <w:sz w:val="18"/>
                <w:szCs w:val="18"/>
                <w:lang w:eastAsia="hr-HR"/>
              </w:rPr>
            </w:pPr>
            <w:r w:rsidRPr="00D804CE">
              <w:rPr>
                <w:rFonts w:eastAsia="Times New Roman" w:cstheme="minorHAnsi"/>
                <w:b/>
                <w:bCs/>
                <w:sz w:val="18"/>
                <w:szCs w:val="18"/>
                <w:lang w:eastAsia="hr-HR"/>
              </w:rPr>
              <w:t xml:space="preserve">305.543,71 </w:t>
            </w:r>
          </w:p>
        </w:tc>
        <w:tc>
          <w:tcPr>
            <w:tcW w:w="1273" w:type="dxa"/>
            <w:shd w:val="clear" w:color="000000" w:fill="FFFFFF"/>
            <w:vAlign w:val="center"/>
            <w:hideMark/>
          </w:tcPr>
          <w:p w14:paraId="5AEE6CF5" w14:textId="77777777" w:rsidR="00D804CE" w:rsidRPr="00D804CE" w:rsidRDefault="00D804CE" w:rsidP="006752A6">
            <w:pPr>
              <w:spacing w:after="0" w:line="240" w:lineRule="auto"/>
              <w:jc w:val="right"/>
              <w:rPr>
                <w:rFonts w:eastAsia="Times New Roman" w:cstheme="minorHAnsi"/>
                <w:b/>
                <w:bCs/>
                <w:sz w:val="18"/>
                <w:szCs w:val="18"/>
                <w:lang w:eastAsia="hr-HR"/>
              </w:rPr>
            </w:pPr>
            <w:r w:rsidRPr="00D804CE">
              <w:rPr>
                <w:rFonts w:eastAsia="Times New Roman" w:cstheme="minorHAnsi"/>
                <w:b/>
                <w:bCs/>
                <w:sz w:val="18"/>
                <w:szCs w:val="18"/>
                <w:lang w:eastAsia="hr-HR"/>
              </w:rPr>
              <w:t xml:space="preserve">1.327.413,20 </w:t>
            </w:r>
          </w:p>
        </w:tc>
        <w:tc>
          <w:tcPr>
            <w:tcW w:w="1273" w:type="dxa"/>
            <w:shd w:val="clear" w:color="000000" w:fill="FFFFFF"/>
            <w:vAlign w:val="center"/>
            <w:hideMark/>
          </w:tcPr>
          <w:p w14:paraId="07D6E666" w14:textId="77777777" w:rsidR="00D804CE" w:rsidRPr="00D804CE" w:rsidRDefault="00D804CE" w:rsidP="006752A6">
            <w:pPr>
              <w:spacing w:after="0" w:line="240" w:lineRule="auto"/>
              <w:jc w:val="right"/>
              <w:rPr>
                <w:rFonts w:eastAsia="Times New Roman" w:cstheme="minorHAnsi"/>
                <w:b/>
                <w:bCs/>
                <w:sz w:val="18"/>
                <w:szCs w:val="18"/>
                <w:lang w:eastAsia="hr-HR"/>
              </w:rPr>
            </w:pPr>
            <w:r w:rsidRPr="00D804CE">
              <w:rPr>
                <w:rFonts w:eastAsia="Times New Roman" w:cstheme="minorHAnsi"/>
                <w:b/>
                <w:bCs/>
                <w:sz w:val="18"/>
                <w:szCs w:val="18"/>
                <w:lang w:eastAsia="hr-HR"/>
              </w:rPr>
              <w:t xml:space="preserve">643.265,00 </w:t>
            </w:r>
          </w:p>
        </w:tc>
        <w:tc>
          <w:tcPr>
            <w:tcW w:w="813" w:type="dxa"/>
            <w:shd w:val="clear" w:color="000000" w:fill="FFFFFF"/>
            <w:vAlign w:val="center"/>
            <w:hideMark/>
          </w:tcPr>
          <w:p w14:paraId="5A51800A" w14:textId="77777777" w:rsidR="00D804CE" w:rsidRPr="00D804CE" w:rsidRDefault="00D804CE" w:rsidP="006752A6">
            <w:pPr>
              <w:spacing w:after="0" w:line="240" w:lineRule="auto"/>
              <w:jc w:val="right"/>
              <w:rPr>
                <w:rFonts w:eastAsia="Times New Roman" w:cstheme="minorHAnsi"/>
                <w:b/>
                <w:bCs/>
                <w:sz w:val="18"/>
                <w:szCs w:val="18"/>
                <w:lang w:eastAsia="hr-HR"/>
              </w:rPr>
            </w:pPr>
            <w:r w:rsidRPr="00D804CE">
              <w:rPr>
                <w:rFonts w:eastAsia="Times New Roman" w:cstheme="minorHAnsi"/>
                <w:b/>
                <w:bCs/>
                <w:sz w:val="18"/>
                <w:szCs w:val="18"/>
                <w:lang w:eastAsia="hr-HR"/>
              </w:rPr>
              <w:t xml:space="preserve">48,46 </w:t>
            </w:r>
          </w:p>
        </w:tc>
        <w:tc>
          <w:tcPr>
            <w:tcW w:w="1273" w:type="dxa"/>
            <w:shd w:val="clear" w:color="000000" w:fill="FFFFFF"/>
            <w:vAlign w:val="center"/>
            <w:hideMark/>
          </w:tcPr>
          <w:p w14:paraId="03A9E730" w14:textId="77777777" w:rsidR="00D804CE" w:rsidRPr="00D804CE" w:rsidRDefault="00D804CE" w:rsidP="006752A6">
            <w:pPr>
              <w:spacing w:after="0" w:line="240" w:lineRule="auto"/>
              <w:jc w:val="right"/>
              <w:rPr>
                <w:rFonts w:eastAsia="Times New Roman" w:cstheme="minorHAnsi"/>
                <w:b/>
                <w:bCs/>
                <w:sz w:val="18"/>
                <w:szCs w:val="18"/>
                <w:lang w:eastAsia="hr-HR"/>
              </w:rPr>
            </w:pPr>
            <w:r w:rsidRPr="00D804CE">
              <w:rPr>
                <w:rFonts w:eastAsia="Times New Roman" w:cstheme="minorHAnsi"/>
                <w:b/>
                <w:bCs/>
                <w:sz w:val="18"/>
                <w:szCs w:val="18"/>
                <w:lang w:eastAsia="hr-HR"/>
              </w:rPr>
              <w:t xml:space="preserve">494.000,00 </w:t>
            </w:r>
          </w:p>
        </w:tc>
        <w:tc>
          <w:tcPr>
            <w:tcW w:w="1180" w:type="dxa"/>
            <w:shd w:val="clear" w:color="000000" w:fill="FFFFFF"/>
            <w:vAlign w:val="center"/>
            <w:hideMark/>
          </w:tcPr>
          <w:p w14:paraId="2816D0F7" w14:textId="77777777" w:rsidR="00D804CE" w:rsidRPr="00D804CE" w:rsidRDefault="00D804CE" w:rsidP="006752A6">
            <w:pPr>
              <w:spacing w:after="0" w:line="240" w:lineRule="auto"/>
              <w:jc w:val="right"/>
              <w:rPr>
                <w:rFonts w:eastAsia="Times New Roman" w:cstheme="minorHAnsi"/>
                <w:b/>
                <w:bCs/>
                <w:sz w:val="18"/>
                <w:szCs w:val="18"/>
                <w:lang w:eastAsia="hr-HR"/>
              </w:rPr>
            </w:pPr>
            <w:r w:rsidRPr="00D804CE">
              <w:rPr>
                <w:rFonts w:eastAsia="Times New Roman" w:cstheme="minorHAnsi"/>
                <w:b/>
                <w:bCs/>
                <w:sz w:val="18"/>
                <w:szCs w:val="18"/>
                <w:lang w:eastAsia="hr-HR"/>
              </w:rPr>
              <w:t xml:space="preserve">487.000,00 </w:t>
            </w:r>
          </w:p>
        </w:tc>
      </w:tr>
      <w:tr w:rsidR="00D804CE" w:rsidRPr="00D804CE" w14:paraId="41E8CFF5" w14:textId="77777777" w:rsidTr="006752A6">
        <w:trPr>
          <w:trHeight w:val="20"/>
        </w:trPr>
        <w:tc>
          <w:tcPr>
            <w:tcW w:w="4112" w:type="dxa"/>
            <w:shd w:val="clear" w:color="000000" w:fill="FFFFFF"/>
            <w:vAlign w:val="bottom"/>
            <w:hideMark/>
          </w:tcPr>
          <w:p w14:paraId="60AD5811" w14:textId="77777777" w:rsidR="00D804CE" w:rsidRPr="00D804CE" w:rsidRDefault="00D804CE" w:rsidP="00D804CE">
            <w:pPr>
              <w:spacing w:after="0" w:line="240" w:lineRule="auto"/>
              <w:rPr>
                <w:rFonts w:eastAsia="Times New Roman" w:cstheme="minorHAnsi"/>
                <w:sz w:val="18"/>
                <w:szCs w:val="18"/>
                <w:lang w:eastAsia="hr-HR"/>
              </w:rPr>
            </w:pPr>
            <w:r w:rsidRPr="00D804CE">
              <w:rPr>
                <w:rFonts w:eastAsia="Times New Roman" w:cstheme="minorHAnsi"/>
                <w:sz w:val="18"/>
                <w:szCs w:val="18"/>
                <w:lang w:eastAsia="hr-HR"/>
              </w:rPr>
              <w:t>A100008 Informatizacija odjela i službi Županije - Pametna županija</w:t>
            </w:r>
          </w:p>
        </w:tc>
        <w:tc>
          <w:tcPr>
            <w:tcW w:w="1180" w:type="dxa"/>
            <w:shd w:val="clear" w:color="000000" w:fill="FFFFFF"/>
            <w:vAlign w:val="center"/>
            <w:hideMark/>
          </w:tcPr>
          <w:p w14:paraId="75187E02"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122.592,97 </w:t>
            </w:r>
          </w:p>
        </w:tc>
        <w:tc>
          <w:tcPr>
            <w:tcW w:w="1273" w:type="dxa"/>
            <w:shd w:val="clear" w:color="000000" w:fill="FFFFFF"/>
            <w:vAlign w:val="center"/>
            <w:hideMark/>
          </w:tcPr>
          <w:p w14:paraId="47A6F9E7"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203.187,20 </w:t>
            </w:r>
          </w:p>
        </w:tc>
        <w:tc>
          <w:tcPr>
            <w:tcW w:w="1273" w:type="dxa"/>
            <w:shd w:val="clear" w:color="000000" w:fill="FFFFFF"/>
            <w:vAlign w:val="center"/>
            <w:hideMark/>
          </w:tcPr>
          <w:p w14:paraId="6BCDF166"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169.265,00 </w:t>
            </w:r>
          </w:p>
        </w:tc>
        <w:tc>
          <w:tcPr>
            <w:tcW w:w="813" w:type="dxa"/>
            <w:shd w:val="clear" w:color="000000" w:fill="FFFFFF"/>
            <w:vAlign w:val="center"/>
            <w:hideMark/>
          </w:tcPr>
          <w:p w14:paraId="56B2D821"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83,30 </w:t>
            </w:r>
          </w:p>
        </w:tc>
        <w:tc>
          <w:tcPr>
            <w:tcW w:w="1273" w:type="dxa"/>
            <w:shd w:val="clear" w:color="000000" w:fill="FFFFFF"/>
            <w:vAlign w:val="center"/>
            <w:hideMark/>
          </w:tcPr>
          <w:p w14:paraId="261A506B"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170.000,00 </w:t>
            </w:r>
          </w:p>
        </w:tc>
        <w:tc>
          <w:tcPr>
            <w:tcW w:w="1180" w:type="dxa"/>
            <w:shd w:val="clear" w:color="000000" w:fill="FFFFFF"/>
            <w:vAlign w:val="center"/>
            <w:hideMark/>
          </w:tcPr>
          <w:p w14:paraId="5A8BD7F6"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170.000,00 </w:t>
            </w:r>
          </w:p>
        </w:tc>
      </w:tr>
      <w:tr w:rsidR="00D804CE" w:rsidRPr="00D804CE" w14:paraId="049F7090" w14:textId="77777777" w:rsidTr="006752A6">
        <w:trPr>
          <w:trHeight w:val="20"/>
        </w:trPr>
        <w:tc>
          <w:tcPr>
            <w:tcW w:w="4112" w:type="dxa"/>
            <w:shd w:val="clear" w:color="000000" w:fill="FFFFFF"/>
            <w:vAlign w:val="bottom"/>
            <w:hideMark/>
          </w:tcPr>
          <w:p w14:paraId="1B7ED0CF" w14:textId="77777777" w:rsidR="00D804CE" w:rsidRPr="00D804CE" w:rsidRDefault="00D804CE" w:rsidP="00D804CE">
            <w:pPr>
              <w:spacing w:after="0" w:line="240" w:lineRule="auto"/>
              <w:rPr>
                <w:rFonts w:eastAsia="Times New Roman" w:cstheme="minorHAnsi"/>
                <w:sz w:val="18"/>
                <w:szCs w:val="18"/>
                <w:lang w:eastAsia="hr-HR"/>
              </w:rPr>
            </w:pPr>
            <w:r w:rsidRPr="00D804CE">
              <w:rPr>
                <w:rFonts w:eastAsia="Times New Roman" w:cstheme="minorHAnsi"/>
                <w:sz w:val="18"/>
                <w:szCs w:val="18"/>
                <w:lang w:eastAsia="hr-HR"/>
              </w:rPr>
              <w:t>A100009 Monografija Karlovačke Županije</w:t>
            </w:r>
          </w:p>
        </w:tc>
        <w:tc>
          <w:tcPr>
            <w:tcW w:w="1180" w:type="dxa"/>
            <w:shd w:val="clear" w:color="000000" w:fill="FFFFFF"/>
            <w:vAlign w:val="center"/>
            <w:hideMark/>
          </w:tcPr>
          <w:p w14:paraId="6B1D50C4"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5.265,78 </w:t>
            </w:r>
          </w:p>
        </w:tc>
        <w:tc>
          <w:tcPr>
            <w:tcW w:w="1273" w:type="dxa"/>
            <w:shd w:val="clear" w:color="000000" w:fill="FFFFFF"/>
            <w:vAlign w:val="center"/>
            <w:hideMark/>
          </w:tcPr>
          <w:p w14:paraId="5EB0588D"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7.000,00 </w:t>
            </w:r>
          </w:p>
        </w:tc>
        <w:tc>
          <w:tcPr>
            <w:tcW w:w="1273" w:type="dxa"/>
            <w:shd w:val="clear" w:color="000000" w:fill="FFFFFF"/>
            <w:vAlign w:val="center"/>
            <w:hideMark/>
          </w:tcPr>
          <w:p w14:paraId="2E42020C"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14.000,00 </w:t>
            </w:r>
          </w:p>
        </w:tc>
        <w:tc>
          <w:tcPr>
            <w:tcW w:w="813" w:type="dxa"/>
            <w:shd w:val="clear" w:color="000000" w:fill="FFFFFF"/>
            <w:vAlign w:val="center"/>
            <w:hideMark/>
          </w:tcPr>
          <w:p w14:paraId="3555649F"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200,00 </w:t>
            </w:r>
          </w:p>
        </w:tc>
        <w:tc>
          <w:tcPr>
            <w:tcW w:w="1273" w:type="dxa"/>
            <w:shd w:val="clear" w:color="000000" w:fill="FFFFFF"/>
            <w:vAlign w:val="center"/>
            <w:hideMark/>
          </w:tcPr>
          <w:p w14:paraId="2801EE92"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14.000,00 </w:t>
            </w:r>
          </w:p>
        </w:tc>
        <w:tc>
          <w:tcPr>
            <w:tcW w:w="1180" w:type="dxa"/>
            <w:shd w:val="clear" w:color="000000" w:fill="FFFFFF"/>
            <w:vAlign w:val="center"/>
            <w:hideMark/>
          </w:tcPr>
          <w:p w14:paraId="6D2A2377"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7.000,00 </w:t>
            </w:r>
          </w:p>
        </w:tc>
      </w:tr>
      <w:tr w:rsidR="00D804CE" w:rsidRPr="00D804CE" w14:paraId="33F5DB8C" w14:textId="77777777" w:rsidTr="006752A6">
        <w:trPr>
          <w:trHeight w:val="20"/>
        </w:trPr>
        <w:tc>
          <w:tcPr>
            <w:tcW w:w="4112" w:type="dxa"/>
            <w:shd w:val="clear" w:color="000000" w:fill="FFFFFF"/>
            <w:vAlign w:val="bottom"/>
            <w:hideMark/>
          </w:tcPr>
          <w:p w14:paraId="73AE002D" w14:textId="77777777" w:rsidR="00D804CE" w:rsidRPr="00D804CE" w:rsidRDefault="00D804CE" w:rsidP="00D804CE">
            <w:pPr>
              <w:spacing w:after="0" w:line="240" w:lineRule="auto"/>
              <w:rPr>
                <w:rFonts w:eastAsia="Times New Roman" w:cstheme="minorHAnsi"/>
                <w:sz w:val="18"/>
                <w:szCs w:val="18"/>
                <w:lang w:eastAsia="hr-HR"/>
              </w:rPr>
            </w:pPr>
            <w:r w:rsidRPr="00D804CE">
              <w:rPr>
                <w:rFonts w:eastAsia="Times New Roman" w:cstheme="minorHAnsi"/>
                <w:sz w:val="18"/>
                <w:szCs w:val="18"/>
                <w:lang w:eastAsia="hr-HR"/>
              </w:rPr>
              <w:t xml:space="preserve">T100057 Restauracija vitraja i </w:t>
            </w:r>
            <w:proofErr w:type="spellStart"/>
            <w:r w:rsidRPr="00D804CE">
              <w:rPr>
                <w:rFonts w:eastAsia="Times New Roman" w:cstheme="minorHAnsi"/>
                <w:sz w:val="18"/>
                <w:szCs w:val="18"/>
                <w:lang w:eastAsia="hr-HR"/>
              </w:rPr>
              <w:t>oslik</w:t>
            </w:r>
            <w:proofErr w:type="spellEnd"/>
            <w:r w:rsidRPr="00D804CE">
              <w:rPr>
                <w:rFonts w:eastAsia="Times New Roman" w:cstheme="minorHAnsi"/>
                <w:sz w:val="18"/>
                <w:szCs w:val="18"/>
                <w:lang w:eastAsia="hr-HR"/>
              </w:rPr>
              <w:t xml:space="preserve"> veže Županije</w:t>
            </w:r>
          </w:p>
        </w:tc>
        <w:tc>
          <w:tcPr>
            <w:tcW w:w="1180" w:type="dxa"/>
            <w:shd w:val="clear" w:color="000000" w:fill="FFFFFF"/>
            <w:vAlign w:val="center"/>
            <w:hideMark/>
          </w:tcPr>
          <w:p w14:paraId="7549C391"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3.276,59 </w:t>
            </w:r>
          </w:p>
        </w:tc>
        <w:tc>
          <w:tcPr>
            <w:tcW w:w="1273" w:type="dxa"/>
            <w:shd w:val="clear" w:color="000000" w:fill="FFFFFF"/>
            <w:vAlign w:val="center"/>
            <w:hideMark/>
          </w:tcPr>
          <w:p w14:paraId="29E09062"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0,00 </w:t>
            </w:r>
          </w:p>
        </w:tc>
        <w:tc>
          <w:tcPr>
            <w:tcW w:w="1273" w:type="dxa"/>
            <w:shd w:val="clear" w:color="000000" w:fill="FFFFFF"/>
            <w:vAlign w:val="center"/>
            <w:hideMark/>
          </w:tcPr>
          <w:p w14:paraId="270FB913"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0,00 </w:t>
            </w:r>
          </w:p>
        </w:tc>
        <w:tc>
          <w:tcPr>
            <w:tcW w:w="813" w:type="dxa"/>
            <w:shd w:val="clear" w:color="000000" w:fill="FFFFFF"/>
            <w:vAlign w:val="center"/>
            <w:hideMark/>
          </w:tcPr>
          <w:p w14:paraId="213BCD98"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0,00 </w:t>
            </w:r>
          </w:p>
        </w:tc>
        <w:tc>
          <w:tcPr>
            <w:tcW w:w="1273" w:type="dxa"/>
            <w:shd w:val="clear" w:color="000000" w:fill="FFFFFF"/>
            <w:vAlign w:val="center"/>
            <w:hideMark/>
          </w:tcPr>
          <w:p w14:paraId="0E4B02D5"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0,00 </w:t>
            </w:r>
          </w:p>
        </w:tc>
        <w:tc>
          <w:tcPr>
            <w:tcW w:w="1180" w:type="dxa"/>
            <w:shd w:val="clear" w:color="000000" w:fill="FFFFFF"/>
            <w:vAlign w:val="center"/>
            <w:hideMark/>
          </w:tcPr>
          <w:p w14:paraId="6EB86B36"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0,00 </w:t>
            </w:r>
          </w:p>
        </w:tc>
      </w:tr>
      <w:tr w:rsidR="00D804CE" w:rsidRPr="00D804CE" w14:paraId="18C3A2E6" w14:textId="77777777" w:rsidTr="006752A6">
        <w:trPr>
          <w:trHeight w:val="20"/>
        </w:trPr>
        <w:tc>
          <w:tcPr>
            <w:tcW w:w="4112" w:type="dxa"/>
            <w:shd w:val="clear" w:color="000000" w:fill="FFFFFF"/>
            <w:vAlign w:val="bottom"/>
            <w:hideMark/>
          </w:tcPr>
          <w:p w14:paraId="79F4571B" w14:textId="77777777" w:rsidR="00D804CE" w:rsidRPr="00D804CE" w:rsidRDefault="00D804CE" w:rsidP="00D804CE">
            <w:pPr>
              <w:spacing w:after="0" w:line="240" w:lineRule="auto"/>
              <w:rPr>
                <w:rFonts w:eastAsia="Times New Roman" w:cstheme="minorHAnsi"/>
                <w:sz w:val="18"/>
                <w:szCs w:val="18"/>
                <w:lang w:eastAsia="hr-HR"/>
              </w:rPr>
            </w:pPr>
            <w:r w:rsidRPr="00D804CE">
              <w:rPr>
                <w:rFonts w:eastAsia="Times New Roman" w:cstheme="minorHAnsi"/>
                <w:sz w:val="18"/>
                <w:szCs w:val="18"/>
                <w:lang w:eastAsia="hr-HR"/>
              </w:rPr>
              <w:t>T100058 Uređenje i opremanje prostora Županije</w:t>
            </w:r>
          </w:p>
        </w:tc>
        <w:tc>
          <w:tcPr>
            <w:tcW w:w="1180" w:type="dxa"/>
            <w:shd w:val="clear" w:color="000000" w:fill="FFFFFF"/>
            <w:vAlign w:val="center"/>
            <w:hideMark/>
          </w:tcPr>
          <w:p w14:paraId="2DBEB16D"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90.489,81 </w:t>
            </w:r>
          </w:p>
        </w:tc>
        <w:tc>
          <w:tcPr>
            <w:tcW w:w="1273" w:type="dxa"/>
            <w:shd w:val="clear" w:color="000000" w:fill="FFFFFF"/>
            <w:vAlign w:val="center"/>
            <w:hideMark/>
          </w:tcPr>
          <w:p w14:paraId="07A97DF0"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1.112.226,00 </w:t>
            </w:r>
          </w:p>
        </w:tc>
        <w:tc>
          <w:tcPr>
            <w:tcW w:w="1273" w:type="dxa"/>
            <w:shd w:val="clear" w:color="000000" w:fill="FFFFFF"/>
            <w:vAlign w:val="center"/>
            <w:hideMark/>
          </w:tcPr>
          <w:p w14:paraId="0C5123C7"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455.000,00 </w:t>
            </w:r>
          </w:p>
        </w:tc>
        <w:tc>
          <w:tcPr>
            <w:tcW w:w="813" w:type="dxa"/>
            <w:shd w:val="clear" w:color="000000" w:fill="FFFFFF"/>
            <w:vAlign w:val="center"/>
            <w:hideMark/>
          </w:tcPr>
          <w:p w14:paraId="1FD636A0"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40,91 </w:t>
            </w:r>
          </w:p>
        </w:tc>
        <w:tc>
          <w:tcPr>
            <w:tcW w:w="1273" w:type="dxa"/>
            <w:shd w:val="clear" w:color="000000" w:fill="FFFFFF"/>
            <w:vAlign w:val="center"/>
            <w:hideMark/>
          </w:tcPr>
          <w:p w14:paraId="77FA6DD7"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305.000,00 </w:t>
            </w:r>
          </w:p>
        </w:tc>
        <w:tc>
          <w:tcPr>
            <w:tcW w:w="1180" w:type="dxa"/>
            <w:shd w:val="clear" w:color="000000" w:fill="FFFFFF"/>
            <w:vAlign w:val="center"/>
            <w:hideMark/>
          </w:tcPr>
          <w:p w14:paraId="5D54C984"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305.000,00 </w:t>
            </w:r>
          </w:p>
        </w:tc>
      </w:tr>
      <w:tr w:rsidR="00D804CE" w:rsidRPr="00D804CE" w14:paraId="2618FEDA" w14:textId="77777777" w:rsidTr="006752A6">
        <w:trPr>
          <w:trHeight w:val="20"/>
        </w:trPr>
        <w:tc>
          <w:tcPr>
            <w:tcW w:w="4112" w:type="dxa"/>
            <w:shd w:val="clear" w:color="000000" w:fill="FFFFFF"/>
            <w:vAlign w:val="bottom"/>
            <w:hideMark/>
          </w:tcPr>
          <w:p w14:paraId="244D1225" w14:textId="77777777" w:rsidR="00D804CE" w:rsidRPr="00D804CE" w:rsidRDefault="00D804CE" w:rsidP="00D804CE">
            <w:pPr>
              <w:spacing w:after="0" w:line="240" w:lineRule="auto"/>
              <w:rPr>
                <w:rFonts w:eastAsia="Times New Roman" w:cstheme="minorHAnsi"/>
                <w:sz w:val="18"/>
                <w:szCs w:val="18"/>
                <w:lang w:eastAsia="hr-HR"/>
              </w:rPr>
            </w:pPr>
            <w:r w:rsidRPr="00D804CE">
              <w:rPr>
                <w:rFonts w:eastAsia="Times New Roman" w:cstheme="minorHAnsi"/>
                <w:sz w:val="18"/>
                <w:szCs w:val="18"/>
                <w:lang w:eastAsia="hr-HR"/>
              </w:rPr>
              <w:t>T100067 Usklađivanje zemljišnih knjiga i sufinanciranje projektne dokumentacije</w:t>
            </w:r>
          </w:p>
        </w:tc>
        <w:tc>
          <w:tcPr>
            <w:tcW w:w="1180" w:type="dxa"/>
            <w:shd w:val="clear" w:color="000000" w:fill="FFFFFF"/>
            <w:vAlign w:val="center"/>
            <w:hideMark/>
          </w:tcPr>
          <w:p w14:paraId="3BBDDEF2"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18.107,95 </w:t>
            </w:r>
          </w:p>
        </w:tc>
        <w:tc>
          <w:tcPr>
            <w:tcW w:w="1273" w:type="dxa"/>
            <w:shd w:val="clear" w:color="000000" w:fill="FFFFFF"/>
            <w:vAlign w:val="center"/>
            <w:hideMark/>
          </w:tcPr>
          <w:p w14:paraId="7E1ECB05"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5.000,00 </w:t>
            </w:r>
          </w:p>
        </w:tc>
        <w:tc>
          <w:tcPr>
            <w:tcW w:w="1273" w:type="dxa"/>
            <w:shd w:val="clear" w:color="000000" w:fill="FFFFFF"/>
            <w:vAlign w:val="center"/>
            <w:hideMark/>
          </w:tcPr>
          <w:p w14:paraId="7E5F683D"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5.000,00 </w:t>
            </w:r>
          </w:p>
        </w:tc>
        <w:tc>
          <w:tcPr>
            <w:tcW w:w="813" w:type="dxa"/>
            <w:shd w:val="clear" w:color="000000" w:fill="FFFFFF"/>
            <w:vAlign w:val="center"/>
            <w:hideMark/>
          </w:tcPr>
          <w:p w14:paraId="2D2EDBE1"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100,00 </w:t>
            </w:r>
          </w:p>
        </w:tc>
        <w:tc>
          <w:tcPr>
            <w:tcW w:w="1273" w:type="dxa"/>
            <w:shd w:val="clear" w:color="000000" w:fill="FFFFFF"/>
            <w:vAlign w:val="center"/>
            <w:hideMark/>
          </w:tcPr>
          <w:p w14:paraId="79B619FB"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5.000,00 </w:t>
            </w:r>
          </w:p>
        </w:tc>
        <w:tc>
          <w:tcPr>
            <w:tcW w:w="1180" w:type="dxa"/>
            <w:shd w:val="clear" w:color="000000" w:fill="FFFFFF"/>
            <w:vAlign w:val="center"/>
            <w:hideMark/>
          </w:tcPr>
          <w:p w14:paraId="5A0FAAD1"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5.000,00 </w:t>
            </w:r>
          </w:p>
        </w:tc>
      </w:tr>
      <w:tr w:rsidR="00D804CE" w:rsidRPr="00D804CE" w14:paraId="04365699" w14:textId="77777777" w:rsidTr="006752A6">
        <w:trPr>
          <w:trHeight w:val="20"/>
        </w:trPr>
        <w:tc>
          <w:tcPr>
            <w:tcW w:w="4112" w:type="dxa"/>
            <w:shd w:val="clear" w:color="000000" w:fill="FFFFFF"/>
            <w:vAlign w:val="bottom"/>
            <w:hideMark/>
          </w:tcPr>
          <w:p w14:paraId="27F5AC64" w14:textId="77777777" w:rsidR="00D804CE" w:rsidRPr="00D804CE" w:rsidRDefault="00D804CE" w:rsidP="00D804CE">
            <w:pPr>
              <w:spacing w:after="0" w:line="240" w:lineRule="auto"/>
              <w:rPr>
                <w:rFonts w:eastAsia="Times New Roman" w:cstheme="minorHAnsi"/>
                <w:sz w:val="18"/>
                <w:szCs w:val="18"/>
                <w:lang w:eastAsia="hr-HR"/>
              </w:rPr>
            </w:pPr>
            <w:r w:rsidRPr="00D804CE">
              <w:rPr>
                <w:rFonts w:eastAsia="Times New Roman" w:cstheme="minorHAnsi"/>
                <w:sz w:val="18"/>
                <w:szCs w:val="18"/>
                <w:lang w:eastAsia="hr-HR"/>
              </w:rPr>
              <w:t>T100086A "Pametna županija"</w:t>
            </w:r>
          </w:p>
        </w:tc>
        <w:tc>
          <w:tcPr>
            <w:tcW w:w="1180" w:type="dxa"/>
            <w:shd w:val="clear" w:color="000000" w:fill="FFFFFF"/>
            <w:vAlign w:val="center"/>
            <w:hideMark/>
          </w:tcPr>
          <w:p w14:paraId="16E33ED7"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65.810,61 </w:t>
            </w:r>
          </w:p>
        </w:tc>
        <w:tc>
          <w:tcPr>
            <w:tcW w:w="1273" w:type="dxa"/>
            <w:shd w:val="clear" w:color="000000" w:fill="FFFFFF"/>
            <w:vAlign w:val="center"/>
            <w:hideMark/>
          </w:tcPr>
          <w:p w14:paraId="26EE6EA9"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0,00 </w:t>
            </w:r>
          </w:p>
        </w:tc>
        <w:tc>
          <w:tcPr>
            <w:tcW w:w="1273" w:type="dxa"/>
            <w:shd w:val="clear" w:color="000000" w:fill="FFFFFF"/>
            <w:vAlign w:val="center"/>
            <w:hideMark/>
          </w:tcPr>
          <w:p w14:paraId="241817D9"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0,00 </w:t>
            </w:r>
          </w:p>
        </w:tc>
        <w:tc>
          <w:tcPr>
            <w:tcW w:w="813" w:type="dxa"/>
            <w:shd w:val="clear" w:color="000000" w:fill="FFFFFF"/>
            <w:vAlign w:val="center"/>
            <w:hideMark/>
          </w:tcPr>
          <w:p w14:paraId="4B579A20"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0,00 </w:t>
            </w:r>
          </w:p>
        </w:tc>
        <w:tc>
          <w:tcPr>
            <w:tcW w:w="1273" w:type="dxa"/>
            <w:shd w:val="clear" w:color="000000" w:fill="FFFFFF"/>
            <w:vAlign w:val="center"/>
            <w:hideMark/>
          </w:tcPr>
          <w:p w14:paraId="7AC0A399"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0,00 </w:t>
            </w:r>
          </w:p>
        </w:tc>
        <w:tc>
          <w:tcPr>
            <w:tcW w:w="1180" w:type="dxa"/>
            <w:shd w:val="clear" w:color="000000" w:fill="FFFFFF"/>
            <w:vAlign w:val="center"/>
            <w:hideMark/>
          </w:tcPr>
          <w:p w14:paraId="4B512CF3"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0,00 </w:t>
            </w:r>
          </w:p>
        </w:tc>
      </w:tr>
      <w:tr w:rsidR="00D804CE" w:rsidRPr="00D804CE" w14:paraId="56DA02D7" w14:textId="77777777" w:rsidTr="006752A6">
        <w:trPr>
          <w:trHeight w:val="20"/>
        </w:trPr>
        <w:tc>
          <w:tcPr>
            <w:tcW w:w="4112" w:type="dxa"/>
            <w:shd w:val="clear" w:color="000000" w:fill="FFFFFF"/>
            <w:vAlign w:val="bottom"/>
            <w:hideMark/>
          </w:tcPr>
          <w:p w14:paraId="33A4E9C6" w14:textId="77777777" w:rsidR="00D804CE" w:rsidRPr="00D804CE" w:rsidRDefault="00D804CE" w:rsidP="00D804CE">
            <w:pPr>
              <w:spacing w:after="0" w:line="240" w:lineRule="auto"/>
              <w:rPr>
                <w:rFonts w:eastAsia="Times New Roman" w:cstheme="minorHAnsi"/>
                <w:b/>
                <w:bCs/>
                <w:sz w:val="18"/>
                <w:szCs w:val="18"/>
                <w:lang w:eastAsia="hr-HR"/>
              </w:rPr>
            </w:pPr>
            <w:r w:rsidRPr="00D804CE">
              <w:rPr>
                <w:rFonts w:eastAsia="Times New Roman" w:cstheme="minorHAnsi"/>
                <w:b/>
                <w:bCs/>
                <w:sz w:val="18"/>
                <w:szCs w:val="18"/>
                <w:lang w:eastAsia="hr-HR"/>
              </w:rPr>
              <w:lastRenderedPageBreak/>
              <w:t>176A Sufinanciranje projekata iz Razvojnog fonda Karlovačke županije</w:t>
            </w:r>
          </w:p>
        </w:tc>
        <w:tc>
          <w:tcPr>
            <w:tcW w:w="1180" w:type="dxa"/>
            <w:shd w:val="clear" w:color="000000" w:fill="FFFFFF"/>
            <w:vAlign w:val="center"/>
            <w:hideMark/>
          </w:tcPr>
          <w:p w14:paraId="58A921A0" w14:textId="77777777" w:rsidR="00D804CE" w:rsidRPr="00D804CE" w:rsidRDefault="00D804CE" w:rsidP="006752A6">
            <w:pPr>
              <w:spacing w:after="0" w:line="240" w:lineRule="auto"/>
              <w:jc w:val="right"/>
              <w:rPr>
                <w:rFonts w:eastAsia="Times New Roman" w:cstheme="minorHAnsi"/>
                <w:b/>
                <w:bCs/>
                <w:sz w:val="18"/>
                <w:szCs w:val="18"/>
                <w:lang w:eastAsia="hr-HR"/>
              </w:rPr>
            </w:pPr>
            <w:r w:rsidRPr="00D804CE">
              <w:rPr>
                <w:rFonts w:eastAsia="Times New Roman" w:cstheme="minorHAnsi"/>
                <w:b/>
                <w:bCs/>
                <w:sz w:val="18"/>
                <w:szCs w:val="18"/>
                <w:lang w:eastAsia="hr-HR"/>
              </w:rPr>
              <w:t xml:space="preserve">2.631.942,38 </w:t>
            </w:r>
          </w:p>
        </w:tc>
        <w:tc>
          <w:tcPr>
            <w:tcW w:w="1273" w:type="dxa"/>
            <w:shd w:val="clear" w:color="000000" w:fill="FFFFFF"/>
            <w:vAlign w:val="center"/>
            <w:hideMark/>
          </w:tcPr>
          <w:p w14:paraId="6B7BE904" w14:textId="77777777" w:rsidR="00D804CE" w:rsidRPr="00D804CE" w:rsidRDefault="00D804CE" w:rsidP="006752A6">
            <w:pPr>
              <w:spacing w:after="0" w:line="240" w:lineRule="auto"/>
              <w:jc w:val="right"/>
              <w:rPr>
                <w:rFonts w:eastAsia="Times New Roman" w:cstheme="minorHAnsi"/>
                <w:b/>
                <w:bCs/>
                <w:sz w:val="18"/>
                <w:szCs w:val="18"/>
                <w:lang w:eastAsia="hr-HR"/>
              </w:rPr>
            </w:pPr>
            <w:r w:rsidRPr="00D804CE">
              <w:rPr>
                <w:rFonts w:eastAsia="Times New Roman" w:cstheme="minorHAnsi"/>
                <w:b/>
                <w:bCs/>
                <w:sz w:val="18"/>
                <w:szCs w:val="18"/>
                <w:lang w:eastAsia="hr-HR"/>
              </w:rPr>
              <w:t xml:space="preserve">1.317.600,00 </w:t>
            </w:r>
          </w:p>
        </w:tc>
        <w:tc>
          <w:tcPr>
            <w:tcW w:w="1273" w:type="dxa"/>
            <w:shd w:val="clear" w:color="000000" w:fill="FFFFFF"/>
            <w:vAlign w:val="center"/>
            <w:hideMark/>
          </w:tcPr>
          <w:p w14:paraId="0BA71BE4" w14:textId="77777777" w:rsidR="00D804CE" w:rsidRPr="00D804CE" w:rsidRDefault="00D804CE" w:rsidP="006752A6">
            <w:pPr>
              <w:spacing w:after="0" w:line="240" w:lineRule="auto"/>
              <w:jc w:val="right"/>
              <w:rPr>
                <w:rFonts w:eastAsia="Times New Roman" w:cstheme="minorHAnsi"/>
                <w:b/>
                <w:bCs/>
                <w:sz w:val="18"/>
                <w:szCs w:val="18"/>
                <w:lang w:eastAsia="hr-HR"/>
              </w:rPr>
            </w:pPr>
            <w:r w:rsidRPr="00D804CE">
              <w:rPr>
                <w:rFonts w:eastAsia="Times New Roman" w:cstheme="minorHAnsi"/>
                <w:b/>
                <w:bCs/>
                <w:sz w:val="18"/>
                <w:szCs w:val="18"/>
                <w:lang w:eastAsia="hr-HR"/>
              </w:rPr>
              <w:t xml:space="preserve">166.300,00 </w:t>
            </w:r>
          </w:p>
        </w:tc>
        <w:tc>
          <w:tcPr>
            <w:tcW w:w="813" w:type="dxa"/>
            <w:shd w:val="clear" w:color="000000" w:fill="FFFFFF"/>
            <w:vAlign w:val="center"/>
            <w:hideMark/>
          </w:tcPr>
          <w:p w14:paraId="24E5C0CA" w14:textId="77777777" w:rsidR="00D804CE" w:rsidRPr="00D804CE" w:rsidRDefault="00D804CE" w:rsidP="006752A6">
            <w:pPr>
              <w:spacing w:after="0" w:line="240" w:lineRule="auto"/>
              <w:jc w:val="right"/>
              <w:rPr>
                <w:rFonts w:eastAsia="Times New Roman" w:cstheme="minorHAnsi"/>
                <w:b/>
                <w:bCs/>
                <w:sz w:val="18"/>
                <w:szCs w:val="18"/>
                <w:lang w:eastAsia="hr-HR"/>
              </w:rPr>
            </w:pPr>
            <w:r w:rsidRPr="00D804CE">
              <w:rPr>
                <w:rFonts w:eastAsia="Times New Roman" w:cstheme="minorHAnsi"/>
                <w:b/>
                <w:bCs/>
                <w:sz w:val="18"/>
                <w:szCs w:val="18"/>
                <w:lang w:eastAsia="hr-HR"/>
              </w:rPr>
              <w:t xml:space="preserve">12,62 </w:t>
            </w:r>
          </w:p>
        </w:tc>
        <w:tc>
          <w:tcPr>
            <w:tcW w:w="1273" w:type="dxa"/>
            <w:shd w:val="clear" w:color="000000" w:fill="FFFFFF"/>
            <w:vAlign w:val="center"/>
            <w:hideMark/>
          </w:tcPr>
          <w:p w14:paraId="1D21B963" w14:textId="77777777" w:rsidR="00D804CE" w:rsidRPr="00D804CE" w:rsidRDefault="00D804CE" w:rsidP="006752A6">
            <w:pPr>
              <w:spacing w:after="0" w:line="240" w:lineRule="auto"/>
              <w:jc w:val="right"/>
              <w:rPr>
                <w:rFonts w:eastAsia="Times New Roman" w:cstheme="minorHAnsi"/>
                <w:b/>
                <w:bCs/>
                <w:sz w:val="18"/>
                <w:szCs w:val="18"/>
                <w:lang w:eastAsia="hr-HR"/>
              </w:rPr>
            </w:pPr>
            <w:r w:rsidRPr="00D804CE">
              <w:rPr>
                <w:rFonts w:eastAsia="Times New Roman" w:cstheme="minorHAnsi"/>
                <w:b/>
                <w:bCs/>
                <w:sz w:val="18"/>
                <w:szCs w:val="18"/>
                <w:lang w:eastAsia="hr-HR"/>
              </w:rPr>
              <w:t xml:space="preserve">0,00 </w:t>
            </w:r>
          </w:p>
        </w:tc>
        <w:tc>
          <w:tcPr>
            <w:tcW w:w="1180" w:type="dxa"/>
            <w:shd w:val="clear" w:color="000000" w:fill="FFFFFF"/>
            <w:vAlign w:val="center"/>
            <w:hideMark/>
          </w:tcPr>
          <w:p w14:paraId="31D1C0B1" w14:textId="77777777" w:rsidR="00D804CE" w:rsidRPr="00D804CE" w:rsidRDefault="00D804CE" w:rsidP="006752A6">
            <w:pPr>
              <w:spacing w:after="0" w:line="240" w:lineRule="auto"/>
              <w:jc w:val="right"/>
              <w:rPr>
                <w:rFonts w:eastAsia="Times New Roman" w:cstheme="minorHAnsi"/>
                <w:b/>
                <w:bCs/>
                <w:sz w:val="18"/>
                <w:szCs w:val="18"/>
                <w:lang w:eastAsia="hr-HR"/>
              </w:rPr>
            </w:pPr>
            <w:r w:rsidRPr="00D804CE">
              <w:rPr>
                <w:rFonts w:eastAsia="Times New Roman" w:cstheme="minorHAnsi"/>
                <w:b/>
                <w:bCs/>
                <w:sz w:val="18"/>
                <w:szCs w:val="18"/>
                <w:lang w:eastAsia="hr-HR"/>
              </w:rPr>
              <w:t xml:space="preserve">0,00 </w:t>
            </w:r>
          </w:p>
        </w:tc>
      </w:tr>
      <w:tr w:rsidR="00D804CE" w:rsidRPr="00D804CE" w14:paraId="6AF8601D" w14:textId="77777777" w:rsidTr="006752A6">
        <w:trPr>
          <w:trHeight w:val="20"/>
        </w:trPr>
        <w:tc>
          <w:tcPr>
            <w:tcW w:w="4112" w:type="dxa"/>
            <w:shd w:val="clear" w:color="000000" w:fill="FFFFFF"/>
            <w:vAlign w:val="bottom"/>
            <w:hideMark/>
          </w:tcPr>
          <w:p w14:paraId="04ABE952" w14:textId="77777777" w:rsidR="00D804CE" w:rsidRPr="00D804CE" w:rsidRDefault="00D804CE" w:rsidP="00D804CE">
            <w:pPr>
              <w:spacing w:after="0" w:line="240" w:lineRule="auto"/>
              <w:rPr>
                <w:rFonts w:eastAsia="Times New Roman" w:cstheme="minorHAnsi"/>
                <w:sz w:val="18"/>
                <w:szCs w:val="18"/>
                <w:lang w:eastAsia="hr-HR"/>
              </w:rPr>
            </w:pPr>
            <w:r w:rsidRPr="00D804CE">
              <w:rPr>
                <w:rFonts w:eastAsia="Times New Roman" w:cstheme="minorHAnsi"/>
                <w:sz w:val="18"/>
                <w:szCs w:val="18"/>
                <w:lang w:eastAsia="hr-HR"/>
              </w:rPr>
              <w:t>A100078D Dom Nikole Tesle</w:t>
            </w:r>
          </w:p>
        </w:tc>
        <w:tc>
          <w:tcPr>
            <w:tcW w:w="1180" w:type="dxa"/>
            <w:shd w:val="clear" w:color="000000" w:fill="FFFFFF"/>
            <w:vAlign w:val="center"/>
            <w:hideMark/>
          </w:tcPr>
          <w:p w14:paraId="5222A1E4"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459.136,74 </w:t>
            </w:r>
          </w:p>
        </w:tc>
        <w:tc>
          <w:tcPr>
            <w:tcW w:w="1273" w:type="dxa"/>
            <w:shd w:val="clear" w:color="000000" w:fill="FFFFFF"/>
            <w:vAlign w:val="center"/>
            <w:hideMark/>
          </w:tcPr>
          <w:p w14:paraId="15A97D06"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101.200,00 </w:t>
            </w:r>
          </w:p>
        </w:tc>
        <w:tc>
          <w:tcPr>
            <w:tcW w:w="1273" w:type="dxa"/>
            <w:shd w:val="clear" w:color="000000" w:fill="FFFFFF"/>
            <w:vAlign w:val="center"/>
            <w:hideMark/>
          </w:tcPr>
          <w:p w14:paraId="222E16D0"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0,00 </w:t>
            </w:r>
          </w:p>
        </w:tc>
        <w:tc>
          <w:tcPr>
            <w:tcW w:w="813" w:type="dxa"/>
            <w:shd w:val="clear" w:color="000000" w:fill="FFFFFF"/>
            <w:vAlign w:val="center"/>
            <w:hideMark/>
          </w:tcPr>
          <w:p w14:paraId="5D2DF5EA"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0,00 </w:t>
            </w:r>
          </w:p>
        </w:tc>
        <w:tc>
          <w:tcPr>
            <w:tcW w:w="1273" w:type="dxa"/>
            <w:shd w:val="clear" w:color="000000" w:fill="FFFFFF"/>
            <w:vAlign w:val="center"/>
            <w:hideMark/>
          </w:tcPr>
          <w:p w14:paraId="473FEF5E"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0,00 </w:t>
            </w:r>
          </w:p>
        </w:tc>
        <w:tc>
          <w:tcPr>
            <w:tcW w:w="1180" w:type="dxa"/>
            <w:shd w:val="clear" w:color="000000" w:fill="FFFFFF"/>
            <w:vAlign w:val="center"/>
            <w:hideMark/>
          </w:tcPr>
          <w:p w14:paraId="7ACECF6C"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0,00 </w:t>
            </w:r>
          </w:p>
        </w:tc>
      </w:tr>
      <w:tr w:rsidR="00D804CE" w:rsidRPr="00D804CE" w14:paraId="28A2183A" w14:textId="77777777" w:rsidTr="006752A6">
        <w:trPr>
          <w:trHeight w:val="20"/>
        </w:trPr>
        <w:tc>
          <w:tcPr>
            <w:tcW w:w="4112" w:type="dxa"/>
            <w:shd w:val="clear" w:color="000000" w:fill="FFFFFF"/>
            <w:vAlign w:val="bottom"/>
            <w:hideMark/>
          </w:tcPr>
          <w:p w14:paraId="558C185E" w14:textId="77777777" w:rsidR="00D804CE" w:rsidRPr="00D804CE" w:rsidRDefault="00D804CE" w:rsidP="00D804CE">
            <w:pPr>
              <w:spacing w:after="0" w:line="240" w:lineRule="auto"/>
              <w:rPr>
                <w:rFonts w:eastAsia="Times New Roman" w:cstheme="minorHAnsi"/>
                <w:sz w:val="18"/>
                <w:szCs w:val="18"/>
                <w:lang w:eastAsia="hr-HR"/>
              </w:rPr>
            </w:pPr>
            <w:r w:rsidRPr="00D804CE">
              <w:rPr>
                <w:rFonts w:eastAsia="Times New Roman" w:cstheme="minorHAnsi"/>
                <w:sz w:val="18"/>
                <w:szCs w:val="18"/>
                <w:lang w:eastAsia="hr-HR"/>
              </w:rPr>
              <w:t>K100030 Nikola Tesla Poduzetnički centar</w:t>
            </w:r>
          </w:p>
        </w:tc>
        <w:tc>
          <w:tcPr>
            <w:tcW w:w="1180" w:type="dxa"/>
            <w:shd w:val="clear" w:color="000000" w:fill="FFFFFF"/>
            <w:vAlign w:val="center"/>
            <w:hideMark/>
          </w:tcPr>
          <w:p w14:paraId="7A8FB446"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2.172.805,64 </w:t>
            </w:r>
          </w:p>
        </w:tc>
        <w:tc>
          <w:tcPr>
            <w:tcW w:w="1273" w:type="dxa"/>
            <w:shd w:val="clear" w:color="000000" w:fill="FFFFFF"/>
            <w:vAlign w:val="center"/>
            <w:hideMark/>
          </w:tcPr>
          <w:p w14:paraId="7603D15F"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1.216.400,00 </w:t>
            </w:r>
          </w:p>
        </w:tc>
        <w:tc>
          <w:tcPr>
            <w:tcW w:w="1273" w:type="dxa"/>
            <w:shd w:val="clear" w:color="000000" w:fill="FFFFFF"/>
            <w:vAlign w:val="center"/>
            <w:hideMark/>
          </w:tcPr>
          <w:p w14:paraId="0B8411BE"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166.300,00 </w:t>
            </w:r>
          </w:p>
        </w:tc>
        <w:tc>
          <w:tcPr>
            <w:tcW w:w="813" w:type="dxa"/>
            <w:shd w:val="clear" w:color="000000" w:fill="FFFFFF"/>
            <w:vAlign w:val="center"/>
            <w:hideMark/>
          </w:tcPr>
          <w:p w14:paraId="64A94C9C"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13,67 </w:t>
            </w:r>
          </w:p>
        </w:tc>
        <w:tc>
          <w:tcPr>
            <w:tcW w:w="1273" w:type="dxa"/>
            <w:shd w:val="clear" w:color="000000" w:fill="FFFFFF"/>
            <w:vAlign w:val="center"/>
            <w:hideMark/>
          </w:tcPr>
          <w:p w14:paraId="4DECEB6A"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0,00 </w:t>
            </w:r>
          </w:p>
        </w:tc>
        <w:tc>
          <w:tcPr>
            <w:tcW w:w="1180" w:type="dxa"/>
            <w:shd w:val="clear" w:color="000000" w:fill="FFFFFF"/>
            <w:vAlign w:val="center"/>
            <w:hideMark/>
          </w:tcPr>
          <w:p w14:paraId="15102D2F"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0,00 </w:t>
            </w:r>
          </w:p>
        </w:tc>
      </w:tr>
      <w:tr w:rsidR="00D804CE" w:rsidRPr="00D804CE" w14:paraId="6EF02617" w14:textId="77777777" w:rsidTr="006752A6">
        <w:trPr>
          <w:trHeight w:val="20"/>
        </w:trPr>
        <w:tc>
          <w:tcPr>
            <w:tcW w:w="4112" w:type="dxa"/>
            <w:shd w:val="clear" w:color="000000" w:fill="FFFFFF"/>
            <w:vAlign w:val="bottom"/>
            <w:hideMark/>
          </w:tcPr>
          <w:p w14:paraId="6D882CBA" w14:textId="77777777" w:rsidR="00D804CE" w:rsidRPr="00D804CE" w:rsidRDefault="00D804CE" w:rsidP="00D804CE">
            <w:pPr>
              <w:spacing w:after="0" w:line="240" w:lineRule="auto"/>
              <w:rPr>
                <w:rFonts w:eastAsia="Times New Roman" w:cstheme="minorHAnsi"/>
                <w:b/>
                <w:bCs/>
                <w:sz w:val="18"/>
                <w:szCs w:val="18"/>
                <w:lang w:eastAsia="hr-HR"/>
              </w:rPr>
            </w:pPr>
            <w:r w:rsidRPr="00D804CE">
              <w:rPr>
                <w:rFonts w:eastAsia="Times New Roman" w:cstheme="minorHAnsi"/>
                <w:b/>
                <w:bCs/>
                <w:sz w:val="18"/>
                <w:szCs w:val="18"/>
                <w:lang w:eastAsia="hr-HR"/>
              </w:rPr>
              <w:t>101A Donošenje akata i mjera iz djelokruga rada</w:t>
            </w:r>
          </w:p>
        </w:tc>
        <w:tc>
          <w:tcPr>
            <w:tcW w:w="1180" w:type="dxa"/>
            <w:shd w:val="clear" w:color="000000" w:fill="FFFFFF"/>
            <w:vAlign w:val="center"/>
            <w:hideMark/>
          </w:tcPr>
          <w:p w14:paraId="1C28DC99" w14:textId="77777777" w:rsidR="00D804CE" w:rsidRPr="00D804CE" w:rsidRDefault="00D804CE" w:rsidP="006752A6">
            <w:pPr>
              <w:spacing w:after="0" w:line="240" w:lineRule="auto"/>
              <w:jc w:val="right"/>
              <w:rPr>
                <w:rFonts w:eastAsia="Times New Roman" w:cstheme="minorHAnsi"/>
                <w:b/>
                <w:bCs/>
                <w:sz w:val="18"/>
                <w:szCs w:val="18"/>
                <w:lang w:eastAsia="hr-HR"/>
              </w:rPr>
            </w:pPr>
            <w:r w:rsidRPr="00D804CE">
              <w:rPr>
                <w:rFonts w:eastAsia="Times New Roman" w:cstheme="minorHAnsi"/>
                <w:b/>
                <w:bCs/>
                <w:sz w:val="18"/>
                <w:szCs w:val="18"/>
                <w:lang w:eastAsia="hr-HR"/>
              </w:rPr>
              <w:t xml:space="preserve">445.678,20 </w:t>
            </w:r>
          </w:p>
        </w:tc>
        <w:tc>
          <w:tcPr>
            <w:tcW w:w="1273" w:type="dxa"/>
            <w:shd w:val="clear" w:color="000000" w:fill="FFFFFF"/>
            <w:vAlign w:val="center"/>
            <w:hideMark/>
          </w:tcPr>
          <w:p w14:paraId="66A3AB54" w14:textId="77777777" w:rsidR="00D804CE" w:rsidRPr="00D804CE" w:rsidRDefault="00D804CE" w:rsidP="006752A6">
            <w:pPr>
              <w:spacing w:after="0" w:line="240" w:lineRule="auto"/>
              <w:jc w:val="right"/>
              <w:rPr>
                <w:rFonts w:eastAsia="Times New Roman" w:cstheme="minorHAnsi"/>
                <w:b/>
                <w:bCs/>
                <w:sz w:val="18"/>
                <w:szCs w:val="18"/>
                <w:lang w:eastAsia="hr-HR"/>
              </w:rPr>
            </w:pPr>
            <w:r w:rsidRPr="00D804CE">
              <w:rPr>
                <w:rFonts w:eastAsia="Times New Roman" w:cstheme="minorHAnsi"/>
                <w:b/>
                <w:bCs/>
                <w:sz w:val="18"/>
                <w:szCs w:val="18"/>
                <w:lang w:eastAsia="hr-HR"/>
              </w:rPr>
              <w:t xml:space="preserve">684.990,00 </w:t>
            </w:r>
          </w:p>
        </w:tc>
        <w:tc>
          <w:tcPr>
            <w:tcW w:w="1273" w:type="dxa"/>
            <w:shd w:val="clear" w:color="000000" w:fill="FFFFFF"/>
            <w:vAlign w:val="center"/>
            <w:hideMark/>
          </w:tcPr>
          <w:p w14:paraId="2FF095E0" w14:textId="77777777" w:rsidR="00D804CE" w:rsidRPr="00D804CE" w:rsidRDefault="00D804CE" w:rsidP="006752A6">
            <w:pPr>
              <w:spacing w:after="0" w:line="240" w:lineRule="auto"/>
              <w:jc w:val="right"/>
              <w:rPr>
                <w:rFonts w:eastAsia="Times New Roman" w:cstheme="minorHAnsi"/>
                <w:b/>
                <w:bCs/>
                <w:sz w:val="18"/>
                <w:szCs w:val="18"/>
                <w:lang w:eastAsia="hr-HR"/>
              </w:rPr>
            </w:pPr>
            <w:r w:rsidRPr="00D804CE">
              <w:rPr>
                <w:rFonts w:eastAsia="Times New Roman" w:cstheme="minorHAnsi"/>
                <w:b/>
                <w:bCs/>
                <w:sz w:val="18"/>
                <w:szCs w:val="18"/>
                <w:lang w:eastAsia="hr-HR"/>
              </w:rPr>
              <w:t xml:space="preserve">3.284.156,00 </w:t>
            </w:r>
          </w:p>
        </w:tc>
        <w:tc>
          <w:tcPr>
            <w:tcW w:w="813" w:type="dxa"/>
            <w:shd w:val="clear" w:color="000000" w:fill="FFFFFF"/>
            <w:vAlign w:val="center"/>
            <w:hideMark/>
          </w:tcPr>
          <w:p w14:paraId="3BB27C7B" w14:textId="77777777" w:rsidR="00D804CE" w:rsidRPr="00D804CE" w:rsidRDefault="00D804CE" w:rsidP="006752A6">
            <w:pPr>
              <w:spacing w:after="0" w:line="240" w:lineRule="auto"/>
              <w:jc w:val="right"/>
              <w:rPr>
                <w:rFonts w:eastAsia="Times New Roman" w:cstheme="minorHAnsi"/>
                <w:b/>
                <w:bCs/>
                <w:sz w:val="18"/>
                <w:szCs w:val="18"/>
                <w:lang w:eastAsia="hr-HR"/>
              </w:rPr>
            </w:pPr>
            <w:r w:rsidRPr="00D804CE">
              <w:rPr>
                <w:rFonts w:eastAsia="Times New Roman" w:cstheme="minorHAnsi"/>
                <w:b/>
                <w:bCs/>
                <w:sz w:val="18"/>
                <w:szCs w:val="18"/>
                <w:lang w:eastAsia="hr-HR"/>
              </w:rPr>
              <w:t xml:space="preserve">479,45 </w:t>
            </w:r>
          </w:p>
        </w:tc>
        <w:tc>
          <w:tcPr>
            <w:tcW w:w="1273" w:type="dxa"/>
            <w:shd w:val="clear" w:color="000000" w:fill="FFFFFF"/>
            <w:vAlign w:val="center"/>
            <w:hideMark/>
          </w:tcPr>
          <w:p w14:paraId="495E46CF" w14:textId="77777777" w:rsidR="00D804CE" w:rsidRPr="00D804CE" w:rsidRDefault="00D804CE" w:rsidP="006752A6">
            <w:pPr>
              <w:spacing w:after="0" w:line="240" w:lineRule="auto"/>
              <w:jc w:val="right"/>
              <w:rPr>
                <w:rFonts w:eastAsia="Times New Roman" w:cstheme="minorHAnsi"/>
                <w:b/>
                <w:bCs/>
                <w:sz w:val="18"/>
                <w:szCs w:val="18"/>
                <w:lang w:eastAsia="hr-HR"/>
              </w:rPr>
            </w:pPr>
            <w:r w:rsidRPr="00D804CE">
              <w:rPr>
                <w:rFonts w:eastAsia="Times New Roman" w:cstheme="minorHAnsi"/>
                <w:b/>
                <w:bCs/>
                <w:sz w:val="18"/>
                <w:szCs w:val="18"/>
                <w:lang w:eastAsia="hr-HR"/>
              </w:rPr>
              <w:t xml:space="preserve">1.214.156,00 </w:t>
            </w:r>
          </w:p>
        </w:tc>
        <w:tc>
          <w:tcPr>
            <w:tcW w:w="1180" w:type="dxa"/>
            <w:shd w:val="clear" w:color="000000" w:fill="FFFFFF"/>
            <w:vAlign w:val="center"/>
            <w:hideMark/>
          </w:tcPr>
          <w:p w14:paraId="40CF6205" w14:textId="77777777" w:rsidR="00D804CE" w:rsidRPr="00D804CE" w:rsidRDefault="00D804CE" w:rsidP="006752A6">
            <w:pPr>
              <w:spacing w:after="0" w:line="240" w:lineRule="auto"/>
              <w:jc w:val="right"/>
              <w:rPr>
                <w:rFonts w:eastAsia="Times New Roman" w:cstheme="minorHAnsi"/>
                <w:b/>
                <w:bCs/>
                <w:sz w:val="18"/>
                <w:szCs w:val="18"/>
                <w:lang w:eastAsia="hr-HR"/>
              </w:rPr>
            </w:pPr>
            <w:r w:rsidRPr="00D804CE">
              <w:rPr>
                <w:rFonts w:eastAsia="Times New Roman" w:cstheme="minorHAnsi"/>
                <w:b/>
                <w:bCs/>
                <w:sz w:val="18"/>
                <w:szCs w:val="18"/>
                <w:lang w:eastAsia="hr-HR"/>
              </w:rPr>
              <w:t xml:space="preserve">664.156,00 </w:t>
            </w:r>
          </w:p>
        </w:tc>
      </w:tr>
      <w:tr w:rsidR="00D804CE" w:rsidRPr="00D804CE" w14:paraId="6D7F47D3" w14:textId="77777777" w:rsidTr="006752A6">
        <w:trPr>
          <w:trHeight w:val="20"/>
        </w:trPr>
        <w:tc>
          <w:tcPr>
            <w:tcW w:w="4112" w:type="dxa"/>
            <w:shd w:val="clear" w:color="000000" w:fill="FFFFFF"/>
            <w:vAlign w:val="bottom"/>
            <w:hideMark/>
          </w:tcPr>
          <w:p w14:paraId="0DF23D1D" w14:textId="77777777" w:rsidR="00D804CE" w:rsidRPr="00D804CE" w:rsidRDefault="00D804CE" w:rsidP="00D804CE">
            <w:pPr>
              <w:spacing w:after="0" w:line="240" w:lineRule="auto"/>
              <w:rPr>
                <w:rFonts w:eastAsia="Times New Roman" w:cstheme="minorHAnsi"/>
                <w:sz w:val="18"/>
                <w:szCs w:val="18"/>
                <w:lang w:eastAsia="hr-HR"/>
              </w:rPr>
            </w:pPr>
            <w:r w:rsidRPr="00D804CE">
              <w:rPr>
                <w:rFonts w:eastAsia="Times New Roman" w:cstheme="minorHAnsi"/>
                <w:sz w:val="18"/>
                <w:szCs w:val="18"/>
                <w:lang w:eastAsia="hr-HR"/>
              </w:rPr>
              <w:t>A100001A Redovna djelatnost predstavničkih i izvršnih tijela</w:t>
            </w:r>
          </w:p>
        </w:tc>
        <w:tc>
          <w:tcPr>
            <w:tcW w:w="1180" w:type="dxa"/>
            <w:shd w:val="clear" w:color="000000" w:fill="FFFFFF"/>
            <w:vAlign w:val="center"/>
            <w:hideMark/>
          </w:tcPr>
          <w:p w14:paraId="211F45A6"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397.404,27 </w:t>
            </w:r>
          </w:p>
        </w:tc>
        <w:tc>
          <w:tcPr>
            <w:tcW w:w="1273" w:type="dxa"/>
            <w:shd w:val="clear" w:color="000000" w:fill="FFFFFF"/>
            <w:vAlign w:val="center"/>
            <w:hideMark/>
          </w:tcPr>
          <w:p w14:paraId="47BFA90D"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491.033,00 </w:t>
            </w:r>
          </w:p>
        </w:tc>
        <w:tc>
          <w:tcPr>
            <w:tcW w:w="1273" w:type="dxa"/>
            <w:shd w:val="clear" w:color="000000" w:fill="FFFFFF"/>
            <w:vAlign w:val="center"/>
            <w:hideMark/>
          </w:tcPr>
          <w:p w14:paraId="1EC536F5"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478.956,00 </w:t>
            </w:r>
          </w:p>
        </w:tc>
        <w:tc>
          <w:tcPr>
            <w:tcW w:w="813" w:type="dxa"/>
            <w:shd w:val="clear" w:color="000000" w:fill="FFFFFF"/>
            <w:vAlign w:val="center"/>
            <w:hideMark/>
          </w:tcPr>
          <w:p w14:paraId="0EDA29AD"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97,54 </w:t>
            </w:r>
          </w:p>
        </w:tc>
        <w:tc>
          <w:tcPr>
            <w:tcW w:w="1273" w:type="dxa"/>
            <w:shd w:val="clear" w:color="000000" w:fill="FFFFFF"/>
            <w:vAlign w:val="center"/>
            <w:hideMark/>
          </w:tcPr>
          <w:p w14:paraId="627D8F10"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478.956,00 </w:t>
            </w:r>
          </w:p>
        </w:tc>
        <w:tc>
          <w:tcPr>
            <w:tcW w:w="1180" w:type="dxa"/>
            <w:shd w:val="clear" w:color="000000" w:fill="FFFFFF"/>
            <w:vAlign w:val="center"/>
            <w:hideMark/>
          </w:tcPr>
          <w:p w14:paraId="05E64204"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478.956,00 </w:t>
            </w:r>
          </w:p>
        </w:tc>
      </w:tr>
      <w:tr w:rsidR="00D804CE" w:rsidRPr="00D804CE" w14:paraId="38B5A43D" w14:textId="77777777" w:rsidTr="006752A6">
        <w:trPr>
          <w:trHeight w:val="20"/>
        </w:trPr>
        <w:tc>
          <w:tcPr>
            <w:tcW w:w="4112" w:type="dxa"/>
            <w:shd w:val="clear" w:color="000000" w:fill="FFFFFF"/>
            <w:vAlign w:val="bottom"/>
            <w:hideMark/>
          </w:tcPr>
          <w:p w14:paraId="46F36895" w14:textId="77777777" w:rsidR="00D804CE" w:rsidRPr="00D804CE" w:rsidRDefault="00D804CE" w:rsidP="00D804CE">
            <w:pPr>
              <w:spacing w:after="0" w:line="240" w:lineRule="auto"/>
              <w:rPr>
                <w:rFonts w:eastAsia="Times New Roman" w:cstheme="minorHAnsi"/>
                <w:sz w:val="18"/>
                <w:szCs w:val="18"/>
                <w:lang w:eastAsia="hr-HR"/>
              </w:rPr>
            </w:pPr>
            <w:r w:rsidRPr="00D804CE">
              <w:rPr>
                <w:rFonts w:eastAsia="Times New Roman" w:cstheme="minorHAnsi"/>
                <w:sz w:val="18"/>
                <w:szCs w:val="18"/>
                <w:lang w:eastAsia="hr-HR"/>
              </w:rPr>
              <w:t>A100192 Programski sadržaji - mediji</w:t>
            </w:r>
          </w:p>
        </w:tc>
        <w:tc>
          <w:tcPr>
            <w:tcW w:w="1180" w:type="dxa"/>
            <w:shd w:val="clear" w:color="000000" w:fill="FFFFFF"/>
            <w:vAlign w:val="center"/>
            <w:hideMark/>
          </w:tcPr>
          <w:p w14:paraId="02FFEA95"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20.419,86 </w:t>
            </w:r>
          </w:p>
        </w:tc>
        <w:tc>
          <w:tcPr>
            <w:tcW w:w="1273" w:type="dxa"/>
            <w:shd w:val="clear" w:color="000000" w:fill="FFFFFF"/>
            <w:vAlign w:val="center"/>
            <w:hideMark/>
          </w:tcPr>
          <w:p w14:paraId="2ED7106D"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106.200,00 </w:t>
            </w:r>
          </w:p>
        </w:tc>
        <w:tc>
          <w:tcPr>
            <w:tcW w:w="1273" w:type="dxa"/>
            <w:shd w:val="clear" w:color="000000" w:fill="FFFFFF"/>
            <w:vAlign w:val="center"/>
            <w:hideMark/>
          </w:tcPr>
          <w:p w14:paraId="0B9DE538"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106.200,00 </w:t>
            </w:r>
          </w:p>
        </w:tc>
        <w:tc>
          <w:tcPr>
            <w:tcW w:w="813" w:type="dxa"/>
            <w:shd w:val="clear" w:color="000000" w:fill="FFFFFF"/>
            <w:vAlign w:val="center"/>
            <w:hideMark/>
          </w:tcPr>
          <w:p w14:paraId="436F41A0"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100,00 </w:t>
            </w:r>
          </w:p>
        </w:tc>
        <w:tc>
          <w:tcPr>
            <w:tcW w:w="1273" w:type="dxa"/>
            <w:shd w:val="clear" w:color="000000" w:fill="FFFFFF"/>
            <w:vAlign w:val="center"/>
            <w:hideMark/>
          </w:tcPr>
          <w:p w14:paraId="1E357E61"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106.200,00 </w:t>
            </w:r>
          </w:p>
        </w:tc>
        <w:tc>
          <w:tcPr>
            <w:tcW w:w="1180" w:type="dxa"/>
            <w:shd w:val="clear" w:color="000000" w:fill="FFFFFF"/>
            <w:vAlign w:val="center"/>
            <w:hideMark/>
          </w:tcPr>
          <w:p w14:paraId="053E0E42"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106.200,00 </w:t>
            </w:r>
          </w:p>
        </w:tc>
      </w:tr>
      <w:tr w:rsidR="00D804CE" w:rsidRPr="00D804CE" w14:paraId="07585140" w14:textId="77777777" w:rsidTr="006752A6">
        <w:trPr>
          <w:trHeight w:val="20"/>
        </w:trPr>
        <w:tc>
          <w:tcPr>
            <w:tcW w:w="4112" w:type="dxa"/>
            <w:shd w:val="clear" w:color="000000" w:fill="FFFFFF"/>
            <w:vAlign w:val="bottom"/>
            <w:hideMark/>
          </w:tcPr>
          <w:p w14:paraId="2B6A7CB9" w14:textId="77777777" w:rsidR="00D804CE" w:rsidRPr="00D804CE" w:rsidRDefault="00D804CE" w:rsidP="00D804CE">
            <w:pPr>
              <w:spacing w:after="0" w:line="240" w:lineRule="auto"/>
              <w:rPr>
                <w:rFonts w:eastAsia="Times New Roman" w:cstheme="minorHAnsi"/>
                <w:sz w:val="18"/>
                <w:szCs w:val="18"/>
                <w:lang w:eastAsia="hr-HR"/>
              </w:rPr>
            </w:pPr>
            <w:r w:rsidRPr="00D804CE">
              <w:rPr>
                <w:rFonts w:eastAsia="Times New Roman" w:cstheme="minorHAnsi"/>
                <w:sz w:val="18"/>
                <w:szCs w:val="18"/>
                <w:lang w:eastAsia="hr-HR"/>
              </w:rPr>
              <w:t>A100205A Očuvanje povijesne kulturne baštine</w:t>
            </w:r>
          </w:p>
        </w:tc>
        <w:tc>
          <w:tcPr>
            <w:tcW w:w="1180" w:type="dxa"/>
            <w:shd w:val="clear" w:color="000000" w:fill="FFFFFF"/>
            <w:vAlign w:val="center"/>
            <w:hideMark/>
          </w:tcPr>
          <w:p w14:paraId="2F3F8067"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0,00 </w:t>
            </w:r>
          </w:p>
        </w:tc>
        <w:tc>
          <w:tcPr>
            <w:tcW w:w="1273" w:type="dxa"/>
            <w:shd w:val="clear" w:color="000000" w:fill="FFFFFF"/>
            <w:vAlign w:val="center"/>
            <w:hideMark/>
          </w:tcPr>
          <w:p w14:paraId="322DB5ED"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7.000,00 </w:t>
            </w:r>
          </w:p>
        </w:tc>
        <w:tc>
          <w:tcPr>
            <w:tcW w:w="1273" w:type="dxa"/>
            <w:shd w:val="clear" w:color="000000" w:fill="FFFFFF"/>
            <w:vAlign w:val="center"/>
            <w:hideMark/>
          </w:tcPr>
          <w:p w14:paraId="1EA91C04"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13.000,00 </w:t>
            </w:r>
          </w:p>
        </w:tc>
        <w:tc>
          <w:tcPr>
            <w:tcW w:w="813" w:type="dxa"/>
            <w:shd w:val="clear" w:color="000000" w:fill="FFFFFF"/>
            <w:vAlign w:val="center"/>
            <w:hideMark/>
          </w:tcPr>
          <w:p w14:paraId="58A493E7"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185,71 </w:t>
            </w:r>
          </w:p>
        </w:tc>
        <w:tc>
          <w:tcPr>
            <w:tcW w:w="1273" w:type="dxa"/>
            <w:shd w:val="clear" w:color="000000" w:fill="FFFFFF"/>
            <w:vAlign w:val="center"/>
            <w:hideMark/>
          </w:tcPr>
          <w:p w14:paraId="3CCAE593"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13.000,00 </w:t>
            </w:r>
          </w:p>
        </w:tc>
        <w:tc>
          <w:tcPr>
            <w:tcW w:w="1180" w:type="dxa"/>
            <w:shd w:val="clear" w:color="000000" w:fill="FFFFFF"/>
            <w:vAlign w:val="center"/>
            <w:hideMark/>
          </w:tcPr>
          <w:p w14:paraId="4ED61E61"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13.000,00 </w:t>
            </w:r>
          </w:p>
        </w:tc>
      </w:tr>
      <w:tr w:rsidR="00D804CE" w:rsidRPr="00D804CE" w14:paraId="3DBB720B" w14:textId="77777777" w:rsidTr="006752A6">
        <w:trPr>
          <w:trHeight w:val="20"/>
        </w:trPr>
        <w:tc>
          <w:tcPr>
            <w:tcW w:w="4112" w:type="dxa"/>
            <w:shd w:val="clear" w:color="000000" w:fill="FFFFFF"/>
            <w:vAlign w:val="bottom"/>
            <w:hideMark/>
          </w:tcPr>
          <w:p w14:paraId="6231A7D7" w14:textId="77777777" w:rsidR="00D804CE" w:rsidRPr="00D804CE" w:rsidRDefault="00D804CE" w:rsidP="00D804CE">
            <w:pPr>
              <w:spacing w:after="0" w:line="240" w:lineRule="auto"/>
              <w:rPr>
                <w:rFonts w:eastAsia="Times New Roman" w:cstheme="minorHAnsi"/>
                <w:sz w:val="18"/>
                <w:szCs w:val="18"/>
                <w:lang w:eastAsia="hr-HR"/>
              </w:rPr>
            </w:pPr>
            <w:r w:rsidRPr="00D804CE">
              <w:rPr>
                <w:rFonts w:eastAsia="Times New Roman" w:cstheme="minorHAnsi"/>
                <w:sz w:val="18"/>
                <w:szCs w:val="18"/>
                <w:lang w:eastAsia="hr-HR"/>
              </w:rPr>
              <w:t>A100215 Obilježavanje lika i djela Nikole Tesle</w:t>
            </w:r>
          </w:p>
        </w:tc>
        <w:tc>
          <w:tcPr>
            <w:tcW w:w="1180" w:type="dxa"/>
            <w:shd w:val="clear" w:color="000000" w:fill="FFFFFF"/>
            <w:vAlign w:val="center"/>
            <w:hideMark/>
          </w:tcPr>
          <w:p w14:paraId="2600C7A9"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1.990,84 </w:t>
            </w:r>
          </w:p>
        </w:tc>
        <w:tc>
          <w:tcPr>
            <w:tcW w:w="1273" w:type="dxa"/>
            <w:shd w:val="clear" w:color="000000" w:fill="FFFFFF"/>
            <w:vAlign w:val="center"/>
            <w:hideMark/>
          </w:tcPr>
          <w:p w14:paraId="06F86F19"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0,00 </w:t>
            </w:r>
          </w:p>
        </w:tc>
        <w:tc>
          <w:tcPr>
            <w:tcW w:w="1273" w:type="dxa"/>
            <w:shd w:val="clear" w:color="000000" w:fill="FFFFFF"/>
            <w:vAlign w:val="center"/>
            <w:hideMark/>
          </w:tcPr>
          <w:p w14:paraId="03CAB740"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0,00 </w:t>
            </w:r>
          </w:p>
        </w:tc>
        <w:tc>
          <w:tcPr>
            <w:tcW w:w="813" w:type="dxa"/>
            <w:shd w:val="clear" w:color="000000" w:fill="FFFFFF"/>
            <w:vAlign w:val="center"/>
            <w:hideMark/>
          </w:tcPr>
          <w:p w14:paraId="12E4C953"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0,00 </w:t>
            </w:r>
          </w:p>
        </w:tc>
        <w:tc>
          <w:tcPr>
            <w:tcW w:w="1273" w:type="dxa"/>
            <w:shd w:val="clear" w:color="000000" w:fill="FFFFFF"/>
            <w:vAlign w:val="center"/>
            <w:hideMark/>
          </w:tcPr>
          <w:p w14:paraId="6E0C3C08"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0,00 </w:t>
            </w:r>
          </w:p>
        </w:tc>
        <w:tc>
          <w:tcPr>
            <w:tcW w:w="1180" w:type="dxa"/>
            <w:shd w:val="clear" w:color="000000" w:fill="FFFFFF"/>
            <w:vAlign w:val="center"/>
            <w:hideMark/>
          </w:tcPr>
          <w:p w14:paraId="6667F8AA"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0,00 </w:t>
            </w:r>
          </w:p>
        </w:tc>
      </w:tr>
      <w:tr w:rsidR="00D804CE" w:rsidRPr="00D804CE" w14:paraId="12AC78F3" w14:textId="77777777" w:rsidTr="006752A6">
        <w:trPr>
          <w:trHeight w:val="20"/>
        </w:trPr>
        <w:tc>
          <w:tcPr>
            <w:tcW w:w="4112" w:type="dxa"/>
            <w:shd w:val="clear" w:color="000000" w:fill="FFFFFF"/>
            <w:vAlign w:val="bottom"/>
            <w:hideMark/>
          </w:tcPr>
          <w:p w14:paraId="5B12D321" w14:textId="77777777" w:rsidR="00D804CE" w:rsidRPr="00D804CE" w:rsidRDefault="00D804CE" w:rsidP="00D804CE">
            <w:pPr>
              <w:spacing w:after="0" w:line="240" w:lineRule="auto"/>
              <w:rPr>
                <w:rFonts w:eastAsia="Times New Roman" w:cstheme="minorHAnsi"/>
                <w:sz w:val="18"/>
                <w:szCs w:val="18"/>
                <w:lang w:eastAsia="hr-HR"/>
              </w:rPr>
            </w:pPr>
            <w:r w:rsidRPr="00D804CE">
              <w:rPr>
                <w:rFonts w:eastAsia="Times New Roman" w:cstheme="minorHAnsi"/>
                <w:sz w:val="18"/>
                <w:szCs w:val="18"/>
                <w:lang w:eastAsia="hr-HR"/>
              </w:rPr>
              <w:t>T100001 Izbori za zastupnike u Hrvatski sabor</w:t>
            </w:r>
          </w:p>
        </w:tc>
        <w:tc>
          <w:tcPr>
            <w:tcW w:w="1180" w:type="dxa"/>
            <w:shd w:val="clear" w:color="000000" w:fill="FFFFFF"/>
            <w:vAlign w:val="center"/>
            <w:hideMark/>
          </w:tcPr>
          <w:p w14:paraId="7C3A8F99"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0,00 </w:t>
            </w:r>
          </w:p>
        </w:tc>
        <w:tc>
          <w:tcPr>
            <w:tcW w:w="1273" w:type="dxa"/>
            <w:shd w:val="clear" w:color="000000" w:fill="FFFFFF"/>
            <w:vAlign w:val="center"/>
            <w:hideMark/>
          </w:tcPr>
          <w:p w14:paraId="6DA3CF06"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0,00 </w:t>
            </w:r>
          </w:p>
        </w:tc>
        <w:tc>
          <w:tcPr>
            <w:tcW w:w="1273" w:type="dxa"/>
            <w:shd w:val="clear" w:color="000000" w:fill="FFFFFF"/>
            <w:vAlign w:val="center"/>
            <w:hideMark/>
          </w:tcPr>
          <w:p w14:paraId="404A0F7E"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1.950.000,00 </w:t>
            </w:r>
          </w:p>
        </w:tc>
        <w:tc>
          <w:tcPr>
            <w:tcW w:w="813" w:type="dxa"/>
            <w:shd w:val="clear" w:color="000000" w:fill="FFFFFF"/>
            <w:vAlign w:val="center"/>
            <w:hideMark/>
          </w:tcPr>
          <w:p w14:paraId="7441276B"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0,00 </w:t>
            </w:r>
          </w:p>
        </w:tc>
        <w:tc>
          <w:tcPr>
            <w:tcW w:w="1273" w:type="dxa"/>
            <w:shd w:val="clear" w:color="000000" w:fill="FFFFFF"/>
            <w:vAlign w:val="center"/>
            <w:hideMark/>
          </w:tcPr>
          <w:p w14:paraId="02921B20"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0,00 </w:t>
            </w:r>
          </w:p>
        </w:tc>
        <w:tc>
          <w:tcPr>
            <w:tcW w:w="1180" w:type="dxa"/>
            <w:shd w:val="clear" w:color="000000" w:fill="FFFFFF"/>
            <w:vAlign w:val="center"/>
            <w:hideMark/>
          </w:tcPr>
          <w:p w14:paraId="3A2759CA"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0,00 </w:t>
            </w:r>
          </w:p>
        </w:tc>
      </w:tr>
      <w:tr w:rsidR="00D804CE" w:rsidRPr="00D804CE" w14:paraId="4F0E83FB" w14:textId="77777777" w:rsidTr="006752A6">
        <w:trPr>
          <w:trHeight w:val="20"/>
        </w:trPr>
        <w:tc>
          <w:tcPr>
            <w:tcW w:w="4112" w:type="dxa"/>
            <w:shd w:val="clear" w:color="000000" w:fill="FFFFFF"/>
            <w:vAlign w:val="bottom"/>
            <w:hideMark/>
          </w:tcPr>
          <w:p w14:paraId="7DA8AF3B" w14:textId="77777777" w:rsidR="00D804CE" w:rsidRPr="00D804CE" w:rsidRDefault="00D804CE" w:rsidP="00D804CE">
            <w:pPr>
              <w:spacing w:after="0" w:line="240" w:lineRule="auto"/>
              <w:rPr>
                <w:rFonts w:eastAsia="Times New Roman" w:cstheme="minorHAnsi"/>
                <w:sz w:val="18"/>
                <w:szCs w:val="18"/>
                <w:lang w:eastAsia="hr-HR"/>
              </w:rPr>
            </w:pPr>
            <w:r w:rsidRPr="00D804CE">
              <w:rPr>
                <w:rFonts w:eastAsia="Times New Roman" w:cstheme="minorHAnsi"/>
                <w:sz w:val="18"/>
                <w:szCs w:val="18"/>
                <w:lang w:eastAsia="hr-HR"/>
              </w:rPr>
              <w:t>T100002A Dan Županije</w:t>
            </w:r>
          </w:p>
        </w:tc>
        <w:tc>
          <w:tcPr>
            <w:tcW w:w="1180" w:type="dxa"/>
            <w:shd w:val="clear" w:color="000000" w:fill="FFFFFF"/>
            <w:vAlign w:val="center"/>
            <w:hideMark/>
          </w:tcPr>
          <w:p w14:paraId="4B576A09"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11.551,90 </w:t>
            </w:r>
          </w:p>
        </w:tc>
        <w:tc>
          <w:tcPr>
            <w:tcW w:w="1273" w:type="dxa"/>
            <w:shd w:val="clear" w:color="000000" w:fill="FFFFFF"/>
            <w:vAlign w:val="center"/>
            <w:hideMark/>
          </w:tcPr>
          <w:p w14:paraId="738BC1FE"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26.490,00 </w:t>
            </w:r>
          </w:p>
        </w:tc>
        <w:tc>
          <w:tcPr>
            <w:tcW w:w="1273" w:type="dxa"/>
            <w:shd w:val="clear" w:color="000000" w:fill="FFFFFF"/>
            <w:vAlign w:val="center"/>
            <w:hideMark/>
          </w:tcPr>
          <w:p w14:paraId="539E2E99"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35.000,00 </w:t>
            </w:r>
          </w:p>
        </w:tc>
        <w:tc>
          <w:tcPr>
            <w:tcW w:w="813" w:type="dxa"/>
            <w:shd w:val="clear" w:color="000000" w:fill="FFFFFF"/>
            <w:vAlign w:val="center"/>
            <w:hideMark/>
          </w:tcPr>
          <w:p w14:paraId="766E9133"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132,13 </w:t>
            </w:r>
          </w:p>
        </w:tc>
        <w:tc>
          <w:tcPr>
            <w:tcW w:w="1273" w:type="dxa"/>
            <w:shd w:val="clear" w:color="000000" w:fill="FFFFFF"/>
            <w:vAlign w:val="center"/>
            <w:hideMark/>
          </w:tcPr>
          <w:p w14:paraId="0AC547C5"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35.000,00 </w:t>
            </w:r>
          </w:p>
        </w:tc>
        <w:tc>
          <w:tcPr>
            <w:tcW w:w="1180" w:type="dxa"/>
            <w:shd w:val="clear" w:color="000000" w:fill="FFFFFF"/>
            <w:vAlign w:val="center"/>
            <w:hideMark/>
          </w:tcPr>
          <w:p w14:paraId="4D5EF5F5"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35.000,00 </w:t>
            </w:r>
          </w:p>
        </w:tc>
      </w:tr>
      <w:tr w:rsidR="00D804CE" w:rsidRPr="00D804CE" w14:paraId="2AD49BB2" w14:textId="77777777" w:rsidTr="006752A6">
        <w:trPr>
          <w:trHeight w:val="20"/>
        </w:trPr>
        <w:tc>
          <w:tcPr>
            <w:tcW w:w="4112" w:type="dxa"/>
            <w:shd w:val="clear" w:color="000000" w:fill="FFFFFF"/>
            <w:vAlign w:val="bottom"/>
            <w:hideMark/>
          </w:tcPr>
          <w:p w14:paraId="7AEA1510" w14:textId="77777777" w:rsidR="00D804CE" w:rsidRPr="00D804CE" w:rsidRDefault="00D804CE" w:rsidP="00D804CE">
            <w:pPr>
              <w:spacing w:after="0" w:line="240" w:lineRule="auto"/>
              <w:rPr>
                <w:rFonts w:eastAsia="Times New Roman" w:cstheme="minorHAnsi"/>
                <w:sz w:val="18"/>
                <w:szCs w:val="18"/>
                <w:lang w:eastAsia="hr-HR"/>
              </w:rPr>
            </w:pPr>
            <w:r w:rsidRPr="00D804CE">
              <w:rPr>
                <w:rFonts w:eastAsia="Times New Roman" w:cstheme="minorHAnsi"/>
                <w:sz w:val="18"/>
                <w:szCs w:val="18"/>
                <w:lang w:eastAsia="hr-HR"/>
              </w:rPr>
              <w:t>T100042 Izbori za Europski parlament</w:t>
            </w:r>
          </w:p>
        </w:tc>
        <w:tc>
          <w:tcPr>
            <w:tcW w:w="1180" w:type="dxa"/>
            <w:shd w:val="clear" w:color="000000" w:fill="FFFFFF"/>
            <w:vAlign w:val="center"/>
            <w:hideMark/>
          </w:tcPr>
          <w:p w14:paraId="013701B3"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0,00 </w:t>
            </w:r>
          </w:p>
        </w:tc>
        <w:tc>
          <w:tcPr>
            <w:tcW w:w="1273" w:type="dxa"/>
            <w:shd w:val="clear" w:color="000000" w:fill="FFFFFF"/>
            <w:vAlign w:val="center"/>
            <w:hideMark/>
          </w:tcPr>
          <w:p w14:paraId="3648DF4F"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0,00 </w:t>
            </w:r>
          </w:p>
        </w:tc>
        <w:tc>
          <w:tcPr>
            <w:tcW w:w="1273" w:type="dxa"/>
            <w:shd w:val="clear" w:color="000000" w:fill="FFFFFF"/>
            <w:vAlign w:val="center"/>
            <w:hideMark/>
          </w:tcPr>
          <w:p w14:paraId="24ABA4C8"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670.000,00 </w:t>
            </w:r>
          </w:p>
        </w:tc>
        <w:tc>
          <w:tcPr>
            <w:tcW w:w="813" w:type="dxa"/>
            <w:shd w:val="clear" w:color="000000" w:fill="FFFFFF"/>
            <w:vAlign w:val="center"/>
            <w:hideMark/>
          </w:tcPr>
          <w:p w14:paraId="67DD4BBE"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0,00 </w:t>
            </w:r>
          </w:p>
        </w:tc>
        <w:tc>
          <w:tcPr>
            <w:tcW w:w="1273" w:type="dxa"/>
            <w:shd w:val="clear" w:color="000000" w:fill="FFFFFF"/>
            <w:vAlign w:val="center"/>
            <w:hideMark/>
          </w:tcPr>
          <w:p w14:paraId="2FAFB5FB"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0,00 </w:t>
            </w:r>
          </w:p>
        </w:tc>
        <w:tc>
          <w:tcPr>
            <w:tcW w:w="1180" w:type="dxa"/>
            <w:shd w:val="clear" w:color="000000" w:fill="FFFFFF"/>
            <w:vAlign w:val="center"/>
            <w:hideMark/>
          </w:tcPr>
          <w:p w14:paraId="02E51EA0"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0,00 </w:t>
            </w:r>
          </w:p>
        </w:tc>
      </w:tr>
      <w:tr w:rsidR="00D804CE" w:rsidRPr="00D804CE" w14:paraId="11E2E9DD" w14:textId="77777777" w:rsidTr="006752A6">
        <w:trPr>
          <w:trHeight w:val="20"/>
        </w:trPr>
        <w:tc>
          <w:tcPr>
            <w:tcW w:w="4112" w:type="dxa"/>
            <w:shd w:val="clear" w:color="000000" w:fill="FFFFFF"/>
            <w:vAlign w:val="bottom"/>
            <w:hideMark/>
          </w:tcPr>
          <w:p w14:paraId="3965BEA7" w14:textId="77777777" w:rsidR="00D804CE" w:rsidRPr="00D804CE" w:rsidRDefault="00D804CE" w:rsidP="00D804CE">
            <w:pPr>
              <w:spacing w:after="0" w:line="240" w:lineRule="auto"/>
              <w:rPr>
                <w:rFonts w:eastAsia="Times New Roman" w:cstheme="minorHAnsi"/>
                <w:sz w:val="18"/>
                <w:szCs w:val="18"/>
                <w:lang w:eastAsia="hr-HR"/>
              </w:rPr>
            </w:pPr>
            <w:r w:rsidRPr="00D804CE">
              <w:rPr>
                <w:rFonts w:eastAsia="Times New Roman" w:cstheme="minorHAnsi"/>
                <w:sz w:val="18"/>
                <w:szCs w:val="18"/>
                <w:lang w:eastAsia="hr-HR"/>
              </w:rPr>
              <w:t xml:space="preserve">T100054 Tekući projekt: Izbori za predstavnike i vijeća </w:t>
            </w:r>
            <w:proofErr w:type="spellStart"/>
            <w:r w:rsidRPr="00D804CE">
              <w:rPr>
                <w:rFonts w:eastAsia="Times New Roman" w:cstheme="minorHAnsi"/>
                <w:sz w:val="18"/>
                <w:szCs w:val="18"/>
                <w:lang w:eastAsia="hr-HR"/>
              </w:rPr>
              <w:t>nac</w:t>
            </w:r>
            <w:proofErr w:type="spellEnd"/>
            <w:r w:rsidRPr="00D804CE">
              <w:rPr>
                <w:rFonts w:eastAsia="Times New Roman" w:cstheme="minorHAnsi"/>
                <w:sz w:val="18"/>
                <w:szCs w:val="18"/>
                <w:lang w:eastAsia="hr-HR"/>
              </w:rPr>
              <w:t>. manjina</w:t>
            </w:r>
          </w:p>
        </w:tc>
        <w:tc>
          <w:tcPr>
            <w:tcW w:w="1180" w:type="dxa"/>
            <w:shd w:val="clear" w:color="000000" w:fill="FFFFFF"/>
            <w:vAlign w:val="center"/>
            <w:hideMark/>
          </w:tcPr>
          <w:p w14:paraId="0F4FE5FC"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0,00 </w:t>
            </w:r>
          </w:p>
        </w:tc>
        <w:tc>
          <w:tcPr>
            <w:tcW w:w="1273" w:type="dxa"/>
            <w:shd w:val="clear" w:color="000000" w:fill="FFFFFF"/>
            <w:vAlign w:val="center"/>
            <w:hideMark/>
          </w:tcPr>
          <w:p w14:paraId="0736BBCF"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44.384,00 </w:t>
            </w:r>
          </w:p>
        </w:tc>
        <w:tc>
          <w:tcPr>
            <w:tcW w:w="1273" w:type="dxa"/>
            <w:shd w:val="clear" w:color="000000" w:fill="FFFFFF"/>
            <w:vAlign w:val="center"/>
            <w:hideMark/>
          </w:tcPr>
          <w:p w14:paraId="59CF9DB5"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0,00 </w:t>
            </w:r>
          </w:p>
        </w:tc>
        <w:tc>
          <w:tcPr>
            <w:tcW w:w="813" w:type="dxa"/>
            <w:shd w:val="clear" w:color="000000" w:fill="FFFFFF"/>
            <w:vAlign w:val="center"/>
            <w:hideMark/>
          </w:tcPr>
          <w:p w14:paraId="0CE21AB9"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0,00 </w:t>
            </w:r>
          </w:p>
        </w:tc>
        <w:tc>
          <w:tcPr>
            <w:tcW w:w="1273" w:type="dxa"/>
            <w:shd w:val="clear" w:color="000000" w:fill="FFFFFF"/>
            <w:vAlign w:val="center"/>
            <w:hideMark/>
          </w:tcPr>
          <w:p w14:paraId="5927E93F"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0,00 </w:t>
            </w:r>
          </w:p>
        </w:tc>
        <w:tc>
          <w:tcPr>
            <w:tcW w:w="1180" w:type="dxa"/>
            <w:shd w:val="clear" w:color="000000" w:fill="FFFFFF"/>
            <w:vAlign w:val="center"/>
            <w:hideMark/>
          </w:tcPr>
          <w:p w14:paraId="6B2BFF02"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0,00 </w:t>
            </w:r>
          </w:p>
        </w:tc>
      </w:tr>
      <w:tr w:rsidR="00D804CE" w:rsidRPr="00D804CE" w14:paraId="44AD1D53" w14:textId="77777777" w:rsidTr="006752A6">
        <w:trPr>
          <w:trHeight w:val="20"/>
        </w:trPr>
        <w:tc>
          <w:tcPr>
            <w:tcW w:w="4112" w:type="dxa"/>
            <w:shd w:val="clear" w:color="000000" w:fill="FFFFFF"/>
            <w:vAlign w:val="bottom"/>
            <w:hideMark/>
          </w:tcPr>
          <w:p w14:paraId="493279C2" w14:textId="77777777" w:rsidR="00D804CE" w:rsidRPr="00D804CE" w:rsidRDefault="00D804CE" w:rsidP="00D804CE">
            <w:pPr>
              <w:spacing w:after="0" w:line="240" w:lineRule="auto"/>
              <w:rPr>
                <w:rFonts w:eastAsia="Times New Roman" w:cstheme="minorHAnsi"/>
                <w:sz w:val="18"/>
                <w:szCs w:val="18"/>
                <w:lang w:eastAsia="hr-HR"/>
              </w:rPr>
            </w:pPr>
            <w:r w:rsidRPr="00D804CE">
              <w:rPr>
                <w:rFonts w:eastAsia="Times New Roman" w:cstheme="minorHAnsi"/>
                <w:sz w:val="18"/>
                <w:szCs w:val="18"/>
                <w:lang w:eastAsia="hr-HR"/>
              </w:rPr>
              <w:t>T100054A Tekući projekt: Lokalni izbori</w:t>
            </w:r>
          </w:p>
        </w:tc>
        <w:tc>
          <w:tcPr>
            <w:tcW w:w="1180" w:type="dxa"/>
            <w:shd w:val="clear" w:color="000000" w:fill="FFFFFF"/>
            <w:vAlign w:val="center"/>
            <w:hideMark/>
          </w:tcPr>
          <w:p w14:paraId="3075E357"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0,00 </w:t>
            </w:r>
          </w:p>
        </w:tc>
        <w:tc>
          <w:tcPr>
            <w:tcW w:w="1273" w:type="dxa"/>
            <w:shd w:val="clear" w:color="000000" w:fill="FFFFFF"/>
            <w:vAlign w:val="center"/>
            <w:hideMark/>
          </w:tcPr>
          <w:p w14:paraId="359F4E9B"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0,00 </w:t>
            </w:r>
          </w:p>
        </w:tc>
        <w:tc>
          <w:tcPr>
            <w:tcW w:w="1273" w:type="dxa"/>
            <w:shd w:val="clear" w:color="000000" w:fill="FFFFFF"/>
            <w:vAlign w:val="center"/>
            <w:hideMark/>
          </w:tcPr>
          <w:p w14:paraId="3B976D85"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0,00 </w:t>
            </w:r>
          </w:p>
        </w:tc>
        <w:tc>
          <w:tcPr>
            <w:tcW w:w="813" w:type="dxa"/>
            <w:shd w:val="clear" w:color="000000" w:fill="FFFFFF"/>
            <w:vAlign w:val="center"/>
            <w:hideMark/>
          </w:tcPr>
          <w:p w14:paraId="3B515FA8"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0,00 </w:t>
            </w:r>
          </w:p>
        </w:tc>
        <w:tc>
          <w:tcPr>
            <w:tcW w:w="1273" w:type="dxa"/>
            <w:shd w:val="clear" w:color="000000" w:fill="FFFFFF"/>
            <w:vAlign w:val="center"/>
            <w:hideMark/>
          </w:tcPr>
          <w:p w14:paraId="3BCF8FCA"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550.000,00 </w:t>
            </w:r>
          </w:p>
        </w:tc>
        <w:tc>
          <w:tcPr>
            <w:tcW w:w="1180" w:type="dxa"/>
            <w:shd w:val="clear" w:color="000000" w:fill="FFFFFF"/>
            <w:vAlign w:val="center"/>
            <w:hideMark/>
          </w:tcPr>
          <w:p w14:paraId="24CC1778"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0,00 </w:t>
            </w:r>
          </w:p>
        </w:tc>
      </w:tr>
      <w:tr w:rsidR="00D804CE" w:rsidRPr="00D804CE" w14:paraId="312865AE" w14:textId="77777777" w:rsidTr="006752A6">
        <w:trPr>
          <w:trHeight w:val="20"/>
        </w:trPr>
        <w:tc>
          <w:tcPr>
            <w:tcW w:w="4112" w:type="dxa"/>
            <w:shd w:val="clear" w:color="000000" w:fill="FFFFFF"/>
            <w:vAlign w:val="bottom"/>
            <w:hideMark/>
          </w:tcPr>
          <w:p w14:paraId="404AE4F9" w14:textId="77777777" w:rsidR="00D804CE" w:rsidRPr="00D804CE" w:rsidRDefault="00D804CE" w:rsidP="00D804CE">
            <w:pPr>
              <w:spacing w:after="0" w:line="240" w:lineRule="auto"/>
              <w:rPr>
                <w:rFonts w:eastAsia="Times New Roman" w:cstheme="minorHAnsi"/>
                <w:sz w:val="18"/>
                <w:szCs w:val="18"/>
                <w:lang w:eastAsia="hr-HR"/>
              </w:rPr>
            </w:pPr>
            <w:r w:rsidRPr="00D804CE">
              <w:rPr>
                <w:rFonts w:eastAsia="Times New Roman" w:cstheme="minorHAnsi"/>
                <w:sz w:val="18"/>
                <w:szCs w:val="18"/>
                <w:lang w:eastAsia="hr-HR"/>
              </w:rPr>
              <w:t>T100087 Obilježavanje dana Hrvatskih branitelja Karlovačke županije</w:t>
            </w:r>
          </w:p>
        </w:tc>
        <w:tc>
          <w:tcPr>
            <w:tcW w:w="1180" w:type="dxa"/>
            <w:shd w:val="clear" w:color="000000" w:fill="FFFFFF"/>
            <w:vAlign w:val="center"/>
            <w:hideMark/>
          </w:tcPr>
          <w:p w14:paraId="143F0CE9"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14.311,33 </w:t>
            </w:r>
          </w:p>
        </w:tc>
        <w:tc>
          <w:tcPr>
            <w:tcW w:w="1273" w:type="dxa"/>
            <w:shd w:val="clear" w:color="000000" w:fill="FFFFFF"/>
            <w:vAlign w:val="center"/>
            <w:hideMark/>
          </w:tcPr>
          <w:p w14:paraId="51DF0210"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9.883,00 </w:t>
            </w:r>
          </w:p>
        </w:tc>
        <w:tc>
          <w:tcPr>
            <w:tcW w:w="1273" w:type="dxa"/>
            <w:shd w:val="clear" w:color="000000" w:fill="FFFFFF"/>
            <w:vAlign w:val="center"/>
            <w:hideMark/>
          </w:tcPr>
          <w:p w14:paraId="735EFB39"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31.000,00 </w:t>
            </w:r>
          </w:p>
        </w:tc>
        <w:tc>
          <w:tcPr>
            <w:tcW w:w="813" w:type="dxa"/>
            <w:shd w:val="clear" w:color="000000" w:fill="FFFFFF"/>
            <w:vAlign w:val="center"/>
            <w:hideMark/>
          </w:tcPr>
          <w:p w14:paraId="1DD8AAA0"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313,67 </w:t>
            </w:r>
          </w:p>
        </w:tc>
        <w:tc>
          <w:tcPr>
            <w:tcW w:w="1273" w:type="dxa"/>
            <w:shd w:val="clear" w:color="000000" w:fill="FFFFFF"/>
            <w:vAlign w:val="center"/>
            <w:hideMark/>
          </w:tcPr>
          <w:p w14:paraId="1C168BC7"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31.000,00 </w:t>
            </w:r>
          </w:p>
        </w:tc>
        <w:tc>
          <w:tcPr>
            <w:tcW w:w="1180" w:type="dxa"/>
            <w:shd w:val="clear" w:color="000000" w:fill="FFFFFF"/>
            <w:vAlign w:val="center"/>
            <w:hideMark/>
          </w:tcPr>
          <w:p w14:paraId="27FD07FE"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31.000,00 </w:t>
            </w:r>
          </w:p>
        </w:tc>
      </w:tr>
      <w:tr w:rsidR="00D804CE" w:rsidRPr="00D804CE" w14:paraId="578B6A77" w14:textId="77777777" w:rsidTr="006752A6">
        <w:trPr>
          <w:trHeight w:val="20"/>
        </w:trPr>
        <w:tc>
          <w:tcPr>
            <w:tcW w:w="4112" w:type="dxa"/>
            <w:shd w:val="clear" w:color="000000" w:fill="FFFFFF"/>
            <w:vAlign w:val="bottom"/>
            <w:hideMark/>
          </w:tcPr>
          <w:p w14:paraId="75D185D8" w14:textId="77777777" w:rsidR="00D804CE" w:rsidRPr="00D804CE" w:rsidRDefault="00D804CE" w:rsidP="00D804CE">
            <w:pPr>
              <w:spacing w:after="0" w:line="240" w:lineRule="auto"/>
              <w:rPr>
                <w:rFonts w:eastAsia="Times New Roman" w:cstheme="minorHAnsi"/>
                <w:b/>
                <w:bCs/>
                <w:sz w:val="18"/>
                <w:szCs w:val="18"/>
                <w:lang w:eastAsia="hr-HR"/>
              </w:rPr>
            </w:pPr>
            <w:r w:rsidRPr="00D804CE">
              <w:rPr>
                <w:rFonts w:eastAsia="Times New Roman" w:cstheme="minorHAnsi"/>
                <w:b/>
                <w:bCs/>
                <w:sz w:val="18"/>
                <w:szCs w:val="18"/>
                <w:lang w:eastAsia="hr-HR"/>
              </w:rPr>
              <w:t>103A Djelovanje političkih stranaka</w:t>
            </w:r>
          </w:p>
        </w:tc>
        <w:tc>
          <w:tcPr>
            <w:tcW w:w="1180" w:type="dxa"/>
            <w:shd w:val="clear" w:color="000000" w:fill="FFFFFF"/>
            <w:vAlign w:val="center"/>
            <w:hideMark/>
          </w:tcPr>
          <w:p w14:paraId="0208B42C" w14:textId="77777777" w:rsidR="00D804CE" w:rsidRPr="00D804CE" w:rsidRDefault="00D804CE" w:rsidP="006752A6">
            <w:pPr>
              <w:spacing w:after="0" w:line="240" w:lineRule="auto"/>
              <w:jc w:val="right"/>
              <w:rPr>
                <w:rFonts w:eastAsia="Times New Roman" w:cstheme="minorHAnsi"/>
                <w:b/>
                <w:bCs/>
                <w:sz w:val="18"/>
                <w:szCs w:val="18"/>
                <w:lang w:eastAsia="hr-HR"/>
              </w:rPr>
            </w:pPr>
            <w:r w:rsidRPr="00D804CE">
              <w:rPr>
                <w:rFonts w:eastAsia="Times New Roman" w:cstheme="minorHAnsi"/>
                <w:b/>
                <w:bCs/>
                <w:sz w:val="18"/>
                <w:szCs w:val="18"/>
                <w:lang w:eastAsia="hr-HR"/>
              </w:rPr>
              <w:t xml:space="preserve">79.633,48 </w:t>
            </w:r>
          </w:p>
        </w:tc>
        <w:tc>
          <w:tcPr>
            <w:tcW w:w="1273" w:type="dxa"/>
            <w:shd w:val="clear" w:color="000000" w:fill="FFFFFF"/>
            <w:vAlign w:val="center"/>
            <w:hideMark/>
          </w:tcPr>
          <w:p w14:paraId="22F4A379" w14:textId="77777777" w:rsidR="00D804CE" w:rsidRPr="00D804CE" w:rsidRDefault="00D804CE" w:rsidP="006752A6">
            <w:pPr>
              <w:spacing w:after="0" w:line="240" w:lineRule="auto"/>
              <w:jc w:val="right"/>
              <w:rPr>
                <w:rFonts w:eastAsia="Times New Roman" w:cstheme="minorHAnsi"/>
                <w:b/>
                <w:bCs/>
                <w:sz w:val="18"/>
                <w:szCs w:val="18"/>
                <w:lang w:eastAsia="hr-HR"/>
              </w:rPr>
            </w:pPr>
            <w:r w:rsidRPr="00D804CE">
              <w:rPr>
                <w:rFonts w:eastAsia="Times New Roman" w:cstheme="minorHAnsi"/>
                <w:b/>
                <w:bCs/>
                <w:sz w:val="18"/>
                <w:szCs w:val="18"/>
                <w:lang w:eastAsia="hr-HR"/>
              </w:rPr>
              <w:t xml:space="preserve">79.634,00 </w:t>
            </w:r>
          </w:p>
        </w:tc>
        <w:tc>
          <w:tcPr>
            <w:tcW w:w="1273" w:type="dxa"/>
            <w:shd w:val="clear" w:color="000000" w:fill="FFFFFF"/>
            <w:vAlign w:val="center"/>
            <w:hideMark/>
          </w:tcPr>
          <w:p w14:paraId="1E30283C" w14:textId="77777777" w:rsidR="00D804CE" w:rsidRPr="00D804CE" w:rsidRDefault="00D804CE" w:rsidP="006752A6">
            <w:pPr>
              <w:spacing w:after="0" w:line="240" w:lineRule="auto"/>
              <w:jc w:val="right"/>
              <w:rPr>
                <w:rFonts w:eastAsia="Times New Roman" w:cstheme="minorHAnsi"/>
                <w:b/>
                <w:bCs/>
                <w:sz w:val="18"/>
                <w:szCs w:val="18"/>
                <w:lang w:eastAsia="hr-HR"/>
              </w:rPr>
            </w:pPr>
            <w:r w:rsidRPr="00D804CE">
              <w:rPr>
                <w:rFonts w:eastAsia="Times New Roman" w:cstheme="minorHAnsi"/>
                <w:b/>
                <w:bCs/>
                <w:sz w:val="18"/>
                <w:szCs w:val="18"/>
                <w:lang w:eastAsia="hr-HR"/>
              </w:rPr>
              <w:t xml:space="preserve">79.634,00 </w:t>
            </w:r>
          </w:p>
        </w:tc>
        <w:tc>
          <w:tcPr>
            <w:tcW w:w="813" w:type="dxa"/>
            <w:shd w:val="clear" w:color="000000" w:fill="FFFFFF"/>
            <w:vAlign w:val="center"/>
            <w:hideMark/>
          </w:tcPr>
          <w:p w14:paraId="38845705" w14:textId="77777777" w:rsidR="00D804CE" w:rsidRPr="00D804CE" w:rsidRDefault="00D804CE" w:rsidP="006752A6">
            <w:pPr>
              <w:spacing w:after="0" w:line="240" w:lineRule="auto"/>
              <w:jc w:val="right"/>
              <w:rPr>
                <w:rFonts w:eastAsia="Times New Roman" w:cstheme="minorHAnsi"/>
                <w:b/>
                <w:bCs/>
                <w:sz w:val="18"/>
                <w:szCs w:val="18"/>
                <w:lang w:eastAsia="hr-HR"/>
              </w:rPr>
            </w:pPr>
            <w:r w:rsidRPr="00D804CE">
              <w:rPr>
                <w:rFonts w:eastAsia="Times New Roman" w:cstheme="minorHAnsi"/>
                <w:b/>
                <w:bCs/>
                <w:sz w:val="18"/>
                <w:szCs w:val="18"/>
                <w:lang w:eastAsia="hr-HR"/>
              </w:rPr>
              <w:t xml:space="preserve">100,00 </w:t>
            </w:r>
          </w:p>
        </w:tc>
        <w:tc>
          <w:tcPr>
            <w:tcW w:w="1273" w:type="dxa"/>
            <w:shd w:val="clear" w:color="000000" w:fill="FFFFFF"/>
            <w:vAlign w:val="center"/>
            <w:hideMark/>
          </w:tcPr>
          <w:p w14:paraId="480B30C2" w14:textId="77777777" w:rsidR="00D804CE" w:rsidRPr="00D804CE" w:rsidRDefault="00D804CE" w:rsidP="006752A6">
            <w:pPr>
              <w:spacing w:after="0" w:line="240" w:lineRule="auto"/>
              <w:jc w:val="right"/>
              <w:rPr>
                <w:rFonts w:eastAsia="Times New Roman" w:cstheme="minorHAnsi"/>
                <w:b/>
                <w:bCs/>
                <w:sz w:val="18"/>
                <w:szCs w:val="18"/>
                <w:lang w:eastAsia="hr-HR"/>
              </w:rPr>
            </w:pPr>
            <w:r w:rsidRPr="00D804CE">
              <w:rPr>
                <w:rFonts w:eastAsia="Times New Roman" w:cstheme="minorHAnsi"/>
                <w:b/>
                <w:bCs/>
                <w:sz w:val="18"/>
                <w:szCs w:val="18"/>
                <w:lang w:eastAsia="hr-HR"/>
              </w:rPr>
              <w:t xml:space="preserve">79.634,00 </w:t>
            </w:r>
          </w:p>
        </w:tc>
        <w:tc>
          <w:tcPr>
            <w:tcW w:w="1180" w:type="dxa"/>
            <w:shd w:val="clear" w:color="000000" w:fill="FFFFFF"/>
            <w:vAlign w:val="center"/>
            <w:hideMark/>
          </w:tcPr>
          <w:p w14:paraId="705A696D" w14:textId="77777777" w:rsidR="00D804CE" w:rsidRPr="00D804CE" w:rsidRDefault="00D804CE" w:rsidP="006752A6">
            <w:pPr>
              <w:spacing w:after="0" w:line="240" w:lineRule="auto"/>
              <w:jc w:val="right"/>
              <w:rPr>
                <w:rFonts w:eastAsia="Times New Roman" w:cstheme="minorHAnsi"/>
                <w:b/>
                <w:bCs/>
                <w:sz w:val="18"/>
                <w:szCs w:val="18"/>
                <w:lang w:eastAsia="hr-HR"/>
              </w:rPr>
            </w:pPr>
            <w:r w:rsidRPr="00D804CE">
              <w:rPr>
                <w:rFonts w:eastAsia="Times New Roman" w:cstheme="minorHAnsi"/>
                <w:b/>
                <w:bCs/>
                <w:sz w:val="18"/>
                <w:szCs w:val="18"/>
                <w:lang w:eastAsia="hr-HR"/>
              </w:rPr>
              <w:t xml:space="preserve">79.634,00 </w:t>
            </w:r>
          </w:p>
        </w:tc>
      </w:tr>
      <w:tr w:rsidR="00D804CE" w:rsidRPr="00D804CE" w14:paraId="433194C1" w14:textId="77777777" w:rsidTr="006752A6">
        <w:trPr>
          <w:trHeight w:val="20"/>
        </w:trPr>
        <w:tc>
          <w:tcPr>
            <w:tcW w:w="4112" w:type="dxa"/>
            <w:shd w:val="clear" w:color="000000" w:fill="FFFFFF"/>
            <w:vAlign w:val="bottom"/>
            <w:hideMark/>
          </w:tcPr>
          <w:p w14:paraId="1A80386A" w14:textId="77777777" w:rsidR="00D804CE" w:rsidRPr="00D804CE" w:rsidRDefault="00D804CE" w:rsidP="00D804CE">
            <w:pPr>
              <w:spacing w:after="0" w:line="240" w:lineRule="auto"/>
              <w:rPr>
                <w:rFonts w:eastAsia="Times New Roman" w:cstheme="minorHAnsi"/>
                <w:sz w:val="18"/>
                <w:szCs w:val="18"/>
                <w:lang w:eastAsia="hr-HR"/>
              </w:rPr>
            </w:pPr>
            <w:r w:rsidRPr="00D804CE">
              <w:rPr>
                <w:rFonts w:eastAsia="Times New Roman" w:cstheme="minorHAnsi"/>
                <w:sz w:val="18"/>
                <w:szCs w:val="18"/>
                <w:lang w:eastAsia="hr-HR"/>
              </w:rPr>
              <w:t>A100003A Sufinanciranje političkih stranaka zastupljenih u Županijskoj skupštini</w:t>
            </w:r>
          </w:p>
        </w:tc>
        <w:tc>
          <w:tcPr>
            <w:tcW w:w="1180" w:type="dxa"/>
            <w:shd w:val="clear" w:color="000000" w:fill="FFFFFF"/>
            <w:vAlign w:val="center"/>
            <w:hideMark/>
          </w:tcPr>
          <w:p w14:paraId="44010489"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79.633,48 </w:t>
            </w:r>
          </w:p>
        </w:tc>
        <w:tc>
          <w:tcPr>
            <w:tcW w:w="1273" w:type="dxa"/>
            <w:shd w:val="clear" w:color="000000" w:fill="FFFFFF"/>
            <w:vAlign w:val="center"/>
            <w:hideMark/>
          </w:tcPr>
          <w:p w14:paraId="7617E74A"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79.634,00 </w:t>
            </w:r>
          </w:p>
        </w:tc>
        <w:tc>
          <w:tcPr>
            <w:tcW w:w="1273" w:type="dxa"/>
            <w:shd w:val="clear" w:color="000000" w:fill="FFFFFF"/>
            <w:vAlign w:val="center"/>
            <w:hideMark/>
          </w:tcPr>
          <w:p w14:paraId="0E10F4D4"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79.634,00 </w:t>
            </w:r>
          </w:p>
        </w:tc>
        <w:tc>
          <w:tcPr>
            <w:tcW w:w="813" w:type="dxa"/>
            <w:shd w:val="clear" w:color="000000" w:fill="FFFFFF"/>
            <w:vAlign w:val="center"/>
            <w:hideMark/>
          </w:tcPr>
          <w:p w14:paraId="3B8D0EB5"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100,00 </w:t>
            </w:r>
          </w:p>
        </w:tc>
        <w:tc>
          <w:tcPr>
            <w:tcW w:w="1273" w:type="dxa"/>
            <w:shd w:val="clear" w:color="000000" w:fill="FFFFFF"/>
            <w:vAlign w:val="center"/>
            <w:hideMark/>
          </w:tcPr>
          <w:p w14:paraId="2D79F73E"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79.634,00 </w:t>
            </w:r>
          </w:p>
        </w:tc>
        <w:tc>
          <w:tcPr>
            <w:tcW w:w="1180" w:type="dxa"/>
            <w:shd w:val="clear" w:color="000000" w:fill="FFFFFF"/>
            <w:vAlign w:val="center"/>
            <w:hideMark/>
          </w:tcPr>
          <w:p w14:paraId="3B0ED5EC"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79.634,00 </w:t>
            </w:r>
          </w:p>
        </w:tc>
      </w:tr>
      <w:tr w:rsidR="00D804CE" w:rsidRPr="00D804CE" w14:paraId="0D31D08F" w14:textId="77777777" w:rsidTr="006752A6">
        <w:trPr>
          <w:trHeight w:val="20"/>
        </w:trPr>
        <w:tc>
          <w:tcPr>
            <w:tcW w:w="4112" w:type="dxa"/>
            <w:shd w:val="clear" w:color="000000" w:fill="FFFFFF"/>
            <w:vAlign w:val="bottom"/>
            <w:hideMark/>
          </w:tcPr>
          <w:p w14:paraId="602477AB" w14:textId="77777777" w:rsidR="00D804CE" w:rsidRPr="00D804CE" w:rsidRDefault="00D804CE" w:rsidP="00D804CE">
            <w:pPr>
              <w:spacing w:after="0" w:line="240" w:lineRule="auto"/>
              <w:rPr>
                <w:rFonts w:eastAsia="Times New Roman" w:cstheme="minorHAnsi"/>
                <w:b/>
                <w:bCs/>
                <w:sz w:val="18"/>
                <w:szCs w:val="18"/>
                <w:lang w:eastAsia="hr-HR"/>
              </w:rPr>
            </w:pPr>
            <w:r w:rsidRPr="00D804CE">
              <w:rPr>
                <w:rFonts w:eastAsia="Times New Roman" w:cstheme="minorHAnsi"/>
                <w:b/>
                <w:bCs/>
                <w:sz w:val="18"/>
                <w:szCs w:val="18"/>
                <w:lang w:eastAsia="hr-HR"/>
              </w:rPr>
              <w:t>142A Pomoći JLS</w:t>
            </w:r>
          </w:p>
        </w:tc>
        <w:tc>
          <w:tcPr>
            <w:tcW w:w="1180" w:type="dxa"/>
            <w:shd w:val="clear" w:color="000000" w:fill="FFFFFF"/>
            <w:vAlign w:val="center"/>
            <w:hideMark/>
          </w:tcPr>
          <w:p w14:paraId="720FC6DE" w14:textId="77777777" w:rsidR="00D804CE" w:rsidRPr="00D804CE" w:rsidRDefault="00D804CE" w:rsidP="006752A6">
            <w:pPr>
              <w:spacing w:after="0" w:line="240" w:lineRule="auto"/>
              <w:jc w:val="right"/>
              <w:rPr>
                <w:rFonts w:eastAsia="Times New Roman" w:cstheme="minorHAnsi"/>
                <w:b/>
                <w:bCs/>
                <w:sz w:val="18"/>
                <w:szCs w:val="18"/>
                <w:lang w:eastAsia="hr-HR"/>
              </w:rPr>
            </w:pPr>
            <w:r w:rsidRPr="00D804CE">
              <w:rPr>
                <w:rFonts w:eastAsia="Times New Roman" w:cstheme="minorHAnsi"/>
                <w:b/>
                <w:bCs/>
                <w:sz w:val="18"/>
                <w:szCs w:val="18"/>
                <w:lang w:eastAsia="hr-HR"/>
              </w:rPr>
              <w:t xml:space="preserve">4.161,76 </w:t>
            </w:r>
          </w:p>
        </w:tc>
        <w:tc>
          <w:tcPr>
            <w:tcW w:w="1273" w:type="dxa"/>
            <w:shd w:val="clear" w:color="000000" w:fill="FFFFFF"/>
            <w:vAlign w:val="center"/>
            <w:hideMark/>
          </w:tcPr>
          <w:p w14:paraId="624D1421" w14:textId="77777777" w:rsidR="00D804CE" w:rsidRPr="00D804CE" w:rsidRDefault="00D804CE" w:rsidP="006752A6">
            <w:pPr>
              <w:spacing w:after="0" w:line="240" w:lineRule="auto"/>
              <w:jc w:val="right"/>
              <w:rPr>
                <w:rFonts w:eastAsia="Times New Roman" w:cstheme="minorHAnsi"/>
                <w:b/>
                <w:bCs/>
                <w:sz w:val="18"/>
                <w:szCs w:val="18"/>
                <w:lang w:eastAsia="hr-HR"/>
              </w:rPr>
            </w:pPr>
            <w:r w:rsidRPr="00D804CE">
              <w:rPr>
                <w:rFonts w:eastAsia="Times New Roman" w:cstheme="minorHAnsi"/>
                <w:b/>
                <w:bCs/>
                <w:sz w:val="18"/>
                <w:szCs w:val="18"/>
                <w:lang w:eastAsia="hr-HR"/>
              </w:rPr>
              <w:t xml:space="preserve">41.000,00 </w:t>
            </w:r>
          </w:p>
        </w:tc>
        <w:tc>
          <w:tcPr>
            <w:tcW w:w="1273" w:type="dxa"/>
            <w:shd w:val="clear" w:color="000000" w:fill="FFFFFF"/>
            <w:vAlign w:val="center"/>
            <w:hideMark/>
          </w:tcPr>
          <w:p w14:paraId="420A1BF7" w14:textId="77777777" w:rsidR="00D804CE" w:rsidRPr="00D804CE" w:rsidRDefault="00D804CE" w:rsidP="006752A6">
            <w:pPr>
              <w:spacing w:after="0" w:line="240" w:lineRule="auto"/>
              <w:jc w:val="right"/>
              <w:rPr>
                <w:rFonts w:eastAsia="Times New Roman" w:cstheme="minorHAnsi"/>
                <w:b/>
                <w:bCs/>
                <w:sz w:val="18"/>
                <w:szCs w:val="18"/>
                <w:lang w:eastAsia="hr-HR"/>
              </w:rPr>
            </w:pPr>
            <w:r w:rsidRPr="00D804CE">
              <w:rPr>
                <w:rFonts w:eastAsia="Times New Roman" w:cstheme="minorHAnsi"/>
                <w:b/>
                <w:bCs/>
                <w:sz w:val="18"/>
                <w:szCs w:val="18"/>
                <w:lang w:eastAsia="hr-HR"/>
              </w:rPr>
              <w:t xml:space="preserve">20.000,00 </w:t>
            </w:r>
          </w:p>
        </w:tc>
        <w:tc>
          <w:tcPr>
            <w:tcW w:w="813" w:type="dxa"/>
            <w:shd w:val="clear" w:color="000000" w:fill="FFFFFF"/>
            <w:vAlign w:val="center"/>
            <w:hideMark/>
          </w:tcPr>
          <w:p w14:paraId="18DFB4BD" w14:textId="77777777" w:rsidR="00D804CE" w:rsidRPr="00D804CE" w:rsidRDefault="00D804CE" w:rsidP="006752A6">
            <w:pPr>
              <w:spacing w:after="0" w:line="240" w:lineRule="auto"/>
              <w:jc w:val="right"/>
              <w:rPr>
                <w:rFonts w:eastAsia="Times New Roman" w:cstheme="minorHAnsi"/>
                <w:b/>
                <w:bCs/>
                <w:sz w:val="18"/>
                <w:szCs w:val="18"/>
                <w:lang w:eastAsia="hr-HR"/>
              </w:rPr>
            </w:pPr>
            <w:r w:rsidRPr="00D804CE">
              <w:rPr>
                <w:rFonts w:eastAsia="Times New Roman" w:cstheme="minorHAnsi"/>
                <w:b/>
                <w:bCs/>
                <w:sz w:val="18"/>
                <w:szCs w:val="18"/>
                <w:lang w:eastAsia="hr-HR"/>
              </w:rPr>
              <w:t xml:space="preserve">48,78 </w:t>
            </w:r>
          </w:p>
        </w:tc>
        <w:tc>
          <w:tcPr>
            <w:tcW w:w="1273" w:type="dxa"/>
            <w:shd w:val="clear" w:color="000000" w:fill="FFFFFF"/>
            <w:vAlign w:val="center"/>
            <w:hideMark/>
          </w:tcPr>
          <w:p w14:paraId="5925809D" w14:textId="77777777" w:rsidR="00D804CE" w:rsidRPr="00D804CE" w:rsidRDefault="00D804CE" w:rsidP="006752A6">
            <w:pPr>
              <w:spacing w:after="0" w:line="240" w:lineRule="auto"/>
              <w:jc w:val="right"/>
              <w:rPr>
                <w:rFonts w:eastAsia="Times New Roman" w:cstheme="minorHAnsi"/>
                <w:b/>
                <w:bCs/>
                <w:sz w:val="18"/>
                <w:szCs w:val="18"/>
                <w:lang w:eastAsia="hr-HR"/>
              </w:rPr>
            </w:pPr>
            <w:r w:rsidRPr="00D804CE">
              <w:rPr>
                <w:rFonts w:eastAsia="Times New Roman" w:cstheme="minorHAnsi"/>
                <w:b/>
                <w:bCs/>
                <w:sz w:val="18"/>
                <w:szCs w:val="18"/>
                <w:lang w:eastAsia="hr-HR"/>
              </w:rPr>
              <w:t xml:space="preserve">15.000,00 </w:t>
            </w:r>
          </w:p>
        </w:tc>
        <w:tc>
          <w:tcPr>
            <w:tcW w:w="1180" w:type="dxa"/>
            <w:shd w:val="clear" w:color="000000" w:fill="FFFFFF"/>
            <w:vAlign w:val="center"/>
            <w:hideMark/>
          </w:tcPr>
          <w:p w14:paraId="0EC3EB98" w14:textId="77777777" w:rsidR="00D804CE" w:rsidRPr="00D804CE" w:rsidRDefault="00D804CE" w:rsidP="006752A6">
            <w:pPr>
              <w:spacing w:after="0" w:line="240" w:lineRule="auto"/>
              <w:jc w:val="right"/>
              <w:rPr>
                <w:rFonts w:eastAsia="Times New Roman" w:cstheme="minorHAnsi"/>
                <w:b/>
                <w:bCs/>
                <w:sz w:val="18"/>
                <w:szCs w:val="18"/>
                <w:lang w:eastAsia="hr-HR"/>
              </w:rPr>
            </w:pPr>
            <w:r w:rsidRPr="00D804CE">
              <w:rPr>
                <w:rFonts w:eastAsia="Times New Roman" w:cstheme="minorHAnsi"/>
                <w:b/>
                <w:bCs/>
                <w:sz w:val="18"/>
                <w:szCs w:val="18"/>
                <w:lang w:eastAsia="hr-HR"/>
              </w:rPr>
              <w:t xml:space="preserve">15.000,00 </w:t>
            </w:r>
          </w:p>
        </w:tc>
      </w:tr>
      <w:tr w:rsidR="00D804CE" w:rsidRPr="00D804CE" w14:paraId="6AAF5A08" w14:textId="77777777" w:rsidTr="006752A6">
        <w:trPr>
          <w:trHeight w:val="20"/>
        </w:trPr>
        <w:tc>
          <w:tcPr>
            <w:tcW w:w="4112" w:type="dxa"/>
            <w:shd w:val="clear" w:color="000000" w:fill="FFFFFF"/>
            <w:vAlign w:val="bottom"/>
            <w:hideMark/>
          </w:tcPr>
          <w:p w14:paraId="4B1AA31D" w14:textId="77777777" w:rsidR="00D804CE" w:rsidRPr="00D804CE" w:rsidRDefault="00D804CE" w:rsidP="00D804CE">
            <w:pPr>
              <w:spacing w:after="0" w:line="240" w:lineRule="auto"/>
              <w:rPr>
                <w:rFonts w:eastAsia="Times New Roman" w:cstheme="minorHAnsi"/>
                <w:sz w:val="18"/>
                <w:szCs w:val="18"/>
                <w:lang w:eastAsia="hr-HR"/>
              </w:rPr>
            </w:pPr>
            <w:r w:rsidRPr="00D804CE">
              <w:rPr>
                <w:rFonts w:eastAsia="Times New Roman" w:cstheme="minorHAnsi"/>
                <w:sz w:val="18"/>
                <w:szCs w:val="18"/>
                <w:lang w:eastAsia="hr-HR"/>
              </w:rPr>
              <w:t>A100089A Pomoći JLS</w:t>
            </w:r>
          </w:p>
        </w:tc>
        <w:tc>
          <w:tcPr>
            <w:tcW w:w="1180" w:type="dxa"/>
            <w:shd w:val="clear" w:color="000000" w:fill="FFFFFF"/>
            <w:vAlign w:val="center"/>
            <w:hideMark/>
          </w:tcPr>
          <w:p w14:paraId="57F06CF8"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4.161,76 </w:t>
            </w:r>
          </w:p>
        </w:tc>
        <w:tc>
          <w:tcPr>
            <w:tcW w:w="1273" w:type="dxa"/>
            <w:shd w:val="clear" w:color="000000" w:fill="FFFFFF"/>
            <w:vAlign w:val="center"/>
            <w:hideMark/>
          </w:tcPr>
          <w:p w14:paraId="3D915357"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41.000,00 </w:t>
            </w:r>
          </w:p>
        </w:tc>
        <w:tc>
          <w:tcPr>
            <w:tcW w:w="1273" w:type="dxa"/>
            <w:shd w:val="clear" w:color="000000" w:fill="FFFFFF"/>
            <w:vAlign w:val="center"/>
            <w:hideMark/>
          </w:tcPr>
          <w:p w14:paraId="0B370401"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20.000,00 </w:t>
            </w:r>
          </w:p>
        </w:tc>
        <w:tc>
          <w:tcPr>
            <w:tcW w:w="813" w:type="dxa"/>
            <w:shd w:val="clear" w:color="000000" w:fill="FFFFFF"/>
            <w:vAlign w:val="center"/>
            <w:hideMark/>
          </w:tcPr>
          <w:p w14:paraId="58A15435"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48,78 </w:t>
            </w:r>
          </w:p>
        </w:tc>
        <w:tc>
          <w:tcPr>
            <w:tcW w:w="1273" w:type="dxa"/>
            <w:shd w:val="clear" w:color="000000" w:fill="FFFFFF"/>
            <w:vAlign w:val="center"/>
            <w:hideMark/>
          </w:tcPr>
          <w:p w14:paraId="402857C9"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15.000,00 </w:t>
            </w:r>
          </w:p>
        </w:tc>
        <w:tc>
          <w:tcPr>
            <w:tcW w:w="1180" w:type="dxa"/>
            <w:shd w:val="clear" w:color="000000" w:fill="FFFFFF"/>
            <w:vAlign w:val="center"/>
            <w:hideMark/>
          </w:tcPr>
          <w:p w14:paraId="66BC8E63"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15.000,00 </w:t>
            </w:r>
          </w:p>
        </w:tc>
      </w:tr>
      <w:tr w:rsidR="00D804CE" w:rsidRPr="00D804CE" w14:paraId="51C6B843" w14:textId="77777777" w:rsidTr="006752A6">
        <w:trPr>
          <w:trHeight w:val="20"/>
        </w:trPr>
        <w:tc>
          <w:tcPr>
            <w:tcW w:w="4112" w:type="dxa"/>
            <w:shd w:val="clear" w:color="000000" w:fill="FFFFFF"/>
            <w:vAlign w:val="bottom"/>
            <w:hideMark/>
          </w:tcPr>
          <w:p w14:paraId="641DDE97" w14:textId="77777777" w:rsidR="00D804CE" w:rsidRPr="00D804CE" w:rsidRDefault="00D804CE" w:rsidP="00D804CE">
            <w:pPr>
              <w:spacing w:after="0" w:line="240" w:lineRule="auto"/>
              <w:rPr>
                <w:rFonts w:eastAsia="Times New Roman" w:cstheme="minorHAnsi"/>
                <w:b/>
                <w:bCs/>
                <w:sz w:val="18"/>
                <w:szCs w:val="18"/>
                <w:lang w:eastAsia="hr-HR"/>
              </w:rPr>
            </w:pPr>
            <w:r w:rsidRPr="00D804CE">
              <w:rPr>
                <w:rFonts w:eastAsia="Times New Roman" w:cstheme="minorHAnsi"/>
                <w:b/>
                <w:bCs/>
                <w:sz w:val="18"/>
                <w:szCs w:val="18"/>
                <w:lang w:eastAsia="hr-HR"/>
              </w:rPr>
              <w:t>143A Ravnopravnost spolova</w:t>
            </w:r>
          </w:p>
        </w:tc>
        <w:tc>
          <w:tcPr>
            <w:tcW w:w="1180" w:type="dxa"/>
            <w:shd w:val="clear" w:color="000000" w:fill="FFFFFF"/>
            <w:vAlign w:val="center"/>
            <w:hideMark/>
          </w:tcPr>
          <w:p w14:paraId="68F12018" w14:textId="77777777" w:rsidR="00D804CE" w:rsidRPr="00D804CE" w:rsidRDefault="00D804CE" w:rsidP="006752A6">
            <w:pPr>
              <w:spacing w:after="0" w:line="240" w:lineRule="auto"/>
              <w:jc w:val="right"/>
              <w:rPr>
                <w:rFonts w:eastAsia="Times New Roman" w:cstheme="minorHAnsi"/>
                <w:b/>
                <w:bCs/>
                <w:sz w:val="18"/>
                <w:szCs w:val="18"/>
                <w:lang w:eastAsia="hr-HR"/>
              </w:rPr>
            </w:pPr>
            <w:r w:rsidRPr="00D804CE">
              <w:rPr>
                <w:rFonts w:eastAsia="Times New Roman" w:cstheme="minorHAnsi"/>
                <w:b/>
                <w:bCs/>
                <w:sz w:val="18"/>
                <w:szCs w:val="18"/>
                <w:lang w:eastAsia="hr-HR"/>
              </w:rPr>
              <w:t xml:space="preserve">198,29 </w:t>
            </w:r>
          </w:p>
        </w:tc>
        <w:tc>
          <w:tcPr>
            <w:tcW w:w="1273" w:type="dxa"/>
            <w:shd w:val="clear" w:color="000000" w:fill="FFFFFF"/>
            <w:vAlign w:val="center"/>
            <w:hideMark/>
          </w:tcPr>
          <w:p w14:paraId="05691F60" w14:textId="77777777" w:rsidR="00D804CE" w:rsidRPr="00D804CE" w:rsidRDefault="00D804CE" w:rsidP="006752A6">
            <w:pPr>
              <w:spacing w:after="0" w:line="240" w:lineRule="auto"/>
              <w:jc w:val="right"/>
              <w:rPr>
                <w:rFonts w:eastAsia="Times New Roman" w:cstheme="minorHAnsi"/>
                <w:b/>
                <w:bCs/>
                <w:sz w:val="18"/>
                <w:szCs w:val="18"/>
                <w:lang w:eastAsia="hr-HR"/>
              </w:rPr>
            </w:pPr>
            <w:r w:rsidRPr="00D804CE">
              <w:rPr>
                <w:rFonts w:eastAsia="Times New Roman" w:cstheme="minorHAnsi"/>
                <w:b/>
                <w:bCs/>
                <w:sz w:val="18"/>
                <w:szCs w:val="18"/>
                <w:lang w:eastAsia="hr-HR"/>
              </w:rPr>
              <w:t xml:space="preserve">732,00 </w:t>
            </w:r>
          </w:p>
        </w:tc>
        <w:tc>
          <w:tcPr>
            <w:tcW w:w="1273" w:type="dxa"/>
            <w:shd w:val="clear" w:color="000000" w:fill="FFFFFF"/>
            <w:vAlign w:val="center"/>
            <w:hideMark/>
          </w:tcPr>
          <w:p w14:paraId="2CE55382" w14:textId="77777777" w:rsidR="00D804CE" w:rsidRPr="00D804CE" w:rsidRDefault="00D804CE" w:rsidP="006752A6">
            <w:pPr>
              <w:spacing w:after="0" w:line="240" w:lineRule="auto"/>
              <w:jc w:val="right"/>
              <w:rPr>
                <w:rFonts w:eastAsia="Times New Roman" w:cstheme="minorHAnsi"/>
                <w:b/>
                <w:bCs/>
                <w:sz w:val="18"/>
                <w:szCs w:val="18"/>
                <w:lang w:eastAsia="hr-HR"/>
              </w:rPr>
            </w:pPr>
            <w:r w:rsidRPr="00D804CE">
              <w:rPr>
                <w:rFonts w:eastAsia="Times New Roman" w:cstheme="minorHAnsi"/>
                <w:b/>
                <w:bCs/>
                <w:sz w:val="18"/>
                <w:szCs w:val="18"/>
                <w:lang w:eastAsia="hr-HR"/>
              </w:rPr>
              <w:t xml:space="preserve">732,00 </w:t>
            </w:r>
          </w:p>
        </w:tc>
        <w:tc>
          <w:tcPr>
            <w:tcW w:w="813" w:type="dxa"/>
            <w:shd w:val="clear" w:color="000000" w:fill="FFFFFF"/>
            <w:vAlign w:val="center"/>
            <w:hideMark/>
          </w:tcPr>
          <w:p w14:paraId="74C16D74" w14:textId="77777777" w:rsidR="00D804CE" w:rsidRPr="00D804CE" w:rsidRDefault="00D804CE" w:rsidP="006752A6">
            <w:pPr>
              <w:spacing w:after="0" w:line="240" w:lineRule="auto"/>
              <w:jc w:val="right"/>
              <w:rPr>
                <w:rFonts w:eastAsia="Times New Roman" w:cstheme="minorHAnsi"/>
                <w:b/>
                <w:bCs/>
                <w:sz w:val="18"/>
                <w:szCs w:val="18"/>
                <w:lang w:eastAsia="hr-HR"/>
              </w:rPr>
            </w:pPr>
            <w:r w:rsidRPr="00D804CE">
              <w:rPr>
                <w:rFonts w:eastAsia="Times New Roman" w:cstheme="minorHAnsi"/>
                <w:b/>
                <w:bCs/>
                <w:sz w:val="18"/>
                <w:szCs w:val="18"/>
                <w:lang w:eastAsia="hr-HR"/>
              </w:rPr>
              <w:t xml:space="preserve">100,00 </w:t>
            </w:r>
          </w:p>
        </w:tc>
        <w:tc>
          <w:tcPr>
            <w:tcW w:w="1273" w:type="dxa"/>
            <w:shd w:val="clear" w:color="000000" w:fill="FFFFFF"/>
            <w:vAlign w:val="center"/>
            <w:hideMark/>
          </w:tcPr>
          <w:p w14:paraId="3B90E311" w14:textId="77777777" w:rsidR="00D804CE" w:rsidRPr="00D804CE" w:rsidRDefault="00D804CE" w:rsidP="006752A6">
            <w:pPr>
              <w:spacing w:after="0" w:line="240" w:lineRule="auto"/>
              <w:jc w:val="right"/>
              <w:rPr>
                <w:rFonts w:eastAsia="Times New Roman" w:cstheme="minorHAnsi"/>
                <w:b/>
                <w:bCs/>
                <w:sz w:val="18"/>
                <w:szCs w:val="18"/>
                <w:lang w:eastAsia="hr-HR"/>
              </w:rPr>
            </w:pPr>
            <w:r w:rsidRPr="00D804CE">
              <w:rPr>
                <w:rFonts w:eastAsia="Times New Roman" w:cstheme="minorHAnsi"/>
                <w:b/>
                <w:bCs/>
                <w:sz w:val="18"/>
                <w:szCs w:val="18"/>
                <w:lang w:eastAsia="hr-HR"/>
              </w:rPr>
              <w:t xml:space="preserve">732,00 </w:t>
            </w:r>
          </w:p>
        </w:tc>
        <w:tc>
          <w:tcPr>
            <w:tcW w:w="1180" w:type="dxa"/>
            <w:shd w:val="clear" w:color="000000" w:fill="FFFFFF"/>
            <w:vAlign w:val="center"/>
            <w:hideMark/>
          </w:tcPr>
          <w:p w14:paraId="4063DA9E" w14:textId="77777777" w:rsidR="00D804CE" w:rsidRPr="00D804CE" w:rsidRDefault="00D804CE" w:rsidP="006752A6">
            <w:pPr>
              <w:spacing w:after="0" w:line="240" w:lineRule="auto"/>
              <w:jc w:val="right"/>
              <w:rPr>
                <w:rFonts w:eastAsia="Times New Roman" w:cstheme="minorHAnsi"/>
                <w:b/>
                <w:bCs/>
                <w:sz w:val="18"/>
                <w:szCs w:val="18"/>
                <w:lang w:eastAsia="hr-HR"/>
              </w:rPr>
            </w:pPr>
            <w:r w:rsidRPr="00D804CE">
              <w:rPr>
                <w:rFonts w:eastAsia="Times New Roman" w:cstheme="minorHAnsi"/>
                <w:b/>
                <w:bCs/>
                <w:sz w:val="18"/>
                <w:szCs w:val="18"/>
                <w:lang w:eastAsia="hr-HR"/>
              </w:rPr>
              <w:t xml:space="preserve">732,00 </w:t>
            </w:r>
          </w:p>
        </w:tc>
      </w:tr>
      <w:tr w:rsidR="00D804CE" w:rsidRPr="00D804CE" w14:paraId="16D938E2" w14:textId="77777777" w:rsidTr="006752A6">
        <w:trPr>
          <w:trHeight w:val="20"/>
        </w:trPr>
        <w:tc>
          <w:tcPr>
            <w:tcW w:w="4112" w:type="dxa"/>
            <w:shd w:val="clear" w:color="000000" w:fill="FFFFFF"/>
            <w:vAlign w:val="bottom"/>
            <w:hideMark/>
          </w:tcPr>
          <w:p w14:paraId="4F97CC83" w14:textId="77777777" w:rsidR="00D804CE" w:rsidRPr="00D804CE" w:rsidRDefault="00D804CE" w:rsidP="00D804CE">
            <w:pPr>
              <w:spacing w:after="0" w:line="240" w:lineRule="auto"/>
              <w:rPr>
                <w:rFonts w:eastAsia="Times New Roman" w:cstheme="minorHAnsi"/>
                <w:sz w:val="18"/>
                <w:szCs w:val="18"/>
                <w:lang w:eastAsia="hr-HR"/>
              </w:rPr>
            </w:pPr>
            <w:r w:rsidRPr="00D804CE">
              <w:rPr>
                <w:rFonts w:eastAsia="Times New Roman" w:cstheme="minorHAnsi"/>
                <w:sz w:val="18"/>
                <w:szCs w:val="18"/>
                <w:lang w:eastAsia="hr-HR"/>
              </w:rPr>
              <w:t>A100096A Ravnopravnost spolova</w:t>
            </w:r>
          </w:p>
        </w:tc>
        <w:tc>
          <w:tcPr>
            <w:tcW w:w="1180" w:type="dxa"/>
            <w:shd w:val="clear" w:color="000000" w:fill="FFFFFF"/>
            <w:vAlign w:val="center"/>
            <w:hideMark/>
          </w:tcPr>
          <w:p w14:paraId="0D8DA631"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198,29 </w:t>
            </w:r>
          </w:p>
        </w:tc>
        <w:tc>
          <w:tcPr>
            <w:tcW w:w="1273" w:type="dxa"/>
            <w:shd w:val="clear" w:color="000000" w:fill="FFFFFF"/>
            <w:vAlign w:val="center"/>
            <w:hideMark/>
          </w:tcPr>
          <w:p w14:paraId="0E2D6F29"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732,00 </w:t>
            </w:r>
          </w:p>
        </w:tc>
        <w:tc>
          <w:tcPr>
            <w:tcW w:w="1273" w:type="dxa"/>
            <w:shd w:val="clear" w:color="000000" w:fill="FFFFFF"/>
            <w:vAlign w:val="center"/>
            <w:hideMark/>
          </w:tcPr>
          <w:p w14:paraId="000E24B5"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732,00 </w:t>
            </w:r>
          </w:p>
        </w:tc>
        <w:tc>
          <w:tcPr>
            <w:tcW w:w="813" w:type="dxa"/>
            <w:shd w:val="clear" w:color="000000" w:fill="FFFFFF"/>
            <w:vAlign w:val="center"/>
            <w:hideMark/>
          </w:tcPr>
          <w:p w14:paraId="39A2D8B2"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100,00 </w:t>
            </w:r>
          </w:p>
        </w:tc>
        <w:tc>
          <w:tcPr>
            <w:tcW w:w="1273" w:type="dxa"/>
            <w:shd w:val="clear" w:color="000000" w:fill="FFFFFF"/>
            <w:vAlign w:val="center"/>
            <w:hideMark/>
          </w:tcPr>
          <w:p w14:paraId="375FED32"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732,00 </w:t>
            </w:r>
          </w:p>
        </w:tc>
        <w:tc>
          <w:tcPr>
            <w:tcW w:w="1180" w:type="dxa"/>
            <w:shd w:val="clear" w:color="000000" w:fill="FFFFFF"/>
            <w:vAlign w:val="center"/>
            <w:hideMark/>
          </w:tcPr>
          <w:p w14:paraId="761B780B"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732,00 </w:t>
            </w:r>
          </w:p>
        </w:tc>
      </w:tr>
      <w:tr w:rsidR="00D804CE" w:rsidRPr="00D804CE" w14:paraId="2C77425F" w14:textId="77777777" w:rsidTr="006752A6">
        <w:trPr>
          <w:trHeight w:val="20"/>
        </w:trPr>
        <w:tc>
          <w:tcPr>
            <w:tcW w:w="4112" w:type="dxa"/>
            <w:shd w:val="clear" w:color="000000" w:fill="FFFFFF"/>
            <w:vAlign w:val="bottom"/>
            <w:hideMark/>
          </w:tcPr>
          <w:p w14:paraId="2667E562" w14:textId="77777777" w:rsidR="00D804CE" w:rsidRPr="00D804CE" w:rsidRDefault="00D804CE" w:rsidP="00D804CE">
            <w:pPr>
              <w:spacing w:after="0" w:line="240" w:lineRule="auto"/>
              <w:rPr>
                <w:rFonts w:eastAsia="Times New Roman" w:cstheme="minorHAnsi"/>
                <w:b/>
                <w:bCs/>
                <w:sz w:val="18"/>
                <w:szCs w:val="18"/>
                <w:lang w:eastAsia="hr-HR"/>
              </w:rPr>
            </w:pPr>
            <w:r w:rsidRPr="00D804CE">
              <w:rPr>
                <w:rFonts w:eastAsia="Times New Roman" w:cstheme="minorHAnsi"/>
                <w:b/>
                <w:bCs/>
                <w:sz w:val="18"/>
                <w:szCs w:val="18"/>
                <w:lang w:eastAsia="hr-HR"/>
              </w:rPr>
              <w:t>144A Djelovanje vijeća nacionalnih manjina</w:t>
            </w:r>
          </w:p>
        </w:tc>
        <w:tc>
          <w:tcPr>
            <w:tcW w:w="1180" w:type="dxa"/>
            <w:shd w:val="clear" w:color="000000" w:fill="FFFFFF"/>
            <w:vAlign w:val="center"/>
            <w:hideMark/>
          </w:tcPr>
          <w:p w14:paraId="7AD7ABAD" w14:textId="77777777" w:rsidR="00D804CE" w:rsidRPr="00D804CE" w:rsidRDefault="00D804CE" w:rsidP="006752A6">
            <w:pPr>
              <w:spacing w:after="0" w:line="240" w:lineRule="auto"/>
              <w:jc w:val="right"/>
              <w:rPr>
                <w:rFonts w:eastAsia="Times New Roman" w:cstheme="minorHAnsi"/>
                <w:b/>
                <w:bCs/>
                <w:sz w:val="18"/>
                <w:szCs w:val="18"/>
                <w:lang w:eastAsia="hr-HR"/>
              </w:rPr>
            </w:pPr>
            <w:r w:rsidRPr="00D804CE">
              <w:rPr>
                <w:rFonts w:eastAsia="Times New Roman" w:cstheme="minorHAnsi"/>
                <w:b/>
                <w:bCs/>
                <w:sz w:val="18"/>
                <w:szCs w:val="18"/>
                <w:lang w:eastAsia="hr-HR"/>
              </w:rPr>
              <w:t xml:space="preserve">3.969,71 </w:t>
            </w:r>
          </w:p>
        </w:tc>
        <w:tc>
          <w:tcPr>
            <w:tcW w:w="1273" w:type="dxa"/>
            <w:shd w:val="clear" w:color="000000" w:fill="FFFFFF"/>
            <w:vAlign w:val="center"/>
            <w:hideMark/>
          </w:tcPr>
          <w:p w14:paraId="3EE20C33" w14:textId="77777777" w:rsidR="00D804CE" w:rsidRPr="00D804CE" w:rsidRDefault="00D804CE" w:rsidP="006752A6">
            <w:pPr>
              <w:spacing w:after="0" w:line="240" w:lineRule="auto"/>
              <w:jc w:val="right"/>
              <w:rPr>
                <w:rFonts w:eastAsia="Times New Roman" w:cstheme="minorHAnsi"/>
                <w:b/>
                <w:bCs/>
                <w:sz w:val="18"/>
                <w:szCs w:val="18"/>
                <w:lang w:eastAsia="hr-HR"/>
              </w:rPr>
            </w:pPr>
            <w:r w:rsidRPr="00D804CE">
              <w:rPr>
                <w:rFonts w:eastAsia="Times New Roman" w:cstheme="minorHAnsi"/>
                <w:b/>
                <w:bCs/>
                <w:sz w:val="18"/>
                <w:szCs w:val="18"/>
                <w:lang w:eastAsia="hr-HR"/>
              </w:rPr>
              <w:t xml:space="preserve">4.753,00 </w:t>
            </w:r>
          </w:p>
        </w:tc>
        <w:tc>
          <w:tcPr>
            <w:tcW w:w="1273" w:type="dxa"/>
            <w:shd w:val="clear" w:color="000000" w:fill="FFFFFF"/>
            <w:vAlign w:val="center"/>
            <w:hideMark/>
          </w:tcPr>
          <w:p w14:paraId="00FAE037" w14:textId="77777777" w:rsidR="00D804CE" w:rsidRPr="00D804CE" w:rsidRDefault="00D804CE" w:rsidP="006752A6">
            <w:pPr>
              <w:spacing w:after="0" w:line="240" w:lineRule="auto"/>
              <w:jc w:val="right"/>
              <w:rPr>
                <w:rFonts w:eastAsia="Times New Roman" w:cstheme="minorHAnsi"/>
                <w:b/>
                <w:bCs/>
                <w:sz w:val="18"/>
                <w:szCs w:val="18"/>
                <w:lang w:eastAsia="hr-HR"/>
              </w:rPr>
            </w:pPr>
            <w:r w:rsidRPr="00D804CE">
              <w:rPr>
                <w:rFonts w:eastAsia="Times New Roman" w:cstheme="minorHAnsi"/>
                <w:b/>
                <w:bCs/>
                <w:sz w:val="18"/>
                <w:szCs w:val="18"/>
                <w:lang w:eastAsia="hr-HR"/>
              </w:rPr>
              <w:t xml:space="preserve">4.753,00 </w:t>
            </w:r>
          </w:p>
        </w:tc>
        <w:tc>
          <w:tcPr>
            <w:tcW w:w="813" w:type="dxa"/>
            <w:shd w:val="clear" w:color="000000" w:fill="FFFFFF"/>
            <w:vAlign w:val="center"/>
            <w:hideMark/>
          </w:tcPr>
          <w:p w14:paraId="33784FBC" w14:textId="77777777" w:rsidR="00D804CE" w:rsidRPr="00D804CE" w:rsidRDefault="00D804CE" w:rsidP="006752A6">
            <w:pPr>
              <w:spacing w:after="0" w:line="240" w:lineRule="auto"/>
              <w:jc w:val="right"/>
              <w:rPr>
                <w:rFonts w:eastAsia="Times New Roman" w:cstheme="minorHAnsi"/>
                <w:b/>
                <w:bCs/>
                <w:sz w:val="18"/>
                <w:szCs w:val="18"/>
                <w:lang w:eastAsia="hr-HR"/>
              </w:rPr>
            </w:pPr>
            <w:r w:rsidRPr="00D804CE">
              <w:rPr>
                <w:rFonts w:eastAsia="Times New Roman" w:cstheme="minorHAnsi"/>
                <w:b/>
                <w:bCs/>
                <w:sz w:val="18"/>
                <w:szCs w:val="18"/>
                <w:lang w:eastAsia="hr-HR"/>
              </w:rPr>
              <w:t xml:space="preserve">100,00 </w:t>
            </w:r>
          </w:p>
        </w:tc>
        <w:tc>
          <w:tcPr>
            <w:tcW w:w="1273" w:type="dxa"/>
            <w:shd w:val="clear" w:color="000000" w:fill="FFFFFF"/>
            <w:vAlign w:val="center"/>
            <w:hideMark/>
          </w:tcPr>
          <w:p w14:paraId="2997AA27" w14:textId="77777777" w:rsidR="00D804CE" w:rsidRPr="00D804CE" w:rsidRDefault="00D804CE" w:rsidP="006752A6">
            <w:pPr>
              <w:spacing w:after="0" w:line="240" w:lineRule="auto"/>
              <w:jc w:val="right"/>
              <w:rPr>
                <w:rFonts w:eastAsia="Times New Roman" w:cstheme="minorHAnsi"/>
                <w:b/>
                <w:bCs/>
                <w:sz w:val="18"/>
                <w:szCs w:val="18"/>
                <w:lang w:eastAsia="hr-HR"/>
              </w:rPr>
            </w:pPr>
            <w:r w:rsidRPr="00D804CE">
              <w:rPr>
                <w:rFonts w:eastAsia="Times New Roman" w:cstheme="minorHAnsi"/>
                <w:b/>
                <w:bCs/>
                <w:sz w:val="18"/>
                <w:szCs w:val="18"/>
                <w:lang w:eastAsia="hr-HR"/>
              </w:rPr>
              <w:t xml:space="preserve">4.753,00 </w:t>
            </w:r>
          </w:p>
        </w:tc>
        <w:tc>
          <w:tcPr>
            <w:tcW w:w="1180" w:type="dxa"/>
            <w:shd w:val="clear" w:color="000000" w:fill="FFFFFF"/>
            <w:vAlign w:val="center"/>
            <w:hideMark/>
          </w:tcPr>
          <w:p w14:paraId="3A676AC1" w14:textId="77777777" w:rsidR="00D804CE" w:rsidRPr="00D804CE" w:rsidRDefault="00D804CE" w:rsidP="006752A6">
            <w:pPr>
              <w:spacing w:after="0" w:line="240" w:lineRule="auto"/>
              <w:jc w:val="right"/>
              <w:rPr>
                <w:rFonts w:eastAsia="Times New Roman" w:cstheme="minorHAnsi"/>
                <w:b/>
                <w:bCs/>
                <w:sz w:val="18"/>
                <w:szCs w:val="18"/>
                <w:lang w:eastAsia="hr-HR"/>
              </w:rPr>
            </w:pPr>
            <w:r w:rsidRPr="00D804CE">
              <w:rPr>
                <w:rFonts w:eastAsia="Times New Roman" w:cstheme="minorHAnsi"/>
                <w:b/>
                <w:bCs/>
                <w:sz w:val="18"/>
                <w:szCs w:val="18"/>
                <w:lang w:eastAsia="hr-HR"/>
              </w:rPr>
              <w:t xml:space="preserve">4.753,00 </w:t>
            </w:r>
          </w:p>
        </w:tc>
      </w:tr>
      <w:tr w:rsidR="00D804CE" w:rsidRPr="00D804CE" w14:paraId="307E1E4F" w14:textId="77777777" w:rsidTr="006752A6">
        <w:trPr>
          <w:trHeight w:val="20"/>
        </w:trPr>
        <w:tc>
          <w:tcPr>
            <w:tcW w:w="4112" w:type="dxa"/>
            <w:shd w:val="clear" w:color="000000" w:fill="FFFFFF"/>
            <w:vAlign w:val="bottom"/>
            <w:hideMark/>
          </w:tcPr>
          <w:p w14:paraId="763A06FB" w14:textId="77777777" w:rsidR="00D804CE" w:rsidRPr="00D804CE" w:rsidRDefault="00D804CE" w:rsidP="00D804CE">
            <w:pPr>
              <w:spacing w:after="0" w:line="240" w:lineRule="auto"/>
              <w:rPr>
                <w:rFonts w:eastAsia="Times New Roman" w:cstheme="minorHAnsi"/>
                <w:sz w:val="18"/>
                <w:szCs w:val="18"/>
                <w:lang w:eastAsia="hr-HR"/>
              </w:rPr>
            </w:pPr>
            <w:r w:rsidRPr="00D804CE">
              <w:rPr>
                <w:rFonts w:eastAsia="Times New Roman" w:cstheme="minorHAnsi"/>
                <w:sz w:val="18"/>
                <w:szCs w:val="18"/>
                <w:lang w:eastAsia="hr-HR"/>
              </w:rPr>
              <w:t>A100097A Vijeća nacionalnih manjina na području KŽ</w:t>
            </w:r>
          </w:p>
        </w:tc>
        <w:tc>
          <w:tcPr>
            <w:tcW w:w="1180" w:type="dxa"/>
            <w:shd w:val="clear" w:color="000000" w:fill="FFFFFF"/>
            <w:vAlign w:val="center"/>
            <w:hideMark/>
          </w:tcPr>
          <w:p w14:paraId="2B2ACE89"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3.969,71 </w:t>
            </w:r>
          </w:p>
        </w:tc>
        <w:tc>
          <w:tcPr>
            <w:tcW w:w="1273" w:type="dxa"/>
            <w:shd w:val="clear" w:color="000000" w:fill="FFFFFF"/>
            <w:vAlign w:val="center"/>
            <w:hideMark/>
          </w:tcPr>
          <w:p w14:paraId="24422148"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4.753,00 </w:t>
            </w:r>
          </w:p>
        </w:tc>
        <w:tc>
          <w:tcPr>
            <w:tcW w:w="1273" w:type="dxa"/>
            <w:shd w:val="clear" w:color="000000" w:fill="FFFFFF"/>
            <w:vAlign w:val="center"/>
            <w:hideMark/>
          </w:tcPr>
          <w:p w14:paraId="180393E3"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4.753,00 </w:t>
            </w:r>
          </w:p>
        </w:tc>
        <w:tc>
          <w:tcPr>
            <w:tcW w:w="813" w:type="dxa"/>
            <w:shd w:val="clear" w:color="000000" w:fill="FFFFFF"/>
            <w:vAlign w:val="center"/>
            <w:hideMark/>
          </w:tcPr>
          <w:p w14:paraId="5C4D1EF0"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100,00 </w:t>
            </w:r>
          </w:p>
        </w:tc>
        <w:tc>
          <w:tcPr>
            <w:tcW w:w="1273" w:type="dxa"/>
            <w:shd w:val="clear" w:color="000000" w:fill="FFFFFF"/>
            <w:vAlign w:val="center"/>
            <w:hideMark/>
          </w:tcPr>
          <w:p w14:paraId="15A8D53A"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4.753,00 </w:t>
            </w:r>
          </w:p>
        </w:tc>
        <w:tc>
          <w:tcPr>
            <w:tcW w:w="1180" w:type="dxa"/>
            <w:shd w:val="clear" w:color="000000" w:fill="FFFFFF"/>
            <w:vAlign w:val="center"/>
            <w:hideMark/>
          </w:tcPr>
          <w:p w14:paraId="0908C51A"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4.753,00 </w:t>
            </w:r>
          </w:p>
        </w:tc>
      </w:tr>
      <w:tr w:rsidR="00D804CE" w:rsidRPr="00D804CE" w14:paraId="5EF44566" w14:textId="77777777" w:rsidTr="006752A6">
        <w:trPr>
          <w:trHeight w:val="20"/>
        </w:trPr>
        <w:tc>
          <w:tcPr>
            <w:tcW w:w="4112" w:type="dxa"/>
            <w:shd w:val="clear" w:color="000000" w:fill="FFFFFF"/>
            <w:vAlign w:val="bottom"/>
            <w:hideMark/>
          </w:tcPr>
          <w:p w14:paraId="715D8873" w14:textId="77777777" w:rsidR="00D804CE" w:rsidRPr="00D804CE" w:rsidRDefault="00D804CE" w:rsidP="00D804CE">
            <w:pPr>
              <w:spacing w:after="0" w:line="240" w:lineRule="auto"/>
              <w:rPr>
                <w:rFonts w:eastAsia="Times New Roman" w:cstheme="minorHAnsi"/>
                <w:b/>
                <w:bCs/>
                <w:sz w:val="18"/>
                <w:szCs w:val="18"/>
                <w:lang w:eastAsia="hr-HR"/>
              </w:rPr>
            </w:pPr>
            <w:r w:rsidRPr="00D804CE">
              <w:rPr>
                <w:rFonts w:eastAsia="Times New Roman" w:cstheme="minorHAnsi"/>
                <w:b/>
                <w:bCs/>
                <w:sz w:val="18"/>
                <w:szCs w:val="18"/>
                <w:lang w:eastAsia="hr-HR"/>
              </w:rPr>
              <w:t xml:space="preserve">145A Održavanje </w:t>
            </w:r>
            <w:proofErr w:type="spellStart"/>
            <w:r w:rsidRPr="00D804CE">
              <w:rPr>
                <w:rFonts w:eastAsia="Times New Roman" w:cstheme="minorHAnsi"/>
                <w:b/>
                <w:bCs/>
                <w:sz w:val="18"/>
                <w:szCs w:val="18"/>
                <w:lang w:eastAsia="hr-HR"/>
              </w:rPr>
              <w:t>vozila,opreme</w:t>
            </w:r>
            <w:proofErr w:type="spellEnd"/>
            <w:r w:rsidRPr="00D804CE">
              <w:rPr>
                <w:rFonts w:eastAsia="Times New Roman" w:cstheme="minorHAnsi"/>
                <w:b/>
                <w:bCs/>
                <w:sz w:val="18"/>
                <w:szCs w:val="18"/>
                <w:lang w:eastAsia="hr-HR"/>
              </w:rPr>
              <w:t xml:space="preserve"> i objekata</w:t>
            </w:r>
          </w:p>
        </w:tc>
        <w:tc>
          <w:tcPr>
            <w:tcW w:w="1180" w:type="dxa"/>
            <w:shd w:val="clear" w:color="000000" w:fill="FFFFFF"/>
            <w:vAlign w:val="center"/>
            <w:hideMark/>
          </w:tcPr>
          <w:p w14:paraId="2C48961F" w14:textId="77777777" w:rsidR="00D804CE" w:rsidRPr="00D804CE" w:rsidRDefault="00D804CE" w:rsidP="006752A6">
            <w:pPr>
              <w:spacing w:after="0" w:line="240" w:lineRule="auto"/>
              <w:jc w:val="right"/>
              <w:rPr>
                <w:rFonts w:eastAsia="Times New Roman" w:cstheme="minorHAnsi"/>
                <w:b/>
                <w:bCs/>
                <w:sz w:val="18"/>
                <w:szCs w:val="18"/>
                <w:lang w:eastAsia="hr-HR"/>
              </w:rPr>
            </w:pPr>
            <w:r w:rsidRPr="00D804CE">
              <w:rPr>
                <w:rFonts w:eastAsia="Times New Roman" w:cstheme="minorHAnsi"/>
                <w:b/>
                <w:bCs/>
                <w:sz w:val="18"/>
                <w:szCs w:val="18"/>
                <w:lang w:eastAsia="hr-HR"/>
              </w:rPr>
              <w:t xml:space="preserve">81.426,36 </w:t>
            </w:r>
          </w:p>
        </w:tc>
        <w:tc>
          <w:tcPr>
            <w:tcW w:w="1273" w:type="dxa"/>
            <w:shd w:val="clear" w:color="000000" w:fill="FFFFFF"/>
            <w:vAlign w:val="center"/>
            <w:hideMark/>
          </w:tcPr>
          <w:p w14:paraId="77B3DDED" w14:textId="77777777" w:rsidR="00D804CE" w:rsidRPr="00D804CE" w:rsidRDefault="00D804CE" w:rsidP="006752A6">
            <w:pPr>
              <w:spacing w:after="0" w:line="240" w:lineRule="auto"/>
              <w:jc w:val="right"/>
              <w:rPr>
                <w:rFonts w:eastAsia="Times New Roman" w:cstheme="minorHAnsi"/>
                <w:b/>
                <w:bCs/>
                <w:sz w:val="18"/>
                <w:szCs w:val="18"/>
                <w:lang w:eastAsia="hr-HR"/>
              </w:rPr>
            </w:pPr>
            <w:r w:rsidRPr="00D804CE">
              <w:rPr>
                <w:rFonts w:eastAsia="Times New Roman" w:cstheme="minorHAnsi"/>
                <w:b/>
                <w:bCs/>
                <w:sz w:val="18"/>
                <w:szCs w:val="18"/>
                <w:lang w:eastAsia="hr-HR"/>
              </w:rPr>
              <w:t xml:space="preserve">83.000,00 </w:t>
            </w:r>
          </w:p>
        </w:tc>
        <w:tc>
          <w:tcPr>
            <w:tcW w:w="1273" w:type="dxa"/>
            <w:shd w:val="clear" w:color="000000" w:fill="FFFFFF"/>
            <w:vAlign w:val="center"/>
            <w:hideMark/>
          </w:tcPr>
          <w:p w14:paraId="4A55D5EB" w14:textId="77777777" w:rsidR="00D804CE" w:rsidRPr="00D804CE" w:rsidRDefault="00D804CE" w:rsidP="006752A6">
            <w:pPr>
              <w:spacing w:after="0" w:line="240" w:lineRule="auto"/>
              <w:jc w:val="right"/>
              <w:rPr>
                <w:rFonts w:eastAsia="Times New Roman" w:cstheme="minorHAnsi"/>
                <w:b/>
                <w:bCs/>
                <w:sz w:val="18"/>
                <w:szCs w:val="18"/>
                <w:lang w:eastAsia="hr-HR"/>
              </w:rPr>
            </w:pPr>
            <w:r w:rsidRPr="00D804CE">
              <w:rPr>
                <w:rFonts w:eastAsia="Times New Roman" w:cstheme="minorHAnsi"/>
                <w:b/>
                <w:bCs/>
                <w:sz w:val="18"/>
                <w:szCs w:val="18"/>
                <w:lang w:eastAsia="hr-HR"/>
              </w:rPr>
              <w:t xml:space="preserve">89.000,00 </w:t>
            </w:r>
          </w:p>
        </w:tc>
        <w:tc>
          <w:tcPr>
            <w:tcW w:w="813" w:type="dxa"/>
            <w:shd w:val="clear" w:color="000000" w:fill="FFFFFF"/>
            <w:vAlign w:val="center"/>
            <w:hideMark/>
          </w:tcPr>
          <w:p w14:paraId="59FC65EC" w14:textId="77777777" w:rsidR="00D804CE" w:rsidRPr="00D804CE" w:rsidRDefault="00D804CE" w:rsidP="006752A6">
            <w:pPr>
              <w:spacing w:after="0" w:line="240" w:lineRule="auto"/>
              <w:jc w:val="right"/>
              <w:rPr>
                <w:rFonts w:eastAsia="Times New Roman" w:cstheme="minorHAnsi"/>
                <w:b/>
                <w:bCs/>
                <w:sz w:val="18"/>
                <w:szCs w:val="18"/>
                <w:lang w:eastAsia="hr-HR"/>
              </w:rPr>
            </w:pPr>
            <w:r w:rsidRPr="00D804CE">
              <w:rPr>
                <w:rFonts w:eastAsia="Times New Roman" w:cstheme="minorHAnsi"/>
                <w:b/>
                <w:bCs/>
                <w:sz w:val="18"/>
                <w:szCs w:val="18"/>
                <w:lang w:eastAsia="hr-HR"/>
              </w:rPr>
              <w:t xml:space="preserve">107,23 </w:t>
            </w:r>
          </w:p>
        </w:tc>
        <w:tc>
          <w:tcPr>
            <w:tcW w:w="1273" w:type="dxa"/>
            <w:shd w:val="clear" w:color="000000" w:fill="FFFFFF"/>
            <w:vAlign w:val="center"/>
            <w:hideMark/>
          </w:tcPr>
          <w:p w14:paraId="42DEE880" w14:textId="77777777" w:rsidR="00D804CE" w:rsidRPr="00D804CE" w:rsidRDefault="00D804CE" w:rsidP="006752A6">
            <w:pPr>
              <w:spacing w:after="0" w:line="240" w:lineRule="auto"/>
              <w:jc w:val="right"/>
              <w:rPr>
                <w:rFonts w:eastAsia="Times New Roman" w:cstheme="minorHAnsi"/>
                <w:b/>
                <w:bCs/>
                <w:sz w:val="18"/>
                <w:szCs w:val="18"/>
                <w:lang w:eastAsia="hr-HR"/>
              </w:rPr>
            </w:pPr>
            <w:r w:rsidRPr="00D804CE">
              <w:rPr>
                <w:rFonts w:eastAsia="Times New Roman" w:cstheme="minorHAnsi"/>
                <w:b/>
                <w:bCs/>
                <w:sz w:val="18"/>
                <w:szCs w:val="18"/>
                <w:lang w:eastAsia="hr-HR"/>
              </w:rPr>
              <w:t xml:space="preserve">89.000,00 </w:t>
            </w:r>
          </w:p>
        </w:tc>
        <w:tc>
          <w:tcPr>
            <w:tcW w:w="1180" w:type="dxa"/>
            <w:shd w:val="clear" w:color="000000" w:fill="FFFFFF"/>
            <w:vAlign w:val="center"/>
            <w:hideMark/>
          </w:tcPr>
          <w:p w14:paraId="7C8A4133" w14:textId="77777777" w:rsidR="00D804CE" w:rsidRPr="00D804CE" w:rsidRDefault="00D804CE" w:rsidP="006752A6">
            <w:pPr>
              <w:spacing w:after="0" w:line="240" w:lineRule="auto"/>
              <w:jc w:val="right"/>
              <w:rPr>
                <w:rFonts w:eastAsia="Times New Roman" w:cstheme="minorHAnsi"/>
                <w:b/>
                <w:bCs/>
                <w:sz w:val="18"/>
                <w:szCs w:val="18"/>
                <w:lang w:eastAsia="hr-HR"/>
              </w:rPr>
            </w:pPr>
            <w:r w:rsidRPr="00D804CE">
              <w:rPr>
                <w:rFonts w:eastAsia="Times New Roman" w:cstheme="minorHAnsi"/>
                <w:b/>
                <w:bCs/>
                <w:sz w:val="18"/>
                <w:szCs w:val="18"/>
                <w:lang w:eastAsia="hr-HR"/>
              </w:rPr>
              <w:t xml:space="preserve">89.000,00 </w:t>
            </w:r>
          </w:p>
        </w:tc>
      </w:tr>
      <w:tr w:rsidR="00D804CE" w:rsidRPr="00D804CE" w14:paraId="65E8DF1F" w14:textId="77777777" w:rsidTr="006752A6">
        <w:trPr>
          <w:trHeight w:val="20"/>
        </w:trPr>
        <w:tc>
          <w:tcPr>
            <w:tcW w:w="4112" w:type="dxa"/>
            <w:shd w:val="clear" w:color="000000" w:fill="FFFFFF"/>
            <w:vAlign w:val="bottom"/>
            <w:hideMark/>
          </w:tcPr>
          <w:p w14:paraId="5C174E44" w14:textId="77777777" w:rsidR="00D804CE" w:rsidRPr="00D804CE" w:rsidRDefault="00D804CE" w:rsidP="00D804CE">
            <w:pPr>
              <w:spacing w:after="0" w:line="240" w:lineRule="auto"/>
              <w:rPr>
                <w:rFonts w:eastAsia="Times New Roman" w:cstheme="minorHAnsi"/>
                <w:sz w:val="18"/>
                <w:szCs w:val="18"/>
                <w:lang w:eastAsia="hr-HR"/>
              </w:rPr>
            </w:pPr>
            <w:r w:rsidRPr="00D804CE">
              <w:rPr>
                <w:rFonts w:eastAsia="Times New Roman" w:cstheme="minorHAnsi"/>
                <w:sz w:val="18"/>
                <w:szCs w:val="18"/>
                <w:lang w:eastAsia="hr-HR"/>
              </w:rPr>
              <w:t xml:space="preserve">A100098A Tekuće i investicijsko održavanje </w:t>
            </w:r>
            <w:proofErr w:type="spellStart"/>
            <w:r w:rsidRPr="00D804CE">
              <w:rPr>
                <w:rFonts w:eastAsia="Times New Roman" w:cstheme="minorHAnsi"/>
                <w:sz w:val="18"/>
                <w:szCs w:val="18"/>
                <w:lang w:eastAsia="hr-HR"/>
              </w:rPr>
              <w:t>vozila,opreme</w:t>
            </w:r>
            <w:proofErr w:type="spellEnd"/>
            <w:r w:rsidRPr="00D804CE">
              <w:rPr>
                <w:rFonts w:eastAsia="Times New Roman" w:cstheme="minorHAnsi"/>
                <w:sz w:val="18"/>
                <w:szCs w:val="18"/>
                <w:lang w:eastAsia="hr-HR"/>
              </w:rPr>
              <w:t xml:space="preserve"> i objekata</w:t>
            </w:r>
          </w:p>
        </w:tc>
        <w:tc>
          <w:tcPr>
            <w:tcW w:w="1180" w:type="dxa"/>
            <w:shd w:val="clear" w:color="000000" w:fill="FFFFFF"/>
            <w:vAlign w:val="center"/>
            <w:hideMark/>
          </w:tcPr>
          <w:p w14:paraId="05227C58"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81.426,36 </w:t>
            </w:r>
          </w:p>
        </w:tc>
        <w:tc>
          <w:tcPr>
            <w:tcW w:w="1273" w:type="dxa"/>
            <w:shd w:val="clear" w:color="000000" w:fill="FFFFFF"/>
            <w:vAlign w:val="center"/>
            <w:hideMark/>
          </w:tcPr>
          <w:p w14:paraId="1708F631"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83.000,00 </w:t>
            </w:r>
          </w:p>
        </w:tc>
        <w:tc>
          <w:tcPr>
            <w:tcW w:w="1273" w:type="dxa"/>
            <w:shd w:val="clear" w:color="000000" w:fill="FFFFFF"/>
            <w:vAlign w:val="center"/>
            <w:hideMark/>
          </w:tcPr>
          <w:p w14:paraId="4DD96E72"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89.000,00 </w:t>
            </w:r>
          </w:p>
        </w:tc>
        <w:tc>
          <w:tcPr>
            <w:tcW w:w="813" w:type="dxa"/>
            <w:shd w:val="clear" w:color="000000" w:fill="FFFFFF"/>
            <w:vAlign w:val="center"/>
            <w:hideMark/>
          </w:tcPr>
          <w:p w14:paraId="296EF18B"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107,23 </w:t>
            </w:r>
          </w:p>
        </w:tc>
        <w:tc>
          <w:tcPr>
            <w:tcW w:w="1273" w:type="dxa"/>
            <w:shd w:val="clear" w:color="000000" w:fill="FFFFFF"/>
            <w:vAlign w:val="center"/>
            <w:hideMark/>
          </w:tcPr>
          <w:p w14:paraId="20352B14"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89.000,00 </w:t>
            </w:r>
          </w:p>
        </w:tc>
        <w:tc>
          <w:tcPr>
            <w:tcW w:w="1180" w:type="dxa"/>
            <w:shd w:val="clear" w:color="000000" w:fill="FFFFFF"/>
            <w:vAlign w:val="center"/>
            <w:hideMark/>
          </w:tcPr>
          <w:p w14:paraId="32C25FFB"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89.000,00 </w:t>
            </w:r>
          </w:p>
        </w:tc>
      </w:tr>
      <w:tr w:rsidR="00D804CE" w:rsidRPr="00D804CE" w14:paraId="1454D0DB" w14:textId="77777777" w:rsidTr="006752A6">
        <w:trPr>
          <w:trHeight w:val="20"/>
        </w:trPr>
        <w:tc>
          <w:tcPr>
            <w:tcW w:w="4112" w:type="dxa"/>
            <w:shd w:val="clear" w:color="000000" w:fill="FFFFFF"/>
            <w:vAlign w:val="bottom"/>
            <w:hideMark/>
          </w:tcPr>
          <w:p w14:paraId="31C49848" w14:textId="77777777" w:rsidR="00D804CE" w:rsidRPr="00D804CE" w:rsidRDefault="00D804CE" w:rsidP="00D804CE">
            <w:pPr>
              <w:spacing w:after="0" w:line="240" w:lineRule="auto"/>
              <w:rPr>
                <w:rFonts w:eastAsia="Times New Roman" w:cstheme="minorHAnsi"/>
                <w:b/>
                <w:bCs/>
                <w:sz w:val="18"/>
                <w:szCs w:val="18"/>
                <w:lang w:eastAsia="hr-HR"/>
              </w:rPr>
            </w:pPr>
            <w:r w:rsidRPr="00D804CE">
              <w:rPr>
                <w:rFonts w:eastAsia="Times New Roman" w:cstheme="minorHAnsi"/>
                <w:b/>
                <w:bCs/>
                <w:sz w:val="18"/>
                <w:szCs w:val="18"/>
                <w:lang w:eastAsia="hr-HR"/>
              </w:rPr>
              <w:t>159A Djelovanje vijeća nacionalnih manjina - proračunski korisnici</w:t>
            </w:r>
          </w:p>
        </w:tc>
        <w:tc>
          <w:tcPr>
            <w:tcW w:w="1180" w:type="dxa"/>
            <w:shd w:val="clear" w:color="000000" w:fill="FFFFFF"/>
            <w:vAlign w:val="center"/>
            <w:hideMark/>
          </w:tcPr>
          <w:p w14:paraId="5E12CAD6" w14:textId="77777777" w:rsidR="00D804CE" w:rsidRPr="00D804CE" w:rsidRDefault="00D804CE" w:rsidP="006752A6">
            <w:pPr>
              <w:spacing w:after="0" w:line="240" w:lineRule="auto"/>
              <w:jc w:val="right"/>
              <w:rPr>
                <w:rFonts w:eastAsia="Times New Roman" w:cstheme="minorHAnsi"/>
                <w:b/>
                <w:bCs/>
                <w:sz w:val="18"/>
                <w:szCs w:val="18"/>
                <w:lang w:eastAsia="hr-HR"/>
              </w:rPr>
            </w:pPr>
            <w:r w:rsidRPr="00D804CE">
              <w:rPr>
                <w:rFonts w:eastAsia="Times New Roman" w:cstheme="minorHAnsi"/>
                <w:b/>
                <w:bCs/>
                <w:sz w:val="18"/>
                <w:szCs w:val="18"/>
                <w:lang w:eastAsia="hr-HR"/>
              </w:rPr>
              <w:t xml:space="preserve">26.900,78 </w:t>
            </w:r>
          </w:p>
        </w:tc>
        <w:tc>
          <w:tcPr>
            <w:tcW w:w="1273" w:type="dxa"/>
            <w:shd w:val="clear" w:color="000000" w:fill="FFFFFF"/>
            <w:vAlign w:val="center"/>
            <w:hideMark/>
          </w:tcPr>
          <w:p w14:paraId="11FC54ED" w14:textId="77777777" w:rsidR="00D804CE" w:rsidRPr="00D804CE" w:rsidRDefault="00D804CE" w:rsidP="006752A6">
            <w:pPr>
              <w:spacing w:after="0" w:line="240" w:lineRule="auto"/>
              <w:jc w:val="right"/>
              <w:rPr>
                <w:rFonts w:eastAsia="Times New Roman" w:cstheme="minorHAnsi"/>
                <w:b/>
                <w:bCs/>
                <w:sz w:val="18"/>
                <w:szCs w:val="18"/>
                <w:lang w:eastAsia="hr-HR"/>
              </w:rPr>
            </w:pPr>
            <w:r w:rsidRPr="00D804CE">
              <w:rPr>
                <w:rFonts w:eastAsia="Times New Roman" w:cstheme="minorHAnsi"/>
                <w:b/>
                <w:bCs/>
                <w:sz w:val="18"/>
                <w:szCs w:val="18"/>
                <w:lang w:eastAsia="hr-HR"/>
              </w:rPr>
              <w:t xml:space="preserve">31.926,00 </w:t>
            </w:r>
          </w:p>
        </w:tc>
        <w:tc>
          <w:tcPr>
            <w:tcW w:w="1273" w:type="dxa"/>
            <w:shd w:val="clear" w:color="000000" w:fill="FFFFFF"/>
            <w:vAlign w:val="center"/>
            <w:hideMark/>
          </w:tcPr>
          <w:p w14:paraId="1852D221" w14:textId="77777777" w:rsidR="00D804CE" w:rsidRPr="00D804CE" w:rsidRDefault="00D804CE" w:rsidP="006752A6">
            <w:pPr>
              <w:spacing w:after="0" w:line="240" w:lineRule="auto"/>
              <w:jc w:val="right"/>
              <w:rPr>
                <w:rFonts w:eastAsia="Times New Roman" w:cstheme="minorHAnsi"/>
                <w:b/>
                <w:bCs/>
                <w:sz w:val="18"/>
                <w:szCs w:val="18"/>
                <w:lang w:eastAsia="hr-HR"/>
              </w:rPr>
            </w:pPr>
            <w:r w:rsidRPr="00D804CE">
              <w:rPr>
                <w:rFonts w:eastAsia="Times New Roman" w:cstheme="minorHAnsi"/>
                <w:b/>
                <w:bCs/>
                <w:sz w:val="18"/>
                <w:szCs w:val="18"/>
                <w:lang w:eastAsia="hr-HR"/>
              </w:rPr>
              <w:t xml:space="preserve">35.357,00 </w:t>
            </w:r>
          </w:p>
        </w:tc>
        <w:tc>
          <w:tcPr>
            <w:tcW w:w="813" w:type="dxa"/>
            <w:shd w:val="clear" w:color="000000" w:fill="FFFFFF"/>
            <w:vAlign w:val="center"/>
            <w:hideMark/>
          </w:tcPr>
          <w:p w14:paraId="3C540126" w14:textId="77777777" w:rsidR="00D804CE" w:rsidRPr="00D804CE" w:rsidRDefault="00D804CE" w:rsidP="006752A6">
            <w:pPr>
              <w:spacing w:after="0" w:line="240" w:lineRule="auto"/>
              <w:jc w:val="right"/>
              <w:rPr>
                <w:rFonts w:eastAsia="Times New Roman" w:cstheme="minorHAnsi"/>
                <w:b/>
                <w:bCs/>
                <w:sz w:val="18"/>
                <w:szCs w:val="18"/>
                <w:lang w:eastAsia="hr-HR"/>
              </w:rPr>
            </w:pPr>
            <w:r w:rsidRPr="00D804CE">
              <w:rPr>
                <w:rFonts w:eastAsia="Times New Roman" w:cstheme="minorHAnsi"/>
                <w:b/>
                <w:bCs/>
                <w:sz w:val="18"/>
                <w:szCs w:val="18"/>
                <w:lang w:eastAsia="hr-HR"/>
              </w:rPr>
              <w:t xml:space="preserve">110,75 </w:t>
            </w:r>
          </w:p>
        </w:tc>
        <w:tc>
          <w:tcPr>
            <w:tcW w:w="1273" w:type="dxa"/>
            <w:shd w:val="clear" w:color="000000" w:fill="FFFFFF"/>
            <w:vAlign w:val="center"/>
            <w:hideMark/>
          </w:tcPr>
          <w:p w14:paraId="7DBCDB61" w14:textId="77777777" w:rsidR="00D804CE" w:rsidRPr="00D804CE" w:rsidRDefault="00D804CE" w:rsidP="006752A6">
            <w:pPr>
              <w:spacing w:after="0" w:line="240" w:lineRule="auto"/>
              <w:jc w:val="right"/>
              <w:rPr>
                <w:rFonts w:eastAsia="Times New Roman" w:cstheme="minorHAnsi"/>
                <w:b/>
                <w:bCs/>
                <w:sz w:val="18"/>
                <w:szCs w:val="18"/>
                <w:lang w:eastAsia="hr-HR"/>
              </w:rPr>
            </w:pPr>
            <w:r w:rsidRPr="00D804CE">
              <w:rPr>
                <w:rFonts w:eastAsia="Times New Roman" w:cstheme="minorHAnsi"/>
                <w:b/>
                <w:bCs/>
                <w:sz w:val="18"/>
                <w:szCs w:val="18"/>
                <w:lang w:eastAsia="hr-HR"/>
              </w:rPr>
              <w:t xml:space="preserve">31.926,00 </w:t>
            </w:r>
          </w:p>
        </w:tc>
        <w:tc>
          <w:tcPr>
            <w:tcW w:w="1180" w:type="dxa"/>
            <w:shd w:val="clear" w:color="000000" w:fill="FFFFFF"/>
            <w:vAlign w:val="center"/>
            <w:hideMark/>
          </w:tcPr>
          <w:p w14:paraId="51390A81" w14:textId="77777777" w:rsidR="00D804CE" w:rsidRPr="00D804CE" w:rsidRDefault="00D804CE" w:rsidP="006752A6">
            <w:pPr>
              <w:spacing w:after="0" w:line="240" w:lineRule="auto"/>
              <w:jc w:val="right"/>
              <w:rPr>
                <w:rFonts w:eastAsia="Times New Roman" w:cstheme="minorHAnsi"/>
                <w:b/>
                <w:bCs/>
                <w:sz w:val="18"/>
                <w:szCs w:val="18"/>
                <w:lang w:eastAsia="hr-HR"/>
              </w:rPr>
            </w:pPr>
            <w:r w:rsidRPr="00D804CE">
              <w:rPr>
                <w:rFonts w:eastAsia="Times New Roman" w:cstheme="minorHAnsi"/>
                <w:b/>
                <w:bCs/>
                <w:sz w:val="18"/>
                <w:szCs w:val="18"/>
                <w:lang w:eastAsia="hr-HR"/>
              </w:rPr>
              <w:t xml:space="preserve">31.926,00 </w:t>
            </w:r>
          </w:p>
        </w:tc>
      </w:tr>
      <w:tr w:rsidR="00D804CE" w:rsidRPr="00D804CE" w14:paraId="51FC40A7" w14:textId="77777777" w:rsidTr="006752A6">
        <w:trPr>
          <w:trHeight w:val="20"/>
        </w:trPr>
        <w:tc>
          <w:tcPr>
            <w:tcW w:w="4112" w:type="dxa"/>
            <w:shd w:val="clear" w:color="000000" w:fill="FFFFFF"/>
            <w:vAlign w:val="bottom"/>
            <w:hideMark/>
          </w:tcPr>
          <w:p w14:paraId="14DD1ACF" w14:textId="77777777" w:rsidR="00D804CE" w:rsidRPr="00D804CE" w:rsidRDefault="00D804CE" w:rsidP="00D804CE">
            <w:pPr>
              <w:spacing w:after="0" w:line="240" w:lineRule="auto"/>
              <w:rPr>
                <w:rFonts w:eastAsia="Times New Roman" w:cstheme="minorHAnsi"/>
                <w:sz w:val="18"/>
                <w:szCs w:val="18"/>
                <w:lang w:eastAsia="hr-HR"/>
              </w:rPr>
            </w:pPr>
            <w:r w:rsidRPr="00D804CE">
              <w:rPr>
                <w:rFonts w:eastAsia="Times New Roman" w:cstheme="minorHAnsi"/>
                <w:sz w:val="18"/>
                <w:szCs w:val="18"/>
                <w:lang w:eastAsia="hr-HR"/>
              </w:rPr>
              <w:t>A100158A Vijeća nacionalnih manjina na području Karlovačke županije - proračunski korisnici</w:t>
            </w:r>
          </w:p>
        </w:tc>
        <w:tc>
          <w:tcPr>
            <w:tcW w:w="1180" w:type="dxa"/>
            <w:shd w:val="clear" w:color="000000" w:fill="FFFFFF"/>
            <w:vAlign w:val="center"/>
            <w:hideMark/>
          </w:tcPr>
          <w:p w14:paraId="015A21FD"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26.900,78 </w:t>
            </w:r>
          </w:p>
        </w:tc>
        <w:tc>
          <w:tcPr>
            <w:tcW w:w="1273" w:type="dxa"/>
            <w:shd w:val="clear" w:color="000000" w:fill="FFFFFF"/>
            <w:vAlign w:val="center"/>
            <w:hideMark/>
          </w:tcPr>
          <w:p w14:paraId="79D68F85"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31.926,00 </w:t>
            </w:r>
          </w:p>
        </w:tc>
        <w:tc>
          <w:tcPr>
            <w:tcW w:w="1273" w:type="dxa"/>
            <w:shd w:val="clear" w:color="000000" w:fill="FFFFFF"/>
            <w:vAlign w:val="center"/>
            <w:hideMark/>
          </w:tcPr>
          <w:p w14:paraId="374CCC64"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35.357,00 </w:t>
            </w:r>
          </w:p>
        </w:tc>
        <w:tc>
          <w:tcPr>
            <w:tcW w:w="813" w:type="dxa"/>
            <w:shd w:val="clear" w:color="000000" w:fill="FFFFFF"/>
            <w:vAlign w:val="center"/>
            <w:hideMark/>
          </w:tcPr>
          <w:p w14:paraId="1849ED13"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110,75 </w:t>
            </w:r>
          </w:p>
        </w:tc>
        <w:tc>
          <w:tcPr>
            <w:tcW w:w="1273" w:type="dxa"/>
            <w:shd w:val="clear" w:color="000000" w:fill="FFFFFF"/>
            <w:vAlign w:val="center"/>
            <w:hideMark/>
          </w:tcPr>
          <w:p w14:paraId="6718B616"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31.926,00 </w:t>
            </w:r>
          </w:p>
        </w:tc>
        <w:tc>
          <w:tcPr>
            <w:tcW w:w="1180" w:type="dxa"/>
            <w:shd w:val="clear" w:color="000000" w:fill="FFFFFF"/>
            <w:vAlign w:val="center"/>
            <w:hideMark/>
          </w:tcPr>
          <w:p w14:paraId="3A0E4F12"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31.926,00 </w:t>
            </w:r>
          </w:p>
        </w:tc>
      </w:tr>
      <w:tr w:rsidR="00D804CE" w:rsidRPr="00D804CE" w14:paraId="7E1E8EDE" w14:textId="77777777" w:rsidTr="006752A6">
        <w:trPr>
          <w:trHeight w:val="20"/>
        </w:trPr>
        <w:tc>
          <w:tcPr>
            <w:tcW w:w="4112" w:type="dxa"/>
            <w:shd w:val="clear" w:color="000000" w:fill="FFFFFF"/>
            <w:vAlign w:val="bottom"/>
            <w:hideMark/>
          </w:tcPr>
          <w:p w14:paraId="55491BB6" w14:textId="77777777" w:rsidR="00D804CE" w:rsidRPr="00D804CE" w:rsidRDefault="00D804CE" w:rsidP="00D804CE">
            <w:pPr>
              <w:spacing w:after="0" w:line="240" w:lineRule="auto"/>
              <w:rPr>
                <w:rFonts w:eastAsia="Times New Roman" w:cstheme="minorHAnsi"/>
                <w:b/>
                <w:bCs/>
                <w:sz w:val="18"/>
                <w:szCs w:val="18"/>
                <w:lang w:eastAsia="hr-HR"/>
              </w:rPr>
            </w:pPr>
            <w:r w:rsidRPr="00D804CE">
              <w:rPr>
                <w:rFonts w:eastAsia="Times New Roman" w:cstheme="minorHAnsi"/>
                <w:b/>
                <w:bCs/>
                <w:sz w:val="18"/>
                <w:szCs w:val="18"/>
                <w:lang w:eastAsia="hr-HR"/>
              </w:rPr>
              <w:t>159A Djelovanje vijeća nacionalnih manjina - proračunski korisnici</w:t>
            </w:r>
          </w:p>
        </w:tc>
        <w:tc>
          <w:tcPr>
            <w:tcW w:w="1180" w:type="dxa"/>
            <w:shd w:val="clear" w:color="000000" w:fill="FFFFFF"/>
            <w:vAlign w:val="center"/>
            <w:hideMark/>
          </w:tcPr>
          <w:p w14:paraId="70B8F52C" w14:textId="77777777" w:rsidR="00D804CE" w:rsidRPr="00D804CE" w:rsidRDefault="00D804CE" w:rsidP="006752A6">
            <w:pPr>
              <w:spacing w:after="0" w:line="240" w:lineRule="auto"/>
              <w:jc w:val="right"/>
              <w:rPr>
                <w:rFonts w:eastAsia="Times New Roman" w:cstheme="minorHAnsi"/>
                <w:b/>
                <w:bCs/>
                <w:sz w:val="18"/>
                <w:szCs w:val="18"/>
                <w:lang w:eastAsia="hr-HR"/>
              </w:rPr>
            </w:pPr>
            <w:r w:rsidRPr="00D804CE">
              <w:rPr>
                <w:rFonts w:eastAsia="Times New Roman" w:cstheme="minorHAnsi"/>
                <w:b/>
                <w:bCs/>
                <w:sz w:val="18"/>
                <w:szCs w:val="18"/>
                <w:lang w:eastAsia="hr-HR"/>
              </w:rPr>
              <w:t xml:space="preserve">9.099,11 </w:t>
            </w:r>
          </w:p>
        </w:tc>
        <w:tc>
          <w:tcPr>
            <w:tcW w:w="1273" w:type="dxa"/>
            <w:shd w:val="clear" w:color="000000" w:fill="FFFFFF"/>
            <w:vAlign w:val="center"/>
            <w:hideMark/>
          </w:tcPr>
          <w:p w14:paraId="02A293F2" w14:textId="77777777" w:rsidR="00D804CE" w:rsidRPr="00D804CE" w:rsidRDefault="00D804CE" w:rsidP="006752A6">
            <w:pPr>
              <w:spacing w:after="0" w:line="240" w:lineRule="auto"/>
              <w:jc w:val="right"/>
              <w:rPr>
                <w:rFonts w:eastAsia="Times New Roman" w:cstheme="minorHAnsi"/>
                <w:b/>
                <w:bCs/>
                <w:sz w:val="18"/>
                <w:szCs w:val="18"/>
                <w:lang w:eastAsia="hr-HR"/>
              </w:rPr>
            </w:pPr>
            <w:r w:rsidRPr="00D804CE">
              <w:rPr>
                <w:rFonts w:eastAsia="Times New Roman" w:cstheme="minorHAnsi"/>
                <w:b/>
                <w:bCs/>
                <w:sz w:val="18"/>
                <w:szCs w:val="18"/>
                <w:lang w:eastAsia="hr-HR"/>
              </w:rPr>
              <w:t xml:space="preserve">13.256,00 </w:t>
            </w:r>
          </w:p>
        </w:tc>
        <w:tc>
          <w:tcPr>
            <w:tcW w:w="1273" w:type="dxa"/>
            <w:shd w:val="clear" w:color="000000" w:fill="FFFFFF"/>
            <w:vAlign w:val="center"/>
            <w:hideMark/>
          </w:tcPr>
          <w:p w14:paraId="3212613D" w14:textId="77777777" w:rsidR="00D804CE" w:rsidRPr="00D804CE" w:rsidRDefault="00D804CE" w:rsidP="006752A6">
            <w:pPr>
              <w:spacing w:after="0" w:line="240" w:lineRule="auto"/>
              <w:jc w:val="right"/>
              <w:rPr>
                <w:rFonts w:eastAsia="Times New Roman" w:cstheme="minorHAnsi"/>
                <w:b/>
                <w:bCs/>
                <w:sz w:val="18"/>
                <w:szCs w:val="18"/>
                <w:lang w:eastAsia="hr-HR"/>
              </w:rPr>
            </w:pPr>
            <w:r w:rsidRPr="00D804CE">
              <w:rPr>
                <w:rFonts w:eastAsia="Times New Roman" w:cstheme="minorHAnsi"/>
                <w:b/>
                <w:bCs/>
                <w:sz w:val="18"/>
                <w:szCs w:val="18"/>
                <w:lang w:eastAsia="hr-HR"/>
              </w:rPr>
              <w:t xml:space="preserve">14.330,00 </w:t>
            </w:r>
          </w:p>
        </w:tc>
        <w:tc>
          <w:tcPr>
            <w:tcW w:w="813" w:type="dxa"/>
            <w:shd w:val="clear" w:color="000000" w:fill="FFFFFF"/>
            <w:vAlign w:val="center"/>
            <w:hideMark/>
          </w:tcPr>
          <w:p w14:paraId="06292F17" w14:textId="77777777" w:rsidR="00D804CE" w:rsidRPr="00D804CE" w:rsidRDefault="00D804CE" w:rsidP="006752A6">
            <w:pPr>
              <w:spacing w:after="0" w:line="240" w:lineRule="auto"/>
              <w:jc w:val="right"/>
              <w:rPr>
                <w:rFonts w:eastAsia="Times New Roman" w:cstheme="minorHAnsi"/>
                <w:b/>
                <w:bCs/>
                <w:sz w:val="18"/>
                <w:szCs w:val="18"/>
                <w:lang w:eastAsia="hr-HR"/>
              </w:rPr>
            </w:pPr>
            <w:r w:rsidRPr="00D804CE">
              <w:rPr>
                <w:rFonts w:eastAsia="Times New Roman" w:cstheme="minorHAnsi"/>
                <w:b/>
                <w:bCs/>
                <w:sz w:val="18"/>
                <w:szCs w:val="18"/>
                <w:lang w:eastAsia="hr-HR"/>
              </w:rPr>
              <w:t xml:space="preserve">108,10 </w:t>
            </w:r>
          </w:p>
        </w:tc>
        <w:tc>
          <w:tcPr>
            <w:tcW w:w="1273" w:type="dxa"/>
            <w:shd w:val="clear" w:color="000000" w:fill="FFFFFF"/>
            <w:vAlign w:val="center"/>
            <w:hideMark/>
          </w:tcPr>
          <w:p w14:paraId="75004C3C" w14:textId="77777777" w:rsidR="00D804CE" w:rsidRPr="00D804CE" w:rsidRDefault="00D804CE" w:rsidP="006752A6">
            <w:pPr>
              <w:spacing w:after="0" w:line="240" w:lineRule="auto"/>
              <w:jc w:val="right"/>
              <w:rPr>
                <w:rFonts w:eastAsia="Times New Roman" w:cstheme="minorHAnsi"/>
                <w:b/>
                <w:bCs/>
                <w:sz w:val="18"/>
                <w:szCs w:val="18"/>
                <w:lang w:eastAsia="hr-HR"/>
              </w:rPr>
            </w:pPr>
            <w:r w:rsidRPr="00D804CE">
              <w:rPr>
                <w:rFonts w:eastAsia="Times New Roman" w:cstheme="minorHAnsi"/>
                <w:b/>
                <w:bCs/>
                <w:sz w:val="18"/>
                <w:szCs w:val="18"/>
                <w:lang w:eastAsia="hr-HR"/>
              </w:rPr>
              <w:t xml:space="preserve">13.256,00 </w:t>
            </w:r>
          </w:p>
        </w:tc>
        <w:tc>
          <w:tcPr>
            <w:tcW w:w="1180" w:type="dxa"/>
            <w:shd w:val="clear" w:color="000000" w:fill="FFFFFF"/>
            <w:vAlign w:val="center"/>
            <w:hideMark/>
          </w:tcPr>
          <w:p w14:paraId="2779938F" w14:textId="77777777" w:rsidR="00D804CE" w:rsidRPr="00D804CE" w:rsidRDefault="00D804CE" w:rsidP="006752A6">
            <w:pPr>
              <w:spacing w:after="0" w:line="240" w:lineRule="auto"/>
              <w:jc w:val="right"/>
              <w:rPr>
                <w:rFonts w:eastAsia="Times New Roman" w:cstheme="minorHAnsi"/>
                <w:b/>
                <w:bCs/>
                <w:sz w:val="18"/>
                <w:szCs w:val="18"/>
                <w:lang w:eastAsia="hr-HR"/>
              </w:rPr>
            </w:pPr>
            <w:r w:rsidRPr="00D804CE">
              <w:rPr>
                <w:rFonts w:eastAsia="Times New Roman" w:cstheme="minorHAnsi"/>
                <w:b/>
                <w:bCs/>
                <w:sz w:val="18"/>
                <w:szCs w:val="18"/>
                <w:lang w:eastAsia="hr-HR"/>
              </w:rPr>
              <w:t xml:space="preserve">13.256,00 </w:t>
            </w:r>
          </w:p>
        </w:tc>
      </w:tr>
      <w:tr w:rsidR="00D804CE" w:rsidRPr="00D804CE" w14:paraId="1ADAFE7F" w14:textId="77777777" w:rsidTr="006752A6">
        <w:trPr>
          <w:trHeight w:val="20"/>
        </w:trPr>
        <w:tc>
          <w:tcPr>
            <w:tcW w:w="4112" w:type="dxa"/>
            <w:shd w:val="clear" w:color="000000" w:fill="FFFFFF"/>
            <w:vAlign w:val="bottom"/>
            <w:hideMark/>
          </w:tcPr>
          <w:p w14:paraId="755BC425" w14:textId="77777777" w:rsidR="00D804CE" w:rsidRPr="00D804CE" w:rsidRDefault="00D804CE" w:rsidP="00D804CE">
            <w:pPr>
              <w:spacing w:after="0" w:line="240" w:lineRule="auto"/>
              <w:rPr>
                <w:rFonts w:eastAsia="Times New Roman" w:cstheme="minorHAnsi"/>
                <w:sz w:val="18"/>
                <w:szCs w:val="18"/>
                <w:lang w:eastAsia="hr-HR"/>
              </w:rPr>
            </w:pPr>
            <w:r w:rsidRPr="00D804CE">
              <w:rPr>
                <w:rFonts w:eastAsia="Times New Roman" w:cstheme="minorHAnsi"/>
                <w:sz w:val="18"/>
                <w:szCs w:val="18"/>
                <w:lang w:eastAsia="hr-HR"/>
              </w:rPr>
              <w:t>A100158A Vijeća nacionalnih manjina na području Karlovačke županije - proračunski korisnici</w:t>
            </w:r>
          </w:p>
        </w:tc>
        <w:tc>
          <w:tcPr>
            <w:tcW w:w="1180" w:type="dxa"/>
            <w:shd w:val="clear" w:color="000000" w:fill="FFFFFF"/>
            <w:vAlign w:val="center"/>
            <w:hideMark/>
          </w:tcPr>
          <w:p w14:paraId="5C80B60D"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9.099,11 </w:t>
            </w:r>
          </w:p>
        </w:tc>
        <w:tc>
          <w:tcPr>
            <w:tcW w:w="1273" w:type="dxa"/>
            <w:shd w:val="clear" w:color="000000" w:fill="FFFFFF"/>
            <w:vAlign w:val="center"/>
            <w:hideMark/>
          </w:tcPr>
          <w:p w14:paraId="50D4FF3E"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13.256,00 </w:t>
            </w:r>
          </w:p>
        </w:tc>
        <w:tc>
          <w:tcPr>
            <w:tcW w:w="1273" w:type="dxa"/>
            <w:shd w:val="clear" w:color="000000" w:fill="FFFFFF"/>
            <w:vAlign w:val="center"/>
            <w:hideMark/>
          </w:tcPr>
          <w:p w14:paraId="1650C44B"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14.330,00 </w:t>
            </w:r>
          </w:p>
        </w:tc>
        <w:tc>
          <w:tcPr>
            <w:tcW w:w="813" w:type="dxa"/>
            <w:shd w:val="clear" w:color="000000" w:fill="FFFFFF"/>
            <w:vAlign w:val="center"/>
            <w:hideMark/>
          </w:tcPr>
          <w:p w14:paraId="338731C3"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108,10 </w:t>
            </w:r>
          </w:p>
        </w:tc>
        <w:tc>
          <w:tcPr>
            <w:tcW w:w="1273" w:type="dxa"/>
            <w:shd w:val="clear" w:color="000000" w:fill="FFFFFF"/>
            <w:vAlign w:val="center"/>
            <w:hideMark/>
          </w:tcPr>
          <w:p w14:paraId="648CC860"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13.256,00 </w:t>
            </w:r>
          </w:p>
        </w:tc>
        <w:tc>
          <w:tcPr>
            <w:tcW w:w="1180" w:type="dxa"/>
            <w:shd w:val="clear" w:color="000000" w:fill="FFFFFF"/>
            <w:vAlign w:val="center"/>
            <w:hideMark/>
          </w:tcPr>
          <w:p w14:paraId="07EFF01B"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13.256,00 </w:t>
            </w:r>
          </w:p>
        </w:tc>
      </w:tr>
      <w:tr w:rsidR="00D804CE" w:rsidRPr="00D804CE" w14:paraId="6B4CE9A9" w14:textId="77777777" w:rsidTr="006752A6">
        <w:trPr>
          <w:trHeight w:val="20"/>
        </w:trPr>
        <w:tc>
          <w:tcPr>
            <w:tcW w:w="4112" w:type="dxa"/>
            <w:shd w:val="clear" w:color="000000" w:fill="FFFFFF"/>
            <w:vAlign w:val="bottom"/>
            <w:hideMark/>
          </w:tcPr>
          <w:p w14:paraId="5E621AF0" w14:textId="77777777" w:rsidR="00D804CE" w:rsidRPr="00D804CE" w:rsidRDefault="00D804CE" w:rsidP="00D804CE">
            <w:pPr>
              <w:spacing w:after="0" w:line="240" w:lineRule="auto"/>
              <w:rPr>
                <w:rFonts w:eastAsia="Times New Roman" w:cstheme="minorHAnsi"/>
                <w:b/>
                <w:bCs/>
                <w:sz w:val="18"/>
                <w:szCs w:val="18"/>
                <w:lang w:eastAsia="hr-HR"/>
              </w:rPr>
            </w:pPr>
            <w:r w:rsidRPr="00D804CE">
              <w:rPr>
                <w:rFonts w:eastAsia="Times New Roman" w:cstheme="minorHAnsi"/>
                <w:b/>
                <w:bCs/>
                <w:sz w:val="18"/>
                <w:szCs w:val="18"/>
                <w:lang w:eastAsia="hr-HR"/>
              </w:rPr>
              <w:t>112A Zaštita od požara</w:t>
            </w:r>
          </w:p>
        </w:tc>
        <w:tc>
          <w:tcPr>
            <w:tcW w:w="1180" w:type="dxa"/>
            <w:shd w:val="clear" w:color="000000" w:fill="FFFFFF"/>
            <w:vAlign w:val="center"/>
            <w:hideMark/>
          </w:tcPr>
          <w:p w14:paraId="74B049FE" w14:textId="77777777" w:rsidR="00D804CE" w:rsidRPr="00D804CE" w:rsidRDefault="00D804CE" w:rsidP="006752A6">
            <w:pPr>
              <w:spacing w:after="0" w:line="240" w:lineRule="auto"/>
              <w:jc w:val="right"/>
              <w:rPr>
                <w:rFonts w:eastAsia="Times New Roman" w:cstheme="minorHAnsi"/>
                <w:b/>
                <w:bCs/>
                <w:sz w:val="18"/>
                <w:szCs w:val="18"/>
                <w:lang w:eastAsia="hr-HR"/>
              </w:rPr>
            </w:pPr>
            <w:r w:rsidRPr="00D804CE">
              <w:rPr>
                <w:rFonts w:eastAsia="Times New Roman" w:cstheme="minorHAnsi"/>
                <w:b/>
                <w:bCs/>
                <w:sz w:val="18"/>
                <w:szCs w:val="18"/>
                <w:lang w:eastAsia="hr-HR"/>
              </w:rPr>
              <w:t xml:space="preserve">198.179,59 </w:t>
            </w:r>
          </w:p>
        </w:tc>
        <w:tc>
          <w:tcPr>
            <w:tcW w:w="1273" w:type="dxa"/>
            <w:shd w:val="clear" w:color="000000" w:fill="FFFFFF"/>
            <w:vAlign w:val="center"/>
            <w:hideMark/>
          </w:tcPr>
          <w:p w14:paraId="2A138930" w14:textId="77777777" w:rsidR="00D804CE" w:rsidRPr="00D804CE" w:rsidRDefault="00D804CE" w:rsidP="006752A6">
            <w:pPr>
              <w:spacing w:after="0" w:line="240" w:lineRule="auto"/>
              <w:jc w:val="right"/>
              <w:rPr>
                <w:rFonts w:eastAsia="Times New Roman" w:cstheme="minorHAnsi"/>
                <w:b/>
                <w:bCs/>
                <w:sz w:val="18"/>
                <w:szCs w:val="18"/>
                <w:lang w:eastAsia="hr-HR"/>
              </w:rPr>
            </w:pPr>
            <w:r w:rsidRPr="00D804CE">
              <w:rPr>
                <w:rFonts w:eastAsia="Times New Roman" w:cstheme="minorHAnsi"/>
                <w:b/>
                <w:bCs/>
                <w:sz w:val="18"/>
                <w:szCs w:val="18"/>
                <w:lang w:eastAsia="hr-HR"/>
              </w:rPr>
              <w:t xml:space="preserve">357.684,00 </w:t>
            </w:r>
          </w:p>
        </w:tc>
        <w:tc>
          <w:tcPr>
            <w:tcW w:w="1273" w:type="dxa"/>
            <w:shd w:val="clear" w:color="000000" w:fill="FFFFFF"/>
            <w:vAlign w:val="center"/>
            <w:hideMark/>
          </w:tcPr>
          <w:p w14:paraId="4A82D047" w14:textId="77777777" w:rsidR="00D804CE" w:rsidRPr="00D804CE" w:rsidRDefault="00D804CE" w:rsidP="006752A6">
            <w:pPr>
              <w:spacing w:after="0" w:line="240" w:lineRule="auto"/>
              <w:jc w:val="right"/>
              <w:rPr>
                <w:rFonts w:eastAsia="Times New Roman" w:cstheme="minorHAnsi"/>
                <w:b/>
                <w:bCs/>
                <w:sz w:val="18"/>
                <w:szCs w:val="18"/>
                <w:lang w:eastAsia="hr-HR"/>
              </w:rPr>
            </w:pPr>
            <w:r w:rsidRPr="00D804CE">
              <w:rPr>
                <w:rFonts w:eastAsia="Times New Roman" w:cstheme="minorHAnsi"/>
                <w:b/>
                <w:bCs/>
                <w:sz w:val="18"/>
                <w:szCs w:val="18"/>
                <w:lang w:eastAsia="hr-HR"/>
              </w:rPr>
              <w:t xml:space="preserve">316.303,00 </w:t>
            </w:r>
          </w:p>
        </w:tc>
        <w:tc>
          <w:tcPr>
            <w:tcW w:w="813" w:type="dxa"/>
            <w:shd w:val="clear" w:color="000000" w:fill="FFFFFF"/>
            <w:vAlign w:val="center"/>
            <w:hideMark/>
          </w:tcPr>
          <w:p w14:paraId="177D0578" w14:textId="77777777" w:rsidR="00D804CE" w:rsidRPr="00D804CE" w:rsidRDefault="00D804CE" w:rsidP="006752A6">
            <w:pPr>
              <w:spacing w:after="0" w:line="240" w:lineRule="auto"/>
              <w:jc w:val="right"/>
              <w:rPr>
                <w:rFonts w:eastAsia="Times New Roman" w:cstheme="minorHAnsi"/>
                <w:b/>
                <w:bCs/>
                <w:sz w:val="18"/>
                <w:szCs w:val="18"/>
                <w:lang w:eastAsia="hr-HR"/>
              </w:rPr>
            </w:pPr>
            <w:r w:rsidRPr="00D804CE">
              <w:rPr>
                <w:rFonts w:eastAsia="Times New Roman" w:cstheme="minorHAnsi"/>
                <w:b/>
                <w:bCs/>
                <w:sz w:val="18"/>
                <w:szCs w:val="18"/>
                <w:lang w:eastAsia="hr-HR"/>
              </w:rPr>
              <w:t xml:space="preserve">88,43 </w:t>
            </w:r>
          </w:p>
        </w:tc>
        <w:tc>
          <w:tcPr>
            <w:tcW w:w="1273" w:type="dxa"/>
            <w:shd w:val="clear" w:color="000000" w:fill="FFFFFF"/>
            <w:vAlign w:val="center"/>
            <w:hideMark/>
          </w:tcPr>
          <w:p w14:paraId="32477F9F" w14:textId="77777777" w:rsidR="00D804CE" w:rsidRPr="00D804CE" w:rsidRDefault="00D804CE" w:rsidP="006752A6">
            <w:pPr>
              <w:spacing w:after="0" w:line="240" w:lineRule="auto"/>
              <w:jc w:val="right"/>
              <w:rPr>
                <w:rFonts w:eastAsia="Times New Roman" w:cstheme="minorHAnsi"/>
                <w:b/>
                <w:bCs/>
                <w:sz w:val="18"/>
                <w:szCs w:val="18"/>
                <w:lang w:eastAsia="hr-HR"/>
              </w:rPr>
            </w:pPr>
            <w:r w:rsidRPr="00D804CE">
              <w:rPr>
                <w:rFonts w:eastAsia="Times New Roman" w:cstheme="minorHAnsi"/>
                <w:b/>
                <w:bCs/>
                <w:sz w:val="18"/>
                <w:szCs w:val="18"/>
                <w:lang w:eastAsia="hr-HR"/>
              </w:rPr>
              <w:t xml:space="preserve">321.303,00 </w:t>
            </w:r>
          </w:p>
        </w:tc>
        <w:tc>
          <w:tcPr>
            <w:tcW w:w="1180" w:type="dxa"/>
            <w:shd w:val="clear" w:color="000000" w:fill="FFFFFF"/>
            <w:vAlign w:val="center"/>
            <w:hideMark/>
          </w:tcPr>
          <w:p w14:paraId="7BF7C4FC" w14:textId="77777777" w:rsidR="00D804CE" w:rsidRPr="00D804CE" w:rsidRDefault="00D804CE" w:rsidP="006752A6">
            <w:pPr>
              <w:spacing w:after="0" w:line="240" w:lineRule="auto"/>
              <w:jc w:val="right"/>
              <w:rPr>
                <w:rFonts w:eastAsia="Times New Roman" w:cstheme="minorHAnsi"/>
                <w:b/>
                <w:bCs/>
                <w:sz w:val="18"/>
                <w:szCs w:val="18"/>
                <w:lang w:eastAsia="hr-HR"/>
              </w:rPr>
            </w:pPr>
            <w:r w:rsidRPr="00D804CE">
              <w:rPr>
                <w:rFonts w:eastAsia="Times New Roman" w:cstheme="minorHAnsi"/>
                <w:b/>
                <w:bCs/>
                <w:sz w:val="18"/>
                <w:szCs w:val="18"/>
                <w:lang w:eastAsia="hr-HR"/>
              </w:rPr>
              <w:t xml:space="preserve">326.303,00 </w:t>
            </w:r>
          </w:p>
        </w:tc>
      </w:tr>
      <w:tr w:rsidR="00D804CE" w:rsidRPr="00D804CE" w14:paraId="70372E00" w14:textId="77777777" w:rsidTr="006752A6">
        <w:trPr>
          <w:trHeight w:val="20"/>
        </w:trPr>
        <w:tc>
          <w:tcPr>
            <w:tcW w:w="4112" w:type="dxa"/>
            <w:shd w:val="clear" w:color="000000" w:fill="FFFFFF"/>
            <w:vAlign w:val="bottom"/>
            <w:hideMark/>
          </w:tcPr>
          <w:p w14:paraId="00ACEAD0" w14:textId="77777777" w:rsidR="00D804CE" w:rsidRPr="00D804CE" w:rsidRDefault="00D804CE" w:rsidP="00D804CE">
            <w:pPr>
              <w:spacing w:after="0" w:line="240" w:lineRule="auto"/>
              <w:rPr>
                <w:rFonts w:eastAsia="Times New Roman" w:cstheme="minorHAnsi"/>
                <w:sz w:val="18"/>
                <w:szCs w:val="18"/>
                <w:lang w:eastAsia="hr-HR"/>
              </w:rPr>
            </w:pPr>
            <w:r w:rsidRPr="00D804CE">
              <w:rPr>
                <w:rFonts w:eastAsia="Times New Roman" w:cstheme="minorHAnsi"/>
                <w:sz w:val="18"/>
                <w:szCs w:val="18"/>
                <w:lang w:eastAsia="hr-HR"/>
              </w:rPr>
              <w:t>A100104A Vatrogastvo županije</w:t>
            </w:r>
          </w:p>
        </w:tc>
        <w:tc>
          <w:tcPr>
            <w:tcW w:w="1180" w:type="dxa"/>
            <w:shd w:val="clear" w:color="000000" w:fill="FFFFFF"/>
            <w:vAlign w:val="center"/>
            <w:hideMark/>
          </w:tcPr>
          <w:p w14:paraId="04B8EF21"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198.179,59 </w:t>
            </w:r>
          </w:p>
        </w:tc>
        <w:tc>
          <w:tcPr>
            <w:tcW w:w="1273" w:type="dxa"/>
            <w:shd w:val="clear" w:color="000000" w:fill="FFFFFF"/>
            <w:vAlign w:val="center"/>
            <w:hideMark/>
          </w:tcPr>
          <w:p w14:paraId="45BA75FE"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357.684,00 </w:t>
            </w:r>
          </w:p>
        </w:tc>
        <w:tc>
          <w:tcPr>
            <w:tcW w:w="1273" w:type="dxa"/>
            <w:shd w:val="clear" w:color="000000" w:fill="FFFFFF"/>
            <w:vAlign w:val="center"/>
            <w:hideMark/>
          </w:tcPr>
          <w:p w14:paraId="1D4D6EAB"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316.303,00 </w:t>
            </w:r>
          </w:p>
        </w:tc>
        <w:tc>
          <w:tcPr>
            <w:tcW w:w="813" w:type="dxa"/>
            <w:shd w:val="clear" w:color="000000" w:fill="FFFFFF"/>
            <w:vAlign w:val="center"/>
            <w:hideMark/>
          </w:tcPr>
          <w:p w14:paraId="3E9B6519"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88,43 </w:t>
            </w:r>
          </w:p>
        </w:tc>
        <w:tc>
          <w:tcPr>
            <w:tcW w:w="1273" w:type="dxa"/>
            <w:shd w:val="clear" w:color="000000" w:fill="FFFFFF"/>
            <w:vAlign w:val="center"/>
            <w:hideMark/>
          </w:tcPr>
          <w:p w14:paraId="6A8234CA"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321.303,00 </w:t>
            </w:r>
          </w:p>
        </w:tc>
        <w:tc>
          <w:tcPr>
            <w:tcW w:w="1180" w:type="dxa"/>
            <w:shd w:val="clear" w:color="000000" w:fill="FFFFFF"/>
            <w:vAlign w:val="center"/>
            <w:hideMark/>
          </w:tcPr>
          <w:p w14:paraId="203018E1"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326.303,00 </w:t>
            </w:r>
          </w:p>
        </w:tc>
      </w:tr>
      <w:tr w:rsidR="00D804CE" w:rsidRPr="00D804CE" w14:paraId="17F81537" w14:textId="77777777" w:rsidTr="006752A6">
        <w:trPr>
          <w:trHeight w:val="20"/>
        </w:trPr>
        <w:tc>
          <w:tcPr>
            <w:tcW w:w="4112" w:type="dxa"/>
            <w:shd w:val="clear" w:color="000000" w:fill="FFFFFF"/>
            <w:vAlign w:val="bottom"/>
            <w:hideMark/>
          </w:tcPr>
          <w:p w14:paraId="0FECB408" w14:textId="77777777" w:rsidR="00D804CE" w:rsidRPr="00D804CE" w:rsidRDefault="00D804CE" w:rsidP="00D804CE">
            <w:pPr>
              <w:spacing w:after="0" w:line="240" w:lineRule="auto"/>
              <w:rPr>
                <w:rFonts w:eastAsia="Times New Roman" w:cstheme="minorHAnsi"/>
                <w:b/>
                <w:bCs/>
                <w:sz w:val="18"/>
                <w:szCs w:val="18"/>
                <w:lang w:eastAsia="hr-HR"/>
              </w:rPr>
            </w:pPr>
            <w:r w:rsidRPr="00D804CE">
              <w:rPr>
                <w:rFonts w:eastAsia="Times New Roman" w:cstheme="minorHAnsi"/>
                <w:b/>
                <w:bCs/>
                <w:sz w:val="18"/>
                <w:szCs w:val="18"/>
                <w:lang w:eastAsia="hr-HR"/>
              </w:rPr>
              <w:t>113A Zaštita i spašavanje</w:t>
            </w:r>
          </w:p>
        </w:tc>
        <w:tc>
          <w:tcPr>
            <w:tcW w:w="1180" w:type="dxa"/>
            <w:shd w:val="clear" w:color="000000" w:fill="FFFFFF"/>
            <w:vAlign w:val="center"/>
            <w:hideMark/>
          </w:tcPr>
          <w:p w14:paraId="06C35E77" w14:textId="77777777" w:rsidR="00D804CE" w:rsidRPr="00D804CE" w:rsidRDefault="00D804CE" w:rsidP="006752A6">
            <w:pPr>
              <w:spacing w:after="0" w:line="240" w:lineRule="auto"/>
              <w:jc w:val="right"/>
              <w:rPr>
                <w:rFonts w:eastAsia="Times New Roman" w:cstheme="minorHAnsi"/>
                <w:b/>
                <w:bCs/>
                <w:sz w:val="18"/>
                <w:szCs w:val="18"/>
                <w:lang w:eastAsia="hr-HR"/>
              </w:rPr>
            </w:pPr>
            <w:r w:rsidRPr="00D804CE">
              <w:rPr>
                <w:rFonts w:eastAsia="Times New Roman" w:cstheme="minorHAnsi"/>
                <w:b/>
                <w:bCs/>
                <w:sz w:val="18"/>
                <w:szCs w:val="18"/>
                <w:lang w:eastAsia="hr-HR"/>
              </w:rPr>
              <w:t xml:space="preserve">993.740,86 </w:t>
            </w:r>
          </w:p>
        </w:tc>
        <w:tc>
          <w:tcPr>
            <w:tcW w:w="1273" w:type="dxa"/>
            <w:shd w:val="clear" w:color="000000" w:fill="FFFFFF"/>
            <w:vAlign w:val="center"/>
            <w:hideMark/>
          </w:tcPr>
          <w:p w14:paraId="100BC09E" w14:textId="77777777" w:rsidR="00D804CE" w:rsidRPr="00D804CE" w:rsidRDefault="00D804CE" w:rsidP="006752A6">
            <w:pPr>
              <w:spacing w:after="0" w:line="240" w:lineRule="auto"/>
              <w:jc w:val="right"/>
              <w:rPr>
                <w:rFonts w:eastAsia="Times New Roman" w:cstheme="minorHAnsi"/>
                <w:b/>
                <w:bCs/>
                <w:sz w:val="18"/>
                <w:szCs w:val="18"/>
                <w:lang w:eastAsia="hr-HR"/>
              </w:rPr>
            </w:pPr>
            <w:r w:rsidRPr="00D804CE">
              <w:rPr>
                <w:rFonts w:eastAsia="Times New Roman" w:cstheme="minorHAnsi"/>
                <w:b/>
                <w:bCs/>
                <w:sz w:val="18"/>
                <w:szCs w:val="18"/>
                <w:lang w:eastAsia="hr-HR"/>
              </w:rPr>
              <w:t xml:space="preserve">5.894.015,98 </w:t>
            </w:r>
          </w:p>
        </w:tc>
        <w:tc>
          <w:tcPr>
            <w:tcW w:w="1273" w:type="dxa"/>
            <w:shd w:val="clear" w:color="000000" w:fill="FFFFFF"/>
            <w:vAlign w:val="center"/>
            <w:hideMark/>
          </w:tcPr>
          <w:p w14:paraId="2DE92885" w14:textId="77777777" w:rsidR="00D804CE" w:rsidRPr="00D804CE" w:rsidRDefault="00D804CE" w:rsidP="006752A6">
            <w:pPr>
              <w:spacing w:after="0" w:line="240" w:lineRule="auto"/>
              <w:jc w:val="right"/>
              <w:rPr>
                <w:rFonts w:eastAsia="Times New Roman" w:cstheme="minorHAnsi"/>
                <w:b/>
                <w:bCs/>
                <w:sz w:val="18"/>
                <w:szCs w:val="18"/>
                <w:lang w:eastAsia="hr-HR"/>
              </w:rPr>
            </w:pPr>
            <w:r w:rsidRPr="00D804CE">
              <w:rPr>
                <w:rFonts w:eastAsia="Times New Roman" w:cstheme="minorHAnsi"/>
                <w:b/>
                <w:bCs/>
                <w:sz w:val="18"/>
                <w:szCs w:val="18"/>
                <w:lang w:eastAsia="hr-HR"/>
              </w:rPr>
              <w:t xml:space="preserve">1.921.227,00 </w:t>
            </w:r>
          </w:p>
        </w:tc>
        <w:tc>
          <w:tcPr>
            <w:tcW w:w="813" w:type="dxa"/>
            <w:shd w:val="clear" w:color="000000" w:fill="FFFFFF"/>
            <w:vAlign w:val="center"/>
            <w:hideMark/>
          </w:tcPr>
          <w:p w14:paraId="64C435DB" w14:textId="77777777" w:rsidR="00D804CE" w:rsidRPr="00D804CE" w:rsidRDefault="00D804CE" w:rsidP="006752A6">
            <w:pPr>
              <w:spacing w:after="0" w:line="240" w:lineRule="auto"/>
              <w:jc w:val="right"/>
              <w:rPr>
                <w:rFonts w:eastAsia="Times New Roman" w:cstheme="minorHAnsi"/>
                <w:b/>
                <w:bCs/>
                <w:sz w:val="18"/>
                <w:szCs w:val="18"/>
                <w:lang w:eastAsia="hr-HR"/>
              </w:rPr>
            </w:pPr>
            <w:r w:rsidRPr="00D804CE">
              <w:rPr>
                <w:rFonts w:eastAsia="Times New Roman" w:cstheme="minorHAnsi"/>
                <w:b/>
                <w:bCs/>
                <w:sz w:val="18"/>
                <w:szCs w:val="18"/>
                <w:lang w:eastAsia="hr-HR"/>
              </w:rPr>
              <w:t xml:space="preserve">32,60 </w:t>
            </w:r>
          </w:p>
        </w:tc>
        <w:tc>
          <w:tcPr>
            <w:tcW w:w="1273" w:type="dxa"/>
            <w:shd w:val="clear" w:color="000000" w:fill="FFFFFF"/>
            <w:vAlign w:val="center"/>
            <w:hideMark/>
          </w:tcPr>
          <w:p w14:paraId="5652ED98" w14:textId="77777777" w:rsidR="00D804CE" w:rsidRPr="00D804CE" w:rsidRDefault="00D804CE" w:rsidP="006752A6">
            <w:pPr>
              <w:spacing w:after="0" w:line="240" w:lineRule="auto"/>
              <w:jc w:val="right"/>
              <w:rPr>
                <w:rFonts w:eastAsia="Times New Roman" w:cstheme="minorHAnsi"/>
                <w:b/>
                <w:bCs/>
                <w:sz w:val="18"/>
                <w:szCs w:val="18"/>
                <w:lang w:eastAsia="hr-HR"/>
              </w:rPr>
            </w:pPr>
            <w:r w:rsidRPr="00D804CE">
              <w:rPr>
                <w:rFonts w:eastAsia="Times New Roman" w:cstheme="minorHAnsi"/>
                <w:b/>
                <w:bCs/>
                <w:sz w:val="18"/>
                <w:szCs w:val="18"/>
                <w:lang w:eastAsia="hr-HR"/>
              </w:rPr>
              <w:t xml:space="preserve">154.400,00 </w:t>
            </w:r>
          </w:p>
        </w:tc>
        <w:tc>
          <w:tcPr>
            <w:tcW w:w="1180" w:type="dxa"/>
            <w:shd w:val="clear" w:color="000000" w:fill="FFFFFF"/>
            <w:vAlign w:val="center"/>
            <w:hideMark/>
          </w:tcPr>
          <w:p w14:paraId="4671D4A8" w14:textId="77777777" w:rsidR="00D804CE" w:rsidRPr="00D804CE" w:rsidRDefault="00D804CE" w:rsidP="006752A6">
            <w:pPr>
              <w:spacing w:after="0" w:line="240" w:lineRule="auto"/>
              <w:jc w:val="right"/>
              <w:rPr>
                <w:rFonts w:eastAsia="Times New Roman" w:cstheme="minorHAnsi"/>
                <w:b/>
                <w:bCs/>
                <w:sz w:val="18"/>
                <w:szCs w:val="18"/>
                <w:lang w:eastAsia="hr-HR"/>
              </w:rPr>
            </w:pPr>
            <w:r w:rsidRPr="00D804CE">
              <w:rPr>
                <w:rFonts w:eastAsia="Times New Roman" w:cstheme="minorHAnsi"/>
                <w:b/>
                <w:bCs/>
                <w:sz w:val="18"/>
                <w:szCs w:val="18"/>
                <w:lang w:eastAsia="hr-HR"/>
              </w:rPr>
              <w:t xml:space="preserve">2.354.400,00 </w:t>
            </w:r>
          </w:p>
        </w:tc>
      </w:tr>
      <w:tr w:rsidR="00D804CE" w:rsidRPr="00D804CE" w14:paraId="34D0A2C6" w14:textId="77777777" w:rsidTr="006752A6">
        <w:trPr>
          <w:trHeight w:val="20"/>
        </w:trPr>
        <w:tc>
          <w:tcPr>
            <w:tcW w:w="4112" w:type="dxa"/>
            <w:shd w:val="clear" w:color="000000" w:fill="FFFFFF"/>
            <w:vAlign w:val="bottom"/>
            <w:hideMark/>
          </w:tcPr>
          <w:p w14:paraId="23528CD7" w14:textId="77777777" w:rsidR="00D804CE" w:rsidRPr="00D804CE" w:rsidRDefault="00D804CE" w:rsidP="00D804CE">
            <w:pPr>
              <w:spacing w:after="0" w:line="240" w:lineRule="auto"/>
              <w:rPr>
                <w:rFonts w:eastAsia="Times New Roman" w:cstheme="minorHAnsi"/>
                <w:sz w:val="18"/>
                <w:szCs w:val="18"/>
                <w:lang w:eastAsia="hr-HR"/>
              </w:rPr>
            </w:pPr>
            <w:r w:rsidRPr="00D804CE">
              <w:rPr>
                <w:rFonts w:eastAsia="Times New Roman" w:cstheme="minorHAnsi"/>
                <w:sz w:val="18"/>
                <w:szCs w:val="18"/>
                <w:lang w:eastAsia="hr-HR"/>
              </w:rPr>
              <w:t>A100105A Sufinanciranje jedinica civilne zaštite i službi spašavanja</w:t>
            </w:r>
          </w:p>
        </w:tc>
        <w:tc>
          <w:tcPr>
            <w:tcW w:w="1180" w:type="dxa"/>
            <w:shd w:val="clear" w:color="000000" w:fill="FFFFFF"/>
            <w:vAlign w:val="center"/>
            <w:hideMark/>
          </w:tcPr>
          <w:p w14:paraId="30F1CDE0"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81.574,37 </w:t>
            </w:r>
          </w:p>
        </w:tc>
        <w:tc>
          <w:tcPr>
            <w:tcW w:w="1273" w:type="dxa"/>
            <w:shd w:val="clear" w:color="000000" w:fill="FFFFFF"/>
            <w:vAlign w:val="center"/>
            <w:hideMark/>
          </w:tcPr>
          <w:p w14:paraId="4773E5F0"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83.400,00 </w:t>
            </w:r>
          </w:p>
        </w:tc>
        <w:tc>
          <w:tcPr>
            <w:tcW w:w="1273" w:type="dxa"/>
            <w:shd w:val="clear" w:color="000000" w:fill="FFFFFF"/>
            <w:vAlign w:val="center"/>
            <w:hideMark/>
          </w:tcPr>
          <w:p w14:paraId="444900AE"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87.400,00 </w:t>
            </w:r>
          </w:p>
        </w:tc>
        <w:tc>
          <w:tcPr>
            <w:tcW w:w="813" w:type="dxa"/>
            <w:shd w:val="clear" w:color="000000" w:fill="FFFFFF"/>
            <w:vAlign w:val="center"/>
            <w:hideMark/>
          </w:tcPr>
          <w:p w14:paraId="3FABDA8B"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104,80 </w:t>
            </w:r>
          </w:p>
        </w:tc>
        <w:tc>
          <w:tcPr>
            <w:tcW w:w="1273" w:type="dxa"/>
            <w:shd w:val="clear" w:color="000000" w:fill="FFFFFF"/>
            <w:vAlign w:val="center"/>
            <w:hideMark/>
          </w:tcPr>
          <w:p w14:paraId="3EEBDD57"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87.400,00 </w:t>
            </w:r>
          </w:p>
        </w:tc>
        <w:tc>
          <w:tcPr>
            <w:tcW w:w="1180" w:type="dxa"/>
            <w:shd w:val="clear" w:color="000000" w:fill="FFFFFF"/>
            <w:vAlign w:val="center"/>
            <w:hideMark/>
          </w:tcPr>
          <w:p w14:paraId="79971A15"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87.400,00 </w:t>
            </w:r>
          </w:p>
        </w:tc>
      </w:tr>
      <w:tr w:rsidR="00D804CE" w:rsidRPr="00D804CE" w14:paraId="696DB4C9" w14:textId="77777777" w:rsidTr="006752A6">
        <w:trPr>
          <w:trHeight w:val="20"/>
        </w:trPr>
        <w:tc>
          <w:tcPr>
            <w:tcW w:w="4112" w:type="dxa"/>
            <w:shd w:val="clear" w:color="000000" w:fill="FFFFFF"/>
            <w:vAlign w:val="bottom"/>
            <w:hideMark/>
          </w:tcPr>
          <w:p w14:paraId="4301453F" w14:textId="77777777" w:rsidR="00D804CE" w:rsidRPr="00D804CE" w:rsidRDefault="00D804CE" w:rsidP="00D804CE">
            <w:pPr>
              <w:spacing w:after="0" w:line="240" w:lineRule="auto"/>
              <w:rPr>
                <w:rFonts w:eastAsia="Times New Roman" w:cstheme="minorHAnsi"/>
                <w:sz w:val="18"/>
                <w:szCs w:val="18"/>
                <w:lang w:eastAsia="hr-HR"/>
              </w:rPr>
            </w:pPr>
            <w:r w:rsidRPr="00D804CE">
              <w:rPr>
                <w:rFonts w:eastAsia="Times New Roman" w:cstheme="minorHAnsi"/>
                <w:sz w:val="18"/>
                <w:szCs w:val="18"/>
                <w:lang w:eastAsia="hr-HR"/>
              </w:rPr>
              <w:t xml:space="preserve">A100106A Sufinanciranje posljedica </w:t>
            </w:r>
            <w:proofErr w:type="spellStart"/>
            <w:r w:rsidRPr="00D804CE">
              <w:rPr>
                <w:rFonts w:eastAsia="Times New Roman" w:cstheme="minorHAnsi"/>
                <w:sz w:val="18"/>
                <w:szCs w:val="18"/>
                <w:lang w:eastAsia="hr-HR"/>
              </w:rPr>
              <w:t>elementranih</w:t>
            </w:r>
            <w:proofErr w:type="spellEnd"/>
            <w:r w:rsidRPr="00D804CE">
              <w:rPr>
                <w:rFonts w:eastAsia="Times New Roman" w:cstheme="minorHAnsi"/>
                <w:sz w:val="18"/>
                <w:szCs w:val="18"/>
                <w:lang w:eastAsia="hr-HR"/>
              </w:rPr>
              <w:t xml:space="preserve"> nepogoda</w:t>
            </w:r>
          </w:p>
        </w:tc>
        <w:tc>
          <w:tcPr>
            <w:tcW w:w="1180" w:type="dxa"/>
            <w:shd w:val="clear" w:color="000000" w:fill="FFFFFF"/>
            <w:vAlign w:val="center"/>
            <w:hideMark/>
          </w:tcPr>
          <w:p w14:paraId="22CA4806"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157.141,28 </w:t>
            </w:r>
          </w:p>
        </w:tc>
        <w:tc>
          <w:tcPr>
            <w:tcW w:w="1273" w:type="dxa"/>
            <w:shd w:val="clear" w:color="000000" w:fill="FFFFFF"/>
            <w:vAlign w:val="center"/>
            <w:hideMark/>
          </w:tcPr>
          <w:p w14:paraId="4539C241"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1.756.464,29 </w:t>
            </w:r>
          </w:p>
        </w:tc>
        <w:tc>
          <w:tcPr>
            <w:tcW w:w="1273" w:type="dxa"/>
            <w:shd w:val="clear" w:color="000000" w:fill="FFFFFF"/>
            <w:vAlign w:val="center"/>
            <w:hideMark/>
          </w:tcPr>
          <w:p w14:paraId="53DE1AAB"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1.351.827,00 </w:t>
            </w:r>
          </w:p>
        </w:tc>
        <w:tc>
          <w:tcPr>
            <w:tcW w:w="813" w:type="dxa"/>
            <w:shd w:val="clear" w:color="000000" w:fill="FFFFFF"/>
            <w:vAlign w:val="center"/>
            <w:hideMark/>
          </w:tcPr>
          <w:p w14:paraId="0AB1F0E9"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76,96 </w:t>
            </w:r>
          </w:p>
        </w:tc>
        <w:tc>
          <w:tcPr>
            <w:tcW w:w="1273" w:type="dxa"/>
            <w:shd w:val="clear" w:color="000000" w:fill="FFFFFF"/>
            <w:vAlign w:val="center"/>
            <w:hideMark/>
          </w:tcPr>
          <w:p w14:paraId="6773C580"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7.000,00 </w:t>
            </w:r>
          </w:p>
        </w:tc>
        <w:tc>
          <w:tcPr>
            <w:tcW w:w="1180" w:type="dxa"/>
            <w:shd w:val="clear" w:color="000000" w:fill="FFFFFF"/>
            <w:vAlign w:val="center"/>
            <w:hideMark/>
          </w:tcPr>
          <w:p w14:paraId="5F6CBBCE"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7.000,00 </w:t>
            </w:r>
          </w:p>
        </w:tc>
      </w:tr>
      <w:tr w:rsidR="00D804CE" w:rsidRPr="00D804CE" w14:paraId="2DC21E37" w14:textId="77777777" w:rsidTr="006752A6">
        <w:trPr>
          <w:trHeight w:val="20"/>
        </w:trPr>
        <w:tc>
          <w:tcPr>
            <w:tcW w:w="4112" w:type="dxa"/>
            <w:shd w:val="clear" w:color="000000" w:fill="FFFFFF"/>
            <w:vAlign w:val="bottom"/>
            <w:hideMark/>
          </w:tcPr>
          <w:p w14:paraId="30BD72E4" w14:textId="77777777" w:rsidR="00D804CE" w:rsidRPr="00D804CE" w:rsidRDefault="00D804CE" w:rsidP="00D804CE">
            <w:pPr>
              <w:spacing w:after="0" w:line="240" w:lineRule="auto"/>
              <w:rPr>
                <w:rFonts w:eastAsia="Times New Roman" w:cstheme="minorHAnsi"/>
                <w:sz w:val="18"/>
                <w:szCs w:val="18"/>
                <w:lang w:eastAsia="hr-HR"/>
              </w:rPr>
            </w:pPr>
            <w:r w:rsidRPr="00D804CE">
              <w:rPr>
                <w:rFonts w:eastAsia="Times New Roman" w:cstheme="minorHAnsi"/>
                <w:sz w:val="18"/>
                <w:szCs w:val="18"/>
                <w:lang w:eastAsia="hr-HR"/>
              </w:rPr>
              <w:t>A100106B Sufinanciranje troškova šteta od potresa</w:t>
            </w:r>
          </w:p>
        </w:tc>
        <w:tc>
          <w:tcPr>
            <w:tcW w:w="1180" w:type="dxa"/>
            <w:shd w:val="clear" w:color="000000" w:fill="FFFFFF"/>
            <w:vAlign w:val="center"/>
            <w:hideMark/>
          </w:tcPr>
          <w:p w14:paraId="6EED4F92"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180.856,43 </w:t>
            </w:r>
          </w:p>
        </w:tc>
        <w:tc>
          <w:tcPr>
            <w:tcW w:w="1273" w:type="dxa"/>
            <w:shd w:val="clear" w:color="000000" w:fill="FFFFFF"/>
            <w:vAlign w:val="center"/>
            <w:hideMark/>
          </w:tcPr>
          <w:p w14:paraId="21127D77"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5.400,00 </w:t>
            </w:r>
          </w:p>
        </w:tc>
        <w:tc>
          <w:tcPr>
            <w:tcW w:w="1273" w:type="dxa"/>
            <w:shd w:val="clear" w:color="000000" w:fill="FFFFFF"/>
            <w:vAlign w:val="center"/>
            <w:hideMark/>
          </w:tcPr>
          <w:p w14:paraId="5D640795"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0,00 </w:t>
            </w:r>
          </w:p>
        </w:tc>
        <w:tc>
          <w:tcPr>
            <w:tcW w:w="813" w:type="dxa"/>
            <w:shd w:val="clear" w:color="000000" w:fill="FFFFFF"/>
            <w:vAlign w:val="center"/>
            <w:hideMark/>
          </w:tcPr>
          <w:p w14:paraId="6183D8A9"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0,00 </w:t>
            </w:r>
          </w:p>
        </w:tc>
        <w:tc>
          <w:tcPr>
            <w:tcW w:w="1273" w:type="dxa"/>
            <w:shd w:val="clear" w:color="000000" w:fill="FFFFFF"/>
            <w:vAlign w:val="center"/>
            <w:hideMark/>
          </w:tcPr>
          <w:p w14:paraId="1A1BBD10"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0,00 </w:t>
            </w:r>
          </w:p>
        </w:tc>
        <w:tc>
          <w:tcPr>
            <w:tcW w:w="1180" w:type="dxa"/>
            <w:shd w:val="clear" w:color="000000" w:fill="FFFFFF"/>
            <w:vAlign w:val="center"/>
            <w:hideMark/>
          </w:tcPr>
          <w:p w14:paraId="3530D758"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0,00 </w:t>
            </w:r>
          </w:p>
        </w:tc>
      </w:tr>
      <w:tr w:rsidR="00D804CE" w:rsidRPr="00D804CE" w14:paraId="013D7446" w14:textId="77777777" w:rsidTr="006752A6">
        <w:trPr>
          <w:trHeight w:val="20"/>
        </w:trPr>
        <w:tc>
          <w:tcPr>
            <w:tcW w:w="4112" w:type="dxa"/>
            <w:shd w:val="clear" w:color="000000" w:fill="FFFFFF"/>
            <w:vAlign w:val="bottom"/>
            <w:hideMark/>
          </w:tcPr>
          <w:p w14:paraId="0B0DF641" w14:textId="77777777" w:rsidR="00D804CE" w:rsidRPr="00D804CE" w:rsidRDefault="00D804CE" w:rsidP="00D804CE">
            <w:pPr>
              <w:spacing w:after="0" w:line="240" w:lineRule="auto"/>
              <w:rPr>
                <w:rFonts w:eastAsia="Times New Roman" w:cstheme="minorHAnsi"/>
                <w:sz w:val="18"/>
                <w:szCs w:val="18"/>
                <w:lang w:eastAsia="hr-HR"/>
              </w:rPr>
            </w:pPr>
            <w:r w:rsidRPr="00D804CE">
              <w:rPr>
                <w:rFonts w:eastAsia="Times New Roman" w:cstheme="minorHAnsi"/>
                <w:sz w:val="18"/>
                <w:szCs w:val="18"/>
                <w:lang w:eastAsia="hr-HR"/>
              </w:rPr>
              <w:t>A100106D Obnova zgrada javne namjene oštećene potresom</w:t>
            </w:r>
          </w:p>
        </w:tc>
        <w:tc>
          <w:tcPr>
            <w:tcW w:w="1180" w:type="dxa"/>
            <w:shd w:val="clear" w:color="000000" w:fill="FFFFFF"/>
            <w:vAlign w:val="center"/>
            <w:hideMark/>
          </w:tcPr>
          <w:p w14:paraId="31ACE006"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251.355,29 </w:t>
            </w:r>
          </w:p>
        </w:tc>
        <w:tc>
          <w:tcPr>
            <w:tcW w:w="1273" w:type="dxa"/>
            <w:shd w:val="clear" w:color="000000" w:fill="FFFFFF"/>
            <w:vAlign w:val="center"/>
            <w:hideMark/>
          </w:tcPr>
          <w:p w14:paraId="501B19CD"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3.759.685,69 </w:t>
            </w:r>
          </w:p>
        </w:tc>
        <w:tc>
          <w:tcPr>
            <w:tcW w:w="1273" w:type="dxa"/>
            <w:shd w:val="clear" w:color="000000" w:fill="FFFFFF"/>
            <w:vAlign w:val="center"/>
            <w:hideMark/>
          </w:tcPr>
          <w:p w14:paraId="3AB99C39"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400.000,00 </w:t>
            </w:r>
          </w:p>
        </w:tc>
        <w:tc>
          <w:tcPr>
            <w:tcW w:w="813" w:type="dxa"/>
            <w:shd w:val="clear" w:color="000000" w:fill="FFFFFF"/>
            <w:vAlign w:val="center"/>
            <w:hideMark/>
          </w:tcPr>
          <w:p w14:paraId="7DAB0CDF"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10,64 </w:t>
            </w:r>
          </w:p>
        </w:tc>
        <w:tc>
          <w:tcPr>
            <w:tcW w:w="1273" w:type="dxa"/>
            <w:shd w:val="clear" w:color="000000" w:fill="FFFFFF"/>
            <w:vAlign w:val="center"/>
            <w:hideMark/>
          </w:tcPr>
          <w:p w14:paraId="2619C2DF"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0,00 </w:t>
            </w:r>
          </w:p>
        </w:tc>
        <w:tc>
          <w:tcPr>
            <w:tcW w:w="1180" w:type="dxa"/>
            <w:shd w:val="clear" w:color="000000" w:fill="FFFFFF"/>
            <w:vAlign w:val="center"/>
            <w:hideMark/>
          </w:tcPr>
          <w:p w14:paraId="4555A23A"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2.200.000,00 </w:t>
            </w:r>
          </w:p>
        </w:tc>
      </w:tr>
      <w:tr w:rsidR="00D804CE" w:rsidRPr="00D804CE" w14:paraId="3DD82114" w14:textId="77777777" w:rsidTr="006752A6">
        <w:trPr>
          <w:trHeight w:val="20"/>
        </w:trPr>
        <w:tc>
          <w:tcPr>
            <w:tcW w:w="4112" w:type="dxa"/>
            <w:shd w:val="clear" w:color="000000" w:fill="FFFFFF"/>
            <w:vAlign w:val="bottom"/>
            <w:hideMark/>
          </w:tcPr>
          <w:p w14:paraId="2DA255CE" w14:textId="77777777" w:rsidR="00D804CE" w:rsidRPr="00D804CE" w:rsidRDefault="00D804CE" w:rsidP="00D804CE">
            <w:pPr>
              <w:spacing w:after="0" w:line="240" w:lineRule="auto"/>
              <w:rPr>
                <w:rFonts w:eastAsia="Times New Roman" w:cstheme="minorHAnsi"/>
                <w:sz w:val="18"/>
                <w:szCs w:val="18"/>
                <w:lang w:eastAsia="hr-HR"/>
              </w:rPr>
            </w:pPr>
            <w:r w:rsidRPr="00D804CE">
              <w:rPr>
                <w:rFonts w:eastAsia="Times New Roman" w:cstheme="minorHAnsi"/>
                <w:sz w:val="18"/>
                <w:szCs w:val="18"/>
                <w:lang w:eastAsia="hr-HR"/>
              </w:rPr>
              <w:t>A100189 Aktivnosti stožera civilne zaštite</w:t>
            </w:r>
          </w:p>
        </w:tc>
        <w:tc>
          <w:tcPr>
            <w:tcW w:w="1180" w:type="dxa"/>
            <w:shd w:val="clear" w:color="000000" w:fill="FFFFFF"/>
            <w:vAlign w:val="center"/>
            <w:hideMark/>
          </w:tcPr>
          <w:p w14:paraId="47C29867"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32.549,28 </w:t>
            </w:r>
          </w:p>
        </w:tc>
        <w:tc>
          <w:tcPr>
            <w:tcW w:w="1273" w:type="dxa"/>
            <w:shd w:val="clear" w:color="000000" w:fill="FFFFFF"/>
            <w:vAlign w:val="center"/>
            <w:hideMark/>
          </w:tcPr>
          <w:p w14:paraId="0F5D8139"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30.000,00 </w:t>
            </w:r>
          </w:p>
        </w:tc>
        <w:tc>
          <w:tcPr>
            <w:tcW w:w="1273" w:type="dxa"/>
            <w:shd w:val="clear" w:color="000000" w:fill="FFFFFF"/>
            <w:vAlign w:val="center"/>
            <w:hideMark/>
          </w:tcPr>
          <w:p w14:paraId="113322C1"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44.000,00 </w:t>
            </w:r>
          </w:p>
        </w:tc>
        <w:tc>
          <w:tcPr>
            <w:tcW w:w="813" w:type="dxa"/>
            <w:shd w:val="clear" w:color="000000" w:fill="FFFFFF"/>
            <w:vAlign w:val="center"/>
            <w:hideMark/>
          </w:tcPr>
          <w:p w14:paraId="71C8FEAE"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146,67 </w:t>
            </w:r>
          </w:p>
        </w:tc>
        <w:tc>
          <w:tcPr>
            <w:tcW w:w="1273" w:type="dxa"/>
            <w:shd w:val="clear" w:color="000000" w:fill="FFFFFF"/>
            <w:vAlign w:val="center"/>
            <w:hideMark/>
          </w:tcPr>
          <w:p w14:paraId="46DF5EBC"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30.000,00 </w:t>
            </w:r>
          </w:p>
        </w:tc>
        <w:tc>
          <w:tcPr>
            <w:tcW w:w="1180" w:type="dxa"/>
            <w:shd w:val="clear" w:color="000000" w:fill="FFFFFF"/>
            <w:vAlign w:val="center"/>
            <w:hideMark/>
          </w:tcPr>
          <w:p w14:paraId="02422027"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30.000,00 </w:t>
            </w:r>
          </w:p>
        </w:tc>
      </w:tr>
      <w:tr w:rsidR="00D804CE" w:rsidRPr="00D804CE" w14:paraId="0DE66420" w14:textId="77777777" w:rsidTr="006752A6">
        <w:trPr>
          <w:trHeight w:val="20"/>
        </w:trPr>
        <w:tc>
          <w:tcPr>
            <w:tcW w:w="4112" w:type="dxa"/>
            <w:shd w:val="clear" w:color="000000" w:fill="FFFFFF"/>
            <w:vAlign w:val="bottom"/>
            <w:hideMark/>
          </w:tcPr>
          <w:p w14:paraId="2779DCDA" w14:textId="77777777" w:rsidR="00D804CE" w:rsidRPr="00D804CE" w:rsidRDefault="00D804CE" w:rsidP="00D804CE">
            <w:pPr>
              <w:spacing w:after="0" w:line="240" w:lineRule="auto"/>
              <w:rPr>
                <w:rFonts w:eastAsia="Times New Roman" w:cstheme="minorHAnsi"/>
                <w:sz w:val="18"/>
                <w:szCs w:val="18"/>
                <w:lang w:eastAsia="hr-HR"/>
              </w:rPr>
            </w:pPr>
            <w:r w:rsidRPr="00D804CE">
              <w:rPr>
                <w:rFonts w:eastAsia="Times New Roman" w:cstheme="minorHAnsi"/>
                <w:sz w:val="18"/>
                <w:szCs w:val="18"/>
                <w:lang w:eastAsia="hr-HR"/>
              </w:rPr>
              <w:t>A100226 Zaštita i prevencija pučanstva zarazom virusa COVID-19</w:t>
            </w:r>
          </w:p>
        </w:tc>
        <w:tc>
          <w:tcPr>
            <w:tcW w:w="1180" w:type="dxa"/>
            <w:shd w:val="clear" w:color="000000" w:fill="FFFFFF"/>
            <w:vAlign w:val="center"/>
            <w:hideMark/>
          </w:tcPr>
          <w:p w14:paraId="091A66D9"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6.791,05 </w:t>
            </w:r>
          </w:p>
        </w:tc>
        <w:tc>
          <w:tcPr>
            <w:tcW w:w="1273" w:type="dxa"/>
            <w:shd w:val="clear" w:color="000000" w:fill="FFFFFF"/>
            <w:vAlign w:val="center"/>
            <w:hideMark/>
          </w:tcPr>
          <w:p w14:paraId="54E84987"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0,00 </w:t>
            </w:r>
          </w:p>
        </w:tc>
        <w:tc>
          <w:tcPr>
            <w:tcW w:w="1273" w:type="dxa"/>
            <w:shd w:val="clear" w:color="000000" w:fill="FFFFFF"/>
            <w:vAlign w:val="center"/>
            <w:hideMark/>
          </w:tcPr>
          <w:p w14:paraId="6E59B0CF"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0,00 </w:t>
            </w:r>
          </w:p>
        </w:tc>
        <w:tc>
          <w:tcPr>
            <w:tcW w:w="813" w:type="dxa"/>
            <w:shd w:val="clear" w:color="000000" w:fill="FFFFFF"/>
            <w:vAlign w:val="center"/>
            <w:hideMark/>
          </w:tcPr>
          <w:p w14:paraId="01E0DD34"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0,00 </w:t>
            </w:r>
          </w:p>
        </w:tc>
        <w:tc>
          <w:tcPr>
            <w:tcW w:w="1273" w:type="dxa"/>
            <w:shd w:val="clear" w:color="000000" w:fill="FFFFFF"/>
            <w:vAlign w:val="center"/>
            <w:hideMark/>
          </w:tcPr>
          <w:p w14:paraId="2A92CBDD"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0,00 </w:t>
            </w:r>
          </w:p>
        </w:tc>
        <w:tc>
          <w:tcPr>
            <w:tcW w:w="1180" w:type="dxa"/>
            <w:shd w:val="clear" w:color="000000" w:fill="FFFFFF"/>
            <w:vAlign w:val="center"/>
            <w:hideMark/>
          </w:tcPr>
          <w:p w14:paraId="5CA3AB10"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0,00 </w:t>
            </w:r>
          </w:p>
        </w:tc>
      </w:tr>
      <w:tr w:rsidR="00D804CE" w:rsidRPr="00D804CE" w14:paraId="1F55BAB2" w14:textId="77777777" w:rsidTr="006752A6">
        <w:trPr>
          <w:trHeight w:val="20"/>
        </w:trPr>
        <w:tc>
          <w:tcPr>
            <w:tcW w:w="4112" w:type="dxa"/>
            <w:shd w:val="clear" w:color="000000" w:fill="FFFFFF"/>
            <w:vAlign w:val="bottom"/>
            <w:hideMark/>
          </w:tcPr>
          <w:p w14:paraId="5A9BD4E6" w14:textId="77777777" w:rsidR="00D804CE" w:rsidRPr="00D804CE" w:rsidRDefault="00D804CE" w:rsidP="00D804CE">
            <w:pPr>
              <w:spacing w:after="0" w:line="240" w:lineRule="auto"/>
              <w:rPr>
                <w:rFonts w:eastAsia="Times New Roman" w:cstheme="minorHAnsi"/>
                <w:sz w:val="18"/>
                <w:szCs w:val="18"/>
                <w:lang w:eastAsia="hr-HR"/>
              </w:rPr>
            </w:pPr>
            <w:r w:rsidRPr="00D804CE">
              <w:rPr>
                <w:rFonts w:eastAsia="Times New Roman" w:cstheme="minorHAnsi"/>
                <w:sz w:val="18"/>
                <w:szCs w:val="18"/>
                <w:lang w:eastAsia="hr-HR"/>
              </w:rPr>
              <w:t>T100096 "SKOK"</w:t>
            </w:r>
          </w:p>
        </w:tc>
        <w:tc>
          <w:tcPr>
            <w:tcW w:w="1180" w:type="dxa"/>
            <w:shd w:val="clear" w:color="000000" w:fill="FFFFFF"/>
            <w:vAlign w:val="center"/>
            <w:hideMark/>
          </w:tcPr>
          <w:p w14:paraId="27435B04"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6.662,19 </w:t>
            </w:r>
          </w:p>
        </w:tc>
        <w:tc>
          <w:tcPr>
            <w:tcW w:w="1273" w:type="dxa"/>
            <w:shd w:val="clear" w:color="000000" w:fill="FFFFFF"/>
            <w:vAlign w:val="center"/>
            <w:hideMark/>
          </w:tcPr>
          <w:p w14:paraId="5E076BAA"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74.400,00 </w:t>
            </w:r>
          </w:p>
        </w:tc>
        <w:tc>
          <w:tcPr>
            <w:tcW w:w="1273" w:type="dxa"/>
            <w:shd w:val="clear" w:color="000000" w:fill="FFFFFF"/>
            <w:vAlign w:val="center"/>
            <w:hideMark/>
          </w:tcPr>
          <w:p w14:paraId="5DBA2FF9"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38.000,00 </w:t>
            </w:r>
          </w:p>
        </w:tc>
        <w:tc>
          <w:tcPr>
            <w:tcW w:w="813" w:type="dxa"/>
            <w:shd w:val="clear" w:color="000000" w:fill="FFFFFF"/>
            <w:vAlign w:val="center"/>
            <w:hideMark/>
          </w:tcPr>
          <w:p w14:paraId="4ACF4DC8"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51,08 </w:t>
            </w:r>
          </w:p>
        </w:tc>
        <w:tc>
          <w:tcPr>
            <w:tcW w:w="1273" w:type="dxa"/>
            <w:shd w:val="clear" w:color="000000" w:fill="FFFFFF"/>
            <w:vAlign w:val="center"/>
            <w:hideMark/>
          </w:tcPr>
          <w:p w14:paraId="0DE7C1D5"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30.000,00 </w:t>
            </w:r>
          </w:p>
        </w:tc>
        <w:tc>
          <w:tcPr>
            <w:tcW w:w="1180" w:type="dxa"/>
            <w:shd w:val="clear" w:color="000000" w:fill="FFFFFF"/>
            <w:vAlign w:val="center"/>
            <w:hideMark/>
          </w:tcPr>
          <w:p w14:paraId="0F03C97F"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30.000,00 </w:t>
            </w:r>
          </w:p>
        </w:tc>
      </w:tr>
      <w:tr w:rsidR="00D804CE" w:rsidRPr="00D804CE" w14:paraId="79084C80" w14:textId="77777777" w:rsidTr="006752A6">
        <w:trPr>
          <w:trHeight w:val="20"/>
        </w:trPr>
        <w:tc>
          <w:tcPr>
            <w:tcW w:w="4112" w:type="dxa"/>
            <w:shd w:val="clear" w:color="000000" w:fill="FFFFFF"/>
            <w:vAlign w:val="bottom"/>
            <w:hideMark/>
          </w:tcPr>
          <w:p w14:paraId="36E802ED" w14:textId="77777777" w:rsidR="00D804CE" w:rsidRPr="00D804CE" w:rsidRDefault="00D804CE" w:rsidP="00D804CE">
            <w:pPr>
              <w:spacing w:after="0" w:line="240" w:lineRule="auto"/>
              <w:rPr>
                <w:rFonts w:eastAsia="Times New Roman" w:cstheme="minorHAnsi"/>
                <w:sz w:val="18"/>
                <w:szCs w:val="18"/>
                <w:lang w:eastAsia="hr-HR"/>
              </w:rPr>
            </w:pPr>
            <w:r w:rsidRPr="00D804CE">
              <w:rPr>
                <w:rFonts w:eastAsia="Times New Roman" w:cstheme="minorHAnsi"/>
                <w:sz w:val="18"/>
                <w:szCs w:val="18"/>
                <w:lang w:eastAsia="hr-HR"/>
              </w:rPr>
              <w:t>T100097 "STREAM"</w:t>
            </w:r>
          </w:p>
        </w:tc>
        <w:tc>
          <w:tcPr>
            <w:tcW w:w="1180" w:type="dxa"/>
            <w:shd w:val="clear" w:color="000000" w:fill="FFFFFF"/>
            <w:vAlign w:val="center"/>
            <w:hideMark/>
          </w:tcPr>
          <w:p w14:paraId="7DC503C7"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276.810,97 </w:t>
            </w:r>
          </w:p>
        </w:tc>
        <w:tc>
          <w:tcPr>
            <w:tcW w:w="1273" w:type="dxa"/>
            <w:shd w:val="clear" w:color="000000" w:fill="FFFFFF"/>
            <w:vAlign w:val="center"/>
            <w:hideMark/>
          </w:tcPr>
          <w:p w14:paraId="0A2EE6A7"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184.666,00 </w:t>
            </w:r>
          </w:p>
        </w:tc>
        <w:tc>
          <w:tcPr>
            <w:tcW w:w="1273" w:type="dxa"/>
            <w:shd w:val="clear" w:color="000000" w:fill="FFFFFF"/>
            <w:vAlign w:val="center"/>
            <w:hideMark/>
          </w:tcPr>
          <w:p w14:paraId="445343CC"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0,00 </w:t>
            </w:r>
          </w:p>
        </w:tc>
        <w:tc>
          <w:tcPr>
            <w:tcW w:w="813" w:type="dxa"/>
            <w:shd w:val="clear" w:color="000000" w:fill="FFFFFF"/>
            <w:vAlign w:val="center"/>
            <w:hideMark/>
          </w:tcPr>
          <w:p w14:paraId="495CCC9D"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0,00 </w:t>
            </w:r>
          </w:p>
        </w:tc>
        <w:tc>
          <w:tcPr>
            <w:tcW w:w="1273" w:type="dxa"/>
            <w:shd w:val="clear" w:color="000000" w:fill="FFFFFF"/>
            <w:vAlign w:val="center"/>
            <w:hideMark/>
          </w:tcPr>
          <w:p w14:paraId="08228545"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0,00 </w:t>
            </w:r>
          </w:p>
        </w:tc>
        <w:tc>
          <w:tcPr>
            <w:tcW w:w="1180" w:type="dxa"/>
            <w:shd w:val="clear" w:color="000000" w:fill="FFFFFF"/>
            <w:vAlign w:val="center"/>
            <w:hideMark/>
          </w:tcPr>
          <w:p w14:paraId="2F5F6090"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0,00 </w:t>
            </w:r>
          </w:p>
        </w:tc>
      </w:tr>
      <w:tr w:rsidR="00D804CE" w:rsidRPr="00D804CE" w14:paraId="5AC81366" w14:textId="77777777" w:rsidTr="006752A6">
        <w:trPr>
          <w:trHeight w:val="20"/>
        </w:trPr>
        <w:tc>
          <w:tcPr>
            <w:tcW w:w="4112" w:type="dxa"/>
            <w:shd w:val="clear" w:color="000000" w:fill="FFFFFF"/>
            <w:vAlign w:val="bottom"/>
            <w:hideMark/>
          </w:tcPr>
          <w:p w14:paraId="4E6BC2AF" w14:textId="77777777" w:rsidR="00D804CE" w:rsidRPr="00D804CE" w:rsidRDefault="00D804CE" w:rsidP="00D804CE">
            <w:pPr>
              <w:spacing w:after="0" w:line="240" w:lineRule="auto"/>
              <w:rPr>
                <w:rFonts w:eastAsia="Times New Roman" w:cstheme="minorHAnsi"/>
                <w:b/>
                <w:bCs/>
                <w:sz w:val="18"/>
                <w:szCs w:val="18"/>
                <w:lang w:eastAsia="hr-HR"/>
              </w:rPr>
            </w:pPr>
            <w:r w:rsidRPr="00D804CE">
              <w:rPr>
                <w:rFonts w:eastAsia="Times New Roman" w:cstheme="minorHAnsi"/>
                <w:b/>
                <w:bCs/>
                <w:sz w:val="18"/>
                <w:szCs w:val="18"/>
                <w:lang w:eastAsia="hr-HR"/>
              </w:rPr>
              <w:t>117A Europski poslovi Županije</w:t>
            </w:r>
          </w:p>
        </w:tc>
        <w:tc>
          <w:tcPr>
            <w:tcW w:w="1180" w:type="dxa"/>
            <w:shd w:val="clear" w:color="000000" w:fill="FFFFFF"/>
            <w:vAlign w:val="center"/>
            <w:hideMark/>
          </w:tcPr>
          <w:p w14:paraId="17189AE7" w14:textId="77777777" w:rsidR="00D804CE" w:rsidRPr="00D804CE" w:rsidRDefault="00D804CE" w:rsidP="006752A6">
            <w:pPr>
              <w:spacing w:after="0" w:line="240" w:lineRule="auto"/>
              <w:jc w:val="right"/>
              <w:rPr>
                <w:rFonts w:eastAsia="Times New Roman" w:cstheme="minorHAnsi"/>
                <w:b/>
                <w:bCs/>
                <w:sz w:val="18"/>
                <w:szCs w:val="18"/>
                <w:lang w:eastAsia="hr-HR"/>
              </w:rPr>
            </w:pPr>
            <w:r w:rsidRPr="00D804CE">
              <w:rPr>
                <w:rFonts w:eastAsia="Times New Roman" w:cstheme="minorHAnsi"/>
                <w:b/>
                <w:bCs/>
                <w:sz w:val="18"/>
                <w:szCs w:val="18"/>
                <w:lang w:eastAsia="hr-HR"/>
              </w:rPr>
              <w:t xml:space="preserve">0,00 </w:t>
            </w:r>
          </w:p>
        </w:tc>
        <w:tc>
          <w:tcPr>
            <w:tcW w:w="1273" w:type="dxa"/>
            <w:shd w:val="clear" w:color="000000" w:fill="FFFFFF"/>
            <w:vAlign w:val="center"/>
            <w:hideMark/>
          </w:tcPr>
          <w:p w14:paraId="25FB55E7" w14:textId="77777777" w:rsidR="00D804CE" w:rsidRPr="00D804CE" w:rsidRDefault="00D804CE" w:rsidP="006752A6">
            <w:pPr>
              <w:spacing w:after="0" w:line="240" w:lineRule="auto"/>
              <w:jc w:val="right"/>
              <w:rPr>
                <w:rFonts w:eastAsia="Times New Roman" w:cstheme="minorHAnsi"/>
                <w:b/>
                <w:bCs/>
                <w:sz w:val="18"/>
                <w:szCs w:val="18"/>
                <w:lang w:eastAsia="hr-HR"/>
              </w:rPr>
            </w:pPr>
            <w:r w:rsidRPr="00D804CE">
              <w:rPr>
                <w:rFonts w:eastAsia="Times New Roman" w:cstheme="minorHAnsi"/>
                <w:b/>
                <w:bCs/>
                <w:sz w:val="18"/>
                <w:szCs w:val="18"/>
                <w:lang w:eastAsia="hr-HR"/>
              </w:rPr>
              <w:t xml:space="preserve">10.000,00 </w:t>
            </w:r>
          </w:p>
        </w:tc>
        <w:tc>
          <w:tcPr>
            <w:tcW w:w="1273" w:type="dxa"/>
            <w:shd w:val="clear" w:color="000000" w:fill="FFFFFF"/>
            <w:vAlign w:val="center"/>
            <w:hideMark/>
          </w:tcPr>
          <w:p w14:paraId="361B4B6C" w14:textId="77777777" w:rsidR="00D804CE" w:rsidRPr="00D804CE" w:rsidRDefault="00D804CE" w:rsidP="006752A6">
            <w:pPr>
              <w:spacing w:after="0" w:line="240" w:lineRule="auto"/>
              <w:jc w:val="right"/>
              <w:rPr>
                <w:rFonts w:eastAsia="Times New Roman" w:cstheme="minorHAnsi"/>
                <w:b/>
                <w:bCs/>
                <w:sz w:val="18"/>
                <w:szCs w:val="18"/>
                <w:lang w:eastAsia="hr-HR"/>
              </w:rPr>
            </w:pPr>
            <w:r w:rsidRPr="00D804CE">
              <w:rPr>
                <w:rFonts w:eastAsia="Times New Roman" w:cstheme="minorHAnsi"/>
                <w:b/>
                <w:bCs/>
                <w:sz w:val="18"/>
                <w:szCs w:val="18"/>
                <w:lang w:eastAsia="hr-HR"/>
              </w:rPr>
              <w:t xml:space="preserve">30.000,00 </w:t>
            </w:r>
          </w:p>
        </w:tc>
        <w:tc>
          <w:tcPr>
            <w:tcW w:w="813" w:type="dxa"/>
            <w:shd w:val="clear" w:color="000000" w:fill="FFFFFF"/>
            <w:vAlign w:val="center"/>
            <w:hideMark/>
          </w:tcPr>
          <w:p w14:paraId="5029332B" w14:textId="77777777" w:rsidR="00D804CE" w:rsidRPr="00D804CE" w:rsidRDefault="00D804CE" w:rsidP="006752A6">
            <w:pPr>
              <w:spacing w:after="0" w:line="240" w:lineRule="auto"/>
              <w:jc w:val="right"/>
              <w:rPr>
                <w:rFonts w:eastAsia="Times New Roman" w:cstheme="minorHAnsi"/>
                <w:b/>
                <w:bCs/>
                <w:sz w:val="18"/>
                <w:szCs w:val="18"/>
                <w:lang w:eastAsia="hr-HR"/>
              </w:rPr>
            </w:pPr>
            <w:r w:rsidRPr="00D804CE">
              <w:rPr>
                <w:rFonts w:eastAsia="Times New Roman" w:cstheme="minorHAnsi"/>
                <w:b/>
                <w:bCs/>
                <w:sz w:val="18"/>
                <w:szCs w:val="18"/>
                <w:lang w:eastAsia="hr-HR"/>
              </w:rPr>
              <w:t xml:space="preserve">300,00 </w:t>
            </w:r>
          </w:p>
        </w:tc>
        <w:tc>
          <w:tcPr>
            <w:tcW w:w="1273" w:type="dxa"/>
            <w:shd w:val="clear" w:color="000000" w:fill="FFFFFF"/>
            <w:vAlign w:val="center"/>
            <w:hideMark/>
          </w:tcPr>
          <w:p w14:paraId="579CD6A8" w14:textId="77777777" w:rsidR="00D804CE" w:rsidRPr="00D804CE" w:rsidRDefault="00D804CE" w:rsidP="006752A6">
            <w:pPr>
              <w:spacing w:after="0" w:line="240" w:lineRule="auto"/>
              <w:jc w:val="right"/>
              <w:rPr>
                <w:rFonts w:eastAsia="Times New Roman" w:cstheme="minorHAnsi"/>
                <w:b/>
                <w:bCs/>
                <w:sz w:val="18"/>
                <w:szCs w:val="18"/>
                <w:lang w:eastAsia="hr-HR"/>
              </w:rPr>
            </w:pPr>
            <w:r w:rsidRPr="00D804CE">
              <w:rPr>
                <w:rFonts w:eastAsia="Times New Roman" w:cstheme="minorHAnsi"/>
                <w:b/>
                <w:bCs/>
                <w:sz w:val="18"/>
                <w:szCs w:val="18"/>
                <w:lang w:eastAsia="hr-HR"/>
              </w:rPr>
              <w:t xml:space="preserve">30.000,00 </w:t>
            </w:r>
          </w:p>
        </w:tc>
        <w:tc>
          <w:tcPr>
            <w:tcW w:w="1180" w:type="dxa"/>
            <w:shd w:val="clear" w:color="000000" w:fill="FFFFFF"/>
            <w:vAlign w:val="center"/>
            <w:hideMark/>
          </w:tcPr>
          <w:p w14:paraId="36E3C34C" w14:textId="77777777" w:rsidR="00D804CE" w:rsidRPr="00D804CE" w:rsidRDefault="00D804CE" w:rsidP="006752A6">
            <w:pPr>
              <w:spacing w:after="0" w:line="240" w:lineRule="auto"/>
              <w:jc w:val="right"/>
              <w:rPr>
                <w:rFonts w:eastAsia="Times New Roman" w:cstheme="minorHAnsi"/>
                <w:b/>
                <w:bCs/>
                <w:sz w:val="18"/>
                <w:szCs w:val="18"/>
                <w:lang w:eastAsia="hr-HR"/>
              </w:rPr>
            </w:pPr>
            <w:r w:rsidRPr="00D804CE">
              <w:rPr>
                <w:rFonts w:eastAsia="Times New Roman" w:cstheme="minorHAnsi"/>
                <w:b/>
                <w:bCs/>
                <w:sz w:val="18"/>
                <w:szCs w:val="18"/>
                <w:lang w:eastAsia="hr-HR"/>
              </w:rPr>
              <w:t xml:space="preserve">30.000,00 </w:t>
            </w:r>
          </w:p>
        </w:tc>
      </w:tr>
      <w:tr w:rsidR="00D804CE" w:rsidRPr="00D804CE" w14:paraId="7C9CB18A" w14:textId="77777777" w:rsidTr="006752A6">
        <w:trPr>
          <w:trHeight w:val="20"/>
        </w:trPr>
        <w:tc>
          <w:tcPr>
            <w:tcW w:w="4112" w:type="dxa"/>
            <w:shd w:val="clear" w:color="000000" w:fill="FFFFFF"/>
            <w:vAlign w:val="bottom"/>
            <w:hideMark/>
          </w:tcPr>
          <w:p w14:paraId="489D1342" w14:textId="77777777" w:rsidR="00D804CE" w:rsidRPr="00D804CE" w:rsidRDefault="00D804CE" w:rsidP="00D804CE">
            <w:pPr>
              <w:spacing w:after="0" w:line="240" w:lineRule="auto"/>
              <w:rPr>
                <w:rFonts w:eastAsia="Times New Roman" w:cstheme="minorHAnsi"/>
                <w:sz w:val="18"/>
                <w:szCs w:val="18"/>
                <w:lang w:eastAsia="hr-HR"/>
              </w:rPr>
            </w:pPr>
            <w:r w:rsidRPr="00D804CE">
              <w:rPr>
                <w:rFonts w:eastAsia="Times New Roman" w:cstheme="minorHAnsi"/>
                <w:sz w:val="18"/>
                <w:szCs w:val="18"/>
                <w:lang w:eastAsia="hr-HR"/>
              </w:rPr>
              <w:t>A100026A Poslovi u vezi europskih integracija i suradnje</w:t>
            </w:r>
          </w:p>
        </w:tc>
        <w:tc>
          <w:tcPr>
            <w:tcW w:w="1180" w:type="dxa"/>
            <w:shd w:val="clear" w:color="000000" w:fill="FFFFFF"/>
            <w:vAlign w:val="center"/>
            <w:hideMark/>
          </w:tcPr>
          <w:p w14:paraId="4CF8B7B2"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0,00 </w:t>
            </w:r>
          </w:p>
        </w:tc>
        <w:tc>
          <w:tcPr>
            <w:tcW w:w="1273" w:type="dxa"/>
            <w:shd w:val="clear" w:color="000000" w:fill="FFFFFF"/>
            <w:vAlign w:val="center"/>
            <w:hideMark/>
          </w:tcPr>
          <w:p w14:paraId="7CAC1701"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10.000,00 </w:t>
            </w:r>
          </w:p>
        </w:tc>
        <w:tc>
          <w:tcPr>
            <w:tcW w:w="1273" w:type="dxa"/>
            <w:shd w:val="clear" w:color="000000" w:fill="FFFFFF"/>
            <w:vAlign w:val="center"/>
            <w:hideMark/>
          </w:tcPr>
          <w:p w14:paraId="70FB7E6A"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30.000,00 </w:t>
            </w:r>
          </w:p>
        </w:tc>
        <w:tc>
          <w:tcPr>
            <w:tcW w:w="813" w:type="dxa"/>
            <w:shd w:val="clear" w:color="000000" w:fill="FFFFFF"/>
            <w:vAlign w:val="center"/>
            <w:hideMark/>
          </w:tcPr>
          <w:p w14:paraId="7B2DAEDA"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300,00 </w:t>
            </w:r>
          </w:p>
        </w:tc>
        <w:tc>
          <w:tcPr>
            <w:tcW w:w="1273" w:type="dxa"/>
            <w:shd w:val="clear" w:color="000000" w:fill="FFFFFF"/>
            <w:vAlign w:val="center"/>
            <w:hideMark/>
          </w:tcPr>
          <w:p w14:paraId="2299D543"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30.000,00 </w:t>
            </w:r>
          </w:p>
        </w:tc>
        <w:tc>
          <w:tcPr>
            <w:tcW w:w="1180" w:type="dxa"/>
            <w:shd w:val="clear" w:color="000000" w:fill="FFFFFF"/>
            <w:vAlign w:val="center"/>
            <w:hideMark/>
          </w:tcPr>
          <w:p w14:paraId="02972CC2" w14:textId="77777777" w:rsidR="00D804CE" w:rsidRPr="00D804CE" w:rsidRDefault="00D804CE" w:rsidP="006752A6">
            <w:pPr>
              <w:spacing w:after="0" w:line="240" w:lineRule="auto"/>
              <w:jc w:val="right"/>
              <w:rPr>
                <w:rFonts w:eastAsia="Times New Roman" w:cstheme="minorHAnsi"/>
                <w:sz w:val="18"/>
                <w:szCs w:val="18"/>
                <w:lang w:eastAsia="hr-HR"/>
              </w:rPr>
            </w:pPr>
            <w:r w:rsidRPr="00D804CE">
              <w:rPr>
                <w:rFonts w:eastAsia="Times New Roman" w:cstheme="minorHAnsi"/>
                <w:sz w:val="18"/>
                <w:szCs w:val="18"/>
                <w:lang w:eastAsia="hr-HR"/>
              </w:rPr>
              <w:t xml:space="preserve">30.000,00 </w:t>
            </w:r>
          </w:p>
        </w:tc>
      </w:tr>
    </w:tbl>
    <w:p w14:paraId="24B3CBD1" w14:textId="77777777" w:rsidR="00FD0E68" w:rsidRPr="00535A9E" w:rsidRDefault="00FD0E68" w:rsidP="00CC7BB1">
      <w:pPr>
        <w:pStyle w:val="Bezproreda"/>
        <w:jc w:val="both"/>
        <w:rPr>
          <w:highlight w:val="yellow"/>
        </w:rPr>
      </w:pPr>
    </w:p>
    <w:p w14:paraId="073DAF5A" w14:textId="0768CA80" w:rsidR="00227797" w:rsidRPr="00561649" w:rsidRDefault="0079204E" w:rsidP="00BB22B3">
      <w:pPr>
        <w:pStyle w:val="Bezproreda"/>
        <w:ind w:firstLine="708"/>
        <w:jc w:val="both"/>
      </w:pPr>
      <w:r w:rsidRPr="00561649">
        <w:t xml:space="preserve">Rashodi ovog razdjela čine </w:t>
      </w:r>
      <w:r w:rsidR="00D804CE" w:rsidRPr="00D804CE">
        <w:t xml:space="preserve">4,98 </w:t>
      </w:r>
      <w:r w:rsidR="002C1195" w:rsidRPr="00561649">
        <w:t xml:space="preserve">% </w:t>
      </w:r>
      <w:r w:rsidR="00D815E1" w:rsidRPr="00561649">
        <w:t xml:space="preserve">ukupnog </w:t>
      </w:r>
      <w:r w:rsidR="002C1195" w:rsidRPr="00561649">
        <w:t>Proračuna.</w:t>
      </w:r>
    </w:p>
    <w:p w14:paraId="118B49EA" w14:textId="77777777" w:rsidR="0026510E" w:rsidRPr="00535A9E" w:rsidRDefault="0026510E" w:rsidP="00B174F2">
      <w:pPr>
        <w:spacing w:after="0"/>
        <w:jc w:val="both"/>
        <w:rPr>
          <w:rFonts w:cstheme="minorHAnsi"/>
          <w:highlight w:val="yellow"/>
        </w:rPr>
      </w:pPr>
    </w:p>
    <w:p w14:paraId="18584C0E" w14:textId="39DE837F" w:rsidR="00BB22B3" w:rsidRDefault="001E6DAE" w:rsidP="00A1153A">
      <w:pPr>
        <w:spacing w:after="0" w:line="240" w:lineRule="auto"/>
        <w:ind w:firstLine="708"/>
        <w:jc w:val="both"/>
        <w:rPr>
          <w:rFonts w:cstheme="minorHAnsi"/>
        </w:rPr>
      </w:pPr>
      <w:r w:rsidRPr="00CB1DD6">
        <w:rPr>
          <w:rFonts w:cstheme="minorHAnsi"/>
        </w:rPr>
        <w:lastRenderedPageBreak/>
        <w:t>Rashodi u r</w:t>
      </w:r>
      <w:r w:rsidR="00746A2F" w:rsidRPr="00CB1DD6">
        <w:rPr>
          <w:rFonts w:cstheme="minorHAnsi"/>
        </w:rPr>
        <w:t>azdjel</w:t>
      </w:r>
      <w:r w:rsidRPr="00CB1DD6">
        <w:rPr>
          <w:rFonts w:cstheme="minorHAnsi"/>
        </w:rPr>
        <w:t>u</w:t>
      </w:r>
      <w:r w:rsidR="00746A2F" w:rsidRPr="00CB1DD6">
        <w:rPr>
          <w:rFonts w:cstheme="minorHAnsi"/>
        </w:rPr>
        <w:t xml:space="preserve"> </w:t>
      </w:r>
      <w:r w:rsidR="00DA5E1B" w:rsidRPr="00CB1DD6">
        <w:rPr>
          <w:rFonts w:cstheme="minorHAnsi"/>
          <w:b/>
        </w:rPr>
        <w:t>II</w:t>
      </w:r>
      <w:r w:rsidR="00746A2F" w:rsidRPr="00CB1DD6">
        <w:rPr>
          <w:rFonts w:cstheme="minorHAnsi"/>
          <w:b/>
        </w:rPr>
        <w:t xml:space="preserve"> </w:t>
      </w:r>
      <w:r w:rsidR="00131897" w:rsidRPr="00CB1DD6">
        <w:rPr>
          <w:rFonts w:cstheme="minorHAnsi"/>
          <w:b/>
        </w:rPr>
        <w:t>„</w:t>
      </w:r>
      <w:r w:rsidR="00914384" w:rsidRPr="00CB1DD6">
        <w:rPr>
          <w:rFonts w:cstheme="minorHAnsi"/>
          <w:b/>
        </w:rPr>
        <w:t>UPRAVNI ODJEL ZA GOSPODARSTVO</w:t>
      </w:r>
      <w:r w:rsidR="00131897" w:rsidRPr="00CB1DD6">
        <w:rPr>
          <w:rFonts w:cstheme="minorHAnsi"/>
          <w:b/>
        </w:rPr>
        <w:t>“</w:t>
      </w:r>
      <w:r w:rsidRPr="00CB1DD6">
        <w:rPr>
          <w:rFonts w:cstheme="minorHAnsi"/>
        </w:rPr>
        <w:t xml:space="preserve">  </w:t>
      </w:r>
      <w:r w:rsidR="001C38B4" w:rsidRPr="00CB1DD6">
        <w:rPr>
          <w:rFonts w:cstheme="minorHAnsi"/>
        </w:rPr>
        <w:t>planiraju se u iznosu od</w:t>
      </w:r>
      <w:r w:rsidRPr="00CB1DD6">
        <w:rPr>
          <w:rFonts w:cstheme="minorHAnsi"/>
        </w:rPr>
        <w:t xml:space="preserve"> </w:t>
      </w:r>
      <w:r w:rsidR="00CB1DD6" w:rsidRPr="00CB1DD6">
        <w:rPr>
          <w:rFonts w:cstheme="minorHAnsi"/>
        </w:rPr>
        <w:t xml:space="preserve">4.311.854,00 </w:t>
      </w:r>
      <w:r w:rsidR="00894B67" w:rsidRPr="00CB1DD6">
        <w:rPr>
          <w:rFonts w:cstheme="minorHAnsi"/>
        </w:rPr>
        <w:t>eura</w:t>
      </w:r>
      <w:r w:rsidRPr="00CB1DD6">
        <w:rPr>
          <w:rFonts w:cstheme="minorHAnsi"/>
        </w:rPr>
        <w:t xml:space="preserve">. </w:t>
      </w:r>
    </w:p>
    <w:p w14:paraId="51F17B21" w14:textId="4AB7A136" w:rsidR="00283FDB" w:rsidRDefault="00123EB3" w:rsidP="00283FDB">
      <w:pPr>
        <w:spacing w:after="0" w:line="240" w:lineRule="auto"/>
        <w:ind w:firstLine="708"/>
        <w:jc w:val="both"/>
        <w:rPr>
          <w:rFonts w:cstheme="minorHAnsi"/>
        </w:rPr>
      </w:pPr>
      <w:r>
        <w:rPr>
          <w:rFonts w:cstheme="minorHAnsi"/>
        </w:rPr>
        <w:t>Upravni odjel o</w:t>
      </w:r>
      <w:r w:rsidR="00283FDB" w:rsidRPr="00283FDB">
        <w:rPr>
          <w:rFonts w:cstheme="minorHAnsi"/>
        </w:rPr>
        <w:t>bavlja upravne i stručne poslove koji se odnose na:</w:t>
      </w:r>
      <w:r w:rsidR="00283FDB">
        <w:rPr>
          <w:rFonts w:cstheme="minorHAnsi"/>
        </w:rPr>
        <w:t xml:space="preserve"> </w:t>
      </w:r>
      <w:r w:rsidR="00283FDB" w:rsidRPr="00283FDB">
        <w:rPr>
          <w:rFonts w:cstheme="minorHAnsi"/>
        </w:rPr>
        <w:t>gospodarstvo, malo i srednje poduzetništvo,</w:t>
      </w:r>
      <w:r w:rsidR="00283FDB">
        <w:rPr>
          <w:rFonts w:cstheme="minorHAnsi"/>
        </w:rPr>
        <w:t xml:space="preserve"> </w:t>
      </w:r>
      <w:r w:rsidR="00283FDB" w:rsidRPr="00283FDB">
        <w:rPr>
          <w:rFonts w:cstheme="minorHAnsi"/>
        </w:rPr>
        <w:t>obrtništvo, turizam, vodno gospodarstvo, komunalnu</w:t>
      </w:r>
      <w:r w:rsidR="00283FDB">
        <w:rPr>
          <w:rFonts w:cstheme="minorHAnsi"/>
        </w:rPr>
        <w:t xml:space="preserve"> </w:t>
      </w:r>
      <w:r w:rsidR="00283FDB" w:rsidRPr="00283FDB">
        <w:rPr>
          <w:rFonts w:cstheme="minorHAnsi"/>
        </w:rPr>
        <w:t>infrastrukturu, promet, energetsku učinkovitost, brigu</w:t>
      </w:r>
      <w:r w:rsidR="00283FDB">
        <w:rPr>
          <w:rFonts w:cstheme="minorHAnsi"/>
        </w:rPr>
        <w:t xml:space="preserve"> </w:t>
      </w:r>
      <w:r w:rsidR="00283FDB" w:rsidRPr="00283FDB">
        <w:rPr>
          <w:rFonts w:cstheme="minorHAnsi"/>
        </w:rPr>
        <w:t>o održivom i ravnomjernom razvoju ruralnog područja</w:t>
      </w:r>
      <w:r w:rsidR="00283FDB">
        <w:rPr>
          <w:rFonts w:cstheme="minorHAnsi"/>
        </w:rPr>
        <w:t xml:space="preserve"> </w:t>
      </w:r>
      <w:r w:rsidR="00283FDB" w:rsidRPr="00283FDB">
        <w:rPr>
          <w:rFonts w:cstheme="minorHAnsi"/>
        </w:rPr>
        <w:t>Županije, vođenje i rješavanje drugostupanjskog</w:t>
      </w:r>
      <w:r w:rsidR="00283FDB">
        <w:rPr>
          <w:rFonts w:cstheme="minorHAnsi"/>
        </w:rPr>
        <w:t xml:space="preserve"> </w:t>
      </w:r>
      <w:r w:rsidR="00283FDB" w:rsidRPr="00283FDB">
        <w:rPr>
          <w:rFonts w:cstheme="minorHAnsi"/>
        </w:rPr>
        <w:t>upravnog postupka po žalbama na upravne akte</w:t>
      </w:r>
      <w:r w:rsidR="00283FDB">
        <w:rPr>
          <w:rFonts w:cstheme="minorHAnsi"/>
        </w:rPr>
        <w:t xml:space="preserve"> </w:t>
      </w:r>
      <w:r w:rsidR="00283FDB" w:rsidRPr="00283FDB">
        <w:rPr>
          <w:rFonts w:cstheme="minorHAnsi"/>
        </w:rPr>
        <w:t>jedinica lokalne samouprave sukladno posebnim</w:t>
      </w:r>
      <w:r w:rsidR="00283FDB">
        <w:rPr>
          <w:rFonts w:cstheme="minorHAnsi"/>
        </w:rPr>
        <w:t xml:space="preserve"> </w:t>
      </w:r>
      <w:r w:rsidR="00283FDB" w:rsidRPr="00283FDB">
        <w:rPr>
          <w:rFonts w:cstheme="minorHAnsi"/>
        </w:rPr>
        <w:t>propisima, poljoprivredu, šumarstvo, lovstvo,</w:t>
      </w:r>
      <w:r w:rsidR="00283FDB">
        <w:rPr>
          <w:rFonts w:cstheme="minorHAnsi"/>
        </w:rPr>
        <w:t xml:space="preserve"> </w:t>
      </w:r>
      <w:r w:rsidR="00283FDB" w:rsidRPr="00283FDB">
        <w:rPr>
          <w:rFonts w:cstheme="minorHAnsi"/>
        </w:rPr>
        <w:t>ribarstvo i veterinarstvo.</w:t>
      </w:r>
    </w:p>
    <w:p w14:paraId="72D1859B" w14:textId="62282CD2" w:rsidR="001C38DA" w:rsidRPr="001C38DA" w:rsidRDefault="001C38DA" w:rsidP="00283FDB">
      <w:pPr>
        <w:spacing w:after="0" w:line="240" w:lineRule="auto"/>
        <w:ind w:firstLine="708"/>
        <w:jc w:val="both"/>
        <w:rPr>
          <w:rFonts w:cstheme="minorHAnsi"/>
          <w:u w:val="single"/>
        </w:rPr>
      </w:pPr>
      <w:bookmarkStart w:id="6" w:name="_Hlk150494782"/>
      <w:r w:rsidRPr="001C38DA">
        <w:rPr>
          <w:rFonts w:cstheme="minorHAnsi"/>
          <w:u w:val="single"/>
        </w:rPr>
        <w:t>Najznačajniji programi/aktivnosti koji se planiraju u okviru ovog razdjela:</w:t>
      </w:r>
    </w:p>
    <w:bookmarkEnd w:id="6"/>
    <w:p w14:paraId="279F48E3" w14:textId="1CBD72BF" w:rsidR="008D42E9" w:rsidRPr="001C38DA" w:rsidRDefault="008D42E9" w:rsidP="002F0407">
      <w:pPr>
        <w:spacing w:after="0" w:line="240" w:lineRule="auto"/>
        <w:ind w:firstLine="708"/>
        <w:jc w:val="both"/>
        <w:rPr>
          <w:rFonts w:cstheme="minorHAnsi"/>
        </w:rPr>
      </w:pPr>
      <w:r w:rsidRPr="001C38DA">
        <w:rPr>
          <w:rFonts w:cstheme="minorHAnsi"/>
        </w:rPr>
        <w:t xml:space="preserve">Planirani rashodi u glavi 1 „Gospodarstvo i energetika“ iznose </w:t>
      </w:r>
      <w:r w:rsidR="001C38DA" w:rsidRPr="001C38DA">
        <w:rPr>
          <w:rFonts w:cstheme="minorHAnsi"/>
        </w:rPr>
        <w:t xml:space="preserve">912.500,00 </w:t>
      </w:r>
      <w:r w:rsidR="000529C4" w:rsidRPr="001C38DA">
        <w:rPr>
          <w:rFonts w:cstheme="minorHAnsi"/>
        </w:rPr>
        <w:t>eura</w:t>
      </w:r>
      <w:r w:rsidR="00E93EA8" w:rsidRPr="001C38DA">
        <w:rPr>
          <w:rFonts w:cstheme="minorHAnsi"/>
        </w:rPr>
        <w:t xml:space="preserve"> od čega </w:t>
      </w:r>
      <w:r w:rsidR="00BB22B3" w:rsidRPr="001C38DA">
        <w:rPr>
          <w:rFonts w:cstheme="minorHAnsi"/>
        </w:rPr>
        <w:t>se za</w:t>
      </w:r>
      <w:r w:rsidR="00E93EA8" w:rsidRPr="001C38DA">
        <w:rPr>
          <w:rFonts w:cstheme="minorHAnsi"/>
        </w:rPr>
        <w:t xml:space="preserve"> p</w:t>
      </w:r>
      <w:r w:rsidRPr="001C38DA">
        <w:rPr>
          <w:rFonts w:cstheme="minorHAnsi"/>
        </w:rPr>
        <w:t>rogram „Razvoj gospodarstva“ planira</w:t>
      </w:r>
      <w:r w:rsidR="00BB22B3" w:rsidRPr="001C38DA">
        <w:rPr>
          <w:rFonts w:cstheme="minorHAnsi"/>
        </w:rPr>
        <w:t xml:space="preserve">ju aktivnosti </w:t>
      </w:r>
      <w:r w:rsidRPr="001C38DA">
        <w:rPr>
          <w:rFonts w:cstheme="minorHAnsi"/>
        </w:rPr>
        <w:t xml:space="preserve">u iznosu od </w:t>
      </w:r>
      <w:r w:rsidR="001C38DA" w:rsidRPr="001C38DA">
        <w:rPr>
          <w:rFonts w:cstheme="minorHAnsi"/>
        </w:rPr>
        <w:t xml:space="preserve">295.500,00 </w:t>
      </w:r>
      <w:r w:rsidR="000529C4" w:rsidRPr="001C38DA">
        <w:rPr>
          <w:rFonts w:cstheme="minorHAnsi"/>
        </w:rPr>
        <w:t>eura</w:t>
      </w:r>
      <w:r w:rsidR="00BB22B3" w:rsidRPr="001C38DA">
        <w:rPr>
          <w:rFonts w:cstheme="minorHAnsi"/>
        </w:rPr>
        <w:t>.</w:t>
      </w:r>
      <w:r w:rsidR="003C2154" w:rsidRPr="001C38DA">
        <w:rPr>
          <w:rFonts w:cstheme="minorHAnsi"/>
        </w:rPr>
        <w:t xml:space="preserve"> </w:t>
      </w:r>
      <w:r w:rsidR="00BB22B3" w:rsidRPr="001C38DA">
        <w:rPr>
          <w:rFonts w:cstheme="minorHAnsi"/>
        </w:rPr>
        <w:t>Nastavlja se s projektom subvencioniranja kamata u gospodarstvu u iznosu od</w:t>
      </w:r>
      <w:r w:rsidR="003C2154" w:rsidRPr="001C38DA">
        <w:rPr>
          <w:rFonts w:cstheme="minorHAnsi"/>
        </w:rPr>
        <w:t xml:space="preserve"> </w:t>
      </w:r>
      <w:r w:rsidR="001C38DA" w:rsidRPr="001C38DA">
        <w:rPr>
          <w:rFonts w:cstheme="minorHAnsi"/>
        </w:rPr>
        <w:t xml:space="preserve">190.500,00 </w:t>
      </w:r>
      <w:r w:rsidR="000529C4" w:rsidRPr="001C38DA">
        <w:rPr>
          <w:rFonts w:cstheme="minorHAnsi"/>
        </w:rPr>
        <w:t>eura</w:t>
      </w:r>
      <w:r w:rsidR="00BB22B3" w:rsidRPr="001C38DA">
        <w:rPr>
          <w:rFonts w:cstheme="minorHAnsi"/>
        </w:rPr>
        <w:t xml:space="preserve">, te </w:t>
      </w:r>
      <w:r w:rsidR="00057453" w:rsidRPr="001C38DA">
        <w:rPr>
          <w:rFonts w:cstheme="minorHAnsi"/>
        </w:rPr>
        <w:t xml:space="preserve">aktivnosti vezane uz </w:t>
      </w:r>
      <w:r w:rsidR="00BB22B3" w:rsidRPr="001C38DA">
        <w:rPr>
          <w:rFonts w:cstheme="minorHAnsi"/>
        </w:rPr>
        <w:t>unapređenj</w:t>
      </w:r>
      <w:r w:rsidR="00057453" w:rsidRPr="001C38DA">
        <w:rPr>
          <w:rFonts w:cstheme="minorHAnsi"/>
        </w:rPr>
        <w:t>e</w:t>
      </w:r>
      <w:r w:rsidR="00BB22B3" w:rsidRPr="001C38DA">
        <w:rPr>
          <w:rFonts w:cstheme="minorHAnsi"/>
        </w:rPr>
        <w:t xml:space="preserve"> gospodarstva u iznosu od </w:t>
      </w:r>
      <w:r w:rsidR="001C38DA" w:rsidRPr="001C38DA">
        <w:rPr>
          <w:rFonts w:cstheme="minorHAnsi"/>
        </w:rPr>
        <w:t xml:space="preserve">105.000,00 </w:t>
      </w:r>
      <w:r w:rsidR="000529C4" w:rsidRPr="001C38DA">
        <w:rPr>
          <w:rFonts w:cstheme="minorHAnsi"/>
        </w:rPr>
        <w:t>eura</w:t>
      </w:r>
      <w:r w:rsidR="002F0407">
        <w:rPr>
          <w:rFonts w:cstheme="minorHAnsi"/>
        </w:rPr>
        <w:t xml:space="preserve"> (d</w:t>
      </w:r>
      <w:r w:rsidR="002F0407" w:rsidRPr="002F0407">
        <w:rPr>
          <w:rFonts w:cstheme="minorHAnsi"/>
        </w:rPr>
        <w:t>odjela potpora male vrijednosti</w:t>
      </w:r>
      <w:r w:rsidR="002F0407">
        <w:rPr>
          <w:rFonts w:cstheme="minorHAnsi"/>
        </w:rPr>
        <w:t xml:space="preserve"> </w:t>
      </w:r>
      <w:r w:rsidR="002F0407" w:rsidRPr="002F0407">
        <w:rPr>
          <w:rFonts w:cstheme="minorHAnsi"/>
        </w:rPr>
        <w:t>subjektima malog gospodarstva</w:t>
      </w:r>
      <w:r w:rsidR="002F0407">
        <w:rPr>
          <w:rFonts w:cstheme="minorHAnsi"/>
        </w:rPr>
        <w:t>).</w:t>
      </w:r>
    </w:p>
    <w:p w14:paraId="24BBECC1" w14:textId="344FBC72" w:rsidR="00DE1154" w:rsidRPr="008C068C" w:rsidRDefault="00BB22B3" w:rsidP="008C068C">
      <w:pPr>
        <w:spacing w:after="0" w:line="240" w:lineRule="auto"/>
        <w:ind w:firstLine="709"/>
        <w:jc w:val="both"/>
        <w:rPr>
          <w:rFonts w:cstheme="minorHAnsi"/>
        </w:rPr>
      </w:pPr>
      <w:r w:rsidRPr="00C161E2">
        <w:rPr>
          <w:rFonts w:cstheme="minorHAnsi"/>
        </w:rPr>
        <w:t>Za program</w:t>
      </w:r>
      <w:r w:rsidR="00B20C69" w:rsidRPr="00C161E2">
        <w:rPr>
          <w:rFonts w:cstheme="minorHAnsi"/>
        </w:rPr>
        <w:t xml:space="preserve"> „Gospodarenje energijom“ planira se </w:t>
      </w:r>
      <w:r w:rsidRPr="00C161E2">
        <w:rPr>
          <w:rFonts w:cstheme="minorHAnsi"/>
        </w:rPr>
        <w:t>utrošiti</w:t>
      </w:r>
      <w:r w:rsidR="00B20C69" w:rsidRPr="00C161E2">
        <w:rPr>
          <w:rFonts w:cstheme="minorHAnsi"/>
        </w:rPr>
        <w:t xml:space="preserve"> </w:t>
      </w:r>
      <w:r w:rsidR="00C161E2" w:rsidRPr="00C161E2">
        <w:rPr>
          <w:rFonts w:cstheme="minorHAnsi"/>
        </w:rPr>
        <w:t xml:space="preserve">267.000,00 </w:t>
      </w:r>
      <w:r w:rsidR="00334907" w:rsidRPr="00C161E2">
        <w:rPr>
          <w:rFonts w:cstheme="minorHAnsi"/>
        </w:rPr>
        <w:t>eura</w:t>
      </w:r>
      <w:r w:rsidR="00B20C69" w:rsidRPr="00C161E2">
        <w:rPr>
          <w:rFonts w:cstheme="minorHAnsi"/>
        </w:rPr>
        <w:t>.</w:t>
      </w:r>
      <w:r w:rsidRPr="00C161E2">
        <w:rPr>
          <w:rFonts w:cstheme="minorHAnsi"/>
        </w:rPr>
        <w:t xml:space="preserve"> </w:t>
      </w:r>
      <w:r w:rsidR="008D5874">
        <w:rPr>
          <w:rFonts w:cstheme="minorHAnsi"/>
        </w:rPr>
        <w:t xml:space="preserve">U okviru ovog programa iznos od </w:t>
      </w:r>
      <w:r w:rsidR="008D5874" w:rsidRPr="008D5874">
        <w:rPr>
          <w:rFonts w:cstheme="minorHAnsi"/>
        </w:rPr>
        <w:t>100.000,00</w:t>
      </w:r>
      <w:r w:rsidR="008D5874">
        <w:rPr>
          <w:rFonts w:cstheme="minorHAnsi"/>
        </w:rPr>
        <w:t xml:space="preserve"> eura odnosi se na tekuću aktivnost „</w:t>
      </w:r>
      <w:r w:rsidR="008D5874" w:rsidRPr="008D5874">
        <w:rPr>
          <w:rFonts w:cstheme="minorHAnsi"/>
        </w:rPr>
        <w:t>Poticanje energetske učinkovitosti u gospodarstvu na području KŽ</w:t>
      </w:r>
      <w:r w:rsidR="008D5874">
        <w:rPr>
          <w:rFonts w:cstheme="minorHAnsi"/>
        </w:rPr>
        <w:t>“</w:t>
      </w:r>
      <w:r w:rsidR="00E16BDA">
        <w:rPr>
          <w:rFonts w:cstheme="minorHAnsi"/>
        </w:rPr>
        <w:t>.</w:t>
      </w:r>
      <w:r w:rsidR="008C068C" w:rsidRPr="008C068C">
        <w:t xml:space="preserve"> </w:t>
      </w:r>
      <w:r w:rsidR="00943080" w:rsidRPr="008C068C">
        <w:t xml:space="preserve">U okviru tog projekta </w:t>
      </w:r>
      <w:r w:rsidR="00855D31" w:rsidRPr="008C068C">
        <w:rPr>
          <w:rFonts w:cstheme="minorHAnsi"/>
        </w:rPr>
        <w:t>Karlovačka županija provesti će javni poziv poduzetnicima za sufinanciranje izrade projektno-tehničke dokumentacije za ugradnju obnovljivih izvora energije</w:t>
      </w:r>
      <w:r w:rsidR="00830D02">
        <w:rPr>
          <w:rFonts w:cstheme="minorHAnsi"/>
        </w:rPr>
        <w:t xml:space="preserve"> (fotonaponske elektrane)</w:t>
      </w:r>
      <w:r w:rsidR="00855D31" w:rsidRPr="008C068C">
        <w:rPr>
          <w:rFonts w:cstheme="minorHAnsi"/>
        </w:rPr>
        <w:t xml:space="preserve"> u objekte za obavljanje poslovne djelatnosti</w:t>
      </w:r>
      <w:r w:rsidR="00855D31" w:rsidRPr="008C068C">
        <w:t xml:space="preserve"> </w:t>
      </w:r>
      <w:r w:rsidR="00855D31" w:rsidRPr="008C068C">
        <w:rPr>
          <w:rFonts w:cstheme="minorHAnsi"/>
        </w:rPr>
        <w:t>poduzetnicima na području Karlovačke županije.</w:t>
      </w:r>
    </w:p>
    <w:p w14:paraId="52E60C92" w14:textId="63E8D325" w:rsidR="00057453" w:rsidRPr="005325F2" w:rsidRDefault="00057453" w:rsidP="00A1153A">
      <w:pPr>
        <w:spacing w:after="0" w:line="240" w:lineRule="auto"/>
        <w:ind w:firstLine="709"/>
        <w:jc w:val="both"/>
        <w:rPr>
          <w:rFonts w:cstheme="minorHAnsi"/>
        </w:rPr>
      </w:pPr>
      <w:r w:rsidRPr="008A0D88">
        <w:rPr>
          <w:rFonts w:cstheme="minorHAnsi"/>
        </w:rPr>
        <w:t xml:space="preserve">Kroz program Održivog razvoja prostora i učinkovitog upravljanja razvojem Karlovačke županije planira su sredstva u iznosu od </w:t>
      </w:r>
      <w:r w:rsidR="008A0D88" w:rsidRPr="008A0D88">
        <w:rPr>
          <w:rFonts w:cstheme="minorHAnsi"/>
        </w:rPr>
        <w:t xml:space="preserve">350.000,00 </w:t>
      </w:r>
      <w:r w:rsidR="005E627E" w:rsidRPr="008A0D88">
        <w:rPr>
          <w:rFonts w:cstheme="minorHAnsi"/>
        </w:rPr>
        <w:t>eura</w:t>
      </w:r>
      <w:r w:rsidR="00650D4B" w:rsidRPr="008A0D88">
        <w:rPr>
          <w:rFonts w:cstheme="minorHAnsi"/>
        </w:rPr>
        <w:t xml:space="preserve"> </w:t>
      </w:r>
      <w:r w:rsidR="00650D4B" w:rsidRPr="005325F2">
        <w:rPr>
          <w:rFonts w:cstheme="minorHAnsi"/>
        </w:rPr>
        <w:t>i to</w:t>
      </w:r>
      <w:r w:rsidRPr="005325F2">
        <w:rPr>
          <w:rFonts w:cstheme="minorHAnsi"/>
        </w:rPr>
        <w:t xml:space="preserve"> za provođenje natječaja </w:t>
      </w:r>
      <w:r w:rsidR="007C40B4" w:rsidRPr="005325F2">
        <w:rPr>
          <w:rFonts w:cstheme="minorHAnsi"/>
        </w:rPr>
        <w:t>ravnomjernog razvitka</w:t>
      </w:r>
      <w:r w:rsidR="00821780" w:rsidRPr="005325F2">
        <w:rPr>
          <w:rFonts w:cstheme="minorHAnsi"/>
        </w:rPr>
        <w:t xml:space="preserve"> usmjerenog prema JLS</w:t>
      </w:r>
      <w:r w:rsidR="007C40B4" w:rsidRPr="005325F2">
        <w:rPr>
          <w:rFonts w:cstheme="minorHAnsi"/>
        </w:rPr>
        <w:t xml:space="preserve"> </w:t>
      </w:r>
      <w:r w:rsidR="005E627E" w:rsidRPr="005325F2">
        <w:rPr>
          <w:rFonts w:cstheme="minorHAnsi"/>
        </w:rPr>
        <w:t xml:space="preserve">u iznosu od </w:t>
      </w:r>
      <w:r w:rsidR="005325F2" w:rsidRPr="005325F2">
        <w:rPr>
          <w:rFonts w:cstheme="minorHAnsi"/>
        </w:rPr>
        <w:t xml:space="preserve">300.000,00 </w:t>
      </w:r>
      <w:r w:rsidR="005E627E" w:rsidRPr="005325F2">
        <w:rPr>
          <w:rFonts w:cstheme="minorHAnsi"/>
        </w:rPr>
        <w:t>eura</w:t>
      </w:r>
      <w:r w:rsidR="00F11E0C" w:rsidRPr="005325F2">
        <w:rPr>
          <w:rFonts w:cstheme="minorHAnsi"/>
        </w:rPr>
        <w:t>.</w:t>
      </w:r>
      <w:r w:rsidR="005E627E" w:rsidRPr="005325F2">
        <w:rPr>
          <w:rFonts w:cstheme="minorHAnsi"/>
        </w:rPr>
        <w:t xml:space="preserve"> </w:t>
      </w:r>
    </w:p>
    <w:p w14:paraId="58767C1B" w14:textId="02673FE3" w:rsidR="00C97E2D" w:rsidRPr="00621407" w:rsidRDefault="00BB22B3" w:rsidP="00A1153A">
      <w:pPr>
        <w:spacing w:after="0" w:line="240" w:lineRule="auto"/>
        <w:ind w:firstLine="709"/>
        <w:jc w:val="both"/>
        <w:rPr>
          <w:rFonts w:cstheme="minorHAnsi"/>
        </w:rPr>
      </w:pPr>
      <w:r w:rsidRPr="00621407">
        <w:rPr>
          <w:rFonts w:cstheme="minorHAnsi"/>
        </w:rPr>
        <w:t xml:space="preserve">U sklopu programa </w:t>
      </w:r>
      <w:r w:rsidR="00C97E2D" w:rsidRPr="00621407">
        <w:rPr>
          <w:rFonts w:cstheme="minorHAnsi"/>
        </w:rPr>
        <w:t>komunaln</w:t>
      </w:r>
      <w:r w:rsidRPr="00621407">
        <w:rPr>
          <w:rFonts w:cstheme="minorHAnsi"/>
        </w:rPr>
        <w:t>e</w:t>
      </w:r>
      <w:r w:rsidR="00C97E2D" w:rsidRPr="00621407">
        <w:rPr>
          <w:rFonts w:cstheme="minorHAnsi"/>
        </w:rPr>
        <w:t xml:space="preserve"> infrastruktur</w:t>
      </w:r>
      <w:r w:rsidRPr="00621407">
        <w:rPr>
          <w:rFonts w:cstheme="minorHAnsi"/>
        </w:rPr>
        <w:t>e</w:t>
      </w:r>
      <w:r w:rsidR="00C97E2D" w:rsidRPr="00621407">
        <w:rPr>
          <w:rFonts w:cstheme="minorHAnsi"/>
        </w:rPr>
        <w:t xml:space="preserve"> planira se izdvojiti </w:t>
      </w:r>
      <w:r w:rsidR="00621407" w:rsidRPr="00621407">
        <w:rPr>
          <w:rFonts w:cstheme="minorHAnsi"/>
        </w:rPr>
        <w:t xml:space="preserve">30.000,00 </w:t>
      </w:r>
      <w:r w:rsidR="00384EB0" w:rsidRPr="00621407">
        <w:rPr>
          <w:rFonts w:cstheme="minorHAnsi"/>
        </w:rPr>
        <w:t>eura</w:t>
      </w:r>
      <w:r w:rsidR="00820573" w:rsidRPr="00621407">
        <w:rPr>
          <w:rFonts w:cstheme="minorHAnsi"/>
        </w:rPr>
        <w:t xml:space="preserve"> z</w:t>
      </w:r>
      <w:r w:rsidR="00D53C12" w:rsidRPr="00621407">
        <w:rPr>
          <w:rFonts w:cstheme="minorHAnsi"/>
        </w:rPr>
        <w:t>a</w:t>
      </w:r>
      <w:r w:rsidR="00621407" w:rsidRPr="00621407">
        <w:rPr>
          <w:rFonts w:cstheme="minorHAnsi"/>
        </w:rPr>
        <w:t xml:space="preserve"> tekući projekt "Navodnjavanje na području Karlovačke županije".</w:t>
      </w:r>
    </w:p>
    <w:p w14:paraId="6777726A" w14:textId="285F0F3C" w:rsidR="00D53C12" w:rsidRPr="0065788E" w:rsidRDefault="00D53C12" w:rsidP="00E3193D">
      <w:pPr>
        <w:spacing w:after="0" w:line="240" w:lineRule="auto"/>
        <w:ind w:firstLine="709"/>
        <w:jc w:val="both"/>
        <w:rPr>
          <w:rFonts w:cstheme="minorHAnsi"/>
        </w:rPr>
      </w:pPr>
      <w:r w:rsidRPr="00382F16">
        <w:rPr>
          <w:rFonts w:cstheme="minorHAnsi"/>
        </w:rPr>
        <w:t xml:space="preserve">Za program  „Unaprjeđenje prometnog sustava na području Karlovačke županije“ planira se iznos od </w:t>
      </w:r>
      <w:r w:rsidR="00382F16" w:rsidRPr="00382F16">
        <w:rPr>
          <w:rFonts w:cstheme="minorHAnsi"/>
        </w:rPr>
        <w:t xml:space="preserve">1.111.500,00 </w:t>
      </w:r>
      <w:r w:rsidR="00330256" w:rsidRPr="00382F16">
        <w:rPr>
          <w:rFonts w:cstheme="minorHAnsi"/>
        </w:rPr>
        <w:t>eura</w:t>
      </w:r>
      <w:r w:rsidRPr="00382F16">
        <w:rPr>
          <w:rFonts w:cstheme="minorHAnsi"/>
        </w:rPr>
        <w:t>,</w:t>
      </w:r>
      <w:r w:rsidR="00820573" w:rsidRPr="00382F16">
        <w:rPr>
          <w:rFonts w:cstheme="minorHAnsi"/>
        </w:rPr>
        <w:t xml:space="preserve"> </w:t>
      </w:r>
      <w:r w:rsidR="009450DC" w:rsidRPr="00382F16">
        <w:rPr>
          <w:rFonts w:cstheme="minorHAnsi"/>
        </w:rPr>
        <w:t xml:space="preserve">od toga </w:t>
      </w:r>
      <w:r w:rsidR="007909AB" w:rsidRPr="00382F16">
        <w:rPr>
          <w:rFonts w:cstheme="minorHAnsi"/>
        </w:rPr>
        <w:t xml:space="preserve">najveći dio </w:t>
      </w:r>
      <w:r w:rsidR="009450DC" w:rsidRPr="00382F16">
        <w:rPr>
          <w:rFonts w:cstheme="minorHAnsi"/>
        </w:rPr>
        <w:t>za „Sufinanciranje linijskog prijevoza na području KŽ“</w:t>
      </w:r>
      <w:r w:rsidR="00696E7F">
        <w:rPr>
          <w:rFonts w:cstheme="minorHAnsi"/>
        </w:rPr>
        <w:t xml:space="preserve"> u iznosu od </w:t>
      </w:r>
      <w:r w:rsidR="009450DC" w:rsidRPr="00382F16">
        <w:rPr>
          <w:rFonts w:cstheme="minorHAnsi"/>
        </w:rPr>
        <w:t xml:space="preserve"> </w:t>
      </w:r>
      <w:r w:rsidR="00382F16" w:rsidRPr="00382F16">
        <w:rPr>
          <w:rFonts w:cstheme="minorHAnsi"/>
        </w:rPr>
        <w:t xml:space="preserve">800.000,00 </w:t>
      </w:r>
      <w:r w:rsidR="009450DC" w:rsidRPr="00382F16">
        <w:rPr>
          <w:rFonts w:cstheme="minorHAnsi"/>
        </w:rPr>
        <w:t>eura</w:t>
      </w:r>
      <w:r w:rsidR="00382F16">
        <w:rPr>
          <w:rFonts w:cstheme="minorHAnsi"/>
        </w:rPr>
        <w:t xml:space="preserve"> te za t</w:t>
      </w:r>
      <w:r w:rsidR="00382F16" w:rsidRPr="00382F16">
        <w:rPr>
          <w:rFonts w:cstheme="minorHAnsi"/>
        </w:rPr>
        <w:t>ekući projekt</w:t>
      </w:r>
      <w:r w:rsidR="00382F16">
        <w:rPr>
          <w:rFonts w:cstheme="minorHAnsi"/>
        </w:rPr>
        <w:t xml:space="preserve"> „</w:t>
      </w:r>
      <w:r w:rsidR="00382F16" w:rsidRPr="00382F16">
        <w:rPr>
          <w:rFonts w:cstheme="minorHAnsi"/>
        </w:rPr>
        <w:t>Izrada prometnog elaborata "Sustav javnog prijevoza putnika"</w:t>
      </w:r>
      <w:r w:rsidR="009450DC" w:rsidRPr="00382F16">
        <w:rPr>
          <w:rFonts w:cstheme="minorHAnsi"/>
        </w:rPr>
        <w:t xml:space="preserve"> </w:t>
      </w:r>
      <w:r w:rsidR="00382F16">
        <w:rPr>
          <w:rFonts w:cstheme="minorHAnsi"/>
        </w:rPr>
        <w:t xml:space="preserve">u iznosu od </w:t>
      </w:r>
      <w:r w:rsidR="00382F16" w:rsidRPr="00382F16">
        <w:rPr>
          <w:rFonts w:cstheme="minorHAnsi"/>
        </w:rPr>
        <w:t xml:space="preserve">250.000,00 </w:t>
      </w:r>
      <w:r w:rsidR="00382F16" w:rsidRPr="0065788E">
        <w:rPr>
          <w:rFonts w:cstheme="minorHAnsi"/>
        </w:rPr>
        <w:t>eura.</w:t>
      </w:r>
      <w:r w:rsidR="00E3193D">
        <w:rPr>
          <w:rFonts w:cstheme="minorHAnsi"/>
        </w:rPr>
        <w:t xml:space="preserve"> </w:t>
      </w:r>
      <w:r w:rsidR="009450DC" w:rsidRPr="0065788E">
        <w:rPr>
          <w:rFonts w:cstheme="minorHAnsi"/>
        </w:rPr>
        <w:t>(</w:t>
      </w:r>
      <w:r w:rsidR="00E3193D" w:rsidRPr="00E3193D">
        <w:rPr>
          <w:rFonts w:cstheme="minorHAnsi"/>
        </w:rPr>
        <w:t>Reorganizacija sustava javnog</w:t>
      </w:r>
      <w:r w:rsidR="00E3193D">
        <w:rPr>
          <w:rFonts w:cstheme="minorHAnsi"/>
        </w:rPr>
        <w:t xml:space="preserve"> </w:t>
      </w:r>
      <w:r w:rsidR="00E3193D" w:rsidRPr="00E3193D">
        <w:rPr>
          <w:rFonts w:cstheme="minorHAnsi"/>
        </w:rPr>
        <w:t>prijevoza putnika implementacijom</w:t>
      </w:r>
      <w:r w:rsidR="00E3193D">
        <w:rPr>
          <w:rFonts w:cstheme="minorHAnsi"/>
        </w:rPr>
        <w:t xml:space="preserve"> </w:t>
      </w:r>
      <w:r w:rsidR="00E3193D" w:rsidRPr="00E3193D">
        <w:rPr>
          <w:rFonts w:cstheme="minorHAnsi"/>
        </w:rPr>
        <w:t>ugovora o javnoj usluzi</w:t>
      </w:r>
      <w:r w:rsidR="00E3193D">
        <w:rPr>
          <w:rFonts w:cstheme="minorHAnsi"/>
        </w:rPr>
        <w:t>)</w:t>
      </w:r>
      <w:r w:rsidR="00E3193D" w:rsidRPr="00E3193D">
        <w:rPr>
          <w:rFonts w:cstheme="minorHAnsi"/>
        </w:rPr>
        <w:t>.</w:t>
      </w:r>
      <w:r w:rsidR="00E3193D">
        <w:rPr>
          <w:rFonts w:cstheme="minorHAnsi"/>
        </w:rPr>
        <w:t xml:space="preserve"> </w:t>
      </w:r>
    </w:p>
    <w:p w14:paraId="54840966" w14:textId="6F57B37D" w:rsidR="005F32F3" w:rsidRPr="00E130C1" w:rsidRDefault="009A0217" w:rsidP="00A1153A">
      <w:pPr>
        <w:spacing w:after="0" w:line="240" w:lineRule="auto"/>
        <w:ind w:firstLine="709"/>
        <w:jc w:val="both"/>
        <w:rPr>
          <w:rFonts w:cstheme="minorHAnsi"/>
        </w:rPr>
      </w:pPr>
      <w:r w:rsidRPr="00E130C1">
        <w:rPr>
          <w:rFonts w:cstheme="minorHAnsi"/>
        </w:rPr>
        <w:t>P</w:t>
      </w:r>
      <w:r w:rsidR="005F32F3" w:rsidRPr="00E130C1">
        <w:rPr>
          <w:rFonts w:cstheme="minorHAnsi"/>
        </w:rPr>
        <w:t>rogram</w:t>
      </w:r>
      <w:r w:rsidRPr="00E130C1">
        <w:rPr>
          <w:rFonts w:cstheme="minorHAnsi"/>
        </w:rPr>
        <w:t>om</w:t>
      </w:r>
      <w:r w:rsidR="005F32F3" w:rsidRPr="00E130C1">
        <w:rPr>
          <w:rFonts w:cstheme="minorHAnsi"/>
        </w:rPr>
        <w:t xml:space="preserve"> „Unapređenj</w:t>
      </w:r>
      <w:r w:rsidRPr="00E130C1">
        <w:rPr>
          <w:rFonts w:cstheme="minorHAnsi"/>
        </w:rPr>
        <w:t>a</w:t>
      </w:r>
      <w:r w:rsidR="005F32F3" w:rsidRPr="00E130C1">
        <w:rPr>
          <w:rFonts w:cstheme="minorHAnsi"/>
        </w:rPr>
        <w:t xml:space="preserve"> poljoprivrede“  p</w:t>
      </w:r>
      <w:r w:rsidR="00C97E2D" w:rsidRPr="00E130C1">
        <w:rPr>
          <w:rFonts w:cstheme="minorHAnsi"/>
        </w:rPr>
        <w:t xml:space="preserve">laniran je iznos od </w:t>
      </w:r>
      <w:r w:rsidR="00E130C1" w:rsidRPr="00E130C1">
        <w:rPr>
          <w:rFonts w:cstheme="minorHAnsi"/>
        </w:rPr>
        <w:t xml:space="preserve">572.000,00 </w:t>
      </w:r>
      <w:r w:rsidR="00526876" w:rsidRPr="00E130C1">
        <w:rPr>
          <w:rFonts w:cstheme="minorHAnsi"/>
        </w:rPr>
        <w:t>eura</w:t>
      </w:r>
      <w:r w:rsidR="004B336A" w:rsidRPr="00E130C1">
        <w:rPr>
          <w:rFonts w:cstheme="minorHAnsi"/>
        </w:rPr>
        <w:t xml:space="preserve">, od čega se iznos od </w:t>
      </w:r>
      <w:r w:rsidR="00E130C1" w:rsidRPr="00E130C1">
        <w:rPr>
          <w:rFonts w:cstheme="minorHAnsi"/>
        </w:rPr>
        <w:t xml:space="preserve">53.000,00 </w:t>
      </w:r>
      <w:r w:rsidR="00526876" w:rsidRPr="00E130C1">
        <w:rPr>
          <w:rFonts w:cstheme="minorHAnsi"/>
        </w:rPr>
        <w:t>eura</w:t>
      </w:r>
      <w:r w:rsidR="005F32F3" w:rsidRPr="00E130C1">
        <w:rPr>
          <w:rFonts w:cstheme="minorHAnsi"/>
        </w:rPr>
        <w:t xml:space="preserve"> odnosi na aktivnost „Subvencioniranje kamata za poljoprivredne kredite“, a </w:t>
      </w:r>
      <w:r w:rsidRPr="00E130C1">
        <w:rPr>
          <w:rFonts w:cstheme="minorHAnsi"/>
        </w:rPr>
        <w:t xml:space="preserve">iznos od </w:t>
      </w:r>
      <w:r w:rsidR="00E130C1" w:rsidRPr="00E130C1">
        <w:rPr>
          <w:rFonts w:cstheme="minorHAnsi"/>
        </w:rPr>
        <w:t xml:space="preserve">519.000,00 </w:t>
      </w:r>
      <w:r w:rsidR="00526876" w:rsidRPr="00E130C1">
        <w:rPr>
          <w:rFonts w:cstheme="minorHAnsi"/>
        </w:rPr>
        <w:t>eura</w:t>
      </w:r>
      <w:r w:rsidR="005F32F3" w:rsidRPr="00E130C1">
        <w:rPr>
          <w:rFonts w:cstheme="minorHAnsi"/>
        </w:rPr>
        <w:t xml:space="preserve"> za „Poticanje razvoja poljoprivrede“. </w:t>
      </w:r>
    </w:p>
    <w:p w14:paraId="686975FA" w14:textId="482314F0" w:rsidR="00A222B4" w:rsidRPr="00325586" w:rsidRDefault="005F32F3" w:rsidP="00A1153A">
      <w:pPr>
        <w:spacing w:after="0" w:line="240" w:lineRule="auto"/>
        <w:ind w:firstLine="709"/>
        <w:jc w:val="both"/>
        <w:rPr>
          <w:rFonts w:cstheme="minorHAnsi"/>
        </w:rPr>
      </w:pPr>
      <w:r w:rsidRPr="00325586">
        <w:rPr>
          <w:rFonts w:cstheme="minorHAnsi"/>
        </w:rPr>
        <w:t>Program „Unapređenje lovstva“ plani</w:t>
      </w:r>
      <w:r w:rsidR="004B336A" w:rsidRPr="00325586">
        <w:rPr>
          <w:rFonts w:cstheme="minorHAnsi"/>
        </w:rPr>
        <w:t xml:space="preserve">ra </w:t>
      </w:r>
      <w:r w:rsidR="00BB22B3" w:rsidRPr="00325586">
        <w:rPr>
          <w:rFonts w:cstheme="minorHAnsi"/>
        </w:rPr>
        <w:t>se</w:t>
      </w:r>
      <w:r w:rsidR="004B336A" w:rsidRPr="00325586">
        <w:rPr>
          <w:rFonts w:cstheme="minorHAnsi"/>
        </w:rPr>
        <w:t xml:space="preserve"> u iznosu od </w:t>
      </w:r>
      <w:r w:rsidR="00325586" w:rsidRPr="00325586">
        <w:rPr>
          <w:rFonts w:cstheme="minorHAnsi"/>
        </w:rPr>
        <w:t xml:space="preserve">53.400,00 </w:t>
      </w:r>
      <w:r w:rsidR="0059325C" w:rsidRPr="00325586">
        <w:rPr>
          <w:rFonts w:cstheme="minorHAnsi"/>
        </w:rPr>
        <w:t>eura</w:t>
      </w:r>
      <w:r w:rsidR="00A222B4" w:rsidRPr="00325586">
        <w:rPr>
          <w:rFonts w:cstheme="minorHAnsi"/>
        </w:rPr>
        <w:t>.</w:t>
      </w:r>
    </w:p>
    <w:p w14:paraId="20645DCD" w14:textId="72DD2176" w:rsidR="005A78BC" w:rsidRPr="005A78BC" w:rsidRDefault="009A0217" w:rsidP="005A78BC">
      <w:pPr>
        <w:spacing w:after="0" w:line="240" w:lineRule="auto"/>
        <w:ind w:firstLine="709"/>
        <w:jc w:val="both"/>
        <w:rPr>
          <w:rFonts w:cstheme="minorHAnsi"/>
        </w:rPr>
      </w:pPr>
      <w:r w:rsidRPr="00923A19">
        <w:rPr>
          <w:rFonts w:cstheme="minorHAnsi"/>
        </w:rPr>
        <w:t xml:space="preserve">Kroz </w:t>
      </w:r>
      <w:r w:rsidR="005F32F3" w:rsidRPr="00923A19">
        <w:rPr>
          <w:rFonts w:cstheme="minorHAnsi"/>
        </w:rPr>
        <w:t>program „Una</w:t>
      </w:r>
      <w:r w:rsidR="00CC5064" w:rsidRPr="00923A19">
        <w:rPr>
          <w:rFonts w:cstheme="minorHAnsi"/>
        </w:rPr>
        <w:t>pređenj</w:t>
      </w:r>
      <w:r w:rsidRPr="00923A19">
        <w:rPr>
          <w:rFonts w:cstheme="minorHAnsi"/>
        </w:rPr>
        <w:t>a</w:t>
      </w:r>
      <w:r w:rsidR="00CC5064" w:rsidRPr="00923A19">
        <w:rPr>
          <w:rFonts w:cstheme="minorHAnsi"/>
        </w:rPr>
        <w:t xml:space="preserve"> turizma“ planira se </w:t>
      </w:r>
      <w:r w:rsidRPr="00923A19">
        <w:rPr>
          <w:rFonts w:cstheme="minorHAnsi"/>
        </w:rPr>
        <w:t xml:space="preserve">iznos od </w:t>
      </w:r>
      <w:r w:rsidR="00923A19" w:rsidRPr="00923A19">
        <w:rPr>
          <w:rFonts w:cstheme="minorHAnsi"/>
        </w:rPr>
        <w:t xml:space="preserve">340.000,00 </w:t>
      </w:r>
      <w:r w:rsidR="002F63DD" w:rsidRPr="00923A19">
        <w:rPr>
          <w:rFonts w:cstheme="minorHAnsi"/>
        </w:rPr>
        <w:t>eura</w:t>
      </w:r>
      <w:r w:rsidRPr="00923A19">
        <w:rPr>
          <w:rFonts w:cstheme="minorHAnsi"/>
        </w:rPr>
        <w:t xml:space="preserve">. </w:t>
      </w:r>
      <w:r w:rsidR="00923A19">
        <w:rPr>
          <w:rFonts w:cstheme="minorHAnsi"/>
        </w:rPr>
        <w:t xml:space="preserve">Najznačajniji iznos od </w:t>
      </w:r>
      <w:r w:rsidR="00923A19" w:rsidRPr="00923A19">
        <w:rPr>
          <w:rFonts w:cstheme="minorHAnsi"/>
        </w:rPr>
        <w:t>190.000,00</w:t>
      </w:r>
      <w:r w:rsidR="00923A19">
        <w:rPr>
          <w:rFonts w:cstheme="minorHAnsi"/>
        </w:rPr>
        <w:t xml:space="preserve"> eura odnosi se </w:t>
      </w:r>
      <w:r w:rsidR="00923A19" w:rsidRPr="00923A19">
        <w:rPr>
          <w:rFonts w:cstheme="minorHAnsi"/>
        </w:rPr>
        <w:t xml:space="preserve">na </w:t>
      </w:r>
      <w:r w:rsidR="00D333C7" w:rsidRPr="00923A19">
        <w:rPr>
          <w:rFonts w:cstheme="minorHAnsi"/>
        </w:rPr>
        <w:t xml:space="preserve">projekt ˝Dodir </w:t>
      </w:r>
      <w:r w:rsidR="00D333C7" w:rsidRPr="005A78BC">
        <w:rPr>
          <w:rFonts w:cstheme="minorHAnsi"/>
        </w:rPr>
        <w:t>civilizacija"</w:t>
      </w:r>
      <w:r w:rsidR="00DC1F07" w:rsidRPr="005A78BC">
        <w:rPr>
          <w:rFonts w:cstheme="minorHAnsi"/>
        </w:rPr>
        <w:t xml:space="preserve"> (</w:t>
      </w:r>
      <w:r w:rsidR="005A78BC" w:rsidRPr="005A78BC">
        <w:rPr>
          <w:rFonts w:cstheme="minorHAnsi"/>
        </w:rPr>
        <w:t>višegodišnji projekt obnove i stavljanja u</w:t>
      </w:r>
    </w:p>
    <w:p w14:paraId="0BB0CD11" w14:textId="290F4E5E" w:rsidR="00D71766" w:rsidRPr="005A78BC" w:rsidRDefault="005A78BC" w:rsidP="005A78BC">
      <w:pPr>
        <w:spacing w:after="0" w:line="240" w:lineRule="auto"/>
        <w:jc w:val="both"/>
        <w:rPr>
          <w:rFonts w:cstheme="minorHAnsi"/>
        </w:rPr>
      </w:pPr>
      <w:r w:rsidRPr="005A78BC">
        <w:rPr>
          <w:rFonts w:cstheme="minorHAnsi"/>
        </w:rPr>
        <w:t>funkciju kulturnog turizma 9 starih gradova Karlovačke županije i Karlovačke zvijezde).</w:t>
      </w:r>
      <w:r>
        <w:rPr>
          <w:rFonts w:cstheme="minorHAnsi"/>
        </w:rPr>
        <w:t xml:space="preserve"> </w:t>
      </w:r>
    </w:p>
    <w:p w14:paraId="767B30AE" w14:textId="04D59DF5" w:rsidR="00697786" w:rsidRDefault="00C4588F" w:rsidP="00A1153A">
      <w:pPr>
        <w:spacing w:after="0" w:line="240" w:lineRule="auto"/>
        <w:ind w:firstLine="709"/>
        <w:jc w:val="both"/>
        <w:rPr>
          <w:rFonts w:cstheme="minorHAnsi"/>
        </w:rPr>
      </w:pPr>
      <w:r w:rsidRPr="00C4588F">
        <w:rPr>
          <w:rFonts w:cstheme="minorHAnsi"/>
        </w:rPr>
        <w:t xml:space="preserve">Za sufinanciranje </w:t>
      </w:r>
      <w:r w:rsidR="00D333C7" w:rsidRPr="00C4588F">
        <w:rPr>
          <w:rFonts w:cstheme="minorHAnsi"/>
        </w:rPr>
        <w:t>Javn</w:t>
      </w:r>
      <w:r w:rsidRPr="00C4588F">
        <w:rPr>
          <w:rFonts w:cstheme="minorHAnsi"/>
        </w:rPr>
        <w:t>e</w:t>
      </w:r>
      <w:r w:rsidR="00D333C7" w:rsidRPr="00C4588F">
        <w:rPr>
          <w:rFonts w:cstheme="minorHAnsi"/>
        </w:rPr>
        <w:t xml:space="preserve"> ustanov</w:t>
      </w:r>
      <w:r w:rsidRPr="00C4588F">
        <w:rPr>
          <w:rFonts w:cstheme="minorHAnsi"/>
        </w:rPr>
        <w:t>e</w:t>
      </w:r>
      <w:r w:rsidR="00D333C7" w:rsidRPr="00C4588F">
        <w:rPr>
          <w:rFonts w:cstheme="minorHAnsi"/>
        </w:rPr>
        <w:t xml:space="preserve"> Regionaln</w:t>
      </w:r>
      <w:r w:rsidR="006A0173" w:rsidRPr="00C4588F">
        <w:rPr>
          <w:rFonts w:cstheme="minorHAnsi"/>
        </w:rPr>
        <w:t>a</w:t>
      </w:r>
      <w:r w:rsidR="00D333C7" w:rsidRPr="00C4588F">
        <w:rPr>
          <w:rFonts w:cstheme="minorHAnsi"/>
        </w:rPr>
        <w:t xml:space="preserve"> razvojn</w:t>
      </w:r>
      <w:r w:rsidR="006A0173" w:rsidRPr="00C4588F">
        <w:rPr>
          <w:rFonts w:cstheme="minorHAnsi"/>
        </w:rPr>
        <w:t>a</w:t>
      </w:r>
      <w:r w:rsidR="00D333C7" w:rsidRPr="00C4588F">
        <w:rPr>
          <w:rFonts w:cstheme="minorHAnsi"/>
        </w:rPr>
        <w:t xml:space="preserve"> agencij</w:t>
      </w:r>
      <w:r w:rsidR="006A0173" w:rsidRPr="00C4588F">
        <w:rPr>
          <w:rFonts w:cstheme="minorHAnsi"/>
        </w:rPr>
        <w:t>a</w:t>
      </w:r>
      <w:r w:rsidR="00D333C7" w:rsidRPr="00C4588F">
        <w:rPr>
          <w:rFonts w:cstheme="minorHAnsi"/>
        </w:rPr>
        <w:t xml:space="preserve"> Karlovačke županije</w:t>
      </w:r>
      <w:r w:rsidR="0067045E">
        <w:rPr>
          <w:rFonts w:cstheme="minorHAnsi"/>
        </w:rPr>
        <w:t xml:space="preserve"> </w:t>
      </w:r>
      <w:r w:rsidR="006A0173" w:rsidRPr="00C4588F">
        <w:rPr>
          <w:rFonts w:cstheme="minorHAnsi"/>
        </w:rPr>
        <w:t>u 202</w:t>
      </w:r>
      <w:r w:rsidRPr="00C4588F">
        <w:rPr>
          <w:rFonts w:cstheme="minorHAnsi"/>
        </w:rPr>
        <w:t>4</w:t>
      </w:r>
      <w:r w:rsidR="006A0173" w:rsidRPr="00C4588F">
        <w:rPr>
          <w:rFonts w:cstheme="minorHAnsi"/>
        </w:rPr>
        <w:t>. godini</w:t>
      </w:r>
      <w:r w:rsidR="0067045E">
        <w:rPr>
          <w:rFonts w:cstheme="minorHAnsi"/>
        </w:rPr>
        <w:t xml:space="preserve"> planira se</w:t>
      </w:r>
      <w:r w:rsidR="006A0173" w:rsidRPr="00C4588F">
        <w:rPr>
          <w:rFonts w:cstheme="minorHAnsi"/>
        </w:rPr>
        <w:t xml:space="preserve"> iznos od </w:t>
      </w:r>
      <w:r w:rsidRPr="00C4588F">
        <w:rPr>
          <w:rFonts w:cstheme="minorHAnsi"/>
        </w:rPr>
        <w:t xml:space="preserve">434.250,00 </w:t>
      </w:r>
      <w:r w:rsidR="00B05D8C" w:rsidRPr="00C4588F">
        <w:rPr>
          <w:rFonts w:cstheme="minorHAnsi"/>
        </w:rPr>
        <w:t>eura</w:t>
      </w:r>
      <w:r w:rsidR="006A0173" w:rsidRPr="008D1A6B">
        <w:rPr>
          <w:rFonts w:cstheme="minorHAnsi"/>
        </w:rPr>
        <w:t>.</w:t>
      </w:r>
      <w:r w:rsidR="00D333C7" w:rsidRPr="008D1A6B">
        <w:rPr>
          <w:rFonts w:cstheme="minorHAnsi"/>
        </w:rPr>
        <w:t xml:space="preserve"> </w:t>
      </w:r>
      <w:r w:rsidR="006A0173" w:rsidRPr="008D1A6B">
        <w:rPr>
          <w:rFonts w:cstheme="minorHAnsi"/>
        </w:rPr>
        <w:t>Sredstva za p</w:t>
      </w:r>
      <w:r w:rsidR="00D333C7" w:rsidRPr="008D1A6B">
        <w:rPr>
          <w:rFonts w:cstheme="minorHAnsi"/>
        </w:rPr>
        <w:t>rojekt</w:t>
      </w:r>
      <w:r w:rsidR="006A0173" w:rsidRPr="008D1A6B">
        <w:rPr>
          <w:rFonts w:cstheme="minorHAnsi"/>
        </w:rPr>
        <w:t>e</w:t>
      </w:r>
      <w:r w:rsidR="00D333C7" w:rsidRPr="008D1A6B">
        <w:rPr>
          <w:rFonts w:cstheme="minorHAnsi"/>
        </w:rPr>
        <w:t xml:space="preserve"> Javne ustanove Regionalne razvojne agencije K</w:t>
      </w:r>
      <w:r w:rsidR="00AE3DA9" w:rsidRPr="008D1A6B">
        <w:rPr>
          <w:rFonts w:cstheme="minorHAnsi"/>
        </w:rPr>
        <w:t xml:space="preserve">arlovačke županije  planiraju se u iznosu od </w:t>
      </w:r>
      <w:r w:rsidR="008D1A6B" w:rsidRPr="008D1A6B">
        <w:rPr>
          <w:rFonts w:cstheme="minorHAnsi"/>
        </w:rPr>
        <w:t xml:space="preserve">474.381,00 </w:t>
      </w:r>
      <w:r w:rsidR="00B05D8C" w:rsidRPr="008F4E57">
        <w:rPr>
          <w:rFonts w:cstheme="minorHAnsi"/>
        </w:rPr>
        <w:t>eura</w:t>
      </w:r>
      <w:r w:rsidR="00AE3DA9" w:rsidRPr="008F4E57">
        <w:rPr>
          <w:rFonts w:cstheme="minorHAnsi"/>
        </w:rPr>
        <w:t xml:space="preserve"> (najznačajniji projekt </w:t>
      </w:r>
      <w:r w:rsidR="00B05D8C" w:rsidRPr="008F4E57">
        <w:rPr>
          <w:rFonts w:cstheme="minorHAnsi"/>
        </w:rPr>
        <w:t xml:space="preserve">je </w:t>
      </w:r>
      <w:r w:rsidR="00AE3DA9" w:rsidRPr="008F4E57">
        <w:rPr>
          <w:rFonts w:cstheme="minorHAnsi"/>
        </w:rPr>
        <w:t xml:space="preserve">„KaŽU5 </w:t>
      </w:r>
      <w:proofErr w:type="spellStart"/>
      <w:r w:rsidR="00AE3DA9" w:rsidRPr="008F4E57">
        <w:rPr>
          <w:rFonts w:cstheme="minorHAnsi"/>
        </w:rPr>
        <w:t>EduKA</w:t>
      </w:r>
      <w:proofErr w:type="spellEnd"/>
      <w:r w:rsidR="00AE3DA9" w:rsidRPr="008F4E57">
        <w:rPr>
          <w:rFonts w:cstheme="minorHAnsi"/>
        </w:rPr>
        <w:t xml:space="preserve"> II“ u iznosu od </w:t>
      </w:r>
      <w:r w:rsidR="008F4E57" w:rsidRPr="008F4E57">
        <w:rPr>
          <w:rFonts w:cstheme="minorHAnsi"/>
        </w:rPr>
        <w:t xml:space="preserve">438.981,00 </w:t>
      </w:r>
      <w:r w:rsidR="00B05D8C" w:rsidRPr="008F4E57">
        <w:rPr>
          <w:rFonts w:cstheme="minorHAnsi"/>
        </w:rPr>
        <w:t>eura.</w:t>
      </w:r>
      <w:r w:rsidR="00AE3DA9" w:rsidRPr="008F4E57">
        <w:rPr>
          <w:rFonts w:cstheme="minorHAnsi"/>
        </w:rPr>
        <w:t>)</w:t>
      </w:r>
    </w:p>
    <w:p w14:paraId="563679C3" w14:textId="2ED9E2FD" w:rsidR="00F94A5C" w:rsidRDefault="00F94A5C" w:rsidP="00A1153A">
      <w:pPr>
        <w:spacing w:after="0" w:line="240" w:lineRule="auto"/>
        <w:ind w:firstLine="709"/>
        <w:jc w:val="both"/>
        <w:rPr>
          <w:rFonts w:cstheme="minorHAnsi"/>
        </w:rPr>
      </w:pPr>
      <w:r>
        <w:rPr>
          <w:rFonts w:cstheme="minorHAnsi"/>
        </w:rPr>
        <w:t>Na program „</w:t>
      </w:r>
      <w:r w:rsidRPr="00F94A5C">
        <w:rPr>
          <w:rFonts w:cstheme="minorHAnsi"/>
        </w:rPr>
        <w:t xml:space="preserve">Redovno poslovanje Ustanove Nikola Tesla </w:t>
      </w:r>
      <w:proofErr w:type="spellStart"/>
      <w:r w:rsidRPr="00F94A5C">
        <w:rPr>
          <w:rFonts w:cstheme="minorHAnsi"/>
        </w:rPr>
        <w:t>Experience</w:t>
      </w:r>
      <w:proofErr w:type="spellEnd"/>
      <w:r w:rsidRPr="00F94A5C">
        <w:rPr>
          <w:rFonts w:cstheme="minorHAnsi"/>
        </w:rPr>
        <w:t xml:space="preserve"> </w:t>
      </w:r>
      <w:proofErr w:type="spellStart"/>
      <w:r w:rsidRPr="00F94A5C">
        <w:rPr>
          <w:rFonts w:cstheme="minorHAnsi"/>
        </w:rPr>
        <w:t>Center</w:t>
      </w:r>
      <w:proofErr w:type="spellEnd"/>
      <w:r w:rsidRPr="00F94A5C">
        <w:rPr>
          <w:rFonts w:cstheme="minorHAnsi"/>
        </w:rPr>
        <w:t xml:space="preserve"> Karlovac</w:t>
      </w:r>
      <w:r>
        <w:rPr>
          <w:rFonts w:cstheme="minorHAnsi"/>
        </w:rPr>
        <w:t xml:space="preserve">“ odnosi se  </w:t>
      </w:r>
      <w:r w:rsidRPr="00F94A5C">
        <w:rPr>
          <w:rFonts w:cstheme="minorHAnsi"/>
        </w:rPr>
        <w:t>380.823,00</w:t>
      </w:r>
      <w:r>
        <w:rPr>
          <w:rFonts w:cstheme="minorHAnsi"/>
        </w:rPr>
        <w:t xml:space="preserve"> eura.</w:t>
      </w:r>
    </w:p>
    <w:p w14:paraId="7900B3D0" w14:textId="4730B5B2" w:rsidR="00D411F6" w:rsidRDefault="004C258D" w:rsidP="00707C1F">
      <w:pPr>
        <w:spacing w:after="0" w:line="240" w:lineRule="auto"/>
        <w:ind w:firstLine="709"/>
        <w:jc w:val="both"/>
        <w:rPr>
          <w:rFonts w:cstheme="minorHAnsi"/>
          <w:highlight w:val="yellow"/>
        </w:rPr>
      </w:pPr>
      <w:bookmarkStart w:id="7" w:name="_Hlk150494729"/>
      <w:r w:rsidRPr="004C258D">
        <w:rPr>
          <w:rFonts w:cstheme="minorHAnsi"/>
        </w:rPr>
        <w:t>Detaljno obrazloženje ovjereno od strane Upravnog o</w:t>
      </w:r>
      <w:r>
        <w:rPr>
          <w:rFonts w:cstheme="minorHAnsi"/>
        </w:rPr>
        <w:t>djela za gospodarstvo</w:t>
      </w:r>
      <w:r w:rsidRPr="004C258D">
        <w:rPr>
          <w:rFonts w:cstheme="minorHAnsi"/>
        </w:rPr>
        <w:t xml:space="preserve"> nalazi se u okviru ovog obrazloženja.</w:t>
      </w:r>
      <w:bookmarkEnd w:id="7"/>
    </w:p>
    <w:tbl>
      <w:tblPr>
        <w:tblW w:w="1101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1180"/>
        <w:gridCol w:w="1180"/>
        <w:gridCol w:w="1180"/>
        <w:gridCol w:w="858"/>
        <w:gridCol w:w="1252"/>
        <w:gridCol w:w="1252"/>
      </w:tblGrid>
      <w:tr w:rsidR="00963BB0" w:rsidRPr="00963BB0" w14:paraId="66AF9163" w14:textId="77777777" w:rsidTr="00963BB0">
        <w:trPr>
          <w:trHeight w:val="20"/>
        </w:trPr>
        <w:tc>
          <w:tcPr>
            <w:tcW w:w="4112" w:type="dxa"/>
            <w:shd w:val="clear" w:color="000000" w:fill="FFFFFF"/>
            <w:vAlign w:val="center"/>
            <w:hideMark/>
          </w:tcPr>
          <w:p w14:paraId="3E143980" w14:textId="77777777" w:rsidR="00963BB0" w:rsidRPr="00963BB0" w:rsidRDefault="00963BB0" w:rsidP="00963BB0">
            <w:pPr>
              <w:spacing w:after="0" w:line="240" w:lineRule="auto"/>
              <w:jc w:val="center"/>
              <w:rPr>
                <w:rFonts w:eastAsia="Times New Roman" w:cstheme="minorHAnsi"/>
                <w:b/>
                <w:bCs/>
                <w:sz w:val="18"/>
                <w:szCs w:val="18"/>
                <w:lang w:eastAsia="hr-HR"/>
              </w:rPr>
            </w:pPr>
            <w:r w:rsidRPr="00963BB0">
              <w:rPr>
                <w:rFonts w:eastAsia="Times New Roman" w:cstheme="minorHAnsi"/>
                <w:b/>
                <w:bCs/>
                <w:sz w:val="18"/>
                <w:szCs w:val="18"/>
                <w:lang w:eastAsia="hr-HR"/>
              </w:rPr>
              <w:t>Oznaka</w:t>
            </w:r>
          </w:p>
        </w:tc>
        <w:tc>
          <w:tcPr>
            <w:tcW w:w="1180" w:type="dxa"/>
            <w:shd w:val="clear" w:color="000000" w:fill="FFFFFF"/>
            <w:vAlign w:val="center"/>
            <w:hideMark/>
          </w:tcPr>
          <w:p w14:paraId="28EECAC1" w14:textId="77777777" w:rsidR="00963BB0" w:rsidRPr="00963BB0" w:rsidRDefault="00963BB0" w:rsidP="00963BB0">
            <w:pPr>
              <w:spacing w:after="0" w:line="240" w:lineRule="auto"/>
              <w:jc w:val="center"/>
              <w:rPr>
                <w:rFonts w:eastAsia="Times New Roman" w:cstheme="minorHAnsi"/>
                <w:b/>
                <w:bCs/>
                <w:sz w:val="18"/>
                <w:szCs w:val="18"/>
                <w:lang w:eastAsia="hr-HR"/>
              </w:rPr>
            </w:pPr>
            <w:r w:rsidRPr="00963BB0">
              <w:rPr>
                <w:rFonts w:eastAsia="Times New Roman" w:cstheme="minorHAnsi"/>
                <w:b/>
                <w:bCs/>
                <w:sz w:val="18"/>
                <w:szCs w:val="18"/>
                <w:lang w:eastAsia="hr-HR"/>
              </w:rPr>
              <w:t xml:space="preserve">Izvršenje </w:t>
            </w:r>
            <w:r w:rsidRPr="00963BB0">
              <w:rPr>
                <w:rFonts w:eastAsia="Times New Roman" w:cstheme="minorHAnsi"/>
                <w:b/>
                <w:bCs/>
                <w:sz w:val="18"/>
                <w:szCs w:val="18"/>
                <w:lang w:eastAsia="hr-HR"/>
              </w:rPr>
              <w:br/>
              <w:t>2022.</w:t>
            </w:r>
          </w:p>
        </w:tc>
        <w:tc>
          <w:tcPr>
            <w:tcW w:w="1180" w:type="dxa"/>
            <w:shd w:val="clear" w:color="000000" w:fill="FFFFFF"/>
            <w:vAlign w:val="center"/>
            <w:hideMark/>
          </w:tcPr>
          <w:p w14:paraId="6BE50D20" w14:textId="77777777" w:rsidR="00963BB0" w:rsidRPr="00963BB0" w:rsidRDefault="00963BB0" w:rsidP="00963BB0">
            <w:pPr>
              <w:spacing w:after="0" w:line="240" w:lineRule="auto"/>
              <w:jc w:val="center"/>
              <w:rPr>
                <w:rFonts w:eastAsia="Times New Roman" w:cstheme="minorHAnsi"/>
                <w:b/>
                <w:bCs/>
                <w:sz w:val="18"/>
                <w:szCs w:val="18"/>
                <w:lang w:eastAsia="hr-HR"/>
              </w:rPr>
            </w:pPr>
            <w:r w:rsidRPr="00963BB0">
              <w:rPr>
                <w:rFonts w:eastAsia="Times New Roman" w:cstheme="minorHAnsi"/>
                <w:b/>
                <w:bCs/>
                <w:sz w:val="18"/>
                <w:szCs w:val="18"/>
                <w:lang w:eastAsia="hr-HR"/>
              </w:rPr>
              <w:t xml:space="preserve">Plan </w:t>
            </w:r>
            <w:r w:rsidRPr="00963BB0">
              <w:rPr>
                <w:rFonts w:eastAsia="Times New Roman" w:cstheme="minorHAnsi"/>
                <w:b/>
                <w:bCs/>
                <w:sz w:val="18"/>
                <w:szCs w:val="18"/>
                <w:lang w:eastAsia="hr-HR"/>
              </w:rPr>
              <w:br/>
              <w:t>2023.</w:t>
            </w:r>
          </w:p>
        </w:tc>
        <w:tc>
          <w:tcPr>
            <w:tcW w:w="1180" w:type="dxa"/>
            <w:shd w:val="clear" w:color="000000" w:fill="FFFFFF"/>
            <w:vAlign w:val="center"/>
            <w:hideMark/>
          </w:tcPr>
          <w:p w14:paraId="4D357B9C" w14:textId="77777777" w:rsidR="00963BB0" w:rsidRPr="00963BB0" w:rsidRDefault="00963BB0" w:rsidP="00963BB0">
            <w:pPr>
              <w:spacing w:after="0" w:line="240" w:lineRule="auto"/>
              <w:jc w:val="center"/>
              <w:rPr>
                <w:rFonts w:eastAsia="Times New Roman" w:cstheme="minorHAnsi"/>
                <w:b/>
                <w:bCs/>
                <w:sz w:val="18"/>
                <w:szCs w:val="18"/>
                <w:lang w:eastAsia="hr-HR"/>
              </w:rPr>
            </w:pPr>
            <w:r w:rsidRPr="00963BB0">
              <w:rPr>
                <w:rFonts w:eastAsia="Times New Roman" w:cstheme="minorHAnsi"/>
                <w:b/>
                <w:bCs/>
                <w:sz w:val="18"/>
                <w:szCs w:val="18"/>
                <w:lang w:eastAsia="hr-HR"/>
              </w:rPr>
              <w:t xml:space="preserve">Plan </w:t>
            </w:r>
            <w:r w:rsidRPr="00963BB0">
              <w:rPr>
                <w:rFonts w:eastAsia="Times New Roman" w:cstheme="minorHAnsi"/>
                <w:b/>
                <w:bCs/>
                <w:sz w:val="18"/>
                <w:szCs w:val="18"/>
                <w:lang w:eastAsia="hr-HR"/>
              </w:rPr>
              <w:br/>
              <w:t>2024.</w:t>
            </w:r>
          </w:p>
        </w:tc>
        <w:tc>
          <w:tcPr>
            <w:tcW w:w="858" w:type="dxa"/>
            <w:shd w:val="clear" w:color="000000" w:fill="FFFFFF"/>
            <w:vAlign w:val="center"/>
            <w:hideMark/>
          </w:tcPr>
          <w:p w14:paraId="17D3FA99" w14:textId="77777777" w:rsidR="00963BB0" w:rsidRPr="00963BB0" w:rsidRDefault="00963BB0" w:rsidP="00963BB0">
            <w:pPr>
              <w:spacing w:after="0" w:line="240" w:lineRule="auto"/>
              <w:jc w:val="center"/>
              <w:rPr>
                <w:rFonts w:eastAsia="Times New Roman" w:cstheme="minorHAnsi"/>
                <w:b/>
                <w:bCs/>
                <w:sz w:val="18"/>
                <w:szCs w:val="18"/>
                <w:lang w:eastAsia="hr-HR"/>
              </w:rPr>
            </w:pPr>
            <w:r w:rsidRPr="00963BB0">
              <w:rPr>
                <w:rFonts w:eastAsia="Times New Roman" w:cstheme="minorHAnsi"/>
                <w:b/>
                <w:bCs/>
                <w:sz w:val="18"/>
                <w:szCs w:val="18"/>
                <w:lang w:eastAsia="hr-HR"/>
              </w:rPr>
              <w:t xml:space="preserve">Ind. </w:t>
            </w:r>
            <w:r w:rsidRPr="00963BB0">
              <w:rPr>
                <w:rFonts w:eastAsia="Times New Roman" w:cstheme="minorHAnsi"/>
                <w:b/>
                <w:bCs/>
                <w:sz w:val="18"/>
                <w:szCs w:val="18"/>
                <w:lang w:eastAsia="hr-HR"/>
              </w:rPr>
              <w:br/>
              <w:t>(4/3)</w:t>
            </w:r>
          </w:p>
        </w:tc>
        <w:tc>
          <w:tcPr>
            <w:tcW w:w="1252" w:type="dxa"/>
            <w:shd w:val="clear" w:color="000000" w:fill="FFFFFF"/>
            <w:vAlign w:val="center"/>
            <w:hideMark/>
          </w:tcPr>
          <w:p w14:paraId="3A417AC7" w14:textId="77777777" w:rsidR="00963BB0" w:rsidRPr="00963BB0" w:rsidRDefault="00963BB0" w:rsidP="00963BB0">
            <w:pPr>
              <w:spacing w:after="0" w:line="240" w:lineRule="auto"/>
              <w:jc w:val="center"/>
              <w:rPr>
                <w:rFonts w:eastAsia="Times New Roman" w:cstheme="minorHAnsi"/>
                <w:b/>
                <w:bCs/>
                <w:sz w:val="18"/>
                <w:szCs w:val="18"/>
                <w:lang w:eastAsia="hr-HR"/>
              </w:rPr>
            </w:pPr>
            <w:r w:rsidRPr="00963BB0">
              <w:rPr>
                <w:rFonts w:eastAsia="Times New Roman" w:cstheme="minorHAnsi"/>
                <w:b/>
                <w:bCs/>
                <w:sz w:val="18"/>
                <w:szCs w:val="18"/>
                <w:lang w:eastAsia="hr-HR"/>
              </w:rPr>
              <w:t xml:space="preserve">Projekcija </w:t>
            </w:r>
            <w:r w:rsidRPr="00963BB0">
              <w:rPr>
                <w:rFonts w:eastAsia="Times New Roman" w:cstheme="minorHAnsi"/>
                <w:b/>
                <w:bCs/>
                <w:sz w:val="18"/>
                <w:szCs w:val="18"/>
                <w:lang w:eastAsia="hr-HR"/>
              </w:rPr>
              <w:br/>
              <w:t>2025.</w:t>
            </w:r>
          </w:p>
        </w:tc>
        <w:tc>
          <w:tcPr>
            <w:tcW w:w="1252" w:type="dxa"/>
            <w:shd w:val="clear" w:color="000000" w:fill="FFFFFF"/>
            <w:vAlign w:val="center"/>
            <w:hideMark/>
          </w:tcPr>
          <w:p w14:paraId="7D0FEACC" w14:textId="77777777" w:rsidR="00963BB0" w:rsidRPr="00963BB0" w:rsidRDefault="00963BB0" w:rsidP="00963BB0">
            <w:pPr>
              <w:spacing w:after="0" w:line="240" w:lineRule="auto"/>
              <w:jc w:val="center"/>
              <w:rPr>
                <w:rFonts w:eastAsia="Times New Roman" w:cstheme="minorHAnsi"/>
                <w:b/>
                <w:bCs/>
                <w:sz w:val="18"/>
                <w:szCs w:val="18"/>
                <w:lang w:eastAsia="hr-HR"/>
              </w:rPr>
            </w:pPr>
            <w:r w:rsidRPr="00963BB0">
              <w:rPr>
                <w:rFonts w:eastAsia="Times New Roman" w:cstheme="minorHAnsi"/>
                <w:b/>
                <w:bCs/>
                <w:sz w:val="18"/>
                <w:szCs w:val="18"/>
                <w:lang w:eastAsia="hr-HR"/>
              </w:rPr>
              <w:t xml:space="preserve">Projekcija </w:t>
            </w:r>
            <w:r w:rsidRPr="00963BB0">
              <w:rPr>
                <w:rFonts w:eastAsia="Times New Roman" w:cstheme="minorHAnsi"/>
                <w:b/>
                <w:bCs/>
                <w:sz w:val="18"/>
                <w:szCs w:val="18"/>
                <w:lang w:eastAsia="hr-HR"/>
              </w:rPr>
              <w:br/>
              <w:t>2026.</w:t>
            </w:r>
          </w:p>
        </w:tc>
      </w:tr>
      <w:tr w:rsidR="00963BB0" w:rsidRPr="00963BB0" w14:paraId="75045E11" w14:textId="77777777" w:rsidTr="00963BB0">
        <w:trPr>
          <w:trHeight w:val="20"/>
        </w:trPr>
        <w:tc>
          <w:tcPr>
            <w:tcW w:w="4112" w:type="dxa"/>
            <w:shd w:val="clear" w:color="000000" w:fill="FFFFFF"/>
            <w:vAlign w:val="center"/>
            <w:hideMark/>
          </w:tcPr>
          <w:p w14:paraId="786977C6" w14:textId="77777777" w:rsidR="00963BB0" w:rsidRPr="00963BB0" w:rsidRDefault="00963BB0" w:rsidP="00963BB0">
            <w:pPr>
              <w:spacing w:after="0" w:line="240" w:lineRule="auto"/>
              <w:jc w:val="center"/>
              <w:rPr>
                <w:rFonts w:eastAsia="Times New Roman" w:cstheme="minorHAnsi"/>
                <w:b/>
                <w:bCs/>
                <w:sz w:val="18"/>
                <w:szCs w:val="18"/>
                <w:lang w:eastAsia="hr-HR"/>
              </w:rPr>
            </w:pPr>
            <w:r w:rsidRPr="00963BB0">
              <w:rPr>
                <w:rFonts w:eastAsia="Times New Roman" w:cstheme="minorHAnsi"/>
                <w:b/>
                <w:bCs/>
                <w:sz w:val="18"/>
                <w:szCs w:val="18"/>
                <w:lang w:eastAsia="hr-HR"/>
              </w:rPr>
              <w:t>1</w:t>
            </w:r>
          </w:p>
        </w:tc>
        <w:tc>
          <w:tcPr>
            <w:tcW w:w="1180" w:type="dxa"/>
            <w:shd w:val="clear" w:color="000000" w:fill="FFFFFF"/>
            <w:vAlign w:val="center"/>
            <w:hideMark/>
          </w:tcPr>
          <w:p w14:paraId="0124EDF4" w14:textId="77777777" w:rsidR="00963BB0" w:rsidRPr="00963BB0" w:rsidRDefault="00963BB0" w:rsidP="00963BB0">
            <w:pPr>
              <w:spacing w:after="0" w:line="240" w:lineRule="auto"/>
              <w:jc w:val="center"/>
              <w:rPr>
                <w:rFonts w:eastAsia="Times New Roman" w:cstheme="minorHAnsi"/>
                <w:b/>
                <w:bCs/>
                <w:sz w:val="18"/>
                <w:szCs w:val="18"/>
                <w:lang w:eastAsia="hr-HR"/>
              </w:rPr>
            </w:pPr>
            <w:r w:rsidRPr="00963BB0">
              <w:rPr>
                <w:rFonts w:eastAsia="Times New Roman" w:cstheme="minorHAnsi"/>
                <w:b/>
                <w:bCs/>
                <w:sz w:val="18"/>
                <w:szCs w:val="18"/>
                <w:lang w:eastAsia="hr-HR"/>
              </w:rPr>
              <w:t>2</w:t>
            </w:r>
          </w:p>
        </w:tc>
        <w:tc>
          <w:tcPr>
            <w:tcW w:w="1180" w:type="dxa"/>
            <w:shd w:val="clear" w:color="000000" w:fill="FFFFFF"/>
            <w:vAlign w:val="center"/>
            <w:hideMark/>
          </w:tcPr>
          <w:p w14:paraId="00C96969" w14:textId="77777777" w:rsidR="00963BB0" w:rsidRPr="00963BB0" w:rsidRDefault="00963BB0" w:rsidP="00963BB0">
            <w:pPr>
              <w:spacing w:after="0" w:line="240" w:lineRule="auto"/>
              <w:jc w:val="center"/>
              <w:rPr>
                <w:rFonts w:eastAsia="Times New Roman" w:cstheme="minorHAnsi"/>
                <w:b/>
                <w:bCs/>
                <w:sz w:val="18"/>
                <w:szCs w:val="18"/>
                <w:lang w:eastAsia="hr-HR"/>
              </w:rPr>
            </w:pPr>
            <w:r w:rsidRPr="00963BB0">
              <w:rPr>
                <w:rFonts w:eastAsia="Times New Roman" w:cstheme="minorHAnsi"/>
                <w:b/>
                <w:bCs/>
                <w:sz w:val="18"/>
                <w:szCs w:val="18"/>
                <w:lang w:eastAsia="hr-HR"/>
              </w:rPr>
              <w:t>3</w:t>
            </w:r>
          </w:p>
        </w:tc>
        <w:tc>
          <w:tcPr>
            <w:tcW w:w="1180" w:type="dxa"/>
            <w:shd w:val="clear" w:color="000000" w:fill="FFFFFF"/>
            <w:vAlign w:val="center"/>
            <w:hideMark/>
          </w:tcPr>
          <w:p w14:paraId="49DD845D" w14:textId="77777777" w:rsidR="00963BB0" w:rsidRPr="00963BB0" w:rsidRDefault="00963BB0" w:rsidP="00963BB0">
            <w:pPr>
              <w:spacing w:after="0" w:line="240" w:lineRule="auto"/>
              <w:jc w:val="center"/>
              <w:rPr>
                <w:rFonts w:eastAsia="Times New Roman" w:cstheme="minorHAnsi"/>
                <w:b/>
                <w:bCs/>
                <w:sz w:val="18"/>
                <w:szCs w:val="18"/>
                <w:lang w:eastAsia="hr-HR"/>
              </w:rPr>
            </w:pPr>
            <w:r w:rsidRPr="00963BB0">
              <w:rPr>
                <w:rFonts w:eastAsia="Times New Roman" w:cstheme="minorHAnsi"/>
                <w:b/>
                <w:bCs/>
                <w:sz w:val="18"/>
                <w:szCs w:val="18"/>
                <w:lang w:eastAsia="hr-HR"/>
              </w:rPr>
              <w:t>4</w:t>
            </w:r>
          </w:p>
        </w:tc>
        <w:tc>
          <w:tcPr>
            <w:tcW w:w="858" w:type="dxa"/>
            <w:shd w:val="clear" w:color="000000" w:fill="FFFFFF"/>
            <w:vAlign w:val="center"/>
            <w:hideMark/>
          </w:tcPr>
          <w:p w14:paraId="522BB0FF" w14:textId="77777777" w:rsidR="00963BB0" w:rsidRPr="00963BB0" w:rsidRDefault="00963BB0" w:rsidP="00963BB0">
            <w:pPr>
              <w:spacing w:after="0" w:line="240" w:lineRule="auto"/>
              <w:jc w:val="center"/>
              <w:rPr>
                <w:rFonts w:eastAsia="Times New Roman" w:cstheme="minorHAnsi"/>
                <w:b/>
                <w:bCs/>
                <w:sz w:val="18"/>
                <w:szCs w:val="18"/>
                <w:lang w:eastAsia="hr-HR"/>
              </w:rPr>
            </w:pPr>
            <w:r w:rsidRPr="00963BB0">
              <w:rPr>
                <w:rFonts w:eastAsia="Times New Roman" w:cstheme="minorHAnsi"/>
                <w:b/>
                <w:bCs/>
                <w:sz w:val="18"/>
                <w:szCs w:val="18"/>
                <w:lang w:eastAsia="hr-HR"/>
              </w:rPr>
              <w:t>5</w:t>
            </w:r>
          </w:p>
        </w:tc>
        <w:tc>
          <w:tcPr>
            <w:tcW w:w="1252" w:type="dxa"/>
            <w:shd w:val="clear" w:color="000000" w:fill="FFFFFF"/>
            <w:vAlign w:val="center"/>
            <w:hideMark/>
          </w:tcPr>
          <w:p w14:paraId="7132039F" w14:textId="77777777" w:rsidR="00963BB0" w:rsidRPr="00963BB0" w:rsidRDefault="00963BB0" w:rsidP="00963BB0">
            <w:pPr>
              <w:spacing w:after="0" w:line="240" w:lineRule="auto"/>
              <w:jc w:val="center"/>
              <w:rPr>
                <w:rFonts w:eastAsia="Times New Roman" w:cstheme="minorHAnsi"/>
                <w:b/>
                <w:bCs/>
                <w:sz w:val="18"/>
                <w:szCs w:val="18"/>
                <w:lang w:eastAsia="hr-HR"/>
              </w:rPr>
            </w:pPr>
            <w:r w:rsidRPr="00963BB0">
              <w:rPr>
                <w:rFonts w:eastAsia="Times New Roman" w:cstheme="minorHAnsi"/>
                <w:b/>
                <w:bCs/>
                <w:sz w:val="18"/>
                <w:szCs w:val="18"/>
                <w:lang w:eastAsia="hr-HR"/>
              </w:rPr>
              <w:t>6</w:t>
            </w:r>
          </w:p>
        </w:tc>
        <w:tc>
          <w:tcPr>
            <w:tcW w:w="1252" w:type="dxa"/>
            <w:shd w:val="clear" w:color="000000" w:fill="FFFFFF"/>
            <w:vAlign w:val="center"/>
            <w:hideMark/>
          </w:tcPr>
          <w:p w14:paraId="26C1D490" w14:textId="77777777" w:rsidR="00963BB0" w:rsidRPr="00963BB0" w:rsidRDefault="00963BB0" w:rsidP="00963BB0">
            <w:pPr>
              <w:spacing w:after="0" w:line="240" w:lineRule="auto"/>
              <w:jc w:val="center"/>
              <w:rPr>
                <w:rFonts w:eastAsia="Times New Roman" w:cstheme="minorHAnsi"/>
                <w:b/>
                <w:bCs/>
                <w:sz w:val="18"/>
                <w:szCs w:val="18"/>
                <w:lang w:eastAsia="hr-HR"/>
              </w:rPr>
            </w:pPr>
            <w:r w:rsidRPr="00963BB0">
              <w:rPr>
                <w:rFonts w:eastAsia="Times New Roman" w:cstheme="minorHAnsi"/>
                <w:b/>
                <w:bCs/>
                <w:sz w:val="18"/>
                <w:szCs w:val="18"/>
                <w:lang w:eastAsia="hr-HR"/>
              </w:rPr>
              <w:t>7</w:t>
            </w:r>
          </w:p>
        </w:tc>
      </w:tr>
      <w:tr w:rsidR="00963BB0" w:rsidRPr="00963BB0" w14:paraId="30E1142F" w14:textId="77777777" w:rsidTr="00963BB0">
        <w:trPr>
          <w:trHeight w:val="20"/>
        </w:trPr>
        <w:tc>
          <w:tcPr>
            <w:tcW w:w="4112" w:type="dxa"/>
            <w:shd w:val="clear" w:color="000000" w:fill="FFFFFF"/>
            <w:vAlign w:val="center"/>
            <w:hideMark/>
          </w:tcPr>
          <w:p w14:paraId="4399B680" w14:textId="77777777" w:rsidR="00963BB0" w:rsidRPr="00963BB0" w:rsidRDefault="00963BB0" w:rsidP="00963BB0">
            <w:pPr>
              <w:spacing w:after="0" w:line="240" w:lineRule="auto"/>
              <w:rPr>
                <w:rFonts w:eastAsia="Times New Roman" w:cstheme="minorHAnsi"/>
                <w:b/>
                <w:bCs/>
                <w:sz w:val="18"/>
                <w:szCs w:val="18"/>
                <w:lang w:eastAsia="hr-HR"/>
              </w:rPr>
            </w:pPr>
            <w:r w:rsidRPr="00963BB0">
              <w:rPr>
                <w:rFonts w:eastAsia="Times New Roman" w:cstheme="minorHAnsi"/>
                <w:b/>
                <w:bCs/>
                <w:sz w:val="18"/>
                <w:szCs w:val="18"/>
                <w:lang w:eastAsia="hr-HR"/>
              </w:rPr>
              <w:t>UPRAVNI ODJEL ZA GOSPODARSTVO</w:t>
            </w:r>
          </w:p>
        </w:tc>
        <w:tc>
          <w:tcPr>
            <w:tcW w:w="1180" w:type="dxa"/>
            <w:shd w:val="clear" w:color="000000" w:fill="FFFFFF"/>
            <w:vAlign w:val="center"/>
            <w:hideMark/>
          </w:tcPr>
          <w:p w14:paraId="7AFB1DF2" w14:textId="77777777" w:rsidR="00963BB0" w:rsidRPr="00963BB0" w:rsidRDefault="00963BB0" w:rsidP="00963BB0">
            <w:pPr>
              <w:spacing w:after="0" w:line="240" w:lineRule="auto"/>
              <w:jc w:val="right"/>
              <w:rPr>
                <w:rFonts w:eastAsia="Times New Roman" w:cstheme="minorHAnsi"/>
                <w:b/>
                <w:bCs/>
                <w:sz w:val="18"/>
                <w:szCs w:val="18"/>
                <w:lang w:eastAsia="hr-HR"/>
              </w:rPr>
            </w:pPr>
            <w:r w:rsidRPr="00963BB0">
              <w:rPr>
                <w:rFonts w:eastAsia="Times New Roman" w:cstheme="minorHAnsi"/>
                <w:b/>
                <w:bCs/>
                <w:sz w:val="18"/>
                <w:szCs w:val="18"/>
                <w:lang w:eastAsia="hr-HR"/>
              </w:rPr>
              <w:t>2.262.149,92</w:t>
            </w:r>
          </w:p>
        </w:tc>
        <w:tc>
          <w:tcPr>
            <w:tcW w:w="1180" w:type="dxa"/>
            <w:shd w:val="clear" w:color="000000" w:fill="FFFFFF"/>
            <w:vAlign w:val="center"/>
            <w:hideMark/>
          </w:tcPr>
          <w:p w14:paraId="0EB8B7C4" w14:textId="77777777" w:rsidR="00963BB0" w:rsidRPr="00963BB0" w:rsidRDefault="00963BB0" w:rsidP="00963BB0">
            <w:pPr>
              <w:spacing w:after="0" w:line="240" w:lineRule="auto"/>
              <w:jc w:val="right"/>
              <w:rPr>
                <w:rFonts w:eastAsia="Times New Roman" w:cstheme="minorHAnsi"/>
                <w:b/>
                <w:bCs/>
                <w:sz w:val="18"/>
                <w:szCs w:val="18"/>
                <w:lang w:eastAsia="hr-HR"/>
              </w:rPr>
            </w:pPr>
            <w:r w:rsidRPr="00963BB0">
              <w:rPr>
                <w:rFonts w:eastAsia="Times New Roman" w:cstheme="minorHAnsi"/>
                <w:b/>
                <w:bCs/>
                <w:sz w:val="18"/>
                <w:szCs w:val="18"/>
                <w:lang w:eastAsia="hr-HR"/>
              </w:rPr>
              <w:t>5.564.042,23</w:t>
            </w:r>
          </w:p>
        </w:tc>
        <w:tc>
          <w:tcPr>
            <w:tcW w:w="1180" w:type="dxa"/>
            <w:shd w:val="clear" w:color="000000" w:fill="FFFFFF"/>
            <w:vAlign w:val="center"/>
            <w:hideMark/>
          </w:tcPr>
          <w:p w14:paraId="5F6E8E94" w14:textId="77777777" w:rsidR="00963BB0" w:rsidRPr="00963BB0" w:rsidRDefault="00963BB0" w:rsidP="00963BB0">
            <w:pPr>
              <w:spacing w:after="0" w:line="240" w:lineRule="auto"/>
              <w:jc w:val="right"/>
              <w:rPr>
                <w:rFonts w:eastAsia="Times New Roman" w:cstheme="minorHAnsi"/>
                <w:b/>
                <w:bCs/>
                <w:sz w:val="18"/>
                <w:szCs w:val="18"/>
                <w:lang w:eastAsia="hr-HR"/>
              </w:rPr>
            </w:pPr>
            <w:r w:rsidRPr="00963BB0">
              <w:rPr>
                <w:rFonts w:eastAsia="Times New Roman" w:cstheme="minorHAnsi"/>
                <w:b/>
                <w:bCs/>
                <w:sz w:val="18"/>
                <w:szCs w:val="18"/>
                <w:lang w:eastAsia="hr-HR"/>
              </w:rPr>
              <w:t>4.311.854,00</w:t>
            </w:r>
          </w:p>
        </w:tc>
        <w:tc>
          <w:tcPr>
            <w:tcW w:w="858" w:type="dxa"/>
            <w:shd w:val="clear" w:color="000000" w:fill="FFFFFF"/>
            <w:vAlign w:val="center"/>
            <w:hideMark/>
          </w:tcPr>
          <w:p w14:paraId="2F609C55" w14:textId="77777777" w:rsidR="00963BB0" w:rsidRPr="00963BB0" w:rsidRDefault="00963BB0" w:rsidP="00963BB0">
            <w:pPr>
              <w:spacing w:after="0" w:line="240" w:lineRule="auto"/>
              <w:jc w:val="right"/>
              <w:rPr>
                <w:rFonts w:eastAsia="Times New Roman" w:cstheme="minorHAnsi"/>
                <w:b/>
                <w:bCs/>
                <w:sz w:val="18"/>
                <w:szCs w:val="18"/>
                <w:lang w:eastAsia="hr-HR"/>
              </w:rPr>
            </w:pPr>
            <w:r w:rsidRPr="00963BB0">
              <w:rPr>
                <w:rFonts w:eastAsia="Times New Roman" w:cstheme="minorHAnsi"/>
                <w:b/>
                <w:bCs/>
                <w:sz w:val="18"/>
                <w:szCs w:val="18"/>
                <w:lang w:eastAsia="hr-HR"/>
              </w:rPr>
              <w:t>77,49</w:t>
            </w:r>
          </w:p>
        </w:tc>
        <w:tc>
          <w:tcPr>
            <w:tcW w:w="1252" w:type="dxa"/>
            <w:shd w:val="clear" w:color="000000" w:fill="FFFFFF"/>
            <w:vAlign w:val="center"/>
            <w:hideMark/>
          </w:tcPr>
          <w:p w14:paraId="285A372E" w14:textId="77777777" w:rsidR="00963BB0" w:rsidRPr="00963BB0" w:rsidRDefault="00963BB0" w:rsidP="00963BB0">
            <w:pPr>
              <w:spacing w:after="0" w:line="240" w:lineRule="auto"/>
              <w:jc w:val="right"/>
              <w:rPr>
                <w:rFonts w:eastAsia="Times New Roman" w:cstheme="minorHAnsi"/>
                <w:b/>
                <w:bCs/>
                <w:sz w:val="18"/>
                <w:szCs w:val="18"/>
                <w:lang w:eastAsia="hr-HR"/>
              </w:rPr>
            </w:pPr>
            <w:r w:rsidRPr="00963BB0">
              <w:rPr>
                <w:rFonts w:eastAsia="Times New Roman" w:cstheme="minorHAnsi"/>
                <w:b/>
                <w:bCs/>
                <w:sz w:val="18"/>
                <w:szCs w:val="18"/>
                <w:lang w:eastAsia="hr-HR"/>
              </w:rPr>
              <w:t>6.244.473,00</w:t>
            </w:r>
          </w:p>
        </w:tc>
        <w:tc>
          <w:tcPr>
            <w:tcW w:w="1252" w:type="dxa"/>
            <w:shd w:val="clear" w:color="000000" w:fill="FFFFFF"/>
            <w:vAlign w:val="center"/>
            <w:hideMark/>
          </w:tcPr>
          <w:p w14:paraId="2803B26F" w14:textId="77777777" w:rsidR="00963BB0" w:rsidRPr="00963BB0" w:rsidRDefault="00963BB0" w:rsidP="00963BB0">
            <w:pPr>
              <w:spacing w:after="0" w:line="240" w:lineRule="auto"/>
              <w:jc w:val="right"/>
              <w:rPr>
                <w:rFonts w:eastAsia="Times New Roman" w:cstheme="minorHAnsi"/>
                <w:b/>
                <w:bCs/>
                <w:sz w:val="18"/>
                <w:szCs w:val="18"/>
                <w:lang w:eastAsia="hr-HR"/>
              </w:rPr>
            </w:pPr>
            <w:r w:rsidRPr="00963BB0">
              <w:rPr>
                <w:rFonts w:eastAsia="Times New Roman" w:cstheme="minorHAnsi"/>
                <w:b/>
                <w:bCs/>
                <w:sz w:val="18"/>
                <w:szCs w:val="18"/>
                <w:lang w:eastAsia="hr-HR"/>
              </w:rPr>
              <w:t>6.167.073,00</w:t>
            </w:r>
          </w:p>
        </w:tc>
      </w:tr>
      <w:tr w:rsidR="00963BB0" w:rsidRPr="00963BB0" w14:paraId="2759C55C" w14:textId="77777777" w:rsidTr="00963BB0">
        <w:trPr>
          <w:trHeight w:val="20"/>
        </w:trPr>
        <w:tc>
          <w:tcPr>
            <w:tcW w:w="4112" w:type="dxa"/>
            <w:shd w:val="clear" w:color="000000" w:fill="FFFFFF"/>
            <w:vAlign w:val="center"/>
            <w:hideMark/>
          </w:tcPr>
          <w:p w14:paraId="45D009F8" w14:textId="77777777" w:rsidR="00963BB0" w:rsidRPr="00963BB0" w:rsidRDefault="00963BB0" w:rsidP="00963BB0">
            <w:pPr>
              <w:spacing w:after="0" w:line="240" w:lineRule="auto"/>
              <w:rPr>
                <w:rFonts w:eastAsia="Times New Roman" w:cstheme="minorHAnsi"/>
                <w:b/>
                <w:bCs/>
                <w:sz w:val="18"/>
                <w:szCs w:val="18"/>
                <w:lang w:eastAsia="hr-HR"/>
              </w:rPr>
            </w:pPr>
            <w:r w:rsidRPr="00963BB0">
              <w:rPr>
                <w:rFonts w:eastAsia="Times New Roman" w:cstheme="minorHAnsi"/>
                <w:b/>
                <w:bCs/>
                <w:sz w:val="18"/>
                <w:szCs w:val="18"/>
                <w:lang w:eastAsia="hr-HR"/>
              </w:rPr>
              <w:t>108 Razvoj gospodarstva</w:t>
            </w:r>
          </w:p>
        </w:tc>
        <w:tc>
          <w:tcPr>
            <w:tcW w:w="1180" w:type="dxa"/>
            <w:shd w:val="clear" w:color="000000" w:fill="FFFFFF"/>
            <w:vAlign w:val="center"/>
            <w:hideMark/>
          </w:tcPr>
          <w:p w14:paraId="591B4017" w14:textId="77777777" w:rsidR="00963BB0" w:rsidRPr="00963BB0" w:rsidRDefault="00963BB0" w:rsidP="00963BB0">
            <w:pPr>
              <w:spacing w:after="0" w:line="240" w:lineRule="auto"/>
              <w:jc w:val="right"/>
              <w:rPr>
                <w:rFonts w:eastAsia="Times New Roman" w:cstheme="minorHAnsi"/>
                <w:b/>
                <w:bCs/>
                <w:sz w:val="18"/>
                <w:szCs w:val="18"/>
                <w:lang w:eastAsia="hr-HR"/>
              </w:rPr>
            </w:pPr>
            <w:r w:rsidRPr="00963BB0">
              <w:rPr>
                <w:rFonts w:eastAsia="Times New Roman" w:cstheme="minorHAnsi"/>
                <w:b/>
                <w:bCs/>
                <w:sz w:val="18"/>
                <w:szCs w:val="18"/>
                <w:lang w:eastAsia="hr-HR"/>
              </w:rPr>
              <w:t>344.264,35</w:t>
            </w:r>
          </w:p>
        </w:tc>
        <w:tc>
          <w:tcPr>
            <w:tcW w:w="1180" w:type="dxa"/>
            <w:shd w:val="clear" w:color="000000" w:fill="FFFFFF"/>
            <w:vAlign w:val="center"/>
            <w:hideMark/>
          </w:tcPr>
          <w:p w14:paraId="057699C3" w14:textId="77777777" w:rsidR="00963BB0" w:rsidRPr="00963BB0" w:rsidRDefault="00963BB0" w:rsidP="00963BB0">
            <w:pPr>
              <w:spacing w:after="0" w:line="240" w:lineRule="auto"/>
              <w:jc w:val="right"/>
              <w:rPr>
                <w:rFonts w:eastAsia="Times New Roman" w:cstheme="minorHAnsi"/>
                <w:b/>
                <w:bCs/>
                <w:sz w:val="18"/>
                <w:szCs w:val="18"/>
                <w:lang w:eastAsia="hr-HR"/>
              </w:rPr>
            </w:pPr>
            <w:r w:rsidRPr="00963BB0">
              <w:rPr>
                <w:rFonts w:eastAsia="Times New Roman" w:cstheme="minorHAnsi"/>
                <w:b/>
                <w:bCs/>
                <w:sz w:val="18"/>
                <w:szCs w:val="18"/>
                <w:lang w:eastAsia="hr-HR"/>
              </w:rPr>
              <w:t>327.700,00</w:t>
            </w:r>
          </w:p>
        </w:tc>
        <w:tc>
          <w:tcPr>
            <w:tcW w:w="1180" w:type="dxa"/>
            <w:shd w:val="clear" w:color="000000" w:fill="FFFFFF"/>
            <w:vAlign w:val="center"/>
            <w:hideMark/>
          </w:tcPr>
          <w:p w14:paraId="31F5746E" w14:textId="77777777" w:rsidR="00963BB0" w:rsidRPr="00963BB0" w:rsidRDefault="00963BB0" w:rsidP="00963BB0">
            <w:pPr>
              <w:spacing w:after="0" w:line="240" w:lineRule="auto"/>
              <w:jc w:val="right"/>
              <w:rPr>
                <w:rFonts w:eastAsia="Times New Roman" w:cstheme="minorHAnsi"/>
                <w:b/>
                <w:bCs/>
                <w:sz w:val="18"/>
                <w:szCs w:val="18"/>
                <w:lang w:eastAsia="hr-HR"/>
              </w:rPr>
            </w:pPr>
            <w:r w:rsidRPr="00963BB0">
              <w:rPr>
                <w:rFonts w:eastAsia="Times New Roman" w:cstheme="minorHAnsi"/>
                <w:b/>
                <w:bCs/>
                <w:sz w:val="18"/>
                <w:szCs w:val="18"/>
                <w:lang w:eastAsia="hr-HR"/>
              </w:rPr>
              <w:t>295.500,00</w:t>
            </w:r>
          </w:p>
        </w:tc>
        <w:tc>
          <w:tcPr>
            <w:tcW w:w="858" w:type="dxa"/>
            <w:shd w:val="clear" w:color="000000" w:fill="FFFFFF"/>
            <w:vAlign w:val="center"/>
            <w:hideMark/>
          </w:tcPr>
          <w:p w14:paraId="30806858" w14:textId="77777777" w:rsidR="00963BB0" w:rsidRPr="00963BB0" w:rsidRDefault="00963BB0" w:rsidP="00963BB0">
            <w:pPr>
              <w:spacing w:after="0" w:line="240" w:lineRule="auto"/>
              <w:jc w:val="right"/>
              <w:rPr>
                <w:rFonts w:eastAsia="Times New Roman" w:cstheme="minorHAnsi"/>
                <w:b/>
                <w:bCs/>
                <w:sz w:val="18"/>
                <w:szCs w:val="18"/>
                <w:lang w:eastAsia="hr-HR"/>
              </w:rPr>
            </w:pPr>
            <w:r w:rsidRPr="00963BB0">
              <w:rPr>
                <w:rFonts w:eastAsia="Times New Roman" w:cstheme="minorHAnsi"/>
                <w:b/>
                <w:bCs/>
                <w:sz w:val="18"/>
                <w:szCs w:val="18"/>
                <w:lang w:eastAsia="hr-HR"/>
              </w:rPr>
              <w:t>90,17</w:t>
            </w:r>
          </w:p>
        </w:tc>
        <w:tc>
          <w:tcPr>
            <w:tcW w:w="1252" w:type="dxa"/>
            <w:shd w:val="clear" w:color="000000" w:fill="FFFFFF"/>
            <w:vAlign w:val="center"/>
            <w:hideMark/>
          </w:tcPr>
          <w:p w14:paraId="492FBD47" w14:textId="77777777" w:rsidR="00963BB0" w:rsidRPr="00963BB0" w:rsidRDefault="00963BB0" w:rsidP="00963BB0">
            <w:pPr>
              <w:spacing w:after="0" w:line="240" w:lineRule="auto"/>
              <w:jc w:val="right"/>
              <w:rPr>
                <w:rFonts w:eastAsia="Times New Roman" w:cstheme="minorHAnsi"/>
                <w:b/>
                <w:bCs/>
                <w:sz w:val="18"/>
                <w:szCs w:val="18"/>
                <w:lang w:eastAsia="hr-HR"/>
              </w:rPr>
            </w:pPr>
            <w:r w:rsidRPr="00963BB0">
              <w:rPr>
                <w:rFonts w:eastAsia="Times New Roman" w:cstheme="minorHAnsi"/>
                <w:b/>
                <w:bCs/>
                <w:sz w:val="18"/>
                <w:szCs w:val="18"/>
                <w:lang w:eastAsia="hr-HR"/>
              </w:rPr>
              <w:t>170.500,00</w:t>
            </w:r>
          </w:p>
        </w:tc>
        <w:tc>
          <w:tcPr>
            <w:tcW w:w="1252" w:type="dxa"/>
            <w:shd w:val="clear" w:color="000000" w:fill="FFFFFF"/>
            <w:vAlign w:val="center"/>
            <w:hideMark/>
          </w:tcPr>
          <w:p w14:paraId="477D274E" w14:textId="77777777" w:rsidR="00963BB0" w:rsidRPr="00963BB0" w:rsidRDefault="00963BB0" w:rsidP="00963BB0">
            <w:pPr>
              <w:spacing w:after="0" w:line="240" w:lineRule="auto"/>
              <w:jc w:val="right"/>
              <w:rPr>
                <w:rFonts w:eastAsia="Times New Roman" w:cstheme="minorHAnsi"/>
                <w:b/>
                <w:bCs/>
                <w:sz w:val="18"/>
                <w:szCs w:val="18"/>
                <w:lang w:eastAsia="hr-HR"/>
              </w:rPr>
            </w:pPr>
            <w:r w:rsidRPr="00963BB0">
              <w:rPr>
                <w:rFonts w:eastAsia="Times New Roman" w:cstheme="minorHAnsi"/>
                <w:b/>
                <w:bCs/>
                <w:sz w:val="18"/>
                <w:szCs w:val="18"/>
                <w:lang w:eastAsia="hr-HR"/>
              </w:rPr>
              <w:t>150.500,00</w:t>
            </w:r>
          </w:p>
        </w:tc>
      </w:tr>
      <w:tr w:rsidR="00963BB0" w:rsidRPr="00963BB0" w14:paraId="5C5A920E" w14:textId="77777777" w:rsidTr="00963BB0">
        <w:trPr>
          <w:trHeight w:val="20"/>
        </w:trPr>
        <w:tc>
          <w:tcPr>
            <w:tcW w:w="4112" w:type="dxa"/>
            <w:shd w:val="clear" w:color="000000" w:fill="FFFFFF"/>
            <w:vAlign w:val="center"/>
            <w:hideMark/>
          </w:tcPr>
          <w:p w14:paraId="39F53516" w14:textId="77777777" w:rsidR="00963BB0" w:rsidRPr="00963BB0" w:rsidRDefault="00963BB0" w:rsidP="00963BB0">
            <w:pPr>
              <w:spacing w:after="0" w:line="240" w:lineRule="auto"/>
              <w:rPr>
                <w:rFonts w:eastAsia="Times New Roman" w:cstheme="minorHAnsi"/>
                <w:sz w:val="18"/>
                <w:szCs w:val="18"/>
                <w:lang w:eastAsia="hr-HR"/>
              </w:rPr>
            </w:pPr>
            <w:r w:rsidRPr="00963BB0">
              <w:rPr>
                <w:rFonts w:eastAsia="Times New Roman" w:cstheme="minorHAnsi"/>
                <w:sz w:val="18"/>
                <w:szCs w:val="18"/>
                <w:lang w:eastAsia="hr-HR"/>
              </w:rPr>
              <w:t>A100099 Subvencioniranje kamata preko poslovnih banaka</w:t>
            </w:r>
          </w:p>
        </w:tc>
        <w:tc>
          <w:tcPr>
            <w:tcW w:w="1180" w:type="dxa"/>
            <w:shd w:val="clear" w:color="000000" w:fill="FFFFFF"/>
            <w:vAlign w:val="center"/>
            <w:hideMark/>
          </w:tcPr>
          <w:p w14:paraId="0F025E98"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206.430,62</w:t>
            </w:r>
          </w:p>
        </w:tc>
        <w:tc>
          <w:tcPr>
            <w:tcW w:w="1180" w:type="dxa"/>
            <w:shd w:val="clear" w:color="000000" w:fill="FFFFFF"/>
            <w:vAlign w:val="center"/>
            <w:hideMark/>
          </w:tcPr>
          <w:p w14:paraId="68F39946"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203.500,00</w:t>
            </w:r>
          </w:p>
        </w:tc>
        <w:tc>
          <w:tcPr>
            <w:tcW w:w="1180" w:type="dxa"/>
            <w:shd w:val="clear" w:color="000000" w:fill="FFFFFF"/>
            <w:vAlign w:val="center"/>
            <w:hideMark/>
          </w:tcPr>
          <w:p w14:paraId="644C0B23"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190.500,00</w:t>
            </w:r>
          </w:p>
        </w:tc>
        <w:tc>
          <w:tcPr>
            <w:tcW w:w="858" w:type="dxa"/>
            <w:shd w:val="clear" w:color="000000" w:fill="FFFFFF"/>
            <w:vAlign w:val="center"/>
            <w:hideMark/>
          </w:tcPr>
          <w:p w14:paraId="54542F74"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93,61</w:t>
            </w:r>
          </w:p>
        </w:tc>
        <w:tc>
          <w:tcPr>
            <w:tcW w:w="1252" w:type="dxa"/>
            <w:shd w:val="clear" w:color="000000" w:fill="FFFFFF"/>
            <w:vAlign w:val="center"/>
            <w:hideMark/>
          </w:tcPr>
          <w:p w14:paraId="3CAD6B01"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140.500,00</w:t>
            </w:r>
          </w:p>
        </w:tc>
        <w:tc>
          <w:tcPr>
            <w:tcW w:w="1252" w:type="dxa"/>
            <w:shd w:val="clear" w:color="000000" w:fill="FFFFFF"/>
            <w:vAlign w:val="center"/>
            <w:hideMark/>
          </w:tcPr>
          <w:p w14:paraId="63EED47C"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120.500,00</w:t>
            </w:r>
          </w:p>
        </w:tc>
      </w:tr>
      <w:tr w:rsidR="00963BB0" w:rsidRPr="00963BB0" w14:paraId="5C094949" w14:textId="77777777" w:rsidTr="00963BB0">
        <w:trPr>
          <w:trHeight w:val="20"/>
        </w:trPr>
        <w:tc>
          <w:tcPr>
            <w:tcW w:w="4112" w:type="dxa"/>
            <w:shd w:val="clear" w:color="000000" w:fill="FFFFFF"/>
            <w:vAlign w:val="center"/>
            <w:hideMark/>
          </w:tcPr>
          <w:p w14:paraId="19A20A57" w14:textId="77777777" w:rsidR="00963BB0" w:rsidRPr="00963BB0" w:rsidRDefault="00963BB0" w:rsidP="00963BB0">
            <w:pPr>
              <w:spacing w:after="0" w:line="240" w:lineRule="auto"/>
              <w:rPr>
                <w:rFonts w:eastAsia="Times New Roman" w:cstheme="minorHAnsi"/>
                <w:sz w:val="18"/>
                <w:szCs w:val="18"/>
                <w:lang w:eastAsia="hr-HR"/>
              </w:rPr>
            </w:pPr>
            <w:r w:rsidRPr="00963BB0">
              <w:rPr>
                <w:rFonts w:eastAsia="Times New Roman" w:cstheme="minorHAnsi"/>
                <w:sz w:val="18"/>
                <w:szCs w:val="18"/>
                <w:lang w:eastAsia="hr-HR"/>
              </w:rPr>
              <w:t>A100100 Unapređenje gospodarstva</w:t>
            </w:r>
          </w:p>
        </w:tc>
        <w:tc>
          <w:tcPr>
            <w:tcW w:w="1180" w:type="dxa"/>
            <w:shd w:val="clear" w:color="000000" w:fill="FFFFFF"/>
            <w:vAlign w:val="center"/>
            <w:hideMark/>
          </w:tcPr>
          <w:p w14:paraId="78736A9E"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104.653,03</w:t>
            </w:r>
          </w:p>
        </w:tc>
        <w:tc>
          <w:tcPr>
            <w:tcW w:w="1180" w:type="dxa"/>
            <w:shd w:val="clear" w:color="000000" w:fill="FFFFFF"/>
            <w:vAlign w:val="center"/>
            <w:hideMark/>
          </w:tcPr>
          <w:p w14:paraId="7ECE2662"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24.000,00</w:t>
            </w:r>
          </w:p>
        </w:tc>
        <w:tc>
          <w:tcPr>
            <w:tcW w:w="1180" w:type="dxa"/>
            <w:shd w:val="clear" w:color="000000" w:fill="FFFFFF"/>
            <w:vAlign w:val="center"/>
            <w:hideMark/>
          </w:tcPr>
          <w:p w14:paraId="45A36886"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105.000,00</w:t>
            </w:r>
          </w:p>
        </w:tc>
        <w:tc>
          <w:tcPr>
            <w:tcW w:w="858" w:type="dxa"/>
            <w:shd w:val="clear" w:color="000000" w:fill="FFFFFF"/>
            <w:vAlign w:val="center"/>
            <w:hideMark/>
          </w:tcPr>
          <w:p w14:paraId="28EDBE50"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437,50</w:t>
            </w:r>
          </w:p>
        </w:tc>
        <w:tc>
          <w:tcPr>
            <w:tcW w:w="1252" w:type="dxa"/>
            <w:shd w:val="clear" w:color="000000" w:fill="FFFFFF"/>
            <w:vAlign w:val="center"/>
            <w:hideMark/>
          </w:tcPr>
          <w:p w14:paraId="43AAD08A"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30.000,00</w:t>
            </w:r>
          </w:p>
        </w:tc>
        <w:tc>
          <w:tcPr>
            <w:tcW w:w="1252" w:type="dxa"/>
            <w:shd w:val="clear" w:color="000000" w:fill="FFFFFF"/>
            <w:vAlign w:val="center"/>
            <w:hideMark/>
          </w:tcPr>
          <w:p w14:paraId="0B0F10EF"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30.000,00</w:t>
            </w:r>
          </w:p>
        </w:tc>
      </w:tr>
      <w:tr w:rsidR="00963BB0" w:rsidRPr="00963BB0" w14:paraId="64435261" w14:textId="77777777" w:rsidTr="00963BB0">
        <w:trPr>
          <w:trHeight w:val="20"/>
        </w:trPr>
        <w:tc>
          <w:tcPr>
            <w:tcW w:w="4112" w:type="dxa"/>
            <w:shd w:val="clear" w:color="000000" w:fill="FFFFFF"/>
            <w:vAlign w:val="center"/>
            <w:hideMark/>
          </w:tcPr>
          <w:p w14:paraId="6B4D52A7" w14:textId="77777777" w:rsidR="00963BB0" w:rsidRPr="00963BB0" w:rsidRDefault="00963BB0" w:rsidP="00963BB0">
            <w:pPr>
              <w:spacing w:after="0" w:line="240" w:lineRule="auto"/>
              <w:rPr>
                <w:rFonts w:eastAsia="Times New Roman" w:cstheme="minorHAnsi"/>
                <w:sz w:val="18"/>
                <w:szCs w:val="18"/>
                <w:lang w:eastAsia="hr-HR"/>
              </w:rPr>
            </w:pPr>
            <w:r w:rsidRPr="00963BB0">
              <w:rPr>
                <w:rFonts w:eastAsia="Times New Roman" w:cstheme="minorHAnsi"/>
                <w:sz w:val="18"/>
                <w:szCs w:val="18"/>
                <w:lang w:eastAsia="hr-HR"/>
              </w:rPr>
              <w:lastRenderedPageBreak/>
              <w:t>A100227 Poduzetnički centar</w:t>
            </w:r>
          </w:p>
        </w:tc>
        <w:tc>
          <w:tcPr>
            <w:tcW w:w="1180" w:type="dxa"/>
            <w:shd w:val="clear" w:color="000000" w:fill="FFFFFF"/>
            <w:vAlign w:val="center"/>
            <w:hideMark/>
          </w:tcPr>
          <w:p w14:paraId="1068C868"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33.180,70</w:t>
            </w:r>
          </w:p>
        </w:tc>
        <w:tc>
          <w:tcPr>
            <w:tcW w:w="1180" w:type="dxa"/>
            <w:shd w:val="clear" w:color="000000" w:fill="FFFFFF"/>
            <w:vAlign w:val="center"/>
            <w:hideMark/>
          </w:tcPr>
          <w:p w14:paraId="1EDCFB73"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100.200,00</w:t>
            </w:r>
          </w:p>
        </w:tc>
        <w:tc>
          <w:tcPr>
            <w:tcW w:w="1180" w:type="dxa"/>
            <w:shd w:val="clear" w:color="000000" w:fill="FFFFFF"/>
            <w:vAlign w:val="center"/>
            <w:hideMark/>
          </w:tcPr>
          <w:p w14:paraId="1EA73110"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0,00</w:t>
            </w:r>
          </w:p>
        </w:tc>
        <w:tc>
          <w:tcPr>
            <w:tcW w:w="858" w:type="dxa"/>
            <w:shd w:val="clear" w:color="000000" w:fill="FFFFFF"/>
            <w:vAlign w:val="center"/>
            <w:hideMark/>
          </w:tcPr>
          <w:p w14:paraId="0F11F4D4"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0,00</w:t>
            </w:r>
          </w:p>
        </w:tc>
        <w:tc>
          <w:tcPr>
            <w:tcW w:w="1252" w:type="dxa"/>
            <w:shd w:val="clear" w:color="000000" w:fill="FFFFFF"/>
            <w:vAlign w:val="center"/>
            <w:hideMark/>
          </w:tcPr>
          <w:p w14:paraId="3EEA1D77"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0,00</w:t>
            </w:r>
          </w:p>
        </w:tc>
        <w:tc>
          <w:tcPr>
            <w:tcW w:w="1252" w:type="dxa"/>
            <w:shd w:val="clear" w:color="000000" w:fill="FFFFFF"/>
            <w:vAlign w:val="center"/>
            <w:hideMark/>
          </w:tcPr>
          <w:p w14:paraId="36793DC4"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0,00</w:t>
            </w:r>
          </w:p>
        </w:tc>
      </w:tr>
      <w:tr w:rsidR="00963BB0" w:rsidRPr="00963BB0" w14:paraId="4C69636F" w14:textId="77777777" w:rsidTr="00963BB0">
        <w:trPr>
          <w:trHeight w:val="20"/>
        </w:trPr>
        <w:tc>
          <w:tcPr>
            <w:tcW w:w="4112" w:type="dxa"/>
            <w:shd w:val="clear" w:color="000000" w:fill="FFFFFF"/>
            <w:vAlign w:val="center"/>
            <w:hideMark/>
          </w:tcPr>
          <w:p w14:paraId="05BC4CB3" w14:textId="77777777" w:rsidR="00963BB0" w:rsidRPr="00963BB0" w:rsidRDefault="00963BB0" w:rsidP="00963BB0">
            <w:pPr>
              <w:spacing w:after="0" w:line="240" w:lineRule="auto"/>
              <w:rPr>
                <w:rFonts w:eastAsia="Times New Roman" w:cstheme="minorHAnsi"/>
                <w:b/>
                <w:bCs/>
                <w:sz w:val="18"/>
                <w:szCs w:val="18"/>
                <w:lang w:eastAsia="hr-HR"/>
              </w:rPr>
            </w:pPr>
            <w:r w:rsidRPr="00963BB0">
              <w:rPr>
                <w:rFonts w:eastAsia="Times New Roman" w:cstheme="minorHAnsi"/>
                <w:b/>
                <w:bCs/>
                <w:sz w:val="18"/>
                <w:szCs w:val="18"/>
                <w:lang w:eastAsia="hr-HR"/>
              </w:rPr>
              <w:t>109 Gospodarenje energijom</w:t>
            </w:r>
          </w:p>
        </w:tc>
        <w:tc>
          <w:tcPr>
            <w:tcW w:w="1180" w:type="dxa"/>
            <w:shd w:val="clear" w:color="000000" w:fill="FFFFFF"/>
            <w:vAlign w:val="center"/>
            <w:hideMark/>
          </w:tcPr>
          <w:p w14:paraId="23D7335D" w14:textId="77777777" w:rsidR="00963BB0" w:rsidRPr="00963BB0" w:rsidRDefault="00963BB0" w:rsidP="00963BB0">
            <w:pPr>
              <w:spacing w:after="0" w:line="240" w:lineRule="auto"/>
              <w:jc w:val="right"/>
              <w:rPr>
                <w:rFonts w:eastAsia="Times New Roman" w:cstheme="minorHAnsi"/>
                <w:b/>
                <w:bCs/>
                <w:sz w:val="18"/>
                <w:szCs w:val="18"/>
                <w:lang w:eastAsia="hr-HR"/>
              </w:rPr>
            </w:pPr>
            <w:r w:rsidRPr="00963BB0">
              <w:rPr>
                <w:rFonts w:eastAsia="Times New Roman" w:cstheme="minorHAnsi"/>
                <w:b/>
                <w:bCs/>
                <w:sz w:val="18"/>
                <w:szCs w:val="18"/>
                <w:lang w:eastAsia="hr-HR"/>
              </w:rPr>
              <w:t>79.633,69</w:t>
            </w:r>
          </w:p>
        </w:tc>
        <w:tc>
          <w:tcPr>
            <w:tcW w:w="1180" w:type="dxa"/>
            <w:shd w:val="clear" w:color="000000" w:fill="FFFFFF"/>
            <w:vAlign w:val="center"/>
            <w:hideMark/>
          </w:tcPr>
          <w:p w14:paraId="11DA4371" w14:textId="77777777" w:rsidR="00963BB0" w:rsidRPr="00963BB0" w:rsidRDefault="00963BB0" w:rsidP="00963BB0">
            <w:pPr>
              <w:spacing w:after="0" w:line="240" w:lineRule="auto"/>
              <w:jc w:val="right"/>
              <w:rPr>
                <w:rFonts w:eastAsia="Times New Roman" w:cstheme="minorHAnsi"/>
                <w:b/>
                <w:bCs/>
                <w:sz w:val="18"/>
                <w:szCs w:val="18"/>
                <w:lang w:eastAsia="hr-HR"/>
              </w:rPr>
            </w:pPr>
            <w:r w:rsidRPr="00963BB0">
              <w:rPr>
                <w:rFonts w:eastAsia="Times New Roman" w:cstheme="minorHAnsi"/>
                <w:b/>
                <w:bCs/>
                <w:sz w:val="18"/>
                <w:szCs w:val="18"/>
                <w:lang w:eastAsia="hr-HR"/>
              </w:rPr>
              <w:t>182.100,00</w:t>
            </w:r>
          </w:p>
        </w:tc>
        <w:tc>
          <w:tcPr>
            <w:tcW w:w="1180" w:type="dxa"/>
            <w:shd w:val="clear" w:color="000000" w:fill="FFFFFF"/>
            <w:vAlign w:val="center"/>
            <w:hideMark/>
          </w:tcPr>
          <w:p w14:paraId="7D59F28E" w14:textId="77777777" w:rsidR="00963BB0" w:rsidRPr="00963BB0" w:rsidRDefault="00963BB0" w:rsidP="00963BB0">
            <w:pPr>
              <w:spacing w:after="0" w:line="240" w:lineRule="auto"/>
              <w:jc w:val="right"/>
              <w:rPr>
                <w:rFonts w:eastAsia="Times New Roman" w:cstheme="minorHAnsi"/>
                <w:b/>
                <w:bCs/>
                <w:sz w:val="18"/>
                <w:szCs w:val="18"/>
                <w:lang w:eastAsia="hr-HR"/>
              </w:rPr>
            </w:pPr>
            <w:r w:rsidRPr="00963BB0">
              <w:rPr>
                <w:rFonts w:eastAsia="Times New Roman" w:cstheme="minorHAnsi"/>
                <w:b/>
                <w:bCs/>
                <w:sz w:val="18"/>
                <w:szCs w:val="18"/>
                <w:lang w:eastAsia="hr-HR"/>
              </w:rPr>
              <w:t>267.000,00</w:t>
            </w:r>
          </w:p>
        </w:tc>
        <w:tc>
          <w:tcPr>
            <w:tcW w:w="858" w:type="dxa"/>
            <w:shd w:val="clear" w:color="000000" w:fill="FFFFFF"/>
            <w:vAlign w:val="center"/>
            <w:hideMark/>
          </w:tcPr>
          <w:p w14:paraId="7EBB2DBD" w14:textId="77777777" w:rsidR="00963BB0" w:rsidRPr="00963BB0" w:rsidRDefault="00963BB0" w:rsidP="00963BB0">
            <w:pPr>
              <w:spacing w:after="0" w:line="240" w:lineRule="auto"/>
              <w:jc w:val="right"/>
              <w:rPr>
                <w:rFonts w:eastAsia="Times New Roman" w:cstheme="minorHAnsi"/>
                <w:b/>
                <w:bCs/>
                <w:sz w:val="18"/>
                <w:szCs w:val="18"/>
                <w:lang w:eastAsia="hr-HR"/>
              </w:rPr>
            </w:pPr>
            <w:r w:rsidRPr="00963BB0">
              <w:rPr>
                <w:rFonts w:eastAsia="Times New Roman" w:cstheme="minorHAnsi"/>
                <w:b/>
                <w:bCs/>
                <w:sz w:val="18"/>
                <w:szCs w:val="18"/>
                <w:lang w:eastAsia="hr-HR"/>
              </w:rPr>
              <w:t>146,62</w:t>
            </w:r>
          </w:p>
        </w:tc>
        <w:tc>
          <w:tcPr>
            <w:tcW w:w="1252" w:type="dxa"/>
            <w:shd w:val="clear" w:color="000000" w:fill="FFFFFF"/>
            <w:vAlign w:val="center"/>
            <w:hideMark/>
          </w:tcPr>
          <w:p w14:paraId="6DD6AB1C" w14:textId="77777777" w:rsidR="00963BB0" w:rsidRPr="00963BB0" w:rsidRDefault="00963BB0" w:rsidP="00963BB0">
            <w:pPr>
              <w:spacing w:after="0" w:line="240" w:lineRule="auto"/>
              <w:jc w:val="right"/>
              <w:rPr>
                <w:rFonts w:eastAsia="Times New Roman" w:cstheme="minorHAnsi"/>
                <w:b/>
                <w:bCs/>
                <w:sz w:val="18"/>
                <w:szCs w:val="18"/>
                <w:lang w:eastAsia="hr-HR"/>
              </w:rPr>
            </w:pPr>
            <w:r w:rsidRPr="00963BB0">
              <w:rPr>
                <w:rFonts w:eastAsia="Times New Roman" w:cstheme="minorHAnsi"/>
                <w:b/>
                <w:bCs/>
                <w:sz w:val="18"/>
                <w:szCs w:val="18"/>
                <w:lang w:eastAsia="hr-HR"/>
              </w:rPr>
              <w:t>242.000,00</w:t>
            </w:r>
          </w:p>
        </w:tc>
        <w:tc>
          <w:tcPr>
            <w:tcW w:w="1252" w:type="dxa"/>
            <w:shd w:val="clear" w:color="000000" w:fill="FFFFFF"/>
            <w:vAlign w:val="center"/>
            <w:hideMark/>
          </w:tcPr>
          <w:p w14:paraId="5F6F5053" w14:textId="77777777" w:rsidR="00963BB0" w:rsidRPr="00963BB0" w:rsidRDefault="00963BB0" w:rsidP="00963BB0">
            <w:pPr>
              <w:spacing w:after="0" w:line="240" w:lineRule="auto"/>
              <w:jc w:val="right"/>
              <w:rPr>
                <w:rFonts w:eastAsia="Times New Roman" w:cstheme="minorHAnsi"/>
                <w:b/>
                <w:bCs/>
                <w:sz w:val="18"/>
                <w:szCs w:val="18"/>
                <w:lang w:eastAsia="hr-HR"/>
              </w:rPr>
            </w:pPr>
            <w:r w:rsidRPr="00963BB0">
              <w:rPr>
                <w:rFonts w:eastAsia="Times New Roman" w:cstheme="minorHAnsi"/>
                <w:b/>
                <w:bCs/>
                <w:sz w:val="18"/>
                <w:szCs w:val="18"/>
                <w:lang w:eastAsia="hr-HR"/>
              </w:rPr>
              <w:t>220.000,00</w:t>
            </w:r>
          </w:p>
        </w:tc>
      </w:tr>
      <w:tr w:rsidR="00963BB0" w:rsidRPr="00963BB0" w14:paraId="62C4E557" w14:textId="77777777" w:rsidTr="00963BB0">
        <w:trPr>
          <w:trHeight w:val="20"/>
        </w:trPr>
        <w:tc>
          <w:tcPr>
            <w:tcW w:w="4112" w:type="dxa"/>
            <w:shd w:val="clear" w:color="000000" w:fill="FFFFFF"/>
            <w:vAlign w:val="center"/>
            <w:hideMark/>
          </w:tcPr>
          <w:p w14:paraId="021866A8" w14:textId="77777777" w:rsidR="00963BB0" w:rsidRPr="00963BB0" w:rsidRDefault="00963BB0" w:rsidP="00963BB0">
            <w:pPr>
              <w:spacing w:after="0" w:line="240" w:lineRule="auto"/>
              <w:rPr>
                <w:rFonts w:eastAsia="Times New Roman" w:cstheme="minorHAnsi"/>
                <w:sz w:val="18"/>
                <w:szCs w:val="18"/>
                <w:lang w:eastAsia="hr-HR"/>
              </w:rPr>
            </w:pPr>
            <w:r w:rsidRPr="00963BB0">
              <w:rPr>
                <w:rFonts w:eastAsia="Times New Roman" w:cstheme="minorHAnsi"/>
                <w:sz w:val="18"/>
                <w:szCs w:val="18"/>
                <w:lang w:eastAsia="hr-HR"/>
              </w:rPr>
              <w:t>A100103 Sustavno gospodarenje energijom na području KŽ</w:t>
            </w:r>
          </w:p>
        </w:tc>
        <w:tc>
          <w:tcPr>
            <w:tcW w:w="1180" w:type="dxa"/>
            <w:shd w:val="clear" w:color="000000" w:fill="FFFFFF"/>
            <w:vAlign w:val="center"/>
            <w:hideMark/>
          </w:tcPr>
          <w:p w14:paraId="7D26D986"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0,00</w:t>
            </w:r>
          </w:p>
        </w:tc>
        <w:tc>
          <w:tcPr>
            <w:tcW w:w="1180" w:type="dxa"/>
            <w:shd w:val="clear" w:color="000000" w:fill="FFFFFF"/>
            <w:vAlign w:val="center"/>
            <w:hideMark/>
          </w:tcPr>
          <w:p w14:paraId="5673E71C"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43.000,00</w:t>
            </w:r>
          </w:p>
        </w:tc>
        <w:tc>
          <w:tcPr>
            <w:tcW w:w="1180" w:type="dxa"/>
            <w:shd w:val="clear" w:color="000000" w:fill="FFFFFF"/>
            <w:vAlign w:val="center"/>
            <w:hideMark/>
          </w:tcPr>
          <w:p w14:paraId="377610A3"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53.000,00</w:t>
            </w:r>
          </w:p>
        </w:tc>
        <w:tc>
          <w:tcPr>
            <w:tcW w:w="858" w:type="dxa"/>
            <w:shd w:val="clear" w:color="000000" w:fill="FFFFFF"/>
            <w:vAlign w:val="center"/>
            <w:hideMark/>
          </w:tcPr>
          <w:p w14:paraId="47691388"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123,26</w:t>
            </w:r>
          </w:p>
        </w:tc>
        <w:tc>
          <w:tcPr>
            <w:tcW w:w="1252" w:type="dxa"/>
            <w:shd w:val="clear" w:color="000000" w:fill="FFFFFF"/>
            <w:vAlign w:val="center"/>
            <w:hideMark/>
          </w:tcPr>
          <w:p w14:paraId="251F2BD7"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40.000,00</w:t>
            </w:r>
          </w:p>
        </w:tc>
        <w:tc>
          <w:tcPr>
            <w:tcW w:w="1252" w:type="dxa"/>
            <w:shd w:val="clear" w:color="000000" w:fill="FFFFFF"/>
            <w:vAlign w:val="center"/>
            <w:hideMark/>
          </w:tcPr>
          <w:p w14:paraId="37E18C01"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40.000,00</w:t>
            </w:r>
          </w:p>
        </w:tc>
      </w:tr>
      <w:tr w:rsidR="00963BB0" w:rsidRPr="00963BB0" w14:paraId="1BFEA477" w14:textId="77777777" w:rsidTr="00963BB0">
        <w:trPr>
          <w:trHeight w:val="20"/>
        </w:trPr>
        <w:tc>
          <w:tcPr>
            <w:tcW w:w="4112" w:type="dxa"/>
            <w:shd w:val="clear" w:color="000000" w:fill="FFFFFF"/>
            <w:vAlign w:val="center"/>
            <w:hideMark/>
          </w:tcPr>
          <w:p w14:paraId="369F38C9" w14:textId="77777777" w:rsidR="00963BB0" w:rsidRPr="00963BB0" w:rsidRDefault="00963BB0" w:rsidP="00963BB0">
            <w:pPr>
              <w:spacing w:after="0" w:line="240" w:lineRule="auto"/>
              <w:rPr>
                <w:rFonts w:eastAsia="Times New Roman" w:cstheme="minorHAnsi"/>
                <w:sz w:val="18"/>
                <w:szCs w:val="18"/>
                <w:lang w:eastAsia="hr-HR"/>
              </w:rPr>
            </w:pPr>
            <w:r w:rsidRPr="00963BB0">
              <w:rPr>
                <w:rFonts w:eastAsia="Times New Roman" w:cstheme="minorHAnsi"/>
                <w:sz w:val="18"/>
                <w:szCs w:val="18"/>
                <w:lang w:eastAsia="hr-HR"/>
              </w:rPr>
              <w:t>A100134 Sufinanciranje Regionalne energetske agencije sjeverozapadne Hrvatske</w:t>
            </w:r>
          </w:p>
        </w:tc>
        <w:tc>
          <w:tcPr>
            <w:tcW w:w="1180" w:type="dxa"/>
            <w:shd w:val="clear" w:color="000000" w:fill="FFFFFF"/>
            <w:vAlign w:val="center"/>
            <w:hideMark/>
          </w:tcPr>
          <w:p w14:paraId="15524C5E"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79.633,69</w:t>
            </w:r>
          </w:p>
        </w:tc>
        <w:tc>
          <w:tcPr>
            <w:tcW w:w="1180" w:type="dxa"/>
            <w:shd w:val="clear" w:color="000000" w:fill="FFFFFF"/>
            <w:vAlign w:val="center"/>
            <w:hideMark/>
          </w:tcPr>
          <w:p w14:paraId="1148615B"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80.000,00</w:t>
            </w:r>
          </w:p>
        </w:tc>
        <w:tc>
          <w:tcPr>
            <w:tcW w:w="1180" w:type="dxa"/>
            <w:shd w:val="clear" w:color="000000" w:fill="FFFFFF"/>
            <w:vAlign w:val="center"/>
            <w:hideMark/>
          </w:tcPr>
          <w:p w14:paraId="20CBA42C"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80.000,00</w:t>
            </w:r>
          </w:p>
        </w:tc>
        <w:tc>
          <w:tcPr>
            <w:tcW w:w="858" w:type="dxa"/>
            <w:shd w:val="clear" w:color="000000" w:fill="FFFFFF"/>
            <w:vAlign w:val="center"/>
            <w:hideMark/>
          </w:tcPr>
          <w:p w14:paraId="3F65E3BB"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100,00</w:t>
            </w:r>
          </w:p>
        </w:tc>
        <w:tc>
          <w:tcPr>
            <w:tcW w:w="1252" w:type="dxa"/>
            <w:shd w:val="clear" w:color="000000" w:fill="FFFFFF"/>
            <w:vAlign w:val="center"/>
            <w:hideMark/>
          </w:tcPr>
          <w:p w14:paraId="42DE5C2B"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80.000,00</w:t>
            </w:r>
          </w:p>
        </w:tc>
        <w:tc>
          <w:tcPr>
            <w:tcW w:w="1252" w:type="dxa"/>
            <w:shd w:val="clear" w:color="000000" w:fill="FFFFFF"/>
            <w:vAlign w:val="center"/>
            <w:hideMark/>
          </w:tcPr>
          <w:p w14:paraId="6782B24A"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80.000,00</w:t>
            </w:r>
          </w:p>
        </w:tc>
      </w:tr>
      <w:tr w:rsidR="00963BB0" w:rsidRPr="00963BB0" w14:paraId="6C33DC7D" w14:textId="77777777" w:rsidTr="00963BB0">
        <w:trPr>
          <w:trHeight w:val="20"/>
        </w:trPr>
        <w:tc>
          <w:tcPr>
            <w:tcW w:w="4112" w:type="dxa"/>
            <w:shd w:val="clear" w:color="000000" w:fill="FFFFFF"/>
            <w:vAlign w:val="center"/>
            <w:hideMark/>
          </w:tcPr>
          <w:p w14:paraId="12F82C12" w14:textId="77777777" w:rsidR="00963BB0" w:rsidRPr="00963BB0" w:rsidRDefault="00963BB0" w:rsidP="00963BB0">
            <w:pPr>
              <w:spacing w:after="0" w:line="240" w:lineRule="auto"/>
              <w:rPr>
                <w:rFonts w:eastAsia="Times New Roman" w:cstheme="minorHAnsi"/>
                <w:sz w:val="18"/>
                <w:szCs w:val="18"/>
                <w:lang w:eastAsia="hr-HR"/>
              </w:rPr>
            </w:pPr>
            <w:r w:rsidRPr="00963BB0">
              <w:rPr>
                <w:rFonts w:eastAsia="Times New Roman" w:cstheme="minorHAnsi"/>
                <w:sz w:val="18"/>
                <w:szCs w:val="18"/>
                <w:lang w:eastAsia="hr-HR"/>
              </w:rPr>
              <w:t>T100009A Poticanje energetske učinkovitosti u gospodarstvu na području KŽ</w:t>
            </w:r>
          </w:p>
        </w:tc>
        <w:tc>
          <w:tcPr>
            <w:tcW w:w="1180" w:type="dxa"/>
            <w:shd w:val="clear" w:color="000000" w:fill="FFFFFF"/>
            <w:vAlign w:val="center"/>
            <w:hideMark/>
          </w:tcPr>
          <w:p w14:paraId="55BF62EA"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0,00</w:t>
            </w:r>
          </w:p>
        </w:tc>
        <w:tc>
          <w:tcPr>
            <w:tcW w:w="1180" w:type="dxa"/>
            <w:shd w:val="clear" w:color="000000" w:fill="FFFFFF"/>
            <w:vAlign w:val="center"/>
            <w:hideMark/>
          </w:tcPr>
          <w:p w14:paraId="2A428393"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50.000,00</w:t>
            </w:r>
          </w:p>
        </w:tc>
        <w:tc>
          <w:tcPr>
            <w:tcW w:w="1180" w:type="dxa"/>
            <w:shd w:val="clear" w:color="000000" w:fill="FFFFFF"/>
            <w:vAlign w:val="center"/>
            <w:hideMark/>
          </w:tcPr>
          <w:p w14:paraId="54BE6CB4"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100.000,00</w:t>
            </w:r>
          </w:p>
        </w:tc>
        <w:tc>
          <w:tcPr>
            <w:tcW w:w="858" w:type="dxa"/>
            <w:shd w:val="clear" w:color="000000" w:fill="FFFFFF"/>
            <w:vAlign w:val="center"/>
            <w:hideMark/>
          </w:tcPr>
          <w:p w14:paraId="285D081D"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200,00</w:t>
            </w:r>
          </w:p>
        </w:tc>
        <w:tc>
          <w:tcPr>
            <w:tcW w:w="1252" w:type="dxa"/>
            <w:shd w:val="clear" w:color="000000" w:fill="FFFFFF"/>
            <w:vAlign w:val="center"/>
            <w:hideMark/>
          </w:tcPr>
          <w:p w14:paraId="140D0865"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100.000,00</w:t>
            </w:r>
          </w:p>
        </w:tc>
        <w:tc>
          <w:tcPr>
            <w:tcW w:w="1252" w:type="dxa"/>
            <w:shd w:val="clear" w:color="000000" w:fill="FFFFFF"/>
            <w:vAlign w:val="center"/>
            <w:hideMark/>
          </w:tcPr>
          <w:p w14:paraId="5307C596"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100.000,00</w:t>
            </w:r>
          </w:p>
        </w:tc>
      </w:tr>
      <w:tr w:rsidR="00963BB0" w:rsidRPr="00963BB0" w14:paraId="12351AF2" w14:textId="77777777" w:rsidTr="00963BB0">
        <w:trPr>
          <w:trHeight w:val="20"/>
        </w:trPr>
        <w:tc>
          <w:tcPr>
            <w:tcW w:w="4112" w:type="dxa"/>
            <w:shd w:val="clear" w:color="000000" w:fill="FFFFFF"/>
            <w:vAlign w:val="center"/>
            <w:hideMark/>
          </w:tcPr>
          <w:p w14:paraId="1C9E8ED0" w14:textId="77777777" w:rsidR="00963BB0" w:rsidRPr="00963BB0" w:rsidRDefault="00963BB0" w:rsidP="00963BB0">
            <w:pPr>
              <w:spacing w:after="0" w:line="240" w:lineRule="auto"/>
              <w:rPr>
                <w:rFonts w:eastAsia="Times New Roman" w:cstheme="minorHAnsi"/>
                <w:sz w:val="18"/>
                <w:szCs w:val="18"/>
                <w:lang w:eastAsia="hr-HR"/>
              </w:rPr>
            </w:pPr>
            <w:r w:rsidRPr="00963BB0">
              <w:rPr>
                <w:rFonts w:eastAsia="Times New Roman" w:cstheme="minorHAnsi"/>
                <w:sz w:val="18"/>
                <w:szCs w:val="18"/>
                <w:lang w:eastAsia="hr-HR"/>
              </w:rPr>
              <w:t>T100100 Projekt CROSS</w:t>
            </w:r>
          </w:p>
        </w:tc>
        <w:tc>
          <w:tcPr>
            <w:tcW w:w="1180" w:type="dxa"/>
            <w:shd w:val="clear" w:color="000000" w:fill="FFFFFF"/>
            <w:vAlign w:val="center"/>
            <w:hideMark/>
          </w:tcPr>
          <w:p w14:paraId="09D98E84"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0,00</w:t>
            </w:r>
          </w:p>
        </w:tc>
        <w:tc>
          <w:tcPr>
            <w:tcW w:w="1180" w:type="dxa"/>
            <w:shd w:val="clear" w:color="000000" w:fill="FFFFFF"/>
            <w:vAlign w:val="center"/>
            <w:hideMark/>
          </w:tcPr>
          <w:p w14:paraId="7A3D2655"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9.100,00</w:t>
            </w:r>
          </w:p>
        </w:tc>
        <w:tc>
          <w:tcPr>
            <w:tcW w:w="1180" w:type="dxa"/>
            <w:shd w:val="clear" w:color="000000" w:fill="FFFFFF"/>
            <w:vAlign w:val="center"/>
            <w:hideMark/>
          </w:tcPr>
          <w:p w14:paraId="16F4768E"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34.000,00</w:t>
            </w:r>
          </w:p>
        </w:tc>
        <w:tc>
          <w:tcPr>
            <w:tcW w:w="858" w:type="dxa"/>
            <w:shd w:val="clear" w:color="000000" w:fill="FFFFFF"/>
            <w:vAlign w:val="center"/>
            <w:hideMark/>
          </w:tcPr>
          <w:p w14:paraId="3B74D9D0"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373,63</w:t>
            </w:r>
          </w:p>
        </w:tc>
        <w:tc>
          <w:tcPr>
            <w:tcW w:w="1252" w:type="dxa"/>
            <w:shd w:val="clear" w:color="000000" w:fill="FFFFFF"/>
            <w:vAlign w:val="center"/>
            <w:hideMark/>
          </w:tcPr>
          <w:p w14:paraId="0CD4CB32"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22.000,00</w:t>
            </w:r>
          </w:p>
        </w:tc>
        <w:tc>
          <w:tcPr>
            <w:tcW w:w="1252" w:type="dxa"/>
            <w:shd w:val="clear" w:color="000000" w:fill="FFFFFF"/>
            <w:vAlign w:val="center"/>
            <w:hideMark/>
          </w:tcPr>
          <w:p w14:paraId="5A83ED57"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0,00</w:t>
            </w:r>
          </w:p>
        </w:tc>
      </w:tr>
      <w:tr w:rsidR="00963BB0" w:rsidRPr="00963BB0" w14:paraId="63B10FD6" w14:textId="77777777" w:rsidTr="00963BB0">
        <w:trPr>
          <w:trHeight w:val="20"/>
        </w:trPr>
        <w:tc>
          <w:tcPr>
            <w:tcW w:w="4112" w:type="dxa"/>
            <w:shd w:val="clear" w:color="000000" w:fill="FFFFFF"/>
            <w:vAlign w:val="center"/>
            <w:hideMark/>
          </w:tcPr>
          <w:p w14:paraId="1A575E74" w14:textId="29835657" w:rsidR="00963BB0" w:rsidRPr="00963BB0" w:rsidRDefault="00963BB0" w:rsidP="00963BB0">
            <w:pPr>
              <w:spacing w:after="0" w:line="240" w:lineRule="auto"/>
              <w:rPr>
                <w:rFonts w:eastAsia="Times New Roman" w:cstheme="minorHAnsi"/>
                <w:b/>
                <w:bCs/>
                <w:sz w:val="18"/>
                <w:szCs w:val="18"/>
                <w:lang w:eastAsia="hr-HR"/>
              </w:rPr>
            </w:pPr>
            <w:r w:rsidRPr="00963BB0">
              <w:rPr>
                <w:rFonts w:eastAsia="Times New Roman" w:cstheme="minorHAnsi"/>
                <w:b/>
                <w:bCs/>
                <w:sz w:val="18"/>
                <w:szCs w:val="18"/>
                <w:lang w:eastAsia="hr-HR"/>
              </w:rPr>
              <w:t>181 Održivi razvoj prostora i učinkovito upravljanje razvojem Karlovačke županije</w:t>
            </w:r>
          </w:p>
        </w:tc>
        <w:tc>
          <w:tcPr>
            <w:tcW w:w="1180" w:type="dxa"/>
            <w:shd w:val="clear" w:color="000000" w:fill="FFFFFF"/>
            <w:vAlign w:val="center"/>
            <w:hideMark/>
          </w:tcPr>
          <w:p w14:paraId="24CF45E2" w14:textId="77777777" w:rsidR="00963BB0" w:rsidRPr="00963BB0" w:rsidRDefault="00963BB0" w:rsidP="00963BB0">
            <w:pPr>
              <w:spacing w:after="0" w:line="240" w:lineRule="auto"/>
              <w:jc w:val="right"/>
              <w:rPr>
                <w:rFonts w:eastAsia="Times New Roman" w:cstheme="minorHAnsi"/>
                <w:b/>
                <w:bCs/>
                <w:sz w:val="18"/>
                <w:szCs w:val="18"/>
                <w:lang w:eastAsia="hr-HR"/>
              </w:rPr>
            </w:pPr>
            <w:r w:rsidRPr="00963BB0">
              <w:rPr>
                <w:rFonts w:eastAsia="Times New Roman" w:cstheme="minorHAnsi"/>
                <w:b/>
                <w:bCs/>
                <w:sz w:val="18"/>
                <w:szCs w:val="18"/>
                <w:lang w:eastAsia="hr-HR"/>
              </w:rPr>
              <w:t>220.132,14</w:t>
            </w:r>
          </w:p>
        </w:tc>
        <w:tc>
          <w:tcPr>
            <w:tcW w:w="1180" w:type="dxa"/>
            <w:shd w:val="clear" w:color="000000" w:fill="FFFFFF"/>
            <w:vAlign w:val="center"/>
            <w:hideMark/>
          </w:tcPr>
          <w:p w14:paraId="3EB8BC5A" w14:textId="77777777" w:rsidR="00963BB0" w:rsidRPr="00963BB0" w:rsidRDefault="00963BB0" w:rsidP="00963BB0">
            <w:pPr>
              <w:spacing w:after="0" w:line="240" w:lineRule="auto"/>
              <w:jc w:val="right"/>
              <w:rPr>
                <w:rFonts w:eastAsia="Times New Roman" w:cstheme="minorHAnsi"/>
                <w:b/>
                <w:bCs/>
                <w:sz w:val="18"/>
                <w:szCs w:val="18"/>
                <w:lang w:eastAsia="hr-HR"/>
              </w:rPr>
            </w:pPr>
            <w:r w:rsidRPr="00963BB0">
              <w:rPr>
                <w:rFonts w:eastAsia="Times New Roman" w:cstheme="minorHAnsi"/>
                <w:b/>
                <w:bCs/>
                <w:sz w:val="18"/>
                <w:szCs w:val="18"/>
                <w:lang w:eastAsia="hr-HR"/>
              </w:rPr>
              <w:t>253.273,00</w:t>
            </w:r>
          </w:p>
        </w:tc>
        <w:tc>
          <w:tcPr>
            <w:tcW w:w="1180" w:type="dxa"/>
            <w:shd w:val="clear" w:color="000000" w:fill="FFFFFF"/>
            <w:vAlign w:val="center"/>
            <w:hideMark/>
          </w:tcPr>
          <w:p w14:paraId="501EACF3" w14:textId="77777777" w:rsidR="00963BB0" w:rsidRPr="00963BB0" w:rsidRDefault="00963BB0" w:rsidP="00963BB0">
            <w:pPr>
              <w:spacing w:after="0" w:line="240" w:lineRule="auto"/>
              <w:jc w:val="right"/>
              <w:rPr>
                <w:rFonts w:eastAsia="Times New Roman" w:cstheme="minorHAnsi"/>
                <w:b/>
                <w:bCs/>
                <w:sz w:val="18"/>
                <w:szCs w:val="18"/>
                <w:lang w:eastAsia="hr-HR"/>
              </w:rPr>
            </w:pPr>
            <w:r w:rsidRPr="00963BB0">
              <w:rPr>
                <w:rFonts w:eastAsia="Times New Roman" w:cstheme="minorHAnsi"/>
                <w:b/>
                <w:bCs/>
                <w:sz w:val="18"/>
                <w:szCs w:val="18"/>
                <w:lang w:eastAsia="hr-HR"/>
              </w:rPr>
              <w:t>350.000,00</w:t>
            </w:r>
          </w:p>
        </w:tc>
        <w:tc>
          <w:tcPr>
            <w:tcW w:w="858" w:type="dxa"/>
            <w:shd w:val="clear" w:color="000000" w:fill="FFFFFF"/>
            <w:vAlign w:val="center"/>
            <w:hideMark/>
          </w:tcPr>
          <w:p w14:paraId="43DDC177" w14:textId="77777777" w:rsidR="00963BB0" w:rsidRPr="00963BB0" w:rsidRDefault="00963BB0" w:rsidP="00963BB0">
            <w:pPr>
              <w:spacing w:after="0" w:line="240" w:lineRule="auto"/>
              <w:jc w:val="right"/>
              <w:rPr>
                <w:rFonts w:eastAsia="Times New Roman" w:cstheme="minorHAnsi"/>
                <w:b/>
                <w:bCs/>
                <w:sz w:val="18"/>
                <w:szCs w:val="18"/>
                <w:lang w:eastAsia="hr-HR"/>
              </w:rPr>
            </w:pPr>
            <w:r w:rsidRPr="00963BB0">
              <w:rPr>
                <w:rFonts w:eastAsia="Times New Roman" w:cstheme="minorHAnsi"/>
                <w:b/>
                <w:bCs/>
                <w:sz w:val="18"/>
                <w:szCs w:val="18"/>
                <w:lang w:eastAsia="hr-HR"/>
              </w:rPr>
              <w:t>138,19</w:t>
            </w:r>
          </w:p>
        </w:tc>
        <w:tc>
          <w:tcPr>
            <w:tcW w:w="1252" w:type="dxa"/>
            <w:shd w:val="clear" w:color="000000" w:fill="FFFFFF"/>
            <w:vAlign w:val="center"/>
            <w:hideMark/>
          </w:tcPr>
          <w:p w14:paraId="2D53CE3E" w14:textId="77777777" w:rsidR="00963BB0" w:rsidRPr="00963BB0" w:rsidRDefault="00963BB0" w:rsidP="00963BB0">
            <w:pPr>
              <w:spacing w:after="0" w:line="240" w:lineRule="auto"/>
              <w:jc w:val="right"/>
              <w:rPr>
                <w:rFonts w:eastAsia="Times New Roman" w:cstheme="minorHAnsi"/>
                <w:b/>
                <w:bCs/>
                <w:sz w:val="18"/>
                <w:szCs w:val="18"/>
                <w:lang w:eastAsia="hr-HR"/>
              </w:rPr>
            </w:pPr>
            <w:r w:rsidRPr="00963BB0">
              <w:rPr>
                <w:rFonts w:eastAsia="Times New Roman" w:cstheme="minorHAnsi"/>
                <w:b/>
                <w:bCs/>
                <w:sz w:val="18"/>
                <w:szCs w:val="18"/>
                <w:lang w:eastAsia="hr-HR"/>
              </w:rPr>
              <w:t>300.000,00</w:t>
            </w:r>
          </w:p>
        </w:tc>
        <w:tc>
          <w:tcPr>
            <w:tcW w:w="1252" w:type="dxa"/>
            <w:shd w:val="clear" w:color="000000" w:fill="FFFFFF"/>
            <w:vAlign w:val="center"/>
            <w:hideMark/>
          </w:tcPr>
          <w:p w14:paraId="031BFC77" w14:textId="77777777" w:rsidR="00963BB0" w:rsidRPr="00963BB0" w:rsidRDefault="00963BB0" w:rsidP="00963BB0">
            <w:pPr>
              <w:spacing w:after="0" w:line="240" w:lineRule="auto"/>
              <w:jc w:val="right"/>
              <w:rPr>
                <w:rFonts w:eastAsia="Times New Roman" w:cstheme="minorHAnsi"/>
                <w:b/>
                <w:bCs/>
                <w:sz w:val="18"/>
                <w:szCs w:val="18"/>
                <w:lang w:eastAsia="hr-HR"/>
              </w:rPr>
            </w:pPr>
            <w:r w:rsidRPr="00963BB0">
              <w:rPr>
                <w:rFonts w:eastAsia="Times New Roman" w:cstheme="minorHAnsi"/>
                <w:b/>
                <w:bCs/>
                <w:sz w:val="18"/>
                <w:szCs w:val="18"/>
                <w:lang w:eastAsia="hr-HR"/>
              </w:rPr>
              <w:t>300.000,00</w:t>
            </w:r>
          </w:p>
        </w:tc>
      </w:tr>
      <w:tr w:rsidR="00963BB0" w:rsidRPr="00963BB0" w14:paraId="121A98F8" w14:textId="77777777" w:rsidTr="00963BB0">
        <w:trPr>
          <w:trHeight w:val="20"/>
        </w:trPr>
        <w:tc>
          <w:tcPr>
            <w:tcW w:w="4112" w:type="dxa"/>
            <w:shd w:val="clear" w:color="000000" w:fill="FFFFFF"/>
            <w:vAlign w:val="center"/>
            <w:hideMark/>
          </w:tcPr>
          <w:p w14:paraId="1AB95DD6" w14:textId="77777777" w:rsidR="00963BB0" w:rsidRPr="00963BB0" w:rsidRDefault="00963BB0" w:rsidP="00963BB0">
            <w:pPr>
              <w:spacing w:after="0" w:line="240" w:lineRule="auto"/>
              <w:rPr>
                <w:rFonts w:eastAsia="Times New Roman" w:cstheme="minorHAnsi"/>
                <w:sz w:val="18"/>
                <w:szCs w:val="18"/>
                <w:lang w:eastAsia="hr-HR"/>
              </w:rPr>
            </w:pPr>
            <w:r w:rsidRPr="00963BB0">
              <w:rPr>
                <w:rFonts w:eastAsia="Times New Roman" w:cstheme="minorHAnsi"/>
                <w:sz w:val="18"/>
                <w:szCs w:val="18"/>
                <w:lang w:eastAsia="hr-HR"/>
              </w:rPr>
              <w:t>A100229 Program ravnomjernog razvitka</w:t>
            </w:r>
          </w:p>
        </w:tc>
        <w:tc>
          <w:tcPr>
            <w:tcW w:w="1180" w:type="dxa"/>
            <w:shd w:val="clear" w:color="000000" w:fill="FFFFFF"/>
            <w:vAlign w:val="center"/>
            <w:hideMark/>
          </w:tcPr>
          <w:p w14:paraId="5451A419"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176.156,34</w:t>
            </w:r>
          </w:p>
        </w:tc>
        <w:tc>
          <w:tcPr>
            <w:tcW w:w="1180" w:type="dxa"/>
            <w:shd w:val="clear" w:color="000000" w:fill="FFFFFF"/>
            <w:vAlign w:val="center"/>
            <w:hideMark/>
          </w:tcPr>
          <w:p w14:paraId="5B112640"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213.273,00</w:t>
            </w:r>
          </w:p>
        </w:tc>
        <w:tc>
          <w:tcPr>
            <w:tcW w:w="1180" w:type="dxa"/>
            <w:shd w:val="clear" w:color="000000" w:fill="FFFFFF"/>
            <w:vAlign w:val="center"/>
            <w:hideMark/>
          </w:tcPr>
          <w:p w14:paraId="3BF556EB"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300.000,00</w:t>
            </w:r>
          </w:p>
        </w:tc>
        <w:tc>
          <w:tcPr>
            <w:tcW w:w="858" w:type="dxa"/>
            <w:shd w:val="clear" w:color="000000" w:fill="FFFFFF"/>
            <w:vAlign w:val="center"/>
            <w:hideMark/>
          </w:tcPr>
          <w:p w14:paraId="4E143DE7"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140,66</w:t>
            </w:r>
          </w:p>
        </w:tc>
        <w:tc>
          <w:tcPr>
            <w:tcW w:w="1252" w:type="dxa"/>
            <w:shd w:val="clear" w:color="000000" w:fill="FFFFFF"/>
            <w:vAlign w:val="center"/>
            <w:hideMark/>
          </w:tcPr>
          <w:p w14:paraId="79979A29"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250.000,00</w:t>
            </w:r>
          </w:p>
        </w:tc>
        <w:tc>
          <w:tcPr>
            <w:tcW w:w="1252" w:type="dxa"/>
            <w:shd w:val="clear" w:color="000000" w:fill="FFFFFF"/>
            <w:vAlign w:val="center"/>
            <w:hideMark/>
          </w:tcPr>
          <w:p w14:paraId="48020F87"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250.000,00</w:t>
            </w:r>
          </w:p>
        </w:tc>
      </w:tr>
      <w:tr w:rsidR="00963BB0" w:rsidRPr="00963BB0" w14:paraId="04FBE3AB" w14:textId="77777777" w:rsidTr="00963BB0">
        <w:trPr>
          <w:trHeight w:val="20"/>
        </w:trPr>
        <w:tc>
          <w:tcPr>
            <w:tcW w:w="4112" w:type="dxa"/>
            <w:shd w:val="clear" w:color="000000" w:fill="FFFFFF"/>
            <w:vAlign w:val="center"/>
            <w:hideMark/>
          </w:tcPr>
          <w:p w14:paraId="216B1D4A" w14:textId="77777777" w:rsidR="00963BB0" w:rsidRPr="00963BB0" w:rsidRDefault="00963BB0" w:rsidP="00963BB0">
            <w:pPr>
              <w:spacing w:after="0" w:line="240" w:lineRule="auto"/>
              <w:rPr>
                <w:rFonts w:eastAsia="Times New Roman" w:cstheme="minorHAnsi"/>
                <w:sz w:val="18"/>
                <w:szCs w:val="18"/>
                <w:lang w:eastAsia="hr-HR"/>
              </w:rPr>
            </w:pPr>
            <w:r w:rsidRPr="00963BB0">
              <w:rPr>
                <w:rFonts w:eastAsia="Times New Roman" w:cstheme="minorHAnsi"/>
                <w:sz w:val="18"/>
                <w:szCs w:val="18"/>
                <w:lang w:eastAsia="hr-HR"/>
              </w:rPr>
              <w:t>A100230 Jačanje kapaciteta organizacija civilnog društva i organizacija</w:t>
            </w:r>
          </w:p>
        </w:tc>
        <w:tc>
          <w:tcPr>
            <w:tcW w:w="1180" w:type="dxa"/>
            <w:shd w:val="clear" w:color="000000" w:fill="FFFFFF"/>
            <w:vAlign w:val="center"/>
            <w:hideMark/>
          </w:tcPr>
          <w:p w14:paraId="254F6664"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43.975,80</w:t>
            </w:r>
          </w:p>
        </w:tc>
        <w:tc>
          <w:tcPr>
            <w:tcW w:w="1180" w:type="dxa"/>
            <w:shd w:val="clear" w:color="000000" w:fill="FFFFFF"/>
            <w:vAlign w:val="center"/>
            <w:hideMark/>
          </w:tcPr>
          <w:p w14:paraId="7217E13E"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40.000,00</w:t>
            </w:r>
          </w:p>
        </w:tc>
        <w:tc>
          <w:tcPr>
            <w:tcW w:w="1180" w:type="dxa"/>
            <w:shd w:val="clear" w:color="000000" w:fill="FFFFFF"/>
            <w:vAlign w:val="center"/>
            <w:hideMark/>
          </w:tcPr>
          <w:p w14:paraId="1928FC57"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50.000,00</w:t>
            </w:r>
          </w:p>
        </w:tc>
        <w:tc>
          <w:tcPr>
            <w:tcW w:w="858" w:type="dxa"/>
            <w:shd w:val="clear" w:color="000000" w:fill="FFFFFF"/>
            <w:vAlign w:val="center"/>
            <w:hideMark/>
          </w:tcPr>
          <w:p w14:paraId="54654FF9"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125,00</w:t>
            </w:r>
          </w:p>
        </w:tc>
        <w:tc>
          <w:tcPr>
            <w:tcW w:w="1252" w:type="dxa"/>
            <w:shd w:val="clear" w:color="000000" w:fill="FFFFFF"/>
            <w:vAlign w:val="center"/>
            <w:hideMark/>
          </w:tcPr>
          <w:p w14:paraId="4DB9F067"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50.000,00</w:t>
            </w:r>
          </w:p>
        </w:tc>
        <w:tc>
          <w:tcPr>
            <w:tcW w:w="1252" w:type="dxa"/>
            <w:shd w:val="clear" w:color="000000" w:fill="FFFFFF"/>
            <w:vAlign w:val="center"/>
            <w:hideMark/>
          </w:tcPr>
          <w:p w14:paraId="71487D4D"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50.000,00</w:t>
            </w:r>
          </w:p>
        </w:tc>
      </w:tr>
      <w:tr w:rsidR="00963BB0" w:rsidRPr="00963BB0" w14:paraId="7033DB92" w14:textId="77777777" w:rsidTr="00963BB0">
        <w:trPr>
          <w:trHeight w:val="20"/>
        </w:trPr>
        <w:tc>
          <w:tcPr>
            <w:tcW w:w="4112" w:type="dxa"/>
            <w:shd w:val="clear" w:color="000000" w:fill="FFFFFF"/>
            <w:vAlign w:val="center"/>
            <w:hideMark/>
          </w:tcPr>
          <w:p w14:paraId="4E59D1CA" w14:textId="77777777" w:rsidR="00963BB0" w:rsidRPr="00963BB0" w:rsidRDefault="00963BB0" w:rsidP="00963BB0">
            <w:pPr>
              <w:spacing w:after="0" w:line="240" w:lineRule="auto"/>
              <w:rPr>
                <w:rFonts w:eastAsia="Times New Roman" w:cstheme="minorHAnsi"/>
                <w:b/>
                <w:bCs/>
                <w:sz w:val="18"/>
                <w:szCs w:val="18"/>
                <w:lang w:eastAsia="hr-HR"/>
              </w:rPr>
            </w:pPr>
            <w:r w:rsidRPr="00963BB0">
              <w:rPr>
                <w:rFonts w:eastAsia="Times New Roman" w:cstheme="minorHAnsi"/>
                <w:b/>
                <w:bCs/>
                <w:sz w:val="18"/>
                <w:szCs w:val="18"/>
                <w:lang w:eastAsia="hr-HR"/>
              </w:rPr>
              <w:t>110 Komunalna infrastruktura</w:t>
            </w:r>
          </w:p>
        </w:tc>
        <w:tc>
          <w:tcPr>
            <w:tcW w:w="1180" w:type="dxa"/>
            <w:shd w:val="clear" w:color="000000" w:fill="FFFFFF"/>
            <w:vAlign w:val="center"/>
            <w:hideMark/>
          </w:tcPr>
          <w:p w14:paraId="66D214D6" w14:textId="77777777" w:rsidR="00963BB0" w:rsidRPr="00963BB0" w:rsidRDefault="00963BB0" w:rsidP="00963BB0">
            <w:pPr>
              <w:spacing w:after="0" w:line="240" w:lineRule="auto"/>
              <w:jc w:val="right"/>
              <w:rPr>
                <w:rFonts w:eastAsia="Times New Roman" w:cstheme="minorHAnsi"/>
                <w:b/>
                <w:bCs/>
                <w:sz w:val="18"/>
                <w:szCs w:val="18"/>
                <w:lang w:eastAsia="hr-HR"/>
              </w:rPr>
            </w:pPr>
            <w:r w:rsidRPr="00963BB0">
              <w:rPr>
                <w:rFonts w:eastAsia="Times New Roman" w:cstheme="minorHAnsi"/>
                <w:b/>
                <w:bCs/>
                <w:sz w:val="18"/>
                <w:szCs w:val="18"/>
                <w:lang w:eastAsia="hr-HR"/>
              </w:rPr>
              <w:t>0,00</w:t>
            </w:r>
          </w:p>
        </w:tc>
        <w:tc>
          <w:tcPr>
            <w:tcW w:w="1180" w:type="dxa"/>
            <w:shd w:val="clear" w:color="000000" w:fill="FFFFFF"/>
            <w:vAlign w:val="center"/>
            <w:hideMark/>
          </w:tcPr>
          <w:p w14:paraId="24764982" w14:textId="77777777" w:rsidR="00963BB0" w:rsidRPr="00963BB0" w:rsidRDefault="00963BB0" w:rsidP="00963BB0">
            <w:pPr>
              <w:spacing w:after="0" w:line="240" w:lineRule="auto"/>
              <w:jc w:val="right"/>
              <w:rPr>
                <w:rFonts w:eastAsia="Times New Roman" w:cstheme="minorHAnsi"/>
                <w:b/>
                <w:bCs/>
                <w:sz w:val="18"/>
                <w:szCs w:val="18"/>
                <w:lang w:eastAsia="hr-HR"/>
              </w:rPr>
            </w:pPr>
            <w:r w:rsidRPr="00963BB0">
              <w:rPr>
                <w:rFonts w:eastAsia="Times New Roman" w:cstheme="minorHAnsi"/>
                <w:b/>
                <w:bCs/>
                <w:sz w:val="18"/>
                <w:szCs w:val="18"/>
                <w:lang w:eastAsia="hr-HR"/>
              </w:rPr>
              <w:t>3.000,00</w:t>
            </w:r>
          </w:p>
        </w:tc>
        <w:tc>
          <w:tcPr>
            <w:tcW w:w="1180" w:type="dxa"/>
            <w:shd w:val="clear" w:color="000000" w:fill="FFFFFF"/>
            <w:vAlign w:val="center"/>
            <w:hideMark/>
          </w:tcPr>
          <w:p w14:paraId="68EECC0D" w14:textId="77777777" w:rsidR="00963BB0" w:rsidRPr="00963BB0" w:rsidRDefault="00963BB0" w:rsidP="00963BB0">
            <w:pPr>
              <w:spacing w:after="0" w:line="240" w:lineRule="auto"/>
              <w:jc w:val="right"/>
              <w:rPr>
                <w:rFonts w:eastAsia="Times New Roman" w:cstheme="minorHAnsi"/>
                <w:b/>
                <w:bCs/>
                <w:sz w:val="18"/>
                <w:szCs w:val="18"/>
                <w:lang w:eastAsia="hr-HR"/>
              </w:rPr>
            </w:pPr>
            <w:r w:rsidRPr="00963BB0">
              <w:rPr>
                <w:rFonts w:eastAsia="Times New Roman" w:cstheme="minorHAnsi"/>
                <w:b/>
                <w:bCs/>
                <w:sz w:val="18"/>
                <w:szCs w:val="18"/>
                <w:lang w:eastAsia="hr-HR"/>
              </w:rPr>
              <w:t>33.000,00</w:t>
            </w:r>
          </w:p>
        </w:tc>
        <w:tc>
          <w:tcPr>
            <w:tcW w:w="858" w:type="dxa"/>
            <w:shd w:val="clear" w:color="000000" w:fill="FFFFFF"/>
            <w:vAlign w:val="center"/>
            <w:hideMark/>
          </w:tcPr>
          <w:p w14:paraId="2C170808" w14:textId="77777777" w:rsidR="00963BB0" w:rsidRPr="00963BB0" w:rsidRDefault="00963BB0" w:rsidP="00963BB0">
            <w:pPr>
              <w:spacing w:after="0" w:line="240" w:lineRule="auto"/>
              <w:jc w:val="right"/>
              <w:rPr>
                <w:rFonts w:eastAsia="Times New Roman" w:cstheme="minorHAnsi"/>
                <w:b/>
                <w:bCs/>
                <w:sz w:val="18"/>
                <w:szCs w:val="18"/>
                <w:lang w:eastAsia="hr-HR"/>
              </w:rPr>
            </w:pPr>
            <w:r w:rsidRPr="00963BB0">
              <w:rPr>
                <w:rFonts w:eastAsia="Times New Roman" w:cstheme="minorHAnsi"/>
                <w:b/>
                <w:bCs/>
                <w:sz w:val="18"/>
                <w:szCs w:val="18"/>
                <w:lang w:eastAsia="hr-HR"/>
              </w:rPr>
              <w:t>1.100,00</w:t>
            </w:r>
          </w:p>
        </w:tc>
        <w:tc>
          <w:tcPr>
            <w:tcW w:w="1252" w:type="dxa"/>
            <w:shd w:val="clear" w:color="000000" w:fill="FFFFFF"/>
            <w:vAlign w:val="center"/>
            <w:hideMark/>
          </w:tcPr>
          <w:p w14:paraId="0A9BF7AC" w14:textId="77777777" w:rsidR="00963BB0" w:rsidRPr="00963BB0" w:rsidRDefault="00963BB0" w:rsidP="00963BB0">
            <w:pPr>
              <w:spacing w:after="0" w:line="240" w:lineRule="auto"/>
              <w:jc w:val="right"/>
              <w:rPr>
                <w:rFonts w:eastAsia="Times New Roman" w:cstheme="minorHAnsi"/>
                <w:b/>
                <w:bCs/>
                <w:sz w:val="18"/>
                <w:szCs w:val="18"/>
                <w:lang w:eastAsia="hr-HR"/>
              </w:rPr>
            </w:pPr>
            <w:r w:rsidRPr="00963BB0">
              <w:rPr>
                <w:rFonts w:eastAsia="Times New Roman" w:cstheme="minorHAnsi"/>
                <w:b/>
                <w:bCs/>
                <w:sz w:val="18"/>
                <w:szCs w:val="18"/>
                <w:lang w:eastAsia="hr-HR"/>
              </w:rPr>
              <w:t>0,00</w:t>
            </w:r>
          </w:p>
        </w:tc>
        <w:tc>
          <w:tcPr>
            <w:tcW w:w="1252" w:type="dxa"/>
            <w:shd w:val="clear" w:color="000000" w:fill="FFFFFF"/>
            <w:vAlign w:val="center"/>
            <w:hideMark/>
          </w:tcPr>
          <w:p w14:paraId="1C793004" w14:textId="77777777" w:rsidR="00963BB0" w:rsidRPr="00963BB0" w:rsidRDefault="00963BB0" w:rsidP="00963BB0">
            <w:pPr>
              <w:spacing w:after="0" w:line="240" w:lineRule="auto"/>
              <w:jc w:val="right"/>
              <w:rPr>
                <w:rFonts w:eastAsia="Times New Roman" w:cstheme="minorHAnsi"/>
                <w:b/>
                <w:bCs/>
                <w:sz w:val="18"/>
                <w:szCs w:val="18"/>
                <w:lang w:eastAsia="hr-HR"/>
              </w:rPr>
            </w:pPr>
            <w:r w:rsidRPr="00963BB0">
              <w:rPr>
                <w:rFonts w:eastAsia="Times New Roman" w:cstheme="minorHAnsi"/>
                <w:b/>
                <w:bCs/>
                <w:sz w:val="18"/>
                <w:szCs w:val="18"/>
                <w:lang w:eastAsia="hr-HR"/>
              </w:rPr>
              <w:t>0,00</w:t>
            </w:r>
          </w:p>
        </w:tc>
      </w:tr>
      <w:tr w:rsidR="00963BB0" w:rsidRPr="00963BB0" w14:paraId="7809CC16" w14:textId="77777777" w:rsidTr="00963BB0">
        <w:trPr>
          <w:trHeight w:val="20"/>
        </w:trPr>
        <w:tc>
          <w:tcPr>
            <w:tcW w:w="4112" w:type="dxa"/>
            <w:shd w:val="clear" w:color="000000" w:fill="FFFFFF"/>
            <w:vAlign w:val="center"/>
            <w:hideMark/>
          </w:tcPr>
          <w:p w14:paraId="107B733E" w14:textId="77777777" w:rsidR="00963BB0" w:rsidRPr="00963BB0" w:rsidRDefault="00963BB0" w:rsidP="00963BB0">
            <w:pPr>
              <w:spacing w:after="0" w:line="240" w:lineRule="auto"/>
              <w:rPr>
                <w:rFonts w:eastAsia="Times New Roman" w:cstheme="minorHAnsi"/>
                <w:sz w:val="18"/>
                <w:szCs w:val="18"/>
                <w:lang w:eastAsia="hr-HR"/>
              </w:rPr>
            </w:pPr>
            <w:r w:rsidRPr="00963BB0">
              <w:rPr>
                <w:rFonts w:eastAsia="Times New Roman" w:cstheme="minorHAnsi"/>
                <w:sz w:val="18"/>
                <w:szCs w:val="18"/>
                <w:lang w:eastAsia="hr-HR"/>
              </w:rPr>
              <w:t>K100011 Kapitalni projekt: "Projekt vodoopskrbe i odvodnje aglomeracije Plitvička jezera"</w:t>
            </w:r>
          </w:p>
        </w:tc>
        <w:tc>
          <w:tcPr>
            <w:tcW w:w="1180" w:type="dxa"/>
            <w:shd w:val="clear" w:color="000000" w:fill="FFFFFF"/>
            <w:vAlign w:val="center"/>
            <w:hideMark/>
          </w:tcPr>
          <w:p w14:paraId="6B00C718"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0,00</w:t>
            </w:r>
          </w:p>
        </w:tc>
        <w:tc>
          <w:tcPr>
            <w:tcW w:w="1180" w:type="dxa"/>
            <w:shd w:val="clear" w:color="000000" w:fill="FFFFFF"/>
            <w:vAlign w:val="center"/>
            <w:hideMark/>
          </w:tcPr>
          <w:p w14:paraId="17E2DF0E"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3.000,00</w:t>
            </w:r>
          </w:p>
        </w:tc>
        <w:tc>
          <w:tcPr>
            <w:tcW w:w="1180" w:type="dxa"/>
            <w:shd w:val="clear" w:color="000000" w:fill="FFFFFF"/>
            <w:vAlign w:val="center"/>
            <w:hideMark/>
          </w:tcPr>
          <w:p w14:paraId="7593CEF6"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3.000,00</w:t>
            </w:r>
          </w:p>
        </w:tc>
        <w:tc>
          <w:tcPr>
            <w:tcW w:w="858" w:type="dxa"/>
            <w:shd w:val="clear" w:color="000000" w:fill="FFFFFF"/>
            <w:vAlign w:val="center"/>
            <w:hideMark/>
          </w:tcPr>
          <w:p w14:paraId="42779A05"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100,00</w:t>
            </w:r>
          </w:p>
        </w:tc>
        <w:tc>
          <w:tcPr>
            <w:tcW w:w="1252" w:type="dxa"/>
            <w:shd w:val="clear" w:color="000000" w:fill="FFFFFF"/>
            <w:vAlign w:val="center"/>
            <w:hideMark/>
          </w:tcPr>
          <w:p w14:paraId="015C85F7"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0,00</w:t>
            </w:r>
          </w:p>
        </w:tc>
        <w:tc>
          <w:tcPr>
            <w:tcW w:w="1252" w:type="dxa"/>
            <w:shd w:val="clear" w:color="000000" w:fill="FFFFFF"/>
            <w:vAlign w:val="center"/>
            <w:hideMark/>
          </w:tcPr>
          <w:p w14:paraId="558C0788"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0,00</w:t>
            </w:r>
          </w:p>
        </w:tc>
      </w:tr>
      <w:tr w:rsidR="00963BB0" w:rsidRPr="00963BB0" w14:paraId="7C209788" w14:textId="77777777" w:rsidTr="00963BB0">
        <w:trPr>
          <w:trHeight w:val="20"/>
        </w:trPr>
        <w:tc>
          <w:tcPr>
            <w:tcW w:w="4112" w:type="dxa"/>
            <w:shd w:val="clear" w:color="000000" w:fill="FFFFFF"/>
            <w:vAlign w:val="center"/>
            <w:hideMark/>
          </w:tcPr>
          <w:p w14:paraId="2AE771F0" w14:textId="77777777" w:rsidR="00963BB0" w:rsidRPr="00963BB0" w:rsidRDefault="00963BB0" w:rsidP="00963BB0">
            <w:pPr>
              <w:spacing w:after="0" w:line="240" w:lineRule="auto"/>
              <w:rPr>
                <w:rFonts w:eastAsia="Times New Roman" w:cstheme="minorHAnsi"/>
                <w:sz w:val="18"/>
                <w:szCs w:val="18"/>
                <w:lang w:eastAsia="hr-HR"/>
              </w:rPr>
            </w:pPr>
            <w:r w:rsidRPr="00963BB0">
              <w:rPr>
                <w:rFonts w:eastAsia="Times New Roman" w:cstheme="minorHAnsi"/>
                <w:sz w:val="18"/>
                <w:szCs w:val="18"/>
                <w:lang w:eastAsia="hr-HR"/>
              </w:rPr>
              <w:t>T100082 "Navodnjavanje na području Karlovačke županije"</w:t>
            </w:r>
          </w:p>
        </w:tc>
        <w:tc>
          <w:tcPr>
            <w:tcW w:w="1180" w:type="dxa"/>
            <w:shd w:val="clear" w:color="000000" w:fill="FFFFFF"/>
            <w:vAlign w:val="center"/>
            <w:hideMark/>
          </w:tcPr>
          <w:p w14:paraId="0C0AC71A"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0,00</w:t>
            </w:r>
          </w:p>
        </w:tc>
        <w:tc>
          <w:tcPr>
            <w:tcW w:w="1180" w:type="dxa"/>
            <w:shd w:val="clear" w:color="000000" w:fill="FFFFFF"/>
            <w:vAlign w:val="center"/>
            <w:hideMark/>
          </w:tcPr>
          <w:p w14:paraId="1484EBCB"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0,00</w:t>
            </w:r>
          </w:p>
        </w:tc>
        <w:tc>
          <w:tcPr>
            <w:tcW w:w="1180" w:type="dxa"/>
            <w:shd w:val="clear" w:color="000000" w:fill="FFFFFF"/>
            <w:vAlign w:val="center"/>
            <w:hideMark/>
          </w:tcPr>
          <w:p w14:paraId="4A5678D4"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30.000,00</w:t>
            </w:r>
          </w:p>
        </w:tc>
        <w:tc>
          <w:tcPr>
            <w:tcW w:w="858" w:type="dxa"/>
            <w:shd w:val="clear" w:color="000000" w:fill="FFFFFF"/>
            <w:vAlign w:val="center"/>
            <w:hideMark/>
          </w:tcPr>
          <w:p w14:paraId="72662BB0"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0,00</w:t>
            </w:r>
          </w:p>
        </w:tc>
        <w:tc>
          <w:tcPr>
            <w:tcW w:w="1252" w:type="dxa"/>
            <w:shd w:val="clear" w:color="000000" w:fill="FFFFFF"/>
            <w:vAlign w:val="center"/>
            <w:hideMark/>
          </w:tcPr>
          <w:p w14:paraId="54A6F480"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0,00</w:t>
            </w:r>
          </w:p>
        </w:tc>
        <w:tc>
          <w:tcPr>
            <w:tcW w:w="1252" w:type="dxa"/>
            <w:shd w:val="clear" w:color="000000" w:fill="FFFFFF"/>
            <w:vAlign w:val="center"/>
            <w:hideMark/>
          </w:tcPr>
          <w:p w14:paraId="23FEAC31"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0,00</w:t>
            </w:r>
          </w:p>
        </w:tc>
      </w:tr>
      <w:tr w:rsidR="00963BB0" w:rsidRPr="00963BB0" w14:paraId="33264A83" w14:textId="77777777" w:rsidTr="00963BB0">
        <w:trPr>
          <w:trHeight w:val="20"/>
        </w:trPr>
        <w:tc>
          <w:tcPr>
            <w:tcW w:w="4112" w:type="dxa"/>
            <w:shd w:val="clear" w:color="000000" w:fill="FFFFFF"/>
            <w:vAlign w:val="center"/>
            <w:hideMark/>
          </w:tcPr>
          <w:p w14:paraId="09624468" w14:textId="77777777" w:rsidR="00963BB0" w:rsidRPr="00963BB0" w:rsidRDefault="00963BB0" w:rsidP="00963BB0">
            <w:pPr>
              <w:spacing w:after="0" w:line="240" w:lineRule="auto"/>
              <w:rPr>
                <w:rFonts w:eastAsia="Times New Roman" w:cstheme="minorHAnsi"/>
                <w:b/>
                <w:bCs/>
                <w:sz w:val="18"/>
                <w:szCs w:val="18"/>
                <w:lang w:eastAsia="hr-HR"/>
              </w:rPr>
            </w:pPr>
            <w:r w:rsidRPr="00963BB0">
              <w:rPr>
                <w:rFonts w:eastAsia="Times New Roman" w:cstheme="minorHAnsi"/>
                <w:b/>
                <w:bCs/>
                <w:sz w:val="18"/>
                <w:szCs w:val="18"/>
                <w:lang w:eastAsia="hr-HR"/>
              </w:rPr>
              <w:t>111 Unaprjeđenje prometnog sustava na području Karlovačke županije</w:t>
            </w:r>
          </w:p>
        </w:tc>
        <w:tc>
          <w:tcPr>
            <w:tcW w:w="1180" w:type="dxa"/>
            <w:shd w:val="clear" w:color="000000" w:fill="FFFFFF"/>
            <w:vAlign w:val="center"/>
            <w:hideMark/>
          </w:tcPr>
          <w:p w14:paraId="19E6F0F9" w14:textId="77777777" w:rsidR="00963BB0" w:rsidRPr="00963BB0" w:rsidRDefault="00963BB0" w:rsidP="00963BB0">
            <w:pPr>
              <w:spacing w:after="0" w:line="240" w:lineRule="auto"/>
              <w:jc w:val="right"/>
              <w:rPr>
                <w:rFonts w:eastAsia="Times New Roman" w:cstheme="minorHAnsi"/>
                <w:b/>
                <w:bCs/>
                <w:sz w:val="18"/>
                <w:szCs w:val="18"/>
                <w:lang w:eastAsia="hr-HR"/>
              </w:rPr>
            </w:pPr>
            <w:r w:rsidRPr="00963BB0">
              <w:rPr>
                <w:rFonts w:eastAsia="Times New Roman" w:cstheme="minorHAnsi"/>
                <w:b/>
                <w:bCs/>
                <w:sz w:val="18"/>
                <w:szCs w:val="18"/>
                <w:lang w:eastAsia="hr-HR"/>
              </w:rPr>
              <w:t>88.194,01</w:t>
            </w:r>
          </w:p>
        </w:tc>
        <w:tc>
          <w:tcPr>
            <w:tcW w:w="1180" w:type="dxa"/>
            <w:shd w:val="clear" w:color="000000" w:fill="FFFFFF"/>
            <w:vAlign w:val="center"/>
            <w:hideMark/>
          </w:tcPr>
          <w:p w14:paraId="4BB733DC" w14:textId="77777777" w:rsidR="00963BB0" w:rsidRPr="00963BB0" w:rsidRDefault="00963BB0" w:rsidP="00963BB0">
            <w:pPr>
              <w:spacing w:after="0" w:line="240" w:lineRule="auto"/>
              <w:jc w:val="right"/>
              <w:rPr>
                <w:rFonts w:eastAsia="Times New Roman" w:cstheme="minorHAnsi"/>
                <w:b/>
                <w:bCs/>
                <w:sz w:val="18"/>
                <w:szCs w:val="18"/>
                <w:lang w:eastAsia="hr-HR"/>
              </w:rPr>
            </w:pPr>
            <w:r w:rsidRPr="00963BB0">
              <w:rPr>
                <w:rFonts w:eastAsia="Times New Roman" w:cstheme="minorHAnsi"/>
                <w:b/>
                <w:bCs/>
                <w:sz w:val="18"/>
                <w:szCs w:val="18"/>
                <w:lang w:eastAsia="hr-HR"/>
              </w:rPr>
              <w:t>361.500,00</w:t>
            </w:r>
          </w:p>
        </w:tc>
        <w:tc>
          <w:tcPr>
            <w:tcW w:w="1180" w:type="dxa"/>
            <w:shd w:val="clear" w:color="000000" w:fill="FFFFFF"/>
            <w:vAlign w:val="center"/>
            <w:hideMark/>
          </w:tcPr>
          <w:p w14:paraId="4E4D49A0" w14:textId="77777777" w:rsidR="00963BB0" w:rsidRPr="00963BB0" w:rsidRDefault="00963BB0" w:rsidP="00963BB0">
            <w:pPr>
              <w:spacing w:after="0" w:line="240" w:lineRule="auto"/>
              <w:jc w:val="right"/>
              <w:rPr>
                <w:rFonts w:eastAsia="Times New Roman" w:cstheme="minorHAnsi"/>
                <w:b/>
                <w:bCs/>
                <w:sz w:val="18"/>
                <w:szCs w:val="18"/>
                <w:lang w:eastAsia="hr-HR"/>
              </w:rPr>
            </w:pPr>
            <w:r w:rsidRPr="00963BB0">
              <w:rPr>
                <w:rFonts w:eastAsia="Times New Roman" w:cstheme="minorHAnsi"/>
                <w:b/>
                <w:bCs/>
                <w:sz w:val="18"/>
                <w:szCs w:val="18"/>
                <w:lang w:eastAsia="hr-HR"/>
              </w:rPr>
              <w:t>1.111.500,00</w:t>
            </w:r>
          </w:p>
        </w:tc>
        <w:tc>
          <w:tcPr>
            <w:tcW w:w="858" w:type="dxa"/>
            <w:shd w:val="clear" w:color="000000" w:fill="FFFFFF"/>
            <w:vAlign w:val="center"/>
            <w:hideMark/>
          </w:tcPr>
          <w:p w14:paraId="060E5CA4" w14:textId="77777777" w:rsidR="00963BB0" w:rsidRPr="00963BB0" w:rsidRDefault="00963BB0" w:rsidP="00963BB0">
            <w:pPr>
              <w:spacing w:after="0" w:line="240" w:lineRule="auto"/>
              <w:jc w:val="right"/>
              <w:rPr>
                <w:rFonts w:eastAsia="Times New Roman" w:cstheme="minorHAnsi"/>
                <w:b/>
                <w:bCs/>
                <w:sz w:val="18"/>
                <w:szCs w:val="18"/>
                <w:lang w:eastAsia="hr-HR"/>
              </w:rPr>
            </w:pPr>
            <w:r w:rsidRPr="00963BB0">
              <w:rPr>
                <w:rFonts w:eastAsia="Times New Roman" w:cstheme="minorHAnsi"/>
                <w:b/>
                <w:bCs/>
                <w:sz w:val="18"/>
                <w:szCs w:val="18"/>
                <w:lang w:eastAsia="hr-HR"/>
              </w:rPr>
              <w:t>307,47</w:t>
            </w:r>
          </w:p>
        </w:tc>
        <w:tc>
          <w:tcPr>
            <w:tcW w:w="1252" w:type="dxa"/>
            <w:shd w:val="clear" w:color="000000" w:fill="FFFFFF"/>
            <w:vAlign w:val="center"/>
            <w:hideMark/>
          </w:tcPr>
          <w:p w14:paraId="7004A710" w14:textId="77777777" w:rsidR="00963BB0" w:rsidRPr="00963BB0" w:rsidRDefault="00963BB0" w:rsidP="00963BB0">
            <w:pPr>
              <w:spacing w:after="0" w:line="240" w:lineRule="auto"/>
              <w:jc w:val="right"/>
              <w:rPr>
                <w:rFonts w:eastAsia="Times New Roman" w:cstheme="minorHAnsi"/>
                <w:b/>
                <w:bCs/>
                <w:sz w:val="18"/>
                <w:szCs w:val="18"/>
                <w:lang w:eastAsia="hr-HR"/>
              </w:rPr>
            </w:pPr>
            <w:r w:rsidRPr="00963BB0">
              <w:rPr>
                <w:rFonts w:eastAsia="Times New Roman" w:cstheme="minorHAnsi"/>
                <w:b/>
                <w:bCs/>
                <w:sz w:val="18"/>
                <w:szCs w:val="18"/>
                <w:lang w:eastAsia="hr-HR"/>
              </w:rPr>
              <w:t>3.751.500,00</w:t>
            </w:r>
          </w:p>
        </w:tc>
        <w:tc>
          <w:tcPr>
            <w:tcW w:w="1252" w:type="dxa"/>
            <w:shd w:val="clear" w:color="000000" w:fill="FFFFFF"/>
            <w:vAlign w:val="center"/>
            <w:hideMark/>
          </w:tcPr>
          <w:p w14:paraId="7D8A0672" w14:textId="77777777" w:rsidR="00963BB0" w:rsidRPr="00963BB0" w:rsidRDefault="00963BB0" w:rsidP="00963BB0">
            <w:pPr>
              <w:spacing w:after="0" w:line="240" w:lineRule="auto"/>
              <w:jc w:val="right"/>
              <w:rPr>
                <w:rFonts w:eastAsia="Times New Roman" w:cstheme="minorHAnsi"/>
                <w:b/>
                <w:bCs/>
                <w:sz w:val="18"/>
                <w:szCs w:val="18"/>
                <w:lang w:eastAsia="hr-HR"/>
              </w:rPr>
            </w:pPr>
            <w:r w:rsidRPr="00963BB0">
              <w:rPr>
                <w:rFonts w:eastAsia="Times New Roman" w:cstheme="minorHAnsi"/>
                <w:b/>
                <w:bCs/>
                <w:sz w:val="18"/>
                <w:szCs w:val="18"/>
                <w:lang w:eastAsia="hr-HR"/>
              </w:rPr>
              <w:t>3.751.500,00</w:t>
            </w:r>
          </w:p>
        </w:tc>
      </w:tr>
      <w:tr w:rsidR="00963BB0" w:rsidRPr="00963BB0" w14:paraId="128E9CDC" w14:textId="77777777" w:rsidTr="00963BB0">
        <w:trPr>
          <w:trHeight w:val="20"/>
        </w:trPr>
        <w:tc>
          <w:tcPr>
            <w:tcW w:w="4112" w:type="dxa"/>
            <w:shd w:val="clear" w:color="000000" w:fill="FFFFFF"/>
            <w:vAlign w:val="center"/>
            <w:hideMark/>
          </w:tcPr>
          <w:p w14:paraId="5F054A3F" w14:textId="77777777" w:rsidR="00963BB0" w:rsidRPr="00963BB0" w:rsidRDefault="00963BB0" w:rsidP="00963BB0">
            <w:pPr>
              <w:spacing w:after="0" w:line="240" w:lineRule="auto"/>
              <w:rPr>
                <w:rFonts w:eastAsia="Times New Roman" w:cstheme="minorHAnsi"/>
                <w:sz w:val="18"/>
                <w:szCs w:val="18"/>
                <w:lang w:eastAsia="hr-HR"/>
              </w:rPr>
            </w:pPr>
            <w:r w:rsidRPr="00963BB0">
              <w:rPr>
                <w:rFonts w:eastAsia="Times New Roman" w:cstheme="minorHAnsi"/>
                <w:sz w:val="18"/>
                <w:szCs w:val="18"/>
                <w:lang w:eastAsia="hr-HR"/>
              </w:rPr>
              <w:t>A100018 Unapređenje sigurnosti u prometu</w:t>
            </w:r>
          </w:p>
        </w:tc>
        <w:tc>
          <w:tcPr>
            <w:tcW w:w="1180" w:type="dxa"/>
            <w:shd w:val="clear" w:color="000000" w:fill="FFFFFF"/>
            <w:vAlign w:val="center"/>
            <w:hideMark/>
          </w:tcPr>
          <w:p w14:paraId="68FE37BD"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265,15</w:t>
            </w:r>
          </w:p>
        </w:tc>
        <w:tc>
          <w:tcPr>
            <w:tcW w:w="1180" w:type="dxa"/>
            <w:shd w:val="clear" w:color="000000" w:fill="FFFFFF"/>
            <w:vAlign w:val="center"/>
            <w:hideMark/>
          </w:tcPr>
          <w:p w14:paraId="7BAD3A3A"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1.500,00</w:t>
            </w:r>
          </w:p>
        </w:tc>
        <w:tc>
          <w:tcPr>
            <w:tcW w:w="1180" w:type="dxa"/>
            <w:shd w:val="clear" w:color="000000" w:fill="FFFFFF"/>
            <w:vAlign w:val="center"/>
            <w:hideMark/>
          </w:tcPr>
          <w:p w14:paraId="3F9FCAD7"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1.500,00</w:t>
            </w:r>
          </w:p>
        </w:tc>
        <w:tc>
          <w:tcPr>
            <w:tcW w:w="858" w:type="dxa"/>
            <w:shd w:val="clear" w:color="000000" w:fill="FFFFFF"/>
            <w:vAlign w:val="center"/>
            <w:hideMark/>
          </w:tcPr>
          <w:p w14:paraId="70357909"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100,00</w:t>
            </w:r>
          </w:p>
        </w:tc>
        <w:tc>
          <w:tcPr>
            <w:tcW w:w="1252" w:type="dxa"/>
            <w:shd w:val="clear" w:color="000000" w:fill="FFFFFF"/>
            <w:vAlign w:val="center"/>
            <w:hideMark/>
          </w:tcPr>
          <w:p w14:paraId="4E7153CB"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1.500,00</w:t>
            </w:r>
          </w:p>
        </w:tc>
        <w:tc>
          <w:tcPr>
            <w:tcW w:w="1252" w:type="dxa"/>
            <w:shd w:val="clear" w:color="000000" w:fill="FFFFFF"/>
            <w:vAlign w:val="center"/>
            <w:hideMark/>
          </w:tcPr>
          <w:p w14:paraId="6CA86098"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1.500,00</w:t>
            </w:r>
          </w:p>
        </w:tc>
      </w:tr>
      <w:tr w:rsidR="00963BB0" w:rsidRPr="00963BB0" w14:paraId="5F0A25F2" w14:textId="77777777" w:rsidTr="00963BB0">
        <w:trPr>
          <w:trHeight w:val="20"/>
        </w:trPr>
        <w:tc>
          <w:tcPr>
            <w:tcW w:w="4112" w:type="dxa"/>
            <w:shd w:val="clear" w:color="000000" w:fill="FFFFFF"/>
            <w:vAlign w:val="center"/>
            <w:hideMark/>
          </w:tcPr>
          <w:p w14:paraId="04245E4C" w14:textId="77777777" w:rsidR="00963BB0" w:rsidRPr="00963BB0" w:rsidRDefault="00963BB0" w:rsidP="00963BB0">
            <w:pPr>
              <w:spacing w:after="0" w:line="240" w:lineRule="auto"/>
              <w:rPr>
                <w:rFonts w:eastAsia="Times New Roman" w:cstheme="minorHAnsi"/>
                <w:sz w:val="18"/>
                <w:szCs w:val="18"/>
                <w:lang w:eastAsia="hr-HR"/>
              </w:rPr>
            </w:pPr>
            <w:r w:rsidRPr="00963BB0">
              <w:rPr>
                <w:rFonts w:eastAsia="Times New Roman" w:cstheme="minorHAnsi"/>
                <w:sz w:val="18"/>
                <w:szCs w:val="18"/>
                <w:lang w:eastAsia="hr-HR"/>
              </w:rPr>
              <w:t>A100019 Sufinanciranje linijskog prijevoza na području KŽ</w:t>
            </w:r>
          </w:p>
        </w:tc>
        <w:tc>
          <w:tcPr>
            <w:tcW w:w="1180" w:type="dxa"/>
            <w:shd w:val="clear" w:color="000000" w:fill="FFFFFF"/>
            <w:vAlign w:val="center"/>
            <w:hideMark/>
          </w:tcPr>
          <w:p w14:paraId="024229D5"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0,00</w:t>
            </w:r>
          </w:p>
        </w:tc>
        <w:tc>
          <w:tcPr>
            <w:tcW w:w="1180" w:type="dxa"/>
            <w:shd w:val="clear" w:color="000000" w:fill="FFFFFF"/>
            <w:vAlign w:val="center"/>
            <w:hideMark/>
          </w:tcPr>
          <w:p w14:paraId="3F4B87E7"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0,00</w:t>
            </w:r>
          </w:p>
        </w:tc>
        <w:tc>
          <w:tcPr>
            <w:tcW w:w="1180" w:type="dxa"/>
            <w:shd w:val="clear" w:color="000000" w:fill="FFFFFF"/>
            <w:vAlign w:val="center"/>
            <w:hideMark/>
          </w:tcPr>
          <w:p w14:paraId="4FA97340"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800.000,00</w:t>
            </w:r>
          </w:p>
        </w:tc>
        <w:tc>
          <w:tcPr>
            <w:tcW w:w="858" w:type="dxa"/>
            <w:shd w:val="clear" w:color="000000" w:fill="FFFFFF"/>
            <w:vAlign w:val="center"/>
            <w:hideMark/>
          </w:tcPr>
          <w:p w14:paraId="32B72FEC"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0,00</w:t>
            </w:r>
          </w:p>
        </w:tc>
        <w:tc>
          <w:tcPr>
            <w:tcW w:w="1252" w:type="dxa"/>
            <w:shd w:val="clear" w:color="000000" w:fill="FFFFFF"/>
            <w:vAlign w:val="center"/>
            <w:hideMark/>
          </w:tcPr>
          <w:p w14:paraId="38B64A20"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3.700.000,00</w:t>
            </w:r>
          </w:p>
        </w:tc>
        <w:tc>
          <w:tcPr>
            <w:tcW w:w="1252" w:type="dxa"/>
            <w:shd w:val="clear" w:color="000000" w:fill="FFFFFF"/>
            <w:vAlign w:val="center"/>
            <w:hideMark/>
          </w:tcPr>
          <w:p w14:paraId="44467BDA"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3.700.000,00</w:t>
            </w:r>
          </w:p>
        </w:tc>
      </w:tr>
      <w:tr w:rsidR="00963BB0" w:rsidRPr="00963BB0" w14:paraId="1C643646" w14:textId="77777777" w:rsidTr="00963BB0">
        <w:trPr>
          <w:trHeight w:val="20"/>
        </w:trPr>
        <w:tc>
          <w:tcPr>
            <w:tcW w:w="4112" w:type="dxa"/>
            <w:shd w:val="clear" w:color="000000" w:fill="FFFFFF"/>
            <w:vAlign w:val="center"/>
            <w:hideMark/>
          </w:tcPr>
          <w:p w14:paraId="235EA742" w14:textId="77777777" w:rsidR="00963BB0" w:rsidRPr="00963BB0" w:rsidRDefault="00963BB0" w:rsidP="00963BB0">
            <w:pPr>
              <w:spacing w:after="0" w:line="240" w:lineRule="auto"/>
              <w:rPr>
                <w:rFonts w:eastAsia="Times New Roman" w:cstheme="minorHAnsi"/>
                <w:sz w:val="18"/>
                <w:szCs w:val="18"/>
                <w:lang w:eastAsia="hr-HR"/>
              </w:rPr>
            </w:pPr>
            <w:r w:rsidRPr="00963BB0">
              <w:rPr>
                <w:rFonts w:eastAsia="Times New Roman" w:cstheme="minorHAnsi"/>
                <w:sz w:val="18"/>
                <w:szCs w:val="18"/>
                <w:lang w:eastAsia="hr-HR"/>
              </w:rPr>
              <w:t>A100231 Unaprjeđenje prometne infrastrukture</w:t>
            </w:r>
          </w:p>
        </w:tc>
        <w:tc>
          <w:tcPr>
            <w:tcW w:w="1180" w:type="dxa"/>
            <w:shd w:val="clear" w:color="000000" w:fill="FFFFFF"/>
            <w:vAlign w:val="center"/>
            <w:hideMark/>
          </w:tcPr>
          <w:p w14:paraId="01434980"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66.361,40</w:t>
            </w:r>
          </w:p>
        </w:tc>
        <w:tc>
          <w:tcPr>
            <w:tcW w:w="1180" w:type="dxa"/>
            <w:shd w:val="clear" w:color="000000" w:fill="FFFFFF"/>
            <w:vAlign w:val="center"/>
            <w:hideMark/>
          </w:tcPr>
          <w:p w14:paraId="0D6761A9"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40.000,00</w:t>
            </w:r>
          </w:p>
        </w:tc>
        <w:tc>
          <w:tcPr>
            <w:tcW w:w="1180" w:type="dxa"/>
            <w:shd w:val="clear" w:color="000000" w:fill="FFFFFF"/>
            <w:vAlign w:val="center"/>
            <w:hideMark/>
          </w:tcPr>
          <w:p w14:paraId="521A3FAD"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50.000,00</w:t>
            </w:r>
          </w:p>
        </w:tc>
        <w:tc>
          <w:tcPr>
            <w:tcW w:w="858" w:type="dxa"/>
            <w:shd w:val="clear" w:color="000000" w:fill="FFFFFF"/>
            <w:vAlign w:val="center"/>
            <w:hideMark/>
          </w:tcPr>
          <w:p w14:paraId="5409A66D"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125,00</w:t>
            </w:r>
          </w:p>
        </w:tc>
        <w:tc>
          <w:tcPr>
            <w:tcW w:w="1252" w:type="dxa"/>
            <w:shd w:val="clear" w:color="000000" w:fill="FFFFFF"/>
            <w:vAlign w:val="center"/>
            <w:hideMark/>
          </w:tcPr>
          <w:p w14:paraId="11428C33"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50.000,00</w:t>
            </w:r>
          </w:p>
        </w:tc>
        <w:tc>
          <w:tcPr>
            <w:tcW w:w="1252" w:type="dxa"/>
            <w:shd w:val="clear" w:color="000000" w:fill="FFFFFF"/>
            <w:vAlign w:val="center"/>
            <w:hideMark/>
          </w:tcPr>
          <w:p w14:paraId="410949E2"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50.000,00</w:t>
            </w:r>
          </w:p>
        </w:tc>
      </w:tr>
      <w:tr w:rsidR="00963BB0" w:rsidRPr="00963BB0" w14:paraId="499E635A" w14:textId="77777777" w:rsidTr="00963BB0">
        <w:trPr>
          <w:trHeight w:val="20"/>
        </w:trPr>
        <w:tc>
          <w:tcPr>
            <w:tcW w:w="4112" w:type="dxa"/>
            <w:shd w:val="clear" w:color="000000" w:fill="FFFFFF"/>
            <w:vAlign w:val="center"/>
            <w:hideMark/>
          </w:tcPr>
          <w:p w14:paraId="4B82E6BB" w14:textId="77777777" w:rsidR="00963BB0" w:rsidRPr="00963BB0" w:rsidRDefault="00963BB0" w:rsidP="00963BB0">
            <w:pPr>
              <w:spacing w:after="0" w:line="240" w:lineRule="auto"/>
              <w:rPr>
                <w:rFonts w:eastAsia="Times New Roman" w:cstheme="minorHAnsi"/>
                <w:sz w:val="18"/>
                <w:szCs w:val="18"/>
                <w:lang w:eastAsia="hr-HR"/>
              </w:rPr>
            </w:pPr>
            <w:r w:rsidRPr="00963BB0">
              <w:rPr>
                <w:rFonts w:eastAsia="Times New Roman" w:cstheme="minorHAnsi"/>
                <w:sz w:val="18"/>
                <w:szCs w:val="18"/>
                <w:lang w:eastAsia="hr-HR"/>
              </w:rPr>
              <w:t>T100095 Tekući projekt: Izrada prometnog elaborata "Sustav javnog prijevoza putnika"</w:t>
            </w:r>
          </w:p>
        </w:tc>
        <w:tc>
          <w:tcPr>
            <w:tcW w:w="1180" w:type="dxa"/>
            <w:shd w:val="clear" w:color="000000" w:fill="FFFFFF"/>
            <w:vAlign w:val="center"/>
            <w:hideMark/>
          </w:tcPr>
          <w:p w14:paraId="77DA82D3"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0,00</w:t>
            </w:r>
          </w:p>
        </w:tc>
        <w:tc>
          <w:tcPr>
            <w:tcW w:w="1180" w:type="dxa"/>
            <w:shd w:val="clear" w:color="000000" w:fill="FFFFFF"/>
            <w:vAlign w:val="center"/>
            <w:hideMark/>
          </w:tcPr>
          <w:p w14:paraId="14D9D244"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312.000,00</w:t>
            </w:r>
          </w:p>
        </w:tc>
        <w:tc>
          <w:tcPr>
            <w:tcW w:w="1180" w:type="dxa"/>
            <w:shd w:val="clear" w:color="000000" w:fill="FFFFFF"/>
            <w:vAlign w:val="center"/>
            <w:hideMark/>
          </w:tcPr>
          <w:p w14:paraId="036426B1"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250.000,00</w:t>
            </w:r>
          </w:p>
        </w:tc>
        <w:tc>
          <w:tcPr>
            <w:tcW w:w="858" w:type="dxa"/>
            <w:shd w:val="clear" w:color="000000" w:fill="FFFFFF"/>
            <w:vAlign w:val="center"/>
            <w:hideMark/>
          </w:tcPr>
          <w:p w14:paraId="342CF951"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80,13</w:t>
            </w:r>
          </w:p>
        </w:tc>
        <w:tc>
          <w:tcPr>
            <w:tcW w:w="1252" w:type="dxa"/>
            <w:shd w:val="clear" w:color="000000" w:fill="FFFFFF"/>
            <w:vAlign w:val="center"/>
            <w:hideMark/>
          </w:tcPr>
          <w:p w14:paraId="3C6567ED"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0,00</w:t>
            </w:r>
          </w:p>
        </w:tc>
        <w:tc>
          <w:tcPr>
            <w:tcW w:w="1252" w:type="dxa"/>
            <w:shd w:val="clear" w:color="000000" w:fill="FFFFFF"/>
            <w:vAlign w:val="center"/>
            <w:hideMark/>
          </w:tcPr>
          <w:p w14:paraId="1950BE3A"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0,00</w:t>
            </w:r>
          </w:p>
        </w:tc>
      </w:tr>
      <w:tr w:rsidR="00963BB0" w:rsidRPr="00963BB0" w14:paraId="4067B9E1" w14:textId="77777777" w:rsidTr="00963BB0">
        <w:trPr>
          <w:trHeight w:val="20"/>
        </w:trPr>
        <w:tc>
          <w:tcPr>
            <w:tcW w:w="4112" w:type="dxa"/>
            <w:shd w:val="clear" w:color="000000" w:fill="FFFFFF"/>
            <w:vAlign w:val="center"/>
            <w:hideMark/>
          </w:tcPr>
          <w:p w14:paraId="5C565AF2" w14:textId="77777777" w:rsidR="00963BB0" w:rsidRPr="00963BB0" w:rsidRDefault="00963BB0" w:rsidP="00963BB0">
            <w:pPr>
              <w:spacing w:after="0" w:line="240" w:lineRule="auto"/>
              <w:rPr>
                <w:rFonts w:eastAsia="Times New Roman" w:cstheme="minorHAnsi"/>
                <w:sz w:val="18"/>
                <w:szCs w:val="18"/>
                <w:lang w:eastAsia="hr-HR"/>
              </w:rPr>
            </w:pPr>
            <w:r w:rsidRPr="00963BB0">
              <w:rPr>
                <w:rFonts w:eastAsia="Times New Roman" w:cstheme="minorHAnsi"/>
                <w:sz w:val="18"/>
                <w:szCs w:val="18"/>
                <w:lang w:eastAsia="hr-HR"/>
              </w:rPr>
              <w:t>T100098 Prostorno prikazivanje pokazatelja mobilnosti na području KŽ</w:t>
            </w:r>
          </w:p>
        </w:tc>
        <w:tc>
          <w:tcPr>
            <w:tcW w:w="1180" w:type="dxa"/>
            <w:shd w:val="clear" w:color="000000" w:fill="FFFFFF"/>
            <w:vAlign w:val="center"/>
            <w:hideMark/>
          </w:tcPr>
          <w:p w14:paraId="77EBDB4A"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21.567,46</w:t>
            </w:r>
          </w:p>
        </w:tc>
        <w:tc>
          <w:tcPr>
            <w:tcW w:w="1180" w:type="dxa"/>
            <w:shd w:val="clear" w:color="000000" w:fill="FFFFFF"/>
            <w:vAlign w:val="center"/>
            <w:hideMark/>
          </w:tcPr>
          <w:p w14:paraId="2E489CDF"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8.000,00</w:t>
            </w:r>
          </w:p>
        </w:tc>
        <w:tc>
          <w:tcPr>
            <w:tcW w:w="1180" w:type="dxa"/>
            <w:shd w:val="clear" w:color="000000" w:fill="FFFFFF"/>
            <w:vAlign w:val="center"/>
            <w:hideMark/>
          </w:tcPr>
          <w:p w14:paraId="32B6DB92"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10.000,00</w:t>
            </w:r>
          </w:p>
        </w:tc>
        <w:tc>
          <w:tcPr>
            <w:tcW w:w="858" w:type="dxa"/>
            <w:shd w:val="clear" w:color="000000" w:fill="FFFFFF"/>
            <w:vAlign w:val="center"/>
            <w:hideMark/>
          </w:tcPr>
          <w:p w14:paraId="2C125199"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125,00</w:t>
            </w:r>
          </w:p>
        </w:tc>
        <w:tc>
          <w:tcPr>
            <w:tcW w:w="1252" w:type="dxa"/>
            <w:shd w:val="clear" w:color="000000" w:fill="FFFFFF"/>
            <w:vAlign w:val="center"/>
            <w:hideMark/>
          </w:tcPr>
          <w:p w14:paraId="55D12117"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0,00</w:t>
            </w:r>
          </w:p>
        </w:tc>
        <w:tc>
          <w:tcPr>
            <w:tcW w:w="1252" w:type="dxa"/>
            <w:shd w:val="clear" w:color="000000" w:fill="FFFFFF"/>
            <w:vAlign w:val="center"/>
            <w:hideMark/>
          </w:tcPr>
          <w:p w14:paraId="52EF4645"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0,00</w:t>
            </w:r>
          </w:p>
        </w:tc>
      </w:tr>
      <w:tr w:rsidR="00963BB0" w:rsidRPr="00963BB0" w14:paraId="76949B8C" w14:textId="77777777" w:rsidTr="00963BB0">
        <w:trPr>
          <w:trHeight w:val="20"/>
        </w:trPr>
        <w:tc>
          <w:tcPr>
            <w:tcW w:w="4112" w:type="dxa"/>
            <w:shd w:val="clear" w:color="000000" w:fill="FFFFFF"/>
            <w:vAlign w:val="center"/>
            <w:hideMark/>
          </w:tcPr>
          <w:p w14:paraId="6652CD65" w14:textId="77777777" w:rsidR="00963BB0" w:rsidRPr="00963BB0" w:rsidRDefault="00963BB0" w:rsidP="00963BB0">
            <w:pPr>
              <w:spacing w:after="0" w:line="240" w:lineRule="auto"/>
              <w:rPr>
                <w:rFonts w:eastAsia="Times New Roman" w:cstheme="minorHAnsi"/>
                <w:b/>
                <w:bCs/>
                <w:sz w:val="18"/>
                <w:szCs w:val="18"/>
                <w:lang w:eastAsia="hr-HR"/>
              </w:rPr>
            </w:pPr>
            <w:r w:rsidRPr="00963BB0">
              <w:rPr>
                <w:rFonts w:eastAsia="Times New Roman" w:cstheme="minorHAnsi"/>
                <w:b/>
                <w:bCs/>
                <w:sz w:val="18"/>
                <w:szCs w:val="18"/>
                <w:lang w:eastAsia="hr-HR"/>
              </w:rPr>
              <w:t>113A Zaštita i spašavanje</w:t>
            </w:r>
          </w:p>
        </w:tc>
        <w:tc>
          <w:tcPr>
            <w:tcW w:w="1180" w:type="dxa"/>
            <w:shd w:val="clear" w:color="000000" w:fill="FFFFFF"/>
            <w:vAlign w:val="center"/>
            <w:hideMark/>
          </w:tcPr>
          <w:p w14:paraId="119E81AC" w14:textId="77777777" w:rsidR="00963BB0" w:rsidRPr="00963BB0" w:rsidRDefault="00963BB0" w:rsidP="00963BB0">
            <w:pPr>
              <w:spacing w:after="0" w:line="240" w:lineRule="auto"/>
              <w:jc w:val="right"/>
              <w:rPr>
                <w:rFonts w:eastAsia="Times New Roman" w:cstheme="minorHAnsi"/>
                <w:b/>
                <w:bCs/>
                <w:sz w:val="18"/>
                <w:szCs w:val="18"/>
                <w:lang w:eastAsia="hr-HR"/>
              </w:rPr>
            </w:pPr>
            <w:r w:rsidRPr="00963BB0">
              <w:rPr>
                <w:rFonts w:eastAsia="Times New Roman" w:cstheme="minorHAnsi"/>
                <w:b/>
                <w:bCs/>
                <w:sz w:val="18"/>
                <w:szCs w:val="18"/>
                <w:lang w:eastAsia="hr-HR"/>
              </w:rPr>
              <w:t>0,00</w:t>
            </w:r>
          </w:p>
        </w:tc>
        <w:tc>
          <w:tcPr>
            <w:tcW w:w="1180" w:type="dxa"/>
            <w:shd w:val="clear" w:color="000000" w:fill="FFFFFF"/>
            <w:vAlign w:val="center"/>
            <w:hideMark/>
          </w:tcPr>
          <w:p w14:paraId="08E15F22" w14:textId="77777777" w:rsidR="00963BB0" w:rsidRPr="00963BB0" w:rsidRDefault="00963BB0" w:rsidP="00963BB0">
            <w:pPr>
              <w:spacing w:after="0" w:line="240" w:lineRule="auto"/>
              <w:jc w:val="right"/>
              <w:rPr>
                <w:rFonts w:eastAsia="Times New Roman" w:cstheme="minorHAnsi"/>
                <w:b/>
                <w:bCs/>
                <w:sz w:val="18"/>
                <w:szCs w:val="18"/>
                <w:lang w:eastAsia="hr-HR"/>
              </w:rPr>
            </w:pPr>
            <w:r w:rsidRPr="00963BB0">
              <w:rPr>
                <w:rFonts w:eastAsia="Times New Roman" w:cstheme="minorHAnsi"/>
                <w:b/>
                <w:bCs/>
                <w:sz w:val="18"/>
                <w:szCs w:val="18"/>
                <w:lang w:eastAsia="hr-HR"/>
              </w:rPr>
              <w:t>2.678.000,00</w:t>
            </w:r>
          </w:p>
        </w:tc>
        <w:tc>
          <w:tcPr>
            <w:tcW w:w="1180" w:type="dxa"/>
            <w:shd w:val="clear" w:color="000000" w:fill="FFFFFF"/>
            <w:vAlign w:val="center"/>
            <w:hideMark/>
          </w:tcPr>
          <w:p w14:paraId="490B3EF1" w14:textId="77777777" w:rsidR="00963BB0" w:rsidRPr="00963BB0" w:rsidRDefault="00963BB0" w:rsidP="00963BB0">
            <w:pPr>
              <w:spacing w:after="0" w:line="240" w:lineRule="auto"/>
              <w:jc w:val="right"/>
              <w:rPr>
                <w:rFonts w:eastAsia="Times New Roman" w:cstheme="minorHAnsi"/>
                <w:b/>
                <w:bCs/>
                <w:sz w:val="18"/>
                <w:szCs w:val="18"/>
                <w:lang w:eastAsia="hr-HR"/>
              </w:rPr>
            </w:pPr>
            <w:r w:rsidRPr="00963BB0">
              <w:rPr>
                <w:rFonts w:eastAsia="Times New Roman" w:cstheme="minorHAnsi"/>
                <w:b/>
                <w:bCs/>
                <w:sz w:val="18"/>
                <w:szCs w:val="18"/>
                <w:lang w:eastAsia="hr-HR"/>
              </w:rPr>
              <w:t>0,00</w:t>
            </w:r>
          </w:p>
        </w:tc>
        <w:tc>
          <w:tcPr>
            <w:tcW w:w="858" w:type="dxa"/>
            <w:shd w:val="clear" w:color="000000" w:fill="FFFFFF"/>
            <w:vAlign w:val="center"/>
            <w:hideMark/>
          </w:tcPr>
          <w:p w14:paraId="4F7A881B" w14:textId="77777777" w:rsidR="00963BB0" w:rsidRPr="00963BB0" w:rsidRDefault="00963BB0" w:rsidP="00963BB0">
            <w:pPr>
              <w:spacing w:after="0" w:line="240" w:lineRule="auto"/>
              <w:jc w:val="right"/>
              <w:rPr>
                <w:rFonts w:eastAsia="Times New Roman" w:cstheme="minorHAnsi"/>
                <w:b/>
                <w:bCs/>
                <w:sz w:val="18"/>
                <w:szCs w:val="18"/>
                <w:lang w:eastAsia="hr-HR"/>
              </w:rPr>
            </w:pPr>
            <w:r w:rsidRPr="00963BB0">
              <w:rPr>
                <w:rFonts w:eastAsia="Times New Roman" w:cstheme="minorHAnsi"/>
                <w:b/>
                <w:bCs/>
                <w:sz w:val="18"/>
                <w:szCs w:val="18"/>
                <w:lang w:eastAsia="hr-HR"/>
              </w:rPr>
              <w:t>0,00</w:t>
            </w:r>
          </w:p>
        </w:tc>
        <w:tc>
          <w:tcPr>
            <w:tcW w:w="1252" w:type="dxa"/>
            <w:shd w:val="clear" w:color="000000" w:fill="FFFFFF"/>
            <w:vAlign w:val="center"/>
            <w:hideMark/>
          </w:tcPr>
          <w:p w14:paraId="2AC44482" w14:textId="77777777" w:rsidR="00963BB0" w:rsidRPr="00963BB0" w:rsidRDefault="00963BB0" w:rsidP="00963BB0">
            <w:pPr>
              <w:spacing w:after="0" w:line="240" w:lineRule="auto"/>
              <w:jc w:val="right"/>
              <w:rPr>
                <w:rFonts w:eastAsia="Times New Roman" w:cstheme="minorHAnsi"/>
                <w:b/>
                <w:bCs/>
                <w:sz w:val="18"/>
                <w:szCs w:val="18"/>
                <w:lang w:eastAsia="hr-HR"/>
              </w:rPr>
            </w:pPr>
            <w:r w:rsidRPr="00963BB0">
              <w:rPr>
                <w:rFonts w:eastAsia="Times New Roman" w:cstheme="minorHAnsi"/>
                <w:b/>
                <w:bCs/>
                <w:sz w:val="18"/>
                <w:szCs w:val="18"/>
                <w:lang w:eastAsia="hr-HR"/>
              </w:rPr>
              <w:t>0,00</w:t>
            </w:r>
          </w:p>
        </w:tc>
        <w:tc>
          <w:tcPr>
            <w:tcW w:w="1252" w:type="dxa"/>
            <w:shd w:val="clear" w:color="000000" w:fill="FFFFFF"/>
            <w:vAlign w:val="center"/>
            <w:hideMark/>
          </w:tcPr>
          <w:p w14:paraId="4684FAC1" w14:textId="77777777" w:rsidR="00963BB0" w:rsidRPr="00963BB0" w:rsidRDefault="00963BB0" w:rsidP="00963BB0">
            <w:pPr>
              <w:spacing w:after="0" w:line="240" w:lineRule="auto"/>
              <w:jc w:val="right"/>
              <w:rPr>
                <w:rFonts w:eastAsia="Times New Roman" w:cstheme="minorHAnsi"/>
                <w:b/>
                <w:bCs/>
                <w:sz w:val="18"/>
                <w:szCs w:val="18"/>
                <w:lang w:eastAsia="hr-HR"/>
              </w:rPr>
            </w:pPr>
            <w:r w:rsidRPr="00963BB0">
              <w:rPr>
                <w:rFonts w:eastAsia="Times New Roman" w:cstheme="minorHAnsi"/>
                <w:b/>
                <w:bCs/>
                <w:sz w:val="18"/>
                <w:szCs w:val="18"/>
                <w:lang w:eastAsia="hr-HR"/>
              </w:rPr>
              <w:t>0,00</w:t>
            </w:r>
          </w:p>
        </w:tc>
      </w:tr>
      <w:tr w:rsidR="00963BB0" w:rsidRPr="00963BB0" w14:paraId="565E7A38" w14:textId="77777777" w:rsidTr="00963BB0">
        <w:trPr>
          <w:trHeight w:val="20"/>
        </w:trPr>
        <w:tc>
          <w:tcPr>
            <w:tcW w:w="4112" w:type="dxa"/>
            <w:shd w:val="clear" w:color="000000" w:fill="FFFFFF"/>
            <w:vAlign w:val="center"/>
            <w:hideMark/>
          </w:tcPr>
          <w:p w14:paraId="3E20371B" w14:textId="77777777" w:rsidR="00963BB0" w:rsidRPr="00963BB0" w:rsidRDefault="00963BB0" w:rsidP="00963BB0">
            <w:pPr>
              <w:spacing w:after="0" w:line="240" w:lineRule="auto"/>
              <w:rPr>
                <w:rFonts w:eastAsia="Times New Roman" w:cstheme="minorHAnsi"/>
                <w:sz w:val="18"/>
                <w:szCs w:val="18"/>
                <w:lang w:eastAsia="hr-HR"/>
              </w:rPr>
            </w:pPr>
            <w:r w:rsidRPr="00963BB0">
              <w:rPr>
                <w:rFonts w:eastAsia="Times New Roman" w:cstheme="minorHAnsi"/>
                <w:sz w:val="18"/>
                <w:szCs w:val="18"/>
                <w:lang w:eastAsia="hr-HR"/>
              </w:rPr>
              <w:t>T1000112 Sanacija klizišta- FSEU.2022.MINGOR.02.035.</w:t>
            </w:r>
          </w:p>
        </w:tc>
        <w:tc>
          <w:tcPr>
            <w:tcW w:w="1180" w:type="dxa"/>
            <w:shd w:val="clear" w:color="000000" w:fill="FFFFFF"/>
            <w:vAlign w:val="center"/>
            <w:hideMark/>
          </w:tcPr>
          <w:p w14:paraId="74EEDA5A"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0,00</w:t>
            </w:r>
          </w:p>
        </w:tc>
        <w:tc>
          <w:tcPr>
            <w:tcW w:w="1180" w:type="dxa"/>
            <w:shd w:val="clear" w:color="000000" w:fill="FFFFFF"/>
            <w:vAlign w:val="center"/>
            <w:hideMark/>
          </w:tcPr>
          <w:p w14:paraId="0A3B9CD8"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2.678.000,00</w:t>
            </w:r>
          </w:p>
        </w:tc>
        <w:tc>
          <w:tcPr>
            <w:tcW w:w="1180" w:type="dxa"/>
            <w:shd w:val="clear" w:color="000000" w:fill="FFFFFF"/>
            <w:vAlign w:val="center"/>
            <w:hideMark/>
          </w:tcPr>
          <w:p w14:paraId="2BFCBE8C"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0,00</w:t>
            </w:r>
          </w:p>
        </w:tc>
        <w:tc>
          <w:tcPr>
            <w:tcW w:w="858" w:type="dxa"/>
            <w:shd w:val="clear" w:color="000000" w:fill="FFFFFF"/>
            <w:vAlign w:val="center"/>
            <w:hideMark/>
          </w:tcPr>
          <w:p w14:paraId="1A26BD8E"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0,00</w:t>
            </w:r>
          </w:p>
        </w:tc>
        <w:tc>
          <w:tcPr>
            <w:tcW w:w="1252" w:type="dxa"/>
            <w:shd w:val="clear" w:color="000000" w:fill="FFFFFF"/>
            <w:vAlign w:val="center"/>
            <w:hideMark/>
          </w:tcPr>
          <w:p w14:paraId="5B42A901"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0,00</w:t>
            </w:r>
          </w:p>
        </w:tc>
        <w:tc>
          <w:tcPr>
            <w:tcW w:w="1252" w:type="dxa"/>
            <w:shd w:val="clear" w:color="000000" w:fill="FFFFFF"/>
            <w:vAlign w:val="center"/>
            <w:hideMark/>
          </w:tcPr>
          <w:p w14:paraId="275A82F3"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0,00</w:t>
            </w:r>
          </w:p>
        </w:tc>
      </w:tr>
      <w:tr w:rsidR="00963BB0" w:rsidRPr="00963BB0" w14:paraId="3205100B" w14:textId="77777777" w:rsidTr="00963BB0">
        <w:trPr>
          <w:trHeight w:val="20"/>
        </w:trPr>
        <w:tc>
          <w:tcPr>
            <w:tcW w:w="4112" w:type="dxa"/>
            <w:shd w:val="clear" w:color="000000" w:fill="FFFFFF"/>
            <w:vAlign w:val="center"/>
            <w:hideMark/>
          </w:tcPr>
          <w:p w14:paraId="01839D4D" w14:textId="77777777" w:rsidR="00963BB0" w:rsidRPr="00963BB0" w:rsidRDefault="00963BB0" w:rsidP="00963BB0">
            <w:pPr>
              <w:spacing w:after="0" w:line="240" w:lineRule="auto"/>
              <w:rPr>
                <w:rFonts w:eastAsia="Times New Roman" w:cstheme="minorHAnsi"/>
                <w:b/>
                <w:bCs/>
                <w:sz w:val="18"/>
                <w:szCs w:val="18"/>
                <w:lang w:eastAsia="hr-HR"/>
              </w:rPr>
            </w:pPr>
            <w:r w:rsidRPr="00963BB0">
              <w:rPr>
                <w:rFonts w:eastAsia="Times New Roman" w:cstheme="minorHAnsi"/>
                <w:b/>
                <w:bCs/>
                <w:sz w:val="18"/>
                <w:szCs w:val="18"/>
                <w:lang w:eastAsia="hr-HR"/>
              </w:rPr>
              <w:t>114A Unapređenje poljoprivrede</w:t>
            </w:r>
          </w:p>
        </w:tc>
        <w:tc>
          <w:tcPr>
            <w:tcW w:w="1180" w:type="dxa"/>
            <w:shd w:val="clear" w:color="000000" w:fill="FFFFFF"/>
            <w:vAlign w:val="center"/>
            <w:hideMark/>
          </w:tcPr>
          <w:p w14:paraId="3136361E" w14:textId="77777777" w:rsidR="00963BB0" w:rsidRPr="00963BB0" w:rsidRDefault="00963BB0" w:rsidP="00963BB0">
            <w:pPr>
              <w:spacing w:after="0" w:line="240" w:lineRule="auto"/>
              <w:jc w:val="right"/>
              <w:rPr>
                <w:rFonts w:eastAsia="Times New Roman" w:cstheme="minorHAnsi"/>
                <w:b/>
                <w:bCs/>
                <w:sz w:val="18"/>
                <w:szCs w:val="18"/>
                <w:lang w:eastAsia="hr-HR"/>
              </w:rPr>
            </w:pPr>
            <w:r w:rsidRPr="00963BB0">
              <w:rPr>
                <w:rFonts w:eastAsia="Times New Roman" w:cstheme="minorHAnsi"/>
                <w:b/>
                <w:bCs/>
                <w:sz w:val="18"/>
                <w:szCs w:val="18"/>
                <w:lang w:eastAsia="hr-HR"/>
              </w:rPr>
              <w:t>234.998,90</w:t>
            </w:r>
          </w:p>
        </w:tc>
        <w:tc>
          <w:tcPr>
            <w:tcW w:w="1180" w:type="dxa"/>
            <w:shd w:val="clear" w:color="000000" w:fill="FFFFFF"/>
            <w:vAlign w:val="center"/>
            <w:hideMark/>
          </w:tcPr>
          <w:p w14:paraId="07C6D7A6" w14:textId="77777777" w:rsidR="00963BB0" w:rsidRPr="00963BB0" w:rsidRDefault="00963BB0" w:rsidP="00963BB0">
            <w:pPr>
              <w:spacing w:after="0" w:line="240" w:lineRule="auto"/>
              <w:jc w:val="right"/>
              <w:rPr>
                <w:rFonts w:eastAsia="Times New Roman" w:cstheme="minorHAnsi"/>
                <w:b/>
                <w:bCs/>
                <w:sz w:val="18"/>
                <w:szCs w:val="18"/>
                <w:lang w:eastAsia="hr-HR"/>
              </w:rPr>
            </w:pPr>
            <w:r w:rsidRPr="00963BB0">
              <w:rPr>
                <w:rFonts w:eastAsia="Times New Roman" w:cstheme="minorHAnsi"/>
                <w:b/>
                <w:bCs/>
                <w:sz w:val="18"/>
                <w:szCs w:val="18"/>
                <w:lang w:eastAsia="hr-HR"/>
              </w:rPr>
              <w:t>381.000,00</w:t>
            </w:r>
          </w:p>
        </w:tc>
        <w:tc>
          <w:tcPr>
            <w:tcW w:w="1180" w:type="dxa"/>
            <w:shd w:val="clear" w:color="000000" w:fill="FFFFFF"/>
            <w:vAlign w:val="center"/>
            <w:hideMark/>
          </w:tcPr>
          <w:p w14:paraId="724BA380" w14:textId="77777777" w:rsidR="00963BB0" w:rsidRPr="00963BB0" w:rsidRDefault="00963BB0" w:rsidP="00963BB0">
            <w:pPr>
              <w:spacing w:after="0" w:line="240" w:lineRule="auto"/>
              <w:jc w:val="right"/>
              <w:rPr>
                <w:rFonts w:eastAsia="Times New Roman" w:cstheme="minorHAnsi"/>
                <w:b/>
                <w:bCs/>
                <w:sz w:val="18"/>
                <w:szCs w:val="18"/>
                <w:lang w:eastAsia="hr-HR"/>
              </w:rPr>
            </w:pPr>
            <w:r w:rsidRPr="00963BB0">
              <w:rPr>
                <w:rFonts w:eastAsia="Times New Roman" w:cstheme="minorHAnsi"/>
                <w:b/>
                <w:bCs/>
                <w:sz w:val="18"/>
                <w:szCs w:val="18"/>
                <w:lang w:eastAsia="hr-HR"/>
              </w:rPr>
              <w:t>572.000,00</w:t>
            </w:r>
          </w:p>
        </w:tc>
        <w:tc>
          <w:tcPr>
            <w:tcW w:w="858" w:type="dxa"/>
            <w:shd w:val="clear" w:color="000000" w:fill="FFFFFF"/>
            <w:vAlign w:val="center"/>
            <w:hideMark/>
          </w:tcPr>
          <w:p w14:paraId="5ACC63CA" w14:textId="77777777" w:rsidR="00963BB0" w:rsidRPr="00963BB0" w:rsidRDefault="00963BB0" w:rsidP="00963BB0">
            <w:pPr>
              <w:spacing w:after="0" w:line="240" w:lineRule="auto"/>
              <w:jc w:val="right"/>
              <w:rPr>
                <w:rFonts w:eastAsia="Times New Roman" w:cstheme="minorHAnsi"/>
                <w:b/>
                <w:bCs/>
                <w:sz w:val="18"/>
                <w:szCs w:val="18"/>
                <w:lang w:eastAsia="hr-HR"/>
              </w:rPr>
            </w:pPr>
            <w:r w:rsidRPr="00963BB0">
              <w:rPr>
                <w:rFonts w:eastAsia="Times New Roman" w:cstheme="minorHAnsi"/>
                <w:b/>
                <w:bCs/>
                <w:sz w:val="18"/>
                <w:szCs w:val="18"/>
                <w:lang w:eastAsia="hr-HR"/>
              </w:rPr>
              <w:t>150,13</w:t>
            </w:r>
          </w:p>
        </w:tc>
        <w:tc>
          <w:tcPr>
            <w:tcW w:w="1252" w:type="dxa"/>
            <w:shd w:val="clear" w:color="000000" w:fill="FFFFFF"/>
            <w:vAlign w:val="center"/>
            <w:hideMark/>
          </w:tcPr>
          <w:p w14:paraId="6E1D2F65" w14:textId="77777777" w:rsidR="00963BB0" w:rsidRPr="00963BB0" w:rsidRDefault="00963BB0" w:rsidP="00963BB0">
            <w:pPr>
              <w:spacing w:after="0" w:line="240" w:lineRule="auto"/>
              <w:jc w:val="right"/>
              <w:rPr>
                <w:rFonts w:eastAsia="Times New Roman" w:cstheme="minorHAnsi"/>
                <w:b/>
                <w:bCs/>
                <w:sz w:val="18"/>
                <w:szCs w:val="18"/>
                <w:lang w:eastAsia="hr-HR"/>
              </w:rPr>
            </w:pPr>
            <w:r w:rsidRPr="00963BB0">
              <w:rPr>
                <w:rFonts w:eastAsia="Times New Roman" w:cstheme="minorHAnsi"/>
                <w:b/>
                <w:bCs/>
                <w:sz w:val="18"/>
                <w:szCs w:val="18"/>
                <w:lang w:eastAsia="hr-HR"/>
              </w:rPr>
              <w:t>482.000,00</w:t>
            </w:r>
          </w:p>
        </w:tc>
        <w:tc>
          <w:tcPr>
            <w:tcW w:w="1252" w:type="dxa"/>
            <w:shd w:val="clear" w:color="000000" w:fill="FFFFFF"/>
            <w:vAlign w:val="center"/>
            <w:hideMark/>
          </w:tcPr>
          <w:p w14:paraId="70B02EEC" w14:textId="77777777" w:rsidR="00963BB0" w:rsidRPr="00963BB0" w:rsidRDefault="00963BB0" w:rsidP="00963BB0">
            <w:pPr>
              <w:spacing w:after="0" w:line="240" w:lineRule="auto"/>
              <w:jc w:val="right"/>
              <w:rPr>
                <w:rFonts w:eastAsia="Times New Roman" w:cstheme="minorHAnsi"/>
                <w:b/>
                <w:bCs/>
                <w:sz w:val="18"/>
                <w:szCs w:val="18"/>
                <w:lang w:eastAsia="hr-HR"/>
              </w:rPr>
            </w:pPr>
            <w:r w:rsidRPr="00963BB0">
              <w:rPr>
                <w:rFonts w:eastAsia="Times New Roman" w:cstheme="minorHAnsi"/>
                <w:b/>
                <w:bCs/>
                <w:sz w:val="18"/>
                <w:szCs w:val="18"/>
                <w:lang w:eastAsia="hr-HR"/>
              </w:rPr>
              <w:t>482.000,00</w:t>
            </w:r>
          </w:p>
        </w:tc>
      </w:tr>
      <w:tr w:rsidR="00963BB0" w:rsidRPr="00963BB0" w14:paraId="02AFCDCD" w14:textId="77777777" w:rsidTr="00963BB0">
        <w:trPr>
          <w:trHeight w:val="20"/>
        </w:trPr>
        <w:tc>
          <w:tcPr>
            <w:tcW w:w="4112" w:type="dxa"/>
            <w:shd w:val="clear" w:color="000000" w:fill="FFFFFF"/>
            <w:vAlign w:val="center"/>
            <w:hideMark/>
          </w:tcPr>
          <w:p w14:paraId="074536AA" w14:textId="77777777" w:rsidR="00963BB0" w:rsidRPr="00963BB0" w:rsidRDefault="00963BB0" w:rsidP="00963BB0">
            <w:pPr>
              <w:spacing w:after="0" w:line="240" w:lineRule="auto"/>
              <w:rPr>
                <w:rFonts w:eastAsia="Times New Roman" w:cstheme="minorHAnsi"/>
                <w:sz w:val="18"/>
                <w:szCs w:val="18"/>
                <w:lang w:eastAsia="hr-HR"/>
              </w:rPr>
            </w:pPr>
            <w:r w:rsidRPr="00963BB0">
              <w:rPr>
                <w:rFonts w:eastAsia="Times New Roman" w:cstheme="minorHAnsi"/>
                <w:sz w:val="18"/>
                <w:szCs w:val="18"/>
                <w:lang w:eastAsia="hr-HR"/>
              </w:rPr>
              <w:t>A100107A Subvencioniranje kamata za poljoprivredne kredite</w:t>
            </w:r>
          </w:p>
        </w:tc>
        <w:tc>
          <w:tcPr>
            <w:tcW w:w="1180" w:type="dxa"/>
            <w:shd w:val="clear" w:color="000000" w:fill="FFFFFF"/>
            <w:vAlign w:val="center"/>
            <w:hideMark/>
          </w:tcPr>
          <w:p w14:paraId="054EC1DF"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32.117,61</w:t>
            </w:r>
          </w:p>
        </w:tc>
        <w:tc>
          <w:tcPr>
            <w:tcW w:w="1180" w:type="dxa"/>
            <w:shd w:val="clear" w:color="000000" w:fill="FFFFFF"/>
            <w:vAlign w:val="center"/>
            <w:hideMark/>
          </w:tcPr>
          <w:p w14:paraId="39703EA3"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53.000,00</w:t>
            </w:r>
          </w:p>
        </w:tc>
        <w:tc>
          <w:tcPr>
            <w:tcW w:w="1180" w:type="dxa"/>
            <w:shd w:val="clear" w:color="000000" w:fill="FFFFFF"/>
            <w:vAlign w:val="center"/>
            <w:hideMark/>
          </w:tcPr>
          <w:p w14:paraId="221FB6A7"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53.000,00</w:t>
            </w:r>
          </w:p>
        </w:tc>
        <w:tc>
          <w:tcPr>
            <w:tcW w:w="858" w:type="dxa"/>
            <w:shd w:val="clear" w:color="000000" w:fill="FFFFFF"/>
            <w:vAlign w:val="center"/>
            <w:hideMark/>
          </w:tcPr>
          <w:p w14:paraId="35AEEA6D"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100,00</w:t>
            </w:r>
          </w:p>
        </w:tc>
        <w:tc>
          <w:tcPr>
            <w:tcW w:w="1252" w:type="dxa"/>
            <w:shd w:val="clear" w:color="000000" w:fill="FFFFFF"/>
            <w:vAlign w:val="center"/>
            <w:hideMark/>
          </w:tcPr>
          <w:p w14:paraId="12643590"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53.000,00</w:t>
            </w:r>
          </w:p>
        </w:tc>
        <w:tc>
          <w:tcPr>
            <w:tcW w:w="1252" w:type="dxa"/>
            <w:shd w:val="clear" w:color="000000" w:fill="FFFFFF"/>
            <w:vAlign w:val="center"/>
            <w:hideMark/>
          </w:tcPr>
          <w:p w14:paraId="29678040"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53.000,00</w:t>
            </w:r>
          </w:p>
        </w:tc>
      </w:tr>
      <w:tr w:rsidR="00963BB0" w:rsidRPr="00963BB0" w14:paraId="2BD33D64" w14:textId="77777777" w:rsidTr="00963BB0">
        <w:trPr>
          <w:trHeight w:val="20"/>
        </w:trPr>
        <w:tc>
          <w:tcPr>
            <w:tcW w:w="4112" w:type="dxa"/>
            <w:shd w:val="clear" w:color="000000" w:fill="FFFFFF"/>
            <w:vAlign w:val="center"/>
            <w:hideMark/>
          </w:tcPr>
          <w:p w14:paraId="2D76EDF1" w14:textId="77777777" w:rsidR="00963BB0" w:rsidRPr="00963BB0" w:rsidRDefault="00963BB0" w:rsidP="00963BB0">
            <w:pPr>
              <w:spacing w:after="0" w:line="240" w:lineRule="auto"/>
              <w:rPr>
                <w:rFonts w:eastAsia="Times New Roman" w:cstheme="minorHAnsi"/>
                <w:sz w:val="18"/>
                <w:szCs w:val="18"/>
                <w:lang w:eastAsia="hr-HR"/>
              </w:rPr>
            </w:pPr>
            <w:r w:rsidRPr="00963BB0">
              <w:rPr>
                <w:rFonts w:eastAsia="Times New Roman" w:cstheme="minorHAnsi"/>
                <w:sz w:val="18"/>
                <w:szCs w:val="18"/>
                <w:lang w:eastAsia="hr-HR"/>
              </w:rPr>
              <w:t>A100108A Poticanje razvoja poljoprivrede</w:t>
            </w:r>
          </w:p>
        </w:tc>
        <w:tc>
          <w:tcPr>
            <w:tcW w:w="1180" w:type="dxa"/>
            <w:shd w:val="clear" w:color="000000" w:fill="FFFFFF"/>
            <w:vAlign w:val="center"/>
            <w:hideMark/>
          </w:tcPr>
          <w:p w14:paraId="4693006F"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202.881,29</w:t>
            </w:r>
          </w:p>
        </w:tc>
        <w:tc>
          <w:tcPr>
            <w:tcW w:w="1180" w:type="dxa"/>
            <w:shd w:val="clear" w:color="000000" w:fill="FFFFFF"/>
            <w:vAlign w:val="center"/>
            <w:hideMark/>
          </w:tcPr>
          <w:p w14:paraId="1084708D"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328.000,00</w:t>
            </w:r>
          </w:p>
        </w:tc>
        <w:tc>
          <w:tcPr>
            <w:tcW w:w="1180" w:type="dxa"/>
            <w:shd w:val="clear" w:color="000000" w:fill="FFFFFF"/>
            <w:vAlign w:val="center"/>
            <w:hideMark/>
          </w:tcPr>
          <w:p w14:paraId="43DE9CFA"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519.000,00</w:t>
            </w:r>
          </w:p>
        </w:tc>
        <w:tc>
          <w:tcPr>
            <w:tcW w:w="858" w:type="dxa"/>
            <w:shd w:val="clear" w:color="000000" w:fill="FFFFFF"/>
            <w:vAlign w:val="center"/>
            <w:hideMark/>
          </w:tcPr>
          <w:p w14:paraId="4E38EECC"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158,23</w:t>
            </w:r>
          </w:p>
        </w:tc>
        <w:tc>
          <w:tcPr>
            <w:tcW w:w="1252" w:type="dxa"/>
            <w:shd w:val="clear" w:color="000000" w:fill="FFFFFF"/>
            <w:vAlign w:val="center"/>
            <w:hideMark/>
          </w:tcPr>
          <w:p w14:paraId="792DE8FD"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429.000,00</w:t>
            </w:r>
          </w:p>
        </w:tc>
        <w:tc>
          <w:tcPr>
            <w:tcW w:w="1252" w:type="dxa"/>
            <w:shd w:val="clear" w:color="000000" w:fill="FFFFFF"/>
            <w:vAlign w:val="center"/>
            <w:hideMark/>
          </w:tcPr>
          <w:p w14:paraId="71502CCA"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429.000,00</w:t>
            </w:r>
          </w:p>
        </w:tc>
      </w:tr>
      <w:tr w:rsidR="00963BB0" w:rsidRPr="00963BB0" w14:paraId="31C4B352" w14:textId="77777777" w:rsidTr="00963BB0">
        <w:trPr>
          <w:trHeight w:val="20"/>
        </w:trPr>
        <w:tc>
          <w:tcPr>
            <w:tcW w:w="4112" w:type="dxa"/>
            <w:shd w:val="clear" w:color="000000" w:fill="FFFFFF"/>
            <w:vAlign w:val="center"/>
            <w:hideMark/>
          </w:tcPr>
          <w:p w14:paraId="61E6F07B" w14:textId="77777777" w:rsidR="00963BB0" w:rsidRPr="00963BB0" w:rsidRDefault="00963BB0" w:rsidP="00963BB0">
            <w:pPr>
              <w:spacing w:after="0" w:line="240" w:lineRule="auto"/>
              <w:rPr>
                <w:rFonts w:eastAsia="Times New Roman" w:cstheme="minorHAnsi"/>
                <w:b/>
                <w:bCs/>
                <w:sz w:val="18"/>
                <w:szCs w:val="18"/>
                <w:lang w:eastAsia="hr-HR"/>
              </w:rPr>
            </w:pPr>
            <w:r w:rsidRPr="00963BB0">
              <w:rPr>
                <w:rFonts w:eastAsia="Times New Roman" w:cstheme="minorHAnsi"/>
                <w:b/>
                <w:bCs/>
                <w:sz w:val="18"/>
                <w:szCs w:val="18"/>
                <w:lang w:eastAsia="hr-HR"/>
              </w:rPr>
              <w:t>115A Unapređenje lovstva</w:t>
            </w:r>
          </w:p>
        </w:tc>
        <w:tc>
          <w:tcPr>
            <w:tcW w:w="1180" w:type="dxa"/>
            <w:shd w:val="clear" w:color="000000" w:fill="FFFFFF"/>
            <w:vAlign w:val="center"/>
            <w:hideMark/>
          </w:tcPr>
          <w:p w14:paraId="73A47FA3" w14:textId="77777777" w:rsidR="00963BB0" w:rsidRPr="00963BB0" w:rsidRDefault="00963BB0" w:rsidP="00963BB0">
            <w:pPr>
              <w:spacing w:after="0" w:line="240" w:lineRule="auto"/>
              <w:jc w:val="right"/>
              <w:rPr>
                <w:rFonts w:eastAsia="Times New Roman" w:cstheme="minorHAnsi"/>
                <w:b/>
                <w:bCs/>
                <w:sz w:val="18"/>
                <w:szCs w:val="18"/>
                <w:lang w:eastAsia="hr-HR"/>
              </w:rPr>
            </w:pPr>
            <w:r w:rsidRPr="00963BB0">
              <w:rPr>
                <w:rFonts w:eastAsia="Times New Roman" w:cstheme="minorHAnsi"/>
                <w:b/>
                <w:bCs/>
                <w:sz w:val="18"/>
                <w:szCs w:val="18"/>
                <w:lang w:eastAsia="hr-HR"/>
              </w:rPr>
              <w:t>10.740,89</w:t>
            </w:r>
          </w:p>
        </w:tc>
        <w:tc>
          <w:tcPr>
            <w:tcW w:w="1180" w:type="dxa"/>
            <w:shd w:val="clear" w:color="000000" w:fill="FFFFFF"/>
            <w:vAlign w:val="center"/>
            <w:hideMark/>
          </w:tcPr>
          <w:p w14:paraId="08C19212" w14:textId="77777777" w:rsidR="00963BB0" w:rsidRPr="00963BB0" w:rsidRDefault="00963BB0" w:rsidP="00963BB0">
            <w:pPr>
              <w:spacing w:after="0" w:line="240" w:lineRule="auto"/>
              <w:jc w:val="right"/>
              <w:rPr>
                <w:rFonts w:eastAsia="Times New Roman" w:cstheme="minorHAnsi"/>
                <w:b/>
                <w:bCs/>
                <w:sz w:val="18"/>
                <w:szCs w:val="18"/>
                <w:lang w:eastAsia="hr-HR"/>
              </w:rPr>
            </w:pPr>
            <w:r w:rsidRPr="00963BB0">
              <w:rPr>
                <w:rFonts w:eastAsia="Times New Roman" w:cstheme="minorHAnsi"/>
                <w:b/>
                <w:bCs/>
                <w:sz w:val="18"/>
                <w:szCs w:val="18"/>
                <w:lang w:eastAsia="hr-HR"/>
              </w:rPr>
              <w:t>101.067,79</w:t>
            </w:r>
          </w:p>
        </w:tc>
        <w:tc>
          <w:tcPr>
            <w:tcW w:w="1180" w:type="dxa"/>
            <w:shd w:val="clear" w:color="000000" w:fill="FFFFFF"/>
            <w:vAlign w:val="center"/>
            <w:hideMark/>
          </w:tcPr>
          <w:p w14:paraId="050D67C7" w14:textId="77777777" w:rsidR="00963BB0" w:rsidRPr="00963BB0" w:rsidRDefault="00963BB0" w:rsidP="00963BB0">
            <w:pPr>
              <w:spacing w:after="0" w:line="240" w:lineRule="auto"/>
              <w:jc w:val="right"/>
              <w:rPr>
                <w:rFonts w:eastAsia="Times New Roman" w:cstheme="minorHAnsi"/>
                <w:b/>
                <w:bCs/>
                <w:sz w:val="18"/>
                <w:szCs w:val="18"/>
                <w:lang w:eastAsia="hr-HR"/>
              </w:rPr>
            </w:pPr>
            <w:r w:rsidRPr="00963BB0">
              <w:rPr>
                <w:rFonts w:eastAsia="Times New Roman" w:cstheme="minorHAnsi"/>
                <w:b/>
                <w:bCs/>
                <w:sz w:val="18"/>
                <w:szCs w:val="18"/>
                <w:lang w:eastAsia="hr-HR"/>
              </w:rPr>
              <w:t>53.400,00</w:t>
            </w:r>
          </w:p>
        </w:tc>
        <w:tc>
          <w:tcPr>
            <w:tcW w:w="858" w:type="dxa"/>
            <w:shd w:val="clear" w:color="000000" w:fill="FFFFFF"/>
            <w:vAlign w:val="center"/>
            <w:hideMark/>
          </w:tcPr>
          <w:p w14:paraId="6E52E959" w14:textId="77777777" w:rsidR="00963BB0" w:rsidRPr="00963BB0" w:rsidRDefault="00963BB0" w:rsidP="00963BB0">
            <w:pPr>
              <w:spacing w:after="0" w:line="240" w:lineRule="auto"/>
              <w:jc w:val="right"/>
              <w:rPr>
                <w:rFonts w:eastAsia="Times New Roman" w:cstheme="minorHAnsi"/>
                <w:b/>
                <w:bCs/>
                <w:sz w:val="18"/>
                <w:szCs w:val="18"/>
                <w:lang w:eastAsia="hr-HR"/>
              </w:rPr>
            </w:pPr>
            <w:r w:rsidRPr="00963BB0">
              <w:rPr>
                <w:rFonts w:eastAsia="Times New Roman" w:cstheme="minorHAnsi"/>
                <w:b/>
                <w:bCs/>
                <w:sz w:val="18"/>
                <w:szCs w:val="18"/>
                <w:lang w:eastAsia="hr-HR"/>
              </w:rPr>
              <w:t>52,84</w:t>
            </w:r>
          </w:p>
        </w:tc>
        <w:tc>
          <w:tcPr>
            <w:tcW w:w="1252" w:type="dxa"/>
            <w:shd w:val="clear" w:color="000000" w:fill="FFFFFF"/>
            <w:vAlign w:val="center"/>
            <w:hideMark/>
          </w:tcPr>
          <w:p w14:paraId="7DCEF40A" w14:textId="77777777" w:rsidR="00963BB0" w:rsidRPr="00963BB0" w:rsidRDefault="00963BB0" w:rsidP="00963BB0">
            <w:pPr>
              <w:spacing w:after="0" w:line="240" w:lineRule="auto"/>
              <w:jc w:val="right"/>
              <w:rPr>
                <w:rFonts w:eastAsia="Times New Roman" w:cstheme="minorHAnsi"/>
                <w:b/>
                <w:bCs/>
                <w:sz w:val="18"/>
                <w:szCs w:val="18"/>
                <w:lang w:eastAsia="hr-HR"/>
              </w:rPr>
            </w:pPr>
            <w:r w:rsidRPr="00963BB0">
              <w:rPr>
                <w:rFonts w:eastAsia="Times New Roman" w:cstheme="minorHAnsi"/>
                <w:b/>
                <w:bCs/>
                <w:sz w:val="18"/>
                <w:szCs w:val="18"/>
                <w:lang w:eastAsia="hr-HR"/>
              </w:rPr>
              <w:t>53.400,00</w:t>
            </w:r>
          </w:p>
        </w:tc>
        <w:tc>
          <w:tcPr>
            <w:tcW w:w="1252" w:type="dxa"/>
            <w:shd w:val="clear" w:color="000000" w:fill="FFFFFF"/>
            <w:vAlign w:val="center"/>
            <w:hideMark/>
          </w:tcPr>
          <w:p w14:paraId="07751574" w14:textId="77777777" w:rsidR="00963BB0" w:rsidRPr="00963BB0" w:rsidRDefault="00963BB0" w:rsidP="00963BB0">
            <w:pPr>
              <w:spacing w:after="0" w:line="240" w:lineRule="auto"/>
              <w:jc w:val="right"/>
              <w:rPr>
                <w:rFonts w:eastAsia="Times New Roman" w:cstheme="minorHAnsi"/>
                <w:b/>
                <w:bCs/>
                <w:sz w:val="18"/>
                <w:szCs w:val="18"/>
                <w:lang w:eastAsia="hr-HR"/>
              </w:rPr>
            </w:pPr>
            <w:r w:rsidRPr="00963BB0">
              <w:rPr>
                <w:rFonts w:eastAsia="Times New Roman" w:cstheme="minorHAnsi"/>
                <w:b/>
                <w:bCs/>
                <w:sz w:val="18"/>
                <w:szCs w:val="18"/>
                <w:lang w:eastAsia="hr-HR"/>
              </w:rPr>
              <w:t>53.400,00</w:t>
            </w:r>
          </w:p>
        </w:tc>
      </w:tr>
      <w:tr w:rsidR="00963BB0" w:rsidRPr="00963BB0" w14:paraId="23CD6EB0" w14:textId="77777777" w:rsidTr="00963BB0">
        <w:trPr>
          <w:trHeight w:val="20"/>
        </w:trPr>
        <w:tc>
          <w:tcPr>
            <w:tcW w:w="4112" w:type="dxa"/>
            <w:shd w:val="clear" w:color="000000" w:fill="FFFFFF"/>
            <w:vAlign w:val="center"/>
            <w:hideMark/>
          </w:tcPr>
          <w:p w14:paraId="622022C2" w14:textId="77777777" w:rsidR="00963BB0" w:rsidRPr="00963BB0" w:rsidRDefault="00963BB0" w:rsidP="00963BB0">
            <w:pPr>
              <w:spacing w:after="0" w:line="240" w:lineRule="auto"/>
              <w:rPr>
                <w:rFonts w:eastAsia="Times New Roman" w:cstheme="minorHAnsi"/>
                <w:sz w:val="18"/>
                <w:szCs w:val="18"/>
                <w:lang w:eastAsia="hr-HR"/>
              </w:rPr>
            </w:pPr>
            <w:r w:rsidRPr="00963BB0">
              <w:rPr>
                <w:rFonts w:eastAsia="Times New Roman" w:cstheme="minorHAnsi"/>
                <w:sz w:val="18"/>
                <w:szCs w:val="18"/>
                <w:lang w:eastAsia="hr-HR"/>
              </w:rPr>
              <w:t>A100023A Rashodi u funkciji unapređenja lovstva</w:t>
            </w:r>
          </w:p>
        </w:tc>
        <w:tc>
          <w:tcPr>
            <w:tcW w:w="1180" w:type="dxa"/>
            <w:shd w:val="clear" w:color="000000" w:fill="FFFFFF"/>
            <w:vAlign w:val="center"/>
            <w:hideMark/>
          </w:tcPr>
          <w:p w14:paraId="05E261BE"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0,00</w:t>
            </w:r>
          </w:p>
        </w:tc>
        <w:tc>
          <w:tcPr>
            <w:tcW w:w="1180" w:type="dxa"/>
            <w:shd w:val="clear" w:color="000000" w:fill="FFFFFF"/>
            <w:vAlign w:val="center"/>
            <w:hideMark/>
          </w:tcPr>
          <w:p w14:paraId="58CC73C3"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49.937,99</w:t>
            </w:r>
          </w:p>
        </w:tc>
        <w:tc>
          <w:tcPr>
            <w:tcW w:w="1180" w:type="dxa"/>
            <w:shd w:val="clear" w:color="000000" w:fill="FFFFFF"/>
            <w:vAlign w:val="center"/>
            <w:hideMark/>
          </w:tcPr>
          <w:p w14:paraId="3681F375"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26.500,00</w:t>
            </w:r>
          </w:p>
        </w:tc>
        <w:tc>
          <w:tcPr>
            <w:tcW w:w="858" w:type="dxa"/>
            <w:shd w:val="clear" w:color="000000" w:fill="FFFFFF"/>
            <w:vAlign w:val="center"/>
            <w:hideMark/>
          </w:tcPr>
          <w:p w14:paraId="32658D65"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53,07</w:t>
            </w:r>
          </w:p>
        </w:tc>
        <w:tc>
          <w:tcPr>
            <w:tcW w:w="1252" w:type="dxa"/>
            <w:shd w:val="clear" w:color="000000" w:fill="FFFFFF"/>
            <w:vAlign w:val="center"/>
            <w:hideMark/>
          </w:tcPr>
          <w:p w14:paraId="7CEE36E0"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26.500,00</w:t>
            </w:r>
          </w:p>
        </w:tc>
        <w:tc>
          <w:tcPr>
            <w:tcW w:w="1252" w:type="dxa"/>
            <w:shd w:val="clear" w:color="000000" w:fill="FFFFFF"/>
            <w:vAlign w:val="center"/>
            <w:hideMark/>
          </w:tcPr>
          <w:p w14:paraId="59BC31C0"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26.500,00</w:t>
            </w:r>
          </w:p>
        </w:tc>
      </w:tr>
      <w:tr w:rsidR="00963BB0" w:rsidRPr="00963BB0" w14:paraId="7CD5A9AB" w14:textId="77777777" w:rsidTr="00963BB0">
        <w:trPr>
          <w:trHeight w:val="20"/>
        </w:trPr>
        <w:tc>
          <w:tcPr>
            <w:tcW w:w="4112" w:type="dxa"/>
            <w:shd w:val="clear" w:color="000000" w:fill="FFFFFF"/>
            <w:vAlign w:val="center"/>
            <w:hideMark/>
          </w:tcPr>
          <w:p w14:paraId="1B1C2AE9" w14:textId="77777777" w:rsidR="00963BB0" w:rsidRPr="00963BB0" w:rsidRDefault="00963BB0" w:rsidP="00963BB0">
            <w:pPr>
              <w:spacing w:after="0" w:line="240" w:lineRule="auto"/>
              <w:rPr>
                <w:rFonts w:eastAsia="Times New Roman" w:cstheme="minorHAnsi"/>
                <w:sz w:val="18"/>
                <w:szCs w:val="18"/>
                <w:lang w:eastAsia="hr-HR"/>
              </w:rPr>
            </w:pPr>
            <w:r w:rsidRPr="00963BB0">
              <w:rPr>
                <w:rFonts w:eastAsia="Times New Roman" w:cstheme="minorHAnsi"/>
                <w:sz w:val="18"/>
                <w:szCs w:val="18"/>
                <w:lang w:eastAsia="hr-HR"/>
              </w:rPr>
              <w:t>A100094A Rashodi u vezi provođenja Zakona o lovstvu</w:t>
            </w:r>
          </w:p>
        </w:tc>
        <w:tc>
          <w:tcPr>
            <w:tcW w:w="1180" w:type="dxa"/>
            <w:shd w:val="clear" w:color="000000" w:fill="FFFFFF"/>
            <w:vAlign w:val="center"/>
            <w:hideMark/>
          </w:tcPr>
          <w:p w14:paraId="22A6DF60"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10.740,89</w:t>
            </w:r>
          </w:p>
        </w:tc>
        <w:tc>
          <w:tcPr>
            <w:tcW w:w="1180" w:type="dxa"/>
            <w:shd w:val="clear" w:color="000000" w:fill="FFFFFF"/>
            <w:vAlign w:val="center"/>
            <w:hideMark/>
          </w:tcPr>
          <w:p w14:paraId="76D41839"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51.129,80</w:t>
            </w:r>
          </w:p>
        </w:tc>
        <w:tc>
          <w:tcPr>
            <w:tcW w:w="1180" w:type="dxa"/>
            <w:shd w:val="clear" w:color="000000" w:fill="FFFFFF"/>
            <w:vAlign w:val="center"/>
            <w:hideMark/>
          </w:tcPr>
          <w:p w14:paraId="41B2454F"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26.900,00</w:t>
            </w:r>
          </w:p>
        </w:tc>
        <w:tc>
          <w:tcPr>
            <w:tcW w:w="858" w:type="dxa"/>
            <w:shd w:val="clear" w:color="000000" w:fill="FFFFFF"/>
            <w:vAlign w:val="center"/>
            <w:hideMark/>
          </w:tcPr>
          <w:p w14:paraId="6F19B240"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52,61</w:t>
            </w:r>
          </w:p>
        </w:tc>
        <w:tc>
          <w:tcPr>
            <w:tcW w:w="1252" w:type="dxa"/>
            <w:shd w:val="clear" w:color="000000" w:fill="FFFFFF"/>
            <w:vAlign w:val="center"/>
            <w:hideMark/>
          </w:tcPr>
          <w:p w14:paraId="47D83730"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26.900,00</w:t>
            </w:r>
          </w:p>
        </w:tc>
        <w:tc>
          <w:tcPr>
            <w:tcW w:w="1252" w:type="dxa"/>
            <w:shd w:val="clear" w:color="000000" w:fill="FFFFFF"/>
            <w:vAlign w:val="center"/>
            <w:hideMark/>
          </w:tcPr>
          <w:p w14:paraId="4CCA02AE"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26.900,00</w:t>
            </w:r>
          </w:p>
        </w:tc>
      </w:tr>
      <w:tr w:rsidR="00963BB0" w:rsidRPr="00963BB0" w14:paraId="1D3BB0ED" w14:textId="77777777" w:rsidTr="00963BB0">
        <w:trPr>
          <w:trHeight w:val="20"/>
        </w:trPr>
        <w:tc>
          <w:tcPr>
            <w:tcW w:w="4112" w:type="dxa"/>
            <w:shd w:val="clear" w:color="000000" w:fill="FFFFFF"/>
            <w:vAlign w:val="center"/>
            <w:hideMark/>
          </w:tcPr>
          <w:p w14:paraId="2BDB0ADF" w14:textId="77777777" w:rsidR="00963BB0" w:rsidRPr="00963BB0" w:rsidRDefault="00963BB0" w:rsidP="00963BB0">
            <w:pPr>
              <w:spacing w:after="0" w:line="240" w:lineRule="auto"/>
              <w:rPr>
                <w:rFonts w:eastAsia="Times New Roman" w:cstheme="minorHAnsi"/>
                <w:b/>
                <w:bCs/>
                <w:sz w:val="18"/>
                <w:szCs w:val="18"/>
                <w:lang w:eastAsia="hr-HR"/>
              </w:rPr>
            </w:pPr>
            <w:r w:rsidRPr="00963BB0">
              <w:rPr>
                <w:rFonts w:eastAsia="Times New Roman" w:cstheme="minorHAnsi"/>
                <w:b/>
                <w:bCs/>
                <w:sz w:val="18"/>
                <w:szCs w:val="18"/>
                <w:lang w:eastAsia="hr-HR"/>
              </w:rPr>
              <w:t>116A Unapređenje turizma</w:t>
            </w:r>
          </w:p>
        </w:tc>
        <w:tc>
          <w:tcPr>
            <w:tcW w:w="1180" w:type="dxa"/>
            <w:shd w:val="clear" w:color="000000" w:fill="FFFFFF"/>
            <w:vAlign w:val="center"/>
            <w:hideMark/>
          </w:tcPr>
          <w:p w14:paraId="0D3CC955" w14:textId="77777777" w:rsidR="00963BB0" w:rsidRPr="00963BB0" w:rsidRDefault="00963BB0" w:rsidP="00963BB0">
            <w:pPr>
              <w:spacing w:after="0" w:line="240" w:lineRule="auto"/>
              <w:jc w:val="right"/>
              <w:rPr>
                <w:rFonts w:eastAsia="Times New Roman" w:cstheme="minorHAnsi"/>
                <w:b/>
                <w:bCs/>
                <w:sz w:val="18"/>
                <w:szCs w:val="18"/>
                <w:lang w:eastAsia="hr-HR"/>
              </w:rPr>
            </w:pPr>
            <w:r w:rsidRPr="00963BB0">
              <w:rPr>
                <w:rFonts w:eastAsia="Times New Roman" w:cstheme="minorHAnsi"/>
                <w:b/>
                <w:bCs/>
                <w:sz w:val="18"/>
                <w:szCs w:val="18"/>
                <w:lang w:eastAsia="hr-HR"/>
              </w:rPr>
              <w:t>395.586,85</w:t>
            </w:r>
          </w:p>
        </w:tc>
        <w:tc>
          <w:tcPr>
            <w:tcW w:w="1180" w:type="dxa"/>
            <w:shd w:val="clear" w:color="000000" w:fill="FFFFFF"/>
            <w:vAlign w:val="center"/>
            <w:hideMark/>
          </w:tcPr>
          <w:p w14:paraId="70047DD2" w14:textId="77777777" w:rsidR="00963BB0" w:rsidRPr="00963BB0" w:rsidRDefault="00963BB0" w:rsidP="00963BB0">
            <w:pPr>
              <w:spacing w:after="0" w:line="240" w:lineRule="auto"/>
              <w:jc w:val="right"/>
              <w:rPr>
                <w:rFonts w:eastAsia="Times New Roman" w:cstheme="minorHAnsi"/>
                <w:b/>
                <w:bCs/>
                <w:sz w:val="18"/>
                <w:szCs w:val="18"/>
                <w:lang w:eastAsia="hr-HR"/>
              </w:rPr>
            </w:pPr>
            <w:r w:rsidRPr="00963BB0">
              <w:rPr>
                <w:rFonts w:eastAsia="Times New Roman" w:cstheme="minorHAnsi"/>
                <w:b/>
                <w:bCs/>
                <w:sz w:val="18"/>
                <w:szCs w:val="18"/>
                <w:lang w:eastAsia="hr-HR"/>
              </w:rPr>
              <w:t>349.000,00</w:t>
            </w:r>
          </w:p>
        </w:tc>
        <w:tc>
          <w:tcPr>
            <w:tcW w:w="1180" w:type="dxa"/>
            <w:shd w:val="clear" w:color="000000" w:fill="FFFFFF"/>
            <w:vAlign w:val="center"/>
            <w:hideMark/>
          </w:tcPr>
          <w:p w14:paraId="775BC71D" w14:textId="77777777" w:rsidR="00963BB0" w:rsidRPr="00963BB0" w:rsidRDefault="00963BB0" w:rsidP="00963BB0">
            <w:pPr>
              <w:spacing w:after="0" w:line="240" w:lineRule="auto"/>
              <w:jc w:val="right"/>
              <w:rPr>
                <w:rFonts w:eastAsia="Times New Roman" w:cstheme="minorHAnsi"/>
                <w:b/>
                <w:bCs/>
                <w:sz w:val="18"/>
                <w:szCs w:val="18"/>
                <w:lang w:eastAsia="hr-HR"/>
              </w:rPr>
            </w:pPr>
            <w:r w:rsidRPr="00963BB0">
              <w:rPr>
                <w:rFonts w:eastAsia="Times New Roman" w:cstheme="minorHAnsi"/>
                <w:b/>
                <w:bCs/>
                <w:sz w:val="18"/>
                <w:szCs w:val="18"/>
                <w:lang w:eastAsia="hr-HR"/>
              </w:rPr>
              <w:t>340.000,00</w:t>
            </w:r>
          </w:p>
        </w:tc>
        <w:tc>
          <w:tcPr>
            <w:tcW w:w="858" w:type="dxa"/>
            <w:shd w:val="clear" w:color="000000" w:fill="FFFFFF"/>
            <w:vAlign w:val="center"/>
            <w:hideMark/>
          </w:tcPr>
          <w:p w14:paraId="16F29E0C" w14:textId="77777777" w:rsidR="00963BB0" w:rsidRPr="00963BB0" w:rsidRDefault="00963BB0" w:rsidP="00963BB0">
            <w:pPr>
              <w:spacing w:after="0" w:line="240" w:lineRule="auto"/>
              <w:jc w:val="right"/>
              <w:rPr>
                <w:rFonts w:eastAsia="Times New Roman" w:cstheme="minorHAnsi"/>
                <w:b/>
                <w:bCs/>
                <w:sz w:val="18"/>
                <w:szCs w:val="18"/>
                <w:lang w:eastAsia="hr-HR"/>
              </w:rPr>
            </w:pPr>
            <w:r w:rsidRPr="00963BB0">
              <w:rPr>
                <w:rFonts w:eastAsia="Times New Roman" w:cstheme="minorHAnsi"/>
                <w:b/>
                <w:bCs/>
                <w:sz w:val="18"/>
                <w:szCs w:val="18"/>
                <w:lang w:eastAsia="hr-HR"/>
              </w:rPr>
              <w:t>97,42</w:t>
            </w:r>
          </w:p>
        </w:tc>
        <w:tc>
          <w:tcPr>
            <w:tcW w:w="1252" w:type="dxa"/>
            <w:shd w:val="clear" w:color="000000" w:fill="FFFFFF"/>
            <w:vAlign w:val="center"/>
            <w:hideMark/>
          </w:tcPr>
          <w:p w14:paraId="74A5E53C" w14:textId="77777777" w:rsidR="00963BB0" w:rsidRPr="00963BB0" w:rsidRDefault="00963BB0" w:rsidP="00963BB0">
            <w:pPr>
              <w:spacing w:after="0" w:line="240" w:lineRule="auto"/>
              <w:jc w:val="right"/>
              <w:rPr>
                <w:rFonts w:eastAsia="Times New Roman" w:cstheme="minorHAnsi"/>
                <w:b/>
                <w:bCs/>
                <w:sz w:val="18"/>
                <w:szCs w:val="18"/>
                <w:lang w:eastAsia="hr-HR"/>
              </w:rPr>
            </w:pPr>
            <w:r w:rsidRPr="00963BB0">
              <w:rPr>
                <w:rFonts w:eastAsia="Times New Roman" w:cstheme="minorHAnsi"/>
                <w:b/>
                <w:bCs/>
                <w:sz w:val="18"/>
                <w:szCs w:val="18"/>
                <w:lang w:eastAsia="hr-HR"/>
              </w:rPr>
              <w:t>340.000,00</w:t>
            </w:r>
          </w:p>
        </w:tc>
        <w:tc>
          <w:tcPr>
            <w:tcW w:w="1252" w:type="dxa"/>
            <w:shd w:val="clear" w:color="000000" w:fill="FFFFFF"/>
            <w:vAlign w:val="center"/>
            <w:hideMark/>
          </w:tcPr>
          <w:p w14:paraId="1B581574" w14:textId="77777777" w:rsidR="00963BB0" w:rsidRPr="00963BB0" w:rsidRDefault="00963BB0" w:rsidP="00963BB0">
            <w:pPr>
              <w:spacing w:after="0" w:line="240" w:lineRule="auto"/>
              <w:jc w:val="right"/>
              <w:rPr>
                <w:rFonts w:eastAsia="Times New Roman" w:cstheme="minorHAnsi"/>
                <w:b/>
                <w:bCs/>
                <w:sz w:val="18"/>
                <w:szCs w:val="18"/>
                <w:lang w:eastAsia="hr-HR"/>
              </w:rPr>
            </w:pPr>
            <w:r w:rsidRPr="00963BB0">
              <w:rPr>
                <w:rFonts w:eastAsia="Times New Roman" w:cstheme="minorHAnsi"/>
                <w:b/>
                <w:bCs/>
                <w:sz w:val="18"/>
                <w:szCs w:val="18"/>
                <w:lang w:eastAsia="hr-HR"/>
              </w:rPr>
              <w:t>340.000,00</w:t>
            </w:r>
          </w:p>
        </w:tc>
      </w:tr>
      <w:tr w:rsidR="00963BB0" w:rsidRPr="00963BB0" w14:paraId="6C636851" w14:textId="77777777" w:rsidTr="00963BB0">
        <w:trPr>
          <w:trHeight w:val="20"/>
        </w:trPr>
        <w:tc>
          <w:tcPr>
            <w:tcW w:w="4112" w:type="dxa"/>
            <w:shd w:val="clear" w:color="000000" w:fill="FFFFFF"/>
            <w:vAlign w:val="center"/>
            <w:hideMark/>
          </w:tcPr>
          <w:p w14:paraId="15FF26E7" w14:textId="77777777" w:rsidR="00963BB0" w:rsidRPr="00963BB0" w:rsidRDefault="00963BB0" w:rsidP="00963BB0">
            <w:pPr>
              <w:spacing w:after="0" w:line="240" w:lineRule="auto"/>
              <w:rPr>
                <w:rFonts w:eastAsia="Times New Roman" w:cstheme="minorHAnsi"/>
                <w:sz w:val="18"/>
                <w:szCs w:val="18"/>
                <w:lang w:eastAsia="hr-HR"/>
              </w:rPr>
            </w:pPr>
            <w:r w:rsidRPr="00963BB0">
              <w:rPr>
                <w:rFonts w:eastAsia="Times New Roman" w:cstheme="minorHAnsi"/>
                <w:sz w:val="18"/>
                <w:szCs w:val="18"/>
                <w:lang w:eastAsia="hr-HR"/>
              </w:rPr>
              <w:t>A100024A Sufinanciranje Turističke zajednice KŽ</w:t>
            </w:r>
          </w:p>
        </w:tc>
        <w:tc>
          <w:tcPr>
            <w:tcW w:w="1180" w:type="dxa"/>
            <w:shd w:val="clear" w:color="000000" w:fill="FFFFFF"/>
            <w:vAlign w:val="center"/>
            <w:hideMark/>
          </w:tcPr>
          <w:p w14:paraId="7884253C"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39.816,84</w:t>
            </w:r>
          </w:p>
        </w:tc>
        <w:tc>
          <w:tcPr>
            <w:tcW w:w="1180" w:type="dxa"/>
            <w:shd w:val="clear" w:color="000000" w:fill="FFFFFF"/>
            <w:vAlign w:val="center"/>
            <w:hideMark/>
          </w:tcPr>
          <w:p w14:paraId="00956D48"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45.000,00</w:t>
            </w:r>
          </w:p>
        </w:tc>
        <w:tc>
          <w:tcPr>
            <w:tcW w:w="1180" w:type="dxa"/>
            <w:shd w:val="clear" w:color="000000" w:fill="FFFFFF"/>
            <w:vAlign w:val="center"/>
            <w:hideMark/>
          </w:tcPr>
          <w:p w14:paraId="7F8E07A5"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20.000,00</w:t>
            </w:r>
          </w:p>
        </w:tc>
        <w:tc>
          <w:tcPr>
            <w:tcW w:w="858" w:type="dxa"/>
            <w:shd w:val="clear" w:color="000000" w:fill="FFFFFF"/>
            <w:vAlign w:val="center"/>
            <w:hideMark/>
          </w:tcPr>
          <w:p w14:paraId="06C83065"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44,44</w:t>
            </w:r>
          </w:p>
        </w:tc>
        <w:tc>
          <w:tcPr>
            <w:tcW w:w="1252" w:type="dxa"/>
            <w:shd w:val="clear" w:color="000000" w:fill="FFFFFF"/>
            <w:vAlign w:val="center"/>
            <w:hideMark/>
          </w:tcPr>
          <w:p w14:paraId="48F53D7A"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20.000,00</w:t>
            </w:r>
          </w:p>
        </w:tc>
        <w:tc>
          <w:tcPr>
            <w:tcW w:w="1252" w:type="dxa"/>
            <w:shd w:val="clear" w:color="000000" w:fill="FFFFFF"/>
            <w:vAlign w:val="center"/>
            <w:hideMark/>
          </w:tcPr>
          <w:p w14:paraId="0344404C"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20.000,00</w:t>
            </w:r>
          </w:p>
        </w:tc>
      </w:tr>
      <w:tr w:rsidR="00963BB0" w:rsidRPr="00963BB0" w14:paraId="53159E34" w14:textId="77777777" w:rsidTr="00963BB0">
        <w:trPr>
          <w:trHeight w:val="20"/>
        </w:trPr>
        <w:tc>
          <w:tcPr>
            <w:tcW w:w="4112" w:type="dxa"/>
            <w:shd w:val="clear" w:color="000000" w:fill="FFFFFF"/>
            <w:vAlign w:val="center"/>
            <w:hideMark/>
          </w:tcPr>
          <w:p w14:paraId="3CA5DAEC" w14:textId="77777777" w:rsidR="00963BB0" w:rsidRPr="00963BB0" w:rsidRDefault="00963BB0" w:rsidP="00963BB0">
            <w:pPr>
              <w:spacing w:after="0" w:line="240" w:lineRule="auto"/>
              <w:rPr>
                <w:rFonts w:eastAsia="Times New Roman" w:cstheme="minorHAnsi"/>
                <w:sz w:val="18"/>
                <w:szCs w:val="18"/>
                <w:lang w:eastAsia="hr-HR"/>
              </w:rPr>
            </w:pPr>
            <w:r w:rsidRPr="00963BB0">
              <w:rPr>
                <w:rFonts w:eastAsia="Times New Roman" w:cstheme="minorHAnsi"/>
                <w:sz w:val="18"/>
                <w:szCs w:val="18"/>
                <w:lang w:eastAsia="hr-HR"/>
              </w:rPr>
              <w:t>A100025A Projekti u turizmu na području KŽ</w:t>
            </w:r>
          </w:p>
        </w:tc>
        <w:tc>
          <w:tcPr>
            <w:tcW w:w="1180" w:type="dxa"/>
            <w:shd w:val="clear" w:color="000000" w:fill="FFFFFF"/>
            <w:vAlign w:val="center"/>
            <w:hideMark/>
          </w:tcPr>
          <w:p w14:paraId="41CC6514"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147.223,00</w:t>
            </w:r>
          </w:p>
        </w:tc>
        <w:tc>
          <w:tcPr>
            <w:tcW w:w="1180" w:type="dxa"/>
            <w:shd w:val="clear" w:color="000000" w:fill="FFFFFF"/>
            <w:vAlign w:val="center"/>
            <w:hideMark/>
          </w:tcPr>
          <w:p w14:paraId="594E85D5"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80.000,00</w:t>
            </w:r>
          </w:p>
        </w:tc>
        <w:tc>
          <w:tcPr>
            <w:tcW w:w="1180" w:type="dxa"/>
            <w:shd w:val="clear" w:color="000000" w:fill="FFFFFF"/>
            <w:vAlign w:val="center"/>
            <w:hideMark/>
          </w:tcPr>
          <w:p w14:paraId="347126DA"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120.000,00</w:t>
            </w:r>
          </w:p>
        </w:tc>
        <w:tc>
          <w:tcPr>
            <w:tcW w:w="858" w:type="dxa"/>
            <w:shd w:val="clear" w:color="000000" w:fill="FFFFFF"/>
            <w:vAlign w:val="center"/>
            <w:hideMark/>
          </w:tcPr>
          <w:p w14:paraId="73EC574D"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150,00</w:t>
            </w:r>
          </w:p>
        </w:tc>
        <w:tc>
          <w:tcPr>
            <w:tcW w:w="1252" w:type="dxa"/>
            <w:shd w:val="clear" w:color="000000" w:fill="FFFFFF"/>
            <w:vAlign w:val="center"/>
            <w:hideMark/>
          </w:tcPr>
          <w:p w14:paraId="4CDE2A92"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120.000,00</w:t>
            </w:r>
          </w:p>
        </w:tc>
        <w:tc>
          <w:tcPr>
            <w:tcW w:w="1252" w:type="dxa"/>
            <w:shd w:val="clear" w:color="000000" w:fill="FFFFFF"/>
            <w:vAlign w:val="center"/>
            <w:hideMark/>
          </w:tcPr>
          <w:p w14:paraId="0213F7C9"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120.000,00</w:t>
            </w:r>
          </w:p>
        </w:tc>
      </w:tr>
      <w:tr w:rsidR="00963BB0" w:rsidRPr="00963BB0" w14:paraId="79A1124B" w14:textId="77777777" w:rsidTr="00963BB0">
        <w:trPr>
          <w:trHeight w:val="20"/>
        </w:trPr>
        <w:tc>
          <w:tcPr>
            <w:tcW w:w="4112" w:type="dxa"/>
            <w:shd w:val="clear" w:color="000000" w:fill="FFFFFF"/>
            <w:vAlign w:val="center"/>
            <w:hideMark/>
          </w:tcPr>
          <w:p w14:paraId="7F6315F8" w14:textId="77777777" w:rsidR="00963BB0" w:rsidRPr="00963BB0" w:rsidRDefault="00963BB0" w:rsidP="00963BB0">
            <w:pPr>
              <w:spacing w:after="0" w:line="240" w:lineRule="auto"/>
              <w:rPr>
                <w:rFonts w:eastAsia="Times New Roman" w:cstheme="minorHAnsi"/>
                <w:sz w:val="18"/>
                <w:szCs w:val="18"/>
                <w:lang w:eastAsia="hr-HR"/>
              </w:rPr>
            </w:pPr>
            <w:r w:rsidRPr="00963BB0">
              <w:rPr>
                <w:rFonts w:eastAsia="Times New Roman" w:cstheme="minorHAnsi"/>
                <w:sz w:val="18"/>
                <w:szCs w:val="18"/>
                <w:lang w:eastAsia="hr-HR"/>
              </w:rPr>
              <w:t>T100070 Promidžba turizma na području Karlovačke županije</w:t>
            </w:r>
          </w:p>
        </w:tc>
        <w:tc>
          <w:tcPr>
            <w:tcW w:w="1180" w:type="dxa"/>
            <w:shd w:val="clear" w:color="000000" w:fill="FFFFFF"/>
            <w:vAlign w:val="center"/>
            <w:hideMark/>
          </w:tcPr>
          <w:p w14:paraId="174EBD36"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0,00</w:t>
            </w:r>
          </w:p>
        </w:tc>
        <w:tc>
          <w:tcPr>
            <w:tcW w:w="1180" w:type="dxa"/>
            <w:shd w:val="clear" w:color="000000" w:fill="FFFFFF"/>
            <w:vAlign w:val="center"/>
            <w:hideMark/>
          </w:tcPr>
          <w:p w14:paraId="42BD8CAB"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4.000,00</w:t>
            </w:r>
          </w:p>
        </w:tc>
        <w:tc>
          <w:tcPr>
            <w:tcW w:w="1180" w:type="dxa"/>
            <w:shd w:val="clear" w:color="000000" w:fill="FFFFFF"/>
            <w:vAlign w:val="center"/>
            <w:hideMark/>
          </w:tcPr>
          <w:p w14:paraId="7CCA63F8"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5.000,00</w:t>
            </w:r>
          </w:p>
        </w:tc>
        <w:tc>
          <w:tcPr>
            <w:tcW w:w="858" w:type="dxa"/>
            <w:shd w:val="clear" w:color="000000" w:fill="FFFFFF"/>
            <w:vAlign w:val="center"/>
            <w:hideMark/>
          </w:tcPr>
          <w:p w14:paraId="7B6A17DA"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125,00</w:t>
            </w:r>
          </w:p>
        </w:tc>
        <w:tc>
          <w:tcPr>
            <w:tcW w:w="1252" w:type="dxa"/>
            <w:shd w:val="clear" w:color="000000" w:fill="FFFFFF"/>
            <w:vAlign w:val="center"/>
            <w:hideMark/>
          </w:tcPr>
          <w:p w14:paraId="302202A7"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5.000,00</w:t>
            </w:r>
          </w:p>
        </w:tc>
        <w:tc>
          <w:tcPr>
            <w:tcW w:w="1252" w:type="dxa"/>
            <w:shd w:val="clear" w:color="000000" w:fill="FFFFFF"/>
            <w:vAlign w:val="center"/>
            <w:hideMark/>
          </w:tcPr>
          <w:p w14:paraId="23CC8F45"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5.000,00</w:t>
            </w:r>
          </w:p>
        </w:tc>
      </w:tr>
      <w:tr w:rsidR="00963BB0" w:rsidRPr="00963BB0" w14:paraId="1423E700" w14:textId="77777777" w:rsidTr="00963BB0">
        <w:trPr>
          <w:trHeight w:val="20"/>
        </w:trPr>
        <w:tc>
          <w:tcPr>
            <w:tcW w:w="4112" w:type="dxa"/>
            <w:shd w:val="clear" w:color="000000" w:fill="FFFFFF"/>
            <w:vAlign w:val="center"/>
            <w:hideMark/>
          </w:tcPr>
          <w:p w14:paraId="3347CB59" w14:textId="77777777" w:rsidR="00963BB0" w:rsidRPr="00963BB0" w:rsidRDefault="00963BB0" w:rsidP="00963BB0">
            <w:pPr>
              <w:spacing w:after="0" w:line="240" w:lineRule="auto"/>
              <w:rPr>
                <w:rFonts w:eastAsia="Times New Roman" w:cstheme="minorHAnsi"/>
                <w:sz w:val="18"/>
                <w:szCs w:val="18"/>
                <w:lang w:eastAsia="hr-HR"/>
              </w:rPr>
            </w:pPr>
            <w:r w:rsidRPr="00963BB0">
              <w:rPr>
                <w:rFonts w:eastAsia="Times New Roman" w:cstheme="minorHAnsi"/>
                <w:sz w:val="18"/>
                <w:szCs w:val="18"/>
                <w:lang w:eastAsia="hr-HR"/>
              </w:rPr>
              <w:t>T100081 ˝Dodir civilizacija˝</w:t>
            </w:r>
          </w:p>
        </w:tc>
        <w:tc>
          <w:tcPr>
            <w:tcW w:w="1180" w:type="dxa"/>
            <w:shd w:val="clear" w:color="000000" w:fill="FFFFFF"/>
            <w:vAlign w:val="center"/>
            <w:hideMark/>
          </w:tcPr>
          <w:p w14:paraId="6450D1CC"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196.619,39</w:t>
            </w:r>
          </w:p>
        </w:tc>
        <w:tc>
          <w:tcPr>
            <w:tcW w:w="1180" w:type="dxa"/>
            <w:shd w:val="clear" w:color="000000" w:fill="FFFFFF"/>
            <w:vAlign w:val="center"/>
            <w:hideMark/>
          </w:tcPr>
          <w:p w14:paraId="0B8D6F5B"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210.000,00</w:t>
            </w:r>
          </w:p>
        </w:tc>
        <w:tc>
          <w:tcPr>
            <w:tcW w:w="1180" w:type="dxa"/>
            <w:shd w:val="clear" w:color="000000" w:fill="FFFFFF"/>
            <w:vAlign w:val="center"/>
            <w:hideMark/>
          </w:tcPr>
          <w:p w14:paraId="4BF5AD48"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190.000,00</w:t>
            </w:r>
          </w:p>
        </w:tc>
        <w:tc>
          <w:tcPr>
            <w:tcW w:w="858" w:type="dxa"/>
            <w:shd w:val="clear" w:color="000000" w:fill="FFFFFF"/>
            <w:vAlign w:val="center"/>
            <w:hideMark/>
          </w:tcPr>
          <w:p w14:paraId="2B0577FA"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90,48</w:t>
            </w:r>
          </w:p>
        </w:tc>
        <w:tc>
          <w:tcPr>
            <w:tcW w:w="1252" w:type="dxa"/>
            <w:shd w:val="clear" w:color="000000" w:fill="FFFFFF"/>
            <w:vAlign w:val="center"/>
            <w:hideMark/>
          </w:tcPr>
          <w:p w14:paraId="0BD87CFA"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190.000,00</w:t>
            </w:r>
          </w:p>
        </w:tc>
        <w:tc>
          <w:tcPr>
            <w:tcW w:w="1252" w:type="dxa"/>
            <w:shd w:val="clear" w:color="000000" w:fill="FFFFFF"/>
            <w:vAlign w:val="center"/>
            <w:hideMark/>
          </w:tcPr>
          <w:p w14:paraId="0B3F3D6B"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190.000,00</w:t>
            </w:r>
          </w:p>
        </w:tc>
      </w:tr>
      <w:tr w:rsidR="00963BB0" w:rsidRPr="00963BB0" w14:paraId="0A4F87B1" w14:textId="77777777" w:rsidTr="00963BB0">
        <w:trPr>
          <w:trHeight w:val="20"/>
        </w:trPr>
        <w:tc>
          <w:tcPr>
            <w:tcW w:w="4112" w:type="dxa"/>
            <w:shd w:val="clear" w:color="000000" w:fill="FFFFFF"/>
            <w:vAlign w:val="center"/>
            <w:hideMark/>
          </w:tcPr>
          <w:p w14:paraId="40619629" w14:textId="77777777" w:rsidR="00963BB0" w:rsidRPr="00963BB0" w:rsidRDefault="00963BB0" w:rsidP="00963BB0">
            <w:pPr>
              <w:spacing w:after="0" w:line="240" w:lineRule="auto"/>
              <w:rPr>
                <w:rFonts w:eastAsia="Times New Roman" w:cstheme="minorHAnsi"/>
                <w:sz w:val="18"/>
                <w:szCs w:val="18"/>
                <w:lang w:eastAsia="hr-HR"/>
              </w:rPr>
            </w:pPr>
            <w:r w:rsidRPr="00963BB0">
              <w:rPr>
                <w:rFonts w:eastAsia="Times New Roman" w:cstheme="minorHAnsi"/>
                <w:sz w:val="18"/>
                <w:szCs w:val="18"/>
                <w:lang w:eastAsia="hr-HR"/>
              </w:rPr>
              <w:t xml:space="preserve">T100083 "Razvoj </w:t>
            </w:r>
            <w:proofErr w:type="spellStart"/>
            <w:r w:rsidRPr="00963BB0">
              <w:rPr>
                <w:rFonts w:eastAsia="Times New Roman" w:cstheme="minorHAnsi"/>
                <w:sz w:val="18"/>
                <w:szCs w:val="18"/>
                <w:lang w:eastAsia="hr-HR"/>
              </w:rPr>
              <w:t>cikloturizma</w:t>
            </w:r>
            <w:proofErr w:type="spellEnd"/>
            <w:r w:rsidRPr="00963BB0">
              <w:rPr>
                <w:rFonts w:eastAsia="Times New Roman" w:cstheme="minorHAnsi"/>
                <w:sz w:val="18"/>
                <w:szCs w:val="18"/>
                <w:lang w:eastAsia="hr-HR"/>
              </w:rPr>
              <w:t xml:space="preserve"> ˝BIKE 4RIVERS""</w:t>
            </w:r>
          </w:p>
        </w:tc>
        <w:tc>
          <w:tcPr>
            <w:tcW w:w="1180" w:type="dxa"/>
            <w:shd w:val="clear" w:color="000000" w:fill="FFFFFF"/>
            <w:vAlign w:val="center"/>
            <w:hideMark/>
          </w:tcPr>
          <w:p w14:paraId="7ACA6E58"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11.927,62</w:t>
            </w:r>
          </w:p>
        </w:tc>
        <w:tc>
          <w:tcPr>
            <w:tcW w:w="1180" w:type="dxa"/>
            <w:shd w:val="clear" w:color="000000" w:fill="FFFFFF"/>
            <w:vAlign w:val="center"/>
            <w:hideMark/>
          </w:tcPr>
          <w:p w14:paraId="42F822CD"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10.000,00</w:t>
            </w:r>
          </w:p>
        </w:tc>
        <w:tc>
          <w:tcPr>
            <w:tcW w:w="1180" w:type="dxa"/>
            <w:shd w:val="clear" w:color="000000" w:fill="FFFFFF"/>
            <w:vAlign w:val="center"/>
            <w:hideMark/>
          </w:tcPr>
          <w:p w14:paraId="445BDDA0"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5.000,00</w:t>
            </w:r>
          </w:p>
        </w:tc>
        <w:tc>
          <w:tcPr>
            <w:tcW w:w="858" w:type="dxa"/>
            <w:shd w:val="clear" w:color="000000" w:fill="FFFFFF"/>
            <w:vAlign w:val="center"/>
            <w:hideMark/>
          </w:tcPr>
          <w:p w14:paraId="13522416"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50,00</w:t>
            </w:r>
          </w:p>
        </w:tc>
        <w:tc>
          <w:tcPr>
            <w:tcW w:w="1252" w:type="dxa"/>
            <w:shd w:val="clear" w:color="000000" w:fill="FFFFFF"/>
            <w:vAlign w:val="center"/>
            <w:hideMark/>
          </w:tcPr>
          <w:p w14:paraId="513F151E"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5.000,00</w:t>
            </w:r>
          </w:p>
        </w:tc>
        <w:tc>
          <w:tcPr>
            <w:tcW w:w="1252" w:type="dxa"/>
            <w:shd w:val="clear" w:color="000000" w:fill="FFFFFF"/>
            <w:vAlign w:val="center"/>
            <w:hideMark/>
          </w:tcPr>
          <w:p w14:paraId="7C19F16B"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5.000,00</w:t>
            </w:r>
          </w:p>
        </w:tc>
      </w:tr>
      <w:tr w:rsidR="00963BB0" w:rsidRPr="00963BB0" w14:paraId="0FB68231" w14:textId="77777777" w:rsidTr="00963BB0">
        <w:trPr>
          <w:trHeight w:val="20"/>
        </w:trPr>
        <w:tc>
          <w:tcPr>
            <w:tcW w:w="4112" w:type="dxa"/>
            <w:shd w:val="clear" w:color="000000" w:fill="FFFFFF"/>
            <w:vAlign w:val="center"/>
            <w:hideMark/>
          </w:tcPr>
          <w:p w14:paraId="2815417B" w14:textId="77777777" w:rsidR="00963BB0" w:rsidRPr="00963BB0" w:rsidRDefault="00963BB0" w:rsidP="00963BB0">
            <w:pPr>
              <w:spacing w:after="0" w:line="240" w:lineRule="auto"/>
              <w:rPr>
                <w:rFonts w:eastAsia="Times New Roman" w:cstheme="minorHAnsi"/>
                <w:b/>
                <w:bCs/>
                <w:sz w:val="18"/>
                <w:szCs w:val="18"/>
                <w:lang w:eastAsia="hr-HR"/>
              </w:rPr>
            </w:pPr>
            <w:r w:rsidRPr="00963BB0">
              <w:rPr>
                <w:rFonts w:eastAsia="Times New Roman" w:cstheme="minorHAnsi"/>
                <w:b/>
                <w:bCs/>
                <w:sz w:val="18"/>
                <w:szCs w:val="18"/>
                <w:lang w:eastAsia="hr-HR"/>
              </w:rPr>
              <w:t>175 Susret s rijekom</w:t>
            </w:r>
          </w:p>
        </w:tc>
        <w:tc>
          <w:tcPr>
            <w:tcW w:w="1180" w:type="dxa"/>
            <w:shd w:val="clear" w:color="000000" w:fill="FFFFFF"/>
            <w:vAlign w:val="center"/>
            <w:hideMark/>
          </w:tcPr>
          <w:p w14:paraId="527DDDA8" w14:textId="77777777" w:rsidR="00963BB0" w:rsidRPr="00963BB0" w:rsidRDefault="00963BB0" w:rsidP="00963BB0">
            <w:pPr>
              <w:spacing w:after="0" w:line="240" w:lineRule="auto"/>
              <w:jc w:val="right"/>
              <w:rPr>
                <w:rFonts w:eastAsia="Times New Roman" w:cstheme="minorHAnsi"/>
                <w:b/>
                <w:bCs/>
                <w:sz w:val="18"/>
                <w:szCs w:val="18"/>
                <w:lang w:eastAsia="hr-HR"/>
              </w:rPr>
            </w:pPr>
            <w:r w:rsidRPr="00963BB0">
              <w:rPr>
                <w:rFonts w:eastAsia="Times New Roman" w:cstheme="minorHAnsi"/>
                <w:b/>
                <w:bCs/>
                <w:sz w:val="18"/>
                <w:szCs w:val="18"/>
                <w:lang w:eastAsia="hr-HR"/>
              </w:rPr>
              <w:t>0,00</w:t>
            </w:r>
          </w:p>
        </w:tc>
        <w:tc>
          <w:tcPr>
            <w:tcW w:w="1180" w:type="dxa"/>
            <w:shd w:val="clear" w:color="000000" w:fill="FFFFFF"/>
            <w:vAlign w:val="center"/>
            <w:hideMark/>
          </w:tcPr>
          <w:p w14:paraId="41AD44EE" w14:textId="77777777" w:rsidR="00963BB0" w:rsidRPr="00963BB0" w:rsidRDefault="00963BB0" w:rsidP="00963BB0">
            <w:pPr>
              <w:spacing w:after="0" w:line="240" w:lineRule="auto"/>
              <w:jc w:val="right"/>
              <w:rPr>
                <w:rFonts w:eastAsia="Times New Roman" w:cstheme="minorHAnsi"/>
                <w:b/>
                <w:bCs/>
                <w:sz w:val="18"/>
                <w:szCs w:val="18"/>
                <w:lang w:eastAsia="hr-HR"/>
              </w:rPr>
            </w:pPr>
            <w:r w:rsidRPr="00963BB0">
              <w:rPr>
                <w:rFonts w:eastAsia="Times New Roman" w:cstheme="minorHAnsi"/>
                <w:b/>
                <w:bCs/>
                <w:sz w:val="18"/>
                <w:szCs w:val="18"/>
                <w:lang w:eastAsia="hr-HR"/>
              </w:rPr>
              <w:t>30.063,15</w:t>
            </w:r>
          </w:p>
        </w:tc>
        <w:tc>
          <w:tcPr>
            <w:tcW w:w="1180" w:type="dxa"/>
            <w:shd w:val="clear" w:color="000000" w:fill="FFFFFF"/>
            <w:vAlign w:val="center"/>
            <w:hideMark/>
          </w:tcPr>
          <w:p w14:paraId="2F3A4291" w14:textId="77777777" w:rsidR="00963BB0" w:rsidRPr="00963BB0" w:rsidRDefault="00963BB0" w:rsidP="00963BB0">
            <w:pPr>
              <w:spacing w:after="0" w:line="240" w:lineRule="auto"/>
              <w:jc w:val="right"/>
              <w:rPr>
                <w:rFonts w:eastAsia="Times New Roman" w:cstheme="minorHAnsi"/>
                <w:b/>
                <w:bCs/>
                <w:sz w:val="18"/>
                <w:szCs w:val="18"/>
                <w:lang w:eastAsia="hr-HR"/>
              </w:rPr>
            </w:pPr>
            <w:r w:rsidRPr="00963BB0">
              <w:rPr>
                <w:rFonts w:eastAsia="Times New Roman" w:cstheme="minorHAnsi"/>
                <w:b/>
                <w:bCs/>
                <w:sz w:val="18"/>
                <w:szCs w:val="18"/>
                <w:lang w:eastAsia="hr-HR"/>
              </w:rPr>
              <w:t>0,00</w:t>
            </w:r>
          </w:p>
        </w:tc>
        <w:tc>
          <w:tcPr>
            <w:tcW w:w="858" w:type="dxa"/>
            <w:shd w:val="clear" w:color="000000" w:fill="FFFFFF"/>
            <w:vAlign w:val="center"/>
            <w:hideMark/>
          </w:tcPr>
          <w:p w14:paraId="691881ED" w14:textId="77777777" w:rsidR="00963BB0" w:rsidRPr="00963BB0" w:rsidRDefault="00963BB0" w:rsidP="00963BB0">
            <w:pPr>
              <w:spacing w:after="0" w:line="240" w:lineRule="auto"/>
              <w:jc w:val="right"/>
              <w:rPr>
                <w:rFonts w:eastAsia="Times New Roman" w:cstheme="minorHAnsi"/>
                <w:b/>
                <w:bCs/>
                <w:sz w:val="18"/>
                <w:szCs w:val="18"/>
                <w:lang w:eastAsia="hr-HR"/>
              </w:rPr>
            </w:pPr>
            <w:r w:rsidRPr="00963BB0">
              <w:rPr>
                <w:rFonts w:eastAsia="Times New Roman" w:cstheme="minorHAnsi"/>
                <w:b/>
                <w:bCs/>
                <w:sz w:val="18"/>
                <w:szCs w:val="18"/>
                <w:lang w:eastAsia="hr-HR"/>
              </w:rPr>
              <w:t>0,00</w:t>
            </w:r>
          </w:p>
        </w:tc>
        <w:tc>
          <w:tcPr>
            <w:tcW w:w="1252" w:type="dxa"/>
            <w:shd w:val="clear" w:color="000000" w:fill="FFFFFF"/>
            <w:vAlign w:val="center"/>
            <w:hideMark/>
          </w:tcPr>
          <w:p w14:paraId="6C3D4559" w14:textId="77777777" w:rsidR="00963BB0" w:rsidRPr="00963BB0" w:rsidRDefault="00963BB0" w:rsidP="00963BB0">
            <w:pPr>
              <w:spacing w:after="0" w:line="240" w:lineRule="auto"/>
              <w:jc w:val="right"/>
              <w:rPr>
                <w:rFonts w:eastAsia="Times New Roman" w:cstheme="minorHAnsi"/>
                <w:b/>
                <w:bCs/>
                <w:sz w:val="18"/>
                <w:szCs w:val="18"/>
                <w:lang w:eastAsia="hr-HR"/>
              </w:rPr>
            </w:pPr>
            <w:r w:rsidRPr="00963BB0">
              <w:rPr>
                <w:rFonts w:eastAsia="Times New Roman" w:cstheme="minorHAnsi"/>
                <w:b/>
                <w:bCs/>
                <w:sz w:val="18"/>
                <w:szCs w:val="18"/>
                <w:lang w:eastAsia="hr-HR"/>
              </w:rPr>
              <w:t>0,00</w:t>
            </w:r>
          </w:p>
        </w:tc>
        <w:tc>
          <w:tcPr>
            <w:tcW w:w="1252" w:type="dxa"/>
            <w:shd w:val="clear" w:color="000000" w:fill="FFFFFF"/>
            <w:vAlign w:val="center"/>
            <w:hideMark/>
          </w:tcPr>
          <w:p w14:paraId="059A68E3" w14:textId="77777777" w:rsidR="00963BB0" w:rsidRPr="00963BB0" w:rsidRDefault="00963BB0" w:rsidP="00963BB0">
            <w:pPr>
              <w:spacing w:after="0" w:line="240" w:lineRule="auto"/>
              <w:jc w:val="right"/>
              <w:rPr>
                <w:rFonts w:eastAsia="Times New Roman" w:cstheme="minorHAnsi"/>
                <w:b/>
                <w:bCs/>
                <w:sz w:val="18"/>
                <w:szCs w:val="18"/>
                <w:lang w:eastAsia="hr-HR"/>
              </w:rPr>
            </w:pPr>
            <w:r w:rsidRPr="00963BB0">
              <w:rPr>
                <w:rFonts w:eastAsia="Times New Roman" w:cstheme="minorHAnsi"/>
                <w:b/>
                <w:bCs/>
                <w:sz w:val="18"/>
                <w:szCs w:val="18"/>
                <w:lang w:eastAsia="hr-HR"/>
              </w:rPr>
              <w:t>0,00</w:t>
            </w:r>
          </w:p>
        </w:tc>
      </w:tr>
      <w:tr w:rsidR="00963BB0" w:rsidRPr="00963BB0" w14:paraId="5DB22FA9" w14:textId="77777777" w:rsidTr="00963BB0">
        <w:trPr>
          <w:trHeight w:val="20"/>
        </w:trPr>
        <w:tc>
          <w:tcPr>
            <w:tcW w:w="4112" w:type="dxa"/>
            <w:shd w:val="clear" w:color="000000" w:fill="FFFFFF"/>
            <w:vAlign w:val="center"/>
            <w:hideMark/>
          </w:tcPr>
          <w:p w14:paraId="67AD4E57" w14:textId="77777777" w:rsidR="00963BB0" w:rsidRPr="00963BB0" w:rsidRDefault="00963BB0" w:rsidP="00963BB0">
            <w:pPr>
              <w:spacing w:after="0" w:line="240" w:lineRule="auto"/>
              <w:rPr>
                <w:rFonts w:eastAsia="Times New Roman" w:cstheme="minorHAnsi"/>
                <w:sz w:val="18"/>
                <w:szCs w:val="18"/>
                <w:lang w:eastAsia="hr-HR"/>
              </w:rPr>
            </w:pPr>
            <w:r w:rsidRPr="00963BB0">
              <w:rPr>
                <w:rFonts w:eastAsia="Times New Roman" w:cstheme="minorHAnsi"/>
                <w:sz w:val="18"/>
                <w:szCs w:val="18"/>
                <w:lang w:eastAsia="hr-HR"/>
              </w:rPr>
              <w:t>T100071 "Susret s Rijekom"</w:t>
            </w:r>
          </w:p>
        </w:tc>
        <w:tc>
          <w:tcPr>
            <w:tcW w:w="1180" w:type="dxa"/>
            <w:shd w:val="clear" w:color="000000" w:fill="FFFFFF"/>
            <w:vAlign w:val="center"/>
            <w:hideMark/>
          </w:tcPr>
          <w:p w14:paraId="7EA356D0"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0,00</w:t>
            </w:r>
          </w:p>
        </w:tc>
        <w:tc>
          <w:tcPr>
            <w:tcW w:w="1180" w:type="dxa"/>
            <w:shd w:val="clear" w:color="000000" w:fill="FFFFFF"/>
            <w:vAlign w:val="center"/>
            <w:hideMark/>
          </w:tcPr>
          <w:p w14:paraId="5B466964"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30.063,15</w:t>
            </w:r>
          </w:p>
        </w:tc>
        <w:tc>
          <w:tcPr>
            <w:tcW w:w="1180" w:type="dxa"/>
            <w:shd w:val="clear" w:color="000000" w:fill="FFFFFF"/>
            <w:vAlign w:val="center"/>
            <w:hideMark/>
          </w:tcPr>
          <w:p w14:paraId="3745F6AC"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0,00</w:t>
            </w:r>
          </w:p>
        </w:tc>
        <w:tc>
          <w:tcPr>
            <w:tcW w:w="858" w:type="dxa"/>
            <w:shd w:val="clear" w:color="000000" w:fill="FFFFFF"/>
            <w:vAlign w:val="center"/>
            <w:hideMark/>
          </w:tcPr>
          <w:p w14:paraId="1214FA0E"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0,00</w:t>
            </w:r>
          </w:p>
        </w:tc>
        <w:tc>
          <w:tcPr>
            <w:tcW w:w="1252" w:type="dxa"/>
            <w:shd w:val="clear" w:color="000000" w:fill="FFFFFF"/>
            <w:vAlign w:val="center"/>
            <w:hideMark/>
          </w:tcPr>
          <w:p w14:paraId="49C9AF32"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0,00</w:t>
            </w:r>
          </w:p>
        </w:tc>
        <w:tc>
          <w:tcPr>
            <w:tcW w:w="1252" w:type="dxa"/>
            <w:shd w:val="clear" w:color="000000" w:fill="FFFFFF"/>
            <w:vAlign w:val="center"/>
            <w:hideMark/>
          </w:tcPr>
          <w:p w14:paraId="5952EF46"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0,00</w:t>
            </w:r>
          </w:p>
        </w:tc>
      </w:tr>
      <w:tr w:rsidR="00963BB0" w:rsidRPr="00963BB0" w14:paraId="15DF3344" w14:textId="77777777" w:rsidTr="00963BB0">
        <w:trPr>
          <w:trHeight w:val="20"/>
        </w:trPr>
        <w:tc>
          <w:tcPr>
            <w:tcW w:w="4112" w:type="dxa"/>
            <w:shd w:val="clear" w:color="000000" w:fill="FFFFFF"/>
            <w:vAlign w:val="center"/>
            <w:hideMark/>
          </w:tcPr>
          <w:p w14:paraId="17DB616E" w14:textId="77777777" w:rsidR="00963BB0" w:rsidRPr="00963BB0" w:rsidRDefault="00963BB0" w:rsidP="00963BB0">
            <w:pPr>
              <w:spacing w:after="0" w:line="240" w:lineRule="auto"/>
              <w:rPr>
                <w:rFonts w:eastAsia="Times New Roman" w:cstheme="minorHAnsi"/>
                <w:b/>
                <w:bCs/>
                <w:sz w:val="18"/>
                <w:szCs w:val="18"/>
                <w:lang w:eastAsia="hr-HR"/>
              </w:rPr>
            </w:pPr>
            <w:r w:rsidRPr="00963BB0">
              <w:rPr>
                <w:rFonts w:eastAsia="Times New Roman" w:cstheme="minorHAnsi"/>
                <w:b/>
                <w:bCs/>
                <w:sz w:val="18"/>
                <w:szCs w:val="18"/>
                <w:lang w:eastAsia="hr-HR"/>
              </w:rPr>
              <w:t>174 Sufinanciranje JU Regionalne razvojne agencije KŽ</w:t>
            </w:r>
          </w:p>
        </w:tc>
        <w:tc>
          <w:tcPr>
            <w:tcW w:w="1180" w:type="dxa"/>
            <w:shd w:val="clear" w:color="000000" w:fill="FFFFFF"/>
            <w:vAlign w:val="center"/>
            <w:hideMark/>
          </w:tcPr>
          <w:p w14:paraId="5635762D" w14:textId="77777777" w:rsidR="00963BB0" w:rsidRPr="00963BB0" w:rsidRDefault="00963BB0" w:rsidP="00963BB0">
            <w:pPr>
              <w:spacing w:after="0" w:line="240" w:lineRule="auto"/>
              <w:jc w:val="right"/>
              <w:rPr>
                <w:rFonts w:eastAsia="Times New Roman" w:cstheme="minorHAnsi"/>
                <w:b/>
                <w:bCs/>
                <w:sz w:val="18"/>
                <w:szCs w:val="18"/>
                <w:lang w:eastAsia="hr-HR"/>
              </w:rPr>
            </w:pPr>
            <w:r w:rsidRPr="00963BB0">
              <w:rPr>
                <w:rFonts w:eastAsia="Times New Roman" w:cstheme="minorHAnsi"/>
                <w:b/>
                <w:bCs/>
                <w:sz w:val="18"/>
                <w:szCs w:val="18"/>
                <w:lang w:eastAsia="hr-HR"/>
              </w:rPr>
              <w:t>485.862,84</w:t>
            </w:r>
          </w:p>
        </w:tc>
        <w:tc>
          <w:tcPr>
            <w:tcW w:w="1180" w:type="dxa"/>
            <w:shd w:val="clear" w:color="000000" w:fill="FFFFFF"/>
            <w:vAlign w:val="center"/>
            <w:hideMark/>
          </w:tcPr>
          <w:p w14:paraId="5C03858C" w14:textId="77777777" w:rsidR="00963BB0" w:rsidRPr="00963BB0" w:rsidRDefault="00963BB0" w:rsidP="00963BB0">
            <w:pPr>
              <w:spacing w:after="0" w:line="240" w:lineRule="auto"/>
              <w:jc w:val="right"/>
              <w:rPr>
                <w:rFonts w:eastAsia="Times New Roman" w:cstheme="minorHAnsi"/>
                <w:b/>
                <w:bCs/>
                <w:sz w:val="18"/>
                <w:szCs w:val="18"/>
                <w:lang w:eastAsia="hr-HR"/>
              </w:rPr>
            </w:pPr>
            <w:r w:rsidRPr="00963BB0">
              <w:rPr>
                <w:rFonts w:eastAsia="Times New Roman" w:cstheme="minorHAnsi"/>
                <w:b/>
                <w:bCs/>
                <w:sz w:val="18"/>
                <w:szCs w:val="18"/>
                <w:lang w:eastAsia="hr-HR"/>
              </w:rPr>
              <w:t>396.307,00</w:t>
            </w:r>
          </w:p>
        </w:tc>
        <w:tc>
          <w:tcPr>
            <w:tcW w:w="1180" w:type="dxa"/>
            <w:shd w:val="clear" w:color="000000" w:fill="FFFFFF"/>
            <w:vAlign w:val="center"/>
            <w:hideMark/>
          </w:tcPr>
          <w:p w14:paraId="0E27269A" w14:textId="77777777" w:rsidR="00963BB0" w:rsidRPr="00963BB0" w:rsidRDefault="00963BB0" w:rsidP="00963BB0">
            <w:pPr>
              <w:spacing w:after="0" w:line="240" w:lineRule="auto"/>
              <w:jc w:val="right"/>
              <w:rPr>
                <w:rFonts w:eastAsia="Times New Roman" w:cstheme="minorHAnsi"/>
                <w:b/>
                <w:bCs/>
                <w:sz w:val="18"/>
                <w:szCs w:val="18"/>
                <w:lang w:eastAsia="hr-HR"/>
              </w:rPr>
            </w:pPr>
            <w:r w:rsidRPr="00963BB0">
              <w:rPr>
                <w:rFonts w:eastAsia="Times New Roman" w:cstheme="minorHAnsi"/>
                <w:b/>
                <w:bCs/>
                <w:sz w:val="18"/>
                <w:szCs w:val="18"/>
                <w:lang w:eastAsia="hr-HR"/>
              </w:rPr>
              <w:t>434.250,00</w:t>
            </w:r>
          </w:p>
        </w:tc>
        <w:tc>
          <w:tcPr>
            <w:tcW w:w="858" w:type="dxa"/>
            <w:shd w:val="clear" w:color="000000" w:fill="FFFFFF"/>
            <w:vAlign w:val="center"/>
            <w:hideMark/>
          </w:tcPr>
          <w:p w14:paraId="0F009427" w14:textId="77777777" w:rsidR="00963BB0" w:rsidRPr="00963BB0" w:rsidRDefault="00963BB0" w:rsidP="00963BB0">
            <w:pPr>
              <w:spacing w:after="0" w:line="240" w:lineRule="auto"/>
              <w:jc w:val="right"/>
              <w:rPr>
                <w:rFonts w:eastAsia="Times New Roman" w:cstheme="minorHAnsi"/>
                <w:b/>
                <w:bCs/>
                <w:sz w:val="18"/>
                <w:szCs w:val="18"/>
                <w:lang w:eastAsia="hr-HR"/>
              </w:rPr>
            </w:pPr>
            <w:r w:rsidRPr="00963BB0">
              <w:rPr>
                <w:rFonts w:eastAsia="Times New Roman" w:cstheme="minorHAnsi"/>
                <w:b/>
                <w:bCs/>
                <w:sz w:val="18"/>
                <w:szCs w:val="18"/>
                <w:lang w:eastAsia="hr-HR"/>
              </w:rPr>
              <w:t>109,57</w:t>
            </w:r>
          </w:p>
        </w:tc>
        <w:tc>
          <w:tcPr>
            <w:tcW w:w="1252" w:type="dxa"/>
            <w:shd w:val="clear" w:color="000000" w:fill="FFFFFF"/>
            <w:vAlign w:val="center"/>
            <w:hideMark/>
          </w:tcPr>
          <w:p w14:paraId="2440441B" w14:textId="77777777" w:rsidR="00963BB0" w:rsidRPr="00963BB0" w:rsidRDefault="00963BB0" w:rsidP="00963BB0">
            <w:pPr>
              <w:spacing w:after="0" w:line="240" w:lineRule="auto"/>
              <w:jc w:val="right"/>
              <w:rPr>
                <w:rFonts w:eastAsia="Times New Roman" w:cstheme="minorHAnsi"/>
                <w:b/>
                <w:bCs/>
                <w:sz w:val="18"/>
                <w:szCs w:val="18"/>
                <w:lang w:eastAsia="hr-HR"/>
              </w:rPr>
            </w:pPr>
            <w:r w:rsidRPr="00963BB0">
              <w:rPr>
                <w:rFonts w:eastAsia="Times New Roman" w:cstheme="minorHAnsi"/>
                <w:b/>
                <w:bCs/>
                <w:sz w:val="18"/>
                <w:szCs w:val="18"/>
                <w:lang w:eastAsia="hr-HR"/>
              </w:rPr>
              <w:t>492.850,00</w:t>
            </w:r>
          </w:p>
        </w:tc>
        <w:tc>
          <w:tcPr>
            <w:tcW w:w="1252" w:type="dxa"/>
            <w:shd w:val="clear" w:color="000000" w:fill="FFFFFF"/>
            <w:vAlign w:val="center"/>
            <w:hideMark/>
          </w:tcPr>
          <w:p w14:paraId="50819287" w14:textId="77777777" w:rsidR="00963BB0" w:rsidRPr="00963BB0" w:rsidRDefault="00963BB0" w:rsidP="00963BB0">
            <w:pPr>
              <w:spacing w:after="0" w:line="240" w:lineRule="auto"/>
              <w:jc w:val="right"/>
              <w:rPr>
                <w:rFonts w:eastAsia="Times New Roman" w:cstheme="minorHAnsi"/>
                <w:b/>
                <w:bCs/>
                <w:sz w:val="18"/>
                <w:szCs w:val="18"/>
                <w:lang w:eastAsia="hr-HR"/>
              </w:rPr>
            </w:pPr>
            <w:r w:rsidRPr="00963BB0">
              <w:rPr>
                <w:rFonts w:eastAsia="Times New Roman" w:cstheme="minorHAnsi"/>
                <w:b/>
                <w:bCs/>
                <w:sz w:val="18"/>
                <w:szCs w:val="18"/>
                <w:lang w:eastAsia="hr-HR"/>
              </w:rPr>
              <w:t>492.850,00</w:t>
            </w:r>
          </w:p>
        </w:tc>
      </w:tr>
      <w:tr w:rsidR="00963BB0" w:rsidRPr="00963BB0" w14:paraId="6EB20991" w14:textId="77777777" w:rsidTr="00963BB0">
        <w:trPr>
          <w:trHeight w:val="20"/>
        </w:trPr>
        <w:tc>
          <w:tcPr>
            <w:tcW w:w="4112" w:type="dxa"/>
            <w:shd w:val="clear" w:color="000000" w:fill="FFFFFF"/>
            <w:vAlign w:val="center"/>
            <w:hideMark/>
          </w:tcPr>
          <w:p w14:paraId="2EBE7299" w14:textId="77777777" w:rsidR="00963BB0" w:rsidRPr="00963BB0" w:rsidRDefault="00963BB0" w:rsidP="00963BB0">
            <w:pPr>
              <w:spacing w:after="0" w:line="240" w:lineRule="auto"/>
              <w:rPr>
                <w:rFonts w:eastAsia="Times New Roman" w:cstheme="minorHAnsi"/>
                <w:sz w:val="18"/>
                <w:szCs w:val="18"/>
                <w:lang w:eastAsia="hr-HR"/>
              </w:rPr>
            </w:pPr>
            <w:r w:rsidRPr="00963BB0">
              <w:rPr>
                <w:rFonts w:eastAsia="Times New Roman" w:cstheme="minorHAnsi"/>
                <w:sz w:val="18"/>
                <w:szCs w:val="18"/>
                <w:lang w:eastAsia="hr-HR"/>
              </w:rPr>
              <w:t>A100200 Sufinanciranje JU Regionalne razvojne agencije KŽ</w:t>
            </w:r>
          </w:p>
        </w:tc>
        <w:tc>
          <w:tcPr>
            <w:tcW w:w="1180" w:type="dxa"/>
            <w:shd w:val="clear" w:color="000000" w:fill="FFFFFF"/>
            <w:vAlign w:val="center"/>
            <w:hideMark/>
          </w:tcPr>
          <w:p w14:paraId="5B3F2894"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485.862,84</w:t>
            </w:r>
          </w:p>
        </w:tc>
        <w:tc>
          <w:tcPr>
            <w:tcW w:w="1180" w:type="dxa"/>
            <w:shd w:val="clear" w:color="000000" w:fill="FFFFFF"/>
            <w:vAlign w:val="center"/>
            <w:hideMark/>
          </w:tcPr>
          <w:p w14:paraId="21049D2B"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396.307,00</w:t>
            </w:r>
          </w:p>
        </w:tc>
        <w:tc>
          <w:tcPr>
            <w:tcW w:w="1180" w:type="dxa"/>
            <w:shd w:val="clear" w:color="000000" w:fill="FFFFFF"/>
            <w:vAlign w:val="center"/>
            <w:hideMark/>
          </w:tcPr>
          <w:p w14:paraId="490E4792"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434.250,00</w:t>
            </w:r>
          </w:p>
        </w:tc>
        <w:tc>
          <w:tcPr>
            <w:tcW w:w="858" w:type="dxa"/>
            <w:shd w:val="clear" w:color="000000" w:fill="FFFFFF"/>
            <w:vAlign w:val="center"/>
            <w:hideMark/>
          </w:tcPr>
          <w:p w14:paraId="43DC9AC8"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109,57</w:t>
            </w:r>
          </w:p>
        </w:tc>
        <w:tc>
          <w:tcPr>
            <w:tcW w:w="1252" w:type="dxa"/>
            <w:shd w:val="clear" w:color="000000" w:fill="FFFFFF"/>
            <w:vAlign w:val="center"/>
            <w:hideMark/>
          </w:tcPr>
          <w:p w14:paraId="012AD655"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492.850,00</w:t>
            </w:r>
          </w:p>
        </w:tc>
        <w:tc>
          <w:tcPr>
            <w:tcW w:w="1252" w:type="dxa"/>
            <w:shd w:val="clear" w:color="000000" w:fill="FFFFFF"/>
            <w:vAlign w:val="center"/>
            <w:hideMark/>
          </w:tcPr>
          <w:p w14:paraId="636D2F07"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492.850,00</w:t>
            </w:r>
          </w:p>
        </w:tc>
      </w:tr>
      <w:tr w:rsidR="00963BB0" w:rsidRPr="00963BB0" w14:paraId="2D4D28A6" w14:textId="77777777" w:rsidTr="00963BB0">
        <w:trPr>
          <w:trHeight w:val="20"/>
        </w:trPr>
        <w:tc>
          <w:tcPr>
            <w:tcW w:w="4112" w:type="dxa"/>
            <w:shd w:val="clear" w:color="000000" w:fill="FFFFFF"/>
            <w:vAlign w:val="center"/>
            <w:hideMark/>
          </w:tcPr>
          <w:p w14:paraId="3F25E5CE" w14:textId="77777777" w:rsidR="00963BB0" w:rsidRPr="00963BB0" w:rsidRDefault="00963BB0" w:rsidP="00963BB0">
            <w:pPr>
              <w:spacing w:after="0" w:line="240" w:lineRule="auto"/>
              <w:rPr>
                <w:rFonts w:eastAsia="Times New Roman" w:cstheme="minorHAnsi"/>
                <w:b/>
                <w:bCs/>
                <w:sz w:val="18"/>
                <w:szCs w:val="18"/>
                <w:lang w:eastAsia="hr-HR"/>
              </w:rPr>
            </w:pPr>
            <w:r w:rsidRPr="00963BB0">
              <w:rPr>
                <w:rFonts w:eastAsia="Times New Roman" w:cstheme="minorHAnsi"/>
                <w:b/>
                <w:bCs/>
                <w:sz w:val="18"/>
                <w:szCs w:val="18"/>
                <w:lang w:eastAsia="hr-HR"/>
              </w:rPr>
              <w:t>177 Projekti Javne ustanove Regionalne razvojne agencije KŽ</w:t>
            </w:r>
          </w:p>
        </w:tc>
        <w:tc>
          <w:tcPr>
            <w:tcW w:w="1180" w:type="dxa"/>
            <w:shd w:val="clear" w:color="000000" w:fill="FFFFFF"/>
            <w:vAlign w:val="center"/>
            <w:hideMark/>
          </w:tcPr>
          <w:p w14:paraId="2BEDD97E" w14:textId="77777777" w:rsidR="00963BB0" w:rsidRPr="00963BB0" w:rsidRDefault="00963BB0" w:rsidP="00963BB0">
            <w:pPr>
              <w:spacing w:after="0" w:line="240" w:lineRule="auto"/>
              <w:jc w:val="right"/>
              <w:rPr>
                <w:rFonts w:eastAsia="Times New Roman" w:cstheme="minorHAnsi"/>
                <w:b/>
                <w:bCs/>
                <w:sz w:val="18"/>
                <w:szCs w:val="18"/>
                <w:lang w:eastAsia="hr-HR"/>
              </w:rPr>
            </w:pPr>
            <w:r w:rsidRPr="00963BB0">
              <w:rPr>
                <w:rFonts w:eastAsia="Times New Roman" w:cstheme="minorHAnsi"/>
                <w:b/>
                <w:bCs/>
                <w:sz w:val="18"/>
                <w:szCs w:val="18"/>
                <w:lang w:eastAsia="hr-HR"/>
              </w:rPr>
              <w:t>402.736,25</w:t>
            </w:r>
          </w:p>
        </w:tc>
        <w:tc>
          <w:tcPr>
            <w:tcW w:w="1180" w:type="dxa"/>
            <w:shd w:val="clear" w:color="000000" w:fill="FFFFFF"/>
            <w:vAlign w:val="center"/>
            <w:hideMark/>
          </w:tcPr>
          <w:p w14:paraId="5EBD7F74" w14:textId="77777777" w:rsidR="00963BB0" w:rsidRPr="00963BB0" w:rsidRDefault="00963BB0" w:rsidP="00963BB0">
            <w:pPr>
              <w:spacing w:after="0" w:line="240" w:lineRule="auto"/>
              <w:jc w:val="right"/>
              <w:rPr>
                <w:rFonts w:eastAsia="Times New Roman" w:cstheme="minorHAnsi"/>
                <w:b/>
                <w:bCs/>
                <w:sz w:val="18"/>
                <w:szCs w:val="18"/>
                <w:lang w:eastAsia="hr-HR"/>
              </w:rPr>
            </w:pPr>
            <w:r w:rsidRPr="00963BB0">
              <w:rPr>
                <w:rFonts w:eastAsia="Times New Roman" w:cstheme="minorHAnsi"/>
                <w:b/>
                <w:bCs/>
                <w:sz w:val="18"/>
                <w:szCs w:val="18"/>
                <w:lang w:eastAsia="hr-HR"/>
              </w:rPr>
              <w:t>440.626,29</w:t>
            </w:r>
          </w:p>
        </w:tc>
        <w:tc>
          <w:tcPr>
            <w:tcW w:w="1180" w:type="dxa"/>
            <w:shd w:val="clear" w:color="000000" w:fill="FFFFFF"/>
            <w:vAlign w:val="center"/>
            <w:hideMark/>
          </w:tcPr>
          <w:p w14:paraId="26CF6653" w14:textId="77777777" w:rsidR="00963BB0" w:rsidRPr="00963BB0" w:rsidRDefault="00963BB0" w:rsidP="00963BB0">
            <w:pPr>
              <w:spacing w:after="0" w:line="240" w:lineRule="auto"/>
              <w:jc w:val="right"/>
              <w:rPr>
                <w:rFonts w:eastAsia="Times New Roman" w:cstheme="minorHAnsi"/>
                <w:b/>
                <w:bCs/>
                <w:sz w:val="18"/>
                <w:szCs w:val="18"/>
                <w:lang w:eastAsia="hr-HR"/>
              </w:rPr>
            </w:pPr>
            <w:r w:rsidRPr="00963BB0">
              <w:rPr>
                <w:rFonts w:eastAsia="Times New Roman" w:cstheme="minorHAnsi"/>
                <w:b/>
                <w:bCs/>
                <w:sz w:val="18"/>
                <w:szCs w:val="18"/>
                <w:lang w:eastAsia="hr-HR"/>
              </w:rPr>
              <w:t>474.381,00</w:t>
            </w:r>
          </w:p>
        </w:tc>
        <w:tc>
          <w:tcPr>
            <w:tcW w:w="858" w:type="dxa"/>
            <w:shd w:val="clear" w:color="000000" w:fill="FFFFFF"/>
            <w:vAlign w:val="center"/>
            <w:hideMark/>
          </w:tcPr>
          <w:p w14:paraId="7D95482E" w14:textId="77777777" w:rsidR="00963BB0" w:rsidRPr="00963BB0" w:rsidRDefault="00963BB0" w:rsidP="00963BB0">
            <w:pPr>
              <w:spacing w:after="0" w:line="240" w:lineRule="auto"/>
              <w:jc w:val="right"/>
              <w:rPr>
                <w:rFonts w:eastAsia="Times New Roman" w:cstheme="minorHAnsi"/>
                <w:b/>
                <w:bCs/>
                <w:sz w:val="18"/>
                <w:szCs w:val="18"/>
                <w:lang w:eastAsia="hr-HR"/>
              </w:rPr>
            </w:pPr>
            <w:r w:rsidRPr="00963BB0">
              <w:rPr>
                <w:rFonts w:eastAsia="Times New Roman" w:cstheme="minorHAnsi"/>
                <w:b/>
                <w:bCs/>
                <w:sz w:val="18"/>
                <w:szCs w:val="18"/>
                <w:lang w:eastAsia="hr-HR"/>
              </w:rPr>
              <w:t>107,66</w:t>
            </w:r>
          </w:p>
        </w:tc>
        <w:tc>
          <w:tcPr>
            <w:tcW w:w="1252" w:type="dxa"/>
            <w:shd w:val="clear" w:color="000000" w:fill="FFFFFF"/>
            <w:vAlign w:val="center"/>
            <w:hideMark/>
          </w:tcPr>
          <w:p w14:paraId="62FEF83B" w14:textId="77777777" w:rsidR="00963BB0" w:rsidRPr="00963BB0" w:rsidRDefault="00963BB0" w:rsidP="00963BB0">
            <w:pPr>
              <w:spacing w:after="0" w:line="240" w:lineRule="auto"/>
              <w:jc w:val="right"/>
              <w:rPr>
                <w:rFonts w:eastAsia="Times New Roman" w:cstheme="minorHAnsi"/>
                <w:b/>
                <w:bCs/>
                <w:sz w:val="18"/>
                <w:szCs w:val="18"/>
                <w:lang w:eastAsia="hr-HR"/>
              </w:rPr>
            </w:pPr>
            <w:r w:rsidRPr="00963BB0">
              <w:rPr>
                <w:rFonts w:eastAsia="Times New Roman" w:cstheme="minorHAnsi"/>
                <w:b/>
                <w:bCs/>
                <w:sz w:val="18"/>
                <w:szCs w:val="18"/>
                <w:lang w:eastAsia="hr-HR"/>
              </w:rPr>
              <w:t>35.400,00</w:t>
            </w:r>
          </w:p>
        </w:tc>
        <w:tc>
          <w:tcPr>
            <w:tcW w:w="1252" w:type="dxa"/>
            <w:shd w:val="clear" w:color="000000" w:fill="FFFFFF"/>
            <w:vAlign w:val="center"/>
            <w:hideMark/>
          </w:tcPr>
          <w:p w14:paraId="6A85E272" w14:textId="77777777" w:rsidR="00963BB0" w:rsidRPr="00963BB0" w:rsidRDefault="00963BB0" w:rsidP="00963BB0">
            <w:pPr>
              <w:spacing w:after="0" w:line="240" w:lineRule="auto"/>
              <w:jc w:val="right"/>
              <w:rPr>
                <w:rFonts w:eastAsia="Times New Roman" w:cstheme="minorHAnsi"/>
                <w:b/>
                <w:bCs/>
                <w:sz w:val="18"/>
                <w:szCs w:val="18"/>
                <w:lang w:eastAsia="hr-HR"/>
              </w:rPr>
            </w:pPr>
            <w:r w:rsidRPr="00963BB0">
              <w:rPr>
                <w:rFonts w:eastAsia="Times New Roman" w:cstheme="minorHAnsi"/>
                <w:b/>
                <w:bCs/>
                <w:sz w:val="18"/>
                <w:szCs w:val="18"/>
                <w:lang w:eastAsia="hr-HR"/>
              </w:rPr>
              <w:t>0,00</w:t>
            </w:r>
          </w:p>
        </w:tc>
      </w:tr>
      <w:tr w:rsidR="00963BB0" w:rsidRPr="00963BB0" w14:paraId="6BDEB32A" w14:textId="77777777" w:rsidTr="00963BB0">
        <w:trPr>
          <w:trHeight w:val="20"/>
        </w:trPr>
        <w:tc>
          <w:tcPr>
            <w:tcW w:w="4112" w:type="dxa"/>
            <w:shd w:val="clear" w:color="000000" w:fill="FFFFFF"/>
            <w:vAlign w:val="center"/>
            <w:hideMark/>
          </w:tcPr>
          <w:p w14:paraId="041D3E1A" w14:textId="77777777" w:rsidR="00963BB0" w:rsidRPr="00963BB0" w:rsidRDefault="00963BB0" w:rsidP="00963BB0">
            <w:pPr>
              <w:spacing w:after="0" w:line="240" w:lineRule="auto"/>
              <w:rPr>
                <w:rFonts w:eastAsia="Times New Roman" w:cstheme="minorHAnsi"/>
                <w:sz w:val="18"/>
                <w:szCs w:val="18"/>
                <w:lang w:eastAsia="hr-HR"/>
              </w:rPr>
            </w:pPr>
            <w:r w:rsidRPr="00963BB0">
              <w:rPr>
                <w:rFonts w:eastAsia="Times New Roman" w:cstheme="minorHAnsi"/>
                <w:sz w:val="18"/>
                <w:szCs w:val="18"/>
                <w:lang w:eastAsia="hr-HR"/>
              </w:rPr>
              <w:t xml:space="preserve">T100073 "Europe </w:t>
            </w:r>
            <w:proofErr w:type="spellStart"/>
            <w:r w:rsidRPr="00963BB0">
              <w:rPr>
                <w:rFonts w:eastAsia="Times New Roman" w:cstheme="minorHAnsi"/>
                <w:sz w:val="18"/>
                <w:szCs w:val="18"/>
                <w:lang w:eastAsia="hr-HR"/>
              </w:rPr>
              <w:t>Direct</w:t>
            </w:r>
            <w:proofErr w:type="spellEnd"/>
            <w:r w:rsidRPr="00963BB0">
              <w:rPr>
                <w:rFonts w:eastAsia="Times New Roman" w:cstheme="minorHAnsi"/>
                <w:sz w:val="18"/>
                <w:szCs w:val="18"/>
                <w:lang w:eastAsia="hr-HR"/>
              </w:rPr>
              <w:t>"</w:t>
            </w:r>
          </w:p>
        </w:tc>
        <w:tc>
          <w:tcPr>
            <w:tcW w:w="1180" w:type="dxa"/>
            <w:shd w:val="clear" w:color="000000" w:fill="FFFFFF"/>
            <w:vAlign w:val="center"/>
            <w:hideMark/>
          </w:tcPr>
          <w:p w14:paraId="70E41E18"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23.530,58</w:t>
            </w:r>
          </w:p>
        </w:tc>
        <w:tc>
          <w:tcPr>
            <w:tcW w:w="1180" w:type="dxa"/>
            <w:shd w:val="clear" w:color="000000" w:fill="FFFFFF"/>
            <w:vAlign w:val="center"/>
            <w:hideMark/>
          </w:tcPr>
          <w:p w14:paraId="7A6376D3"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34.984,45</w:t>
            </w:r>
          </w:p>
        </w:tc>
        <w:tc>
          <w:tcPr>
            <w:tcW w:w="1180" w:type="dxa"/>
            <w:shd w:val="clear" w:color="000000" w:fill="FFFFFF"/>
            <w:vAlign w:val="center"/>
            <w:hideMark/>
          </w:tcPr>
          <w:p w14:paraId="54D28373"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35.400,00</w:t>
            </w:r>
          </w:p>
        </w:tc>
        <w:tc>
          <w:tcPr>
            <w:tcW w:w="858" w:type="dxa"/>
            <w:shd w:val="clear" w:color="000000" w:fill="FFFFFF"/>
            <w:vAlign w:val="center"/>
            <w:hideMark/>
          </w:tcPr>
          <w:p w14:paraId="2B09A3ED"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101,19</w:t>
            </w:r>
          </w:p>
        </w:tc>
        <w:tc>
          <w:tcPr>
            <w:tcW w:w="1252" w:type="dxa"/>
            <w:shd w:val="clear" w:color="000000" w:fill="FFFFFF"/>
            <w:vAlign w:val="center"/>
            <w:hideMark/>
          </w:tcPr>
          <w:p w14:paraId="2BE28A13"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35.400,00</w:t>
            </w:r>
          </w:p>
        </w:tc>
        <w:tc>
          <w:tcPr>
            <w:tcW w:w="1252" w:type="dxa"/>
            <w:shd w:val="clear" w:color="000000" w:fill="FFFFFF"/>
            <w:vAlign w:val="center"/>
            <w:hideMark/>
          </w:tcPr>
          <w:p w14:paraId="2CD7BF9D"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0,00</w:t>
            </w:r>
          </w:p>
        </w:tc>
      </w:tr>
      <w:tr w:rsidR="00963BB0" w:rsidRPr="00963BB0" w14:paraId="42B33647" w14:textId="77777777" w:rsidTr="00963BB0">
        <w:trPr>
          <w:trHeight w:val="20"/>
        </w:trPr>
        <w:tc>
          <w:tcPr>
            <w:tcW w:w="4112" w:type="dxa"/>
            <w:shd w:val="clear" w:color="000000" w:fill="FFFFFF"/>
            <w:vAlign w:val="center"/>
            <w:hideMark/>
          </w:tcPr>
          <w:p w14:paraId="598C36E3" w14:textId="77777777" w:rsidR="00963BB0" w:rsidRPr="00963BB0" w:rsidRDefault="00963BB0" w:rsidP="00963BB0">
            <w:pPr>
              <w:spacing w:after="0" w:line="240" w:lineRule="auto"/>
              <w:rPr>
                <w:rFonts w:eastAsia="Times New Roman" w:cstheme="minorHAnsi"/>
                <w:sz w:val="18"/>
                <w:szCs w:val="18"/>
                <w:lang w:eastAsia="hr-HR"/>
              </w:rPr>
            </w:pPr>
            <w:r w:rsidRPr="00963BB0">
              <w:rPr>
                <w:rFonts w:eastAsia="Times New Roman" w:cstheme="minorHAnsi"/>
                <w:sz w:val="18"/>
                <w:szCs w:val="18"/>
                <w:lang w:eastAsia="hr-HR"/>
              </w:rPr>
              <w:t>T100074 "P.s. Pokreni se"</w:t>
            </w:r>
          </w:p>
        </w:tc>
        <w:tc>
          <w:tcPr>
            <w:tcW w:w="1180" w:type="dxa"/>
            <w:shd w:val="clear" w:color="000000" w:fill="FFFFFF"/>
            <w:vAlign w:val="center"/>
            <w:hideMark/>
          </w:tcPr>
          <w:p w14:paraId="73227A34"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15.536,23</w:t>
            </w:r>
          </w:p>
        </w:tc>
        <w:tc>
          <w:tcPr>
            <w:tcW w:w="1180" w:type="dxa"/>
            <w:shd w:val="clear" w:color="000000" w:fill="FFFFFF"/>
            <w:vAlign w:val="center"/>
            <w:hideMark/>
          </w:tcPr>
          <w:p w14:paraId="0CB711A2"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0,00</w:t>
            </w:r>
          </w:p>
        </w:tc>
        <w:tc>
          <w:tcPr>
            <w:tcW w:w="1180" w:type="dxa"/>
            <w:shd w:val="clear" w:color="000000" w:fill="FFFFFF"/>
            <w:vAlign w:val="center"/>
            <w:hideMark/>
          </w:tcPr>
          <w:p w14:paraId="662C2753"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0,00</w:t>
            </w:r>
          </w:p>
        </w:tc>
        <w:tc>
          <w:tcPr>
            <w:tcW w:w="858" w:type="dxa"/>
            <w:shd w:val="clear" w:color="000000" w:fill="FFFFFF"/>
            <w:vAlign w:val="center"/>
            <w:hideMark/>
          </w:tcPr>
          <w:p w14:paraId="46ED9330"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0,00</w:t>
            </w:r>
          </w:p>
        </w:tc>
        <w:tc>
          <w:tcPr>
            <w:tcW w:w="1252" w:type="dxa"/>
            <w:shd w:val="clear" w:color="000000" w:fill="FFFFFF"/>
            <w:vAlign w:val="center"/>
            <w:hideMark/>
          </w:tcPr>
          <w:p w14:paraId="233471D4"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0,00</w:t>
            </w:r>
          </w:p>
        </w:tc>
        <w:tc>
          <w:tcPr>
            <w:tcW w:w="1252" w:type="dxa"/>
            <w:shd w:val="clear" w:color="000000" w:fill="FFFFFF"/>
            <w:vAlign w:val="center"/>
            <w:hideMark/>
          </w:tcPr>
          <w:p w14:paraId="2DFFA03E"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0,00</w:t>
            </w:r>
          </w:p>
        </w:tc>
      </w:tr>
      <w:tr w:rsidR="00963BB0" w:rsidRPr="00963BB0" w14:paraId="0DF9BBD5" w14:textId="77777777" w:rsidTr="00963BB0">
        <w:trPr>
          <w:trHeight w:val="20"/>
        </w:trPr>
        <w:tc>
          <w:tcPr>
            <w:tcW w:w="4112" w:type="dxa"/>
            <w:shd w:val="clear" w:color="000000" w:fill="FFFFFF"/>
            <w:vAlign w:val="center"/>
            <w:hideMark/>
          </w:tcPr>
          <w:p w14:paraId="70360DC5" w14:textId="77777777" w:rsidR="00963BB0" w:rsidRPr="00963BB0" w:rsidRDefault="00963BB0" w:rsidP="00963BB0">
            <w:pPr>
              <w:spacing w:after="0" w:line="240" w:lineRule="auto"/>
              <w:rPr>
                <w:rFonts w:eastAsia="Times New Roman" w:cstheme="minorHAnsi"/>
                <w:sz w:val="18"/>
                <w:szCs w:val="18"/>
                <w:lang w:eastAsia="hr-HR"/>
              </w:rPr>
            </w:pPr>
            <w:r w:rsidRPr="00963BB0">
              <w:rPr>
                <w:rFonts w:eastAsia="Times New Roman" w:cstheme="minorHAnsi"/>
                <w:sz w:val="18"/>
                <w:szCs w:val="18"/>
                <w:lang w:eastAsia="hr-HR"/>
              </w:rPr>
              <w:t>T100076 Nacionalna razvojna strategija</w:t>
            </w:r>
          </w:p>
        </w:tc>
        <w:tc>
          <w:tcPr>
            <w:tcW w:w="1180" w:type="dxa"/>
            <w:shd w:val="clear" w:color="000000" w:fill="FFFFFF"/>
            <w:vAlign w:val="center"/>
            <w:hideMark/>
          </w:tcPr>
          <w:p w14:paraId="64BB1F72"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10.748,21</w:t>
            </w:r>
          </w:p>
        </w:tc>
        <w:tc>
          <w:tcPr>
            <w:tcW w:w="1180" w:type="dxa"/>
            <w:shd w:val="clear" w:color="000000" w:fill="FFFFFF"/>
            <w:vAlign w:val="center"/>
            <w:hideMark/>
          </w:tcPr>
          <w:p w14:paraId="79B2535E"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1.477,84</w:t>
            </w:r>
          </w:p>
        </w:tc>
        <w:tc>
          <w:tcPr>
            <w:tcW w:w="1180" w:type="dxa"/>
            <w:shd w:val="clear" w:color="000000" w:fill="FFFFFF"/>
            <w:vAlign w:val="center"/>
            <w:hideMark/>
          </w:tcPr>
          <w:p w14:paraId="4935401F"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0,00</w:t>
            </w:r>
          </w:p>
        </w:tc>
        <w:tc>
          <w:tcPr>
            <w:tcW w:w="858" w:type="dxa"/>
            <w:shd w:val="clear" w:color="000000" w:fill="FFFFFF"/>
            <w:vAlign w:val="center"/>
            <w:hideMark/>
          </w:tcPr>
          <w:p w14:paraId="1AE9D296"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0,00</w:t>
            </w:r>
          </w:p>
        </w:tc>
        <w:tc>
          <w:tcPr>
            <w:tcW w:w="1252" w:type="dxa"/>
            <w:shd w:val="clear" w:color="000000" w:fill="FFFFFF"/>
            <w:vAlign w:val="center"/>
            <w:hideMark/>
          </w:tcPr>
          <w:p w14:paraId="1740787F"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0,00</w:t>
            </w:r>
          </w:p>
        </w:tc>
        <w:tc>
          <w:tcPr>
            <w:tcW w:w="1252" w:type="dxa"/>
            <w:shd w:val="clear" w:color="000000" w:fill="FFFFFF"/>
            <w:vAlign w:val="center"/>
            <w:hideMark/>
          </w:tcPr>
          <w:p w14:paraId="1F5B55DD"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0,00</w:t>
            </w:r>
          </w:p>
        </w:tc>
      </w:tr>
      <w:tr w:rsidR="00963BB0" w:rsidRPr="00963BB0" w14:paraId="343D2DF8" w14:textId="77777777" w:rsidTr="00963BB0">
        <w:trPr>
          <w:trHeight w:val="20"/>
        </w:trPr>
        <w:tc>
          <w:tcPr>
            <w:tcW w:w="4112" w:type="dxa"/>
            <w:shd w:val="clear" w:color="000000" w:fill="FFFFFF"/>
            <w:vAlign w:val="center"/>
            <w:hideMark/>
          </w:tcPr>
          <w:p w14:paraId="40A784DD" w14:textId="77777777" w:rsidR="00963BB0" w:rsidRPr="00963BB0" w:rsidRDefault="00963BB0" w:rsidP="00963BB0">
            <w:pPr>
              <w:spacing w:after="0" w:line="240" w:lineRule="auto"/>
              <w:rPr>
                <w:rFonts w:eastAsia="Times New Roman" w:cstheme="minorHAnsi"/>
                <w:sz w:val="18"/>
                <w:szCs w:val="18"/>
                <w:lang w:eastAsia="hr-HR"/>
              </w:rPr>
            </w:pPr>
            <w:r w:rsidRPr="00963BB0">
              <w:rPr>
                <w:rFonts w:eastAsia="Times New Roman" w:cstheme="minorHAnsi"/>
                <w:sz w:val="18"/>
                <w:szCs w:val="18"/>
                <w:lang w:eastAsia="hr-HR"/>
              </w:rPr>
              <w:t xml:space="preserve">T100078 </w:t>
            </w:r>
            <w:proofErr w:type="spellStart"/>
            <w:r w:rsidRPr="00963BB0">
              <w:rPr>
                <w:rFonts w:eastAsia="Times New Roman" w:cstheme="minorHAnsi"/>
                <w:sz w:val="18"/>
                <w:szCs w:val="18"/>
                <w:lang w:eastAsia="hr-HR"/>
              </w:rPr>
              <w:t>Excover</w:t>
            </w:r>
            <w:proofErr w:type="spellEnd"/>
          </w:p>
        </w:tc>
        <w:tc>
          <w:tcPr>
            <w:tcW w:w="1180" w:type="dxa"/>
            <w:shd w:val="clear" w:color="000000" w:fill="FFFFFF"/>
            <w:vAlign w:val="center"/>
            <w:hideMark/>
          </w:tcPr>
          <w:p w14:paraId="75A0EBBF"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93.415,77</w:t>
            </w:r>
          </w:p>
        </w:tc>
        <w:tc>
          <w:tcPr>
            <w:tcW w:w="1180" w:type="dxa"/>
            <w:shd w:val="clear" w:color="000000" w:fill="FFFFFF"/>
            <w:vAlign w:val="center"/>
            <w:hideMark/>
          </w:tcPr>
          <w:p w14:paraId="3980F9F2"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11.234,00</w:t>
            </w:r>
          </w:p>
        </w:tc>
        <w:tc>
          <w:tcPr>
            <w:tcW w:w="1180" w:type="dxa"/>
            <w:shd w:val="clear" w:color="000000" w:fill="FFFFFF"/>
            <w:vAlign w:val="center"/>
            <w:hideMark/>
          </w:tcPr>
          <w:p w14:paraId="2401809F"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0,00</w:t>
            </w:r>
          </w:p>
        </w:tc>
        <w:tc>
          <w:tcPr>
            <w:tcW w:w="858" w:type="dxa"/>
            <w:shd w:val="clear" w:color="000000" w:fill="FFFFFF"/>
            <w:vAlign w:val="center"/>
            <w:hideMark/>
          </w:tcPr>
          <w:p w14:paraId="68B02714"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0,00</w:t>
            </w:r>
          </w:p>
        </w:tc>
        <w:tc>
          <w:tcPr>
            <w:tcW w:w="1252" w:type="dxa"/>
            <w:shd w:val="clear" w:color="000000" w:fill="FFFFFF"/>
            <w:vAlign w:val="center"/>
            <w:hideMark/>
          </w:tcPr>
          <w:p w14:paraId="48D829DE"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0,00</w:t>
            </w:r>
          </w:p>
        </w:tc>
        <w:tc>
          <w:tcPr>
            <w:tcW w:w="1252" w:type="dxa"/>
            <w:shd w:val="clear" w:color="000000" w:fill="FFFFFF"/>
            <w:vAlign w:val="center"/>
            <w:hideMark/>
          </w:tcPr>
          <w:p w14:paraId="27CB104D"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0,00</w:t>
            </w:r>
          </w:p>
        </w:tc>
      </w:tr>
      <w:tr w:rsidR="00963BB0" w:rsidRPr="00963BB0" w14:paraId="3341D602" w14:textId="77777777" w:rsidTr="00963BB0">
        <w:trPr>
          <w:trHeight w:val="20"/>
        </w:trPr>
        <w:tc>
          <w:tcPr>
            <w:tcW w:w="4112" w:type="dxa"/>
            <w:shd w:val="clear" w:color="000000" w:fill="FFFFFF"/>
            <w:vAlign w:val="center"/>
            <w:hideMark/>
          </w:tcPr>
          <w:p w14:paraId="2A194E53" w14:textId="77777777" w:rsidR="00963BB0" w:rsidRPr="00963BB0" w:rsidRDefault="00963BB0" w:rsidP="00963BB0">
            <w:pPr>
              <w:spacing w:after="0" w:line="240" w:lineRule="auto"/>
              <w:rPr>
                <w:rFonts w:eastAsia="Times New Roman" w:cstheme="minorHAnsi"/>
                <w:sz w:val="18"/>
                <w:szCs w:val="18"/>
                <w:lang w:eastAsia="hr-HR"/>
              </w:rPr>
            </w:pPr>
            <w:r w:rsidRPr="00963BB0">
              <w:rPr>
                <w:rFonts w:eastAsia="Times New Roman" w:cstheme="minorHAnsi"/>
                <w:sz w:val="18"/>
                <w:szCs w:val="18"/>
                <w:lang w:eastAsia="hr-HR"/>
              </w:rPr>
              <w:t xml:space="preserve">T100092 KaŽU5 </w:t>
            </w:r>
            <w:proofErr w:type="spellStart"/>
            <w:r w:rsidRPr="00963BB0">
              <w:rPr>
                <w:rFonts w:eastAsia="Times New Roman" w:cstheme="minorHAnsi"/>
                <w:sz w:val="18"/>
                <w:szCs w:val="18"/>
                <w:lang w:eastAsia="hr-HR"/>
              </w:rPr>
              <w:t>EduKA</w:t>
            </w:r>
            <w:proofErr w:type="spellEnd"/>
            <w:r w:rsidRPr="00963BB0">
              <w:rPr>
                <w:rFonts w:eastAsia="Times New Roman" w:cstheme="minorHAnsi"/>
                <w:sz w:val="18"/>
                <w:szCs w:val="18"/>
                <w:lang w:eastAsia="hr-HR"/>
              </w:rPr>
              <w:t xml:space="preserve"> II</w:t>
            </w:r>
          </w:p>
        </w:tc>
        <w:tc>
          <w:tcPr>
            <w:tcW w:w="1180" w:type="dxa"/>
            <w:shd w:val="clear" w:color="000000" w:fill="FFFFFF"/>
            <w:vAlign w:val="center"/>
            <w:hideMark/>
          </w:tcPr>
          <w:p w14:paraId="27DE87B7"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259.505,46</w:t>
            </w:r>
          </w:p>
        </w:tc>
        <w:tc>
          <w:tcPr>
            <w:tcW w:w="1180" w:type="dxa"/>
            <w:shd w:val="clear" w:color="000000" w:fill="FFFFFF"/>
            <w:vAlign w:val="center"/>
            <w:hideMark/>
          </w:tcPr>
          <w:p w14:paraId="1F094ED9"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392.930,00</w:t>
            </w:r>
          </w:p>
        </w:tc>
        <w:tc>
          <w:tcPr>
            <w:tcW w:w="1180" w:type="dxa"/>
            <w:shd w:val="clear" w:color="000000" w:fill="FFFFFF"/>
            <w:vAlign w:val="center"/>
            <w:hideMark/>
          </w:tcPr>
          <w:p w14:paraId="4322ACBB"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438.981,00</w:t>
            </w:r>
          </w:p>
        </w:tc>
        <w:tc>
          <w:tcPr>
            <w:tcW w:w="858" w:type="dxa"/>
            <w:shd w:val="clear" w:color="000000" w:fill="FFFFFF"/>
            <w:vAlign w:val="center"/>
            <w:hideMark/>
          </w:tcPr>
          <w:p w14:paraId="244949DE"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111,72</w:t>
            </w:r>
          </w:p>
        </w:tc>
        <w:tc>
          <w:tcPr>
            <w:tcW w:w="1252" w:type="dxa"/>
            <w:shd w:val="clear" w:color="000000" w:fill="FFFFFF"/>
            <w:vAlign w:val="center"/>
            <w:hideMark/>
          </w:tcPr>
          <w:p w14:paraId="2AA38B83"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0,00</w:t>
            </w:r>
          </w:p>
        </w:tc>
        <w:tc>
          <w:tcPr>
            <w:tcW w:w="1252" w:type="dxa"/>
            <w:shd w:val="clear" w:color="000000" w:fill="FFFFFF"/>
            <w:vAlign w:val="center"/>
            <w:hideMark/>
          </w:tcPr>
          <w:p w14:paraId="5F2BED77"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0,00</w:t>
            </w:r>
          </w:p>
        </w:tc>
      </w:tr>
      <w:tr w:rsidR="00963BB0" w:rsidRPr="00963BB0" w14:paraId="51A66AF0" w14:textId="77777777" w:rsidTr="00963BB0">
        <w:trPr>
          <w:trHeight w:val="20"/>
        </w:trPr>
        <w:tc>
          <w:tcPr>
            <w:tcW w:w="4112" w:type="dxa"/>
            <w:shd w:val="clear" w:color="000000" w:fill="FFFFFF"/>
            <w:vAlign w:val="center"/>
            <w:hideMark/>
          </w:tcPr>
          <w:p w14:paraId="7FBBD427" w14:textId="77777777" w:rsidR="00963BB0" w:rsidRPr="00963BB0" w:rsidRDefault="00963BB0" w:rsidP="00963BB0">
            <w:pPr>
              <w:spacing w:after="0" w:line="240" w:lineRule="auto"/>
              <w:rPr>
                <w:rFonts w:eastAsia="Times New Roman" w:cstheme="minorHAnsi"/>
                <w:b/>
                <w:bCs/>
                <w:sz w:val="18"/>
                <w:szCs w:val="18"/>
                <w:lang w:eastAsia="hr-HR"/>
              </w:rPr>
            </w:pPr>
            <w:r w:rsidRPr="00963BB0">
              <w:rPr>
                <w:rFonts w:eastAsia="Times New Roman" w:cstheme="minorHAnsi"/>
                <w:b/>
                <w:bCs/>
                <w:sz w:val="18"/>
                <w:szCs w:val="18"/>
                <w:lang w:eastAsia="hr-HR"/>
              </w:rPr>
              <w:lastRenderedPageBreak/>
              <w:t xml:space="preserve">182 Redovno poslovanje Ustanove Nikola Tesla </w:t>
            </w:r>
            <w:proofErr w:type="spellStart"/>
            <w:r w:rsidRPr="00963BB0">
              <w:rPr>
                <w:rFonts w:eastAsia="Times New Roman" w:cstheme="minorHAnsi"/>
                <w:b/>
                <w:bCs/>
                <w:sz w:val="18"/>
                <w:szCs w:val="18"/>
                <w:lang w:eastAsia="hr-HR"/>
              </w:rPr>
              <w:t>Experience</w:t>
            </w:r>
            <w:proofErr w:type="spellEnd"/>
            <w:r w:rsidRPr="00963BB0">
              <w:rPr>
                <w:rFonts w:eastAsia="Times New Roman" w:cstheme="minorHAnsi"/>
                <w:b/>
                <w:bCs/>
                <w:sz w:val="18"/>
                <w:szCs w:val="18"/>
                <w:lang w:eastAsia="hr-HR"/>
              </w:rPr>
              <w:t xml:space="preserve"> </w:t>
            </w:r>
            <w:proofErr w:type="spellStart"/>
            <w:r w:rsidRPr="00963BB0">
              <w:rPr>
                <w:rFonts w:eastAsia="Times New Roman" w:cstheme="minorHAnsi"/>
                <w:b/>
                <w:bCs/>
                <w:sz w:val="18"/>
                <w:szCs w:val="18"/>
                <w:lang w:eastAsia="hr-HR"/>
              </w:rPr>
              <w:t>Center</w:t>
            </w:r>
            <w:proofErr w:type="spellEnd"/>
            <w:r w:rsidRPr="00963BB0">
              <w:rPr>
                <w:rFonts w:eastAsia="Times New Roman" w:cstheme="minorHAnsi"/>
                <w:b/>
                <w:bCs/>
                <w:sz w:val="18"/>
                <w:szCs w:val="18"/>
                <w:lang w:eastAsia="hr-HR"/>
              </w:rPr>
              <w:t xml:space="preserve"> Karlovac</w:t>
            </w:r>
          </w:p>
        </w:tc>
        <w:tc>
          <w:tcPr>
            <w:tcW w:w="1180" w:type="dxa"/>
            <w:shd w:val="clear" w:color="000000" w:fill="FFFFFF"/>
            <w:vAlign w:val="center"/>
            <w:hideMark/>
          </w:tcPr>
          <w:p w14:paraId="63C6DCAB" w14:textId="77777777" w:rsidR="00963BB0" w:rsidRPr="00963BB0" w:rsidRDefault="00963BB0" w:rsidP="00963BB0">
            <w:pPr>
              <w:spacing w:after="0" w:line="240" w:lineRule="auto"/>
              <w:jc w:val="right"/>
              <w:rPr>
                <w:rFonts w:eastAsia="Times New Roman" w:cstheme="minorHAnsi"/>
                <w:b/>
                <w:bCs/>
                <w:sz w:val="18"/>
                <w:szCs w:val="18"/>
                <w:lang w:eastAsia="hr-HR"/>
              </w:rPr>
            </w:pPr>
            <w:r w:rsidRPr="00963BB0">
              <w:rPr>
                <w:rFonts w:eastAsia="Times New Roman" w:cstheme="minorHAnsi"/>
                <w:b/>
                <w:bCs/>
                <w:sz w:val="18"/>
                <w:szCs w:val="18"/>
                <w:lang w:eastAsia="hr-HR"/>
              </w:rPr>
              <w:t>0,00</w:t>
            </w:r>
          </w:p>
        </w:tc>
        <w:tc>
          <w:tcPr>
            <w:tcW w:w="1180" w:type="dxa"/>
            <w:shd w:val="clear" w:color="000000" w:fill="FFFFFF"/>
            <w:vAlign w:val="center"/>
            <w:hideMark/>
          </w:tcPr>
          <w:p w14:paraId="5F0C79BD" w14:textId="77777777" w:rsidR="00963BB0" w:rsidRPr="00963BB0" w:rsidRDefault="00963BB0" w:rsidP="00963BB0">
            <w:pPr>
              <w:spacing w:after="0" w:line="240" w:lineRule="auto"/>
              <w:jc w:val="right"/>
              <w:rPr>
                <w:rFonts w:eastAsia="Times New Roman" w:cstheme="minorHAnsi"/>
                <w:b/>
                <w:bCs/>
                <w:sz w:val="18"/>
                <w:szCs w:val="18"/>
                <w:lang w:eastAsia="hr-HR"/>
              </w:rPr>
            </w:pPr>
            <w:r w:rsidRPr="00963BB0">
              <w:rPr>
                <w:rFonts w:eastAsia="Times New Roman" w:cstheme="minorHAnsi"/>
                <w:b/>
                <w:bCs/>
                <w:sz w:val="18"/>
                <w:szCs w:val="18"/>
                <w:lang w:eastAsia="hr-HR"/>
              </w:rPr>
              <w:t>60.405,00</w:t>
            </w:r>
          </w:p>
        </w:tc>
        <w:tc>
          <w:tcPr>
            <w:tcW w:w="1180" w:type="dxa"/>
            <w:shd w:val="clear" w:color="000000" w:fill="FFFFFF"/>
            <w:vAlign w:val="center"/>
            <w:hideMark/>
          </w:tcPr>
          <w:p w14:paraId="7CA73DE5" w14:textId="77777777" w:rsidR="00963BB0" w:rsidRPr="00963BB0" w:rsidRDefault="00963BB0" w:rsidP="00963BB0">
            <w:pPr>
              <w:spacing w:after="0" w:line="240" w:lineRule="auto"/>
              <w:jc w:val="right"/>
              <w:rPr>
                <w:rFonts w:eastAsia="Times New Roman" w:cstheme="minorHAnsi"/>
                <w:b/>
                <w:bCs/>
                <w:sz w:val="18"/>
                <w:szCs w:val="18"/>
                <w:lang w:eastAsia="hr-HR"/>
              </w:rPr>
            </w:pPr>
            <w:r w:rsidRPr="00963BB0">
              <w:rPr>
                <w:rFonts w:eastAsia="Times New Roman" w:cstheme="minorHAnsi"/>
                <w:b/>
                <w:bCs/>
                <w:sz w:val="18"/>
                <w:szCs w:val="18"/>
                <w:lang w:eastAsia="hr-HR"/>
              </w:rPr>
              <w:t>380.823,00</w:t>
            </w:r>
          </w:p>
        </w:tc>
        <w:tc>
          <w:tcPr>
            <w:tcW w:w="858" w:type="dxa"/>
            <w:shd w:val="clear" w:color="000000" w:fill="FFFFFF"/>
            <w:vAlign w:val="center"/>
            <w:hideMark/>
          </w:tcPr>
          <w:p w14:paraId="36FE6C29" w14:textId="77777777" w:rsidR="00963BB0" w:rsidRPr="00963BB0" w:rsidRDefault="00963BB0" w:rsidP="00963BB0">
            <w:pPr>
              <w:spacing w:after="0" w:line="240" w:lineRule="auto"/>
              <w:jc w:val="right"/>
              <w:rPr>
                <w:rFonts w:eastAsia="Times New Roman" w:cstheme="minorHAnsi"/>
                <w:b/>
                <w:bCs/>
                <w:sz w:val="18"/>
                <w:szCs w:val="18"/>
                <w:lang w:eastAsia="hr-HR"/>
              </w:rPr>
            </w:pPr>
            <w:r w:rsidRPr="00963BB0">
              <w:rPr>
                <w:rFonts w:eastAsia="Times New Roman" w:cstheme="minorHAnsi"/>
                <w:b/>
                <w:bCs/>
                <w:sz w:val="18"/>
                <w:szCs w:val="18"/>
                <w:lang w:eastAsia="hr-HR"/>
              </w:rPr>
              <w:t>630,45</w:t>
            </w:r>
          </w:p>
        </w:tc>
        <w:tc>
          <w:tcPr>
            <w:tcW w:w="1252" w:type="dxa"/>
            <w:shd w:val="clear" w:color="000000" w:fill="FFFFFF"/>
            <w:vAlign w:val="center"/>
            <w:hideMark/>
          </w:tcPr>
          <w:p w14:paraId="59881F02" w14:textId="77777777" w:rsidR="00963BB0" w:rsidRPr="00963BB0" w:rsidRDefault="00963BB0" w:rsidP="00963BB0">
            <w:pPr>
              <w:spacing w:after="0" w:line="240" w:lineRule="auto"/>
              <w:jc w:val="right"/>
              <w:rPr>
                <w:rFonts w:eastAsia="Times New Roman" w:cstheme="minorHAnsi"/>
                <w:b/>
                <w:bCs/>
                <w:sz w:val="18"/>
                <w:szCs w:val="18"/>
                <w:lang w:eastAsia="hr-HR"/>
              </w:rPr>
            </w:pPr>
            <w:r w:rsidRPr="00963BB0">
              <w:rPr>
                <w:rFonts w:eastAsia="Times New Roman" w:cstheme="minorHAnsi"/>
                <w:b/>
                <w:bCs/>
                <w:sz w:val="18"/>
                <w:szCs w:val="18"/>
                <w:lang w:eastAsia="hr-HR"/>
              </w:rPr>
              <w:t>376.823,00</w:t>
            </w:r>
          </w:p>
        </w:tc>
        <w:tc>
          <w:tcPr>
            <w:tcW w:w="1252" w:type="dxa"/>
            <w:shd w:val="clear" w:color="000000" w:fill="FFFFFF"/>
            <w:vAlign w:val="center"/>
            <w:hideMark/>
          </w:tcPr>
          <w:p w14:paraId="561A7FD1" w14:textId="77777777" w:rsidR="00963BB0" w:rsidRPr="00963BB0" w:rsidRDefault="00963BB0" w:rsidP="00963BB0">
            <w:pPr>
              <w:spacing w:after="0" w:line="240" w:lineRule="auto"/>
              <w:jc w:val="right"/>
              <w:rPr>
                <w:rFonts w:eastAsia="Times New Roman" w:cstheme="minorHAnsi"/>
                <w:b/>
                <w:bCs/>
                <w:sz w:val="18"/>
                <w:szCs w:val="18"/>
                <w:lang w:eastAsia="hr-HR"/>
              </w:rPr>
            </w:pPr>
            <w:r w:rsidRPr="00963BB0">
              <w:rPr>
                <w:rFonts w:eastAsia="Times New Roman" w:cstheme="minorHAnsi"/>
                <w:b/>
                <w:bCs/>
                <w:sz w:val="18"/>
                <w:szCs w:val="18"/>
                <w:lang w:eastAsia="hr-HR"/>
              </w:rPr>
              <w:t>376.823,00</w:t>
            </w:r>
          </w:p>
        </w:tc>
      </w:tr>
      <w:tr w:rsidR="00963BB0" w:rsidRPr="00963BB0" w14:paraId="49137494" w14:textId="77777777" w:rsidTr="00963BB0">
        <w:trPr>
          <w:trHeight w:val="20"/>
        </w:trPr>
        <w:tc>
          <w:tcPr>
            <w:tcW w:w="4112" w:type="dxa"/>
            <w:shd w:val="clear" w:color="000000" w:fill="FFFFFF"/>
            <w:vAlign w:val="center"/>
            <w:hideMark/>
          </w:tcPr>
          <w:p w14:paraId="7861563F" w14:textId="77777777" w:rsidR="00963BB0" w:rsidRPr="00963BB0" w:rsidRDefault="00963BB0" w:rsidP="00963BB0">
            <w:pPr>
              <w:spacing w:after="0" w:line="240" w:lineRule="auto"/>
              <w:rPr>
                <w:rFonts w:eastAsia="Times New Roman" w:cstheme="minorHAnsi"/>
                <w:sz w:val="18"/>
                <w:szCs w:val="18"/>
                <w:lang w:eastAsia="hr-HR"/>
              </w:rPr>
            </w:pPr>
            <w:r w:rsidRPr="00963BB0">
              <w:rPr>
                <w:rFonts w:eastAsia="Times New Roman" w:cstheme="minorHAnsi"/>
                <w:sz w:val="18"/>
                <w:szCs w:val="18"/>
                <w:lang w:eastAsia="hr-HR"/>
              </w:rPr>
              <w:t xml:space="preserve">A100211 Redovno poslovanje Ustanove Nikola Tesla </w:t>
            </w:r>
            <w:proofErr w:type="spellStart"/>
            <w:r w:rsidRPr="00963BB0">
              <w:rPr>
                <w:rFonts w:eastAsia="Times New Roman" w:cstheme="minorHAnsi"/>
                <w:sz w:val="18"/>
                <w:szCs w:val="18"/>
                <w:lang w:eastAsia="hr-HR"/>
              </w:rPr>
              <w:t>Experience</w:t>
            </w:r>
            <w:proofErr w:type="spellEnd"/>
            <w:r w:rsidRPr="00963BB0">
              <w:rPr>
                <w:rFonts w:eastAsia="Times New Roman" w:cstheme="minorHAnsi"/>
                <w:sz w:val="18"/>
                <w:szCs w:val="18"/>
                <w:lang w:eastAsia="hr-HR"/>
              </w:rPr>
              <w:t xml:space="preserve"> </w:t>
            </w:r>
            <w:proofErr w:type="spellStart"/>
            <w:r w:rsidRPr="00963BB0">
              <w:rPr>
                <w:rFonts w:eastAsia="Times New Roman" w:cstheme="minorHAnsi"/>
                <w:sz w:val="18"/>
                <w:szCs w:val="18"/>
                <w:lang w:eastAsia="hr-HR"/>
              </w:rPr>
              <w:t>Center</w:t>
            </w:r>
            <w:proofErr w:type="spellEnd"/>
            <w:r w:rsidRPr="00963BB0">
              <w:rPr>
                <w:rFonts w:eastAsia="Times New Roman" w:cstheme="minorHAnsi"/>
                <w:sz w:val="18"/>
                <w:szCs w:val="18"/>
                <w:lang w:eastAsia="hr-HR"/>
              </w:rPr>
              <w:t xml:space="preserve"> Karlovac</w:t>
            </w:r>
          </w:p>
        </w:tc>
        <w:tc>
          <w:tcPr>
            <w:tcW w:w="1180" w:type="dxa"/>
            <w:shd w:val="clear" w:color="000000" w:fill="FFFFFF"/>
            <w:vAlign w:val="center"/>
            <w:hideMark/>
          </w:tcPr>
          <w:p w14:paraId="49369FA7"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0,00</w:t>
            </w:r>
          </w:p>
        </w:tc>
        <w:tc>
          <w:tcPr>
            <w:tcW w:w="1180" w:type="dxa"/>
            <w:shd w:val="clear" w:color="000000" w:fill="FFFFFF"/>
            <w:vAlign w:val="center"/>
            <w:hideMark/>
          </w:tcPr>
          <w:p w14:paraId="4F97B1BE"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45.405,00</w:t>
            </w:r>
          </w:p>
        </w:tc>
        <w:tc>
          <w:tcPr>
            <w:tcW w:w="1180" w:type="dxa"/>
            <w:shd w:val="clear" w:color="000000" w:fill="FFFFFF"/>
            <w:vAlign w:val="center"/>
            <w:hideMark/>
          </w:tcPr>
          <w:p w14:paraId="098AAB55"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320.823,00</w:t>
            </w:r>
          </w:p>
        </w:tc>
        <w:tc>
          <w:tcPr>
            <w:tcW w:w="858" w:type="dxa"/>
            <w:shd w:val="clear" w:color="000000" w:fill="FFFFFF"/>
            <w:vAlign w:val="center"/>
            <w:hideMark/>
          </w:tcPr>
          <w:p w14:paraId="27DB7F2C"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706,58</w:t>
            </w:r>
          </w:p>
        </w:tc>
        <w:tc>
          <w:tcPr>
            <w:tcW w:w="1252" w:type="dxa"/>
            <w:shd w:val="clear" w:color="000000" w:fill="FFFFFF"/>
            <w:vAlign w:val="center"/>
            <w:hideMark/>
          </w:tcPr>
          <w:p w14:paraId="2AAA83AB"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316.823,00</w:t>
            </w:r>
          </w:p>
        </w:tc>
        <w:tc>
          <w:tcPr>
            <w:tcW w:w="1252" w:type="dxa"/>
            <w:shd w:val="clear" w:color="000000" w:fill="FFFFFF"/>
            <w:vAlign w:val="center"/>
            <w:hideMark/>
          </w:tcPr>
          <w:p w14:paraId="6A89F1F0"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316.823,00</w:t>
            </w:r>
          </w:p>
        </w:tc>
      </w:tr>
      <w:tr w:rsidR="00963BB0" w:rsidRPr="00963BB0" w14:paraId="6FD8D757" w14:textId="77777777" w:rsidTr="00963BB0">
        <w:trPr>
          <w:trHeight w:val="20"/>
        </w:trPr>
        <w:tc>
          <w:tcPr>
            <w:tcW w:w="4112" w:type="dxa"/>
            <w:shd w:val="clear" w:color="000000" w:fill="FFFFFF"/>
            <w:vAlign w:val="center"/>
            <w:hideMark/>
          </w:tcPr>
          <w:p w14:paraId="0A6C3D4B" w14:textId="77777777" w:rsidR="00963BB0" w:rsidRPr="00963BB0" w:rsidRDefault="00963BB0" w:rsidP="00963BB0">
            <w:pPr>
              <w:spacing w:after="0" w:line="240" w:lineRule="auto"/>
              <w:rPr>
                <w:rFonts w:eastAsia="Times New Roman" w:cstheme="minorHAnsi"/>
                <w:sz w:val="18"/>
                <w:szCs w:val="18"/>
                <w:lang w:eastAsia="hr-HR"/>
              </w:rPr>
            </w:pPr>
            <w:r w:rsidRPr="00963BB0">
              <w:rPr>
                <w:rFonts w:eastAsia="Times New Roman" w:cstheme="minorHAnsi"/>
                <w:sz w:val="18"/>
                <w:szCs w:val="18"/>
                <w:lang w:eastAsia="hr-HR"/>
              </w:rPr>
              <w:t>A100232 Vlastiti prihodi Ustanove</w:t>
            </w:r>
          </w:p>
        </w:tc>
        <w:tc>
          <w:tcPr>
            <w:tcW w:w="1180" w:type="dxa"/>
            <w:shd w:val="clear" w:color="000000" w:fill="FFFFFF"/>
            <w:vAlign w:val="center"/>
            <w:hideMark/>
          </w:tcPr>
          <w:p w14:paraId="75780C75"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0,00</w:t>
            </w:r>
          </w:p>
        </w:tc>
        <w:tc>
          <w:tcPr>
            <w:tcW w:w="1180" w:type="dxa"/>
            <w:shd w:val="clear" w:color="000000" w:fill="FFFFFF"/>
            <w:vAlign w:val="center"/>
            <w:hideMark/>
          </w:tcPr>
          <w:p w14:paraId="1982D6C6"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15.000,00</w:t>
            </w:r>
          </w:p>
        </w:tc>
        <w:tc>
          <w:tcPr>
            <w:tcW w:w="1180" w:type="dxa"/>
            <w:shd w:val="clear" w:color="000000" w:fill="FFFFFF"/>
            <w:vAlign w:val="center"/>
            <w:hideMark/>
          </w:tcPr>
          <w:p w14:paraId="4B761D8E"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60.000,00</w:t>
            </w:r>
          </w:p>
        </w:tc>
        <w:tc>
          <w:tcPr>
            <w:tcW w:w="858" w:type="dxa"/>
            <w:shd w:val="clear" w:color="000000" w:fill="FFFFFF"/>
            <w:vAlign w:val="center"/>
            <w:hideMark/>
          </w:tcPr>
          <w:p w14:paraId="0D58B033"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400,00</w:t>
            </w:r>
          </w:p>
        </w:tc>
        <w:tc>
          <w:tcPr>
            <w:tcW w:w="1252" w:type="dxa"/>
            <w:shd w:val="clear" w:color="000000" w:fill="FFFFFF"/>
            <w:vAlign w:val="center"/>
            <w:hideMark/>
          </w:tcPr>
          <w:p w14:paraId="1E6C3F50"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60.000,00</w:t>
            </w:r>
          </w:p>
        </w:tc>
        <w:tc>
          <w:tcPr>
            <w:tcW w:w="1252" w:type="dxa"/>
            <w:shd w:val="clear" w:color="000000" w:fill="FFFFFF"/>
            <w:vAlign w:val="center"/>
            <w:hideMark/>
          </w:tcPr>
          <w:p w14:paraId="39C5AF0A" w14:textId="77777777" w:rsidR="00963BB0" w:rsidRPr="00963BB0" w:rsidRDefault="00963BB0" w:rsidP="00963BB0">
            <w:pPr>
              <w:spacing w:after="0" w:line="240" w:lineRule="auto"/>
              <w:jc w:val="right"/>
              <w:rPr>
                <w:rFonts w:eastAsia="Times New Roman" w:cstheme="minorHAnsi"/>
                <w:sz w:val="18"/>
                <w:szCs w:val="18"/>
                <w:lang w:eastAsia="hr-HR"/>
              </w:rPr>
            </w:pPr>
            <w:r w:rsidRPr="00963BB0">
              <w:rPr>
                <w:rFonts w:eastAsia="Times New Roman" w:cstheme="minorHAnsi"/>
                <w:sz w:val="18"/>
                <w:szCs w:val="18"/>
                <w:lang w:eastAsia="hr-HR"/>
              </w:rPr>
              <w:t>60.000,00</w:t>
            </w:r>
          </w:p>
        </w:tc>
      </w:tr>
    </w:tbl>
    <w:p w14:paraId="5CAC3F66" w14:textId="51D3F871" w:rsidR="00D71766" w:rsidRPr="004E2ED2" w:rsidRDefault="005F32F3" w:rsidP="00F929E6">
      <w:pPr>
        <w:spacing w:after="0"/>
        <w:ind w:firstLine="709"/>
        <w:jc w:val="both"/>
        <w:rPr>
          <w:rFonts w:cstheme="minorHAnsi"/>
        </w:rPr>
      </w:pPr>
      <w:r w:rsidRPr="004E2ED2">
        <w:rPr>
          <w:rFonts w:cstheme="minorHAnsi"/>
        </w:rPr>
        <w:t>Rashodi ovog raz</w:t>
      </w:r>
      <w:r w:rsidR="00CC5064" w:rsidRPr="004E2ED2">
        <w:rPr>
          <w:rFonts w:cstheme="minorHAnsi"/>
        </w:rPr>
        <w:t xml:space="preserve">djela čine </w:t>
      </w:r>
      <w:r w:rsidR="004E2ED2" w:rsidRPr="004E2ED2">
        <w:rPr>
          <w:rFonts w:cstheme="minorHAnsi"/>
        </w:rPr>
        <w:t xml:space="preserve">3,25 </w:t>
      </w:r>
      <w:r w:rsidRPr="004E2ED2">
        <w:rPr>
          <w:rFonts w:cstheme="minorHAnsi"/>
        </w:rPr>
        <w:t xml:space="preserve">% ukupnog </w:t>
      </w:r>
      <w:r w:rsidR="00BC4006" w:rsidRPr="004E2ED2">
        <w:rPr>
          <w:rFonts w:cstheme="minorHAnsi"/>
        </w:rPr>
        <w:t>P</w:t>
      </w:r>
      <w:r w:rsidRPr="004E2ED2">
        <w:rPr>
          <w:rFonts w:cstheme="minorHAnsi"/>
        </w:rPr>
        <w:t>roračuna.</w:t>
      </w:r>
    </w:p>
    <w:p w14:paraId="04E06491" w14:textId="77777777" w:rsidR="00F929E6" w:rsidRPr="00535A9E" w:rsidRDefault="00F929E6" w:rsidP="00BC361A">
      <w:pPr>
        <w:spacing w:after="0"/>
        <w:jc w:val="both"/>
        <w:rPr>
          <w:rFonts w:cstheme="minorHAnsi"/>
          <w:highlight w:val="yellow"/>
        </w:rPr>
      </w:pPr>
    </w:p>
    <w:p w14:paraId="49DAF235" w14:textId="24ADBFA7" w:rsidR="00782C81" w:rsidRPr="00EE5032" w:rsidRDefault="00782C81" w:rsidP="007926AC">
      <w:pPr>
        <w:spacing w:line="240" w:lineRule="auto"/>
        <w:jc w:val="both"/>
        <w:rPr>
          <w:rFonts w:cstheme="minorHAnsi"/>
        </w:rPr>
      </w:pPr>
      <w:r w:rsidRPr="00EE5032">
        <w:rPr>
          <w:rFonts w:cstheme="minorHAnsi"/>
        </w:rPr>
        <w:t>Rashodi u r</w:t>
      </w:r>
      <w:r w:rsidR="008E7B5D" w:rsidRPr="00EE5032">
        <w:rPr>
          <w:rFonts w:cstheme="minorHAnsi"/>
        </w:rPr>
        <w:t>azdjel</w:t>
      </w:r>
      <w:r w:rsidRPr="00EE5032">
        <w:rPr>
          <w:rFonts w:cstheme="minorHAnsi"/>
        </w:rPr>
        <w:t>u</w:t>
      </w:r>
      <w:r w:rsidR="008E7B5D" w:rsidRPr="00EE5032">
        <w:rPr>
          <w:rFonts w:cstheme="minorHAnsi"/>
        </w:rPr>
        <w:t xml:space="preserve"> </w:t>
      </w:r>
      <w:r w:rsidR="008E7B5D" w:rsidRPr="00EE5032">
        <w:rPr>
          <w:rFonts w:cstheme="minorHAnsi"/>
          <w:b/>
        </w:rPr>
        <w:t>III „UPRAVNI ODJEL ZA ŠKOLSTVO“</w:t>
      </w:r>
      <w:r w:rsidR="008E7B5D" w:rsidRPr="00EE5032">
        <w:rPr>
          <w:rFonts w:cstheme="minorHAnsi"/>
        </w:rPr>
        <w:t xml:space="preserve">  planira</w:t>
      </w:r>
      <w:r w:rsidRPr="00EE5032">
        <w:rPr>
          <w:rFonts w:cstheme="minorHAnsi"/>
        </w:rPr>
        <w:t xml:space="preserve">ju se </w:t>
      </w:r>
      <w:r w:rsidR="008E7B5D" w:rsidRPr="00EE5032">
        <w:rPr>
          <w:rFonts w:cstheme="minorHAnsi"/>
        </w:rPr>
        <w:t xml:space="preserve">u iznosu od </w:t>
      </w:r>
      <w:r w:rsidR="00415612" w:rsidRPr="00EE5032">
        <w:rPr>
          <w:rFonts w:cstheme="minorHAnsi"/>
        </w:rPr>
        <w:t xml:space="preserve"> </w:t>
      </w:r>
      <w:r w:rsidR="00EE5032" w:rsidRPr="00EE5032">
        <w:rPr>
          <w:rFonts w:eastAsia="Times New Roman" w:cstheme="minorHAnsi"/>
          <w:bCs/>
          <w:color w:val="000000"/>
          <w:lang w:eastAsia="hr-HR"/>
        </w:rPr>
        <w:t xml:space="preserve">75.770.794,00 </w:t>
      </w:r>
      <w:r w:rsidR="007F0D98" w:rsidRPr="00EE5032">
        <w:rPr>
          <w:rFonts w:cstheme="minorHAnsi"/>
        </w:rPr>
        <w:t>eura</w:t>
      </w:r>
      <w:r w:rsidR="008E7B5D" w:rsidRPr="00EE5032">
        <w:rPr>
          <w:rFonts w:cstheme="minorHAnsi"/>
        </w:rPr>
        <w:t xml:space="preserve">. </w:t>
      </w:r>
    </w:p>
    <w:p w14:paraId="0CF36CA6" w14:textId="1EBDE9C0" w:rsidR="00782C81" w:rsidRPr="00EE5032" w:rsidRDefault="00782C81" w:rsidP="00460B08">
      <w:pPr>
        <w:spacing w:after="0" w:line="240" w:lineRule="auto"/>
        <w:ind w:firstLine="708"/>
        <w:jc w:val="both"/>
        <w:rPr>
          <w:rFonts w:cstheme="minorHAnsi"/>
        </w:rPr>
      </w:pPr>
      <w:r w:rsidRPr="00EE5032">
        <w:rPr>
          <w:rFonts w:cstheme="minorHAnsi"/>
        </w:rPr>
        <w:t xml:space="preserve">Rashodi ovog odjela obuhvaćaju </w:t>
      </w:r>
      <w:r w:rsidR="008E7B5D" w:rsidRPr="00EE5032">
        <w:rPr>
          <w:rFonts w:cstheme="minorHAnsi"/>
        </w:rPr>
        <w:t>rashode 18 proračunskih korisnika u osnovnom školstvu</w:t>
      </w:r>
      <w:r w:rsidRPr="00EE5032">
        <w:rPr>
          <w:rFonts w:cstheme="minorHAnsi"/>
        </w:rPr>
        <w:t>,</w:t>
      </w:r>
      <w:r w:rsidR="008E7B5D" w:rsidRPr="00EE5032">
        <w:rPr>
          <w:rFonts w:cstheme="minorHAnsi"/>
        </w:rPr>
        <w:t xml:space="preserve"> 13 korisnika u srednjem školstvu, te </w:t>
      </w:r>
      <w:r w:rsidR="006C7D30" w:rsidRPr="00EE5032">
        <w:rPr>
          <w:rFonts w:cstheme="minorHAnsi"/>
        </w:rPr>
        <w:t>3</w:t>
      </w:r>
      <w:r w:rsidR="008E7B5D" w:rsidRPr="00EE5032">
        <w:rPr>
          <w:rFonts w:cstheme="minorHAnsi"/>
        </w:rPr>
        <w:t xml:space="preserve"> učenička doma</w:t>
      </w:r>
      <w:r w:rsidRPr="00EE5032">
        <w:rPr>
          <w:rFonts w:cstheme="minorHAnsi"/>
        </w:rPr>
        <w:t xml:space="preserve">, rashode i aktivnosti </w:t>
      </w:r>
      <w:r w:rsidR="005119F8" w:rsidRPr="00EE5032">
        <w:rPr>
          <w:rFonts w:cstheme="minorHAnsi"/>
        </w:rPr>
        <w:t>ovog upravnog odjela te aktivnosti vezane uz</w:t>
      </w:r>
      <w:r w:rsidRPr="00EE5032">
        <w:rPr>
          <w:rFonts w:cstheme="minorHAnsi"/>
        </w:rPr>
        <w:t xml:space="preserve"> sufinanciranje sporta, kulture i tehničke kulture.</w:t>
      </w:r>
    </w:p>
    <w:p w14:paraId="07FB4132" w14:textId="1CD4D476" w:rsidR="008E7B5D" w:rsidRPr="00EE5032" w:rsidRDefault="00782C81" w:rsidP="00460B08">
      <w:pPr>
        <w:spacing w:after="0" w:line="240" w:lineRule="auto"/>
        <w:ind w:firstLine="708"/>
        <w:jc w:val="both"/>
        <w:rPr>
          <w:rFonts w:eastAsia="Times New Roman" w:cstheme="minorHAnsi"/>
          <w:color w:val="000000"/>
          <w:lang w:eastAsia="hr-HR"/>
        </w:rPr>
      </w:pPr>
      <w:r w:rsidRPr="00EE5032">
        <w:rPr>
          <w:rFonts w:cstheme="minorHAnsi"/>
        </w:rPr>
        <w:t xml:space="preserve">Na </w:t>
      </w:r>
      <w:r w:rsidR="008E7B5D" w:rsidRPr="00EE5032">
        <w:rPr>
          <w:rFonts w:cstheme="minorHAnsi"/>
        </w:rPr>
        <w:t xml:space="preserve">decentralizaciju u osnovnom </w:t>
      </w:r>
      <w:r w:rsidR="006235D1" w:rsidRPr="00EE5032">
        <w:rPr>
          <w:rFonts w:cstheme="minorHAnsi"/>
        </w:rPr>
        <w:t xml:space="preserve">školstvu odnosi se </w:t>
      </w:r>
      <w:r w:rsidR="00EE5032" w:rsidRPr="00EE5032">
        <w:rPr>
          <w:rFonts w:eastAsia="Times New Roman" w:cstheme="minorHAnsi"/>
          <w:color w:val="000000"/>
          <w:lang w:eastAsia="hr-HR"/>
        </w:rPr>
        <w:t xml:space="preserve">2.926.597,00 </w:t>
      </w:r>
      <w:r w:rsidR="00EB03FB" w:rsidRPr="00EE5032">
        <w:rPr>
          <w:rFonts w:cstheme="minorHAnsi"/>
        </w:rPr>
        <w:t>eura</w:t>
      </w:r>
      <w:r w:rsidR="008E7B5D" w:rsidRPr="00EE5032">
        <w:rPr>
          <w:rFonts w:cstheme="minorHAnsi"/>
        </w:rPr>
        <w:t>, a u</w:t>
      </w:r>
      <w:r w:rsidR="006235D1" w:rsidRPr="00EE5032">
        <w:rPr>
          <w:rFonts w:cstheme="minorHAnsi"/>
        </w:rPr>
        <w:t xml:space="preserve"> srednjem školstvu </w:t>
      </w:r>
      <w:r w:rsidR="00EE5032" w:rsidRPr="00EE5032">
        <w:rPr>
          <w:rFonts w:eastAsia="Times New Roman" w:cstheme="minorHAnsi"/>
          <w:color w:val="000000"/>
          <w:lang w:eastAsia="hr-HR"/>
        </w:rPr>
        <w:t xml:space="preserve">2.305.109,00 </w:t>
      </w:r>
      <w:r w:rsidR="00EB03FB" w:rsidRPr="00EE5032">
        <w:rPr>
          <w:rFonts w:cstheme="minorHAnsi"/>
        </w:rPr>
        <w:t>eura</w:t>
      </w:r>
      <w:r w:rsidR="008E7B5D" w:rsidRPr="00EE5032">
        <w:rPr>
          <w:rFonts w:cstheme="minorHAnsi"/>
        </w:rPr>
        <w:t xml:space="preserve">. </w:t>
      </w:r>
    </w:p>
    <w:p w14:paraId="2F23AA40" w14:textId="06471AF7" w:rsidR="000658E0" w:rsidRPr="00CE64F1" w:rsidRDefault="008E7B5D" w:rsidP="000658E0">
      <w:pPr>
        <w:spacing w:after="0" w:line="240" w:lineRule="auto"/>
        <w:ind w:firstLine="709"/>
        <w:jc w:val="both"/>
        <w:rPr>
          <w:rFonts w:cstheme="minorHAnsi"/>
        </w:rPr>
      </w:pPr>
      <w:r w:rsidRPr="00CE64F1">
        <w:rPr>
          <w:rFonts w:cstheme="minorHAnsi"/>
        </w:rPr>
        <w:t>Decentralizacija u školstvu obuhvaća materijalne i financijske rashode škola i učeničkih domova, tekuće i investicijsko održavanje, te kapitalna ulaganja u građevinske objekte i opremu.</w:t>
      </w:r>
    </w:p>
    <w:p w14:paraId="58481A3E" w14:textId="77777777" w:rsidR="000658E0" w:rsidRDefault="000658E0" w:rsidP="000658E0">
      <w:pPr>
        <w:spacing w:after="0" w:line="240" w:lineRule="auto"/>
        <w:ind w:firstLine="709"/>
        <w:jc w:val="both"/>
        <w:rPr>
          <w:rFonts w:cstheme="minorHAnsi"/>
          <w:u w:val="single"/>
        </w:rPr>
      </w:pPr>
      <w:r w:rsidRPr="000713D8">
        <w:rPr>
          <w:rFonts w:cstheme="minorHAnsi"/>
          <w:u w:val="single"/>
        </w:rPr>
        <w:t>Najznačajniji programi/aktivnosti koji se planiraju u okviru ovog razdjela:</w:t>
      </w:r>
    </w:p>
    <w:p w14:paraId="7EB768A4" w14:textId="77777777" w:rsidR="00CE64F1" w:rsidRDefault="00CE64F1" w:rsidP="000658E0">
      <w:pPr>
        <w:spacing w:after="0" w:line="240" w:lineRule="auto"/>
        <w:jc w:val="both"/>
        <w:rPr>
          <w:rFonts w:cstheme="minorHAnsi"/>
          <w:b/>
          <w:bCs/>
          <w:highlight w:val="yellow"/>
        </w:rPr>
      </w:pPr>
    </w:p>
    <w:p w14:paraId="71ECB397" w14:textId="3D779633" w:rsidR="001E409D" w:rsidRPr="000777C5" w:rsidRDefault="00217A27" w:rsidP="000777C5">
      <w:pPr>
        <w:spacing w:after="0" w:line="240" w:lineRule="auto"/>
        <w:ind w:firstLine="708"/>
        <w:jc w:val="both"/>
        <w:rPr>
          <w:rFonts w:cstheme="minorHAnsi"/>
        </w:rPr>
      </w:pPr>
      <w:r w:rsidRPr="006971E7">
        <w:rPr>
          <w:rFonts w:cstheme="minorHAnsi"/>
          <w:b/>
          <w:bCs/>
        </w:rPr>
        <w:t>Planirana sredstva za i</w:t>
      </w:r>
      <w:r w:rsidR="001E409D" w:rsidRPr="006971E7">
        <w:rPr>
          <w:rFonts w:cstheme="minorHAnsi"/>
          <w:b/>
          <w:bCs/>
        </w:rPr>
        <w:t>zgradnj</w:t>
      </w:r>
      <w:r w:rsidRPr="006971E7">
        <w:rPr>
          <w:rFonts w:cstheme="minorHAnsi"/>
          <w:b/>
          <w:bCs/>
        </w:rPr>
        <w:t>u</w:t>
      </w:r>
      <w:r w:rsidR="001E409D" w:rsidRPr="006971E7">
        <w:rPr>
          <w:rFonts w:cstheme="minorHAnsi"/>
          <w:b/>
          <w:bCs/>
        </w:rPr>
        <w:t xml:space="preserve"> školskih sportskih dvorana</w:t>
      </w:r>
      <w:r w:rsidR="002851A7" w:rsidRPr="006971E7">
        <w:rPr>
          <w:rFonts w:cstheme="minorHAnsi"/>
          <w:b/>
          <w:bCs/>
        </w:rPr>
        <w:t xml:space="preserve"> u 202</w:t>
      </w:r>
      <w:r w:rsidR="006971E7" w:rsidRPr="006971E7">
        <w:rPr>
          <w:rFonts w:cstheme="minorHAnsi"/>
          <w:b/>
          <w:bCs/>
        </w:rPr>
        <w:t>4</w:t>
      </w:r>
      <w:r w:rsidR="002851A7" w:rsidRPr="006971E7">
        <w:rPr>
          <w:rFonts w:cstheme="minorHAnsi"/>
          <w:b/>
          <w:bCs/>
        </w:rPr>
        <w:t>. godini</w:t>
      </w:r>
      <w:r w:rsidR="001E409D" w:rsidRPr="006971E7">
        <w:rPr>
          <w:rFonts w:cstheme="minorHAnsi"/>
          <w:b/>
          <w:bCs/>
        </w:rPr>
        <w:t>:</w:t>
      </w:r>
      <w:r w:rsidR="001E409D" w:rsidRPr="006971E7">
        <w:rPr>
          <w:rFonts w:cstheme="minorHAnsi"/>
        </w:rPr>
        <w:t xml:space="preserve"> </w:t>
      </w:r>
      <w:r w:rsidR="0015796B" w:rsidRPr="000777C5">
        <w:rPr>
          <w:rFonts w:cstheme="minorHAnsi"/>
        </w:rPr>
        <w:t>Osnovna škola Ivan Goran Kovačić Duga Resa (</w:t>
      </w:r>
      <w:r w:rsidR="000777C5" w:rsidRPr="000777C5">
        <w:rPr>
          <w:rFonts w:cstheme="minorHAnsi"/>
        </w:rPr>
        <w:t xml:space="preserve">512.000,00 </w:t>
      </w:r>
      <w:r w:rsidR="0015796B" w:rsidRPr="000777C5">
        <w:rPr>
          <w:rFonts w:cstheme="minorHAnsi"/>
        </w:rPr>
        <w:t xml:space="preserve">eura), </w:t>
      </w:r>
      <w:r w:rsidR="000777C5" w:rsidRPr="000777C5">
        <w:rPr>
          <w:rFonts w:cstheme="minorHAnsi"/>
        </w:rPr>
        <w:t>izgradnju školske</w:t>
      </w:r>
      <w:r w:rsidR="000777C5">
        <w:rPr>
          <w:rFonts w:cstheme="minorHAnsi"/>
        </w:rPr>
        <w:t xml:space="preserve"> </w:t>
      </w:r>
      <w:r w:rsidR="000777C5" w:rsidRPr="000777C5">
        <w:rPr>
          <w:rFonts w:cstheme="minorHAnsi"/>
        </w:rPr>
        <w:t>sportske dvorane,</w:t>
      </w:r>
      <w:r w:rsidR="000777C5">
        <w:rPr>
          <w:rFonts w:cstheme="minorHAnsi"/>
        </w:rPr>
        <w:t xml:space="preserve"> </w:t>
      </w:r>
      <w:r w:rsidR="000777C5" w:rsidRPr="000777C5">
        <w:rPr>
          <w:rFonts w:cstheme="minorHAnsi"/>
        </w:rPr>
        <w:t>izgradnju novih</w:t>
      </w:r>
      <w:r w:rsidR="000777C5">
        <w:rPr>
          <w:rFonts w:cstheme="minorHAnsi"/>
        </w:rPr>
        <w:t xml:space="preserve"> </w:t>
      </w:r>
      <w:r w:rsidR="000777C5" w:rsidRPr="000777C5">
        <w:rPr>
          <w:rFonts w:cstheme="minorHAnsi"/>
        </w:rPr>
        <w:t>učionica, kuhinje i</w:t>
      </w:r>
      <w:r w:rsidR="000777C5">
        <w:rPr>
          <w:rFonts w:cstheme="minorHAnsi"/>
        </w:rPr>
        <w:t xml:space="preserve"> </w:t>
      </w:r>
      <w:r w:rsidR="000777C5" w:rsidRPr="000777C5">
        <w:rPr>
          <w:rFonts w:cstheme="minorHAnsi"/>
        </w:rPr>
        <w:t>blagovaonice te</w:t>
      </w:r>
      <w:r w:rsidR="000777C5">
        <w:rPr>
          <w:rFonts w:cstheme="minorHAnsi"/>
        </w:rPr>
        <w:t xml:space="preserve"> </w:t>
      </w:r>
      <w:r w:rsidR="000777C5" w:rsidRPr="000777C5">
        <w:rPr>
          <w:rFonts w:cstheme="minorHAnsi"/>
        </w:rPr>
        <w:t>uređenje vanjskog</w:t>
      </w:r>
      <w:r w:rsidR="000777C5">
        <w:rPr>
          <w:rFonts w:cstheme="minorHAnsi"/>
        </w:rPr>
        <w:t xml:space="preserve"> </w:t>
      </w:r>
      <w:r w:rsidR="000777C5" w:rsidRPr="000777C5">
        <w:rPr>
          <w:rFonts w:cstheme="minorHAnsi"/>
        </w:rPr>
        <w:t>prostora kao i</w:t>
      </w:r>
      <w:r w:rsidR="000777C5">
        <w:rPr>
          <w:rFonts w:cstheme="minorHAnsi"/>
        </w:rPr>
        <w:t xml:space="preserve"> </w:t>
      </w:r>
      <w:r w:rsidR="000777C5" w:rsidRPr="000777C5">
        <w:rPr>
          <w:rFonts w:cstheme="minorHAnsi"/>
        </w:rPr>
        <w:t>opremanje škole</w:t>
      </w:r>
      <w:r w:rsidR="000777C5">
        <w:rPr>
          <w:rFonts w:cstheme="minorHAnsi"/>
        </w:rPr>
        <w:t xml:space="preserve"> </w:t>
      </w:r>
      <w:r w:rsidR="000777C5" w:rsidRPr="000777C5">
        <w:rPr>
          <w:rFonts w:cstheme="minorHAnsi"/>
        </w:rPr>
        <w:t xml:space="preserve">kod </w:t>
      </w:r>
      <w:r w:rsidR="0015796B" w:rsidRPr="000777C5">
        <w:rPr>
          <w:rFonts w:cstheme="minorHAnsi"/>
        </w:rPr>
        <w:t>Osnovn</w:t>
      </w:r>
      <w:r w:rsidR="000777C5" w:rsidRPr="000777C5">
        <w:rPr>
          <w:rFonts w:cstheme="minorHAnsi"/>
        </w:rPr>
        <w:t xml:space="preserve">e </w:t>
      </w:r>
      <w:r w:rsidR="0015796B" w:rsidRPr="000777C5">
        <w:rPr>
          <w:rFonts w:cstheme="minorHAnsi"/>
        </w:rPr>
        <w:t>škol</w:t>
      </w:r>
      <w:r w:rsidR="000777C5" w:rsidRPr="000777C5">
        <w:rPr>
          <w:rFonts w:cstheme="minorHAnsi"/>
        </w:rPr>
        <w:t xml:space="preserve">e </w:t>
      </w:r>
      <w:r w:rsidR="0015796B" w:rsidRPr="000777C5">
        <w:rPr>
          <w:rFonts w:cstheme="minorHAnsi"/>
        </w:rPr>
        <w:t>Slava Raškaj Ozalj (</w:t>
      </w:r>
      <w:r w:rsidR="000777C5" w:rsidRPr="000777C5">
        <w:rPr>
          <w:rFonts w:cstheme="minorHAnsi"/>
        </w:rPr>
        <w:t xml:space="preserve">2.450.000,00 </w:t>
      </w:r>
      <w:r w:rsidR="0015796B" w:rsidRPr="000777C5">
        <w:rPr>
          <w:rFonts w:cstheme="minorHAnsi"/>
        </w:rPr>
        <w:t xml:space="preserve">eura), </w:t>
      </w:r>
      <w:r w:rsidR="0015796B" w:rsidRPr="008E3B0D">
        <w:rPr>
          <w:rFonts w:cstheme="minorHAnsi"/>
        </w:rPr>
        <w:t>Osnovna škola Generalski Stol (</w:t>
      </w:r>
      <w:r w:rsidR="008E3B0D" w:rsidRPr="008E3B0D">
        <w:rPr>
          <w:rFonts w:cstheme="minorHAnsi"/>
        </w:rPr>
        <w:t xml:space="preserve">66.000,00 </w:t>
      </w:r>
      <w:r w:rsidR="0015796B" w:rsidRPr="008E3B0D">
        <w:rPr>
          <w:rFonts w:cstheme="minorHAnsi"/>
        </w:rPr>
        <w:t>eura)</w:t>
      </w:r>
      <w:r w:rsidR="00A2455A">
        <w:rPr>
          <w:rFonts w:cstheme="minorHAnsi"/>
        </w:rPr>
        <w:t xml:space="preserve"> te inicijalna sredstva za Osnovnu školu Lasinja (</w:t>
      </w:r>
      <w:r w:rsidR="00A2455A" w:rsidRPr="00A2455A">
        <w:rPr>
          <w:rFonts w:cstheme="minorHAnsi"/>
        </w:rPr>
        <w:t>25.000,00</w:t>
      </w:r>
      <w:r w:rsidR="00A2455A">
        <w:rPr>
          <w:rFonts w:cstheme="minorHAnsi"/>
        </w:rPr>
        <w:t xml:space="preserve"> eura), Osnovna škola </w:t>
      </w:r>
      <w:proofErr w:type="spellStart"/>
      <w:r w:rsidR="00A2455A">
        <w:rPr>
          <w:rFonts w:cstheme="minorHAnsi"/>
        </w:rPr>
        <w:t>Barilović</w:t>
      </w:r>
      <w:proofErr w:type="spellEnd"/>
      <w:r w:rsidR="00A2455A">
        <w:rPr>
          <w:rFonts w:cstheme="minorHAnsi"/>
        </w:rPr>
        <w:t xml:space="preserve"> (25.000,00 eura), Osnovna škola Cetingrad (</w:t>
      </w:r>
      <w:r w:rsidR="00A2455A" w:rsidRPr="00A2455A">
        <w:rPr>
          <w:rFonts w:cstheme="minorHAnsi"/>
        </w:rPr>
        <w:t>40.000,00</w:t>
      </w:r>
      <w:r w:rsidR="00A2455A">
        <w:rPr>
          <w:rFonts w:cstheme="minorHAnsi"/>
        </w:rPr>
        <w:t xml:space="preserve"> eura), Osnovna škola </w:t>
      </w:r>
      <w:proofErr w:type="spellStart"/>
      <w:r w:rsidR="00A2455A">
        <w:rPr>
          <w:rFonts w:cstheme="minorHAnsi"/>
        </w:rPr>
        <w:t>Josipdol</w:t>
      </w:r>
      <w:proofErr w:type="spellEnd"/>
      <w:r w:rsidR="00A2455A">
        <w:rPr>
          <w:rFonts w:cstheme="minorHAnsi"/>
        </w:rPr>
        <w:t xml:space="preserve"> (</w:t>
      </w:r>
      <w:r w:rsidR="00A2455A" w:rsidRPr="00A2455A">
        <w:rPr>
          <w:rFonts w:cstheme="minorHAnsi"/>
        </w:rPr>
        <w:t>25.000,00</w:t>
      </w:r>
      <w:r w:rsidR="00A2455A">
        <w:rPr>
          <w:rFonts w:cstheme="minorHAnsi"/>
        </w:rPr>
        <w:t xml:space="preserve"> eura)</w:t>
      </w:r>
      <w:r w:rsidR="00FB143A">
        <w:rPr>
          <w:rFonts w:cstheme="minorHAnsi"/>
        </w:rPr>
        <w:t>, ovisno o natječajima na nacionalnoj razini</w:t>
      </w:r>
      <w:r w:rsidR="00A2455A">
        <w:rPr>
          <w:rFonts w:cstheme="minorHAnsi"/>
        </w:rPr>
        <w:t>.</w:t>
      </w:r>
    </w:p>
    <w:p w14:paraId="7EB1C424" w14:textId="0855FB41" w:rsidR="007D6F85" w:rsidRDefault="007D6F85" w:rsidP="00460B08">
      <w:pPr>
        <w:spacing w:after="0" w:line="240" w:lineRule="auto"/>
        <w:ind w:firstLine="708"/>
        <w:jc w:val="both"/>
        <w:rPr>
          <w:rFonts w:cstheme="minorHAnsi"/>
        </w:rPr>
      </w:pPr>
      <w:r w:rsidRPr="00BD4A82">
        <w:rPr>
          <w:rFonts w:cstheme="minorHAnsi"/>
          <w:b/>
          <w:bCs/>
        </w:rPr>
        <w:t>Energetske obnove u 202</w:t>
      </w:r>
      <w:r w:rsidR="00F42379" w:rsidRPr="00BD4A82">
        <w:rPr>
          <w:rFonts w:cstheme="minorHAnsi"/>
          <w:b/>
          <w:bCs/>
        </w:rPr>
        <w:t>4</w:t>
      </w:r>
      <w:r w:rsidRPr="00BD4A82">
        <w:rPr>
          <w:rFonts w:cstheme="minorHAnsi"/>
          <w:b/>
          <w:bCs/>
        </w:rPr>
        <w:t>. godini</w:t>
      </w:r>
      <w:r w:rsidRPr="002316AF">
        <w:rPr>
          <w:rFonts w:cstheme="minorHAnsi"/>
          <w:b/>
          <w:bCs/>
        </w:rPr>
        <w:t xml:space="preserve">: </w:t>
      </w:r>
      <w:r w:rsidR="001B75EA" w:rsidRPr="002316AF">
        <w:rPr>
          <w:rFonts w:cstheme="minorHAnsi"/>
        </w:rPr>
        <w:t xml:space="preserve"> </w:t>
      </w:r>
      <w:r w:rsidR="002316AF" w:rsidRPr="002316AF">
        <w:rPr>
          <w:rFonts w:cstheme="minorHAnsi"/>
        </w:rPr>
        <w:t>P</w:t>
      </w:r>
      <w:r w:rsidR="001B75EA" w:rsidRPr="002316AF">
        <w:rPr>
          <w:rFonts w:cstheme="minorHAnsi"/>
        </w:rPr>
        <w:t xml:space="preserve">lanira se energetska obnova kod </w:t>
      </w:r>
      <w:r w:rsidRPr="002316AF">
        <w:rPr>
          <w:rFonts w:cstheme="minorHAnsi"/>
        </w:rPr>
        <w:t>Osnovn</w:t>
      </w:r>
      <w:r w:rsidR="001B75EA" w:rsidRPr="002316AF">
        <w:rPr>
          <w:rFonts w:cstheme="minorHAnsi"/>
        </w:rPr>
        <w:t>e</w:t>
      </w:r>
      <w:r w:rsidRPr="002316AF">
        <w:rPr>
          <w:rFonts w:cstheme="minorHAnsi"/>
        </w:rPr>
        <w:t xml:space="preserve"> škol</w:t>
      </w:r>
      <w:r w:rsidR="001B75EA" w:rsidRPr="002316AF">
        <w:rPr>
          <w:rFonts w:cstheme="minorHAnsi"/>
        </w:rPr>
        <w:t>e</w:t>
      </w:r>
      <w:r w:rsidRPr="002316AF">
        <w:rPr>
          <w:rFonts w:cstheme="minorHAnsi"/>
        </w:rPr>
        <w:t xml:space="preserve"> Cetingrad (</w:t>
      </w:r>
      <w:r w:rsidR="002316AF" w:rsidRPr="002316AF">
        <w:rPr>
          <w:rFonts w:cstheme="minorHAnsi"/>
        </w:rPr>
        <w:t xml:space="preserve">279.900,00 </w:t>
      </w:r>
      <w:r w:rsidRPr="002316AF">
        <w:rPr>
          <w:rFonts w:cstheme="minorHAnsi"/>
        </w:rPr>
        <w:t>eura</w:t>
      </w:r>
      <w:r w:rsidRPr="00CD2EA6">
        <w:rPr>
          <w:rFonts w:cstheme="minorHAnsi"/>
        </w:rPr>
        <w:t>), Šumarsk</w:t>
      </w:r>
      <w:r w:rsidR="001B75EA" w:rsidRPr="00CD2EA6">
        <w:rPr>
          <w:rFonts w:cstheme="minorHAnsi"/>
        </w:rPr>
        <w:t>e</w:t>
      </w:r>
      <w:r w:rsidRPr="00CD2EA6">
        <w:rPr>
          <w:rFonts w:cstheme="minorHAnsi"/>
        </w:rPr>
        <w:t xml:space="preserve"> i drvodjeljsk</w:t>
      </w:r>
      <w:r w:rsidR="001B75EA" w:rsidRPr="00CD2EA6">
        <w:rPr>
          <w:rFonts w:cstheme="minorHAnsi"/>
        </w:rPr>
        <w:t>e</w:t>
      </w:r>
      <w:r w:rsidRPr="00CD2EA6">
        <w:rPr>
          <w:rFonts w:cstheme="minorHAnsi"/>
        </w:rPr>
        <w:t xml:space="preserve"> škol</w:t>
      </w:r>
      <w:r w:rsidR="001B75EA" w:rsidRPr="00CD2EA6">
        <w:rPr>
          <w:rFonts w:cstheme="minorHAnsi"/>
        </w:rPr>
        <w:t>e</w:t>
      </w:r>
      <w:r w:rsidRPr="00CD2EA6">
        <w:rPr>
          <w:rFonts w:cstheme="minorHAnsi"/>
        </w:rPr>
        <w:t xml:space="preserve"> Karlovac (</w:t>
      </w:r>
      <w:r w:rsidR="00CD2EA6" w:rsidRPr="00CD2EA6">
        <w:rPr>
          <w:rFonts w:cstheme="minorHAnsi"/>
        </w:rPr>
        <w:t>10.000</w:t>
      </w:r>
      <w:r w:rsidRPr="00CD2EA6">
        <w:rPr>
          <w:rFonts w:cstheme="minorHAnsi"/>
        </w:rPr>
        <w:t>,00 eura), Gimnazij</w:t>
      </w:r>
      <w:r w:rsidR="001B75EA" w:rsidRPr="00CD2EA6">
        <w:rPr>
          <w:rFonts w:cstheme="minorHAnsi"/>
        </w:rPr>
        <w:t>e</w:t>
      </w:r>
      <w:r w:rsidRPr="00CD2EA6">
        <w:rPr>
          <w:rFonts w:cstheme="minorHAnsi"/>
        </w:rPr>
        <w:t xml:space="preserve"> i strukovn</w:t>
      </w:r>
      <w:r w:rsidR="001B75EA" w:rsidRPr="00CD2EA6">
        <w:rPr>
          <w:rFonts w:cstheme="minorHAnsi"/>
        </w:rPr>
        <w:t>e</w:t>
      </w:r>
      <w:r w:rsidRPr="00CD2EA6">
        <w:rPr>
          <w:rFonts w:cstheme="minorHAnsi"/>
        </w:rPr>
        <w:t xml:space="preserve"> škol</w:t>
      </w:r>
      <w:r w:rsidR="001B75EA" w:rsidRPr="00CD2EA6">
        <w:rPr>
          <w:rFonts w:cstheme="minorHAnsi"/>
        </w:rPr>
        <w:t>e</w:t>
      </w:r>
      <w:r w:rsidRPr="00CD2EA6">
        <w:rPr>
          <w:rFonts w:cstheme="minorHAnsi"/>
        </w:rPr>
        <w:t xml:space="preserve"> Bernardina Frankopana Ogulin (</w:t>
      </w:r>
      <w:r w:rsidR="00CD2EA6" w:rsidRPr="00CD2EA6">
        <w:rPr>
          <w:rFonts w:cstheme="minorHAnsi"/>
        </w:rPr>
        <w:t>10.000</w:t>
      </w:r>
      <w:r w:rsidRPr="00CD2EA6">
        <w:rPr>
          <w:rFonts w:cstheme="minorHAnsi"/>
        </w:rPr>
        <w:t>,00 eura)</w:t>
      </w:r>
      <w:r w:rsidR="00FB143A">
        <w:rPr>
          <w:rFonts w:cstheme="minorHAnsi"/>
        </w:rPr>
        <w:t>, ovisno o natječajima na nacionalnoj razini</w:t>
      </w:r>
      <w:r w:rsidRPr="00CD2EA6">
        <w:rPr>
          <w:rFonts w:cstheme="minorHAnsi"/>
        </w:rPr>
        <w:t>.</w:t>
      </w:r>
    </w:p>
    <w:p w14:paraId="198871B0" w14:textId="7012FEDF" w:rsidR="00A34E88" w:rsidRPr="003819D3" w:rsidRDefault="008C3B72" w:rsidP="003819D3">
      <w:pPr>
        <w:spacing w:after="0" w:line="240" w:lineRule="auto"/>
        <w:ind w:firstLine="708"/>
        <w:jc w:val="both"/>
        <w:rPr>
          <w:rFonts w:cstheme="minorHAnsi"/>
        </w:rPr>
      </w:pPr>
      <w:r>
        <w:rPr>
          <w:rFonts w:cstheme="minorHAnsi"/>
        </w:rPr>
        <w:t>U okviru kapitalnog projekta „</w:t>
      </w:r>
      <w:r w:rsidRPr="008C3B72">
        <w:rPr>
          <w:rFonts w:cstheme="minorHAnsi"/>
        </w:rPr>
        <w:t>Dogradnja Medicinske škole Karlovac</w:t>
      </w:r>
      <w:r>
        <w:rPr>
          <w:rFonts w:cstheme="minorHAnsi"/>
        </w:rPr>
        <w:t xml:space="preserve">“ planirano je </w:t>
      </w:r>
      <w:r w:rsidRPr="008C3B72">
        <w:rPr>
          <w:rFonts w:cstheme="minorHAnsi"/>
        </w:rPr>
        <w:t>3.500.000,00</w:t>
      </w:r>
      <w:r>
        <w:rPr>
          <w:rFonts w:cstheme="minorHAnsi"/>
        </w:rPr>
        <w:t xml:space="preserve"> eura. </w:t>
      </w:r>
      <w:r w:rsidR="00F65B89">
        <w:rPr>
          <w:rFonts w:cstheme="minorHAnsi"/>
        </w:rPr>
        <w:t>Obuhvaća c</w:t>
      </w:r>
      <w:r w:rsidR="00F65B89" w:rsidRPr="00F65B89">
        <w:rPr>
          <w:rFonts w:cstheme="minorHAnsi"/>
        </w:rPr>
        <w:t>jelovit</w:t>
      </w:r>
      <w:r w:rsidR="00F65B89">
        <w:rPr>
          <w:rFonts w:cstheme="minorHAnsi"/>
        </w:rPr>
        <w:t>u</w:t>
      </w:r>
      <w:r w:rsidR="00F65B89" w:rsidRPr="00F65B89">
        <w:rPr>
          <w:rFonts w:cstheme="minorHAnsi"/>
        </w:rPr>
        <w:t xml:space="preserve"> obnov</w:t>
      </w:r>
      <w:r w:rsidR="00F65B89">
        <w:rPr>
          <w:rFonts w:cstheme="minorHAnsi"/>
        </w:rPr>
        <w:t xml:space="preserve">u </w:t>
      </w:r>
      <w:r w:rsidR="00F65B89" w:rsidRPr="00F65B89">
        <w:rPr>
          <w:rFonts w:cstheme="minorHAnsi"/>
        </w:rPr>
        <w:t>zgrade Medicinske</w:t>
      </w:r>
      <w:r w:rsidR="00F65B89">
        <w:rPr>
          <w:rFonts w:cstheme="minorHAnsi"/>
        </w:rPr>
        <w:t xml:space="preserve"> </w:t>
      </w:r>
      <w:r w:rsidR="00F65B89" w:rsidRPr="00F65B89">
        <w:rPr>
          <w:rFonts w:cstheme="minorHAnsi"/>
        </w:rPr>
        <w:t>škole Karlovac</w:t>
      </w:r>
      <w:r w:rsidR="00F65B89">
        <w:rPr>
          <w:rFonts w:cstheme="minorHAnsi"/>
        </w:rPr>
        <w:t xml:space="preserve"> te o</w:t>
      </w:r>
      <w:r w:rsidR="00F65B89" w:rsidRPr="00F65B89">
        <w:rPr>
          <w:rFonts w:cstheme="minorHAnsi"/>
        </w:rPr>
        <w:t>tklanjanje oštećenja</w:t>
      </w:r>
      <w:r w:rsidR="00F65B89">
        <w:rPr>
          <w:rFonts w:cstheme="minorHAnsi"/>
        </w:rPr>
        <w:t xml:space="preserve"> </w:t>
      </w:r>
      <w:r w:rsidR="00F65B89" w:rsidRPr="00F65B89">
        <w:rPr>
          <w:rFonts w:cstheme="minorHAnsi"/>
        </w:rPr>
        <w:t>uzrokovanih potresom</w:t>
      </w:r>
      <w:r w:rsidR="00F65B89">
        <w:rPr>
          <w:rFonts w:cstheme="minorHAnsi"/>
        </w:rPr>
        <w:t>.</w:t>
      </w:r>
      <w:r w:rsidR="00F65B89" w:rsidRPr="00F65B89">
        <w:t xml:space="preserve"> </w:t>
      </w:r>
      <w:r w:rsidR="00F65B89" w:rsidRPr="00F65B89">
        <w:rPr>
          <w:rFonts w:cstheme="minorHAnsi"/>
        </w:rPr>
        <w:t>Nadogradnja škole koja</w:t>
      </w:r>
      <w:r w:rsidR="00F65B89">
        <w:rPr>
          <w:rFonts w:cstheme="minorHAnsi"/>
        </w:rPr>
        <w:t xml:space="preserve"> </w:t>
      </w:r>
      <w:r w:rsidR="00F65B89" w:rsidRPr="00F65B89">
        <w:rPr>
          <w:rFonts w:cstheme="minorHAnsi"/>
        </w:rPr>
        <w:t>će omogućiti</w:t>
      </w:r>
      <w:r w:rsidR="00F65B89">
        <w:rPr>
          <w:rFonts w:cstheme="minorHAnsi"/>
        </w:rPr>
        <w:t xml:space="preserve"> </w:t>
      </w:r>
      <w:proofErr w:type="spellStart"/>
      <w:r w:rsidR="00F65B89" w:rsidRPr="00F65B89">
        <w:rPr>
          <w:rFonts w:cstheme="minorHAnsi"/>
        </w:rPr>
        <w:t>jednosmjenski</w:t>
      </w:r>
      <w:proofErr w:type="spellEnd"/>
      <w:r w:rsidR="00F65B89" w:rsidRPr="00F65B89">
        <w:rPr>
          <w:rFonts w:cstheme="minorHAnsi"/>
        </w:rPr>
        <w:t xml:space="preserve"> rad i</w:t>
      </w:r>
      <w:r w:rsidR="00F65B89">
        <w:rPr>
          <w:rFonts w:cstheme="minorHAnsi"/>
        </w:rPr>
        <w:t xml:space="preserve"> </w:t>
      </w:r>
      <w:r w:rsidR="00F65B89" w:rsidRPr="00F65B89">
        <w:rPr>
          <w:rFonts w:cstheme="minorHAnsi"/>
        </w:rPr>
        <w:t>provođenje nastave u</w:t>
      </w:r>
      <w:r w:rsidR="00F65B89">
        <w:rPr>
          <w:rFonts w:cstheme="minorHAnsi"/>
        </w:rPr>
        <w:t xml:space="preserve"> </w:t>
      </w:r>
      <w:r w:rsidR="00F65B89" w:rsidRPr="00F65B89">
        <w:rPr>
          <w:rFonts w:cstheme="minorHAnsi"/>
        </w:rPr>
        <w:t>specijaliziranim</w:t>
      </w:r>
      <w:r w:rsidR="00F65B89">
        <w:rPr>
          <w:rFonts w:cstheme="minorHAnsi"/>
        </w:rPr>
        <w:t xml:space="preserve"> </w:t>
      </w:r>
      <w:r w:rsidR="00F65B89" w:rsidRPr="00F65B89">
        <w:rPr>
          <w:rFonts w:cstheme="minorHAnsi"/>
        </w:rPr>
        <w:t>učionicama.</w:t>
      </w:r>
    </w:p>
    <w:p w14:paraId="4C5AC737" w14:textId="31289A11" w:rsidR="008E7B5D" w:rsidRDefault="00F37D46" w:rsidP="00460B08">
      <w:pPr>
        <w:spacing w:after="0" w:line="240" w:lineRule="auto"/>
        <w:ind w:firstLine="708"/>
        <w:jc w:val="both"/>
        <w:rPr>
          <w:rFonts w:cstheme="minorHAnsi"/>
        </w:rPr>
      </w:pPr>
      <w:r w:rsidRPr="001C6928">
        <w:rPr>
          <w:rFonts w:cstheme="minorHAnsi"/>
        </w:rPr>
        <w:t>U nastavnoj godini 202</w:t>
      </w:r>
      <w:r w:rsidR="001C6928" w:rsidRPr="001C6928">
        <w:rPr>
          <w:rFonts w:cstheme="minorHAnsi"/>
        </w:rPr>
        <w:t>3</w:t>
      </w:r>
      <w:r w:rsidRPr="001C6928">
        <w:rPr>
          <w:rFonts w:cstheme="minorHAnsi"/>
        </w:rPr>
        <w:t>./202</w:t>
      </w:r>
      <w:r w:rsidR="001C6928" w:rsidRPr="001C6928">
        <w:rPr>
          <w:rFonts w:cstheme="minorHAnsi"/>
        </w:rPr>
        <w:t>4</w:t>
      </w:r>
      <w:r w:rsidRPr="001C6928">
        <w:rPr>
          <w:rFonts w:cstheme="minorHAnsi"/>
        </w:rPr>
        <w:t>.</w:t>
      </w:r>
      <w:r w:rsidR="001C6928" w:rsidRPr="001C6928">
        <w:t xml:space="preserve"> </w:t>
      </w:r>
      <w:r w:rsidR="001C6928" w:rsidRPr="001C6928">
        <w:rPr>
          <w:rFonts w:cstheme="minorHAnsi"/>
        </w:rPr>
        <w:t xml:space="preserve">u okviru projekta </w:t>
      </w:r>
      <w:r w:rsidR="00355459">
        <w:rPr>
          <w:rFonts w:cstheme="minorHAnsi"/>
        </w:rPr>
        <w:t>Karlovačka županija za inkluzivne škole -</w:t>
      </w:r>
      <w:r w:rsidR="001C6928" w:rsidRPr="001C6928">
        <w:rPr>
          <w:rFonts w:cstheme="minorHAnsi"/>
        </w:rPr>
        <w:t xml:space="preserve">„Pomoćnici u nastavi OŠ i SŠ“ </w:t>
      </w:r>
      <w:r w:rsidRPr="001C6928">
        <w:rPr>
          <w:rFonts w:cstheme="minorHAnsi"/>
        </w:rPr>
        <w:t xml:space="preserve"> </w:t>
      </w:r>
      <w:r w:rsidR="00AE543E" w:rsidRPr="001C6928">
        <w:rPr>
          <w:rFonts w:cstheme="minorHAnsi"/>
        </w:rPr>
        <w:t>financira se plaća za rad pomoćnika u nastavi</w:t>
      </w:r>
      <w:r w:rsidR="001C6928" w:rsidRPr="001C6928">
        <w:rPr>
          <w:rFonts w:cstheme="minorHAnsi"/>
        </w:rPr>
        <w:t>.</w:t>
      </w:r>
      <w:r w:rsidR="00AE543E" w:rsidRPr="001C6928">
        <w:rPr>
          <w:rFonts w:cstheme="minorHAnsi"/>
        </w:rPr>
        <w:t xml:space="preserve"> </w:t>
      </w:r>
      <w:r w:rsidR="008E7B5D" w:rsidRPr="001C6928">
        <w:rPr>
          <w:rFonts w:cstheme="minorHAnsi"/>
        </w:rPr>
        <w:t>Projektom se nastavlja dobra praksa koj</w:t>
      </w:r>
      <w:r w:rsidR="004D782E" w:rsidRPr="001C6928">
        <w:rPr>
          <w:rFonts w:cstheme="minorHAnsi"/>
        </w:rPr>
        <w:t>om</w:t>
      </w:r>
      <w:r w:rsidR="008E7B5D" w:rsidRPr="001C6928">
        <w:rPr>
          <w:rFonts w:cstheme="minorHAnsi"/>
        </w:rPr>
        <w:t xml:space="preserve"> se osigurala podrška primjerenom obrazovanju učenika s teškoćama u Karlovačkoj županiji.</w:t>
      </w:r>
      <w:r w:rsidRPr="001C6928">
        <w:rPr>
          <w:rFonts w:cstheme="minorHAnsi"/>
        </w:rPr>
        <w:t xml:space="preserve"> Za tu namjenu u 202</w:t>
      </w:r>
      <w:r w:rsidR="001C6928" w:rsidRPr="001C6928">
        <w:rPr>
          <w:rFonts w:cstheme="minorHAnsi"/>
        </w:rPr>
        <w:t>4</w:t>
      </w:r>
      <w:r w:rsidRPr="001C6928">
        <w:rPr>
          <w:rFonts w:cstheme="minorHAnsi"/>
        </w:rPr>
        <w:t xml:space="preserve">. godini planiran je iznos od </w:t>
      </w:r>
      <w:r w:rsidR="001C6928" w:rsidRPr="001C6928">
        <w:rPr>
          <w:rFonts w:cstheme="minorHAnsi"/>
        </w:rPr>
        <w:t xml:space="preserve">670.948,00 </w:t>
      </w:r>
      <w:r w:rsidR="00776724" w:rsidRPr="001C6928">
        <w:rPr>
          <w:rFonts w:cstheme="minorHAnsi"/>
        </w:rPr>
        <w:t>eura</w:t>
      </w:r>
      <w:r w:rsidRPr="001C6928">
        <w:rPr>
          <w:rFonts w:cstheme="minorHAnsi"/>
        </w:rPr>
        <w:t>.</w:t>
      </w:r>
    </w:p>
    <w:p w14:paraId="13D2403A" w14:textId="793A860D" w:rsidR="0020598F" w:rsidRPr="001C6928" w:rsidRDefault="00BA2178" w:rsidP="00BC33A2">
      <w:pPr>
        <w:spacing w:after="0" w:line="240" w:lineRule="auto"/>
        <w:ind w:firstLine="708"/>
        <w:jc w:val="both"/>
        <w:rPr>
          <w:rFonts w:eastAsia="Times New Roman" w:cstheme="minorHAnsi"/>
          <w:color w:val="000000"/>
          <w:lang w:eastAsia="hr-HR"/>
        </w:rPr>
      </w:pPr>
      <w:r>
        <w:rPr>
          <w:rFonts w:eastAsia="Times New Roman" w:cstheme="minorHAnsi"/>
          <w:color w:val="000000"/>
          <w:lang w:eastAsia="hr-HR"/>
        </w:rPr>
        <w:t>U okviru tekućeg projekta „</w:t>
      </w:r>
      <w:r w:rsidRPr="00BA2178">
        <w:rPr>
          <w:rFonts w:eastAsia="Times New Roman" w:cstheme="minorHAnsi"/>
          <w:color w:val="000000"/>
          <w:lang w:eastAsia="hr-HR"/>
        </w:rPr>
        <w:t>Školska prehrana učenika (standard)</w:t>
      </w:r>
      <w:r>
        <w:rPr>
          <w:rFonts w:eastAsia="Times New Roman" w:cstheme="minorHAnsi"/>
          <w:color w:val="000000"/>
          <w:lang w:eastAsia="hr-HR"/>
        </w:rPr>
        <w:t xml:space="preserve">“ osigurano je </w:t>
      </w:r>
      <w:r w:rsidRPr="00BA2178">
        <w:rPr>
          <w:rFonts w:eastAsia="Times New Roman" w:cstheme="minorHAnsi"/>
          <w:color w:val="000000"/>
          <w:lang w:eastAsia="hr-HR"/>
        </w:rPr>
        <w:t>1.046.600,00</w:t>
      </w:r>
      <w:r>
        <w:rPr>
          <w:rFonts w:eastAsia="Times New Roman" w:cstheme="minorHAnsi"/>
          <w:color w:val="000000"/>
          <w:lang w:eastAsia="hr-HR"/>
        </w:rPr>
        <w:t xml:space="preserve"> eura. </w:t>
      </w:r>
      <w:r w:rsidR="00BC33A2" w:rsidRPr="00BC33A2">
        <w:rPr>
          <w:rFonts w:eastAsia="Times New Roman" w:cstheme="minorHAnsi"/>
          <w:color w:val="000000"/>
          <w:lang w:eastAsia="hr-HR"/>
        </w:rPr>
        <w:t>Temeljem Odluke Vlade RH provodi se Program</w:t>
      </w:r>
      <w:r w:rsidR="00BC33A2">
        <w:rPr>
          <w:rFonts w:eastAsia="Times New Roman" w:cstheme="minorHAnsi"/>
          <w:color w:val="000000"/>
          <w:lang w:eastAsia="hr-HR"/>
        </w:rPr>
        <w:t xml:space="preserve"> </w:t>
      </w:r>
      <w:r w:rsidR="00BC33A2" w:rsidRPr="00BC33A2">
        <w:rPr>
          <w:rFonts w:eastAsia="Times New Roman" w:cstheme="minorHAnsi"/>
          <w:color w:val="000000"/>
          <w:lang w:eastAsia="hr-HR"/>
        </w:rPr>
        <w:t>(su)financiranja školskih obroka učenika osnovnih</w:t>
      </w:r>
      <w:r w:rsidR="00BC33A2">
        <w:rPr>
          <w:rFonts w:eastAsia="Times New Roman" w:cstheme="minorHAnsi"/>
          <w:color w:val="000000"/>
          <w:lang w:eastAsia="hr-HR"/>
        </w:rPr>
        <w:t xml:space="preserve"> </w:t>
      </w:r>
      <w:r w:rsidR="00BC33A2" w:rsidRPr="00BC33A2">
        <w:rPr>
          <w:rFonts w:eastAsia="Times New Roman" w:cstheme="minorHAnsi"/>
          <w:color w:val="000000"/>
          <w:lang w:eastAsia="hr-HR"/>
        </w:rPr>
        <w:t>škola u visini 1,33 eura po učeniku, po danu.</w:t>
      </w:r>
    </w:p>
    <w:p w14:paraId="17BB42AF" w14:textId="6574374B" w:rsidR="00782C81" w:rsidRPr="00535A9E" w:rsidRDefault="00192750" w:rsidP="00460B08">
      <w:pPr>
        <w:spacing w:after="0" w:line="240" w:lineRule="auto"/>
        <w:ind w:firstLine="708"/>
        <w:jc w:val="both"/>
        <w:rPr>
          <w:rFonts w:cstheme="minorHAnsi"/>
          <w:highlight w:val="yellow"/>
        </w:rPr>
      </w:pPr>
      <w:r w:rsidRPr="00CB1592">
        <w:rPr>
          <w:rFonts w:cstheme="minorHAnsi"/>
        </w:rPr>
        <w:t>Od školske godine 2018./2019. uključen</w:t>
      </w:r>
      <w:r w:rsidR="003730CF" w:rsidRPr="00CB1592">
        <w:rPr>
          <w:rFonts w:cstheme="minorHAnsi"/>
        </w:rPr>
        <w:t>a je i „Shema školskog voća, povrća i mlijeka“</w:t>
      </w:r>
      <w:r w:rsidR="00B73D14" w:rsidRPr="00CB1592">
        <w:rPr>
          <w:rFonts w:cstheme="minorHAnsi"/>
        </w:rPr>
        <w:t xml:space="preserve">. </w:t>
      </w:r>
      <w:r w:rsidR="005E3922" w:rsidRPr="00CB1592">
        <w:rPr>
          <w:rFonts w:cstheme="minorHAnsi"/>
        </w:rPr>
        <w:t>Za 202</w:t>
      </w:r>
      <w:r w:rsidR="00CB1592" w:rsidRPr="00CB1592">
        <w:rPr>
          <w:rFonts w:cstheme="minorHAnsi"/>
        </w:rPr>
        <w:t>4</w:t>
      </w:r>
      <w:r w:rsidR="00B73D14" w:rsidRPr="00CB1592">
        <w:rPr>
          <w:rFonts w:cstheme="minorHAnsi"/>
        </w:rPr>
        <w:t xml:space="preserve">. godinu planiraju se sredstva u iznosu od </w:t>
      </w:r>
      <w:r w:rsidR="00CB1592" w:rsidRPr="00CB1592">
        <w:rPr>
          <w:rFonts w:cstheme="minorHAnsi"/>
        </w:rPr>
        <w:t xml:space="preserve">53.625,00 </w:t>
      </w:r>
      <w:r w:rsidR="004A4CD7" w:rsidRPr="00CB1592">
        <w:rPr>
          <w:rFonts w:cstheme="minorHAnsi"/>
        </w:rPr>
        <w:t>eura</w:t>
      </w:r>
      <w:r w:rsidR="00B73D14" w:rsidRPr="00CB1592">
        <w:rPr>
          <w:rFonts w:cstheme="minorHAnsi"/>
        </w:rPr>
        <w:t xml:space="preserve">. </w:t>
      </w:r>
      <w:r w:rsidR="003C5068" w:rsidRPr="00CB1592">
        <w:rPr>
          <w:rFonts w:cstheme="minorHAnsi"/>
        </w:rPr>
        <w:t xml:space="preserve">Projektom je </w:t>
      </w:r>
      <w:r w:rsidR="003730CF" w:rsidRPr="00CB1592">
        <w:rPr>
          <w:rFonts w:cstheme="minorHAnsi"/>
        </w:rPr>
        <w:t>obuhvaćen</w:t>
      </w:r>
      <w:r w:rsidR="00BA6C49" w:rsidRPr="00CB1592">
        <w:rPr>
          <w:rFonts w:cstheme="minorHAnsi"/>
        </w:rPr>
        <w:t xml:space="preserve">o </w:t>
      </w:r>
      <w:r w:rsidR="00F300C0" w:rsidRPr="00CB1592">
        <w:rPr>
          <w:rFonts w:cstheme="minorHAnsi"/>
        </w:rPr>
        <w:t>16</w:t>
      </w:r>
      <w:r w:rsidR="00BA6C49" w:rsidRPr="00CB1592">
        <w:rPr>
          <w:rFonts w:cstheme="minorHAnsi"/>
        </w:rPr>
        <w:t xml:space="preserve"> </w:t>
      </w:r>
      <w:r w:rsidR="00CB1592" w:rsidRPr="00CB1592">
        <w:rPr>
          <w:rFonts w:cstheme="minorHAnsi"/>
        </w:rPr>
        <w:t>škola.</w:t>
      </w:r>
    </w:p>
    <w:p w14:paraId="5EDE2E62" w14:textId="59AB0620" w:rsidR="00C83EB4" w:rsidRPr="00E73EED" w:rsidRDefault="008E7B5D" w:rsidP="007926AC">
      <w:pPr>
        <w:spacing w:after="0" w:line="240" w:lineRule="auto"/>
        <w:ind w:firstLine="708"/>
        <w:jc w:val="both"/>
        <w:rPr>
          <w:rFonts w:cstheme="minorHAnsi"/>
        </w:rPr>
      </w:pPr>
      <w:r w:rsidRPr="00603139">
        <w:rPr>
          <w:rFonts w:cstheme="minorHAnsi"/>
        </w:rPr>
        <w:t xml:space="preserve">Sredstva za sufinanciranje prijevoza učenika srednjih škola planiraju se u iznosu od </w:t>
      </w:r>
      <w:r w:rsidR="00603139" w:rsidRPr="00603139">
        <w:rPr>
          <w:rFonts w:cstheme="minorHAnsi"/>
        </w:rPr>
        <w:t xml:space="preserve">1.700.000,00 </w:t>
      </w:r>
      <w:r w:rsidR="002934BE" w:rsidRPr="00D1676F">
        <w:rPr>
          <w:rFonts w:cstheme="minorHAnsi"/>
        </w:rPr>
        <w:t>eura</w:t>
      </w:r>
      <w:r w:rsidR="009B3747" w:rsidRPr="00D1676F">
        <w:rPr>
          <w:rFonts w:cstheme="minorHAnsi"/>
        </w:rPr>
        <w:t xml:space="preserve">. U navedenom učešću osigurana su sredstva </w:t>
      </w:r>
      <w:r w:rsidRPr="00D1676F">
        <w:rPr>
          <w:rFonts w:cstheme="minorHAnsi"/>
        </w:rPr>
        <w:t xml:space="preserve">iz Državnog proračuna </w:t>
      </w:r>
      <w:r w:rsidR="009B3747" w:rsidRPr="00D1676F">
        <w:rPr>
          <w:rFonts w:cstheme="minorHAnsi"/>
        </w:rPr>
        <w:t xml:space="preserve">u iznosu od </w:t>
      </w:r>
      <w:r w:rsidR="004F517F" w:rsidRPr="00D1676F">
        <w:rPr>
          <w:rFonts w:cstheme="minorHAnsi"/>
        </w:rPr>
        <w:t>1.</w:t>
      </w:r>
      <w:r w:rsidR="004F517F" w:rsidRPr="00E73EED">
        <w:rPr>
          <w:rFonts w:cstheme="minorHAnsi"/>
        </w:rPr>
        <w:t>500.000,00 eura</w:t>
      </w:r>
      <w:r w:rsidR="009B3747" w:rsidRPr="00E73EED">
        <w:rPr>
          <w:rFonts w:cstheme="minorHAnsi"/>
        </w:rPr>
        <w:t xml:space="preserve">, i vlastita sredstva </w:t>
      </w:r>
      <w:r w:rsidRPr="00E73EED">
        <w:rPr>
          <w:rFonts w:cstheme="minorHAnsi"/>
        </w:rPr>
        <w:t>Karlovačk</w:t>
      </w:r>
      <w:r w:rsidR="009B3747" w:rsidRPr="00E73EED">
        <w:rPr>
          <w:rFonts w:cstheme="minorHAnsi"/>
        </w:rPr>
        <w:t>e</w:t>
      </w:r>
      <w:r w:rsidRPr="00E73EED">
        <w:rPr>
          <w:rFonts w:cstheme="minorHAnsi"/>
        </w:rPr>
        <w:t xml:space="preserve"> županij</w:t>
      </w:r>
      <w:r w:rsidR="009B3747" w:rsidRPr="00E73EED">
        <w:rPr>
          <w:rFonts w:cstheme="minorHAnsi"/>
        </w:rPr>
        <w:t>e</w:t>
      </w:r>
      <w:r w:rsidRPr="00E73EED">
        <w:rPr>
          <w:rFonts w:cstheme="minorHAnsi"/>
        </w:rPr>
        <w:t xml:space="preserve"> </w:t>
      </w:r>
      <w:r w:rsidR="001A6BFF" w:rsidRPr="00E73EED">
        <w:rPr>
          <w:rFonts w:cstheme="minorHAnsi"/>
        </w:rPr>
        <w:t xml:space="preserve">u iznosu od </w:t>
      </w:r>
      <w:r w:rsidR="00D1676F" w:rsidRPr="00E73EED">
        <w:rPr>
          <w:rFonts w:cstheme="minorHAnsi"/>
        </w:rPr>
        <w:t>200</w:t>
      </w:r>
      <w:r w:rsidR="004F517F" w:rsidRPr="00E73EED">
        <w:rPr>
          <w:rFonts w:cstheme="minorHAnsi"/>
        </w:rPr>
        <w:t>.000,00 eura</w:t>
      </w:r>
      <w:r w:rsidR="001A6BFF" w:rsidRPr="00E73EED">
        <w:rPr>
          <w:rFonts w:cstheme="minorHAnsi"/>
        </w:rPr>
        <w:t>.</w:t>
      </w:r>
    </w:p>
    <w:p w14:paraId="0CA649C9" w14:textId="0937490E" w:rsidR="00C83EB4" w:rsidRPr="00E73EED" w:rsidRDefault="008E7B5D" w:rsidP="007926AC">
      <w:pPr>
        <w:spacing w:after="0" w:line="240" w:lineRule="auto"/>
        <w:ind w:firstLine="708"/>
        <w:jc w:val="both"/>
        <w:rPr>
          <w:rFonts w:cstheme="minorHAnsi"/>
        </w:rPr>
      </w:pPr>
      <w:r w:rsidRPr="00E73EED">
        <w:rPr>
          <w:rFonts w:cstheme="minorHAnsi"/>
        </w:rPr>
        <w:t xml:space="preserve">U </w:t>
      </w:r>
      <w:r w:rsidR="00A61974" w:rsidRPr="00E73EED">
        <w:rPr>
          <w:rFonts w:cstheme="minorHAnsi"/>
        </w:rPr>
        <w:t>202</w:t>
      </w:r>
      <w:r w:rsidR="00E73EED" w:rsidRPr="00E73EED">
        <w:rPr>
          <w:rFonts w:cstheme="minorHAnsi"/>
        </w:rPr>
        <w:t>4</w:t>
      </w:r>
      <w:r w:rsidR="00A61974" w:rsidRPr="00E73EED">
        <w:rPr>
          <w:rFonts w:cstheme="minorHAnsi"/>
        </w:rPr>
        <w:t xml:space="preserve">. godini </w:t>
      </w:r>
      <w:r w:rsidR="000530C5" w:rsidRPr="00E73EED">
        <w:rPr>
          <w:rFonts w:cstheme="minorHAnsi"/>
        </w:rPr>
        <w:t>planira</w:t>
      </w:r>
      <w:r w:rsidR="008E7F2A" w:rsidRPr="00E73EED">
        <w:rPr>
          <w:rFonts w:cstheme="minorHAnsi"/>
        </w:rPr>
        <w:t>na</w:t>
      </w:r>
      <w:r w:rsidR="000530C5" w:rsidRPr="00E73EED">
        <w:rPr>
          <w:rFonts w:cstheme="minorHAnsi"/>
        </w:rPr>
        <w:t xml:space="preserve"> sredstva za dodjelu stipendija učenicima i studentima</w:t>
      </w:r>
      <w:r w:rsidR="008E7F2A" w:rsidRPr="00E73EED">
        <w:rPr>
          <w:rFonts w:cstheme="minorHAnsi"/>
        </w:rPr>
        <w:t xml:space="preserve"> iznose </w:t>
      </w:r>
      <w:r w:rsidR="00E73EED" w:rsidRPr="00E73EED">
        <w:rPr>
          <w:rFonts w:cstheme="minorHAnsi"/>
        </w:rPr>
        <w:t xml:space="preserve">110.000,00 </w:t>
      </w:r>
      <w:r w:rsidR="000530C5" w:rsidRPr="00E73EED">
        <w:rPr>
          <w:rFonts w:cstheme="minorHAnsi"/>
        </w:rPr>
        <w:t>eura</w:t>
      </w:r>
      <w:r w:rsidRPr="00E73EED">
        <w:rPr>
          <w:rFonts w:cstheme="minorHAnsi"/>
        </w:rPr>
        <w:t xml:space="preserve">. </w:t>
      </w:r>
    </w:p>
    <w:p w14:paraId="626951E0" w14:textId="47F6E08D" w:rsidR="00C83EB4" w:rsidRPr="00B4206A" w:rsidRDefault="008E7B5D" w:rsidP="007926AC">
      <w:pPr>
        <w:spacing w:after="0" w:line="240" w:lineRule="auto"/>
        <w:ind w:firstLine="708"/>
        <w:jc w:val="both"/>
        <w:rPr>
          <w:rFonts w:cstheme="minorHAnsi"/>
        </w:rPr>
      </w:pPr>
      <w:r w:rsidRPr="00B4206A">
        <w:rPr>
          <w:rFonts w:cstheme="minorHAnsi"/>
        </w:rPr>
        <w:t xml:space="preserve">Programom  „Djelatnosti sportskih udruga, tehničke kulture i manifestacije“ planirani su rashodi u iznosu od  </w:t>
      </w:r>
      <w:r w:rsidR="00B4206A" w:rsidRPr="00B4206A">
        <w:rPr>
          <w:rFonts w:cstheme="minorHAnsi"/>
        </w:rPr>
        <w:t xml:space="preserve">285.000,00 </w:t>
      </w:r>
      <w:r w:rsidR="00C437C1" w:rsidRPr="00B4206A">
        <w:rPr>
          <w:rFonts w:cstheme="minorHAnsi"/>
        </w:rPr>
        <w:t>eura</w:t>
      </w:r>
      <w:r w:rsidRPr="00B4206A">
        <w:rPr>
          <w:rFonts w:cstheme="minorHAnsi"/>
        </w:rPr>
        <w:t xml:space="preserve">, od čega </w:t>
      </w:r>
      <w:r w:rsidR="009B3747" w:rsidRPr="00B4206A">
        <w:rPr>
          <w:rFonts w:cstheme="minorHAnsi"/>
        </w:rPr>
        <w:t xml:space="preserve">se </w:t>
      </w:r>
      <w:r w:rsidRPr="00B4206A">
        <w:rPr>
          <w:rFonts w:cstheme="minorHAnsi"/>
        </w:rPr>
        <w:t>plan</w:t>
      </w:r>
      <w:r w:rsidR="009B3747" w:rsidRPr="00B4206A">
        <w:rPr>
          <w:rFonts w:cstheme="minorHAnsi"/>
        </w:rPr>
        <w:t>iraju sredstva</w:t>
      </w:r>
      <w:r w:rsidRPr="00B4206A">
        <w:rPr>
          <w:rFonts w:cstheme="minorHAnsi"/>
        </w:rPr>
        <w:t xml:space="preserve"> za „Sport“  </w:t>
      </w:r>
      <w:r w:rsidR="009B3747" w:rsidRPr="00B4206A">
        <w:rPr>
          <w:rFonts w:cstheme="minorHAnsi"/>
        </w:rPr>
        <w:t xml:space="preserve">u </w:t>
      </w:r>
      <w:r w:rsidRPr="00B4206A">
        <w:rPr>
          <w:rFonts w:cstheme="minorHAnsi"/>
        </w:rPr>
        <w:t>iznos</w:t>
      </w:r>
      <w:r w:rsidR="009B3747" w:rsidRPr="00B4206A">
        <w:rPr>
          <w:rFonts w:cstheme="minorHAnsi"/>
        </w:rPr>
        <w:t>u od</w:t>
      </w:r>
      <w:r w:rsidRPr="00B4206A">
        <w:rPr>
          <w:rFonts w:cstheme="minorHAnsi"/>
        </w:rPr>
        <w:t xml:space="preserve"> </w:t>
      </w:r>
      <w:r w:rsidR="00B4206A" w:rsidRPr="00B4206A">
        <w:rPr>
          <w:rFonts w:cstheme="minorHAnsi"/>
        </w:rPr>
        <w:t xml:space="preserve">255.000,00 </w:t>
      </w:r>
      <w:r w:rsidR="00C437C1" w:rsidRPr="00B4206A">
        <w:rPr>
          <w:rFonts w:cstheme="minorHAnsi"/>
        </w:rPr>
        <w:t>eura</w:t>
      </w:r>
      <w:r w:rsidR="009B3747" w:rsidRPr="00B4206A">
        <w:rPr>
          <w:rFonts w:cstheme="minorHAnsi"/>
        </w:rPr>
        <w:t xml:space="preserve"> i</w:t>
      </w:r>
      <w:r w:rsidRPr="00B4206A">
        <w:rPr>
          <w:rFonts w:cstheme="minorHAnsi"/>
        </w:rPr>
        <w:t xml:space="preserve"> za tehničku kulturu</w:t>
      </w:r>
      <w:r w:rsidR="00CE190B" w:rsidRPr="00B4206A">
        <w:rPr>
          <w:rFonts w:cstheme="minorHAnsi"/>
        </w:rPr>
        <w:t xml:space="preserve"> </w:t>
      </w:r>
      <w:r w:rsidR="00C437C1" w:rsidRPr="00B4206A">
        <w:rPr>
          <w:rFonts w:cstheme="minorHAnsi"/>
        </w:rPr>
        <w:t>30.000,00 eura</w:t>
      </w:r>
      <w:r w:rsidRPr="00B4206A">
        <w:rPr>
          <w:rFonts w:cstheme="minorHAnsi"/>
        </w:rPr>
        <w:t>.</w:t>
      </w:r>
      <w:r w:rsidR="00397F09" w:rsidRPr="00B4206A">
        <w:rPr>
          <w:rFonts w:cstheme="minorHAnsi"/>
        </w:rPr>
        <w:t xml:space="preserve"> Za program javnih potreba u društvenim djelatnostima (kultura, kultura </w:t>
      </w:r>
      <w:proofErr w:type="spellStart"/>
      <w:r w:rsidR="00397F09" w:rsidRPr="00B4206A">
        <w:rPr>
          <w:rFonts w:cstheme="minorHAnsi"/>
        </w:rPr>
        <w:t>in</w:t>
      </w:r>
      <w:proofErr w:type="spellEnd"/>
      <w:r w:rsidR="00397F09" w:rsidRPr="00B4206A">
        <w:rPr>
          <w:rFonts w:cstheme="minorHAnsi"/>
        </w:rPr>
        <w:t xml:space="preserve"> </w:t>
      </w:r>
      <w:proofErr w:type="spellStart"/>
      <w:r w:rsidR="00397F09" w:rsidRPr="00B4206A">
        <w:rPr>
          <w:rFonts w:cstheme="minorHAnsi"/>
        </w:rPr>
        <w:t>medias</w:t>
      </w:r>
      <w:proofErr w:type="spellEnd"/>
      <w:r w:rsidR="00397F09" w:rsidRPr="00B4206A">
        <w:rPr>
          <w:rFonts w:cstheme="minorHAnsi"/>
        </w:rPr>
        <w:t xml:space="preserve"> </w:t>
      </w:r>
      <w:proofErr w:type="spellStart"/>
      <w:r w:rsidR="00397F09" w:rsidRPr="00B4206A">
        <w:rPr>
          <w:rFonts w:cstheme="minorHAnsi"/>
        </w:rPr>
        <w:t>res</w:t>
      </w:r>
      <w:proofErr w:type="spellEnd"/>
      <w:r w:rsidR="00397F09" w:rsidRPr="00B4206A">
        <w:rPr>
          <w:rFonts w:cstheme="minorHAnsi"/>
        </w:rPr>
        <w:t xml:space="preserve">, religija) planirana su sredstva u visini </w:t>
      </w:r>
      <w:r w:rsidR="00B4206A" w:rsidRPr="00B4206A">
        <w:rPr>
          <w:rFonts w:cstheme="minorHAnsi"/>
        </w:rPr>
        <w:t xml:space="preserve">288.000,00 </w:t>
      </w:r>
      <w:r w:rsidR="00C437C1" w:rsidRPr="00B4206A">
        <w:rPr>
          <w:rFonts w:cstheme="minorHAnsi"/>
        </w:rPr>
        <w:t>eura</w:t>
      </w:r>
      <w:r w:rsidR="00397F09" w:rsidRPr="00B4206A">
        <w:rPr>
          <w:rFonts w:cstheme="minorHAnsi"/>
        </w:rPr>
        <w:t>.</w:t>
      </w:r>
    </w:p>
    <w:p w14:paraId="5442FCCA" w14:textId="4B191C55" w:rsidR="00C83EB4" w:rsidRPr="00234F80" w:rsidRDefault="009B3747" w:rsidP="007926AC">
      <w:pPr>
        <w:spacing w:after="0" w:line="240" w:lineRule="auto"/>
        <w:ind w:firstLine="708"/>
        <w:jc w:val="both"/>
        <w:rPr>
          <w:rFonts w:cstheme="minorHAnsi"/>
        </w:rPr>
      </w:pPr>
      <w:r w:rsidRPr="00234F80">
        <w:rPr>
          <w:rFonts w:cstheme="minorHAnsi"/>
        </w:rPr>
        <w:lastRenderedPageBreak/>
        <w:t xml:space="preserve">Najveće učešće sredstava u okviru ovog razdjela čine </w:t>
      </w:r>
      <w:r w:rsidR="00370F86" w:rsidRPr="00234F80">
        <w:rPr>
          <w:rFonts w:cstheme="minorHAnsi"/>
        </w:rPr>
        <w:t xml:space="preserve">sredstva za plaće zaposlenika u osnovnim i srednjim školama u ukupnom iznosu od </w:t>
      </w:r>
      <w:r w:rsidR="00234F80" w:rsidRPr="00234F80">
        <w:rPr>
          <w:rFonts w:cstheme="minorHAnsi"/>
        </w:rPr>
        <w:t xml:space="preserve">35.850.480,00 </w:t>
      </w:r>
      <w:r w:rsidR="00925231" w:rsidRPr="00234F80">
        <w:rPr>
          <w:rFonts w:cstheme="minorHAnsi"/>
        </w:rPr>
        <w:t>eura</w:t>
      </w:r>
      <w:r w:rsidR="00370F86" w:rsidRPr="00234F80">
        <w:rPr>
          <w:rFonts w:cstheme="minorHAnsi"/>
        </w:rPr>
        <w:t xml:space="preserve">, od čega se na osnovne škole odnosi </w:t>
      </w:r>
      <w:r w:rsidR="00234F80" w:rsidRPr="00234F80">
        <w:rPr>
          <w:rFonts w:cstheme="minorHAnsi"/>
        </w:rPr>
        <w:t xml:space="preserve">18.195.202,00 </w:t>
      </w:r>
      <w:r w:rsidR="00925231" w:rsidRPr="00234F80">
        <w:rPr>
          <w:rFonts w:cstheme="minorHAnsi"/>
        </w:rPr>
        <w:t>eura</w:t>
      </w:r>
      <w:r w:rsidR="00370F86" w:rsidRPr="00234F80">
        <w:rPr>
          <w:rFonts w:cstheme="minorHAnsi"/>
        </w:rPr>
        <w:t xml:space="preserve">, te na srednje škole </w:t>
      </w:r>
      <w:r w:rsidR="00234F80" w:rsidRPr="00234F80">
        <w:rPr>
          <w:rFonts w:cstheme="minorHAnsi"/>
        </w:rPr>
        <w:t xml:space="preserve">17.655.278,00 </w:t>
      </w:r>
      <w:r w:rsidR="00925231" w:rsidRPr="00234F80">
        <w:rPr>
          <w:rFonts w:cstheme="minorHAnsi"/>
        </w:rPr>
        <w:t>eura</w:t>
      </w:r>
      <w:r w:rsidR="00370F86" w:rsidRPr="00234F80">
        <w:rPr>
          <w:rFonts w:cstheme="minorHAnsi"/>
        </w:rPr>
        <w:t>.</w:t>
      </w:r>
    </w:p>
    <w:p w14:paraId="72DC1A6A" w14:textId="307DD4C1" w:rsidR="00593B8C" w:rsidRDefault="009343A4" w:rsidP="007926AC">
      <w:pPr>
        <w:spacing w:after="0" w:line="240" w:lineRule="auto"/>
        <w:ind w:firstLine="708"/>
        <w:jc w:val="both"/>
        <w:rPr>
          <w:rFonts w:cstheme="minorHAnsi"/>
        </w:rPr>
      </w:pPr>
      <w:r>
        <w:rPr>
          <w:rFonts w:cstheme="minorHAnsi"/>
        </w:rPr>
        <w:t>Za projekte u</w:t>
      </w:r>
      <w:r w:rsidR="00593B8C" w:rsidRPr="00BA04EB">
        <w:rPr>
          <w:rFonts w:cstheme="minorHAnsi"/>
        </w:rPr>
        <w:t xml:space="preserve"> okviru programa Centar kompetentnosti planira se iznos od </w:t>
      </w:r>
      <w:r w:rsidR="00BA04EB" w:rsidRPr="00BA04EB">
        <w:rPr>
          <w:rFonts w:cstheme="minorHAnsi"/>
        </w:rPr>
        <w:t xml:space="preserve">11.566.746,00 </w:t>
      </w:r>
      <w:r w:rsidR="00A31F04" w:rsidRPr="00BA04EB">
        <w:rPr>
          <w:rFonts w:cstheme="minorHAnsi"/>
        </w:rPr>
        <w:t>eura</w:t>
      </w:r>
      <w:r>
        <w:rPr>
          <w:rFonts w:cstheme="minorHAnsi"/>
        </w:rPr>
        <w:t>.</w:t>
      </w:r>
      <w:r w:rsidR="002D6DD9" w:rsidRPr="00BA04EB">
        <w:rPr>
          <w:rFonts w:cstheme="minorHAnsi"/>
        </w:rPr>
        <w:t xml:space="preserve"> </w:t>
      </w:r>
    </w:p>
    <w:p w14:paraId="1198B78D" w14:textId="77777777" w:rsidR="00A05452" w:rsidRDefault="00A05452" w:rsidP="007926AC">
      <w:pPr>
        <w:spacing w:after="0" w:line="240" w:lineRule="auto"/>
        <w:ind w:firstLine="708"/>
        <w:jc w:val="both"/>
        <w:rPr>
          <w:rFonts w:cstheme="minorHAnsi"/>
        </w:rPr>
      </w:pPr>
    </w:p>
    <w:p w14:paraId="05992DEC" w14:textId="32B7560A" w:rsidR="009343A4" w:rsidRPr="00535A9E" w:rsidRDefault="00A05452" w:rsidP="007926AC">
      <w:pPr>
        <w:spacing w:after="0" w:line="240" w:lineRule="auto"/>
        <w:ind w:firstLine="708"/>
        <w:jc w:val="both"/>
        <w:rPr>
          <w:rFonts w:cstheme="minorHAnsi"/>
          <w:highlight w:val="yellow"/>
        </w:rPr>
      </w:pPr>
      <w:r w:rsidRPr="00A05452">
        <w:rPr>
          <w:rFonts w:cstheme="minorHAnsi"/>
        </w:rPr>
        <w:t xml:space="preserve">Detaljno obrazloženje ovjereno od strane Upravnog odjela za </w:t>
      </w:r>
      <w:r>
        <w:rPr>
          <w:rFonts w:cstheme="minorHAnsi"/>
        </w:rPr>
        <w:t>školstvo</w:t>
      </w:r>
      <w:r w:rsidRPr="00A05452">
        <w:rPr>
          <w:rFonts w:cstheme="minorHAnsi"/>
        </w:rPr>
        <w:t xml:space="preserve"> nalazi se u okviru ovog obrazloženja.</w:t>
      </w:r>
    </w:p>
    <w:tbl>
      <w:tblPr>
        <w:tblW w:w="1089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1306"/>
        <w:gridCol w:w="1275"/>
        <w:gridCol w:w="1276"/>
        <w:gridCol w:w="878"/>
        <w:gridCol w:w="1378"/>
        <w:gridCol w:w="1271"/>
      </w:tblGrid>
      <w:tr w:rsidR="007E4925" w:rsidRPr="00FE0002" w14:paraId="2484705E" w14:textId="77777777" w:rsidTr="006752A6">
        <w:trPr>
          <w:trHeight w:val="20"/>
        </w:trPr>
        <w:tc>
          <w:tcPr>
            <w:tcW w:w="3515" w:type="dxa"/>
            <w:shd w:val="clear" w:color="000000" w:fill="FFFFFF"/>
            <w:vAlign w:val="center"/>
            <w:hideMark/>
          </w:tcPr>
          <w:p w14:paraId="3CC7DCD3" w14:textId="77777777" w:rsidR="007E4925" w:rsidRPr="007E4925" w:rsidRDefault="007E4925" w:rsidP="007E4925">
            <w:pPr>
              <w:spacing w:after="0" w:line="240" w:lineRule="auto"/>
              <w:ind w:firstLineChars="100" w:firstLine="181"/>
              <w:jc w:val="center"/>
              <w:rPr>
                <w:rFonts w:eastAsia="Times New Roman" w:cstheme="minorHAnsi"/>
                <w:b/>
                <w:bCs/>
                <w:sz w:val="18"/>
                <w:szCs w:val="18"/>
                <w:lang w:eastAsia="hr-HR"/>
              </w:rPr>
            </w:pPr>
            <w:r w:rsidRPr="007E4925">
              <w:rPr>
                <w:rFonts w:eastAsia="Times New Roman" w:cstheme="minorHAnsi"/>
                <w:b/>
                <w:bCs/>
                <w:sz w:val="18"/>
                <w:szCs w:val="18"/>
                <w:lang w:eastAsia="hr-HR"/>
              </w:rPr>
              <w:t>Oznaka</w:t>
            </w:r>
          </w:p>
        </w:tc>
        <w:tc>
          <w:tcPr>
            <w:tcW w:w="1306" w:type="dxa"/>
            <w:shd w:val="clear" w:color="000000" w:fill="FFFFFF"/>
            <w:vAlign w:val="center"/>
            <w:hideMark/>
          </w:tcPr>
          <w:p w14:paraId="5A6F6085" w14:textId="77777777" w:rsidR="007E4925" w:rsidRPr="007E4925" w:rsidRDefault="007E4925" w:rsidP="007E4925">
            <w:pPr>
              <w:spacing w:after="0" w:line="240" w:lineRule="auto"/>
              <w:ind w:firstLineChars="100" w:firstLine="181"/>
              <w:jc w:val="center"/>
              <w:rPr>
                <w:rFonts w:eastAsia="Times New Roman" w:cstheme="minorHAnsi"/>
                <w:b/>
                <w:bCs/>
                <w:sz w:val="18"/>
                <w:szCs w:val="18"/>
                <w:lang w:eastAsia="hr-HR"/>
              </w:rPr>
            </w:pPr>
            <w:r w:rsidRPr="007E4925">
              <w:rPr>
                <w:rFonts w:eastAsia="Times New Roman" w:cstheme="minorHAnsi"/>
                <w:b/>
                <w:bCs/>
                <w:sz w:val="18"/>
                <w:szCs w:val="18"/>
                <w:lang w:eastAsia="hr-HR"/>
              </w:rPr>
              <w:t>Izvršenje 2022.</w:t>
            </w:r>
          </w:p>
        </w:tc>
        <w:tc>
          <w:tcPr>
            <w:tcW w:w="1275" w:type="dxa"/>
            <w:shd w:val="clear" w:color="000000" w:fill="FFFFFF"/>
            <w:vAlign w:val="center"/>
            <w:hideMark/>
          </w:tcPr>
          <w:p w14:paraId="633FB9E2" w14:textId="77777777" w:rsidR="00FE0002" w:rsidRDefault="007E4925" w:rsidP="007E4925">
            <w:pPr>
              <w:spacing w:after="0" w:line="240" w:lineRule="auto"/>
              <w:ind w:firstLineChars="100" w:firstLine="181"/>
              <w:jc w:val="center"/>
              <w:rPr>
                <w:rFonts w:eastAsia="Times New Roman" w:cstheme="minorHAnsi"/>
                <w:b/>
                <w:bCs/>
                <w:sz w:val="18"/>
                <w:szCs w:val="18"/>
                <w:lang w:eastAsia="hr-HR"/>
              </w:rPr>
            </w:pPr>
            <w:r w:rsidRPr="007E4925">
              <w:rPr>
                <w:rFonts w:eastAsia="Times New Roman" w:cstheme="minorHAnsi"/>
                <w:b/>
                <w:bCs/>
                <w:sz w:val="18"/>
                <w:szCs w:val="18"/>
                <w:lang w:eastAsia="hr-HR"/>
              </w:rPr>
              <w:t xml:space="preserve">Plan </w:t>
            </w:r>
          </w:p>
          <w:p w14:paraId="7DD6AE4C" w14:textId="3C535063" w:rsidR="007E4925" w:rsidRPr="007E4925" w:rsidRDefault="007E4925" w:rsidP="007E4925">
            <w:pPr>
              <w:spacing w:after="0" w:line="240" w:lineRule="auto"/>
              <w:ind w:firstLineChars="100" w:firstLine="181"/>
              <w:jc w:val="center"/>
              <w:rPr>
                <w:rFonts w:eastAsia="Times New Roman" w:cstheme="minorHAnsi"/>
                <w:b/>
                <w:bCs/>
                <w:sz w:val="18"/>
                <w:szCs w:val="18"/>
                <w:lang w:eastAsia="hr-HR"/>
              </w:rPr>
            </w:pPr>
            <w:r w:rsidRPr="007E4925">
              <w:rPr>
                <w:rFonts w:eastAsia="Times New Roman" w:cstheme="minorHAnsi"/>
                <w:b/>
                <w:bCs/>
                <w:sz w:val="18"/>
                <w:szCs w:val="18"/>
                <w:lang w:eastAsia="hr-HR"/>
              </w:rPr>
              <w:t>2023.</w:t>
            </w:r>
          </w:p>
        </w:tc>
        <w:tc>
          <w:tcPr>
            <w:tcW w:w="1276" w:type="dxa"/>
            <w:shd w:val="clear" w:color="000000" w:fill="FFFFFF"/>
            <w:vAlign w:val="center"/>
            <w:hideMark/>
          </w:tcPr>
          <w:p w14:paraId="6C748E40" w14:textId="77777777" w:rsidR="00FE0002" w:rsidRDefault="007E4925" w:rsidP="007E4925">
            <w:pPr>
              <w:spacing w:after="0" w:line="240" w:lineRule="auto"/>
              <w:ind w:firstLineChars="100" w:firstLine="181"/>
              <w:jc w:val="center"/>
              <w:rPr>
                <w:rFonts w:eastAsia="Times New Roman" w:cstheme="minorHAnsi"/>
                <w:b/>
                <w:bCs/>
                <w:sz w:val="18"/>
                <w:szCs w:val="18"/>
                <w:lang w:eastAsia="hr-HR"/>
              </w:rPr>
            </w:pPr>
            <w:r w:rsidRPr="007E4925">
              <w:rPr>
                <w:rFonts w:eastAsia="Times New Roman" w:cstheme="minorHAnsi"/>
                <w:b/>
                <w:bCs/>
                <w:sz w:val="18"/>
                <w:szCs w:val="18"/>
                <w:lang w:eastAsia="hr-HR"/>
              </w:rPr>
              <w:t xml:space="preserve">Plan </w:t>
            </w:r>
          </w:p>
          <w:p w14:paraId="2FE98D9A" w14:textId="1ECAFDBA" w:rsidR="007E4925" w:rsidRPr="007E4925" w:rsidRDefault="007E4925" w:rsidP="007E4925">
            <w:pPr>
              <w:spacing w:after="0" w:line="240" w:lineRule="auto"/>
              <w:ind w:firstLineChars="100" w:firstLine="181"/>
              <w:jc w:val="center"/>
              <w:rPr>
                <w:rFonts w:eastAsia="Times New Roman" w:cstheme="minorHAnsi"/>
                <w:b/>
                <w:bCs/>
                <w:sz w:val="18"/>
                <w:szCs w:val="18"/>
                <w:lang w:eastAsia="hr-HR"/>
              </w:rPr>
            </w:pPr>
            <w:r w:rsidRPr="007E4925">
              <w:rPr>
                <w:rFonts w:eastAsia="Times New Roman" w:cstheme="minorHAnsi"/>
                <w:b/>
                <w:bCs/>
                <w:sz w:val="18"/>
                <w:szCs w:val="18"/>
                <w:lang w:eastAsia="hr-HR"/>
              </w:rPr>
              <w:t>2024.</w:t>
            </w:r>
          </w:p>
        </w:tc>
        <w:tc>
          <w:tcPr>
            <w:tcW w:w="878" w:type="dxa"/>
            <w:shd w:val="clear" w:color="000000" w:fill="FFFFFF"/>
            <w:vAlign w:val="center"/>
            <w:hideMark/>
          </w:tcPr>
          <w:p w14:paraId="2DEA0751" w14:textId="68D16E94" w:rsidR="007E4925" w:rsidRPr="007E4925" w:rsidRDefault="007E4925" w:rsidP="00FE0002">
            <w:pPr>
              <w:spacing w:after="0" w:line="240" w:lineRule="auto"/>
              <w:rPr>
                <w:rFonts w:eastAsia="Times New Roman" w:cstheme="minorHAnsi"/>
                <w:b/>
                <w:bCs/>
                <w:sz w:val="18"/>
                <w:szCs w:val="18"/>
                <w:lang w:eastAsia="hr-HR"/>
              </w:rPr>
            </w:pPr>
            <w:r w:rsidRPr="007E4925">
              <w:rPr>
                <w:rFonts w:eastAsia="Times New Roman" w:cstheme="minorHAnsi"/>
                <w:b/>
                <w:bCs/>
                <w:sz w:val="18"/>
                <w:szCs w:val="18"/>
                <w:lang w:eastAsia="hr-HR"/>
              </w:rPr>
              <w:t>Ind.</w:t>
            </w:r>
            <w:r w:rsidR="00FE0002">
              <w:rPr>
                <w:rFonts w:eastAsia="Times New Roman" w:cstheme="minorHAnsi"/>
                <w:b/>
                <w:bCs/>
                <w:sz w:val="18"/>
                <w:szCs w:val="18"/>
                <w:lang w:eastAsia="hr-HR"/>
              </w:rPr>
              <w:t>(</w:t>
            </w:r>
            <w:r w:rsidRPr="007E4925">
              <w:rPr>
                <w:rFonts w:eastAsia="Times New Roman" w:cstheme="minorHAnsi"/>
                <w:b/>
                <w:bCs/>
                <w:sz w:val="18"/>
                <w:szCs w:val="18"/>
                <w:lang w:eastAsia="hr-HR"/>
              </w:rPr>
              <w:t>4/3</w:t>
            </w:r>
            <w:r w:rsidR="00FE0002">
              <w:rPr>
                <w:rFonts w:eastAsia="Times New Roman" w:cstheme="minorHAnsi"/>
                <w:b/>
                <w:bCs/>
                <w:sz w:val="18"/>
                <w:szCs w:val="18"/>
                <w:lang w:eastAsia="hr-HR"/>
              </w:rPr>
              <w:t>)</w:t>
            </w:r>
          </w:p>
        </w:tc>
        <w:tc>
          <w:tcPr>
            <w:tcW w:w="1378" w:type="dxa"/>
            <w:shd w:val="clear" w:color="000000" w:fill="FFFFFF"/>
            <w:vAlign w:val="center"/>
            <w:hideMark/>
          </w:tcPr>
          <w:p w14:paraId="06277503" w14:textId="77777777" w:rsidR="007E4925" w:rsidRPr="007E4925" w:rsidRDefault="007E4925" w:rsidP="007E4925">
            <w:pPr>
              <w:spacing w:after="0" w:line="240" w:lineRule="auto"/>
              <w:ind w:firstLineChars="100" w:firstLine="181"/>
              <w:jc w:val="center"/>
              <w:rPr>
                <w:rFonts w:eastAsia="Times New Roman" w:cstheme="minorHAnsi"/>
                <w:b/>
                <w:bCs/>
                <w:sz w:val="18"/>
                <w:szCs w:val="18"/>
                <w:lang w:eastAsia="hr-HR"/>
              </w:rPr>
            </w:pPr>
            <w:r w:rsidRPr="007E4925">
              <w:rPr>
                <w:rFonts w:eastAsia="Times New Roman" w:cstheme="minorHAnsi"/>
                <w:b/>
                <w:bCs/>
                <w:sz w:val="18"/>
                <w:szCs w:val="18"/>
                <w:lang w:eastAsia="hr-HR"/>
              </w:rPr>
              <w:t>Projekcija 2025.</w:t>
            </w:r>
          </w:p>
        </w:tc>
        <w:tc>
          <w:tcPr>
            <w:tcW w:w="1271" w:type="dxa"/>
            <w:shd w:val="clear" w:color="000000" w:fill="FFFFFF"/>
            <w:vAlign w:val="center"/>
            <w:hideMark/>
          </w:tcPr>
          <w:p w14:paraId="32C0AB9D" w14:textId="77777777" w:rsidR="007E4925" w:rsidRPr="007E4925" w:rsidRDefault="007E4925" w:rsidP="007E4925">
            <w:pPr>
              <w:spacing w:after="0" w:line="240" w:lineRule="auto"/>
              <w:ind w:firstLineChars="100" w:firstLine="181"/>
              <w:jc w:val="center"/>
              <w:rPr>
                <w:rFonts w:eastAsia="Times New Roman" w:cstheme="minorHAnsi"/>
                <w:b/>
                <w:bCs/>
                <w:sz w:val="18"/>
                <w:szCs w:val="18"/>
                <w:lang w:eastAsia="hr-HR"/>
              </w:rPr>
            </w:pPr>
            <w:r w:rsidRPr="007E4925">
              <w:rPr>
                <w:rFonts w:eastAsia="Times New Roman" w:cstheme="minorHAnsi"/>
                <w:b/>
                <w:bCs/>
                <w:sz w:val="18"/>
                <w:szCs w:val="18"/>
                <w:lang w:eastAsia="hr-HR"/>
              </w:rPr>
              <w:t>Projekcija 2026.</w:t>
            </w:r>
          </w:p>
        </w:tc>
      </w:tr>
      <w:tr w:rsidR="007E4925" w:rsidRPr="00FE0002" w14:paraId="19A73785" w14:textId="77777777" w:rsidTr="006752A6">
        <w:trPr>
          <w:trHeight w:val="20"/>
        </w:trPr>
        <w:tc>
          <w:tcPr>
            <w:tcW w:w="3515" w:type="dxa"/>
            <w:shd w:val="clear" w:color="000000" w:fill="FFFFFF"/>
            <w:vAlign w:val="center"/>
            <w:hideMark/>
          </w:tcPr>
          <w:p w14:paraId="07D780D2" w14:textId="77777777" w:rsidR="007E4925" w:rsidRPr="007E4925" w:rsidRDefault="007E4925" w:rsidP="007E4925">
            <w:pPr>
              <w:spacing w:after="0" w:line="240" w:lineRule="auto"/>
              <w:ind w:firstLineChars="100" w:firstLine="181"/>
              <w:jc w:val="center"/>
              <w:rPr>
                <w:rFonts w:eastAsia="Times New Roman" w:cstheme="minorHAnsi"/>
                <w:b/>
                <w:bCs/>
                <w:sz w:val="18"/>
                <w:szCs w:val="18"/>
                <w:lang w:eastAsia="hr-HR"/>
              </w:rPr>
            </w:pPr>
            <w:r w:rsidRPr="007E4925">
              <w:rPr>
                <w:rFonts w:eastAsia="Times New Roman" w:cstheme="minorHAnsi"/>
                <w:b/>
                <w:bCs/>
                <w:sz w:val="18"/>
                <w:szCs w:val="18"/>
                <w:lang w:eastAsia="hr-HR"/>
              </w:rPr>
              <w:t>1</w:t>
            </w:r>
          </w:p>
        </w:tc>
        <w:tc>
          <w:tcPr>
            <w:tcW w:w="1306" w:type="dxa"/>
            <w:shd w:val="clear" w:color="000000" w:fill="FFFFFF"/>
            <w:vAlign w:val="center"/>
            <w:hideMark/>
          </w:tcPr>
          <w:p w14:paraId="7175B461" w14:textId="77777777" w:rsidR="007E4925" w:rsidRPr="007E4925" w:rsidRDefault="007E4925" w:rsidP="007E4925">
            <w:pPr>
              <w:spacing w:after="0" w:line="240" w:lineRule="auto"/>
              <w:ind w:firstLineChars="100" w:firstLine="181"/>
              <w:jc w:val="center"/>
              <w:rPr>
                <w:rFonts w:eastAsia="Times New Roman" w:cstheme="minorHAnsi"/>
                <w:b/>
                <w:bCs/>
                <w:sz w:val="18"/>
                <w:szCs w:val="18"/>
                <w:lang w:eastAsia="hr-HR"/>
              </w:rPr>
            </w:pPr>
            <w:r w:rsidRPr="007E4925">
              <w:rPr>
                <w:rFonts w:eastAsia="Times New Roman" w:cstheme="minorHAnsi"/>
                <w:b/>
                <w:bCs/>
                <w:sz w:val="18"/>
                <w:szCs w:val="18"/>
                <w:lang w:eastAsia="hr-HR"/>
              </w:rPr>
              <w:t>2</w:t>
            </w:r>
          </w:p>
        </w:tc>
        <w:tc>
          <w:tcPr>
            <w:tcW w:w="1275" w:type="dxa"/>
            <w:shd w:val="clear" w:color="000000" w:fill="FFFFFF"/>
            <w:vAlign w:val="center"/>
            <w:hideMark/>
          </w:tcPr>
          <w:p w14:paraId="4B95E101" w14:textId="77777777" w:rsidR="007E4925" w:rsidRPr="007E4925" w:rsidRDefault="007E4925" w:rsidP="007E4925">
            <w:pPr>
              <w:spacing w:after="0" w:line="240" w:lineRule="auto"/>
              <w:ind w:firstLineChars="100" w:firstLine="181"/>
              <w:jc w:val="center"/>
              <w:rPr>
                <w:rFonts w:eastAsia="Times New Roman" w:cstheme="minorHAnsi"/>
                <w:b/>
                <w:bCs/>
                <w:sz w:val="18"/>
                <w:szCs w:val="18"/>
                <w:lang w:eastAsia="hr-HR"/>
              </w:rPr>
            </w:pPr>
            <w:r w:rsidRPr="007E4925">
              <w:rPr>
                <w:rFonts w:eastAsia="Times New Roman" w:cstheme="minorHAnsi"/>
                <w:b/>
                <w:bCs/>
                <w:sz w:val="18"/>
                <w:szCs w:val="18"/>
                <w:lang w:eastAsia="hr-HR"/>
              </w:rPr>
              <w:t>3</w:t>
            </w:r>
          </w:p>
        </w:tc>
        <w:tc>
          <w:tcPr>
            <w:tcW w:w="1276" w:type="dxa"/>
            <w:shd w:val="clear" w:color="000000" w:fill="FFFFFF"/>
            <w:vAlign w:val="center"/>
            <w:hideMark/>
          </w:tcPr>
          <w:p w14:paraId="4FE5AF44" w14:textId="77777777" w:rsidR="007E4925" w:rsidRPr="007E4925" w:rsidRDefault="007E4925" w:rsidP="007E4925">
            <w:pPr>
              <w:spacing w:after="0" w:line="240" w:lineRule="auto"/>
              <w:ind w:firstLineChars="100" w:firstLine="181"/>
              <w:jc w:val="center"/>
              <w:rPr>
                <w:rFonts w:eastAsia="Times New Roman" w:cstheme="minorHAnsi"/>
                <w:b/>
                <w:bCs/>
                <w:sz w:val="18"/>
                <w:szCs w:val="18"/>
                <w:lang w:eastAsia="hr-HR"/>
              </w:rPr>
            </w:pPr>
            <w:r w:rsidRPr="007E4925">
              <w:rPr>
                <w:rFonts w:eastAsia="Times New Roman" w:cstheme="minorHAnsi"/>
                <w:b/>
                <w:bCs/>
                <w:sz w:val="18"/>
                <w:szCs w:val="18"/>
                <w:lang w:eastAsia="hr-HR"/>
              </w:rPr>
              <w:t>4</w:t>
            </w:r>
          </w:p>
        </w:tc>
        <w:tc>
          <w:tcPr>
            <w:tcW w:w="878" w:type="dxa"/>
            <w:shd w:val="clear" w:color="000000" w:fill="FFFFFF"/>
            <w:vAlign w:val="center"/>
            <w:hideMark/>
          </w:tcPr>
          <w:p w14:paraId="39819D9E" w14:textId="77777777" w:rsidR="007E4925" w:rsidRPr="007E4925" w:rsidRDefault="007E4925" w:rsidP="007E4925">
            <w:pPr>
              <w:spacing w:after="0" w:line="240" w:lineRule="auto"/>
              <w:ind w:firstLineChars="100" w:firstLine="181"/>
              <w:jc w:val="center"/>
              <w:rPr>
                <w:rFonts w:eastAsia="Times New Roman" w:cstheme="minorHAnsi"/>
                <w:b/>
                <w:bCs/>
                <w:sz w:val="18"/>
                <w:szCs w:val="18"/>
                <w:lang w:eastAsia="hr-HR"/>
              </w:rPr>
            </w:pPr>
            <w:r w:rsidRPr="007E4925">
              <w:rPr>
                <w:rFonts w:eastAsia="Times New Roman" w:cstheme="minorHAnsi"/>
                <w:b/>
                <w:bCs/>
                <w:sz w:val="18"/>
                <w:szCs w:val="18"/>
                <w:lang w:eastAsia="hr-HR"/>
              </w:rPr>
              <w:t>5</w:t>
            </w:r>
          </w:p>
        </w:tc>
        <w:tc>
          <w:tcPr>
            <w:tcW w:w="1378" w:type="dxa"/>
            <w:shd w:val="clear" w:color="000000" w:fill="FFFFFF"/>
            <w:vAlign w:val="center"/>
            <w:hideMark/>
          </w:tcPr>
          <w:p w14:paraId="3C888F0A" w14:textId="77777777" w:rsidR="007E4925" w:rsidRPr="007E4925" w:rsidRDefault="007E4925" w:rsidP="007E4925">
            <w:pPr>
              <w:spacing w:after="0" w:line="240" w:lineRule="auto"/>
              <w:ind w:firstLineChars="100" w:firstLine="181"/>
              <w:jc w:val="center"/>
              <w:rPr>
                <w:rFonts w:eastAsia="Times New Roman" w:cstheme="minorHAnsi"/>
                <w:b/>
                <w:bCs/>
                <w:sz w:val="18"/>
                <w:szCs w:val="18"/>
                <w:lang w:eastAsia="hr-HR"/>
              </w:rPr>
            </w:pPr>
            <w:r w:rsidRPr="007E4925">
              <w:rPr>
                <w:rFonts w:eastAsia="Times New Roman" w:cstheme="minorHAnsi"/>
                <w:b/>
                <w:bCs/>
                <w:sz w:val="18"/>
                <w:szCs w:val="18"/>
                <w:lang w:eastAsia="hr-HR"/>
              </w:rPr>
              <w:t>6</w:t>
            </w:r>
          </w:p>
        </w:tc>
        <w:tc>
          <w:tcPr>
            <w:tcW w:w="1271" w:type="dxa"/>
            <w:shd w:val="clear" w:color="000000" w:fill="FFFFFF"/>
            <w:vAlign w:val="center"/>
            <w:hideMark/>
          </w:tcPr>
          <w:p w14:paraId="5DE447E6" w14:textId="77777777" w:rsidR="007E4925" w:rsidRPr="007E4925" w:rsidRDefault="007E4925" w:rsidP="007E4925">
            <w:pPr>
              <w:spacing w:after="0" w:line="240" w:lineRule="auto"/>
              <w:ind w:firstLineChars="100" w:firstLine="181"/>
              <w:jc w:val="center"/>
              <w:rPr>
                <w:rFonts w:eastAsia="Times New Roman" w:cstheme="minorHAnsi"/>
                <w:b/>
                <w:bCs/>
                <w:sz w:val="18"/>
                <w:szCs w:val="18"/>
                <w:lang w:eastAsia="hr-HR"/>
              </w:rPr>
            </w:pPr>
            <w:r w:rsidRPr="007E4925">
              <w:rPr>
                <w:rFonts w:eastAsia="Times New Roman" w:cstheme="minorHAnsi"/>
                <w:b/>
                <w:bCs/>
                <w:sz w:val="18"/>
                <w:szCs w:val="18"/>
                <w:lang w:eastAsia="hr-HR"/>
              </w:rPr>
              <w:t>7</w:t>
            </w:r>
          </w:p>
        </w:tc>
      </w:tr>
      <w:tr w:rsidR="007E4925" w:rsidRPr="00FE0002" w14:paraId="2AD4797F" w14:textId="77777777" w:rsidTr="006752A6">
        <w:trPr>
          <w:trHeight w:val="20"/>
        </w:trPr>
        <w:tc>
          <w:tcPr>
            <w:tcW w:w="3515" w:type="dxa"/>
            <w:shd w:val="clear" w:color="000000" w:fill="FFFFFF"/>
            <w:vAlign w:val="bottom"/>
            <w:hideMark/>
          </w:tcPr>
          <w:p w14:paraId="3F09B18C" w14:textId="77777777" w:rsidR="007E4925" w:rsidRPr="007E4925" w:rsidRDefault="007E4925" w:rsidP="007E4925">
            <w:pPr>
              <w:spacing w:after="0" w:line="240" w:lineRule="auto"/>
              <w:rPr>
                <w:rFonts w:eastAsia="Times New Roman" w:cstheme="minorHAnsi"/>
                <w:b/>
                <w:bCs/>
                <w:sz w:val="18"/>
                <w:szCs w:val="18"/>
                <w:lang w:eastAsia="hr-HR"/>
              </w:rPr>
            </w:pPr>
            <w:r w:rsidRPr="007E4925">
              <w:rPr>
                <w:rFonts w:eastAsia="Times New Roman" w:cstheme="minorHAnsi"/>
                <w:b/>
                <w:bCs/>
                <w:sz w:val="18"/>
                <w:szCs w:val="18"/>
                <w:lang w:eastAsia="hr-HR"/>
              </w:rPr>
              <w:t>UPRAVNI ODJEL ZA ŠKOLSTVO</w:t>
            </w:r>
          </w:p>
        </w:tc>
        <w:tc>
          <w:tcPr>
            <w:tcW w:w="1306" w:type="dxa"/>
            <w:shd w:val="clear" w:color="000000" w:fill="FFFFFF"/>
            <w:vAlign w:val="center"/>
            <w:hideMark/>
          </w:tcPr>
          <w:p w14:paraId="71ED2598"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42.621.787,33 </w:t>
            </w:r>
          </w:p>
        </w:tc>
        <w:tc>
          <w:tcPr>
            <w:tcW w:w="1275" w:type="dxa"/>
            <w:shd w:val="clear" w:color="000000" w:fill="FFFFFF"/>
            <w:vAlign w:val="center"/>
            <w:hideMark/>
          </w:tcPr>
          <w:p w14:paraId="31C81AFA"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75.330.908,66 </w:t>
            </w:r>
          </w:p>
        </w:tc>
        <w:tc>
          <w:tcPr>
            <w:tcW w:w="1276" w:type="dxa"/>
            <w:shd w:val="clear" w:color="000000" w:fill="FFFFFF"/>
            <w:vAlign w:val="center"/>
            <w:hideMark/>
          </w:tcPr>
          <w:p w14:paraId="64BFABE1"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75.770.794,00 </w:t>
            </w:r>
          </w:p>
        </w:tc>
        <w:tc>
          <w:tcPr>
            <w:tcW w:w="878" w:type="dxa"/>
            <w:shd w:val="clear" w:color="000000" w:fill="FFFFFF"/>
            <w:vAlign w:val="center"/>
            <w:hideMark/>
          </w:tcPr>
          <w:p w14:paraId="2831C662"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100,58 </w:t>
            </w:r>
          </w:p>
        </w:tc>
        <w:tc>
          <w:tcPr>
            <w:tcW w:w="1378" w:type="dxa"/>
            <w:shd w:val="clear" w:color="000000" w:fill="FFFFFF"/>
            <w:vAlign w:val="center"/>
            <w:hideMark/>
          </w:tcPr>
          <w:p w14:paraId="189469CE"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58.738.056,00 </w:t>
            </w:r>
          </w:p>
        </w:tc>
        <w:tc>
          <w:tcPr>
            <w:tcW w:w="1271" w:type="dxa"/>
            <w:shd w:val="clear" w:color="000000" w:fill="FFFFFF"/>
            <w:vAlign w:val="center"/>
            <w:hideMark/>
          </w:tcPr>
          <w:p w14:paraId="10ABD343"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51.314.404,00 </w:t>
            </w:r>
          </w:p>
        </w:tc>
      </w:tr>
      <w:tr w:rsidR="007E4925" w:rsidRPr="00FE0002" w14:paraId="327F4411" w14:textId="77777777" w:rsidTr="006752A6">
        <w:trPr>
          <w:trHeight w:val="20"/>
        </w:trPr>
        <w:tc>
          <w:tcPr>
            <w:tcW w:w="3515" w:type="dxa"/>
            <w:shd w:val="clear" w:color="000000" w:fill="FFFFFF"/>
            <w:vAlign w:val="bottom"/>
            <w:hideMark/>
          </w:tcPr>
          <w:p w14:paraId="3445D3E8" w14:textId="77777777" w:rsidR="007E4925" w:rsidRPr="007E4925" w:rsidRDefault="007E4925" w:rsidP="007E4925">
            <w:pPr>
              <w:spacing w:after="0" w:line="240" w:lineRule="auto"/>
              <w:rPr>
                <w:rFonts w:eastAsia="Times New Roman" w:cstheme="minorHAnsi"/>
                <w:b/>
                <w:bCs/>
                <w:sz w:val="18"/>
                <w:szCs w:val="18"/>
                <w:lang w:eastAsia="hr-HR"/>
              </w:rPr>
            </w:pPr>
            <w:r w:rsidRPr="007E4925">
              <w:rPr>
                <w:rFonts w:eastAsia="Times New Roman" w:cstheme="minorHAnsi"/>
                <w:b/>
                <w:bCs/>
                <w:sz w:val="18"/>
                <w:szCs w:val="18"/>
                <w:lang w:eastAsia="hr-HR"/>
              </w:rPr>
              <w:t>113A Zaštita i spašavanje</w:t>
            </w:r>
          </w:p>
        </w:tc>
        <w:tc>
          <w:tcPr>
            <w:tcW w:w="1306" w:type="dxa"/>
            <w:shd w:val="clear" w:color="000000" w:fill="FFFFFF"/>
            <w:vAlign w:val="center"/>
            <w:hideMark/>
          </w:tcPr>
          <w:p w14:paraId="75DF2BCB"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0,00 </w:t>
            </w:r>
          </w:p>
        </w:tc>
        <w:tc>
          <w:tcPr>
            <w:tcW w:w="1275" w:type="dxa"/>
            <w:shd w:val="clear" w:color="000000" w:fill="FFFFFF"/>
            <w:vAlign w:val="center"/>
            <w:hideMark/>
          </w:tcPr>
          <w:p w14:paraId="0D9FF3A6"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4.337.282,07 </w:t>
            </w:r>
          </w:p>
        </w:tc>
        <w:tc>
          <w:tcPr>
            <w:tcW w:w="1276" w:type="dxa"/>
            <w:shd w:val="clear" w:color="000000" w:fill="FFFFFF"/>
            <w:vAlign w:val="center"/>
            <w:hideMark/>
          </w:tcPr>
          <w:p w14:paraId="4C52E62B"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1.100.000,00 </w:t>
            </w:r>
          </w:p>
        </w:tc>
        <w:tc>
          <w:tcPr>
            <w:tcW w:w="878" w:type="dxa"/>
            <w:shd w:val="clear" w:color="000000" w:fill="FFFFFF"/>
            <w:vAlign w:val="center"/>
            <w:hideMark/>
          </w:tcPr>
          <w:p w14:paraId="2354E8AC"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25,36 </w:t>
            </w:r>
          </w:p>
        </w:tc>
        <w:tc>
          <w:tcPr>
            <w:tcW w:w="1378" w:type="dxa"/>
            <w:shd w:val="clear" w:color="000000" w:fill="FFFFFF"/>
            <w:vAlign w:val="center"/>
            <w:hideMark/>
          </w:tcPr>
          <w:p w14:paraId="0B6EDB4A"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450.000,00 </w:t>
            </w:r>
          </w:p>
        </w:tc>
        <w:tc>
          <w:tcPr>
            <w:tcW w:w="1271" w:type="dxa"/>
            <w:shd w:val="clear" w:color="000000" w:fill="FFFFFF"/>
            <w:vAlign w:val="center"/>
            <w:hideMark/>
          </w:tcPr>
          <w:p w14:paraId="36DF6054"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0,00 </w:t>
            </w:r>
          </w:p>
        </w:tc>
      </w:tr>
      <w:tr w:rsidR="007E4925" w:rsidRPr="00FE0002" w14:paraId="750BBEC1" w14:textId="77777777" w:rsidTr="006752A6">
        <w:trPr>
          <w:trHeight w:val="20"/>
        </w:trPr>
        <w:tc>
          <w:tcPr>
            <w:tcW w:w="3515" w:type="dxa"/>
            <w:shd w:val="clear" w:color="000000" w:fill="FFFFFF"/>
            <w:vAlign w:val="bottom"/>
            <w:hideMark/>
          </w:tcPr>
          <w:p w14:paraId="576319F0" w14:textId="77777777" w:rsidR="007E4925" w:rsidRPr="007E4925" w:rsidRDefault="007E4925" w:rsidP="007E4925">
            <w:pPr>
              <w:spacing w:after="0" w:line="240" w:lineRule="auto"/>
              <w:rPr>
                <w:rFonts w:eastAsia="Times New Roman" w:cstheme="minorHAnsi"/>
                <w:sz w:val="18"/>
                <w:szCs w:val="18"/>
                <w:lang w:eastAsia="hr-HR"/>
              </w:rPr>
            </w:pPr>
            <w:r w:rsidRPr="007E4925">
              <w:rPr>
                <w:rFonts w:eastAsia="Times New Roman" w:cstheme="minorHAnsi"/>
                <w:sz w:val="18"/>
                <w:szCs w:val="18"/>
                <w:lang w:eastAsia="hr-HR"/>
              </w:rPr>
              <w:t>T1000108 Glazbena škola Karlovac FSEU.JID.MZO.OB.13 I MZO.OB.86</w:t>
            </w:r>
          </w:p>
        </w:tc>
        <w:tc>
          <w:tcPr>
            <w:tcW w:w="1306" w:type="dxa"/>
            <w:shd w:val="clear" w:color="000000" w:fill="FFFFFF"/>
            <w:vAlign w:val="center"/>
            <w:hideMark/>
          </w:tcPr>
          <w:p w14:paraId="0FE6FD42"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0,00 </w:t>
            </w:r>
          </w:p>
        </w:tc>
        <w:tc>
          <w:tcPr>
            <w:tcW w:w="1275" w:type="dxa"/>
            <w:shd w:val="clear" w:color="000000" w:fill="FFFFFF"/>
            <w:vAlign w:val="center"/>
            <w:hideMark/>
          </w:tcPr>
          <w:p w14:paraId="2B8E8420"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286.379,75 </w:t>
            </w:r>
          </w:p>
        </w:tc>
        <w:tc>
          <w:tcPr>
            <w:tcW w:w="1276" w:type="dxa"/>
            <w:shd w:val="clear" w:color="000000" w:fill="FFFFFF"/>
            <w:vAlign w:val="center"/>
            <w:hideMark/>
          </w:tcPr>
          <w:p w14:paraId="156F8D7A"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0,00 </w:t>
            </w:r>
          </w:p>
        </w:tc>
        <w:tc>
          <w:tcPr>
            <w:tcW w:w="878" w:type="dxa"/>
            <w:shd w:val="clear" w:color="000000" w:fill="FFFFFF"/>
            <w:vAlign w:val="center"/>
            <w:hideMark/>
          </w:tcPr>
          <w:p w14:paraId="73935097"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0,00 </w:t>
            </w:r>
          </w:p>
        </w:tc>
        <w:tc>
          <w:tcPr>
            <w:tcW w:w="1378" w:type="dxa"/>
            <w:shd w:val="clear" w:color="000000" w:fill="FFFFFF"/>
            <w:vAlign w:val="center"/>
            <w:hideMark/>
          </w:tcPr>
          <w:p w14:paraId="7587B7CC"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0,00 </w:t>
            </w:r>
          </w:p>
        </w:tc>
        <w:tc>
          <w:tcPr>
            <w:tcW w:w="1271" w:type="dxa"/>
            <w:shd w:val="clear" w:color="000000" w:fill="FFFFFF"/>
            <w:vAlign w:val="center"/>
            <w:hideMark/>
          </w:tcPr>
          <w:p w14:paraId="72A3128E"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0,00 </w:t>
            </w:r>
          </w:p>
        </w:tc>
      </w:tr>
      <w:tr w:rsidR="007E4925" w:rsidRPr="00FE0002" w14:paraId="02B170C4" w14:textId="77777777" w:rsidTr="006752A6">
        <w:trPr>
          <w:trHeight w:val="20"/>
        </w:trPr>
        <w:tc>
          <w:tcPr>
            <w:tcW w:w="3515" w:type="dxa"/>
            <w:shd w:val="clear" w:color="000000" w:fill="FFFFFF"/>
            <w:vAlign w:val="bottom"/>
            <w:hideMark/>
          </w:tcPr>
          <w:p w14:paraId="5EA1E4FA" w14:textId="77777777" w:rsidR="007E4925" w:rsidRPr="007E4925" w:rsidRDefault="007E4925" w:rsidP="007E4925">
            <w:pPr>
              <w:spacing w:after="0" w:line="240" w:lineRule="auto"/>
              <w:rPr>
                <w:rFonts w:eastAsia="Times New Roman" w:cstheme="minorHAnsi"/>
                <w:sz w:val="18"/>
                <w:szCs w:val="18"/>
                <w:lang w:eastAsia="hr-HR"/>
              </w:rPr>
            </w:pPr>
            <w:r w:rsidRPr="007E4925">
              <w:rPr>
                <w:rFonts w:eastAsia="Times New Roman" w:cstheme="minorHAnsi"/>
                <w:sz w:val="18"/>
                <w:szCs w:val="18"/>
                <w:lang w:eastAsia="hr-HR"/>
              </w:rPr>
              <w:t xml:space="preserve">T1000109 OŠ </w:t>
            </w:r>
            <w:proofErr w:type="spellStart"/>
            <w:r w:rsidRPr="007E4925">
              <w:rPr>
                <w:rFonts w:eastAsia="Times New Roman" w:cstheme="minorHAnsi"/>
                <w:sz w:val="18"/>
                <w:szCs w:val="18"/>
                <w:lang w:eastAsia="hr-HR"/>
              </w:rPr>
              <w:t>Josipdol</w:t>
            </w:r>
            <w:proofErr w:type="spellEnd"/>
            <w:r w:rsidRPr="007E4925">
              <w:rPr>
                <w:rFonts w:eastAsia="Times New Roman" w:cstheme="minorHAnsi"/>
                <w:sz w:val="18"/>
                <w:szCs w:val="18"/>
                <w:lang w:eastAsia="hr-HR"/>
              </w:rPr>
              <w:t xml:space="preserve"> - PŠ Siniša i Zrinko Rendulić FSEU.JID.MZO.OB.24</w:t>
            </w:r>
          </w:p>
        </w:tc>
        <w:tc>
          <w:tcPr>
            <w:tcW w:w="1306" w:type="dxa"/>
            <w:shd w:val="clear" w:color="000000" w:fill="FFFFFF"/>
            <w:vAlign w:val="center"/>
            <w:hideMark/>
          </w:tcPr>
          <w:p w14:paraId="03DA3632"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0,00 </w:t>
            </w:r>
          </w:p>
        </w:tc>
        <w:tc>
          <w:tcPr>
            <w:tcW w:w="1275" w:type="dxa"/>
            <w:shd w:val="clear" w:color="000000" w:fill="FFFFFF"/>
            <w:vAlign w:val="center"/>
            <w:hideMark/>
          </w:tcPr>
          <w:p w14:paraId="655DDACD"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119.895,00 </w:t>
            </w:r>
          </w:p>
        </w:tc>
        <w:tc>
          <w:tcPr>
            <w:tcW w:w="1276" w:type="dxa"/>
            <w:shd w:val="clear" w:color="000000" w:fill="FFFFFF"/>
            <w:vAlign w:val="center"/>
            <w:hideMark/>
          </w:tcPr>
          <w:p w14:paraId="5C9FE4FB"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0,00 </w:t>
            </w:r>
          </w:p>
        </w:tc>
        <w:tc>
          <w:tcPr>
            <w:tcW w:w="878" w:type="dxa"/>
            <w:shd w:val="clear" w:color="000000" w:fill="FFFFFF"/>
            <w:vAlign w:val="center"/>
            <w:hideMark/>
          </w:tcPr>
          <w:p w14:paraId="7D204A58"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0,00 </w:t>
            </w:r>
          </w:p>
        </w:tc>
        <w:tc>
          <w:tcPr>
            <w:tcW w:w="1378" w:type="dxa"/>
            <w:shd w:val="clear" w:color="000000" w:fill="FFFFFF"/>
            <w:vAlign w:val="center"/>
            <w:hideMark/>
          </w:tcPr>
          <w:p w14:paraId="5AD11804"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0,00 </w:t>
            </w:r>
          </w:p>
        </w:tc>
        <w:tc>
          <w:tcPr>
            <w:tcW w:w="1271" w:type="dxa"/>
            <w:shd w:val="clear" w:color="000000" w:fill="FFFFFF"/>
            <w:vAlign w:val="center"/>
            <w:hideMark/>
          </w:tcPr>
          <w:p w14:paraId="229329A5"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0,00 </w:t>
            </w:r>
          </w:p>
        </w:tc>
      </w:tr>
      <w:tr w:rsidR="007E4925" w:rsidRPr="00FE0002" w14:paraId="7F52ACC2" w14:textId="77777777" w:rsidTr="006752A6">
        <w:trPr>
          <w:trHeight w:val="20"/>
        </w:trPr>
        <w:tc>
          <w:tcPr>
            <w:tcW w:w="3515" w:type="dxa"/>
            <w:shd w:val="clear" w:color="000000" w:fill="FFFFFF"/>
            <w:vAlign w:val="bottom"/>
            <w:hideMark/>
          </w:tcPr>
          <w:p w14:paraId="6C3FD02A" w14:textId="77777777" w:rsidR="007E4925" w:rsidRPr="007E4925" w:rsidRDefault="007E4925" w:rsidP="007E4925">
            <w:pPr>
              <w:spacing w:after="0" w:line="240" w:lineRule="auto"/>
              <w:rPr>
                <w:rFonts w:eastAsia="Times New Roman" w:cstheme="minorHAnsi"/>
                <w:sz w:val="18"/>
                <w:szCs w:val="18"/>
                <w:lang w:eastAsia="hr-HR"/>
              </w:rPr>
            </w:pPr>
            <w:r w:rsidRPr="007E4925">
              <w:rPr>
                <w:rFonts w:eastAsia="Times New Roman" w:cstheme="minorHAnsi"/>
                <w:sz w:val="18"/>
                <w:szCs w:val="18"/>
                <w:lang w:eastAsia="hr-HR"/>
              </w:rPr>
              <w:t>T1000110 Učenički dom Duga Resa - FSEU.JID.MZO.OB.25 i MZO.OB.87</w:t>
            </w:r>
          </w:p>
        </w:tc>
        <w:tc>
          <w:tcPr>
            <w:tcW w:w="1306" w:type="dxa"/>
            <w:shd w:val="clear" w:color="000000" w:fill="FFFFFF"/>
            <w:vAlign w:val="center"/>
            <w:hideMark/>
          </w:tcPr>
          <w:p w14:paraId="6721C79B"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0,00 </w:t>
            </w:r>
          </w:p>
        </w:tc>
        <w:tc>
          <w:tcPr>
            <w:tcW w:w="1275" w:type="dxa"/>
            <w:shd w:val="clear" w:color="000000" w:fill="FFFFFF"/>
            <w:vAlign w:val="center"/>
            <w:hideMark/>
          </w:tcPr>
          <w:p w14:paraId="15F368E4"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1.560.000,00 </w:t>
            </w:r>
          </w:p>
        </w:tc>
        <w:tc>
          <w:tcPr>
            <w:tcW w:w="1276" w:type="dxa"/>
            <w:shd w:val="clear" w:color="000000" w:fill="FFFFFF"/>
            <w:vAlign w:val="center"/>
            <w:hideMark/>
          </w:tcPr>
          <w:p w14:paraId="360BB5AA"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0,00 </w:t>
            </w:r>
          </w:p>
        </w:tc>
        <w:tc>
          <w:tcPr>
            <w:tcW w:w="878" w:type="dxa"/>
            <w:shd w:val="clear" w:color="000000" w:fill="FFFFFF"/>
            <w:vAlign w:val="center"/>
            <w:hideMark/>
          </w:tcPr>
          <w:p w14:paraId="7A45157E"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0,00 </w:t>
            </w:r>
          </w:p>
        </w:tc>
        <w:tc>
          <w:tcPr>
            <w:tcW w:w="1378" w:type="dxa"/>
            <w:shd w:val="clear" w:color="000000" w:fill="FFFFFF"/>
            <w:vAlign w:val="center"/>
            <w:hideMark/>
          </w:tcPr>
          <w:p w14:paraId="475681B4"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0,00 </w:t>
            </w:r>
          </w:p>
        </w:tc>
        <w:tc>
          <w:tcPr>
            <w:tcW w:w="1271" w:type="dxa"/>
            <w:shd w:val="clear" w:color="000000" w:fill="FFFFFF"/>
            <w:vAlign w:val="center"/>
            <w:hideMark/>
          </w:tcPr>
          <w:p w14:paraId="5CBAA4D7"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0,00 </w:t>
            </w:r>
          </w:p>
        </w:tc>
      </w:tr>
      <w:tr w:rsidR="007E4925" w:rsidRPr="00FE0002" w14:paraId="6048A13F" w14:textId="77777777" w:rsidTr="006752A6">
        <w:trPr>
          <w:trHeight w:val="20"/>
        </w:trPr>
        <w:tc>
          <w:tcPr>
            <w:tcW w:w="3515" w:type="dxa"/>
            <w:shd w:val="clear" w:color="000000" w:fill="FFFFFF"/>
            <w:vAlign w:val="bottom"/>
            <w:hideMark/>
          </w:tcPr>
          <w:p w14:paraId="21BA9AD2" w14:textId="77777777" w:rsidR="007E4925" w:rsidRPr="007E4925" w:rsidRDefault="007E4925" w:rsidP="007E4925">
            <w:pPr>
              <w:spacing w:after="0" w:line="240" w:lineRule="auto"/>
              <w:rPr>
                <w:rFonts w:eastAsia="Times New Roman" w:cstheme="minorHAnsi"/>
                <w:sz w:val="18"/>
                <w:szCs w:val="18"/>
                <w:lang w:eastAsia="hr-HR"/>
              </w:rPr>
            </w:pPr>
            <w:r w:rsidRPr="007E4925">
              <w:rPr>
                <w:rFonts w:eastAsia="Times New Roman" w:cstheme="minorHAnsi"/>
                <w:sz w:val="18"/>
                <w:szCs w:val="18"/>
                <w:lang w:eastAsia="hr-HR"/>
              </w:rPr>
              <w:t>T1000111 Cjelovita obnova zgrade Medicinske škole Karlovac- FSEU.2022.MZO.082</w:t>
            </w:r>
          </w:p>
        </w:tc>
        <w:tc>
          <w:tcPr>
            <w:tcW w:w="1306" w:type="dxa"/>
            <w:shd w:val="clear" w:color="000000" w:fill="FFFFFF"/>
            <w:vAlign w:val="center"/>
            <w:hideMark/>
          </w:tcPr>
          <w:p w14:paraId="0ED22603"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0,00 </w:t>
            </w:r>
          </w:p>
        </w:tc>
        <w:tc>
          <w:tcPr>
            <w:tcW w:w="1275" w:type="dxa"/>
            <w:shd w:val="clear" w:color="000000" w:fill="FFFFFF"/>
            <w:vAlign w:val="center"/>
            <w:hideMark/>
          </w:tcPr>
          <w:p w14:paraId="2F08EBA7"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2.332.007,32 </w:t>
            </w:r>
          </w:p>
        </w:tc>
        <w:tc>
          <w:tcPr>
            <w:tcW w:w="1276" w:type="dxa"/>
            <w:shd w:val="clear" w:color="000000" w:fill="FFFFFF"/>
            <w:vAlign w:val="center"/>
            <w:hideMark/>
          </w:tcPr>
          <w:p w14:paraId="04451FBE"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1.100.000,00 </w:t>
            </w:r>
          </w:p>
        </w:tc>
        <w:tc>
          <w:tcPr>
            <w:tcW w:w="878" w:type="dxa"/>
            <w:shd w:val="clear" w:color="000000" w:fill="FFFFFF"/>
            <w:vAlign w:val="center"/>
            <w:hideMark/>
          </w:tcPr>
          <w:p w14:paraId="6ADF66BB"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47,17 </w:t>
            </w:r>
          </w:p>
        </w:tc>
        <w:tc>
          <w:tcPr>
            <w:tcW w:w="1378" w:type="dxa"/>
            <w:shd w:val="clear" w:color="000000" w:fill="FFFFFF"/>
            <w:vAlign w:val="center"/>
            <w:hideMark/>
          </w:tcPr>
          <w:p w14:paraId="1775024E"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450.000,00 </w:t>
            </w:r>
          </w:p>
        </w:tc>
        <w:tc>
          <w:tcPr>
            <w:tcW w:w="1271" w:type="dxa"/>
            <w:shd w:val="clear" w:color="000000" w:fill="FFFFFF"/>
            <w:vAlign w:val="center"/>
            <w:hideMark/>
          </w:tcPr>
          <w:p w14:paraId="7EE6333D"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0,00 </w:t>
            </w:r>
          </w:p>
        </w:tc>
      </w:tr>
      <w:tr w:rsidR="007E4925" w:rsidRPr="00FE0002" w14:paraId="49ACD335" w14:textId="77777777" w:rsidTr="006752A6">
        <w:trPr>
          <w:trHeight w:val="20"/>
        </w:trPr>
        <w:tc>
          <w:tcPr>
            <w:tcW w:w="3515" w:type="dxa"/>
            <w:shd w:val="clear" w:color="000000" w:fill="FFFFFF"/>
            <w:vAlign w:val="bottom"/>
            <w:hideMark/>
          </w:tcPr>
          <w:p w14:paraId="5D5ED1EA" w14:textId="77777777" w:rsidR="007E4925" w:rsidRPr="007E4925" w:rsidRDefault="007E4925" w:rsidP="007E4925">
            <w:pPr>
              <w:spacing w:after="0" w:line="240" w:lineRule="auto"/>
              <w:rPr>
                <w:rFonts w:eastAsia="Times New Roman" w:cstheme="minorHAnsi"/>
                <w:sz w:val="18"/>
                <w:szCs w:val="18"/>
                <w:lang w:eastAsia="hr-HR"/>
              </w:rPr>
            </w:pPr>
            <w:r w:rsidRPr="007E4925">
              <w:rPr>
                <w:rFonts w:eastAsia="Times New Roman" w:cstheme="minorHAnsi"/>
                <w:sz w:val="18"/>
                <w:szCs w:val="18"/>
                <w:lang w:eastAsia="hr-HR"/>
              </w:rPr>
              <w:t>T1000113 Trgovačko ugostiteljska škola Karlovac - FSEU</w:t>
            </w:r>
          </w:p>
        </w:tc>
        <w:tc>
          <w:tcPr>
            <w:tcW w:w="1306" w:type="dxa"/>
            <w:shd w:val="clear" w:color="000000" w:fill="FFFFFF"/>
            <w:vAlign w:val="center"/>
            <w:hideMark/>
          </w:tcPr>
          <w:p w14:paraId="19A7EAA8"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0,00 </w:t>
            </w:r>
          </w:p>
        </w:tc>
        <w:tc>
          <w:tcPr>
            <w:tcW w:w="1275" w:type="dxa"/>
            <w:shd w:val="clear" w:color="000000" w:fill="FFFFFF"/>
            <w:vAlign w:val="center"/>
            <w:hideMark/>
          </w:tcPr>
          <w:p w14:paraId="59E1F10B"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39.000,00 </w:t>
            </w:r>
          </w:p>
        </w:tc>
        <w:tc>
          <w:tcPr>
            <w:tcW w:w="1276" w:type="dxa"/>
            <w:shd w:val="clear" w:color="000000" w:fill="FFFFFF"/>
            <w:vAlign w:val="center"/>
            <w:hideMark/>
          </w:tcPr>
          <w:p w14:paraId="4BE90DCF"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0,00 </w:t>
            </w:r>
          </w:p>
        </w:tc>
        <w:tc>
          <w:tcPr>
            <w:tcW w:w="878" w:type="dxa"/>
            <w:shd w:val="clear" w:color="000000" w:fill="FFFFFF"/>
            <w:vAlign w:val="center"/>
            <w:hideMark/>
          </w:tcPr>
          <w:p w14:paraId="46C39DBC"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0,00 </w:t>
            </w:r>
          </w:p>
        </w:tc>
        <w:tc>
          <w:tcPr>
            <w:tcW w:w="1378" w:type="dxa"/>
            <w:shd w:val="clear" w:color="000000" w:fill="FFFFFF"/>
            <w:vAlign w:val="center"/>
            <w:hideMark/>
          </w:tcPr>
          <w:p w14:paraId="5986FF7A"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0,00 </w:t>
            </w:r>
          </w:p>
        </w:tc>
        <w:tc>
          <w:tcPr>
            <w:tcW w:w="1271" w:type="dxa"/>
            <w:shd w:val="clear" w:color="000000" w:fill="FFFFFF"/>
            <w:vAlign w:val="center"/>
            <w:hideMark/>
          </w:tcPr>
          <w:p w14:paraId="2B03BE6B"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0,00 </w:t>
            </w:r>
          </w:p>
        </w:tc>
      </w:tr>
      <w:tr w:rsidR="007E4925" w:rsidRPr="00FE0002" w14:paraId="378978CD" w14:textId="77777777" w:rsidTr="006752A6">
        <w:trPr>
          <w:trHeight w:val="20"/>
        </w:trPr>
        <w:tc>
          <w:tcPr>
            <w:tcW w:w="3515" w:type="dxa"/>
            <w:shd w:val="clear" w:color="000000" w:fill="FFFFFF"/>
            <w:vAlign w:val="bottom"/>
            <w:hideMark/>
          </w:tcPr>
          <w:p w14:paraId="062F64E9" w14:textId="77777777" w:rsidR="007E4925" w:rsidRPr="007E4925" w:rsidRDefault="007E4925" w:rsidP="007E4925">
            <w:pPr>
              <w:spacing w:after="0" w:line="240" w:lineRule="auto"/>
              <w:rPr>
                <w:rFonts w:eastAsia="Times New Roman" w:cstheme="minorHAnsi"/>
                <w:b/>
                <w:bCs/>
                <w:sz w:val="18"/>
                <w:szCs w:val="18"/>
                <w:lang w:eastAsia="hr-HR"/>
              </w:rPr>
            </w:pPr>
            <w:r w:rsidRPr="007E4925">
              <w:rPr>
                <w:rFonts w:eastAsia="Times New Roman" w:cstheme="minorHAnsi"/>
                <w:b/>
                <w:bCs/>
                <w:sz w:val="18"/>
                <w:szCs w:val="18"/>
                <w:lang w:eastAsia="hr-HR"/>
              </w:rPr>
              <w:t>121 Zakonski standardi javnih ustanova OŠ</w:t>
            </w:r>
          </w:p>
        </w:tc>
        <w:tc>
          <w:tcPr>
            <w:tcW w:w="1306" w:type="dxa"/>
            <w:shd w:val="clear" w:color="000000" w:fill="FFFFFF"/>
            <w:vAlign w:val="center"/>
            <w:hideMark/>
          </w:tcPr>
          <w:p w14:paraId="633EEB26"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2.845.508,24 </w:t>
            </w:r>
          </w:p>
        </w:tc>
        <w:tc>
          <w:tcPr>
            <w:tcW w:w="1275" w:type="dxa"/>
            <w:shd w:val="clear" w:color="000000" w:fill="FFFFFF"/>
            <w:vAlign w:val="center"/>
            <w:hideMark/>
          </w:tcPr>
          <w:p w14:paraId="7FD00CF5"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2.843.146,17 </w:t>
            </w:r>
          </w:p>
        </w:tc>
        <w:tc>
          <w:tcPr>
            <w:tcW w:w="1276" w:type="dxa"/>
            <w:shd w:val="clear" w:color="000000" w:fill="FFFFFF"/>
            <w:vAlign w:val="center"/>
            <w:hideMark/>
          </w:tcPr>
          <w:p w14:paraId="6B8E1261"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2.926.597,00 </w:t>
            </w:r>
          </w:p>
        </w:tc>
        <w:tc>
          <w:tcPr>
            <w:tcW w:w="878" w:type="dxa"/>
            <w:shd w:val="clear" w:color="000000" w:fill="FFFFFF"/>
            <w:vAlign w:val="center"/>
            <w:hideMark/>
          </w:tcPr>
          <w:p w14:paraId="44640B59"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102,94 </w:t>
            </w:r>
          </w:p>
        </w:tc>
        <w:tc>
          <w:tcPr>
            <w:tcW w:w="1378" w:type="dxa"/>
            <w:shd w:val="clear" w:color="000000" w:fill="FFFFFF"/>
            <w:vAlign w:val="center"/>
            <w:hideMark/>
          </w:tcPr>
          <w:p w14:paraId="4D1435C4"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2.926.597,00 </w:t>
            </w:r>
          </w:p>
        </w:tc>
        <w:tc>
          <w:tcPr>
            <w:tcW w:w="1271" w:type="dxa"/>
            <w:shd w:val="clear" w:color="000000" w:fill="FFFFFF"/>
            <w:vAlign w:val="center"/>
            <w:hideMark/>
          </w:tcPr>
          <w:p w14:paraId="1B5F7147"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2.926.597,00 </w:t>
            </w:r>
          </w:p>
        </w:tc>
      </w:tr>
      <w:tr w:rsidR="007E4925" w:rsidRPr="00FE0002" w14:paraId="1278006D" w14:textId="77777777" w:rsidTr="006752A6">
        <w:trPr>
          <w:trHeight w:val="20"/>
        </w:trPr>
        <w:tc>
          <w:tcPr>
            <w:tcW w:w="3515" w:type="dxa"/>
            <w:shd w:val="clear" w:color="000000" w:fill="FFFFFF"/>
            <w:vAlign w:val="bottom"/>
            <w:hideMark/>
          </w:tcPr>
          <w:p w14:paraId="2FEC194E" w14:textId="77777777" w:rsidR="007E4925" w:rsidRPr="007E4925" w:rsidRDefault="007E4925" w:rsidP="007E4925">
            <w:pPr>
              <w:spacing w:after="0" w:line="240" w:lineRule="auto"/>
              <w:rPr>
                <w:rFonts w:eastAsia="Times New Roman" w:cstheme="minorHAnsi"/>
                <w:sz w:val="18"/>
                <w:szCs w:val="18"/>
                <w:lang w:eastAsia="hr-HR"/>
              </w:rPr>
            </w:pPr>
            <w:r w:rsidRPr="007E4925">
              <w:rPr>
                <w:rFonts w:eastAsia="Times New Roman" w:cstheme="minorHAnsi"/>
                <w:sz w:val="18"/>
                <w:szCs w:val="18"/>
                <w:lang w:eastAsia="hr-HR"/>
              </w:rPr>
              <w:t xml:space="preserve">A100034 </w:t>
            </w:r>
            <w:proofErr w:type="spellStart"/>
            <w:r w:rsidRPr="007E4925">
              <w:rPr>
                <w:rFonts w:eastAsia="Times New Roman" w:cstheme="minorHAnsi"/>
                <w:sz w:val="18"/>
                <w:szCs w:val="18"/>
                <w:lang w:eastAsia="hr-HR"/>
              </w:rPr>
              <w:t>Odgojnoobrazovno</w:t>
            </w:r>
            <w:proofErr w:type="spellEnd"/>
            <w:r w:rsidRPr="007E4925">
              <w:rPr>
                <w:rFonts w:eastAsia="Times New Roman" w:cstheme="minorHAnsi"/>
                <w:sz w:val="18"/>
                <w:szCs w:val="18"/>
                <w:lang w:eastAsia="hr-HR"/>
              </w:rPr>
              <w:t>, administrativno i tehničko osoblje</w:t>
            </w:r>
          </w:p>
        </w:tc>
        <w:tc>
          <w:tcPr>
            <w:tcW w:w="1306" w:type="dxa"/>
            <w:shd w:val="clear" w:color="000000" w:fill="FFFFFF"/>
            <w:vAlign w:val="center"/>
            <w:hideMark/>
          </w:tcPr>
          <w:p w14:paraId="0F938E18"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387.237,06 </w:t>
            </w:r>
          </w:p>
        </w:tc>
        <w:tc>
          <w:tcPr>
            <w:tcW w:w="1275" w:type="dxa"/>
            <w:shd w:val="clear" w:color="000000" w:fill="FFFFFF"/>
            <w:vAlign w:val="center"/>
            <w:hideMark/>
          </w:tcPr>
          <w:p w14:paraId="2ABEF082"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469.164,00 </w:t>
            </w:r>
          </w:p>
        </w:tc>
        <w:tc>
          <w:tcPr>
            <w:tcW w:w="1276" w:type="dxa"/>
            <w:shd w:val="clear" w:color="000000" w:fill="FFFFFF"/>
            <w:vAlign w:val="center"/>
            <w:hideMark/>
          </w:tcPr>
          <w:p w14:paraId="7A1D7122"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490.764,00 </w:t>
            </w:r>
          </w:p>
        </w:tc>
        <w:tc>
          <w:tcPr>
            <w:tcW w:w="878" w:type="dxa"/>
            <w:shd w:val="clear" w:color="000000" w:fill="FFFFFF"/>
            <w:vAlign w:val="center"/>
            <w:hideMark/>
          </w:tcPr>
          <w:p w14:paraId="568A113F"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104,60 </w:t>
            </w:r>
          </w:p>
        </w:tc>
        <w:tc>
          <w:tcPr>
            <w:tcW w:w="1378" w:type="dxa"/>
            <w:shd w:val="clear" w:color="000000" w:fill="FFFFFF"/>
            <w:vAlign w:val="center"/>
            <w:hideMark/>
          </w:tcPr>
          <w:p w14:paraId="09C48D4F"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490.764,00 </w:t>
            </w:r>
          </w:p>
        </w:tc>
        <w:tc>
          <w:tcPr>
            <w:tcW w:w="1271" w:type="dxa"/>
            <w:shd w:val="clear" w:color="000000" w:fill="FFFFFF"/>
            <w:vAlign w:val="center"/>
            <w:hideMark/>
          </w:tcPr>
          <w:p w14:paraId="546DC6FF"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490.764,00 </w:t>
            </w:r>
          </w:p>
        </w:tc>
      </w:tr>
      <w:tr w:rsidR="007E4925" w:rsidRPr="00FE0002" w14:paraId="021215E6" w14:textId="77777777" w:rsidTr="006752A6">
        <w:trPr>
          <w:trHeight w:val="20"/>
        </w:trPr>
        <w:tc>
          <w:tcPr>
            <w:tcW w:w="3515" w:type="dxa"/>
            <w:shd w:val="clear" w:color="000000" w:fill="FFFFFF"/>
            <w:vAlign w:val="bottom"/>
            <w:hideMark/>
          </w:tcPr>
          <w:p w14:paraId="20B51CA2" w14:textId="77777777" w:rsidR="007E4925" w:rsidRPr="007E4925" w:rsidRDefault="007E4925" w:rsidP="007E4925">
            <w:pPr>
              <w:spacing w:after="0" w:line="240" w:lineRule="auto"/>
              <w:rPr>
                <w:rFonts w:eastAsia="Times New Roman" w:cstheme="minorHAnsi"/>
                <w:sz w:val="18"/>
                <w:szCs w:val="18"/>
                <w:lang w:eastAsia="hr-HR"/>
              </w:rPr>
            </w:pPr>
            <w:r w:rsidRPr="007E4925">
              <w:rPr>
                <w:rFonts w:eastAsia="Times New Roman" w:cstheme="minorHAnsi"/>
                <w:sz w:val="18"/>
                <w:szCs w:val="18"/>
                <w:lang w:eastAsia="hr-HR"/>
              </w:rPr>
              <w:t xml:space="preserve">A100034A </w:t>
            </w:r>
            <w:proofErr w:type="spellStart"/>
            <w:r w:rsidRPr="007E4925">
              <w:rPr>
                <w:rFonts w:eastAsia="Times New Roman" w:cstheme="minorHAnsi"/>
                <w:sz w:val="18"/>
                <w:szCs w:val="18"/>
                <w:lang w:eastAsia="hr-HR"/>
              </w:rPr>
              <w:t>Odgojnoobrazovno</w:t>
            </w:r>
            <w:proofErr w:type="spellEnd"/>
            <w:r w:rsidRPr="007E4925">
              <w:rPr>
                <w:rFonts w:eastAsia="Times New Roman" w:cstheme="minorHAnsi"/>
                <w:sz w:val="18"/>
                <w:szCs w:val="18"/>
                <w:lang w:eastAsia="hr-HR"/>
              </w:rPr>
              <w:t>, administrativno i tehničko osoblje - posebni dio</w:t>
            </w:r>
          </w:p>
        </w:tc>
        <w:tc>
          <w:tcPr>
            <w:tcW w:w="1306" w:type="dxa"/>
            <w:shd w:val="clear" w:color="000000" w:fill="FFFFFF"/>
            <w:vAlign w:val="center"/>
            <w:hideMark/>
          </w:tcPr>
          <w:p w14:paraId="5F182DD2"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983.985,45 </w:t>
            </w:r>
          </w:p>
        </w:tc>
        <w:tc>
          <w:tcPr>
            <w:tcW w:w="1275" w:type="dxa"/>
            <w:shd w:val="clear" w:color="000000" w:fill="FFFFFF"/>
            <w:vAlign w:val="center"/>
            <w:hideMark/>
          </w:tcPr>
          <w:p w14:paraId="3DA2A941"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1.044.555,42 </w:t>
            </w:r>
          </w:p>
        </w:tc>
        <w:tc>
          <w:tcPr>
            <w:tcW w:w="1276" w:type="dxa"/>
            <w:shd w:val="clear" w:color="000000" w:fill="FFFFFF"/>
            <w:vAlign w:val="center"/>
            <w:hideMark/>
          </w:tcPr>
          <w:p w14:paraId="244405E5"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1.055.000,00 </w:t>
            </w:r>
          </w:p>
        </w:tc>
        <w:tc>
          <w:tcPr>
            <w:tcW w:w="878" w:type="dxa"/>
            <w:shd w:val="clear" w:color="000000" w:fill="FFFFFF"/>
            <w:vAlign w:val="center"/>
            <w:hideMark/>
          </w:tcPr>
          <w:p w14:paraId="60A2EF84"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101,00 </w:t>
            </w:r>
          </w:p>
        </w:tc>
        <w:tc>
          <w:tcPr>
            <w:tcW w:w="1378" w:type="dxa"/>
            <w:shd w:val="clear" w:color="000000" w:fill="FFFFFF"/>
            <w:vAlign w:val="center"/>
            <w:hideMark/>
          </w:tcPr>
          <w:p w14:paraId="65CB862C"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1.055.000,00 </w:t>
            </w:r>
          </w:p>
        </w:tc>
        <w:tc>
          <w:tcPr>
            <w:tcW w:w="1271" w:type="dxa"/>
            <w:shd w:val="clear" w:color="000000" w:fill="FFFFFF"/>
            <w:vAlign w:val="center"/>
            <w:hideMark/>
          </w:tcPr>
          <w:p w14:paraId="4BE7436A"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1.055.000,00 </w:t>
            </w:r>
          </w:p>
        </w:tc>
      </w:tr>
      <w:tr w:rsidR="007E4925" w:rsidRPr="00FE0002" w14:paraId="7A90504D" w14:textId="77777777" w:rsidTr="006752A6">
        <w:trPr>
          <w:trHeight w:val="20"/>
        </w:trPr>
        <w:tc>
          <w:tcPr>
            <w:tcW w:w="3515" w:type="dxa"/>
            <w:shd w:val="clear" w:color="000000" w:fill="FFFFFF"/>
            <w:vAlign w:val="bottom"/>
            <w:hideMark/>
          </w:tcPr>
          <w:p w14:paraId="0ADECA9C" w14:textId="77777777" w:rsidR="007E4925" w:rsidRPr="007E4925" w:rsidRDefault="007E4925" w:rsidP="007E4925">
            <w:pPr>
              <w:spacing w:after="0" w:line="240" w:lineRule="auto"/>
              <w:rPr>
                <w:rFonts w:eastAsia="Times New Roman" w:cstheme="minorHAnsi"/>
                <w:sz w:val="18"/>
                <w:szCs w:val="18"/>
                <w:lang w:eastAsia="hr-HR"/>
              </w:rPr>
            </w:pPr>
            <w:r w:rsidRPr="007E4925">
              <w:rPr>
                <w:rFonts w:eastAsia="Times New Roman" w:cstheme="minorHAnsi"/>
                <w:sz w:val="18"/>
                <w:szCs w:val="18"/>
                <w:lang w:eastAsia="hr-HR"/>
              </w:rPr>
              <w:t>A100035 Operativni plan tekućeg i investicijskog održavanja OŠ</w:t>
            </w:r>
          </w:p>
        </w:tc>
        <w:tc>
          <w:tcPr>
            <w:tcW w:w="1306" w:type="dxa"/>
            <w:shd w:val="clear" w:color="000000" w:fill="FFFFFF"/>
            <w:vAlign w:val="center"/>
            <w:hideMark/>
          </w:tcPr>
          <w:p w14:paraId="200F830A"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74.795,77 </w:t>
            </w:r>
          </w:p>
        </w:tc>
        <w:tc>
          <w:tcPr>
            <w:tcW w:w="1275" w:type="dxa"/>
            <w:shd w:val="clear" w:color="000000" w:fill="FFFFFF"/>
            <w:vAlign w:val="center"/>
            <w:hideMark/>
          </w:tcPr>
          <w:p w14:paraId="0E22E23B"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87.564,04 </w:t>
            </w:r>
          </w:p>
        </w:tc>
        <w:tc>
          <w:tcPr>
            <w:tcW w:w="1276" w:type="dxa"/>
            <w:shd w:val="clear" w:color="000000" w:fill="FFFFFF"/>
            <w:vAlign w:val="center"/>
            <w:hideMark/>
          </w:tcPr>
          <w:p w14:paraId="6B4DA039"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54.000,00 </w:t>
            </w:r>
          </w:p>
        </w:tc>
        <w:tc>
          <w:tcPr>
            <w:tcW w:w="878" w:type="dxa"/>
            <w:shd w:val="clear" w:color="000000" w:fill="FFFFFF"/>
            <w:vAlign w:val="center"/>
            <w:hideMark/>
          </w:tcPr>
          <w:p w14:paraId="1C08A867"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61,67 </w:t>
            </w:r>
          </w:p>
        </w:tc>
        <w:tc>
          <w:tcPr>
            <w:tcW w:w="1378" w:type="dxa"/>
            <w:shd w:val="clear" w:color="000000" w:fill="FFFFFF"/>
            <w:vAlign w:val="center"/>
            <w:hideMark/>
          </w:tcPr>
          <w:p w14:paraId="133132B0"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54.000,00 </w:t>
            </w:r>
          </w:p>
        </w:tc>
        <w:tc>
          <w:tcPr>
            <w:tcW w:w="1271" w:type="dxa"/>
            <w:shd w:val="clear" w:color="000000" w:fill="FFFFFF"/>
            <w:vAlign w:val="center"/>
            <w:hideMark/>
          </w:tcPr>
          <w:p w14:paraId="61725769"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54.000,00 </w:t>
            </w:r>
          </w:p>
        </w:tc>
      </w:tr>
      <w:tr w:rsidR="007E4925" w:rsidRPr="00FE0002" w14:paraId="02A5BA9C" w14:textId="77777777" w:rsidTr="006752A6">
        <w:trPr>
          <w:trHeight w:val="20"/>
        </w:trPr>
        <w:tc>
          <w:tcPr>
            <w:tcW w:w="3515" w:type="dxa"/>
            <w:shd w:val="clear" w:color="000000" w:fill="FFFFFF"/>
            <w:vAlign w:val="bottom"/>
            <w:hideMark/>
          </w:tcPr>
          <w:p w14:paraId="0D658F2A" w14:textId="77777777" w:rsidR="007E4925" w:rsidRPr="007E4925" w:rsidRDefault="007E4925" w:rsidP="007E4925">
            <w:pPr>
              <w:spacing w:after="0" w:line="240" w:lineRule="auto"/>
              <w:rPr>
                <w:rFonts w:eastAsia="Times New Roman" w:cstheme="minorHAnsi"/>
                <w:sz w:val="18"/>
                <w:szCs w:val="18"/>
                <w:lang w:eastAsia="hr-HR"/>
              </w:rPr>
            </w:pPr>
            <w:r w:rsidRPr="007E4925">
              <w:rPr>
                <w:rFonts w:eastAsia="Times New Roman" w:cstheme="minorHAnsi"/>
                <w:sz w:val="18"/>
                <w:szCs w:val="18"/>
                <w:lang w:eastAsia="hr-HR"/>
              </w:rPr>
              <w:t>A100199 Prijevoz učenika OŠ</w:t>
            </w:r>
          </w:p>
        </w:tc>
        <w:tc>
          <w:tcPr>
            <w:tcW w:w="1306" w:type="dxa"/>
            <w:shd w:val="clear" w:color="000000" w:fill="FFFFFF"/>
            <w:vAlign w:val="center"/>
            <w:hideMark/>
          </w:tcPr>
          <w:p w14:paraId="0C31F509"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694.223,58 </w:t>
            </w:r>
          </w:p>
        </w:tc>
        <w:tc>
          <w:tcPr>
            <w:tcW w:w="1275" w:type="dxa"/>
            <w:shd w:val="clear" w:color="000000" w:fill="FFFFFF"/>
            <w:vAlign w:val="center"/>
            <w:hideMark/>
          </w:tcPr>
          <w:p w14:paraId="73920547"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977.919,47 </w:t>
            </w:r>
          </w:p>
        </w:tc>
        <w:tc>
          <w:tcPr>
            <w:tcW w:w="1276" w:type="dxa"/>
            <w:shd w:val="clear" w:color="000000" w:fill="FFFFFF"/>
            <w:vAlign w:val="center"/>
            <w:hideMark/>
          </w:tcPr>
          <w:p w14:paraId="43E158AC"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1.326.833,00 </w:t>
            </w:r>
          </w:p>
        </w:tc>
        <w:tc>
          <w:tcPr>
            <w:tcW w:w="878" w:type="dxa"/>
            <w:shd w:val="clear" w:color="000000" w:fill="FFFFFF"/>
            <w:vAlign w:val="center"/>
            <w:hideMark/>
          </w:tcPr>
          <w:p w14:paraId="37139D45"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135,68 </w:t>
            </w:r>
          </w:p>
        </w:tc>
        <w:tc>
          <w:tcPr>
            <w:tcW w:w="1378" w:type="dxa"/>
            <w:shd w:val="clear" w:color="000000" w:fill="FFFFFF"/>
            <w:vAlign w:val="center"/>
            <w:hideMark/>
          </w:tcPr>
          <w:p w14:paraId="0685314B"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1.326.833,00 </w:t>
            </w:r>
          </w:p>
        </w:tc>
        <w:tc>
          <w:tcPr>
            <w:tcW w:w="1271" w:type="dxa"/>
            <w:shd w:val="clear" w:color="000000" w:fill="FFFFFF"/>
            <w:vAlign w:val="center"/>
            <w:hideMark/>
          </w:tcPr>
          <w:p w14:paraId="3EC0B9D3"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1.326.833,00 </w:t>
            </w:r>
          </w:p>
        </w:tc>
      </w:tr>
      <w:tr w:rsidR="007E4925" w:rsidRPr="00FE0002" w14:paraId="72DCD3C4" w14:textId="77777777" w:rsidTr="006752A6">
        <w:trPr>
          <w:trHeight w:val="20"/>
        </w:trPr>
        <w:tc>
          <w:tcPr>
            <w:tcW w:w="3515" w:type="dxa"/>
            <w:shd w:val="clear" w:color="000000" w:fill="FFFFFF"/>
            <w:vAlign w:val="bottom"/>
            <w:hideMark/>
          </w:tcPr>
          <w:p w14:paraId="2AF495D1" w14:textId="77777777" w:rsidR="007E4925" w:rsidRPr="007E4925" w:rsidRDefault="007E4925" w:rsidP="007E4925">
            <w:pPr>
              <w:spacing w:after="0" w:line="240" w:lineRule="auto"/>
              <w:rPr>
                <w:rFonts w:eastAsia="Times New Roman" w:cstheme="minorHAnsi"/>
                <w:sz w:val="18"/>
                <w:szCs w:val="18"/>
                <w:lang w:eastAsia="hr-HR"/>
              </w:rPr>
            </w:pPr>
            <w:r w:rsidRPr="007E4925">
              <w:rPr>
                <w:rFonts w:eastAsia="Times New Roman" w:cstheme="minorHAnsi"/>
                <w:sz w:val="18"/>
                <w:szCs w:val="18"/>
                <w:lang w:eastAsia="hr-HR"/>
              </w:rPr>
              <w:t>K100003 Nefinancijska imovina i investicijsko održavanje</w:t>
            </w:r>
          </w:p>
        </w:tc>
        <w:tc>
          <w:tcPr>
            <w:tcW w:w="1306" w:type="dxa"/>
            <w:shd w:val="clear" w:color="000000" w:fill="FFFFFF"/>
            <w:vAlign w:val="center"/>
            <w:hideMark/>
          </w:tcPr>
          <w:p w14:paraId="04242DAD"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705.266,38 </w:t>
            </w:r>
          </w:p>
        </w:tc>
        <w:tc>
          <w:tcPr>
            <w:tcW w:w="1275" w:type="dxa"/>
            <w:shd w:val="clear" w:color="000000" w:fill="FFFFFF"/>
            <w:vAlign w:val="center"/>
            <w:hideMark/>
          </w:tcPr>
          <w:p w14:paraId="7AF8F98B"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263.943,24 </w:t>
            </w:r>
          </w:p>
        </w:tc>
        <w:tc>
          <w:tcPr>
            <w:tcW w:w="1276" w:type="dxa"/>
            <w:shd w:val="clear" w:color="000000" w:fill="FFFFFF"/>
            <w:vAlign w:val="center"/>
            <w:hideMark/>
          </w:tcPr>
          <w:p w14:paraId="3C8A5670"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0,00 </w:t>
            </w:r>
          </w:p>
        </w:tc>
        <w:tc>
          <w:tcPr>
            <w:tcW w:w="878" w:type="dxa"/>
            <w:shd w:val="clear" w:color="000000" w:fill="FFFFFF"/>
            <w:vAlign w:val="center"/>
            <w:hideMark/>
          </w:tcPr>
          <w:p w14:paraId="2222D3CA"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0,00 </w:t>
            </w:r>
          </w:p>
        </w:tc>
        <w:tc>
          <w:tcPr>
            <w:tcW w:w="1378" w:type="dxa"/>
            <w:shd w:val="clear" w:color="000000" w:fill="FFFFFF"/>
            <w:vAlign w:val="center"/>
            <w:hideMark/>
          </w:tcPr>
          <w:p w14:paraId="2D23C2B4"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0,00 </w:t>
            </w:r>
          </w:p>
        </w:tc>
        <w:tc>
          <w:tcPr>
            <w:tcW w:w="1271" w:type="dxa"/>
            <w:shd w:val="clear" w:color="000000" w:fill="FFFFFF"/>
            <w:vAlign w:val="center"/>
            <w:hideMark/>
          </w:tcPr>
          <w:p w14:paraId="4FF13075"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0,00 </w:t>
            </w:r>
          </w:p>
        </w:tc>
      </w:tr>
      <w:tr w:rsidR="007E4925" w:rsidRPr="00FE0002" w14:paraId="0EF71C16" w14:textId="77777777" w:rsidTr="006752A6">
        <w:trPr>
          <w:trHeight w:val="20"/>
        </w:trPr>
        <w:tc>
          <w:tcPr>
            <w:tcW w:w="3515" w:type="dxa"/>
            <w:shd w:val="clear" w:color="000000" w:fill="FFFFFF"/>
            <w:vAlign w:val="bottom"/>
            <w:hideMark/>
          </w:tcPr>
          <w:p w14:paraId="1CB4E930" w14:textId="77777777" w:rsidR="007E4925" w:rsidRPr="007E4925" w:rsidRDefault="007E4925" w:rsidP="007E4925">
            <w:pPr>
              <w:spacing w:after="0" w:line="240" w:lineRule="auto"/>
              <w:rPr>
                <w:rFonts w:eastAsia="Times New Roman" w:cstheme="minorHAnsi"/>
                <w:b/>
                <w:bCs/>
                <w:sz w:val="18"/>
                <w:szCs w:val="18"/>
                <w:lang w:eastAsia="hr-HR"/>
              </w:rPr>
            </w:pPr>
            <w:r w:rsidRPr="007E4925">
              <w:rPr>
                <w:rFonts w:eastAsia="Times New Roman" w:cstheme="minorHAnsi"/>
                <w:b/>
                <w:bCs/>
                <w:sz w:val="18"/>
                <w:szCs w:val="18"/>
                <w:lang w:eastAsia="hr-HR"/>
              </w:rPr>
              <w:t>123 Zakonski standard javnih ustanova SŠ</w:t>
            </w:r>
          </w:p>
        </w:tc>
        <w:tc>
          <w:tcPr>
            <w:tcW w:w="1306" w:type="dxa"/>
            <w:shd w:val="clear" w:color="000000" w:fill="FFFFFF"/>
            <w:vAlign w:val="center"/>
            <w:hideMark/>
          </w:tcPr>
          <w:p w14:paraId="636287F7"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2.231.567,26 </w:t>
            </w:r>
          </w:p>
        </w:tc>
        <w:tc>
          <w:tcPr>
            <w:tcW w:w="1275" w:type="dxa"/>
            <w:shd w:val="clear" w:color="000000" w:fill="FFFFFF"/>
            <w:vAlign w:val="center"/>
            <w:hideMark/>
          </w:tcPr>
          <w:p w14:paraId="5606EB0B"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2.238.705,34 </w:t>
            </w:r>
          </w:p>
        </w:tc>
        <w:tc>
          <w:tcPr>
            <w:tcW w:w="1276" w:type="dxa"/>
            <w:shd w:val="clear" w:color="000000" w:fill="FFFFFF"/>
            <w:vAlign w:val="center"/>
            <w:hideMark/>
          </w:tcPr>
          <w:p w14:paraId="6273D671"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2.305.109,00 </w:t>
            </w:r>
          </w:p>
        </w:tc>
        <w:tc>
          <w:tcPr>
            <w:tcW w:w="878" w:type="dxa"/>
            <w:shd w:val="clear" w:color="000000" w:fill="FFFFFF"/>
            <w:vAlign w:val="center"/>
            <w:hideMark/>
          </w:tcPr>
          <w:p w14:paraId="10F697E7"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102,97 </w:t>
            </w:r>
          </w:p>
        </w:tc>
        <w:tc>
          <w:tcPr>
            <w:tcW w:w="1378" w:type="dxa"/>
            <w:shd w:val="clear" w:color="000000" w:fill="FFFFFF"/>
            <w:vAlign w:val="center"/>
            <w:hideMark/>
          </w:tcPr>
          <w:p w14:paraId="5F2E2D24"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2.305.109,00 </w:t>
            </w:r>
          </w:p>
        </w:tc>
        <w:tc>
          <w:tcPr>
            <w:tcW w:w="1271" w:type="dxa"/>
            <w:shd w:val="clear" w:color="000000" w:fill="FFFFFF"/>
            <w:vAlign w:val="center"/>
            <w:hideMark/>
          </w:tcPr>
          <w:p w14:paraId="0986AF13"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2.305.109,00 </w:t>
            </w:r>
          </w:p>
        </w:tc>
      </w:tr>
      <w:tr w:rsidR="007E4925" w:rsidRPr="00FE0002" w14:paraId="51B0D953" w14:textId="77777777" w:rsidTr="006752A6">
        <w:trPr>
          <w:trHeight w:val="20"/>
        </w:trPr>
        <w:tc>
          <w:tcPr>
            <w:tcW w:w="3515" w:type="dxa"/>
            <w:shd w:val="clear" w:color="000000" w:fill="FFFFFF"/>
            <w:vAlign w:val="bottom"/>
            <w:hideMark/>
          </w:tcPr>
          <w:p w14:paraId="38FD239A" w14:textId="77777777" w:rsidR="007E4925" w:rsidRPr="007E4925" w:rsidRDefault="007E4925" w:rsidP="007E4925">
            <w:pPr>
              <w:spacing w:after="0" w:line="240" w:lineRule="auto"/>
              <w:rPr>
                <w:rFonts w:eastAsia="Times New Roman" w:cstheme="minorHAnsi"/>
                <w:sz w:val="18"/>
                <w:szCs w:val="18"/>
                <w:lang w:eastAsia="hr-HR"/>
              </w:rPr>
            </w:pPr>
            <w:r w:rsidRPr="007E4925">
              <w:rPr>
                <w:rFonts w:eastAsia="Times New Roman" w:cstheme="minorHAnsi"/>
                <w:sz w:val="18"/>
                <w:szCs w:val="18"/>
                <w:lang w:eastAsia="hr-HR"/>
              </w:rPr>
              <w:t xml:space="preserve">A100037 </w:t>
            </w:r>
            <w:proofErr w:type="spellStart"/>
            <w:r w:rsidRPr="007E4925">
              <w:rPr>
                <w:rFonts w:eastAsia="Times New Roman" w:cstheme="minorHAnsi"/>
                <w:sz w:val="18"/>
                <w:szCs w:val="18"/>
                <w:lang w:eastAsia="hr-HR"/>
              </w:rPr>
              <w:t>Odgojnoobrazovno</w:t>
            </w:r>
            <w:proofErr w:type="spellEnd"/>
            <w:r w:rsidRPr="007E4925">
              <w:rPr>
                <w:rFonts w:eastAsia="Times New Roman" w:cstheme="minorHAnsi"/>
                <w:sz w:val="18"/>
                <w:szCs w:val="18"/>
                <w:lang w:eastAsia="hr-HR"/>
              </w:rPr>
              <w:t>, administrativno i tehničko osoblje</w:t>
            </w:r>
          </w:p>
        </w:tc>
        <w:tc>
          <w:tcPr>
            <w:tcW w:w="1306" w:type="dxa"/>
            <w:shd w:val="clear" w:color="000000" w:fill="FFFFFF"/>
            <w:vAlign w:val="center"/>
            <w:hideMark/>
          </w:tcPr>
          <w:p w14:paraId="624B99D8"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380.670,70 </w:t>
            </w:r>
          </w:p>
        </w:tc>
        <w:tc>
          <w:tcPr>
            <w:tcW w:w="1275" w:type="dxa"/>
            <w:shd w:val="clear" w:color="000000" w:fill="FFFFFF"/>
            <w:vAlign w:val="center"/>
            <w:hideMark/>
          </w:tcPr>
          <w:p w14:paraId="0959D794"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496.920,00 </w:t>
            </w:r>
          </w:p>
        </w:tc>
        <w:tc>
          <w:tcPr>
            <w:tcW w:w="1276" w:type="dxa"/>
            <w:shd w:val="clear" w:color="000000" w:fill="FFFFFF"/>
            <w:vAlign w:val="center"/>
            <w:hideMark/>
          </w:tcPr>
          <w:p w14:paraId="56AFEFA7"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522.480,00 </w:t>
            </w:r>
          </w:p>
        </w:tc>
        <w:tc>
          <w:tcPr>
            <w:tcW w:w="878" w:type="dxa"/>
            <w:shd w:val="clear" w:color="000000" w:fill="FFFFFF"/>
            <w:vAlign w:val="center"/>
            <w:hideMark/>
          </w:tcPr>
          <w:p w14:paraId="3689BDEC"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105,14 </w:t>
            </w:r>
          </w:p>
        </w:tc>
        <w:tc>
          <w:tcPr>
            <w:tcW w:w="1378" w:type="dxa"/>
            <w:shd w:val="clear" w:color="000000" w:fill="FFFFFF"/>
            <w:vAlign w:val="center"/>
            <w:hideMark/>
          </w:tcPr>
          <w:p w14:paraId="5D47E1EC"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522.480,00 </w:t>
            </w:r>
          </w:p>
        </w:tc>
        <w:tc>
          <w:tcPr>
            <w:tcW w:w="1271" w:type="dxa"/>
            <w:shd w:val="clear" w:color="000000" w:fill="FFFFFF"/>
            <w:vAlign w:val="center"/>
            <w:hideMark/>
          </w:tcPr>
          <w:p w14:paraId="29B2F6BF"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522.480,00 </w:t>
            </w:r>
          </w:p>
        </w:tc>
      </w:tr>
      <w:tr w:rsidR="007E4925" w:rsidRPr="00FE0002" w14:paraId="072E323E" w14:textId="77777777" w:rsidTr="006752A6">
        <w:trPr>
          <w:trHeight w:val="20"/>
        </w:trPr>
        <w:tc>
          <w:tcPr>
            <w:tcW w:w="3515" w:type="dxa"/>
            <w:shd w:val="clear" w:color="000000" w:fill="FFFFFF"/>
            <w:vAlign w:val="bottom"/>
            <w:hideMark/>
          </w:tcPr>
          <w:p w14:paraId="088E1A20" w14:textId="77777777" w:rsidR="007E4925" w:rsidRPr="007E4925" w:rsidRDefault="007E4925" w:rsidP="007E4925">
            <w:pPr>
              <w:spacing w:after="0" w:line="240" w:lineRule="auto"/>
              <w:rPr>
                <w:rFonts w:eastAsia="Times New Roman" w:cstheme="minorHAnsi"/>
                <w:sz w:val="18"/>
                <w:szCs w:val="18"/>
                <w:lang w:eastAsia="hr-HR"/>
              </w:rPr>
            </w:pPr>
            <w:r w:rsidRPr="007E4925">
              <w:rPr>
                <w:rFonts w:eastAsia="Times New Roman" w:cstheme="minorHAnsi"/>
                <w:sz w:val="18"/>
                <w:szCs w:val="18"/>
                <w:lang w:eastAsia="hr-HR"/>
              </w:rPr>
              <w:t xml:space="preserve">A100037A </w:t>
            </w:r>
            <w:proofErr w:type="spellStart"/>
            <w:r w:rsidRPr="007E4925">
              <w:rPr>
                <w:rFonts w:eastAsia="Times New Roman" w:cstheme="minorHAnsi"/>
                <w:sz w:val="18"/>
                <w:szCs w:val="18"/>
                <w:lang w:eastAsia="hr-HR"/>
              </w:rPr>
              <w:t>Odgojnoobrazovno</w:t>
            </w:r>
            <w:proofErr w:type="spellEnd"/>
            <w:r w:rsidRPr="007E4925">
              <w:rPr>
                <w:rFonts w:eastAsia="Times New Roman" w:cstheme="minorHAnsi"/>
                <w:sz w:val="18"/>
                <w:szCs w:val="18"/>
                <w:lang w:eastAsia="hr-HR"/>
              </w:rPr>
              <w:t>, administrativno i tehničko osoblje - POSEBNI DIO</w:t>
            </w:r>
          </w:p>
        </w:tc>
        <w:tc>
          <w:tcPr>
            <w:tcW w:w="1306" w:type="dxa"/>
            <w:shd w:val="clear" w:color="000000" w:fill="FFFFFF"/>
            <w:vAlign w:val="center"/>
            <w:hideMark/>
          </w:tcPr>
          <w:p w14:paraId="4E8CF05A"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1.101.978,90 </w:t>
            </w:r>
          </w:p>
        </w:tc>
        <w:tc>
          <w:tcPr>
            <w:tcW w:w="1275" w:type="dxa"/>
            <w:shd w:val="clear" w:color="000000" w:fill="FFFFFF"/>
            <w:vAlign w:val="center"/>
            <w:hideMark/>
          </w:tcPr>
          <w:p w14:paraId="0FED856A"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1.254.000,00 </w:t>
            </w:r>
          </w:p>
        </w:tc>
        <w:tc>
          <w:tcPr>
            <w:tcW w:w="1276" w:type="dxa"/>
            <w:shd w:val="clear" w:color="000000" w:fill="FFFFFF"/>
            <w:vAlign w:val="center"/>
            <w:hideMark/>
          </w:tcPr>
          <w:p w14:paraId="2623E962"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1.447.929,00 </w:t>
            </w:r>
          </w:p>
        </w:tc>
        <w:tc>
          <w:tcPr>
            <w:tcW w:w="878" w:type="dxa"/>
            <w:shd w:val="clear" w:color="000000" w:fill="FFFFFF"/>
            <w:vAlign w:val="center"/>
            <w:hideMark/>
          </w:tcPr>
          <w:p w14:paraId="4ABD1F14"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115,46 </w:t>
            </w:r>
          </w:p>
        </w:tc>
        <w:tc>
          <w:tcPr>
            <w:tcW w:w="1378" w:type="dxa"/>
            <w:shd w:val="clear" w:color="000000" w:fill="FFFFFF"/>
            <w:vAlign w:val="center"/>
            <w:hideMark/>
          </w:tcPr>
          <w:p w14:paraId="545E313C"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1.447.929,00 </w:t>
            </w:r>
          </w:p>
        </w:tc>
        <w:tc>
          <w:tcPr>
            <w:tcW w:w="1271" w:type="dxa"/>
            <w:shd w:val="clear" w:color="000000" w:fill="FFFFFF"/>
            <w:vAlign w:val="center"/>
            <w:hideMark/>
          </w:tcPr>
          <w:p w14:paraId="3C93A503"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1.447.929,00 </w:t>
            </w:r>
          </w:p>
        </w:tc>
      </w:tr>
      <w:tr w:rsidR="007E4925" w:rsidRPr="00FE0002" w14:paraId="77827EA4" w14:textId="77777777" w:rsidTr="006752A6">
        <w:trPr>
          <w:trHeight w:val="20"/>
        </w:trPr>
        <w:tc>
          <w:tcPr>
            <w:tcW w:w="3515" w:type="dxa"/>
            <w:shd w:val="clear" w:color="000000" w:fill="FFFFFF"/>
            <w:vAlign w:val="bottom"/>
            <w:hideMark/>
          </w:tcPr>
          <w:p w14:paraId="124A3950" w14:textId="77777777" w:rsidR="007E4925" w:rsidRPr="007E4925" w:rsidRDefault="007E4925" w:rsidP="007E4925">
            <w:pPr>
              <w:spacing w:after="0" w:line="240" w:lineRule="auto"/>
              <w:rPr>
                <w:rFonts w:eastAsia="Times New Roman" w:cstheme="minorHAnsi"/>
                <w:sz w:val="18"/>
                <w:szCs w:val="18"/>
                <w:lang w:eastAsia="hr-HR"/>
              </w:rPr>
            </w:pPr>
            <w:r w:rsidRPr="007E4925">
              <w:rPr>
                <w:rFonts w:eastAsia="Times New Roman" w:cstheme="minorHAnsi"/>
                <w:sz w:val="18"/>
                <w:szCs w:val="18"/>
                <w:lang w:eastAsia="hr-HR"/>
              </w:rPr>
              <w:t>A100038 Operativni plan TIO - SŠ</w:t>
            </w:r>
          </w:p>
        </w:tc>
        <w:tc>
          <w:tcPr>
            <w:tcW w:w="1306" w:type="dxa"/>
            <w:shd w:val="clear" w:color="000000" w:fill="FFFFFF"/>
            <w:vAlign w:val="center"/>
            <w:hideMark/>
          </w:tcPr>
          <w:p w14:paraId="44855BCC"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72.360,29 </w:t>
            </w:r>
          </w:p>
        </w:tc>
        <w:tc>
          <w:tcPr>
            <w:tcW w:w="1275" w:type="dxa"/>
            <w:shd w:val="clear" w:color="000000" w:fill="FFFFFF"/>
            <w:vAlign w:val="center"/>
            <w:hideMark/>
          </w:tcPr>
          <w:p w14:paraId="4B1F819E"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67.233,66 </w:t>
            </w:r>
          </w:p>
        </w:tc>
        <w:tc>
          <w:tcPr>
            <w:tcW w:w="1276" w:type="dxa"/>
            <w:shd w:val="clear" w:color="000000" w:fill="FFFFFF"/>
            <w:vAlign w:val="center"/>
            <w:hideMark/>
          </w:tcPr>
          <w:p w14:paraId="12BC6271"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48.000,00 </w:t>
            </w:r>
          </w:p>
        </w:tc>
        <w:tc>
          <w:tcPr>
            <w:tcW w:w="878" w:type="dxa"/>
            <w:shd w:val="clear" w:color="000000" w:fill="FFFFFF"/>
            <w:vAlign w:val="center"/>
            <w:hideMark/>
          </w:tcPr>
          <w:p w14:paraId="60194CEF"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71,39 </w:t>
            </w:r>
          </w:p>
        </w:tc>
        <w:tc>
          <w:tcPr>
            <w:tcW w:w="1378" w:type="dxa"/>
            <w:shd w:val="clear" w:color="000000" w:fill="FFFFFF"/>
            <w:vAlign w:val="center"/>
            <w:hideMark/>
          </w:tcPr>
          <w:p w14:paraId="45A95C64"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48.000,00 </w:t>
            </w:r>
          </w:p>
        </w:tc>
        <w:tc>
          <w:tcPr>
            <w:tcW w:w="1271" w:type="dxa"/>
            <w:shd w:val="clear" w:color="000000" w:fill="FFFFFF"/>
            <w:vAlign w:val="center"/>
            <w:hideMark/>
          </w:tcPr>
          <w:p w14:paraId="0D4A53EE"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48.000,00 </w:t>
            </w:r>
          </w:p>
        </w:tc>
      </w:tr>
      <w:tr w:rsidR="007E4925" w:rsidRPr="00FE0002" w14:paraId="766BD885" w14:textId="77777777" w:rsidTr="006752A6">
        <w:trPr>
          <w:trHeight w:val="20"/>
        </w:trPr>
        <w:tc>
          <w:tcPr>
            <w:tcW w:w="3515" w:type="dxa"/>
            <w:shd w:val="clear" w:color="000000" w:fill="FFFFFF"/>
            <w:vAlign w:val="bottom"/>
            <w:hideMark/>
          </w:tcPr>
          <w:p w14:paraId="644147B9" w14:textId="77777777" w:rsidR="007E4925" w:rsidRPr="007E4925" w:rsidRDefault="007E4925" w:rsidP="007E4925">
            <w:pPr>
              <w:spacing w:after="0" w:line="240" w:lineRule="auto"/>
              <w:rPr>
                <w:rFonts w:eastAsia="Times New Roman" w:cstheme="minorHAnsi"/>
                <w:sz w:val="18"/>
                <w:szCs w:val="18"/>
                <w:lang w:eastAsia="hr-HR"/>
              </w:rPr>
            </w:pPr>
            <w:r w:rsidRPr="007E4925">
              <w:rPr>
                <w:rFonts w:eastAsia="Times New Roman" w:cstheme="minorHAnsi"/>
                <w:sz w:val="18"/>
                <w:szCs w:val="18"/>
                <w:lang w:eastAsia="hr-HR"/>
              </w:rPr>
              <w:t>A100039 Prehrana i smještaj - učenički domovi</w:t>
            </w:r>
          </w:p>
        </w:tc>
        <w:tc>
          <w:tcPr>
            <w:tcW w:w="1306" w:type="dxa"/>
            <w:shd w:val="clear" w:color="000000" w:fill="FFFFFF"/>
            <w:vAlign w:val="center"/>
            <w:hideMark/>
          </w:tcPr>
          <w:p w14:paraId="37695EA5"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219.908,42 </w:t>
            </w:r>
          </w:p>
        </w:tc>
        <w:tc>
          <w:tcPr>
            <w:tcW w:w="1275" w:type="dxa"/>
            <w:shd w:val="clear" w:color="000000" w:fill="FFFFFF"/>
            <w:vAlign w:val="center"/>
            <w:hideMark/>
          </w:tcPr>
          <w:p w14:paraId="6060C2FF"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214.041,60 </w:t>
            </w:r>
          </w:p>
        </w:tc>
        <w:tc>
          <w:tcPr>
            <w:tcW w:w="1276" w:type="dxa"/>
            <w:shd w:val="clear" w:color="000000" w:fill="FFFFFF"/>
            <w:vAlign w:val="center"/>
            <w:hideMark/>
          </w:tcPr>
          <w:p w14:paraId="7B258F6B"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236.700,00 </w:t>
            </w:r>
          </w:p>
        </w:tc>
        <w:tc>
          <w:tcPr>
            <w:tcW w:w="878" w:type="dxa"/>
            <w:shd w:val="clear" w:color="000000" w:fill="FFFFFF"/>
            <w:vAlign w:val="center"/>
            <w:hideMark/>
          </w:tcPr>
          <w:p w14:paraId="6AFBF374"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110,59 </w:t>
            </w:r>
          </w:p>
        </w:tc>
        <w:tc>
          <w:tcPr>
            <w:tcW w:w="1378" w:type="dxa"/>
            <w:shd w:val="clear" w:color="000000" w:fill="FFFFFF"/>
            <w:vAlign w:val="center"/>
            <w:hideMark/>
          </w:tcPr>
          <w:p w14:paraId="5EB7A572"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236.700,00 </w:t>
            </w:r>
          </w:p>
        </w:tc>
        <w:tc>
          <w:tcPr>
            <w:tcW w:w="1271" w:type="dxa"/>
            <w:shd w:val="clear" w:color="000000" w:fill="FFFFFF"/>
            <w:vAlign w:val="center"/>
            <w:hideMark/>
          </w:tcPr>
          <w:p w14:paraId="4652ED71"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236.700,00 </w:t>
            </w:r>
          </w:p>
        </w:tc>
      </w:tr>
      <w:tr w:rsidR="007E4925" w:rsidRPr="00FE0002" w14:paraId="05059407" w14:textId="77777777" w:rsidTr="006752A6">
        <w:trPr>
          <w:trHeight w:val="20"/>
        </w:trPr>
        <w:tc>
          <w:tcPr>
            <w:tcW w:w="3515" w:type="dxa"/>
            <w:shd w:val="clear" w:color="000000" w:fill="FFFFFF"/>
            <w:vAlign w:val="bottom"/>
            <w:hideMark/>
          </w:tcPr>
          <w:p w14:paraId="225E69AB" w14:textId="77777777" w:rsidR="007E4925" w:rsidRPr="007E4925" w:rsidRDefault="007E4925" w:rsidP="007E4925">
            <w:pPr>
              <w:spacing w:after="0" w:line="240" w:lineRule="auto"/>
              <w:rPr>
                <w:rFonts w:eastAsia="Times New Roman" w:cstheme="minorHAnsi"/>
                <w:sz w:val="18"/>
                <w:szCs w:val="18"/>
                <w:lang w:eastAsia="hr-HR"/>
              </w:rPr>
            </w:pPr>
            <w:r w:rsidRPr="007E4925">
              <w:rPr>
                <w:rFonts w:eastAsia="Times New Roman" w:cstheme="minorHAnsi"/>
                <w:sz w:val="18"/>
                <w:szCs w:val="18"/>
                <w:lang w:eastAsia="hr-HR"/>
              </w:rPr>
              <w:t>K100004 Nefinancijska imovina i investicijsko održavanje SŠ</w:t>
            </w:r>
          </w:p>
        </w:tc>
        <w:tc>
          <w:tcPr>
            <w:tcW w:w="1306" w:type="dxa"/>
            <w:shd w:val="clear" w:color="000000" w:fill="FFFFFF"/>
            <w:vAlign w:val="center"/>
            <w:hideMark/>
          </w:tcPr>
          <w:p w14:paraId="1B0888A2"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456.648,95 </w:t>
            </w:r>
          </w:p>
        </w:tc>
        <w:tc>
          <w:tcPr>
            <w:tcW w:w="1275" w:type="dxa"/>
            <w:shd w:val="clear" w:color="000000" w:fill="FFFFFF"/>
            <w:vAlign w:val="center"/>
            <w:hideMark/>
          </w:tcPr>
          <w:p w14:paraId="316E7B94"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206.510,08 </w:t>
            </w:r>
          </w:p>
        </w:tc>
        <w:tc>
          <w:tcPr>
            <w:tcW w:w="1276" w:type="dxa"/>
            <w:shd w:val="clear" w:color="000000" w:fill="FFFFFF"/>
            <w:vAlign w:val="center"/>
            <w:hideMark/>
          </w:tcPr>
          <w:p w14:paraId="7687B69A"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50.000,00 </w:t>
            </w:r>
          </w:p>
        </w:tc>
        <w:tc>
          <w:tcPr>
            <w:tcW w:w="878" w:type="dxa"/>
            <w:shd w:val="clear" w:color="000000" w:fill="FFFFFF"/>
            <w:vAlign w:val="center"/>
            <w:hideMark/>
          </w:tcPr>
          <w:p w14:paraId="4F7529FB"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24,21 </w:t>
            </w:r>
          </w:p>
        </w:tc>
        <w:tc>
          <w:tcPr>
            <w:tcW w:w="1378" w:type="dxa"/>
            <w:shd w:val="clear" w:color="000000" w:fill="FFFFFF"/>
            <w:vAlign w:val="center"/>
            <w:hideMark/>
          </w:tcPr>
          <w:p w14:paraId="5CD85BB9"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50.000,00 </w:t>
            </w:r>
          </w:p>
        </w:tc>
        <w:tc>
          <w:tcPr>
            <w:tcW w:w="1271" w:type="dxa"/>
            <w:shd w:val="clear" w:color="000000" w:fill="FFFFFF"/>
            <w:vAlign w:val="center"/>
            <w:hideMark/>
          </w:tcPr>
          <w:p w14:paraId="7343A45E"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50.000,00 </w:t>
            </w:r>
          </w:p>
        </w:tc>
      </w:tr>
      <w:tr w:rsidR="007E4925" w:rsidRPr="00FE0002" w14:paraId="732DDB90" w14:textId="77777777" w:rsidTr="006752A6">
        <w:trPr>
          <w:trHeight w:val="20"/>
        </w:trPr>
        <w:tc>
          <w:tcPr>
            <w:tcW w:w="3515" w:type="dxa"/>
            <w:shd w:val="clear" w:color="000000" w:fill="FFFFFF"/>
            <w:vAlign w:val="bottom"/>
            <w:hideMark/>
          </w:tcPr>
          <w:p w14:paraId="420C76FB" w14:textId="77777777" w:rsidR="007E4925" w:rsidRPr="007E4925" w:rsidRDefault="007E4925" w:rsidP="007E4925">
            <w:pPr>
              <w:spacing w:after="0" w:line="240" w:lineRule="auto"/>
              <w:rPr>
                <w:rFonts w:eastAsia="Times New Roman" w:cstheme="minorHAnsi"/>
                <w:b/>
                <w:bCs/>
                <w:sz w:val="18"/>
                <w:szCs w:val="18"/>
                <w:lang w:eastAsia="hr-HR"/>
              </w:rPr>
            </w:pPr>
            <w:r w:rsidRPr="007E4925">
              <w:rPr>
                <w:rFonts w:eastAsia="Times New Roman" w:cstheme="minorHAnsi"/>
                <w:b/>
                <w:bCs/>
                <w:sz w:val="18"/>
                <w:szCs w:val="18"/>
                <w:lang w:eastAsia="hr-HR"/>
              </w:rPr>
              <w:t>125 Program javnih potreba iznad standarda - vlastiti prihodi</w:t>
            </w:r>
          </w:p>
        </w:tc>
        <w:tc>
          <w:tcPr>
            <w:tcW w:w="1306" w:type="dxa"/>
            <w:shd w:val="clear" w:color="000000" w:fill="FFFFFF"/>
            <w:vAlign w:val="center"/>
            <w:hideMark/>
          </w:tcPr>
          <w:p w14:paraId="733D5BFD"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778.468,09 </w:t>
            </w:r>
          </w:p>
        </w:tc>
        <w:tc>
          <w:tcPr>
            <w:tcW w:w="1275" w:type="dxa"/>
            <w:shd w:val="clear" w:color="000000" w:fill="FFFFFF"/>
            <w:vAlign w:val="center"/>
            <w:hideMark/>
          </w:tcPr>
          <w:p w14:paraId="13FEECD4"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1.328.123,29 </w:t>
            </w:r>
          </w:p>
        </w:tc>
        <w:tc>
          <w:tcPr>
            <w:tcW w:w="1276" w:type="dxa"/>
            <w:shd w:val="clear" w:color="000000" w:fill="FFFFFF"/>
            <w:vAlign w:val="center"/>
            <w:hideMark/>
          </w:tcPr>
          <w:p w14:paraId="35D0347E"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1.133.886,00 </w:t>
            </w:r>
          </w:p>
        </w:tc>
        <w:tc>
          <w:tcPr>
            <w:tcW w:w="878" w:type="dxa"/>
            <w:shd w:val="clear" w:color="000000" w:fill="FFFFFF"/>
            <w:vAlign w:val="center"/>
            <w:hideMark/>
          </w:tcPr>
          <w:p w14:paraId="0F7A9773"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85,38 </w:t>
            </w:r>
          </w:p>
        </w:tc>
        <w:tc>
          <w:tcPr>
            <w:tcW w:w="1378" w:type="dxa"/>
            <w:shd w:val="clear" w:color="000000" w:fill="FFFFFF"/>
            <w:vAlign w:val="center"/>
            <w:hideMark/>
          </w:tcPr>
          <w:p w14:paraId="6D10C9CD"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1.220.986,00 </w:t>
            </w:r>
          </w:p>
        </w:tc>
        <w:tc>
          <w:tcPr>
            <w:tcW w:w="1271" w:type="dxa"/>
            <w:shd w:val="clear" w:color="000000" w:fill="FFFFFF"/>
            <w:vAlign w:val="center"/>
            <w:hideMark/>
          </w:tcPr>
          <w:p w14:paraId="381AB210"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1.165.336,00 </w:t>
            </w:r>
          </w:p>
        </w:tc>
      </w:tr>
      <w:tr w:rsidR="007E4925" w:rsidRPr="00FE0002" w14:paraId="245BACF9" w14:textId="77777777" w:rsidTr="006752A6">
        <w:trPr>
          <w:trHeight w:val="20"/>
        </w:trPr>
        <w:tc>
          <w:tcPr>
            <w:tcW w:w="3515" w:type="dxa"/>
            <w:shd w:val="clear" w:color="000000" w:fill="FFFFFF"/>
            <w:vAlign w:val="bottom"/>
            <w:hideMark/>
          </w:tcPr>
          <w:p w14:paraId="414D15A7" w14:textId="77777777" w:rsidR="007E4925" w:rsidRPr="007E4925" w:rsidRDefault="007E4925" w:rsidP="007E4925">
            <w:pPr>
              <w:spacing w:after="0" w:line="240" w:lineRule="auto"/>
              <w:rPr>
                <w:rFonts w:eastAsia="Times New Roman" w:cstheme="minorHAnsi"/>
                <w:sz w:val="18"/>
                <w:szCs w:val="18"/>
                <w:lang w:eastAsia="hr-HR"/>
              </w:rPr>
            </w:pPr>
            <w:r w:rsidRPr="007E4925">
              <w:rPr>
                <w:rFonts w:eastAsia="Times New Roman" w:cstheme="minorHAnsi"/>
                <w:sz w:val="18"/>
                <w:szCs w:val="18"/>
                <w:lang w:eastAsia="hr-HR"/>
              </w:rPr>
              <w:t>A100042 Javne potrebe iznad standarda-vlastiti prihodi</w:t>
            </w:r>
          </w:p>
        </w:tc>
        <w:tc>
          <w:tcPr>
            <w:tcW w:w="1306" w:type="dxa"/>
            <w:shd w:val="clear" w:color="000000" w:fill="FFFFFF"/>
            <w:vAlign w:val="center"/>
            <w:hideMark/>
          </w:tcPr>
          <w:p w14:paraId="454488B3"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778.468,09 </w:t>
            </w:r>
          </w:p>
        </w:tc>
        <w:tc>
          <w:tcPr>
            <w:tcW w:w="1275" w:type="dxa"/>
            <w:shd w:val="clear" w:color="000000" w:fill="FFFFFF"/>
            <w:vAlign w:val="center"/>
            <w:hideMark/>
          </w:tcPr>
          <w:p w14:paraId="713D1D7B"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1.328.123,29 </w:t>
            </w:r>
          </w:p>
        </w:tc>
        <w:tc>
          <w:tcPr>
            <w:tcW w:w="1276" w:type="dxa"/>
            <w:shd w:val="clear" w:color="000000" w:fill="FFFFFF"/>
            <w:vAlign w:val="center"/>
            <w:hideMark/>
          </w:tcPr>
          <w:p w14:paraId="50A0EB72"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1.133.886,00 </w:t>
            </w:r>
          </w:p>
        </w:tc>
        <w:tc>
          <w:tcPr>
            <w:tcW w:w="878" w:type="dxa"/>
            <w:shd w:val="clear" w:color="000000" w:fill="FFFFFF"/>
            <w:vAlign w:val="center"/>
            <w:hideMark/>
          </w:tcPr>
          <w:p w14:paraId="487566AE"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85,38 </w:t>
            </w:r>
          </w:p>
        </w:tc>
        <w:tc>
          <w:tcPr>
            <w:tcW w:w="1378" w:type="dxa"/>
            <w:shd w:val="clear" w:color="000000" w:fill="FFFFFF"/>
            <w:vAlign w:val="center"/>
            <w:hideMark/>
          </w:tcPr>
          <w:p w14:paraId="5AF0FB20"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1.220.986,00 </w:t>
            </w:r>
          </w:p>
        </w:tc>
        <w:tc>
          <w:tcPr>
            <w:tcW w:w="1271" w:type="dxa"/>
            <w:shd w:val="clear" w:color="000000" w:fill="FFFFFF"/>
            <w:vAlign w:val="center"/>
            <w:hideMark/>
          </w:tcPr>
          <w:p w14:paraId="69DED343"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1.165.336,00 </w:t>
            </w:r>
          </w:p>
        </w:tc>
      </w:tr>
      <w:tr w:rsidR="007E4925" w:rsidRPr="00FE0002" w14:paraId="7053CA8B" w14:textId="77777777" w:rsidTr="006752A6">
        <w:trPr>
          <w:trHeight w:val="20"/>
        </w:trPr>
        <w:tc>
          <w:tcPr>
            <w:tcW w:w="3515" w:type="dxa"/>
            <w:shd w:val="clear" w:color="000000" w:fill="FFFFFF"/>
            <w:vAlign w:val="bottom"/>
            <w:hideMark/>
          </w:tcPr>
          <w:p w14:paraId="6C079B0E" w14:textId="77777777" w:rsidR="007E4925" w:rsidRPr="007E4925" w:rsidRDefault="007E4925" w:rsidP="007E4925">
            <w:pPr>
              <w:spacing w:after="0" w:line="240" w:lineRule="auto"/>
              <w:rPr>
                <w:rFonts w:eastAsia="Times New Roman" w:cstheme="minorHAnsi"/>
                <w:b/>
                <w:bCs/>
                <w:sz w:val="18"/>
                <w:szCs w:val="18"/>
                <w:lang w:eastAsia="hr-HR"/>
              </w:rPr>
            </w:pPr>
            <w:r w:rsidRPr="007E4925">
              <w:rPr>
                <w:rFonts w:eastAsia="Times New Roman" w:cstheme="minorHAnsi"/>
                <w:b/>
                <w:bCs/>
                <w:sz w:val="18"/>
                <w:szCs w:val="18"/>
                <w:lang w:eastAsia="hr-HR"/>
              </w:rPr>
              <w:t>126 Stipendiranje učenika i studenata na području KŽ</w:t>
            </w:r>
          </w:p>
        </w:tc>
        <w:tc>
          <w:tcPr>
            <w:tcW w:w="1306" w:type="dxa"/>
            <w:shd w:val="clear" w:color="000000" w:fill="FFFFFF"/>
            <w:vAlign w:val="center"/>
            <w:hideMark/>
          </w:tcPr>
          <w:p w14:paraId="7AD456AD"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81.584,69 </w:t>
            </w:r>
          </w:p>
        </w:tc>
        <w:tc>
          <w:tcPr>
            <w:tcW w:w="1275" w:type="dxa"/>
            <w:shd w:val="clear" w:color="000000" w:fill="FFFFFF"/>
            <w:vAlign w:val="center"/>
            <w:hideMark/>
          </w:tcPr>
          <w:p w14:paraId="3F0E2EF2"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90.350,00 </w:t>
            </w:r>
          </w:p>
        </w:tc>
        <w:tc>
          <w:tcPr>
            <w:tcW w:w="1276" w:type="dxa"/>
            <w:shd w:val="clear" w:color="000000" w:fill="FFFFFF"/>
            <w:vAlign w:val="center"/>
            <w:hideMark/>
          </w:tcPr>
          <w:p w14:paraId="1E2BDCBF"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110.000,00 </w:t>
            </w:r>
          </w:p>
        </w:tc>
        <w:tc>
          <w:tcPr>
            <w:tcW w:w="878" w:type="dxa"/>
            <w:shd w:val="clear" w:color="000000" w:fill="FFFFFF"/>
            <w:vAlign w:val="center"/>
            <w:hideMark/>
          </w:tcPr>
          <w:p w14:paraId="13C05545"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121,75 </w:t>
            </w:r>
          </w:p>
        </w:tc>
        <w:tc>
          <w:tcPr>
            <w:tcW w:w="1378" w:type="dxa"/>
            <w:shd w:val="clear" w:color="000000" w:fill="FFFFFF"/>
            <w:vAlign w:val="center"/>
            <w:hideMark/>
          </w:tcPr>
          <w:p w14:paraId="5493EF4A"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110.000,00 </w:t>
            </w:r>
          </w:p>
        </w:tc>
        <w:tc>
          <w:tcPr>
            <w:tcW w:w="1271" w:type="dxa"/>
            <w:shd w:val="clear" w:color="000000" w:fill="FFFFFF"/>
            <w:vAlign w:val="center"/>
            <w:hideMark/>
          </w:tcPr>
          <w:p w14:paraId="4A4FBEB4"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110.000,00 </w:t>
            </w:r>
          </w:p>
        </w:tc>
      </w:tr>
      <w:tr w:rsidR="007E4925" w:rsidRPr="00FE0002" w14:paraId="4B9CBA9D" w14:textId="77777777" w:rsidTr="006752A6">
        <w:trPr>
          <w:trHeight w:val="20"/>
        </w:trPr>
        <w:tc>
          <w:tcPr>
            <w:tcW w:w="3515" w:type="dxa"/>
            <w:shd w:val="clear" w:color="000000" w:fill="FFFFFF"/>
            <w:vAlign w:val="bottom"/>
            <w:hideMark/>
          </w:tcPr>
          <w:p w14:paraId="598E1774" w14:textId="77777777" w:rsidR="007E4925" w:rsidRPr="007E4925" w:rsidRDefault="007E4925" w:rsidP="007E4925">
            <w:pPr>
              <w:spacing w:after="0" w:line="240" w:lineRule="auto"/>
              <w:rPr>
                <w:rFonts w:eastAsia="Times New Roman" w:cstheme="minorHAnsi"/>
                <w:sz w:val="18"/>
                <w:szCs w:val="18"/>
                <w:lang w:eastAsia="hr-HR"/>
              </w:rPr>
            </w:pPr>
            <w:r w:rsidRPr="007E4925">
              <w:rPr>
                <w:rFonts w:eastAsia="Times New Roman" w:cstheme="minorHAnsi"/>
                <w:sz w:val="18"/>
                <w:szCs w:val="18"/>
                <w:lang w:eastAsia="hr-HR"/>
              </w:rPr>
              <w:t>A100045 Stipendije učenika i studenata na području KŽ</w:t>
            </w:r>
          </w:p>
        </w:tc>
        <w:tc>
          <w:tcPr>
            <w:tcW w:w="1306" w:type="dxa"/>
            <w:shd w:val="clear" w:color="000000" w:fill="FFFFFF"/>
            <w:vAlign w:val="center"/>
            <w:hideMark/>
          </w:tcPr>
          <w:p w14:paraId="3B2698C7"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81.584,69 </w:t>
            </w:r>
          </w:p>
        </w:tc>
        <w:tc>
          <w:tcPr>
            <w:tcW w:w="1275" w:type="dxa"/>
            <w:shd w:val="clear" w:color="000000" w:fill="FFFFFF"/>
            <w:vAlign w:val="center"/>
            <w:hideMark/>
          </w:tcPr>
          <w:p w14:paraId="52BFE9C0"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90.350,00 </w:t>
            </w:r>
          </w:p>
        </w:tc>
        <w:tc>
          <w:tcPr>
            <w:tcW w:w="1276" w:type="dxa"/>
            <w:shd w:val="clear" w:color="000000" w:fill="FFFFFF"/>
            <w:vAlign w:val="center"/>
            <w:hideMark/>
          </w:tcPr>
          <w:p w14:paraId="27775453"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110.000,00 </w:t>
            </w:r>
          </w:p>
        </w:tc>
        <w:tc>
          <w:tcPr>
            <w:tcW w:w="878" w:type="dxa"/>
            <w:shd w:val="clear" w:color="000000" w:fill="FFFFFF"/>
            <w:vAlign w:val="center"/>
            <w:hideMark/>
          </w:tcPr>
          <w:p w14:paraId="27EACB5F"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121,75 </w:t>
            </w:r>
          </w:p>
        </w:tc>
        <w:tc>
          <w:tcPr>
            <w:tcW w:w="1378" w:type="dxa"/>
            <w:shd w:val="clear" w:color="000000" w:fill="FFFFFF"/>
            <w:vAlign w:val="center"/>
            <w:hideMark/>
          </w:tcPr>
          <w:p w14:paraId="7588BF78"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110.000,00 </w:t>
            </w:r>
          </w:p>
        </w:tc>
        <w:tc>
          <w:tcPr>
            <w:tcW w:w="1271" w:type="dxa"/>
            <w:shd w:val="clear" w:color="000000" w:fill="FFFFFF"/>
            <w:vAlign w:val="center"/>
            <w:hideMark/>
          </w:tcPr>
          <w:p w14:paraId="1A265522"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110.000,00 </w:t>
            </w:r>
          </w:p>
        </w:tc>
      </w:tr>
      <w:tr w:rsidR="007E4925" w:rsidRPr="00FE0002" w14:paraId="752BD0C1" w14:textId="77777777" w:rsidTr="006752A6">
        <w:trPr>
          <w:trHeight w:val="20"/>
        </w:trPr>
        <w:tc>
          <w:tcPr>
            <w:tcW w:w="3515" w:type="dxa"/>
            <w:shd w:val="clear" w:color="000000" w:fill="FFFFFF"/>
            <w:vAlign w:val="bottom"/>
            <w:hideMark/>
          </w:tcPr>
          <w:p w14:paraId="56AFFAE4" w14:textId="77777777" w:rsidR="007E4925" w:rsidRPr="007E4925" w:rsidRDefault="007E4925" w:rsidP="007E4925">
            <w:pPr>
              <w:spacing w:after="0" w:line="240" w:lineRule="auto"/>
              <w:rPr>
                <w:rFonts w:eastAsia="Times New Roman" w:cstheme="minorHAnsi"/>
                <w:b/>
                <w:bCs/>
                <w:sz w:val="18"/>
                <w:szCs w:val="18"/>
                <w:lang w:eastAsia="hr-HR"/>
              </w:rPr>
            </w:pPr>
            <w:r w:rsidRPr="007E4925">
              <w:rPr>
                <w:rFonts w:eastAsia="Times New Roman" w:cstheme="minorHAnsi"/>
                <w:b/>
                <w:bCs/>
                <w:sz w:val="18"/>
                <w:szCs w:val="18"/>
                <w:lang w:eastAsia="hr-HR"/>
              </w:rPr>
              <w:t>127 Program javnih potreba u društvenim djelatnostima</w:t>
            </w:r>
          </w:p>
        </w:tc>
        <w:tc>
          <w:tcPr>
            <w:tcW w:w="1306" w:type="dxa"/>
            <w:shd w:val="clear" w:color="000000" w:fill="FFFFFF"/>
            <w:vAlign w:val="center"/>
            <w:hideMark/>
          </w:tcPr>
          <w:p w14:paraId="3838DF36"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197.488,50 </w:t>
            </w:r>
          </w:p>
        </w:tc>
        <w:tc>
          <w:tcPr>
            <w:tcW w:w="1275" w:type="dxa"/>
            <w:shd w:val="clear" w:color="000000" w:fill="FFFFFF"/>
            <w:vAlign w:val="center"/>
            <w:hideMark/>
          </w:tcPr>
          <w:p w14:paraId="78D7E10C"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228.000,00 </w:t>
            </w:r>
          </w:p>
        </w:tc>
        <w:tc>
          <w:tcPr>
            <w:tcW w:w="1276" w:type="dxa"/>
            <w:shd w:val="clear" w:color="000000" w:fill="FFFFFF"/>
            <w:vAlign w:val="center"/>
            <w:hideMark/>
          </w:tcPr>
          <w:p w14:paraId="0CE17FAD"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288.000,00 </w:t>
            </w:r>
          </w:p>
        </w:tc>
        <w:tc>
          <w:tcPr>
            <w:tcW w:w="878" w:type="dxa"/>
            <w:shd w:val="clear" w:color="000000" w:fill="FFFFFF"/>
            <w:vAlign w:val="center"/>
            <w:hideMark/>
          </w:tcPr>
          <w:p w14:paraId="41EBBC21"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126,32 </w:t>
            </w:r>
          </w:p>
        </w:tc>
        <w:tc>
          <w:tcPr>
            <w:tcW w:w="1378" w:type="dxa"/>
            <w:shd w:val="clear" w:color="000000" w:fill="FFFFFF"/>
            <w:vAlign w:val="center"/>
            <w:hideMark/>
          </w:tcPr>
          <w:p w14:paraId="0B9D253E"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288.000,00 </w:t>
            </w:r>
          </w:p>
        </w:tc>
        <w:tc>
          <w:tcPr>
            <w:tcW w:w="1271" w:type="dxa"/>
            <w:shd w:val="clear" w:color="000000" w:fill="FFFFFF"/>
            <w:vAlign w:val="center"/>
            <w:hideMark/>
          </w:tcPr>
          <w:p w14:paraId="26AA7A8A"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288.000,00 </w:t>
            </w:r>
          </w:p>
        </w:tc>
      </w:tr>
      <w:tr w:rsidR="007E4925" w:rsidRPr="00FE0002" w14:paraId="538C490B" w14:textId="77777777" w:rsidTr="006752A6">
        <w:trPr>
          <w:trHeight w:val="20"/>
        </w:trPr>
        <w:tc>
          <w:tcPr>
            <w:tcW w:w="3515" w:type="dxa"/>
            <w:shd w:val="clear" w:color="000000" w:fill="FFFFFF"/>
            <w:vAlign w:val="bottom"/>
            <w:hideMark/>
          </w:tcPr>
          <w:p w14:paraId="2CF4670A" w14:textId="77777777" w:rsidR="007E4925" w:rsidRPr="007E4925" w:rsidRDefault="007E4925" w:rsidP="007E4925">
            <w:pPr>
              <w:spacing w:after="0" w:line="240" w:lineRule="auto"/>
              <w:rPr>
                <w:rFonts w:eastAsia="Times New Roman" w:cstheme="minorHAnsi"/>
                <w:sz w:val="18"/>
                <w:szCs w:val="18"/>
                <w:lang w:eastAsia="hr-HR"/>
              </w:rPr>
            </w:pPr>
            <w:r w:rsidRPr="007E4925">
              <w:rPr>
                <w:rFonts w:eastAsia="Times New Roman" w:cstheme="minorHAnsi"/>
                <w:sz w:val="18"/>
                <w:szCs w:val="18"/>
                <w:lang w:eastAsia="hr-HR"/>
              </w:rPr>
              <w:t>A100072 Religija</w:t>
            </w:r>
          </w:p>
        </w:tc>
        <w:tc>
          <w:tcPr>
            <w:tcW w:w="1306" w:type="dxa"/>
            <w:shd w:val="clear" w:color="000000" w:fill="FFFFFF"/>
            <w:vAlign w:val="center"/>
            <w:hideMark/>
          </w:tcPr>
          <w:p w14:paraId="3721A5E7"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48.841,99 </w:t>
            </w:r>
          </w:p>
        </w:tc>
        <w:tc>
          <w:tcPr>
            <w:tcW w:w="1275" w:type="dxa"/>
            <w:shd w:val="clear" w:color="000000" w:fill="FFFFFF"/>
            <w:vAlign w:val="center"/>
            <w:hideMark/>
          </w:tcPr>
          <w:p w14:paraId="20E65C65"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22.848,00 </w:t>
            </w:r>
          </w:p>
        </w:tc>
        <w:tc>
          <w:tcPr>
            <w:tcW w:w="1276" w:type="dxa"/>
            <w:shd w:val="clear" w:color="000000" w:fill="FFFFFF"/>
            <w:vAlign w:val="center"/>
            <w:hideMark/>
          </w:tcPr>
          <w:p w14:paraId="4073617D"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43.000,00 </w:t>
            </w:r>
          </w:p>
        </w:tc>
        <w:tc>
          <w:tcPr>
            <w:tcW w:w="878" w:type="dxa"/>
            <w:shd w:val="clear" w:color="000000" w:fill="FFFFFF"/>
            <w:vAlign w:val="center"/>
            <w:hideMark/>
          </w:tcPr>
          <w:p w14:paraId="256FC73D"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188,20 </w:t>
            </w:r>
          </w:p>
        </w:tc>
        <w:tc>
          <w:tcPr>
            <w:tcW w:w="1378" w:type="dxa"/>
            <w:shd w:val="clear" w:color="000000" w:fill="FFFFFF"/>
            <w:vAlign w:val="center"/>
            <w:hideMark/>
          </w:tcPr>
          <w:p w14:paraId="4C3B25EF"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43.000,00 </w:t>
            </w:r>
          </w:p>
        </w:tc>
        <w:tc>
          <w:tcPr>
            <w:tcW w:w="1271" w:type="dxa"/>
            <w:shd w:val="clear" w:color="000000" w:fill="FFFFFF"/>
            <w:vAlign w:val="center"/>
            <w:hideMark/>
          </w:tcPr>
          <w:p w14:paraId="142B1333"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43.000,00 </w:t>
            </w:r>
          </w:p>
        </w:tc>
      </w:tr>
      <w:tr w:rsidR="007E4925" w:rsidRPr="00FE0002" w14:paraId="156084F7" w14:textId="77777777" w:rsidTr="006752A6">
        <w:trPr>
          <w:trHeight w:val="20"/>
        </w:trPr>
        <w:tc>
          <w:tcPr>
            <w:tcW w:w="3515" w:type="dxa"/>
            <w:shd w:val="clear" w:color="000000" w:fill="FFFFFF"/>
            <w:vAlign w:val="bottom"/>
            <w:hideMark/>
          </w:tcPr>
          <w:p w14:paraId="47DB09B5" w14:textId="77777777" w:rsidR="007E4925" w:rsidRPr="007E4925" w:rsidRDefault="007E4925" w:rsidP="007E4925">
            <w:pPr>
              <w:spacing w:after="0" w:line="240" w:lineRule="auto"/>
              <w:rPr>
                <w:rFonts w:eastAsia="Times New Roman" w:cstheme="minorHAnsi"/>
                <w:sz w:val="18"/>
                <w:szCs w:val="18"/>
                <w:lang w:eastAsia="hr-HR"/>
              </w:rPr>
            </w:pPr>
            <w:r w:rsidRPr="007E4925">
              <w:rPr>
                <w:rFonts w:eastAsia="Times New Roman" w:cstheme="minorHAnsi"/>
                <w:sz w:val="18"/>
                <w:szCs w:val="18"/>
                <w:lang w:eastAsia="hr-HR"/>
              </w:rPr>
              <w:t>A100073 Kultura</w:t>
            </w:r>
          </w:p>
        </w:tc>
        <w:tc>
          <w:tcPr>
            <w:tcW w:w="1306" w:type="dxa"/>
            <w:shd w:val="clear" w:color="000000" w:fill="FFFFFF"/>
            <w:vAlign w:val="center"/>
            <w:hideMark/>
          </w:tcPr>
          <w:p w14:paraId="39102F02"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102.127,17 </w:t>
            </w:r>
          </w:p>
        </w:tc>
        <w:tc>
          <w:tcPr>
            <w:tcW w:w="1275" w:type="dxa"/>
            <w:shd w:val="clear" w:color="000000" w:fill="FFFFFF"/>
            <w:vAlign w:val="center"/>
            <w:hideMark/>
          </w:tcPr>
          <w:p w14:paraId="3CE839CA"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140.469,00 </w:t>
            </w:r>
          </w:p>
        </w:tc>
        <w:tc>
          <w:tcPr>
            <w:tcW w:w="1276" w:type="dxa"/>
            <w:shd w:val="clear" w:color="000000" w:fill="FFFFFF"/>
            <w:vAlign w:val="center"/>
            <w:hideMark/>
          </w:tcPr>
          <w:p w14:paraId="33FDE0F6"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160.000,00 </w:t>
            </w:r>
          </w:p>
        </w:tc>
        <w:tc>
          <w:tcPr>
            <w:tcW w:w="878" w:type="dxa"/>
            <w:shd w:val="clear" w:color="000000" w:fill="FFFFFF"/>
            <w:vAlign w:val="center"/>
            <w:hideMark/>
          </w:tcPr>
          <w:p w14:paraId="2DAC0A65"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113,90 </w:t>
            </w:r>
          </w:p>
        </w:tc>
        <w:tc>
          <w:tcPr>
            <w:tcW w:w="1378" w:type="dxa"/>
            <w:shd w:val="clear" w:color="000000" w:fill="FFFFFF"/>
            <w:vAlign w:val="center"/>
            <w:hideMark/>
          </w:tcPr>
          <w:p w14:paraId="3C17940B"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160.000,00 </w:t>
            </w:r>
          </w:p>
        </w:tc>
        <w:tc>
          <w:tcPr>
            <w:tcW w:w="1271" w:type="dxa"/>
            <w:shd w:val="clear" w:color="000000" w:fill="FFFFFF"/>
            <w:vAlign w:val="center"/>
            <w:hideMark/>
          </w:tcPr>
          <w:p w14:paraId="6F972B2E"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160.000,00 </w:t>
            </w:r>
          </w:p>
        </w:tc>
      </w:tr>
      <w:tr w:rsidR="007E4925" w:rsidRPr="00FE0002" w14:paraId="28220917" w14:textId="77777777" w:rsidTr="006752A6">
        <w:trPr>
          <w:trHeight w:val="20"/>
        </w:trPr>
        <w:tc>
          <w:tcPr>
            <w:tcW w:w="3515" w:type="dxa"/>
            <w:shd w:val="clear" w:color="000000" w:fill="FFFFFF"/>
            <w:vAlign w:val="bottom"/>
            <w:hideMark/>
          </w:tcPr>
          <w:p w14:paraId="32D9B7F2" w14:textId="77777777" w:rsidR="007E4925" w:rsidRPr="007E4925" w:rsidRDefault="007E4925" w:rsidP="007E4925">
            <w:pPr>
              <w:spacing w:after="0" w:line="240" w:lineRule="auto"/>
              <w:rPr>
                <w:rFonts w:eastAsia="Times New Roman" w:cstheme="minorHAnsi"/>
                <w:sz w:val="18"/>
                <w:szCs w:val="18"/>
                <w:lang w:eastAsia="hr-HR"/>
              </w:rPr>
            </w:pPr>
            <w:r w:rsidRPr="007E4925">
              <w:rPr>
                <w:rFonts w:eastAsia="Times New Roman" w:cstheme="minorHAnsi"/>
                <w:sz w:val="18"/>
                <w:szCs w:val="18"/>
                <w:lang w:eastAsia="hr-HR"/>
              </w:rPr>
              <w:t xml:space="preserve">A100073D Kultura </w:t>
            </w:r>
            <w:proofErr w:type="spellStart"/>
            <w:r w:rsidRPr="007E4925">
              <w:rPr>
                <w:rFonts w:eastAsia="Times New Roman" w:cstheme="minorHAnsi"/>
                <w:sz w:val="18"/>
                <w:szCs w:val="18"/>
                <w:lang w:eastAsia="hr-HR"/>
              </w:rPr>
              <w:t>in</w:t>
            </w:r>
            <w:proofErr w:type="spellEnd"/>
            <w:r w:rsidRPr="007E4925">
              <w:rPr>
                <w:rFonts w:eastAsia="Times New Roman" w:cstheme="minorHAnsi"/>
                <w:sz w:val="18"/>
                <w:szCs w:val="18"/>
                <w:lang w:eastAsia="hr-HR"/>
              </w:rPr>
              <w:t xml:space="preserve"> </w:t>
            </w:r>
            <w:proofErr w:type="spellStart"/>
            <w:r w:rsidRPr="007E4925">
              <w:rPr>
                <w:rFonts w:eastAsia="Times New Roman" w:cstheme="minorHAnsi"/>
                <w:sz w:val="18"/>
                <w:szCs w:val="18"/>
                <w:lang w:eastAsia="hr-HR"/>
              </w:rPr>
              <w:t>Medias</w:t>
            </w:r>
            <w:proofErr w:type="spellEnd"/>
            <w:r w:rsidRPr="007E4925">
              <w:rPr>
                <w:rFonts w:eastAsia="Times New Roman" w:cstheme="minorHAnsi"/>
                <w:sz w:val="18"/>
                <w:szCs w:val="18"/>
                <w:lang w:eastAsia="hr-HR"/>
              </w:rPr>
              <w:t xml:space="preserve"> </w:t>
            </w:r>
            <w:proofErr w:type="spellStart"/>
            <w:r w:rsidRPr="007E4925">
              <w:rPr>
                <w:rFonts w:eastAsia="Times New Roman" w:cstheme="minorHAnsi"/>
                <w:sz w:val="18"/>
                <w:szCs w:val="18"/>
                <w:lang w:eastAsia="hr-HR"/>
              </w:rPr>
              <w:t>Res</w:t>
            </w:r>
            <w:proofErr w:type="spellEnd"/>
          </w:p>
        </w:tc>
        <w:tc>
          <w:tcPr>
            <w:tcW w:w="1306" w:type="dxa"/>
            <w:shd w:val="clear" w:color="000000" w:fill="FFFFFF"/>
            <w:vAlign w:val="center"/>
            <w:hideMark/>
          </w:tcPr>
          <w:p w14:paraId="65728BF0"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46.519,34 </w:t>
            </w:r>
          </w:p>
        </w:tc>
        <w:tc>
          <w:tcPr>
            <w:tcW w:w="1275" w:type="dxa"/>
            <w:shd w:val="clear" w:color="000000" w:fill="FFFFFF"/>
            <w:vAlign w:val="center"/>
            <w:hideMark/>
          </w:tcPr>
          <w:p w14:paraId="766F6BE6"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64.683,00 </w:t>
            </w:r>
          </w:p>
        </w:tc>
        <w:tc>
          <w:tcPr>
            <w:tcW w:w="1276" w:type="dxa"/>
            <w:shd w:val="clear" w:color="000000" w:fill="FFFFFF"/>
            <w:vAlign w:val="center"/>
            <w:hideMark/>
          </w:tcPr>
          <w:p w14:paraId="2B8B3E1B"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85.000,00 </w:t>
            </w:r>
          </w:p>
        </w:tc>
        <w:tc>
          <w:tcPr>
            <w:tcW w:w="878" w:type="dxa"/>
            <w:shd w:val="clear" w:color="000000" w:fill="FFFFFF"/>
            <w:vAlign w:val="center"/>
            <w:hideMark/>
          </w:tcPr>
          <w:p w14:paraId="17DA6CD9"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131,41 </w:t>
            </w:r>
          </w:p>
        </w:tc>
        <w:tc>
          <w:tcPr>
            <w:tcW w:w="1378" w:type="dxa"/>
            <w:shd w:val="clear" w:color="000000" w:fill="FFFFFF"/>
            <w:vAlign w:val="center"/>
            <w:hideMark/>
          </w:tcPr>
          <w:p w14:paraId="318E8EE9"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85.000,00 </w:t>
            </w:r>
          </w:p>
        </w:tc>
        <w:tc>
          <w:tcPr>
            <w:tcW w:w="1271" w:type="dxa"/>
            <w:shd w:val="clear" w:color="000000" w:fill="FFFFFF"/>
            <w:vAlign w:val="center"/>
            <w:hideMark/>
          </w:tcPr>
          <w:p w14:paraId="450D3E76"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85.000,00 </w:t>
            </w:r>
          </w:p>
        </w:tc>
      </w:tr>
      <w:tr w:rsidR="007E4925" w:rsidRPr="00FE0002" w14:paraId="4C94696B" w14:textId="77777777" w:rsidTr="006752A6">
        <w:trPr>
          <w:trHeight w:val="20"/>
        </w:trPr>
        <w:tc>
          <w:tcPr>
            <w:tcW w:w="3515" w:type="dxa"/>
            <w:shd w:val="clear" w:color="000000" w:fill="FFFFFF"/>
            <w:vAlign w:val="bottom"/>
            <w:hideMark/>
          </w:tcPr>
          <w:p w14:paraId="3CC37120" w14:textId="77777777" w:rsidR="007E4925" w:rsidRPr="007E4925" w:rsidRDefault="007E4925" w:rsidP="007E4925">
            <w:pPr>
              <w:spacing w:after="0" w:line="240" w:lineRule="auto"/>
              <w:rPr>
                <w:rFonts w:eastAsia="Times New Roman" w:cstheme="minorHAnsi"/>
                <w:b/>
                <w:bCs/>
                <w:sz w:val="18"/>
                <w:szCs w:val="18"/>
                <w:lang w:eastAsia="hr-HR"/>
              </w:rPr>
            </w:pPr>
            <w:r w:rsidRPr="007E4925">
              <w:rPr>
                <w:rFonts w:eastAsia="Times New Roman" w:cstheme="minorHAnsi"/>
                <w:b/>
                <w:bCs/>
                <w:sz w:val="18"/>
                <w:szCs w:val="18"/>
                <w:lang w:eastAsia="hr-HR"/>
              </w:rPr>
              <w:t>128 Djelatnost športskih udruga, tehničke kulture i manifestacije</w:t>
            </w:r>
          </w:p>
        </w:tc>
        <w:tc>
          <w:tcPr>
            <w:tcW w:w="1306" w:type="dxa"/>
            <w:shd w:val="clear" w:color="000000" w:fill="FFFFFF"/>
            <w:vAlign w:val="center"/>
            <w:hideMark/>
          </w:tcPr>
          <w:p w14:paraId="30D7B430"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242.882,74 </w:t>
            </w:r>
          </w:p>
        </w:tc>
        <w:tc>
          <w:tcPr>
            <w:tcW w:w="1275" w:type="dxa"/>
            <w:shd w:val="clear" w:color="000000" w:fill="FFFFFF"/>
            <w:vAlign w:val="center"/>
            <w:hideMark/>
          </w:tcPr>
          <w:p w14:paraId="5E286DED"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255.000,00 </w:t>
            </w:r>
          </w:p>
        </w:tc>
        <w:tc>
          <w:tcPr>
            <w:tcW w:w="1276" w:type="dxa"/>
            <w:shd w:val="clear" w:color="000000" w:fill="FFFFFF"/>
            <w:vAlign w:val="center"/>
            <w:hideMark/>
          </w:tcPr>
          <w:p w14:paraId="500E0ACB"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285.000,00 </w:t>
            </w:r>
          </w:p>
        </w:tc>
        <w:tc>
          <w:tcPr>
            <w:tcW w:w="878" w:type="dxa"/>
            <w:shd w:val="clear" w:color="000000" w:fill="FFFFFF"/>
            <w:vAlign w:val="center"/>
            <w:hideMark/>
          </w:tcPr>
          <w:p w14:paraId="45C0E497"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111,76 </w:t>
            </w:r>
          </w:p>
        </w:tc>
        <w:tc>
          <w:tcPr>
            <w:tcW w:w="1378" w:type="dxa"/>
            <w:shd w:val="clear" w:color="000000" w:fill="FFFFFF"/>
            <w:vAlign w:val="center"/>
            <w:hideMark/>
          </w:tcPr>
          <w:p w14:paraId="140E3C57"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285.000,00 </w:t>
            </w:r>
          </w:p>
        </w:tc>
        <w:tc>
          <w:tcPr>
            <w:tcW w:w="1271" w:type="dxa"/>
            <w:shd w:val="clear" w:color="000000" w:fill="FFFFFF"/>
            <w:vAlign w:val="center"/>
            <w:hideMark/>
          </w:tcPr>
          <w:p w14:paraId="012D9406"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285.000,00 </w:t>
            </w:r>
          </w:p>
        </w:tc>
      </w:tr>
      <w:tr w:rsidR="007E4925" w:rsidRPr="00FE0002" w14:paraId="768D73E0" w14:textId="77777777" w:rsidTr="006752A6">
        <w:trPr>
          <w:trHeight w:val="20"/>
        </w:trPr>
        <w:tc>
          <w:tcPr>
            <w:tcW w:w="3515" w:type="dxa"/>
            <w:shd w:val="clear" w:color="000000" w:fill="FFFFFF"/>
            <w:vAlign w:val="bottom"/>
            <w:hideMark/>
          </w:tcPr>
          <w:p w14:paraId="749D1366" w14:textId="77777777" w:rsidR="007E4925" w:rsidRPr="007E4925" w:rsidRDefault="007E4925" w:rsidP="007E4925">
            <w:pPr>
              <w:spacing w:after="0" w:line="240" w:lineRule="auto"/>
              <w:rPr>
                <w:rFonts w:eastAsia="Times New Roman" w:cstheme="minorHAnsi"/>
                <w:sz w:val="18"/>
                <w:szCs w:val="18"/>
                <w:lang w:eastAsia="hr-HR"/>
              </w:rPr>
            </w:pPr>
            <w:r w:rsidRPr="007E4925">
              <w:rPr>
                <w:rFonts w:eastAsia="Times New Roman" w:cstheme="minorHAnsi"/>
                <w:sz w:val="18"/>
                <w:szCs w:val="18"/>
                <w:lang w:eastAsia="hr-HR"/>
              </w:rPr>
              <w:lastRenderedPageBreak/>
              <w:t>A100074 Šport</w:t>
            </w:r>
          </w:p>
        </w:tc>
        <w:tc>
          <w:tcPr>
            <w:tcW w:w="1306" w:type="dxa"/>
            <w:shd w:val="clear" w:color="000000" w:fill="FFFFFF"/>
            <w:vAlign w:val="center"/>
            <w:hideMark/>
          </w:tcPr>
          <w:p w14:paraId="48FE1A14"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213.683,72 </w:t>
            </w:r>
          </w:p>
        </w:tc>
        <w:tc>
          <w:tcPr>
            <w:tcW w:w="1275" w:type="dxa"/>
            <w:shd w:val="clear" w:color="000000" w:fill="FFFFFF"/>
            <w:vAlign w:val="center"/>
            <w:hideMark/>
          </w:tcPr>
          <w:p w14:paraId="573B4C01"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225.000,00 </w:t>
            </w:r>
          </w:p>
        </w:tc>
        <w:tc>
          <w:tcPr>
            <w:tcW w:w="1276" w:type="dxa"/>
            <w:shd w:val="clear" w:color="000000" w:fill="FFFFFF"/>
            <w:vAlign w:val="center"/>
            <w:hideMark/>
          </w:tcPr>
          <w:p w14:paraId="18DF9AEE"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255.000,00 </w:t>
            </w:r>
          </w:p>
        </w:tc>
        <w:tc>
          <w:tcPr>
            <w:tcW w:w="878" w:type="dxa"/>
            <w:shd w:val="clear" w:color="000000" w:fill="FFFFFF"/>
            <w:vAlign w:val="center"/>
            <w:hideMark/>
          </w:tcPr>
          <w:p w14:paraId="55476AC3"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113,33 </w:t>
            </w:r>
          </w:p>
        </w:tc>
        <w:tc>
          <w:tcPr>
            <w:tcW w:w="1378" w:type="dxa"/>
            <w:shd w:val="clear" w:color="000000" w:fill="FFFFFF"/>
            <w:vAlign w:val="center"/>
            <w:hideMark/>
          </w:tcPr>
          <w:p w14:paraId="2FD78D90"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255.000,00 </w:t>
            </w:r>
          </w:p>
        </w:tc>
        <w:tc>
          <w:tcPr>
            <w:tcW w:w="1271" w:type="dxa"/>
            <w:shd w:val="clear" w:color="000000" w:fill="FFFFFF"/>
            <w:vAlign w:val="center"/>
            <w:hideMark/>
          </w:tcPr>
          <w:p w14:paraId="7B5E952A"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255.000,00 </w:t>
            </w:r>
          </w:p>
        </w:tc>
      </w:tr>
      <w:tr w:rsidR="007E4925" w:rsidRPr="00FE0002" w14:paraId="4CA6829F" w14:textId="77777777" w:rsidTr="006752A6">
        <w:trPr>
          <w:trHeight w:val="20"/>
        </w:trPr>
        <w:tc>
          <w:tcPr>
            <w:tcW w:w="3515" w:type="dxa"/>
            <w:shd w:val="clear" w:color="000000" w:fill="FFFFFF"/>
            <w:vAlign w:val="bottom"/>
            <w:hideMark/>
          </w:tcPr>
          <w:p w14:paraId="2BA34FE3" w14:textId="77777777" w:rsidR="007E4925" w:rsidRPr="007E4925" w:rsidRDefault="007E4925" w:rsidP="007E4925">
            <w:pPr>
              <w:spacing w:after="0" w:line="240" w:lineRule="auto"/>
              <w:rPr>
                <w:rFonts w:eastAsia="Times New Roman" w:cstheme="minorHAnsi"/>
                <w:sz w:val="18"/>
                <w:szCs w:val="18"/>
                <w:lang w:eastAsia="hr-HR"/>
              </w:rPr>
            </w:pPr>
            <w:r w:rsidRPr="007E4925">
              <w:rPr>
                <w:rFonts w:eastAsia="Times New Roman" w:cstheme="minorHAnsi"/>
                <w:sz w:val="18"/>
                <w:szCs w:val="18"/>
                <w:lang w:eastAsia="hr-HR"/>
              </w:rPr>
              <w:t>A100075 Tehnička kultura</w:t>
            </w:r>
          </w:p>
        </w:tc>
        <w:tc>
          <w:tcPr>
            <w:tcW w:w="1306" w:type="dxa"/>
            <w:shd w:val="clear" w:color="000000" w:fill="FFFFFF"/>
            <w:vAlign w:val="center"/>
            <w:hideMark/>
          </w:tcPr>
          <w:p w14:paraId="333C8684"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29.199,02 </w:t>
            </w:r>
          </w:p>
        </w:tc>
        <w:tc>
          <w:tcPr>
            <w:tcW w:w="1275" w:type="dxa"/>
            <w:shd w:val="clear" w:color="000000" w:fill="FFFFFF"/>
            <w:vAlign w:val="center"/>
            <w:hideMark/>
          </w:tcPr>
          <w:p w14:paraId="340141A2"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30.000,00 </w:t>
            </w:r>
          </w:p>
        </w:tc>
        <w:tc>
          <w:tcPr>
            <w:tcW w:w="1276" w:type="dxa"/>
            <w:shd w:val="clear" w:color="000000" w:fill="FFFFFF"/>
            <w:vAlign w:val="center"/>
            <w:hideMark/>
          </w:tcPr>
          <w:p w14:paraId="2F3FA8DD"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30.000,00 </w:t>
            </w:r>
          </w:p>
        </w:tc>
        <w:tc>
          <w:tcPr>
            <w:tcW w:w="878" w:type="dxa"/>
            <w:shd w:val="clear" w:color="000000" w:fill="FFFFFF"/>
            <w:vAlign w:val="center"/>
            <w:hideMark/>
          </w:tcPr>
          <w:p w14:paraId="383DE4ED"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100,00 </w:t>
            </w:r>
          </w:p>
        </w:tc>
        <w:tc>
          <w:tcPr>
            <w:tcW w:w="1378" w:type="dxa"/>
            <w:shd w:val="clear" w:color="000000" w:fill="FFFFFF"/>
            <w:vAlign w:val="center"/>
            <w:hideMark/>
          </w:tcPr>
          <w:p w14:paraId="39842C3E"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30.000,00 </w:t>
            </w:r>
          </w:p>
        </w:tc>
        <w:tc>
          <w:tcPr>
            <w:tcW w:w="1271" w:type="dxa"/>
            <w:shd w:val="clear" w:color="000000" w:fill="FFFFFF"/>
            <w:vAlign w:val="center"/>
            <w:hideMark/>
          </w:tcPr>
          <w:p w14:paraId="1EA21FB1"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30.000,00 </w:t>
            </w:r>
          </w:p>
        </w:tc>
      </w:tr>
      <w:tr w:rsidR="007E4925" w:rsidRPr="00FE0002" w14:paraId="028709AF" w14:textId="77777777" w:rsidTr="006752A6">
        <w:trPr>
          <w:trHeight w:val="20"/>
        </w:trPr>
        <w:tc>
          <w:tcPr>
            <w:tcW w:w="3515" w:type="dxa"/>
            <w:shd w:val="clear" w:color="000000" w:fill="FFFFFF"/>
            <w:vAlign w:val="bottom"/>
            <w:hideMark/>
          </w:tcPr>
          <w:p w14:paraId="2AEDE5E1" w14:textId="77777777" w:rsidR="007E4925" w:rsidRPr="007E4925" w:rsidRDefault="007E4925" w:rsidP="007E4925">
            <w:pPr>
              <w:spacing w:after="0" w:line="240" w:lineRule="auto"/>
              <w:rPr>
                <w:rFonts w:eastAsia="Times New Roman" w:cstheme="minorHAnsi"/>
                <w:b/>
                <w:bCs/>
                <w:sz w:val="18"/>
                <w:szCs w:val="18"/>
                <w:lang w:eastAsia="hr-HR"/>
              </w:rPr>
            </w:pPr>
            <w:r w:rsidRPr="007E4925">
              <w:rPr>
                <w:rFonts w:eastAsia="Times New Roman" w:cstheme="minorHAnsi"/>
                <w:b/>
                <w:bCs/>
                <w:sz w:val="18"/>
                <w:szCs w:val="18"/>
                <w:lang w:eastAsia="hr-HR"/>
              </w:rPr>
              <w:t>140 Javne potrebe iznad zakonskog standarda</w:t>
            </w:r>
          </w:p>
        </w:tc>
        <w:tc>
          <w:tcPr>
            <w:tcW w:w="1306" w:type="dxa"/>
            <w:shd w:val="clear" w:color="000000" w:fill="FFFFFF"/>
            <w:vAlign w:val="center"/>
            <w:hideMark/>
          </w:tcPr>
          <w:p w14:paraId="0398B398"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2.347.907,91 </w:t>
            </w:r>
          </w:p>
        </w:tc>
        <w:tc>
          <w:tcPr>
            <w:tcW w:w="1275" w:type="dxa"/>
            <w:shd w:val="clear" w:color="000000" w:fill="FFFFFF"/>
            <w:vAlign w:val="center"/>
            <w:hideMark/>
          </w:tcPr>
          <w:p w14:paraId="142E934E"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5.219.922,00 </w:t>
            </w:r>
          </w:p>
        </w:tc>
        <w:tc>
          <w:tcPr>
            <w:tcW w:w="1276" w:type="dxa"/>
            <w:shd w:val="clear" w:color="000000" w:fill="FFFFFF"/>
            <w:vAlign w:val="center"/>
            <w:hideMark/>
          </w:tcPr>
          <w:p w14:paraId="59D5DCF1"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9.228.849,00 </w:t>
            </w:r>
          </w:p>
        </w:tc>
        <w:tc>
          <w:tcPr>
            <w:tcW w:w="878" w:type="dxa"/>
            <w:shd w:val="clear" w:color="000000" w:fill="FFFFFF"/>
            <w:vAlign w:val="center"/>
            <w:hideMark/>
          </w:tcPr>
          <w:p w14:paraId="7C89FFEF"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176,80 </w:t>
            </w:r>
          </w:p>
        </w:tc>
        <w:tc>
          <w:tcPr>
            <w:tcW w:w="1378" w:type="dxa"/>
            <w:shd w:val="clear" w:color="000000" w:fill="FFFFFF"/>
            <w:vAlign w:val="center"/>
            <w:hideMark/>
          </w:tcPr>
          <w:p w14:paraId="552C73BA"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9.802.255,00 </w:t>
            </w:r>
          </w:p>
        </w:tc>
        <w:tc>
          <w:tcPr>
            <w:tcW w:w="1271" w:type="dxa"/>
            <w:shd w:val="clear" w:color="000000" w:fill="FFFFFF"/>
            <w:vAlign w:val="center"/>
            <w:hideMark/>
          </w:tcPr>
          <w:p w14:paraId="256082CF"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5.164.255,00 </w:t>
            </w:r>
          </w:p>
        </w:tc>
      </w:tr>
      <w:tr w:rsidR="007E4925" w:rsidRPr="00FE0002" w14:paraId="3CDA2B70" w14:textId="77777777" w:rsidTr="006752A6">
        <w:trPr>
          <w:trHeight w:val="20"/>
        </w:trPr>
        <w:tc>
          <w:tcPr>
            <w:tcW w:w="3515" w:type="dxa"/>
            <w:shd w:val="clear" w:color="000000" w:fill="FFFFFF"/>
            <w:vAlign w:val="bottom"/>
            <w:hideMark/>
          </w:tcPr>
          <w:p w14:paraId="118B20D2" w14:textId="77777777" w:rsidR="007E4925" w:rsidRPr="007E4925" w:rsidRDefault="007E4925" w:rsidP="007E4925">
            <w:pPr>
              <w:spacing w:after="0" w:line="240" w:lineRule="auto"/>
              <w:rPr>
                <w:rFonts w:eastAsia="Times New Roman" w:cstheme="minorHAnsi"/>
                <w:sz w:val="18"/>
                <w:szCs w:val="18"/>
                <w:lang w:eastAsia="hr-HR"/>
              </w:rPr>
            </w:pPr>
            <w:r w:rsidRPr="007E4925">
              <w:rPr>
                <w:rFonts w:eastAsia="Times New Roman" w:cstheme="minorHAnsi"/>
                <w:sz w:val="18"/>
                <w:szCs w:val="18"/>
                <w:lang w:eastAsia="hr-HR"/>
              </w:rPr>
              <w:t>A100041 Županijske javne potrebe OŠ</w:t>
            </w:r>
          </w:p>
        </w:tc>
        <w:tc>
          <w:tcPr>
            <w:tcW w:w="1306" w:type="dxa"/>
            <w:shd w:val="clear" w:color="000000" w:fill="FFFFFF"/>
            <w:vAlign w:val="center"/>
            <w:hideMark/>
          </w:tcPr>
          <w:p w14:paraId="2176CC25"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52.534,91 </w:t>
            </w:r>
          </w:p>
        </w:tc>
        <w:tc>
          <w:tcPr>
            <w:tcW w:w="1275" w:type="dxa"/>
            <w:shd w:val="clear" w:color="000000" w:fill="FFFFFF"/>
            <w:vAlign w:val="center"/>
            <w:hideMark/>
          </w:tcPr>
          <w:p w14:paraId="6582663B"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917.227,53 </w:t>
            </w:r>
          </w:p>
        </w:tc>
        <w:tc>
          <w:tcPr>
            <w:tcW w:w="1276" w:type="dxa"/>
            <w:shd w:val="clear" w:color="000000" w:fill="FFFFFF"/>
            <w:vAlign w:val="center"/>
            <w:hideMark/>
          </w:tcPr>
          <w:p w14:paraId="5698C784"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555.546,00 </w:t>
            </w:r>
          </w:p>
        </w:tc>
        <w:tc>
          <w:tcPr>
            <w:tcW w:w="878" w:type="dxa"/>
            <w:shd w:val="clear" w:color="000000" w:fill="FFFFFF"/>
            <w:vAlign w:val="center"/>
            <w:hideMark/>
          </w:tcPr>
          <w:p w14:paraId="3E2AE3E0"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60,57 </w:t>
            </w:r>
          </w:p>
        </w:tc>
        <w:tc>
          <w:tcPr>
            <w:tcW w:w="1378" w:type="dxa"/>
            <w:shd w:val="clear" w:color="000000" w:fill="FFFFFF"/>
            <w:vAlign w:val="center"/>
            <w:hideMark/>
          </w:tcPr>
          <w:p w14:paraId="0E74E8D0"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179.852,00 </w:t>
            </w:r>
          </w:p>
        </w:tc>
        <w:tc>
          <w:tcPr>
            <w:tcW w:w="1271" w:type="dxa"/>
            <w:shd w:val="clear" w:color="000000" w:fill="FFFFFF"/>
            <w:vAlign w:val="center"/>
            <w:hideMark/>
          </w:tcPr>
          <w:p w14:paraId="36141E46"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179.852,00 </w:t>
            </w:r>
          </w:p>
        </w:tc>
      </w:tr>
      <w:tr w:rsidR="007E4925" w:rsidRPr="00FE0002" w14:paraId="589CE0EF" w14:textId="77777777" w:rsidTr="006752A6">
        <w:trPr>
          <w:trHeight w:val="20"/>
        </w:trPr>
        <w:tc>
          <w:tcPr>
            <w:tcW w:w="3515" w:type="dxa"/>
            <w:shd w:val="clear" w:color="000000" w:fill="FFFFFF"/>
            <w:vAlign w:val="bottom"/>
            <w:hideMark/>
          </w:tcPr>
          <w:p w14:paraId="18C13085" w14:textId="77777777" w:rsidR="007E4925" w:rsidRPr="007E4925" w:rsidRDefault="007E4925" w:rsidP="007E4925">
            <w:pPr>
              <w:spacing w:after="0" w:line="240" w:lineRule="auto"/>
              <w:rPr>
                <w:rFonts w:eastAsia="Times New Roman" w:cstheme="minorHAnsi"/>
                <w:sz w:val="18"/>
                <w:szCs w:val="18"/>
                <w:lang w:eastAsia="hr-HR"/>
              </w:rPr>
            </w:pPr>
            <w:r w:rsidRPr="007E4925">
              <w:rPr>
                <w:rFonts w:eastAsia="Times New Roman" w:cstheme="minorHAnsi"/>
                <w:sz w:val="18"/>
                <w:szCs w:val="18"/>
                <w:lang w:eastAsia="hr-HR"/>
              </w:rPr>
              <w:t>A100079 Sufinanciranje izgradnje športske dvorane OŠ</w:t>
            </w:r>
          </w:p>
        </w:tc>
        <w:tc>
          <w:tcPr>
            <w:tcW w:w="1306" w:type="dxa"/>
            <w:shd w:val="clear" w:color="000000" w:fill="FFFFFF"/>
            <w:vAlign w:val="center"/>
            <w:hideMark/>
          </w:tcPr>
          <w:p w14:paraId="466F2712"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92.905,97 </w:t>
            </w:r>
          </w:p>
        </w:tc>
        <w:tc>
          <w:tcPr>
            <w:tcW w:w="1275" w:type="dxa"/>
            <w:shd w:val="clear" w:color="000000" w:fill="FFFFFF"/>
            <w:vAlign w:val="center"/>
            <w:hideMark/>
          </w:tcPr>
          <w:p w14:paraId="313AC5B1"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75.000,00 </w:t>
            </w:r>
          </w:p>
        </w:tc>
        <w:tc>
          <w:tcPr>
            <w:tcW w:w="1276" w:type="dxa"/>
            <w:shd w:val="clear" w:color="000000" w:fill="FFFFFF"/>
            <w:vAlign w:val="center"/>
            <w:hideMark/>
          </w:tcPr>
          <w:p w14:paraId="36BEDD36"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0,00 </w:t>
            </w:r>
          </w:p>
        </w:tc>
        <w:tc>
          <w:tcPr>
            <w:tcW w:w="878" w:type="dxa"/>
            <w:shd w:val="clear" w:color="000000" w:fill="FFFFFF"/>
            <w:vAlign w:val="center"/>
            <w:hideMark/>
          </w:tcPr>
          <w:p w14:paraId="53392626"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0,00 </w:t>
            </w:r>
          </w:p>
        </w:tc>
        <w:tc>
          <w:tcPr>
            <w:tcW w:w="1378" w:type="dxa"/>
            <w:shd w:val="clear" w:color="000000" w:fill="FFFFFF"/>
            <w:vAlign w:val="center"/>
            <w:hideMark/>
          </w:tcPr>
          <w:p w14:paraId="52796F39"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0,00 </w:t>
            </w:r>
          </w:p>
        </w:tc>
        <w:tc>
          <w:tcPr>
            <w:tcW w:w="1271" w:type="dxa"/>
            <w:shd w:val="clear" w:color="000000" w:fill="FFFFFF"/>
            <w:vAlign w:val="center"/>
            <w:hideMark/>
          </w:tcPr>
          <w:p w14:paraId="17ACBB5F"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0,00 </w:t>
            </w:r>
          </w:p>
        </w:tc>
      </w:tr>
      <w:tr w:rsidR="007E4925" w:rsidRPr="00FE0002" w14:paraId="273CD048" w14:textId="77777777" w:rsidTr="006752A6">
        <w:trPr>
          <w:trHeight w:val="20"/>
        </w:trPr>
        <w:tc>
          <w:tcPr>
            <w:tcW w:w="3515" w:type="dxa"/>
            <w:shd w:val="clear" w:color="000000" w:fill="FFFFFF"/>
            <w:vAlign w:val="bottom"/>
            <w:hideMark/>
          </w:tcPr>
          <w:p w14:paraId="156E1E39" w14:textId="77777777" w:rsidR="007E4925" w:rsidRPr="007E4925" w:rsidRDefault="007E4925" w:rsidP="007E4925">
            <w:pPr>
              <w:spacing w:after="0" w:line="240" w:lineRule="auto"/>
              <w:rPr>
                <w:rFonts w:eastAsia="Times New Roman" w:cstheme="minorHAnsi"/>
                <w:sz w:val="18"/>
                <w:szCs w:val="18"/>
                <w:lang w:eastAsia="hr-HR"/>
              </w:rPr>
            </w:pPr>
            <w:r w:rsidRPr="007E4925">
              <w:rPr>
                <w:rFonts w:eastAsia="Times New Roman" w:cstheme="minorHAnsi"/>
                <w:sz w:val="18"/>
                <w:szCs w:val="18"/>
                <w:lang w:eastAsia="hr-HR"/>
              </w:rPr>
              <w:t>A100142A Prihodi od nefinancijske imovine i nadoknade štete s osnova osiguranja</w:t>
            </w:r>
          </w:p>
        </w:tc>
        <w:tc>
          <w:tcPr>
            <w:tcW w:w="1306" w:type="dxa"/>
            <w:shd w:val="clear" w:color="000000" w:fill="FFFFFF"/>
            <w:vAlign w:val="center"/>
            <w:hideMark/>
          </w:tcPr>
          <w:p w14:paraId="3C8A2BAD"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114.999,76 </w:t>
            </w:r>
          </w:p>
        </w:tc>
        <w:tc>
          <w:tcPr>
            <w:tcW w:w="1275" w:type="dxa"/>
            <w:shd w:val="clear" w:color="000000" w:fill="FFFFFF"/>
            <w:vAlign w:val="center"/>
            <w:hideMark/>
          </w:tcPr>
          <w:p w14:paraId="1BBA63D1"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152.696,35 </w:t>
            </w:r>
          </w:p>
        </w:tc>
        <w:tc>
          <w:tcPr>
            <w:tcW w:w="1276" w:type="dxa"/>
            <w:shd w:val="clear" w:color="000000" w:fill="FFFFFF"/>
            <w:vAlign w:val="center"/>
            <w:hideMark/>
          </w:tcPr>
          <w:p w14:paraId="589405D7"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163.587,00 </w:t>
            </w:r>
          </w:p>
        </w:tc>
        <w:tc>
          <w:tcPr>
            <w:tcW w:w="878" w:type="dxa"/>
            <w:shd w:val="clear" w:color="000000" w:fill="FFFFFF"/>
            <w:vAlign w:val="center"/>
            <w:hideMark/>
          </w:tcPr>
          <w:p w14:paraId="41B0FCCC"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107,13 </w:t>
            </w:r>
          </w:p>
        </w:tc>
        <w:tc>
          <w:tcPr>
            <w:tcW w:w="1378" w:type="dxa"/>
            <w:shd w:val="clear" w:color="000000" w:fill="FFFFFF"/>
            <w:vAlign w:val="center"/>
            <w:hideMark/>
          </w:tcPr>
          <w:p w14:paraId="3DDEE2F8"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143.587,00 </w:t>
            </w:r>
          </w:p>
        </w:tc>
        <w:tc>
          <w:tcPr>
            <w:tcW w:w="1271" w:type="dxa"/>
            <w:shd w:val="clear" w:color="000000" w:fill="FFFFFF"/>
            <w:vAlign w:val="center"/>
            <w:hideMark/>
          </w:tcPr>
          <w:p w14:paraId="2AB61B29"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143.587,00 </w:t>
            </w:r>
          </w:p>
        </w:tc>
      </w:tr>
      <w:tr w:rsidR="007E4925" w:rsidRPr="00FE0002" w14:paraId="72DD9D0F" w14:textId="77777777" w:rsidTr="006752A6">
        <w:trPr>
          <w:trHeight w:val="20"/>
        </w:trPr>
        <w:tc>
          <w:tcPr>
            <w:tcW w:w="3515" w:type="dxa"/>
            <w:shd w:val="clear" w:color="000000" w:fill="FFFFFF"/>
            <w:vAlign w:val="bottom"/>
            <w:hideMark/>
          </w:tcPr>
          <w:p w14:paraId="630F3292" w14:textId="77777777" w:rsidR="007E4925" w:rsidRPr="007E4925" w:rsidRDefault="007E4925" w:rsidP="007E4925">
            <w:pPr>
              <w:spacing w:after="0" w:line="240" w:lineRule="auto"/>
              <w:rPr>
                <w:rFonts w:eastAsia="Times New Roman" w:cstheme="minorHAnsi"/>
                <w:sz w:val="18"/>
                <w:szCs w:val="18"/>
                <w:lang w:eastAsia="hr-HR"/>
              </w:rPr>
            </w:pPr>
            <w:r w:rsidRPr="007E4925">
              <w:rPr>
                <w:rFonts w:eastAsia="Times New Roman" w:cstheme="minorHAnsi"/>
                <w:sz w:val="18"/>
                <w:szCs w:val="18"/>
                <w:lang w:eastAsia="hr-HR"/>
              </w:rPr>
              <w:t>A100159 Javne potrebe iznad standarda - donacije</w:t>
            </w:r>
          </w:p>
        </w:tc>
        <w:tc>
          <w:tcPr>
            <w:tcW w:w="1306" w:type="dxa"/>
            <w:shd w:val="clear" w:color="000000" w:fill="FFFFFF"/>
            <w:vAlign w:val="center"/>
            <w:hideMark/>
          </w:tcPr>
          <w:p w14:paraId="5913F1C4"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48.909,48 </w:t>
            </w:r>
          </w:p>
        </w:tc>
        <w:tc>
          <w:tcPr>
            <w:tcW w:w="1275" w:type="dxa"/>
            <w:shd w:val="clear" w:color="000000" w:fill="FFFFFF"/>
            <w:vAlign w:val="center"/>
            <w:hideMark/>
          </w:tcPr>
          <w:p w14:paraId="6D2EC72A"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128.733,55 </w:t>
            </w:r>
          </w:p>
        </w:tc>
        <w:tc>
          <w:tcPr>
            <w:tcW w:w="1276" w:type="dxa"/>
            <w:shd w:val="clear" w:color="000000" w:fill="FFFFFF"/>
            <w:vAlign w:val="center"/>
            <w:hideMark/>
          </w:tcPr>
          <w:p w14:paraId="369B83BB"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95.362,00 </w:t>
            </w:r>
          </w:p>
        </w:tc>
        <w:tc>
          <w:tcPr>
            <w:tcW w:w="878" w:type="dxa"/>
            <w:shd w:val="clear" w:color="000000" w:fill="FFFFFF"/>
            <w:vAlign w:val="center"/>
            <w:hideMark/>
          </w:tcPr>
          <w:p w14:paraId="07195EF3"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74,08 </w:t>
            </w:r>
          </w:p>
        </w:tc>
        <w:tc>
          <w:tcPr>
            <w:tcW w:w="1378" w:type="dxa"/>
            <w:shd w:val="clear" w:color="000000" w:fill="FFFFFF"/>
            <w:vAlign w:val="center"/>
            <w:hideMark/>
          </w:tcPr>
          <w:p w14:paraId="735C44B9"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96.362,00 </w:t>
            </w:r>
          </w:p>
        </w:tc>
        <w:tc>
          <w:tcPr>
            <w:tcW w:w="1271" w:type="dxa"/>
            <w:shd w:val="clear" w:color="000000" w:fill="FFFFFF"/>
            <w:vAlign w:val="center"/>
            <w:hideMark/>
          </w:tcPr>
          <w:p w14:paraId="35C5731B"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92.362,00 </w:t>
            </w:r>
          </w:p>
        </w:tc>
      </w:tr>
      <w:tr w:rsidR="007E4925" w:rsidRPr="00FE0002" w14:paraId="7F85332E" w14:textId="77777777" w:rsidTr="006752A6">
        <w:trPr>
          <w:trHeight w:val="20"/>
        </w:trPr>
        <w:tc>
          <w:tcPr>
            <w:tcW w:w="3515" w:type="dxa"/>
            <w:shd w:val="clear" w:color="000000" w:fill="FFFFFF"/>
            <w:vAlign w:val="bottom"/>
            <w:hideMark/>
          </w:tcPr>
          <w:p w14:paraId="3ADF48E1" w14:textId="77777777" w:rsidR="007E4925" w:rsidRPr="007E4925" w:rsidRDefault="007E4925" w:rsidP="007E4925">
            <w:pPr>
              <w:spacing w:after="0" w:line="240" w:lineRule="auto"/>
              <w:rPr>
                <w:rFonts w:eastAsia="Times New Roman" w:cstheme="minorHAnsi"/>
                <w:sz w:val="18"/>
                <w:szCs w:val="18"/>
                <w:lang w:eastAsia="hr-HR"/>
              </w:rPr>
            </w:pPr>
            <w:r w:rsidRPr="007E4925">
              <w:rPr>
                <w:rFonts w:eastAsia="Times New Roman" w:cstheme="minorHAnsi"/>
                <w:sz w:val="18"/>
                <w:szCs w:val="18"/>
                <w:lang w:eastAsia="hr-HR"/>
              </w:rPr>
              <w:t>A100161 Javne potrebe iznad standarda - OSTALO</w:t>
            </w:r>
          </w:p>
        </w:tc>
        <w:tc>
          <w:tcPr>
            <w:tcW w:w="1306" w:type="dxa"/>
            <w:shd w:val="clear" w:color="000000" w:fill="FFFFFF"/>
            <w:vAlign w:val="center"/>
            <w:hideMark/>
          </w:tcPr>
          <w:p w14:paraId="22FBA01B"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498.862,50 </w:t>
            </w:r>
          </w:p>
        </w:tc>
        <w:tc>
          <w:tcPr>
            <w:tcW w:w="1275" w:type="dxa"/>
            <w:shd w:val="clear" w:color="000000" w:fill="FFFFFF"/>
            <w:vAlign w:val="center"/>
            <w:hideMark/>
          </w:tcPr>
          <w:p w14:paraId="2A39E069"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385.022,98 </w:t>
            </w:r>
          </w:p>
        </w:tc>
        <w:tc>
          <w:tcPr>
            <w:tcW w:w="1276" w:type="dxa"/>
            <w:shd w:val="clear" w:color="000000" w:fill="FFFFFF"/>
            <w:vAlign w:val="center"/>
            <w:hideMark/>
          </w:tcPr>
          <w:p w14:paraId="0962E341"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367.029,00 </w:t>
            </w:r>
          </w:p>
        </w:tc>
        <w:tc>
          <w:tcPr>
            <w:tcW w:w="878" w:type="dxa"/>
            <w:shd w:val="clear" w:color="000000" w:fill="FFFFFF"/>
            <w:vAlign w:val="center"/>
            <w:hideMark/>
          </w:tcPr>
          <w:p w14:paraId="31B4F68D"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95,33 </w:t>
            </w:r>
          </w:p>
        </w:tc>
        <w:tc>
          <w:tcPr>
            <w:tcW w:w="1378" w:type="dxa"/>
            <w:shd w:val="clear" w:color="000000" w:fill="FFFFFF"/>
            <w:vAlign w:val="center"/>
            <w:hideMark/>
          </w:tcPr>
          <w:p w14:paraId="06635312"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364.829,00 </w:t>
            </w:r>
          </w:p>
        </w:tc>
        <w:tc>
          <w:tcPr>
            <w:tcW w:w="1271" w:type="dxa"/>
            <w:shd w:val="clear" w:color="000000" w:fill="FFFFFF"/>
            <w:vAlign w:val="center"/>
            <w:hideMark/>
          </w:tcPr>
          <w:p w14:paraId="2B7696D5"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365.029,00 </w:t>
            </w:r>
          </w:p>
        </w:tc>
      </w:tr>
      <w:tr w:rsidR="007E4925" w:rsidRPr="00FE0002" w14:paraId="5A6131E8" w14:textId="77777777" w:rsidTr="006752A6">
        <w:trPr>
          <w:trHeight w:val="20"/>
        </w:trPr>
        <w:tc>
          <w:tcPr>
            <w:tcW w:w="3515" w:type="dxa"/>
            <w:shd w:val="clear" w:color="000000" w:fill="FFFFFF"/>
            <w:vAlign w:val="bottom"/>
            <w:hideMark/>
          </w:tcPr>
          <w:p w14:paraId="340968B1" w14:textId="77777777" w:rsidR="007E4925" w:rsidRPr="007E4925" w:rsidRDefault="007E4925" w:rsidP="007E4925">
            <w:pPr>
              <w:spacing w:after="0" w:line="240" w:lineRule="auto"/>
              <w:rPr>
                <w:rFonts w:eastAsia="Times New Roman" w:cstheme="minorHAnsi"/>
                <w:sz w:val="18"/>
                <w:szCs w:val="18"/>
                <w:lang w:eastAsia="hr-HR"/>
              </w:rPr>
            </w:pPr>
            <w:r w:rsidRPr="007E4925">
              <w:rPr>
                <w:rFonts w:eastAsia="Times New Roman" w:cstheme="minorHAnsi"/>
                <w:sz w:val="18"/>
                <w:szCs w:val="18"/>
                <w:lang w:eastAsia="hr-HR"/>
              </w:rPr>
              <w:t>A100162 Prijenos sredstava od nenadležnih proračuna</w:t>
            </w:r>
          </w:p>
        </w:tc>
        <w:tc>
          <w:tcPr>
            <w:tcW w:w="1306" w:type="dxa"/>
            <w:shd w:val="clear" w:color="000000" w:fill="FFFFFF"/>
            <w:vAlign w:val="center"/>
            <w:hideMark/>
          </w:tcPr>
          <w:p w14:paraId="6802273D"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983.237,18 </w:t>
            </w:r>
          </w:p>
        </w:tc>
        <w:tc>
          <w:tcPr>
            <w:tcW w:w="1275" w:type="dxa"/>
            <w:shd w:val="clear" w:color="000000" w:fill="FFFFFF"/>
            <w:vAlign w:val="center"/>
            <w:hideMark/>
          </w:tcPr>
          <w:p w14:paraId="35A8404E"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1.707.211,42 </w:t>
            </w:r>
          </w:p>
        </w:tc>
        <w:tc>
          <w:tcPr>
            <w:tcW w:w="1276" w:type="dxa"/>
            <w:shd w:val="clear" w:color="000000" w:fill="FFFFFF"/>
            <w:vAlign w:val="center"/>
            <w:hideMark/>
          </w:tcPr>
          <w:p w14:paraId="12B7AE74"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2.750.848,00 </w:t>
            </w:r>
          </w:p>
        </w:tc>
        <w:tc>
          <w:tcPr>
            <w:tcW w:w="878" w:type="dxa"/>
            <w:shd w:val="clear" w:color="000000" w:fill="FFFFFF"/>
            <w:vAlign w:val="center"/>
            <w:hideMark/>
          </w:tcPr>
          <w:p w14:paraId="2BAC61DF"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161,13 </w:t>
            </w:r>
          </w:p>
        </w:tc>
        <w:tc>
          <w:tcPr>
            <w:tcW w:w="1378" w:type="dxa"/>
            <w:shd w:val="clear" w:color="000000" w:fill="FFFFFF"/>
            <w:vAlign w:val="center"/>
            <w:hideMark/>
          </w:tcPr>
          <w:p w14:paraId="0F3377AA"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1.896.948,00 </w:t>
            </w:r>
          </w:p>
        </w:tc>
        <w:tc>
          <w:tcPr>
            <w:tcW w:w="1271" w:type="dxa"/>
            <w:shd w:val="clear" w:color="000000" w:fill="FFFFFF"/>
            <w:vAlign w:val="center"/>
            <w:hideMark/>
          </w:tcPr>
          <w:p w14:paraId="44826B75"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1.842.648,00 </w:t>
            </w:r>
          </w:p>
        </w:tc>
      </w:tr>
      <w:tr w:rsidR="007E4925" w:rsidRPr="00FE0002" w14:paraId="1931124A" w14:textId="77777777" w:rsidTr="006752A6">
        <w:trPr>
          <w:trHeight w:val="20"/>
        </w:trPr>
        <w:tc>
          <w:tcPr>
            <w:tcW w:w="3515" w:type="dxa"/>
            <w:shd w:val="clear" w:color="000000" w:fill="FFFFFF"/>
            <w:vAlign w:val="bottom"/>
            <w:hideMark/>
          </w:tcPr>
          <w:p w14:paraId="5DC47948" w14:textId="77777777" w:rsidR="007E4925" w:rsidRPr="007E4925" w:rsidRDefault="007E4925" w:rsidP="007E4925">
            <w:pPr>
              <w:spacing w:after="0" w:line="240" w:lineRule="auto"/>
              <w:rPr>
                <w:rFonts w:eastAsia="Times New Roman" w:cstheme="minorHAnsi"/>
                <w:sz w:val="18"/>
                <w:szCs w:val="18"/>
                <w:lang w:eastAsia="hr-HR"/>
              </w:rPr>
            </w:pPr>
            <w:r w:rsidRPr="007E4925">
              <w:rPr>
                <w:rFonts w:eastAsia="Times New Roman" w:cstheme="minorHAnsi"/>
                <w:sz w:val="18"/>
                <w:szCs w:val="18"/>
                <w:lang w:eastAsia="hr-HR"/>
              </w:rPr>
              <w:t>A100163B Javne potrebe iznad standarda - EU PROJEKTI</w:t>
            </w:r>
          </w:p>
        </w:tc>
        <w:tc>
          <w:tcPr>
            <w:tcW w:w="1306" w:type="dxa"/>
            <w:shd w:val="clear" w:color="000000" w:fill="FFFFFF"/>
            <w:vAlign w:val="center"/>
            <w:hideMark/>
          </w:tcPr>
          <w:p w14:paraId="556D9D7D"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110.843,24 </w:t>
            </w:r>
          </w:p>
        </w:tc>
        <w:tc>
          <w:tcPr>
            <w:tcW w:w="1275" w:type="dxa"/>
            <w:shd w:val="clear" w:color="000000" w:fill="FFFFFF"/>
            <w:vAlign w:val="center"/>
            <w:hideMark/>
          </w:tcPr>
          <w:p w14:paraId="693FB88C"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120.220,00 </w:t>
            </w:r>
          </w:p>
        </w:tc>
        <w:tc>
          <w:tcPr>
            <w:tcW w:w="1276" w:type="dxa"/>
            <w:shd w:val="clear" w:color="000000" w:fill="FFFFFF"/>
            <w:vAlign w:val="center"/>
            <w:hideMark/>
          </w:tcPr>
          <w:p w14:paraId="4C97C187"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99.157,00 </w:t>
            </w:r>
          </w:p>
        </w:tc>
        <w:tc>
          <w:tcPr>
            <w:tcW w:w="878" w:type="dxa"/>
            <w:shd w:val="clear" w:color="000000" w:fill="FFFFFF"/>
            <w:vAlign w:val="center"/>
            <w:hideMark/>
          </w:tcPr>
          <w:p w14:paraId="74E83CBE"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82,48 </w:t>
            </w:r>
          </w:p>
        </w:tc>
        <w:tc>
          <w:tcPr>
            <w:tcW w:w="1378" w:type="dxa"/>
            <w:shd w:val="clear" w:color="000000" w:fill="FFFFFF"/>
            <w:vAlign w:val="center"/>
            <w:hideMark/>
          </w:tcPr>
          <w:p w14:paraId="0C6F4A06"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89.157,00 </w:t>
            </w:r>
          </w:p>
        </w:tc>
        <w:tc>
          <w:tcPr>
            <w:tcW w:w="1271" w:type="dxa"/>
            <w:shd w:val="clear" w:color="000000" w:fill="FFFFFF"/>
            <w:vAlign w:val="center"/>
            <w:hideMark/>
          </w:tcPr>
          <w:p w14:paraId="24778B8B"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89.157,00 </w:t>
            </w:r>
          </w:p>
        </w:tc>
      </w:tr>
      <w:tr w:rsidR="007E4925" w:rsidRPr="00FE0002" w14:paraId="200BF211" w14:textId="77777777" w:rsidTr="006752A6">
        <w:trPr>
          <w:trHeight w:val="20"/>
        </w:trPr>
        <w:tc>
          <w:tcPr>
            <w:tcW w:w="3515" w:type="dxa"/>
            <w:shd w:val="clear" w:color="000000" w:fill="FFFFFF"/>
            <w:vAlign w:val="bottom"/>
            <w:hideMark/>
          </w:tcPr>
          <w:p w14:paraId="0A975C9B" w14:textId="77777777" w:rsidR="007E4925" w:rsidRPr="007E4925" w:rsidRDefault="007E4925" w:rsidP="007E4925">
            <w:pPr>
              <w:spacing w:after="0" w:line="240" w:lineRule="auto"/>
              <w:rPr>
                <w:rFonts w:eastAsia="Times New Roman" w:cstheme="minorHAnsi"/>
                <w:sz w:val="18"/>
                <w:szCs w:val="18"/>
                <w:lang w:eastAsia="hr-HR"/>
              </w:rPr>
            </w:pPr>
            <w:r w:rsidRPr="007E4925">
              <w:rPr>
                <w:rFonts w:eastAsia="Times New Roman" w:cstheme="minorHAnsi"/>
                <w:sz w:val="18"/>
                <w:szCs w:val="18"/>
                <w:lang w:eastAsia="hr-HR"/>
              </w:rPr>
              <w:t>A100164 Stručno osposobljavanje bez zasnivanja radnog odnosa - korisnici</w:t>
            </w:r>
          </w:p>
        </w:tc>
        <w:tc>
          <w:tcPr>
            <w:tcW w:w="1306" w:type="dxa"/>
            <w:shd w:val="clear" w:color="000000" w:fill="FFFFFF"/>
            <w:vAlign w:val="center"/>
            <w:hideMark/>
          </w:tcPr>
          <w:p w14:paraId="6BC850DE"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260,41 </w:t>
            </w:r>
          </w:p>
        </w:tc>
        <w:tc>
          <w:tcPr>
            <w:tcW w:w="1275" w:type="dxa"/>
            <w:shd w:val="clear" w:color="000000" w:fill="FFFFFF"/>
            <w:vAlign w:val="center"/>
            <w:hideMark/>
          </w:tcPr>
          <w:p w14:paraId="7ED33514"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6.791,46 </w:t>
            </w:r>
          </w:p>
        </w:tc>
        <w:tc>
          <w:tcPr>
            <w:tcW w:w="1276" w:type="dxa"/>
            <w:shd w:val="clear" w:color="000000" w:fill="FFFFFF"/>
            <w:vAlign w:val="center"/>
            <w:hideMark/>
          </w:tcPr>
          <w:p w14:paraId="07A837C8"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1.200,00 </w:t>
            </w:r>
          </w:p>
        </w:tc>
        <w:tc>
          <w:tcPr>
            <w:tcW w:w="878" w:type="dxa"/>
            <w:shd w:val="clear" w:color="000000" w:fill="FFFFFF"/>
            <w:vAlign w:val="center"/>
            <w:hideMark/>
          </w:tcPr>
          <w:p w14:paraId="5B709C57"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17,67 </w:t>
            </w:r>
          </w:p>
        </w:tc>
        <w:tc>
          <w:tcPr>
            <w:tcW w:w="1378" w:type="dxa"/>
            <w:shd w:val="clear" w:color="000000" w:fill="FFFFFF"/>
            <w:vAlign w:val="center"/>
            <w:hideMark/>
          </w:tcPr>
          <w:p w14:paraId="0A2AA7A6"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1.200,00 </w:t>
            </w:r>
          </w:p>
        </w:tc>
        <w:tc>
          <w:tcPr>
            <w:tcW w:w="1271" w:type="dxa"/>
            <w:shd w:val="clear" w:color="000000" w:fill="FFFFFF"/>
            <w:vAlign w:val="center"/>
            <w:hideMark/>
          </w:tcPr>
          <w:p w14:paraId="216E5051"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1.200,00 </w:t>
            </w:r>
          </w:p>
        </w:tc>
      </w:tr>
      <w:tr w:rsidR="007E4925" w:rsidRPr="00FE0002" w14:paraId="0DBAAF15" w14:textId="77777777" w:rsidTr="006752A6">
        <w:trPr>
          <w:trHeight w:val="20"/>
        </w:trPr>
        <w:tc>
          <w:tcPr>
            <w:tcW w:w="3515" w:type="dxa"/>
            <w:shd w:val="clear" w:color="000000" w:fill="FFFFFF"/>
            <w:vAlign w:val="bottom"/>
            <w:hideMark/>
          </w:tcPr>
          <w:p w14:paraId="05524A53" w14:textId="77777777" w:rsidR="007E4925" w:rsidRPr="007E4925" w:rsidRDefault="007E4925" w:rsidP="007E4925">
            <w:pPr>
              <w:spacing w:after="0" w:line="240" w:lineRule="auto"/>
              <w:rPr>
                <w:rFonts w:eastAsia="Times New Roman" w:cstheme="minorHAnsi"/>
                <w:sz w:val="18"/>
                <w:szCs w:val="18"/>
                <w:lang w:eastAsia="hr-HR"/>
              </w:rPr>
            </w:pPr>
            <w:r w:rsidRPr="007E4925">
              <w:rPr>
                <w:rFonts w:eastAsia="Times New Roman" w:cstheme="minorHAnsi"/>
                <w:sz w:val="18"/>
                <w:szCs w:val="18"/>
                <w:lang w:eastAsia="hr-HR"/>
              </w:rPr>
              <w:t>A100166 Prihod od financijske imovine - korisnici</w:t>
            </w:r>
          </w:p>
        </w:tc>
        <w:tc>
          <w:tcPr>
            <w:tcW w:w="1306" w:type="dxa"/>
            <w:shd w:val="clear" w:color="000000" w:fill="FFFFFF"/>
            <w:vAlign w:val="center"/>
            <w:hideMark/>
          </w:tcPr>
          <w:p w14:paraId="40FA04F4"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0,03 </w:t>
            </w:r>
          </w:p>
        </w:tc>
        <w:tc>
          <w:tcPr>
            <w:tcW w:w="1275" w:type="dxa"/>
            <w:shd w:val="clear" w:color="000000" w:fill="FFFFFF"/>
            <w:vAlign w:val="center"/>
            <w:hideMark/>
          </w:tcPr>
          <w:p w14:paraId="529CE453"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19,00 </w:t>
            </w:r>
          </w:p>
        </w:tc>
        <w:tc>
          <w:tcPr>
            <w:tcW w:w="1276" w:type="dxa"/>
            <w:shd w:val="clear" w:color="000000" w:fill="FFFFFF"/>
            <w:vAlign w:val="center"/>
            <w:hideMark/>
          </w:tcPr>
          <w:p w14:paraId="67F01C44"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19,00 </w:t>
            </w:r>
          </w:p>
        </w:tc>
        <w:tc>
          <w:tcPr>
            <w:tcW w:w="878" w:type="dxa"/>
            <w:shd w:val="clear" w:color="000000" w:fill="FFFFFF"/>
            <w:vAlign w:val="center"/>
            <w:hideMark/>
          </w:tcPr>
          <w:p w14:paraId="01794DED"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100,00 </w:t>
            </w:r>
          </w:p>
        </w:tc>
        <w:tc>
          <w:tcPr>
            <w:tcW w:w="1378" w:type="dxa"/>
            <w:shd w:val="clear" w:color="000000" w:fill="FFFFFF"/>
            <w:vAlign w:val="center"/>
            <w:hideMark/>
          </w:tcPr>
          <w:p w14:paraId="25AF1BD2"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19,00 </w:t>
            </w:r>
          </w:p>
        </w:tc>
        <w:tc>
          <w:tcPr>
            <w:tcW w:w="1271" w:type="dxa"/>
            <w:shd w:val="clear" w:color="000000" w:fill="FFFFFF"/>
            <w:vAlign w:val="center"/>
            <w:hideMark/>
          </w:tcPr>
          <w:p w14:paraId="49CB0CE6"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19,00 </w:t>
            </w:r>
          </w:p>
        </w:tc>
      </w:tr>
      <w:tr w:rsidR="007E4925" w:rsidRPr="00FE0002" w14:paraId="57CAB536" w14:textId="77777777" w:rsidTr="006752A6">
        <w:trPr>
          <w:trHeight w:val="20"/>
        </w:trPr>
        <w:tc>
          <w:tcPr>
            <w:tcW w:w="3515" w:type="dxa"/>
            <w:shd w:val="clear" w:color="000000" w:fill="FFFFFF"/>
            <w:vAlign w:val="bottom"/>
            <w:hideMark/>
          </w:tcPr>
          <w:p w14:paraId="4DDB7A6A" w14:textId="77777777" w:rsidR="007E4925" w:rsidRPr="007E4925" w:rsidRDefault="007E4925" w:rsidP="007E4925">
            <w:pPr>
              <w:spacing w:after="0" w:line="240" w:lineRule="auto"/>
              <w:rPr>
                <w:rFonts w:eastAsia="Times New Roman" w:cstheme="minorHAnsi"/>
                <w:sz w:val="18"/>
                <w:szCs w:val="18"/>
                <w:lang w:eastAsia="hr-HR"/>
              </w:rPr>
            </w:pPr>
            <w:r w:rsidRPr="007E4925">
              <w:rPr>
                <w:rFonts w:eastAsia="Times New Roman" w:cstheme="minorHAnsi"/>
                <w:sz w:val="18"/>
                <w:szCs w:val="18"/>
                <w:lang w:eastAsia="hr-HR"/>
              </w:rPr>
              <w:t>A100171 Javne potrebe iznad standarda - projekti EU-a - korisnici</w:t>
            </w:r>
          </w:p>
        </w:tc>
        <w:tc>
          <w:tcPr>
            <w:tcW w:w="1306" w:type="dxa"/>
            <w:shd w:val="clear" w:color="000000" w:fill="FFFFFF"/>
            <w:vAlign w:val="center"/>
            <w:hideMark/>
          </w:tcPr>
          <w:p w14:paraId="77F420C7"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0,00 </w:t>
            </w:r>
          </w:p>
        </w:tc>
        <w:tc>
          <w:tcPr>
            <w:tcW w:w="1275" w:type="dxa"/>
            <w:shd w:val="clear" w:color="000000" w:fill="FFFFFF"/>
            <w:vAlign w:val="center"/>
            <w:hideMark/>
          </w:tcPr>
          <w:p w14:paraId="6B9A5E30"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14.137,00 </w:t>
            </w:r>
          </w:p>
        </w:tc>
        <w:tc>
          <w:tcPr>
            <w:tcW w:w="1276" w:type="dxa"/>
            <w:shd w:val="clear" w:color="000000" w:fill="FFFFFF"/>
            <w:vAlign w:val="center"/>
            <w:hideMark/>
          </w:tcPr>
          <w:p w14:paraId="1C1C46DC"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0,00 </w:t>
            </w:r>
          </w:p>
        </w:tc>
        <w:tc>
          <w:tcPr>
            <w:tcW w:w="878" w:type="dxa"/>
            <w:shd w:val="clear" w:color="000000" w:fill="FFFFFF"/>
            <w:vAlign w:val="center"/>
            <w:hideMark/>
          </w:tcPr>
          <w:p w14:paraId="03D71D4C"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0,00 </w:t>
            </w:r>
          </w:p>
        </w:tc>
        <w:tc>
          <w:tcPr>
            <w:tcW w:w="1378" w:type="dxa"/>
            <w:shd w:val="clear" w:color="000000" w:fill="FFFFFF"/>
            <w:vAlign w:val="center"/>
            <w:hideMark/>
          </w:tcPr>
          <w:p w14:paraId="6E8BA900"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0,00 </w:t>
            </w:r>
          </w:p>
        </w:tc>
        <w:tc>
          <w:tcPr>
            <w:tcW w:w="1271" w:type="dxa"/>
            <w:shd w:val="clear" w:color="000000" w:fill="FFFFFF"/>
            <w:vAlign w:val="center"/>
            <w:hideMark/>
          </w:tcPr>
          <w:p w14:paraId="7EDF4E45"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0,00 </w:t>
            </w:r>
          </w:p>
        </w:tc>
      </w:tr>
      <w:tr w:rsidR="007E4925" w:rsidRPr="00FE0002" w14:paraId="2037C850" w14:textId="77777777" w:rsidTr="006752A6">
        <w:trPr>
          <w:trHeight w:val="20"/>
        </w:trPr>
        <w:tc>
          <w:tcPr>
            <w:tcW w:w="3515" w:type="dxa"/>
            <w:shd w:val="clear" w:color="000000" w:fill="FFFFFF"/>
            <w:vAlign w:val="bottom"/>
            <w:hideMark/>
          </w:tcPr>
          <w:p w14:paraId="1696B41C" w14:textId="77777777" w:rsidR="007E4925" w:rsidRPr="007E4925" w:rsidRDefault="007E4925" w:rsidP="007E4925">
            <w:pPr>
              <w:spacing w:after="0" w:line="240" w:lineRule="auto"/>
              <w:rPr>
                <w:rFonts w:eastAsia="Times New Roman" w:cstheme="minorHAnsi"/>
                <w:sz w:val="18"/>
                <w:szCs w:val="18"/>
                <w:lang w:eastAsia="hr-HR"/>
              </w:rPr>
            </w:pPr>
            <w:r w:rsidRPr="007E4925">
              <w:rPr>
                <w:rFonts w:eastAsia="Times New Roman" w:cstheme="minorHAnsi"/>
                <w:sz w:val="18"/>
                <w:szCs w:val="18"/>
                <w:lang w:eastAsia="hr-HR"/>
              </w:rPr>
              <w:t xml:space="preserve">A100175 Sufinanciranje programa </w:t>
            </w:r>
            <w:proofErr w:type="spellStart"/>
            <w:r w:rsidRPr="007E4925">
              <w:rPr>
                <w:rFonts w:eastAsia="Times New Roman" w:cstheme="minorHAnsi"/>
                <w:sz w:val="18"/>
                <w:szCs w:val="18"/>
                <w:lang w:eastAsia="hr-HR"/>
              </w:rPr>
              <w:t>predškole</w:t>
            </w:r>
            <w:proofErr w:type="spellEnd"/>
          </w:p>
        </w:tc>
        <w:tc>
          <w:tcPr>
            <w:tcW w:w="1306" w:type="dxa"/>
            <w:shd w:val="clear" w:color="000000" w:fill="FFFFFF"/>
            <w:vAlign w:val="center"/>
            <w:hideMark/>
          </w:tcPr>
          <w:p w14:paraId="2E884155"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190,34 </w:t>
            </w:r>
          </w:p>
        </w:tc>
        <w:tc>
          <w:tcPr>
            <w:tcW w:w="1275" w:type="dxa"/>
            <w:shd w:val="clear" w:color="000000" w:fill="FFFFFF"/>
            <w:vAlign w:val="center"/>
            <w:hideMark/>
          </w:tcPr>
          <w:p w14:paraId="3C3F2555"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0,00 </w:t>
            </w:r>
          </w:p>
        </w:tc>
        <w:tc>
          <w:tcPr>
            <w:tcW w:w="1276" w:type="dxa"/>
            <w:shd w:val="clear" w:color="000000" w:fill="FFFFFF"/>
            <w:vAlign w:val="center"/>
            <w:hideMark/>
          </w:tcPr>
          <w:p w14:paraId="5D880458"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0,00 </w:t>
            </w:r>
          </w:p>
        </w:tc>
        <w:tc>
          <w:tcPr>
            <w:tcW w:w="878" w:type="dxa"/>
            <w:shd w:val="clear" w:color="000000" w:fill="FFFFFF"/>
            <w:vAlign w:val="center"/>
            <w:hideMark/>
          </w:tcPr>
          <w:p w14:paraId="461B9556"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0,00 </w:t>
            </w:r>
          </w:p>
        </w:tc>
        <w:tc>
          <w:tcPr>
            <w:tcW w:w="1378" w:type="dxa"/>
            <w:shd w:val="clear" w:color="000000" w:fill="FFFFFF"/>
            <w:vAlign w:val="center"/>
            <w:hideMark/>
          </w:tcPr>
          <w:p w14:paraId="2B3CD744"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0,00 </w:t>
            </w:r>
          </w:p>
        </w:tc>
        <w:tc>
          <w:tcPr>
            <w:tcW w:w="1271" w:type="dxa"/>
            <w:shd w:val="clear" w:color="000000" w:fill="FFFFFF"/>
            <w:vAlign w:val="center"/>
            <w:hideMark/>
          </w:tcPr>
          <w:p w14:paraId="581B0911"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0,00 </w:t>
            </w:r>
          </w:p>
        </w:tc>
      </w:tr>
      <w:tr w:rsidR="007E4925" w:rsidRPr="00FE0002" w14:paraId="4F9FACE4" w14:textId="77777777" w:rsidTr="006752A6">
        <w:trPr>
          <w:trHeight w:val="20"/>
        </w:trPr>
        <w:tc>
          <w:tcPr>
            <w:tcW w:w="3515" w:type="dxa"/>
            <w:shd w:val="clear" w:color="000000" w:fill="FFFFFF"/>
            <w:vAlign w:val="bottom"/>
            <w:hideMark/>
          </w:tcPr>
          <w:p w14:paraId="170C7790" w14:textId="77777777" w:rsidR="007E4925" w:rsidRPr="007E4925" w:rsidRDefault="007E4925" w:rsidP="007E4925">
            <w:pPr>
              <w:spacing w:after="0" w:line="240" w:lineRule="auto"/>
              <w:rPr>
                <w:rFonts w:eastAsia="Times New Roman" w:cstheme="minorHAnsi"/>
                <w:sz w:val="18"/>
                <w:szCs w:val="18"/>
                <w:lang w:eastAsia="hr-HR"/>
              </w:rPr>
            </w:pPr>
            <w:r w:rsidRPr="007E4925">
              <w:rPr>
                <w:rFonts w:eastAsia="Times New Roman" w:cstheme="minorHAnsi"/>
                <w:sz w:val="18"/>
                <w:szCs w:val="18"/>
                <w:lang w:eastAsia="hr-HR"/>
              </w:rPr>
              <w:t>A100191 Shema školskog voća, povrća i mlijeka</w:t>
            </w:r>
          </w:p>
        </w:tc>
        <w:tc>
          <w:tcPr>
            <w:tcW w:w="1306" w:type="dxa"/>
            <w:shd w:val="clear" w:color="000000" w:fill="FFFFFF"/>
            <w:vAlign w:val="center"/>
            <w:hideMark/>
          </w:tcPr>
          <w:p w14:paraId="54538243"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37.200,17 </w:t>
            </w:r>
          </w:p>
        </w:tc>
        <w:tc>
          <w:tcPr>
            <w:tcW w:w="1275" w:type="dxa"/>
            <w:shd w:val="clear" w:color="000000" w:fill="FFFFFF"/>
            <w:vAlign w:val="center"/>
            <w:hideMark/>
          </w:tcPr>
          <w:p w14:paraId="22B931F6"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43.547,82 </w:t>
            </w:r>
          </w:p>
        </w:tc>
        <w:tc>
          <w:tcPr>
            <w:tcW w:w="1276" w:type="dxa"/>
            <w:shd w:val="clear" w:color="000000" w:fill="FFFFFF"/>
            <w:vAlign w:val="center"/>
            <w:hideMark/>
          </w:tcPr>
          <w:p w14:paraId="35BE7A3E"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41.120,00 </w:t>
            </w:r>
          </w:p>
        </w:tc>
        <w:tc>
          <w:tcPr>
            <w:tcW w:w="878" w:type="dxa"/>
            <w:shd w:val="clear" w:color="000000" w:fill="FFFFFF"/>
            <w:vAlign w:val="center"/>
            <w:hideMark/>
          </w:tcPr>
          <w:p w14:paraId="67646820"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94,42 </w:t>
            </w:r>
          </w:p>
        </w:tc>
        <w:tc>
          <w:tcPr>
            <w:tcW w:w="1378" w:type="dxa"/>
            <w:shd w:val="clear" w:color="000000" w:fill="FFFFFF"/>
            <w:vAlign w:val="center"/>
            <w:hideMark/>
          </w:tcPr>
          <w:p w14:paraId="11FB7808"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41.120,00 </w:t>
            </w:r>
          </w:p>
        </w:tc>
        <w:tc>
          <w:tcPr>
            <w:tcW w:w="1271" w:type="dxa"/>
            <w:shd w:val="clear" w:color="000000" w:fill="FFFFFF"/>
            <w:vAlign w:val="center"/>
            <w:hideMark/>
          </w:tcPr>
          <w:p w14:paraId="77388DAA"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41.120,00 </w:t>
            </w:r>
          </w:p>
        </w:tc>
      </w:tr>
      <w:tr w:rsidR="007E4925" w:rsidRPr="00FE0002" w14:paraId="612B81CA" w14:textId="77777777" w:rsidTr="006752A6">
        <w:trPr>
          <w:trHeight w:val="20"/>
        </w:trPr>
        <w:tc>
          <w:tcPr>
            <w:tcW w:w="3515" w:type="dxa"/>
            <w:shd w:val="clear" w:color="000000" w:fill="FFFFFF"/>
            <w:vAlign w:val="bottom"/>
            <w:hideMark/>
          </w:tcPr>
          <w:p w14:paraId="3BB883AA" w14:textId="77777777" w:rsidR="007E4925" w:rsidRPr="007E4925" w:rsidRDefault="007E4925" w:rsidP="007E4925">
            <w:pPr>
              <w:spacing w:after="0" w:line="240" w:lineRule="auto"/>
              <w:rPr>
                <w:rFonts w:eastAsia="Times New Roman" w:cstheme="minorHAnsi"/>
                <w:sz w:val="18"/>
                <w:szCs w:val="18"/>
                <w:lang w:eastAsia="hr-HR"/>
              </w:rPr>
            </w:pPr>
            <w:r w:rsidRPr="007E4925">
              <w:rPr>
                <w:rFonts w:eastAsia="Times New Roman" w:cstheme="minorHAnsi"/>
                <w:sz w:val="18"/>
                <w:szCs w:val="18"/>
                <w:lang w:eastAsia="hr-HR"/>
              </w:rPr>
              <w:t>A100212 Mjera HZZ - pripravništvo</w:t>
            </w:r>
          </w:p>
        </w:tc>
        <w:tc>
          <w:tcPr>
            <w:tcW w:w="1306" w:type="dxa"/>
            <w:shd w:val="clear" w:color="000000" w:fill="FFFFFF"/>
            <w:vAlign w:val="center"/>
            <w:hideMark/>
          </w:tcPr>
          <w:p w14:paraId="309FEC9F"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17.787,37 </w:t>
            </w:r>
          </w:p>
        </w:tc>
        <w:tc>
          <w:tcPr>
            <w:tcW w:w="1275" w:type="dxa"/>
            <w:shd w:val="clear" w:color="000000" w:fill="FFFFFF"/>
            <w:vAlign w:val="center"/>
            <w:hideMark/>
          </w:tcPr>
          <w:p w14:paraId="02455DC4"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20.974,83 </w:t>
            </w:r>
          </w:p>
        </w:tc>
        <w:tc>
          <w:tcPr>
            <w:tcW w:w="1276" w:type="dxa"/>
            <w:shd w:val="clear" w:color="000000" w:fill="FFFFFF"/>
            <w:vAlign w:val="center"/>
            <w:hideMark/>
          </w:tcPr>
          <w:p w14:paraId="3A2ADF0D"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38.027,00 </w:t>
            </w:r>
          </w:p>
        </w:tc>
        <w:tc>
          <w:tcPr>
            <w:tcW w:w="878" w:type="dxa"/>
            <w:shd w:val="clear" w:color="000000" w:fill="FFFFFF"/>
            <w:vAlign w:val="center"/>
            <w:hideMark/>
          </w:tcPr>
          <w:p w14:paraId="19BBCE11"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181,30 </w:t>
            </w:r>
          </w:p>
        </w:tc>
        <w:tc>
          <w:tcPr>
            <w:tcW w:w="1378" w:type="dxa"/>
            <w:shd w:val="clear" w:color="000000" w:fill="FFFFFF"/>
            <w:vAlign w:val="center"/>
            <w:hideMark/>
          </w:tcPr>
          <w:p w14:paraId="54DD3293"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38.027,00 </w:t>
            </w:r>
          </w:p>
        </w:tc>
        <w:tc>
          <w:tcPr>
            <w:tcW w:w="1271" w:type="dxa"/>
            <w:shd w:val="clear" w:color="000000" w:fill="FFFFFF"/>
            <w:vAlign w:val="center"/>
            <w:hideMark/>
          </w:tcPr>
          <w:p w14:paraId="44EA076C"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38.027,00 </w:t>
            </w:r>
          </w:p>
        </w:tc>
      </w:tr>
      <w:tr w:rsidR="007E4925" w:rsidRPr="00FE0002" w14:paraId="607E0E2A" w14:textId="77777777" w:rsidTr="006752A6">
        <w:trPr>
          <w:trHeight w:val="20"/>
        </w:trPr>
        <w:tc>
          <w:tcPr>
            <w:tcW w:w="3515" w:type="dxa"/>
            <w:shd w:val="clear" w:color="000000" w:fill="FFFFFF"/>
            <w:vAlign w:val="bottom"/>
            <w:hideMark/>
          </w:tcPr>
          <w:p w14:paraId="5D1F0E21" w14:textId="77777777" w:rsidR="007E4925" w:rsidRPr="007E4925" w:rsidRDefault="007E4925" w:rsidP="007E4925">
            <w:pPr>
              <w:spacing w:after="0" w:line="240" w:lineRule="auto"/>
              <w:rPr>
                <w:rFonts w:eastAsia="Times New Roman" w:cstheme="minorHAnsi"/>
                <w:sz w:val="18"/>
                <w:szCs w:val="18"/>
                <w:lang w:eastAsia="hr-HR"/>
              </w:rPr>
            </w:pPr>
            <w:r w:rsidRPr="007E4925">
              <w:rPr>
                <w:rFonts w:eastAsia="Times New Roman" w:cstheme="minorHAnsi"/>
                <w:sz w:val="18"/>
                <w:szCs w:val="18"/>
                <w:lang w:eastAsia="hr-HR"/>
              </w:rPr>
              <w:t>A100217 PROGRAM PREDŠKOLSKOG ODGOJA</w:t>
            </w:r>
          </w:p>
        </w:tc>
        <w:tc>
          <w:tcPr>
            <w:tcW w:w="1306" w:type="dxa"/>
            <w:shd w:val="clear" w:color="000000" w:fill="FFFFFF"/>
            <w:vAlign w:val="center"/>
            <w:hideMark/>
          </w:tcPr>
          <w:p w14:paraId="0B6DE979"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357.733,13 </w:t>
            </w:r>
          </w:p>
        </w:tc>
        <w:tc>
          <w:tcPr>
            <w:tcW w:w="1275" w:type="dxa"/>
            <w:shd w:val="clear" w:color="000000" w:fill="FFFFFF"/>
            <w:vAlign w:val="center"/>
            <w:hideMark/>
          </w:tcPr>
          <w:p w14:paraId="12A28680"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550.099,00 </w:t>
            </w:r>
          </w:p>
        </w:tc>
        <w:tc>
          <w:tcPr>
            <w:tcW w:w="1276" w:type="dxa"/>
            <w:shd w:val="clear" w:color="000000" w:fill="FFFFFF"/>
            <w:vAlign w:val="center"/>
            <w:hideMark/>
          </w:tcPr>
          <w:p w14:paraId="000E912E"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594.188,00 </w:t>
            </w:r>
          </w:p>
        </w:tc>
        <w:tc>
          <w:tcPr>
            <w:tcW w:w="878" w:type="dxa"/>
            <w:shd w:val="clear" w:color="000000" w:fill="FFFFFF"/>
            <w:vAlign w:val="center"/>
            <w:hideMark/>
          </w:tcPr>
          <w:p w14:paraId="49E4396C"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108,01 </w:t>
            </w:r>
          </w:p>
        </w:tc>
        <w:tc>
          <w:tcPr>
            <w:tcW w:w="1378" w:type="dxa"/>
            <w:shd w:val="clear" w:color="000000" w:fill="FFFFFF"/>
            <w:vAlign w:val="center"/>
            <w:hideMark/>
          </w:tcPr>
          <w:p w14:paraId="537BC86A"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591.188,00 </w:t>
            </w:r>
          </w:p>
        </w:tc>
        <w:tc>
          <w:tcPr>
            <w:tcW w:w="1271" w:type="dxa"/>
            <w:shd w:val="clear" w:color="000000" w:fill="FFFFFF"/>
            <w:vAlign w:val="center"/>
            <w:hideMark/>
          </w:tcPr>
          <w:p w14:paraId="4EC46C5D"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591.188,00 </w:t>
            </w:r>
          </w:p>
        </w:tc>
      </w:tr>
      <w:tr w:rsidR="007E4925" w:rsidRPr="00FE0002" w14:paraId="200C82E0" w14:textId="77777777" w:rsidTr="006752A6">
        <w:trPr>
          <w:trHeight w:val="20"/>
        </w:trPr>
        <w:tc>
          <w:tcPr>
            <w:tcW w:w="3515" w:type="dxa"/>
            <w:shd w:val="clear" w:color="000000" w:fill="FFFFFF"/>
            <w:vAlign w:val="bottom"/>
            <w:hideMark/>
          </w:tcPr>
          <w:p w14:paraId="5EF24E0D" w14:textId="77777777" w:rsidR="007E4925" w:rsidRPr="007E4925" w:rsidRDefault="007E4925" w:rsidP="007E4925">
            <w:pPr>
              <w:spacing w:after="0" w:line="240" w:lineRule="auto"/>
              <w:rPr>
                <w:rFonts w:eastAsia="Times New Roman" w:cstheme="minorHAnsi"/>
                <w:sz w:val="18"/>
                <w:szCs w:val="18"/>
                <w:lang w:eastAsia="hr-HR"/>
              </w:rPr>
            </w:pPr>
            <w:r w:rsidRPr="007E4925">
              <w:rPr>
                <w:rFonts w:eastAsia="Times New Roman" w:cstheme="minorHAnsi"/>
                <w:sz w:val="18"/>
                <w:szCs w:val="18"/>
                <w:lang w:eastAsia="hr-HR"/>
              </w:rPr>
              <w:t>A100224 "Produženi boravak"</w:t>
            </w:r>
          </w:p>
        </w:tc>
        <w:tc>
          <w:tcPr>
            <w:tcW w:w="1306" w:type="dxa"/>
            <w:shd w:val="clear" w:color="000000" w:fill="FFFFFF"/>
            <w:vAlign w:val="center"/>
            <w:hideMark/>
          </w:tcPr>
          <w:p w14:paraId="10A93F0A"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32.443,42 </w:t>
            </w:r>
          </w:p>
        </w:tc>
        <w:tc>
          <w:tcPr>
            <w:tcW w:w="1275" w:type="dxa"/>
            <w:shd w:val="clear" w:color="000000" w:fill="FFFFFF"/>
            <w:vAlign w:val="center"/>
            <w:hideMark/>
          </w:tcPr>
          <w:p w14:paraId="47E40ED7"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71.941,06 </w:t>
            </w:r>
          </w:p>
        </w:tc>
        <w:tc>
          <w:tcPr>
            <w:tcW w:w="1276" w:type="dxa"/>
            <w:shd w:val="clear" w:color="000000" w:fill="FFFFFF"/>
            <w:vAlign w:val="center"/>
            <w:hideMark/>
          </w:tcPr>
          <w:p w14:paraId="131A2E64"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53.266,00 </w:t>
            </w:r>
          </w:p>
        </w:tc>
        <w:tc>
          <w:tcPr>
            <w:tcW w:w="878" w:type="dxa"/>
            <w:shd w:val="clear" w:color="000000" w:fill="FFFFFF"/>
            <w:vAlign w:val="center"/>
            <w:hideMark/>
          </w:tcPr>
          <w:p w14:paraId="6E727576"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74,04 </w:t>
            </w:r>
          </w:p>
        </w:tc>
        <w:tc>
          <w:tcPr>
            <w:tcW w:w="1378" w:type="dxa"/>
            <w:shd w:val="clear" w:color="000000" w:fill="FFFFFF"/>
            <w:vAlign w:val="center"/>
            <w:hideMark/>
          </w:tcPr>
          <w:p w14:paraId="3811267B"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53.266,00 </w:t>
            </w:r>
          </w:p>
        </w:tc>
        <w:tc>
          <w:tcPr>
            <w:tcW w:w="1271" w:type="dxa"/>
            <w:shd w:val="clear" w:color="000000" w:fill="FFFFFF"/>
            <w:vAlign w:val="center"/>
            <w:hideMark/>
          </w:tcPr>
          <w:p w14:paraId="04FE04D8"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53.266,00 </w:t>
            </w:r>
          </w:p>
        </w:tc>
      </w:tr>
      <w:tr w:rsidR="007E4925" w:rsidRPr="00FE0002" w14:paraId="25C90451" w14:textId="77777777" w:rsidTr="006752A6">
        <w:trPr>
          <w:trHeight w:val="20"/>
        </w:trPr>
        <w:tc>
          <w:tcPr>
            <w:tcW w:w="3515" w:type="dxa"/>
            <w:shd w:val="clear" w:color="000000" w:fill="FFFFFF"/>
            <w:vAlign w:val="bottom"/>
            <w:hideMark/>
          </w:tcPr>
          <w:p w14:paraId="1B058BE4" w14:textId="77777777" w:rsidR="007E4925" w:rsidRPr="007E4925" w:rsidRDefault="007E4925" w:rsidP="007E4925">
            <w:pPr>
              <w:spacing w:after="0" w:line="240" w:lineRule="auto"/>
              <w:rPr>
                <w:rFonts w:eastAsia="Times New Roman" w:cstheme="minorHAnsi"/>
                <w:sz w:val="18"/>
                <w:szCs w:val="18"/>
                <w:lang w:eastAsia="hr-HR"/>
              </w:rPr>
            </w:pPr>
            <w:r w:rsidRPr="007E4925">
              <w:rPr>
                <w:rFonts w:eastAsia="Times New Roman" w:cstheme="minorHAnsi"/>
                <w:sz w:val="18"/>
                <w:szCs w:val="18"/>
                <w:lang w:eastAsia="hr-HR"/>
              </w:rPr>
              <w:t>K100015A Energetska obnova OŠ</w:t>
            </w:r>
          </w:p>
        </w:tc>
        <w:tc>
          <w:tcPr>
            <w:tcW w:w="1306" w:type="dxa"/>
            <w:shd w:val="clear" w:color="000000" w:fill="FFFFFF"/>
            <w:vAlign w:val="center"/>
            <w:hideMark/>
          </w:tcPr>
          <w:p w14:paraId="3ED46C5D"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0,00 </w:t>
            </w:r>
          </w:p>
        </w:tc>
        <w:tc>
          <w:tcPr>
            <w:tcW w:w="1275" w:type="dxa"/>
            <w:shd w:val="clear" w:color="000000" w:fill="FFFFFF"/>
            <w:vAlign w:val="center"/>
            <w:hideMark/>
          </w:tcPr>
          <w:p w14:paraId="764E1103"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95.000,00 </w:t>
            </w:r>
          </w:p>
        </w:tc>
        <w:tc>
          <w:tcPr>
            <w:tcW w:w="1276" w:type="dxa"/>
            <w:shd w:val="clear" w:color="000000" w:fill="FFFFFF"/>
            <w:vAlign w:val="center"/>
            <w:hideMark/>
          </w:tcPr>
          <w:p w14:paraId="2BEF8924"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279.900,00 </w:t>
            </w:r>
          </w:p>
        </w:tc>
        <w:tc>
          <w:tcPr>
            <w:tcW w:w="878" w:type="dxa"/>
            <w:shd w:val="clear" w:color="000000" w:fill="FFFFFF"/>
            <w:vAlign w:val="center"/>
            <w:hideMark/>
          </w:tcPr>
          <w:p w14:paraId="1F6CF708"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294,63 </w:t>
            </w:r>
          </w:p>
        </w:tc>
        <w:tc>
          <w:tcPr>
            <w:tcW w:w="1378" w:type="dxa"/>
            <w:shd w:val="clear" w:color="000000" w:fill="FFFFFF"/>
            <w:vAlign w:val="center"/>
            <w:hideMark/>
          </w:tcPr>
          <w:p w14:paraId="324DB64A"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357.100,00 </w:t>
            </w:r>
          </w:p>
        </w:tc>
        <w:tc>
          <w:tcPr>
            <w:tcW w:w="1271" w:type="dxa"/>
            <w:shd w:val="clear" w:color="000000" w:fill="FFFFFF"/>
            <w:vAlign w:val="center"/>
            <w:hideMark/>
          </w:tcPr>
          <w:p w14:paraId="6A56FA30"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0,00 </w:t>
            </w:r>
          </w:p>
        </w:tc>
      </w:tr>
      <w:tr w:rsidR="007E4925" w:rsidRPr="00FE0002" w14:paraId="47D082BF" w14:textId="77777777" w:rsidTr="006752A6">
        <w:trPr>
          <w:trHeight w:val="20"/>
        </w:trPr>
        <w:tc>
          <w:tcPr>
            <w:tcW w:w="3515" w:type="dxa"/>
            <w:shd w:val="clear" w:color="000000" w:fill="FFFFFF"/>
            <w:vAlign w:val="bottom"/>
            <w:hideMark/>
          </w:tcPr>
          <w:p w14:paraId="2BB75B16" w14:textId="77777777" w:rsidR="007E4925" w:rsidRPr="007E4925" w:rsidRDefault="007E4925" w:rsidP="007E4925">
            <w:pPr>
              <w:spacing w:after="0" w:line="240" w:lineRule="auto"/>
              <w:rPr>
                <w:rFonts w:eastAsia="Times New Roman" w:cstheme="minorHAnsi"/>
                <w:sz w:val="18"/>
                <w:szCs w:val="18"/>
                <w:lang w:eastAsia="hr-HR"/>
              </w:rPr>
            </w:pPr>
            <w:r w:rsidRPr="007E4925">
              <w:rPr>
                <w:rFonts w:eastAsia="Times New Roman" w:cstheme="minorHAnsi"/>
                <w:sz w:val="18"/>
                <w:szCs w:val="18"/>
                <w:lang w:eastAsia="hr-HR"/>
              </w:rPr>
              <w:t>K100036 Sufinanciranje izgradnje i dogradnje športskih dvorana OŠ</w:t>
            </w:r>
          </w:p>
        </w:tc>
        <w:tc>
          <w:tcPr>
            <w:tcW w:w="1306" w:type="dxa"/>
            <w:shd w:val="clear" w:color="000000" w:fill="FFFFFF"/>
            <w:vAlign w:val="center"/>
            <w:hideMark/>
          </w:tcPr>
          <w:p w14:paraId="342E35A8"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0,00 </w:t>
            </w:r>
          </w:p>
        </w:tc>
        <w:tc>
          <w:tcPr>
            <w:tcW w:w="1275" w:type="dxa"/>
            <w:shd w:val="clear" w:color="000000" w:fill="FFFFFF"/>
            <w:vAlign w:val="center"/>
            <w:hideMark/>
          </w:tcPr>
          <w:p w14:paraId="6BCD3FA0"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0,00 </w:t>
            </w:r>
          </w:p>
        </w:tc>
        <w:tc>
          <w:tcPr>
            <w:tcW w:w="1276" w:type="dxa"/>
            <w:shd w:val="clear" w:color="000000" w:fill="FFFFFF"/>
            <w:vAlign w:val="center"/>
            <w:hideMark/>
          </w:tcPr>
          <w:p w14:paraId="3C0ED5E9"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3.143.000,00 </w:t>
            </w:r>
          </w:p>
        </w:tc>
        <w:tc>
          <w:tcPr>
            <w:tcW w:w="878" w:type="dxa"/>
            <w:shd w:val="clear" w:color="000000" w:fill="FFFFFF"/>
            <w:vAlign w:val="center"/>
            <w:hideMark/>
          </w:tcPr>
          <w:p w14:paraId="20311DFE"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0,00 </w:t>
            </w:r>
          </w:p>
        </w:tc>
        <w:tc>
          <w:tcPr>
            <w:tcW w:w="1378" w:type="dxa"/>
            <w:shd w:val="clear" w:color="000000" w:fill="FFFFFF"/>
            <w:vAlign w:val="center"/>
            <w:hideMark/>
          </w:tcPr>
          <w:p w14:paraId="175864A7"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4.903.000,00 </w:t>
            </w:r>
          </w:p>
        </w:tc>
        <w:tc>
          <w:tcPr>
            <w:tcW w:w="1271" w:type="dxa"/>
            <w:shd w:val="clear" w:color="000000" w:fill="FFFFFF"/>
            <w:vAlign w:val="center"/>
            <w:hideMark/>
          </w:tcPr>
          <w:p w14:paraId="351A2A2B"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682.000,00 </w:t>
            </w:r>
          </w:p>
        </w:tc>
      </w:tr>
      <w:tr w:rsidR="007E4925" w:rsidRPr="00FE0002" w14:paraId="63E48002" w14:textId="77777777" w:rsidTr="006752A6">
        <w:trPr>
          <w:trHeight w:val="20"/>
        </w:trPr>
        <w:tc>
          <w:tcPr>
            <w:tcW w:w="3515" w:type="dxa"/>
            <w:shd w:val="clear" w:color="000000" w:fill="FFFFFF"/>
            <w:vAlign w:val="bottom"/>
            <w:hideMark/>
          </w:tcPr>
          <w:p w14:paraId="2534AC09" w14:textId="77777777" w:rsidR="007E4925" w:rsidRPr="007E4925" w:rsidRDefault="007E4925" w:rsidP="007E4925">
            <w:pPr>
              <w:spacing w:after="0" w:line="240" w:lineRule="auto"/>
              <w:rPr>
                <w:rFonts w:eastAsia="Times New Roman" w:cstheme="minorHAnsi"/>
                <w:sz w:val="18"/>
                <w:szCs w:val="18"/>
                <w:lang w:eastAsia="hr-HR"/>
              </w:rPr>
            </w:pPr>
            <w:r w:rsidRPr="007E4925">
              <w:rPr>
                <w:rFonts w:eastAsia="Times New Roman" w:cstheme="minorHAnsi"/>
                <w:sz w:val="18"/>
                <w:szCs w:val="18"/>
                <w:lang w:eastAsia="hr-HR"/>
              </w:rPr>
              <w:t>T1000107 Školska prehrana učenika (standard)</w:t>
            </w:r>
          </w:p>
        </w:tc>
        <w:tc>
          <w:tcPr>
            <w:tcW w:w="1306" w:type="dxa"/>
            <w:shd w:val="clear" w:color="000000" w:fill="FFFFFF"/>
            <w:vAlign w:val="center"/>
            <w:hideMark/>
          </w:tcPr>
          <w:p w14:paraId="70B89628"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0,00 </w:t>
            </w:r>
          </w:p>
        </w:tc>
        <w:tc>
          <w:tcPr>
            <w:tcW w:w="1275" w:type="dxa"/>
            <w:shd w:val="clear" w:color="000000" w:fill="FFFFFF"/>
            <w:vAlign w:val="center"/>
            <w:hideMark/>
          </w:tcPr>
          <w:p w14:paraId="746561E8"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931.300,00 </w:t>
            </w:r>
          </w:p>
        </w:tc>
        <w:tc>
          <w:tcPr>
            <w:tcW w:w="1276" w:type="dxa"/>
            <w:shd w:val="clear" w:color="000000" w:fill="FFFFFF"/>
            <w:vAlign w:val="center"/>
            <w:hideMark/>
          </w:tcPr>
          <w:p w14:paraId="7069F857"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1.046.600,00 </w:t>
            </w:r>
          </w:p>
        </w:tc>
        <w:tc>
          <w:tcPr>
            <w:tcW w:w="878" w:type="dxa"/>
            <w:shd w:val="clear" w:color="000000" w:fill="FFFFFF"/>
            <w:vAlign w:val="center"/>
            <w:hideMark/>
          </w:tcPr>
          <w:p w14:paraId="2C691393"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112,38 </w:t>
            </w:r>
          </w:p>
        </w:tc>
        <w:tc>
          <w:tcPr>
            <w:tcW w:w="1378" w:type="dxa"/>
            <w:shd w:val="clear" w:color="000000" w:fill="FFFFFF"/>
            <w:vAlign w:val="center"/>
            <w:hideMark/>
          </w:tcPr>
          <w:p w14:paraId="5620AC84"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1.046.600,00 </w:t>
            </w:r>
          </w:p>
        </w:tc>
        <w:tc>
          <w:tcPr>
            <w:tcW w:w="1271" w:type="dxa"/>
            <w:shd w:val="clear" w:color="000000" w:fill="FFFFFF"/>
            <w:vAlign w:val="center"/>
            <w:hideMark/>
          </w:tcPr>
          <w:p w14:paraId="3E87340C"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1.044.800,00 </w:t>
            </w:r>
          </w:p>
        </w:tc>
      </w:tr>
      <w:tr w:rsidR="007E4925" w:rsidRPr="00FE0002" w14:paraId="5CC1A1FE" w14:textId="77777777" w:rsidTr="006752A6">
        <w:trPr>
          <w:trHeight w:val="20"/>
        </w:trPr>
        <w:tc>
          <w:tcPr>
            <w:tcW w:w="3515" w:type="dxa"/>
            <w:shd w:val="clear" w:color="000000" w:fill="FFFFFF"/>
            <w:vAlign w:val="bottom"/>
            <w:hideMark/>
          </w:tcPr>
          <w:p w14:paraId="500FA9C9" w14:textId="77777777" w:rsidR="007E4925" w:rsidRPr="007E4925" w:rsidRDefault="007E4925" w:rsidP="007E4925">
            <w:pPr>
              <w:spacing w:after="0" w:line="240" w:lineRule="auto"/>
              <w:rPr>
                <w:rFonts w:eastAsia="Times New Roman" w:cstheme="minorHAnsi"/>
                <w:b/>
                <w:bCs/>
                <w:sz w:val="18"/>
                <w:szCs w:val="18"/>
                <w:lang w:eastAsia="hr-HR"/>
              </w:rPr>
            </w:pPr>
            <w:r w:rsidRPr="007E4925">
              <w:rPr>
                <w:rFonts w:eastAsia="Times New Roman" w:cstheme="minorHAnsi"/>
                <w:b/>
                <w:bCs/>
                <w:sz w:val="18"/>
                <w:szCs w:val="18"/>
                <w:lang w:eastAsia="hr-HR"/>
              </w:rPr>
              <w:t>141 Javne potrebe iznad zakonskog standarda SŠ</w:t>
            </w:r>
          </w:p>
        </w:tc>
        <w:tc>
          <w:tcPr>
            <w:tcW w:w="1306" w:type="dxa"/>
            <w:shd w:val="clear" w:color="000000" w:fill="FFFFFF"/>
            <w:vAlign w:val="center"/>
            <w:hideMark/>
          </w:tcPr>
          <w:p w14:paraId="03F174CA"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2.857.881,44 </w:t>
            </w:r>
          </w:p>
        </w:tc>
        <w:tc>
          <w:tcPr>
            <w:tcW w:w="1275" w:type="dxa"/>
            <w:shd w:val="clear" w:color="000000" w:fill="FFFFFF"/>
            <w:vAlign w:val="center"/>
            <w:hideMark/>
          </w:tcPr>
          <w:p w14:paraId="611A2B05"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5.170.895,35 </w:t>
            </w:r>
          </w:p>
        </w:tc>
        <w:tc>
          <w:tcPr>
            <w:tcW w:w="1276" w:type="dxa"/>
            <w:shd w:val="clear" w:color="000000" w:fill="FFFFFF"/>
            <w:vAlign w:val="center"/>
            <w:hideMark/>
          </w:tcPr>
          <w:p w14:paraId="43F13D27"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7.378.560,00 </w:t>
            </w:r>
          </w:p>
        </w:tc>
        <w:tc>
          <w:tcPr>
            <w:tcW w:w="878" w:type="dxa"/>
            <w:shd w:val="clear" w:color="000000" w:fill="FFFFFF"/>
            <w:vAlign w:val="center"/>
            <w:hideMark/>
          </w:tcPr>
          <w:p w14:paraId="18C3CEF2"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142,69 </w:t>
            </w:r>
          </w:p>
        </w:tc>
        <w:tc>
          <w:tcPr>
            <w:tcW w:w="1378" w:type="dxa"/>
            <w:shd w:val="clear" w:color="000000" w:fill="FFFFFF"/>
            <w:vAlign w:val="center"/>
            <w:hideMark/>
          </w:tcPr>
          <w:p w14:paraId="2AE6E239"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4.260.140,00 </w:t>
            </w:r>
          </w:p>
        </w:tc>
        <w:tc>
          <w:tcPr>
            <w:tcW w:w="1271" w:type="dxa"/>
            <w:shd w:val="clear" w:color="000000" w:fill="FFFFFF"/>
            <w:vAlign w:val="center"/>
            <w:hideMark/>
          </w:tcPr>
          <w:p w14:paraId="7681630B"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1.807.618,00 </w:t>
            </w:r>
          </w:p>
        </w:tc>
      </w:tr>
      <w:tr w:rsidR="007E4925" w:rsidRPr="00FE0002" w14:paraId="5D16A0DA" w14:textId="77777777" w:rsidTr="006752A6">
        <w:trPr>
          <w:trHeight w:val="20"/>
        </w:trPr>
        <w:tc>
          <w:tcPr>
            <w:tcW w:w="3515" w:type="dxa"/>
            <w:shd w:val="clear" w:color="000000" w:fill="FFFFFF"/>
            <w:vAlign w:val="bottom"/>
            <w:hideMark/>
          </w:tcPr>
          <w:p w14:paraId="0B707700" w14:textId="77777777" w:rsidR="007E4925" w:rsidRPr="007E4925" w:rsidRDefault="007E4925" w:rsidP="007E4925">
            <w:pPr>
              <w:spacing w:after="0" w:line="240" w:lineRule="auto"/>
              <w:rPr>
                <w:rFonts w:eastAsia="Times New Roman" w:cstheme="minorHAnsi"/>
                <w:sz w:val="18"/>
                <w:szCs w:val="18"/>
                <w:lang w:eastAsia="hr-HR"/>
              </w:rPr>
            </w:pPr>
            <w:r w:rsidRPr="007E4925">
              <w:rPr>
                <w:rFonts w:eastAsia="Times New Roman" w:cstheme="minorHAnsi"/>
                <w:sz w:val="18"/>
                <w:szCs w:val="18"/>
                <w:lang w:eastAsia="hr-HR"/>
              </w:rPr>
              <w:t>A100043 Sufinanciranje prijevoza učenika SŠ</w:t>
            </w:r>
          </w:p>
        </w:tc>
        <w:tc>
          <w:tcPr>
            <w:tcW w:w="1306" w:type="dxa"/>
            <w:shd w:val="clear" w:color="000000" w:fill="FFFFFF"/>
            <w:vAlign w:val="center"/>
            <w:hideMark/>
          </w:tcPr>
          <w:p w14:paraId="7491F9C9"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1.425.951,53 </w:t>
            </w:r>
          </w:p>
        </w:tc>
        <w:tc>
          <w:tcPr>
            <w:tcW w:w="1275" w:type="dxa"/>
            <w:shd w:val="clear" w:color="000000" w:fill="FFFFFF"/>
            <w:vAlign w:val="center"/>
            <w:hideMark/>
          </w:tcPr>
          <w:p w14:paraId="1F289C77"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1.700.000,00 </w:t>
            </w:r>
          </w:p>
        </w:tc>
        <w:tc>
          <w:tcPr>
            <w:tcW w:w="1276" w:type="dxa"/>
            <w:shd w:val="clear" w:color="000000" w:fill="FFFFFF"/>
            <w:vAlign w:val="center"/>
            <w:hideMark/>
          </w:tcPr>
          <w:p w14:paraId="7407523A"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1.700.000,00 </w:t>
            </w:r>
          </w:p>
        </w:tc>
        <w:tc>
          <w:tcPr>
            <w:tcW w:w="878" w:type="dxa"/>
            <w:shd w:val="clear" w:color="000000" w:fill="FFFFFF"/>
            <w:vAlign w:val="center"/>
            <w:hideMark/>
          </w:tcPr>
          <w:p w14:paraId="57EA6278"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100,00 </w:t>
            </w:r>
          </w:p>
        </w:tc>
        <w:tc>
          <w:tcPr>
            <w:tcW w:w="1378" w:type="dxa"/>
            <w:shd w:val="clear" w:color="000000" w:fill="FFFFFF"/>
            <w:vAlign w:val="center"/>
            <w:hideMark/>
          </w:tcPr>
          <w:p w14:paraId="55D088E8"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0,00 </w:t>
            </w:r>
          </w:p>
        </w:tc>
        <w:tc>
          <w:tcPr>
            <w:tcW w:w="1271" w:type="dxa"/>
            <w:shd w:val="clear" w:color="000000" w:fill="FFFFFF"/>
            <w:vAlign w:val="center"/>
            <w:hideMark/>
          </w:tcPr>
          <w:p w14:paraId="3C211B07"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0,00 </w:t>
            </w:r>
          </w:p>
        </w:tc>
      </w:tr>
      <w:tr w:rsidR="007E4925" w:rsidRPr="00FE0002" w14:paraId="7F4DE2A7" w14:textId="77777777" w:rsidTr="006752A6">
        <w:trPr>
          <w:trHeight w:val="20"/>
        </w:trPr>
        <w:tc>
          <w:tcPr>
            <w:tcW w:w="3515" w:type="dxa"/>
            <w:shd w:val="clear" w:color="000000" w:fill="FFFFFF"/>
            <w:vAlign w:val="bottom"/>
            <w:hideMark/>
          </w:tcPr>
          <w:p w14:paraId="4825A5B5" w14:textId="77777777" w:rsidR="007E4925" w:rsidRPr="007E4925" w:rsidRDefault="007E4925" w:rsidP="007E4925">
            <w:pPr>
              <w:spacing w:after="0" w:line="240" w:lineRule="auto"/>
              <w:rPr>
                <w:rFonts w:eastAsia="Times New Roman" w:cstheme="minorHAnsi"/>
                <w:sz w:val="18"/>
                <w:szCs w:val="18"/>
                <w:lang w:eastAsia="hr-HR"/>
              </w:rPr>
            </w:pPr>
            <w:r w:rsidRPr="007E4925">
              <w:rPr>
                <w:rFonts w:eastAsia="Times New Roman" w:cstheme="minorHAnsi"/>
                <w:sz w:val="18"/>
                <w:szCs w:val="18"/>
                <w:lang w:eastAsia="hr-HR"/>
              </w:rPr>
              <w:t>A100078 Županijske javne potrebe SŠ</w:t>
            </w:r>
          </w:p>
        </w:tc>
        <w:tc>
          <w:tcPr>
            <w:tcW w:w="1306" w:type="dxa"/>
            <w:shd w:val="clear" w:color="000000" w:fill="FFFFFF"/>
            <w:vAlign w:val="center"/>
            <w:hideMark/>
          </w:tcPr>
          <w:p w14:paraId="6752FAC6"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164.243,77 </w:t>
            </w:r>
          </w:p>
        </w:tc>
        <w:tc>
          <w:tcPr>
            <w:tcW w:w="1275" w:type="dxa"/>
            <w:shd w:val="clear" w:color="000000" w:fill="FFFFFF"/>
            <w:vAlign w:val="center"/>
            <w:hideMark/>
          </w:tcPr>
          <w:p w14:paraId="756B7EF4"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115.919,93 </w:t>
            </w:r>
          </w:p>
        </w:tc>
        <w:tc>
          <w:tcPr>
            <w:tcW w:w="1276" w:type="dxa"/>
            <w:shd w:val="clear" w:color="000000" w:fill="FFFFFF"/>
            <w:vAlign w:val="center"/>
            <w:hideMark/>
          </w:tcPr>
          <w:p w14:paraId="37F24E9A"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222.799,00 </w:t>
            </w:r>
          </w:p>
        </w:tc>
        <w:tc>
          <w:tcPr>
            <w:tcW w:w="878" w:type="dxa"/>
            <w:shd w:val="clear" w:color="000000" w:fill="FFFFFF"/>
            <w:vAlign w:val="center"/>
            <w:hideMark/>
          </w:tcPr>
          <w:p w14:paraId="65BE3C70"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192,20 </w:t>
            </w:r>
          </w:p>
        </w:tc>
        <w:tc>
          <w:tcPr>
            <w:tcW w:w="1378" w:type="dxa"/>
            <w:shd w:val="clear" w:color="000000" w:fill="FFFFFF"/>
            <w:vAlign w:val="center"/>
            <w:hideMark/>
          </w:tcPr>
          <w:p w14:paraId="4E21945D"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26.967,00 </w:t>
            </w:r>
          </w:p>
        </w:tc>
        <w:tc>
          <w:tcPr>
            <w:tcW w:w="1271" w:type="dxa"/>
            <w:shd w:val="clear" w:color="000000" w:fill="FFFFFF"/>
            <w:vAlign w:val="center"/>
            <w:hideMark/>
          </w:tcPr>
          <w:p w14:paraId="7945A167"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26.967,00 </w:t>
            </w:r>
          </w:p>
        </w:tc>
      </w:tr>
      <w:tr w:rsidR="007E4925" w:rsidRPr="00FE0002" w14:paraId="2AEA7350" w14:textId="77777777" w:rsidTr="006752A6">
        <w:trPr>
          <w:trHeight w:val="20"/>
        </w:trPr>
        <w:tc>
          <w:tcPr>
            <w:tcW w:w="3515" w:type="dxa"/>
            <w:shd w:val="clear" w:color="000000" w:fill="FFFFFF"/>
            <w:vAlign w:val="bottom"/>
            <w:hideMark/>
          </w:tcPr>
          <w:p w14:paraId="69FD12C8" w14:textId="77777777" w:rsidR="007E4925" w:rsidRPr="007E4925" w:rsidRDefault="007E4925" w:rsidP="007E4925">
            <w:pPr>
              <w:spacing w:after="0" w:line="240" w:lineRule="auto"/>
              <w:rPr>
                <w:rFonts w:eastAsia="Times New Roman" w:cstheme="minorHAnsi"/>
                <w:sz w:val="18"/>
                <w:szCs w:val="18"/>
                <w:lang w:eastAsia="hr-HR"/>
              </w:rPr>
            </w:pPr>
            <w:r w:rsidRPr="007E4925">
              <w:rPr>
                <w:rFonts w:eastAsia="Times New Roman" w:cstheme="minorHAnsi"/>
                <w:sz w:val="18"/>
                <w:szCs w:val="18"/>
                <w:lang w:eastAsia="hr-HR"/>
              </w:rPr>
              <w:t>A100142B Prihodi od nefinancijske imovine i nadoknade štete s osnova osiguranja</w:t>
            </w:r>
          </w:p>
        </w:tc>
        <w:tc>
          <w:tcPr>
            <w:tcW w:w="1306" w:type="dxa"/>
            <w:shd w:val="clear" w:color="000000" w:fill="FFFFFF"/>
            <w:vAlign w:val="center"/>
            <w:hideMark/>
          </w:tcPr>
          <w:p w14:paraId="2CC67513"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1.858,02 </w:t>
            </w:r>
          </w:p>
        </w:tc>
        <w:tc>
          <w:tcPr>
            <w:tcW w:w="1275" w:type="dxa"/>
            <w:shd w:val="clear" w:color="000000" w:fill="FFFFFF"/>
            <w:vAlign w:val="center"/>
            <w:hideMark/>
          </w:tcPr>
          <w:p w14:paraId="54861B64"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91.468,86 </w:t>
            </w:r>
          </w:p>
        </w:tc>
        <w:tc>
          <w:tcPr>
            <w:tcW w:w="1276" w:type="dxa"/>
            <w:shd w:val="clear" w:color="000000" w:fill="FFFFFF"/>
            <w:vAlign w:val="center"/>
            <w:hideMark/>
          </w:tcPr>
          <w:p w14:paraId="37D59BBA"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74.372,00 </w:t>
            </w:r>
          </w:p>
        </w:tc>
        <w:tc>
          <w:tcPr>
            <w:tcW w:w="878" w:type="dxa"/>
            <w:shd w:val="clear" w:color="000000" w:fill="FFFFFF"/>
            <w:vAlign w:val="center"/>
            <w:hideMark/>
          </w:tcPr>
          <w:p w14:paraId="18C40497"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81,31 </w:t>
            </w:r>
          </w:p>
        </w:tc>
        <w:tc>
          <w:tcPr>
            <w:tcW w:w="1378" w:type="dxa"/>
            <w:shd w:val="clear" w:color="000000" w:fill="FFFFFF"/>
            <w:vAlign w:val="center"/>
            <w:hideMark/>
          </w:tcPr>
          <w:p w14:paraId="32F0DC6A"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21.302,00 </w:t>
            </w:r>
          </w:p>
        </w:tc>
        <w:tc>
          <w:tcPr>
            <w:tcW w:w="1271" w:type="dxa"/>
            <w:shd w:val="clear" w:color="000000" w:fill="FFFFFF"/>
            <w:vAlign w:val="center"/>
            <w:hideMark/>
          </w:tcPr>
          <w:p w14:paraId="5D4493E4"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21.302,00 </w:t>
            </w:r>
          </w:p>
        </w:tc>
      </w:tr>
      <w:tr w:rsidR="007E4925" w:rsidRPr="00FE0002" w14:paraId="4573FF25" w14:textId="77777777" w:rsidTr="006752A6">
        <w:trPr>
          <w:trHeight w:val="20"/>
        </w:trPr>
        <w:tc>
          <w:tcPr>
            <w:tcW w:w="3515" w:type="dxa"/>
            <w:shd w:val="clear" w:color="000000" w:fill="FFFFFF"/>
            <w:vAlign w:val="bottom"/>
            <w:hideMark/>
          </w:tcPr>
          <w:p w14:paraId="7F568399" w14:textId="77777777" w:rsidR="007E4925" w:rsidRPr="007E4925" w:rsidRDefault="007E4925" w:rsidP="007E4925">
            <w:pPr>
              <w:spacing w:after="0" w:line="240" w:lineRule="auto"/>
              <w:rPr>
                <w:rFonts w:eastAsia="Times New Roman" w:cstheme="minorHAnsi"/>
                <w:sz w:val="18"/>
                <w:szCs w:val="18"/>
                <w:lang w:eastAsia="hr-HR"/>
              </w:rPr>
            </w:pPr>
            <w:r w:rsidRPr="007E4925">
              <w:rPr>
                <w:rFonts w:eastAsia="Times New Roman" w:cstheme="minorHAnsi"/>
                <w:sz w:val="18"/>
                <w:szCs w:val="18"/>
                <w:lang w:eastAsia="hr-HR"/>
              </w:rPr>
              <w:t>A100159A Javne potrebe iznad standarda - donacije</w:t>
            </w:r>
          </w:p>
        </w:tc>
        <w:tc>
          <w:tcPr>
            <w:tcW w:w="1306" w:type="dxa"/>
            <w:shd w:val="clear" w:color="000000" w:fill="FFFFFF"/>
            <w:vAlign w:val="center"/>
            <w:hideMark/>
          </w:tcPr>
          <w:p w14:paraId="350385FC"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11.230,14 </w:t>
            </w:r>
          </w:p>
        </w:tc>
        <w:tc>
          <w:tcPr>
            <w:tcW w:w="1275" w:type="dxa"/>
            <w:shd w:val="clear" w:color="000000" w:fill="FFFFFF"/>
            <w:vAlign w:val="center"/>
            <w:hideMark/>
          </w:tcPr>
          <w:p w14:paraId="6337E2B2"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88.721,44 </w:t>
            </w:r>
          </w:p>
        </w:tc>
        <w:tc>
          <w:tcPr>
            <w:tcW w:w="1276" w:type="dxa"/>
            <w:shd w:val="clear" w:color="000000" w:fill="FFFFFF"/>
            <w:vAlign w:val="center"/>
            <w:hideMark/>
          </w:tcPr>
          <w:p w14:paraId="7200B1CF"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79.965,00 </w:t>
            </w:r>
          </w:p>
        </w:tc>
        <w:tc>
          <w:tcPr>
            <w:tcW w:w="878" w:type="dxa"/>
            <w:shd w:val="clear" w:color="000000" w:fill="FFFFFF"/>
            <w:vAlign w:val="center"/>
            <w:hideMark/>
          </w:tcPr>
          <w:p w14:paraId="1FB248AA"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90,13 </w:t>
            </w:r>
          </w:p>
        </w:tc>
        <w:tc>
          <w:tcPr>
            <w:tcW w:w="1378" w:type="dxa"/>
            <w:shd w:val="clear" w:color="000000" w:fill="FFFFFF"/>
            <w:vAlign w:val="center"/>
            <w:hideMark/>
          </w:tcPr>
          <w:p w14:paraId="159A5BFB"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79.965,00 </w:t>
            </w:r>
          </w:p>
        </w:tc>
        <w:tc>
          <w:tcPr>
            <w:tcW w:w="1271" w:type="dxa"/>
            <w:shd w:val="clear" w:color="000000" w:fill="FFFFFF"/>
            <w:vAlign w:val="center"/>
            <w:hideMark/>
          </w:tcPr>
          <w:p w14:paraId="5DC764D4"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79.965,00 </w:t>
            </w:r>
          </w:p>
        </w:tc>
      </w:tr>
      <w:tr w:rsidR="007E4925" w:rsidRPr="00FE0002" w14:paraId="7F857EFF" w14:textId="77777777" w:rsidTr="006752A6">
        <w:trPr>
          <w:trHeight w:val="20"/>
        </w:trPr>
        <w:tc>
          <w:tcPr>
            <w:tcW w:w="3515" w:type="dxa"/>
            <w:shd w:val="clear" w:color="000000" w:fill="FFFFFF"/>
            <w:vAlign w:val="bottom"/>
            <w:hideMark/>
          </w:tcPr>
          <w:p w14:paraId="0E0FF806" w14:textId="77777777" w:rsidR="007E4925" w:rsidRPr="007E4925" w:rsidRDefault="007E4925" w:rsidP="007E4925">
            <w:pPr>
              <w:spacing w:after="0" w:line="240" w:lineRule="auto"/>
              <w:rPr>
                <w:rFonts w:eastAsia="Times New Roman" w:cstheme="minorHAnsi"/>
                <w:sz w:val="18"/>
                <w:szCs w:val="18"/>
                <w:lang w:eastAsia="hr-HR"/>
              </w:rPr>
            </w:pPr>
            <w:r w:rsidRPr="007E4925">
              <w:rPr>
                <w:rFonts w:eastAsia="Times New Roman" w:cstheme="minorHAnsi"/>
                <w:sz w:val="18"/>
                <w:szCs w:val="18"/>
                <w:lang w:eastAsia="hr-HR"/>
              </w:rPr>
              <w:t>A100160A Javne potrebe iznad standarda - projekti</w:t>
            </w:r>
          </w:p>
        </w:tc>
        <w:tc>
          <w:tcPr>
            <w:tcW w:w="1306" w:type="dxa"/>
            <w:shd w:val="clear" w:color="000000" w:fill="FFFFFF"/>
            <w:vAlign w:val="center"/>
            <w:hideMark/>
          </w:tcPr>
          <w:p w14:paraId="15AABFE5"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0,00 </w:t>
            </w:r>
          </w:p>
        </w:tc>
        <w:tc>
          <w:tcPr>
            <w:tcW w:w="1275" w:type="dxa"/>
            <w:shd w:val="clear" w:color="000000" w:fill="FFFFFF"/>
            <w:vAlign w:val="center"/>
            <w:hideMark/>
          </w:tcPr>
          <w:p w14:paraId="52907321"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3.363,00 </w:t>
            </w:r>
          </w:p>
        </w:tc>
        <w:tc>
          <w:tcPr>
            <w:tcW w:w="1276" w:type="dxa"/>
            <w:shd w:val="clear" w:color="000000" w:fill="FFFFFF"/>
            <w:vAlign w:val="center"/>
            <w:hideMark/>
          </w:tcPr>
          <w:p w14:paraId="0A9DA902"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2.800,00 </w:t>
            </w:r>
          </w:p>
        </w:tc>
        <w:tc>
          <w:tcPr>
            <w:tcW w:w="878" w:type="dxa"/>
            <w:shd w:val="clear" w:color="000000" w:fill="FFFFFF"/>
            <w:vAlign w:val="center"/>
            <w:hideMark/>
          </w:tcPr>
          <w:p w14:paraId="5D697A68"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83,26 </w:t>
            </w:r>
          </w:p>
        </w:tc>
        <w:tc>
          <w:tcPr>
            <w:tcW w:w="1378" w:type="dxa"/>
            <w:shd w:val="clear" w:color="000000" w:fill="FFFFFF"/>
            <w:vAlign w:val="center"/>
            <w:hideMark/>
          </w:tcPr>
          <w:p w14:paraId="3289C8F7"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2.000,00 </w:t>
            </w:r>
          </w:p>
        </w:tc>
        <w:tc>
          <w:tcPr>
            <w:tcW w:w="1271" w:type="dxa"/>
            <w:shd w:val="clear" w:color="000000" w:fill="FFFFFF"/>
            <w:vAlign w:val="center"/>
            <w:hideMark/>
          </w:tcPr>
          <w:p w14:paraId="6AEF75C2"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2.000,00 </w:t>
            </w:r>
          </w:p>
        </w:tc>
      </w:tr>
      <w:tr w:rsidR="007E4925" w:rsidRPr="00FE0002" w14:paraId="446E71EF" w14:textId="77777777" w:rsidTr="006752A6">
        <w:trPr>
          <w:trHeight w:val="20"/>
        </w:trPr>
        <w:tc>
          <w:tcPr>
            <w:tcW w:w="3515" w:type="dxa"/>
            <w:shd w:val="clear" w:color="000000" w:fill="FFFFFF"/>
            <w:vAlign w:val="bottom"/>
            <w:hideMark/>
          </w:tcPr>
          <w:p w14:paraId="3F65EFA7" w14:textId="77777777" w:rsidR="007E4925" w:rsidRPr="007E4925" w:rsidRDefault="007E4925" w:rsidP="007E4925">
            <w:pPr>
              <w:spacing w:after="0" w:line="240" w:lineRule="auto"/>
              <w:rPr>
                <w:rFonts w:eastAsia="Times New Roman" w:cstheme="minorHAnsi"/>
                <w:sz w:val="18"/>
                <w:szCs w:val="18"/>
                <w:lang w:eastAsia="hr-HR"/>
              </w:rPr>
            </w:pPr>
            <w:r w:rsidRPr="007E4925">
              <w:rPr>
                <w:rFonts w:eastAsia="Times New Roman" w:cstheme="minorHAnsi"/>
                <w:sz w:val="18"/>
                <w:szCs w:val="18"/>
                <w:lang w:eastAsia="hr-HR"/>
              </w:rPr>
              <w:t>A100161A Javne potrebe iznad standarda - OSTALO</w:t>
            </w:r>
          </w:p>
        </w:tc>
        <w:tc>
          <w:tcPr>
            <w:tcW w:w="1306" w:type="dxa"/>
            <w:shd w:val="clear" w:color="000000" w:fill="FFFFFF"/>
            <w:vAlign w:val="center"/>
            <w:hideMark/>
          </w:tcPr>
          <w:p w14:paraId="44A7AC9D"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909.455,71 </w:t>
            </w:r>
          </w:p>
        </w:tc>
        <w:tc>
          <w:tcPr>
            <w:tcW w:w="1275" w:type="dxa"/>
            <w:shd w:val="clear" w:color="000000" w:fill="FFFFFF"/>
            <w:vAlign w:val="center"/>
            <w:hideMark/>
          </w:tcPr>
          <w:p w14:paraId="6F95DFCB"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1.383.712,60 </w:t>
            </w:r>
          </w:p>
        </w:tc>
        <w:tc>
          <w:tcPr>
            <w:tcW w:w="1276" w:type="dxa"/>
            <w:shd w:val="clear" w:color="000000" w:fill="FFFFFF"/>
            <w:vAlign w:val="center"/>
            <w:hideMark/>
          </w:tcPr>
          <w:p w14:paraId="63B76A00"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1.289.184,00 </w:t>
            </w:r>
          </w:p>
        </w:tc>
        <w:tc>
          <w:tcPr>
            <w:tcW w:w="878" w:type="dxa"/>
            <w:shd w:val="clear" w:color="000000" w:fill="FFFFFF"/>
            <w:vAlign w:val="center"/>
            <w:hideMark/>
          </w:tcPr>
          <w:p w14:paraId="0E6A7A90"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93,17 </w:t>
            </w:r>
          </w:p>
        </w:tc>
        <w:tc>
          <w:tcPr>
            <w:tcW w:w="1378" w:type="dxa"/>
            <w:shd w:val="clear" w:color="000000" w:fill="FFFFFF"/>
            <w:vAlign w:val="center"/>
            <w:hideMark/>
          </w:tcPr>
          <w:p w14:paraId="25ECA3C1"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1.266.826,00 </w:t>
            </w:r>
          </w:p>
        </w:tc>
        <w:tc>
          <w:tcPr>
            <w:tcW w:w="1271" w:type="dxa"/>
            <w:shd w:val="clear" w:color="000000" w:fill="FFFFFF"/>
            <w:vAlign w:val="center"/>
            <w:hideMark/>
          </w:tcPr>
          <w:p w14:paraId="0252FADC"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1.337.511,00 </w:t>
            </w:r>
          </w:p>
        </w:tc>
      </w:tr>
      <w:tr w:rsidR="007E4925" w:rsidRPr="00FE0002" w14:paraId="2E28CA13" w14:textId="77777777" w:rsidTr="006752A6">
        <w:trPr>
          <w:trHeight w:val="20"/>
        </w:trPr>
        <w:tc>
          <w:tcPr>
            <w:tcW w:w="3515" w:type="dxa"/>
            <w:shd w:val="clear" w:color="000000" w:fill="FFFFFF"/>
            <w:vAlign w:val="bottom"/>
            <w:hideMark/>
          </w:tcPr>
          <w:p w14:paraId="5C15B784" w14:textId="77777777" w:rsidR="007E4925" w:rsidRPr="007E4925" w:rsidRDefault="007E4925" w:rsidP="007E4925">
            <w:pPr>
              <w:spacing w:after="0" w:line="240" w:lineRule="auto"/>
              <w:rPr>
                <w:rFonts w:eastAsia="Times New Roman" w:cstheme="minorHAnsi"/>
                <w:sz w:val="18"/>
                <w:szCs w:val="18"/>
                <w:lang w:eastAsia="hr-HR"/>
              </w:rPr>
            </w:pPr>
            <w:r w:rsidRPr="007E4925">
              <w:rPr>
                <w:rFonts w:eastAsia="Times New Roman" w:cstheme="minorHAnsi"/>
                <w:sz w:val="18"/>
                <w:szCs w:val="18"/>
                <w:lang w:eastAsia="hr-HR"/>
              </w:rPr>
              <w:t>A100162A Prijenos sredstava od nenadležnih proračuna</w:t>
            </w:r>
          </w:p>
        </w:tc>
        <w:tc>
          <w:tcPr>
            <w:tcW w:w="1306" w:type="dxa"/>
            <w:shd w:val="clear" w:color="000000" w:fill="FFFFFF"/>
            <w:vAlign w:val="center"/>
            <w:hideMark/>
          </w:tcPr>
          <w:p w14:paraId="482E1DB1"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164.753,07 </w:t>
            </w:r>
          </w:p>
        </w:tc>
        <w:tc>
          <w:tcPr>
            <w:tcW w:w="1275" w:type="dxa"/>
            <w:shd w:val="clear" w:color="000000" w:fill="FFFFFF"/>
            <w:vAlign w:val="center"/>
            <w:hideMark/>
          </w:tcPr>
          <w:p w14:paraId="2C35E7DE"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319.863,95 </w:t>
            </w:r>
          </w:p>
        </w:tc>
        <w:tc>
          <w:tcPr>
            <w:tcW w:w="1276" w:type="dxa"/>
            <w:shd w:val="clear" w:color="000000" w:fill="FFFFFF"/>
            <w:vAlign w:val="center"/>
            <w:hideMark/>
          </w:tcPr>
          <w:p w14:paraId="2B0CFDF3"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271.570,00 </w:t>
            </w:r>
          </w:p>
        </w:tc>
        <w:tc>
          <w:tcPr>
            <w:tcW w:w="878" w:type="dxa"/>
            <w:shd w:val="clear" w:color="000000" w:fill="FFFFFF"/>
            <w:vAlign w:val="center"/>
            <w:hideMark/>
          </w:tcPr>
          <w:p w14:paraId="2C772600"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84,90 </w:t>
            </w:r>
          </w:p>
        </w:tc>
        <w:tc>
          <w:tcPr>
            <w:tcW w:w="1378" w:type="dxa"/>
            <w:shd w:val="clear" w:color="000000" w:fill="FFFFFF"/>
            <w:vAlign w:val="center"/>
            <w:hideMark/>
          </w:tcPr>
          <w:p w14:paraId="71F995DA"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261.141,00 </w:t>
            </w:r>
          </w:p>
        </w:tc>
        <w:tc>
          <w:tcPr>
            <w:tcW w:w="1271" w:type="dxa"/>
            <w:shd w:val="clear" w:color="000000" w:fill="FFFFFF"/>
            <w:vAlign w:val="center"/>
            <w:hideMark/>
          </w:tcPr>
          <w:p w14:paraId="0EF6D3D2"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239.934,00 </w:t>
            </w:r>
          </w:p>
        </w:tc>
      </w:tr>
      <w:tr w:rsidR="007E4925" w:rsidRPr="00FE0002" w14:paraId="27FED40D" w14:textId="77777777" w:rsidTr="006752A6">
        <w:trPr>
          <w:trHeight w:val="20"/>
        </w:trPr>
        <w:tc>
          <w:tcPr>
            <w:tcW w:w="3515" w:type="dxa"/>
            <w:shd w:val="clear" w:color="000000" w:fill="FFFFFF"/>
            <w:vAlign w:val="bottom"/>
            <w:hideMark/>
          </w:tcPr>
          <w:p w14:paraId="6DDD09E0" w14:textId="77777777" w:rsidR="007E4925" w:rsidRPr="007E4925" w:rsidRDefault="007E4925" w:rsidP="007E4925">
            <w:pPr>
              <w:spacing w:after="0" w:line="240" w:lineRule="auto"/>
              <w:rPr>
                <w:rFonts w:eastAsia="Times New Roman" w:cstheme="minorHAnsi"/>
                <w:sz w:val="18"/>
                <w:szCs w:val="18"/>
                <w:lang w:eastAsia="hr-HR"/>
              </w:rPr>
            </w:pPr>
            <w:r w:rsidRPr="007E4925">
              <w:rPr>
                <w:rFonts w:eastAsia="Times New Roman" w:cstheme="minorHAnsi"/>
                <w:sz w:val="18"/>
                <w:szCs w:val="18"/>
                <w:lang w:eastAsia="hr-HR"/>
              </w:rPr>
              <w:t>A100163A Javne potrebe iznad standarda - EU PROJEKTI</w:t>
            </w:r>
          </w:p>
        </w:tc>
        <w:tc>
          <w:tcPr>
            <w:tcW w:w="1306" w:type="dxa"/>
            <w:shd w:val="clear" w:color="000000" w:fill="FFFFFF"/>
            <w:vAlign w:val="center"/>
            <w:hideMark/>
          </w:tcPr>
          <w:p w14:paraId="53D0C172"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92.763,88 </w:t>
            </w:r>
          </w:p>
        </w:tc>
        <w:tc>
          <w:tcPr>
            <w:tcW w:w="1275" w:type="dxa"/>
            <w:shd w:val="clear" w:color="000000" w:fill="FFFFFF"/>
            <w:vAlign w:val="center"/>
            <w:hideMark/>
          </w:tcPr>
          <w:p w14:paraId="0A9A21FC"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364.002,43 </w:t>
            </w:r>
          </w:p>
        </w:tc>
        <w:tc>
          <w:tcPr>
            <w:tcW w:w="1276" w:type="dxa"/>
            <w:shd w:val="clear" w:color="000000" w:fill="FFFFFF"/>
            <w:vAlign w:val="center"/>
            <w:hideMark/>
          </w:tcPr>
          <w:p w14:paraId="561685C8"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160.431,00 </w:t>
            </w:r>
          </w:p>
        </w:tc>
        <w:tc>
          <w:tcPr>
            <w:tcW w:w="878" w:type="dxa"/>
            <w:shd w:val="clear" w:color="000000" w:fill="FFFFFF"/>
            <w:vAlign w:val="center"/>
            <w:hideMark/>
          </w:tcPr>
          <w:p w14:paraId="39171D34"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44,07 </w:t>
            </w:r>
          </w:p>
        </w:tc>
        <w:tc>
          <w:tcPr>
            <w:tcW w:w="1378" w:type="dxa"/>
            <w:shd w:val="clear" w:color="000000" w:fill="FFFFFF"/>
            <w:vAlign w:val="center"/>
            <w:hideMark/>
          </w:tcPr>
          <w:p w14:paraId="46C81BAC"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5.000,00 </w:t>
            </w:r>
          </w:p>
        </w:tc>
        <w:tc>
          <w:tcPr>
            <w:tcW w:w="1271" w:type="dxa"/>
            <w:shd w:val="clear" w:color="000000" w:fill="FFFFFF"/>
            <w:vAlign w:val="center"/>
            <w:hideMark/>
          </w:tcPr>
          <w:p w14:paraId="05DA6FC7"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3.000,00 </w:t>
            </w:r>
          </w:p>
        </w:tc>
      </w:tr>
      <w:tr w:rsidR="007E4925" w:rsidRPr="00FE0002" w14:paraId="65A448F1" w14:textId="77777777" w:rsidTr="006752A6">
        <w:trPr>
          <w:trHeight w:val="20"/>
        </w:trPr>
        <w:tc>
          <w:tcPr>
            <w:tcW w:w="3515" w:type="dxa"/>
            <w:shd w:val="clear" w:color="000000" w:fill="FFFFFF"/>
            <w:vAlign w:val="bottom"/>
            <w:hideMark/>
          </w:tcPr>
          <w:p w14:paraId="7619B762" w14:textId="77777777" w:rsidR="007E4925" w:rsidRPr="007E4925" w:rsidRDefault="007E4925" w:rsidP="007E4925">
            <w:pPr>
              <w:spacing w:after="0" w:line="240" w:lineRule="auto"/>
              <w:rPr>
                <w:rFonts w:eastAsia="Times New Roman" w:cstheme="minorHAnsi"/>
                <w:sz w:val="18"/>
                <w:szCs w:val="18"/>
                <w:lang w:eastAsia="hr-HR"/>
              </w:rPr>
            </w:pPr>
            <w:r w:rsidRPr="007E4925">
              <w:rPr>
                <w:rFonts w:eastAsia="Times New Roman" w:cstheme="minorHAnsi"/>
                <w:sz w:val="18"/>
                <w:szCs w:val="18"/>
                <w:lang w:eastAsia="hr-HR"/>
              </w:rPr>
              <w:t>A100166A Prihod od financijske imovine - korisnici</w:t>
            </w:r>
          </w:p>
        </w:tc>
        <w:tc>
          <w:tcPr>
            <w:tcW w:w="1306" w:type="dxa"/>
            <w:shd w:val="clear" w:color="000000" w:fill="FFFFFF"/>
            <w:vAlign w:val="center"/>
            <w:hideMark/>
          </w:tcPr>
          <w:p w14:paraId="539D2170"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1,06 </w:t>
            </w:r>
          </w:p>
        </w:tc>
        <w:tc>
          <w:tcPr>
            <w:tcW w:w="1275" w:type="dxa"/>
            <w:shd w:val="clear" w:color="000000" w:fill="FFFFFF"/>
            <w:vAlign w:val="center"/>
            <w:hideMark/>
          </w:tcPr>
          <w:p w14:paraId="4E18A2D3"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98,15 </w:t>
            </w:r>
          </w:p>
        </w:tc>
        <w:tc>
          <w:tcPr>
            <w:tcW w:w="1276" w:type="dxa"/>
            <w:shd w:val="clear" w:color="000000" w:fill="FFFFFF"/>
            <w:vAlign w:val="center"/>
            <w:hideMark/>
          </w:tcPr>
          <w:p w14:paraId="222B4A07"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134,00 </w:t>
            </w:r>
          </w:p>
        </w:tc>
        <w:tc>
          <w:tcPr>
            <w:tcW w:w="878" w:type="dxa"/>
            <w:shd w:val="clear" w:color="000000" w:fill="FFFFFF"/>
            <w:vAlign w:val="center"/>
            <w:hideMark/>
          </w:tcPr>
          <w:p w14:paraId="71C3AC0E"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136,53 </w:t>
            </w:r>
          </w:p>
        </w:tc>
        <w:tc>
          <w:tcPr>
            <w:tcW w:w="1378" w:type="dxa"/>
            <w:shd w:val="clear" w:color="000000" w:fill="FFFFFF"/>
            <w:vAlign w:val="center"/>
            <w:hideMark/>
          </w:tcPr>
          <w:p w14:paraId="7AAC9A28"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134,00 </w:t>
            </w:r>
          </w:p>
        </w:tc>
        <w:tc>
          <w:tcPr>
            <w:tcW w:w="1271" w:type="dxa"/>
            <w:shd w:val="clear" w:color="000000" w:fill="FFFFFF"/>
            <w:vAlign w:val="center"/>
            <w:hideMark/>
          </w:tcPr>
          <w:p w14:paraId="4AA2E126"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134,00 </w:t>
            </w:r>
          </w:p>
        </w:tc>
      </w:tr>
      <w:tr w:rsidR="007E4925" w:rsidRPr="00FE0002" w14:paraId="15785A64" w14:textId="77777777" w:rsidTr="006752A6">
        <w:trPr>
          <w:trHeight w:val="20"/>
        </w:trPr>
        <w:tc>
          <w:tcPr>
            <w:tcW w:w="3515" w:type="dxa"/>
            <w:shd w:val="clear" w:color="000000" w:fill="FFFFFF"/>
            <w:vAlign w:val="bottom"/>
            <w:hideMark/>
          </w:tcPr>
          <w:p w14:paraId="6A8F3318" w14:textId="77777777" w:rsidR="007E4925" w:rsidRPr="007E4925" w:rsidRDefault="007E4925" w:rsidP="007E4925">
            <w:pPr>
              <w:spacing w:after="0" w:line="240" w:lineRule="auto"/>
              <w:rPr>
                <w:rFonts w:eastAsia="Times New Roman" w:cstheme="minorHAnsi"/>
                <w:sz w:val="18"/>
                <w:szCs w:val="18"/>
                <w:lang w:eastAsia="hr-HR"/>
              </w:rPr>
            </w:pPr>
            <w:r w:rsidRPr="007E4925">
              <w:rPr>
                <w:rFonts w:eastAsia="Times New Roman" w:cstheme="minorHAnsi"/>
                <w:sz w:val="18"/>
                <w:szCs w:val="18"/>
                <w:lang w:eastAsia="hr-HR"/>
              </w:rPr>
              <w:t>A100171A Javne potrebe iznad standarda - projekti EU-a - korisnici</w:t>
            </w:r>
          </w:p>
        </w:tc>
        <w:tc>
          <w:tcPr>
            <w:tcW w:w="1306" w:type="dxa"/>
            <w:shd w:val="clear" w:color="000000" w:fill="FFFFFF"/>
            <w:vAlign w:val="center"/>
            <w:hideMark/>
          </w:tcPr>
          <w:p w14:paraId="12A80EFE"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56.461,96 </w:t>
            </w:r>
          </w:p>
        </w:tc>
        <w:tc>
          <w:tcPr>
            <w:tcW w:w="1275" w:type="dxa"/>
            <w:shd w:val="clear" w:color="000000" w:fill="FFFFFF"/>
            <w:vAlign w:val="center"/>
            <w:hideMark/>
          </w:tcPr>
          <w:p w14:paraId="5453CFA2"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64.993,59 </w:t>
            </w:r>
          </w:p>
        </w:tc>
        <w:tc>
          <w:tcPr>
            <w:tcW w:w="1276" w:type="dxa"/>
            <w:shd w:val="clear" w:color="000000" w:fill="FFFFFF"/>
            <w:vAlign w:val="center"/>
            <w:hideMark/>
          </w:tcPr>
          <w:p w14:paraId="2E515DE2"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31.300,00 </w:t>
            </w:r>
          </w:p>
        </w:tc>
        <w:tc>
          <w:tcPr>
            <w:tcW w:w="878" w:type="dxa"/>
            <w:shd w:val="clear" w:color="000000" w:fill="FFFFFF"/>
            <w:vAlign w:val="center"/>
            <w:hideMark/>
          </w:tcPr>
          <w:p w14:paraId="028B6D63"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48,16 </w:t>
            </w:r>
          </w:p>
        </w:tc>
        <w:tc>
          <w:tcPr>
            <w:tcW w:w="1378" w:type="dxa"/>
            <w:shd w:val="clear" w:color="000000" w:fill="FFFFFF"/>
            <w:vAlign w:val="center"/>
            <w:hideMark/>
          </w:tcPr>
          <w:p w14:paraId="39F030FA"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49.000,00 </w:t>
            </w:r>
          </w:p>
        </w:tc>
        <w:tc>
          <w:tcPr>
            <w:tcW w:w="1271" w:type="dxa"/>
            <w:shd w:val="clear" w:color="000000" w:fill="FFFFFF"/>
            <w:vAlign w:val="center"/>
            <w:hideMark/>
          </w:tcPr>
          <w:p w14:paraId="4E93C1A3"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49.000,00 </w:t>
            </w:r>
          </w:p>
        </w:tc>
      </w:tr>
      <w:tr w:rsidR="007E4925" w:rsidRPr="00FE0002" w14:paraId="3DDC8CAE" w14:textId="77777777" w:rsidTr="006752A6">
        <w:trPr>
          <w:trHeight w:val="20"/>
        </w:trPr>
        <w:tc>
          <w:tcPr>
            <w:tcW w:w="3515" w:type="dxa"/>
            <w:shd w:val="clear" w:color="000000" w:fill="FFFFFF"/>
            <w:vAlign w:val="bottom"/>
            <w:hideMark/>
          </w:tcPr>
          <w:p w14:paraId="45306F71" w14:textId="77777777" w:rsidR="007E4925" w:rsidRPr="007E4925" w:rsidRDefault="007E4925" w:rsidP="007E4925">
            <w:pPr>
              <w:spacing w:after="0" w:line="240" w:lineRule="auto"/>
              <w:rPr>
                <w:rFonts w:eastAsia="Times New Roman" w:cstheme="minorHAnsi"/>
                <w:sz w:val="18"/>
                <w:szCs w:val="18"/>
                <w:lang w:eastAsia="hr-HR"/>
              </w:rPr>
            </w:pPr>
            <w:r w:rsidRPr="007E4925">
              <w:rPr>
                <w:rFonts w:eastAsia="Times New Roman" w:cstheme="minorHAnsi"/>
                <w:sz w:val="18"/>
                <w:szCs w:val="18"/>
                <w:lang w:eastAsia="hr-HR"/>
              </w:rPr>
              <w:t>A100191A Shema školskog voća, povrća i mlijeka</w:t>
            </w:r>
          </w:p>
        </w:tc>
        <w:tc>
          <w:tcPr>
            <w:tcW w:w="1306" w:type="dxa"/>
            <w:shd w:val="clear" w:color="000000" w:fill="FFFFFF"/>
            <w:vAlign w:val="center"/>
            <w:hideMark/>
          </w:tcPr>
          <w:p w14:paraId="6E3015F8"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15.645,65 </w:t>
            </w:r>
          </w:p>
        </w:tc>
        <w:tc>
          <w:tcPr>
            <w:tcW w:w="1275" w:type="dxa"/>
            <w:shd w:val="clear" w:color="000000" w:fill="FFFFFF"/>
            <w:vAlign w:val="center"/>
            <w:hideMark/>
          </w:tcPr>
          <w:p w14:paraId="45C7B5B7"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17.551,40 </w:t>
            </w:r>
          </w:p>
        </w:tc>
        <w:tc>
          <w:tcPr>
            <w:tcW w:w="1276" w:type="dxa"/>
            <w:shd w:val="clear" w:color="000000" w:fill="FFFFFF"/>
            <w:vAlign w:val="center"/>
            <w:hideMark/>
          </w:tcPr>
          <w:p w14:paraId="1993199B"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12.505,00 </w:t>
            </w:r>
          </w:p>
        </w:tc>
        <w:tc>
          <w:tcPr>
            <w:tcW w:w="878" w:type="dxa"/>
            <w:shd w:val="clear" w:color="000000" w:fill="FFFFFF"/>
            <w:vAlign w:val="center"/>
            <w:hideMark/>
          </w:tcPr>
          <w:p w14:paraId="3B4A06E8"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71,25 </w:t>
            </w:r>
          </w:p>
        </w:tc>
        <w:tc>
          <w:tcPr>
            <w:tcW w:w="1378" w:type="dxa"/>
            <w:shd w:val="clear" w:color="000000" w:fill="FFFFFF"/>
            <w:vAlign w:val="center"/>
            <w:hideMark/>
          </w:tcPr>
          <w:p w14:paraId="21F7C395"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14.105,00 </w:t>
            </w:r>
          </w:p>
        </w:tc>
        <w:tc>
          <w:tcPr>
            <w:tcW w:w="1271" w:type="dxa"/>
            <w:shd w:val="clear" w:color="000000" w:fill="FFFFFF"/>
            <w:vAlign w:val="center"/>
            <w:hideMark/>
          </w:tcPr>
          <w:p w14:paraId="3916E1AD"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14.105,00 </w:t>
            </w:r>
          </w:p>
        </w:tc>
      </w:tr>
      <w:tr w:rsidR="007E4925" w:rsidRPr="00FE0002" w14:paraId="6891CDD9" w14:textId="77777777" w:rsidTr="006752A6">
        <w:trPr>
          <w:trHeight w:val="20"/>
        </w:trPr>
        <w:tc>
          <w:tcPr>
            <w:tcW w:w="3515" w:type="dxa"/>
            <w:shd w:val="clear" w:color="000000" w:fill="FFFFFF"/>
            <w:vAlign w:val="bottom"/>
            <w:hideMark/>
          </w:tcPr>
          <w:p w14:paraId="510DB917" w14:textId="77777777" w:rsidR="007E4925" w:rsidRPr="007E4925" w:rsidRDefault="007E4925" w:rsidP="007E4925">
            <w:pPr>
              <w:spacing w:after="0" w:line="240" w:lineRule="auto"/>
              <w:rPr>
                <w:rFonts w:eastAsia="Times New Roman" w:cstheme="minorHAnsi"/>
                <w:sz w:val="18"/>
                <w:szCs w:val="18"/>
                <w:lang w:eastAsia="hr-HR"/>
              </w:rPr>
            </w:pPr>
            <w:r w:rsidRPr="007E4925">
              <w:rPr>
                <w:rFonts w:eastAsia="Times New Roman" w:cstheme="minorHAnsi"/>
                <w:sz w:val="18"/>
                <w:szCs w:val="18"/>
                <w:lang w:eastAsia="hr-HR"/>
              </w:rPr>
              <w:t>A100215A Obilježavanje lika i djela Nikole Tesle</w:t>
            </w:r>
          </w:p>
        </w:tc>
        <w:tc>
          <w:tcPr>
            <w:tcW w:w="1306" w:type="dxa"/>
            <w:shd w:val="clear" w:color="000000" w:fill="FFFFFF"/>
            <w:vAlign w:val="center"/>
            <w:hideMark/>
          </w:tcPr>
          <w:p w14:paraId="168284F2"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3.981,69 </w:t>
            </w:r>
          </w:p>
        </w:tc>
        <w:tc>
          <w:tcPr>
            <w:tcW w:w="1275" w:type="dxa"/>
            <w:shd w:val="clear" w:color="000000" w:fill="FFFFFF"/>
            <w:vAlign w:val="center"/>
            <w:hideMark/>
          </w:tcPr>
          <w:p w14:paraId="2832E65F"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0,00 </w:t>
            </w:r>
          </w:p>
        </w:tc>
        <w:tc>
          <w:tcPr>
            <w:tcW w:w="1276" w:type="dxa"/>
            <w:shd w:val="clear" w:color="000000" w:fill="FFFFFF"/>
            <w:vAlign w:val="center"/>
            <w:hideMark/>
          </w:tcPr>
          <w:p w14:paraId="43BC95AA"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0,00 </w:t>
            </w:r>
          </w:p>
        </w:tc>
        <w:tc>
          <w:tcPr>
            <w:tcW w:w="878" w:type="dxa"/>
            <w:shd w:val="clear" w:color="000000" w:fill="FFFFFF"/>
            <w:vAlign w:val="center"/>
            <w:hideMark/>
          </w:tcPr>
          <w:p w14:paraId="34C67BB7"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0,00 </w:t>
            </w:r>
          </w:p>
        </w:tc>
        <w:tc>
          <w:tcPr>
            <w:tcW w:w="1378" w:type="dxa"/>
            <w:shd w:val="clear" w:color="000000" w:fill="FFFFFF"/>
            <w:vAlign w:val="center"/>
            <w:hideMark/>
          </w:tcPr>
          <w:p w14:paraId="3D84F6F8"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0,00 </w:t>
            </w:r>
          </w:p>
        </w:tc>
        <w:tc>
          <w:tcPr>
            <w:tcW w:w="1271" w:type="dxa"/>
            <w:shd w:val="clear" w:color="000000" w:fill="FFFFFF"/>
            <w:vAlign w:val="center"/>
            <w:hideMark/>
          </w:tcPr>
          <w:p w14:paraId="3103599E"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0,00 </w:t>
            </w:r>
          </w:p>
        </w:tc>
      </w:tr>
      <w:tr w:rsidR="007E4925" w:rsidRPr="00FE0002" w14:paraId="7222659A" w14:textId="77777777" w:rsidTr="006752A6">
        <w:trPr>
          <w:trHeight w:val="20"/>
        </w:trPr>
        <w:tc>
          <w:tcPr>
            <w:tcW w:w="3515" w:type="dxa"/>
            <w:shd w:val="clear" w:color="000000" w:fill="FFFFFF"/>
            <w:vAlign w:val="bottom"/>
            <w:hideMark/>
          </w:tcPr>
          <w:p w14:paraId="3C92FAAA" w14:textId="77777777" w:rsidR="007E4925" w:rsidRPr="007E4925" w:rsidRDefault="007E4925" w:rsidP="007E4925">
            <w:pPr>
              <w:spacing w:after="0" w:line="240" w:lineRule="auto"/>
              <w:rPr>
                <w:rFonts w:eastAsia="Times New Roman" w:cstheme="minorHAnsi"/>
                <w:sz w:val="18"/>
                <w:szCs w:val="18"/>
                <w:lang w:eastAsia="hr-HR"/>
              </w:rPr>
            </w:pPr>
            <w:r w:rsidRPr="007E4925">
              <w:rPr>
                <w:rFonts w:eastAsia="Times New Roman" w:cstheme="minorHAnsi"/>
                <w:sz w:val="18"/>
                <w:szCs w:val="18"/>
                <w:lang w:eastAsia="hr-HR"/>
              </w:rPr>
              <w:t>A100218 Financiranje deficitarnih zanimanja</w:t>
            </w:r>
          </w:p>
        </w:tc>
        <w:tc>
          <w:tcPr>
            <w:tcW w:w="1306" w:type="dxa"/>
            <w:shd w:val="clear" w:color="000000" w:fill="FFFFFF"/>
            <w:vAlign w:val="center"/>
            <w:hideMark/>
          </w:tcPr>
          <w:p w14:paraId="6DA716C2"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11.534,96 </w:t>
            </w:r>
          </w:p>
        </w:tc>
        <w:tc>
          <w:tcPr>
            <w:tcW w:w="1275" w:type="dxa"/>
            <w:shd w:val="clear" w:color="000000" w:fill="FFFFFF"/>
            <w:vAlign w:val="center"/>
            <w:hideMark/>
          </w:tcPr>
          <w:p w14:paraId="3E2109DC"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11.200,00 </w:t>
            </w:r>
          </w:p>
        </w:tc>
        <w:tc>
          <w:tcPr>
            <w:tcW w:w="1276" w:type="dxa"/>
            <w:shd w:val="clear" w:color="000000" w:fill="FFFFFF"/>
            <w:vAlign w:val="center"/>
            <w:hideMark/>
          </w:tcPr>
          <w:p w14:paraId="148420A8"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13.500,00 </w:t>
            </w:r>
          </w:p>
        </w:tc>
        <w:tc>
          <w:tcPr>
            <w:tcW w:w="878" w:type="dxa"/>
            <w:shd w:val="clear" w:color="000000" w:fill="FFFFFF"/>
            <w:vAlign w:val="center"/>
            <w:hideMark/>
          </w:tcPr>
          <w:p w14:paraId="2BE57771"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120,54 </w:t>
            </w:r>
          </w:p>
        </w:tc>
        <w:tc>
          <w:tcPr>
            <w:tcW w:w="1378" w:type="dxa"/>
            <w:shd w:val="clear" w:color="000000" w:fill="FFFFFF"/>
            <w:vAlign w:val="center"/>
            <w:hideMark/>
          </w:tcPr>
          <w:p w14:paraId="1D23FC8D"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13.700,00 </w:t>
            </w:r>
          </w:p>
        </w:tc>
        <w:tc>
          <w:tcPr>
            <w:tcW w:w="1271" w:type="dxa"/>
            <w:shd w:val="clear" w:color="000000" w:fill="FFFFFF"/>
            <w:vAlign w:val="center"/>
            <w:hideMark/>
          </w:tcPr>
          <w:p w14:paraId="089C602D"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13.700,00 </w:t>
            </w:r>
          </w:p>
        </w:tc>
      </w:tr>
      <w:tr w:rsidR="007E4925" w:rsidRPr="00FE0002" w14:paraId="3FFBBD0F" w14:textId="77777777" w:rsidTr="006752A6">
        <w:trPr>
          <w:trHeight w:val="20"/>
        </w:trPr>
        <w:tc>
          <w:tcPr>
            <w:tcW w:w="3515" w:type="dxa"/>
            <w:shd w:val="clear" w:color="000000" w:fill="FFFFFF"/>
            <w:vAlign w:val="bottom"/>
            <w:hideMark/>
          </w:tcPr>
          <w:p w14:paraId="2CA0BB2F" w14:textId="77777777" w:rsidR="007E4925" w:rsidRPr="007E4925" w:rsidRDefault="007E4925" w:rsidP="007E4925">
            <w:pPr>
              <w:spacing w:after="0" w:line="240" w:lineRule="auto"/>
              <w:rPr>
                <w:rFonts w:eastAsia="Times New Roman" w:cstheme="minorHAnsi"/>
                <w:sz w:val="18"/>
                <w:szCs w:val="18"/>
                <w:lang w:eastAsia="hr-HR"/>
              </w:rPr>
            </w:pPr>
            <w:r w:rsidRPr="007E4925">
              <w:rPr>
                <w:rFonts w:eastAsia="Times New Roman" w:cstheme="minorHAnsi"/>
                <w:sz w:val="18"/>
                <w:szCs w:val="18"/>
                <w:lang w:eastAsia="hr-HR"/>
              </w:rPr>
              <w:t>K100015B Energetska obnova SŠ</w:t>
            </w:r>
          </w:p>
        </w:tc>
        <w:tc>
          <w:tcPr>
            <w:tcW w:w="1306" w:type="dxa"/>
            <w:shd w:val="clear" w:color="000000" w:fill="FFFFFF"/>
            <w:vAlign w:val="center"/>
            <w:hideMark/>
          </w:tcPr>
          <w:p w14:paraId="2D39C5D4"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0,00 </w:t>
            </w:r>
          </w:p>
        </w:tc>
        <w:tc>
          <w:tcPr>
            <w:tcW w:w="1275" w:type="dxa"/>
            <w:shd w:val="clear" w:color="000000" w:fill="FFFFFF"/>
            <w:vAlign w:val="center"/>
            <w:hideMark/>
          </w:tcPr>
          <w:p w14:paraId="1C6721FF"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10.000,00 </w:t>
            </w:r>
          </w:p>
        </w:tc>
        <w:tc>
          <w:tcPr>
            <w:tcW w:w="1276" w:type="dxa"/>
            <w:shd w:val="clear" w:color="000000" w:fill="FFFFFF"/>
            <w:vAlign w:val="center"/>
            <w:hideMark/>
          </w:tcPr>
          <w:p w14:paraId="3B8FEE28"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20.000,00 </w:t>
            </w:r>
          </w:p>
        </w:tc>
        <w:tc>
          <w:tcPr>
            <w:tcW w:w="878" w:type="dxa"/>
            <w:shd w:val="clear" w:color="000000" w:fill="FFFFFF"/>
            <w:vAlign w:val="center"/>
            <w:hideMark/>
          </w:tcPr>
          <w:p w14:paraId="1BB0490E"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200,00 </w:t>
            </w:r>
          </w:p>
        </w:tc>
        <w:tc>
          <w:tcPr>
            <w:tcW w:w="1378" w:type="dxa"/>
            <w:shd w:val="clear" w:color="000000" w:fill="FFFFFF"/>
            <w:vAlign w:val="center"/>
            <w:hideMark/>
          </w:tcPr>
          <w:p w14:paraId="54EF4D5D"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20.000,00 </w:t>
            </w:r>
          </w:p>
        </w:tc>
        <w:tc>
          <w:tcPr>
            <w:tcW w:w="1271" w:type="dxa"/>
            <w:shd w:val="clear" w:color="000000" w:fill="FFFFFF"/>
            <w:vAlign w:val="center"/>
            <w:hideMark/>
          </w:tcPr>
          <w:p w14:paraId="7B77DA39"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20.000,00 </w:t>
            </w:r>
          </w:p>
        </w:tc>
      </w:tr>
      <w:tr w:rsidR="007E4925" w:rsidRPr="00FE0002" w14:paraId="728BA37A" w14:textId="77777777" w:rsidTr="006752A6">
        <w:trPr>
          <w:trHeight w:val="20"/>
        </w:trPr>
        <w:tc>
          <w:tcPr>
            <w:tcW w:w="3515" w:type="dxa"/>
            <w:shd w:val="clear" w:color="000000" w:fill="FFFFFF"/>
            <w:vAlign w:val="bottom"/>
            <w:hideMark/>
          </w:tcPr>
          <w:p w14:paraId="3790C822" w14:textId="77777777" w:rsidR="007E4925" w:rsidRPr="007E4925" w:rsidRDefault="007E4925" w:rsidP="007E4925">
            <w:pPr>
              <w:spacing w:after="0" w:line="240" w:lineRule="auto"/>
              <w:rPr>
                <w:rFonts w:eastAsia="Times New Roman" w:cstheme="minorHAnsi"/>
                <w:sz w:val="18"/>
                <w:szCs w:val="18"/>
                <w:lang w:eastAsia="hr-HR"/>
              </w:rPr>
            </w:pPr>
            <w:r w:rsidRPr="007E4925">
              <w:rPr>
                <w:rFonts w:eastAsia="Times New Roman" w:cstheme="minorHAnsi"/>
                <w:sz w:val="18"/>
                <w:szCs w:val="18"/>
                <w:lang w:eastAsia="hr-HR"/>
              </w:rPr>
              <w:lastRenderedPageBreak/>
              <w:t>K100031 Dogradnja Medicinske škole Karlovac</w:t>
            </w:r>
          </w:p>
        </w:tc>
        <w:tc>
          <w:tcPr>
            <w:tcW w:w="1306" w:type="dxa"/>
            <w:shd w:val="clear" w:color="000000" w:fill="FFFFFF"/>
            <w:vAlign w:val="center"/>
            <w:hideMark/>
          </w:tcPr>
          <w:p w14:paraId="485A9878"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0,00 </w:t>
            </w:r>
          </w:p>
        </w:tc>
        <w:tc>
          <w:tcPr>
            <w:tcW w:w="1275" w:type="dxa"/>
            <w:shd w:val="clear" w:color="000000" w:fill="FFFFFF"/>
            <w:vAlign w:val="center"/>
            <w:hideMark/>
          </w:tcPr>
          <w:p w14:paraId="5697FE72"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1.000.000,00 </w:t>
            </w:r>
          </w:p>
        </w:tc>
        <w:tc>
          <w:tcPr>
            <w:tcW w:w="1276" w:type="dxa"/>
            <w:shd w:val="clear" w:color="000000" w:fill="FFFFFF"/>
            <w:vAlign w:val="center"/>
            <w:hideMark/>
          </w:tcPr>
          <w:p w14:paraId="200946DD"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3.500.000,00 </w:t>
            </w:r>
          </w:p>
        </w:tc>
        <w:tc>
          <w:tcPr>
            <w:tcW w:w="878" w:type="dxa"/>
            <w:shd w:val="clear" w:color="000000" w:fill="FFFFFF"/>
            <w:vAlign w:val="center"/>
            <w:hideMark/>
          </w:tcPr>
          <w:p w14:paraId="1EF051E5"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350,00 </w:t>
            </w:r>
          </w:p>
        </w:tc>
        <w:tc>
          <w:tcPr>
            <w:tcW w:w="1378" w:type="dxa"/>
            <w:shd w:val="clear" w:color="000000" w:fill="FFFFFF"/>
            <w:vAlign w:val="center"/>
            <w:hideMark/>
          </w:tcPr>
          <w:p w14:paraId="04828E38"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2.500.000,00 </w:t>
            </w:r>
          </w:p>
        </w:tc>
        <w:tc>
          <w:tcPr>
            <w:tcW w:w="1271" w:type="dxa"/>
            <w:shd w:val="clear" w:color="000000" w:fill="FFFFFF"/>
            <w:vAlign w:val="center"/>
            <w:hideMark/>
          </w:tcPr>
          <w:p w14:paraId="1F96AD86"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0,00 </w:t>
            </w:r>
          </w:p>
        </w:tc>
      </w:tr>
      <w:tr w:rsidR="007E4925" w:rsidRPr="00FE0002" w14:paraId="5D77B55F" w14:textId="77777777" w:rsidTr="006752A6">
        <w:trPr>
          <w:trHeight w:val="20"/>
        </w:trPr>
        <w:tc>
          <w:tcPr>
            <w:tcW w:w="3515" w:type="dxa"/>
            <w:shd w:val="clear" w:color="000000" w:fill="FFFFFF"/>
            <w:vAlign w:val="bottom"/>
            <w:hideMark/>
          </w:tcPr>
          <w:p w14:paraId="720B6931" w14:textId="77777777" w:rsidR="007E4925" w:rsidRPr="007E4925" w:rsidRDefault="007E4925" w:rsidP="007E4925">
            <w:pPr>
              <w:spacing w:after="0" w:line="240" w:lineRule="auto"/>
              <w:rPr>
                <w:rFonts w:eastAsia="Times New Roman" w:cstheme="minorHAnsi"/>
                <w:b/>
                <w:bCs/>
                <w:sz w:val="18"/>
                <w:szCs w:val="18"/>
                <w:lang w:eastAsia="hr-HR"/>
              </w:rPr>
            </w:pPr>
            <w:r w:rsidRPr="007E4925">
              <w:rPr>
                <w:rFonts w:eastAsia="Times New Roman" w:cstheme="minorHAnsi"/>
                <w:b/>
                <w:bCs/>
                <w:sz w:val="18"/>
                <w:szCs w:val="18"/>
                <w:lang w:eastAsia="hr-HR"/>
              </w:rPr>
              <w:t>157 Javne potrebe iznad zakonskog standarda u školstvu - ostali korisnici</w:t>
            </w:r>
          </w:p>
        </w:tc>
        <w:tc>
          <w:tcPr>
            <w:tcW w:w="1306" w:type="dxa"/>
            <w:shd w:val="clear" w:color="000000" w:fill="FFFFFF"/>
            <w:vAlign w:val="center"/>
            <w:hideMark/>
          </w:tcPr>
          <w:p w14:paraId="3ACF6FF7"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72.198,13 </w:t>
            </w:r>
          </w:p>
        </w:tc>
        <w:tc>
          <w:tcPr>
            <w:tcW w:w="1275" w:type="dxa"/>
            <w:shd w:val="clear" w:color="000000" w:fill="FFFFFF"/>
            <w:vAlign w:val="center"/>
            <w:hideMark/>
          </w:tcPr>
          <w:p w14:paraId="4307379D"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226.699,12 </w:t>
            </w:r>
          </w:p>
        </w:tc>
        <w:tc>
          <w:tcPr>
            <w:tcW w:w="1276" w:type="dxa"/>
            <w:shd w:val="clear" w:color="000000" w:fill="FFFFFF"/>
            <w:vAlign w:val="center"/>
            <w:hideMark/>
          </w:tcPr>
          <w:p w14:paraId="06ED568F"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300.500,00 </w:t>
            </w:r>
          </w:p>
        </w:tc>
        <w:tc>
          <w:tcPr>
            <w:tcW w:w="878" w:type="dxa"/>
            <w:shd w:val="clear" w:color="000000" w:fill="FFFFFF"/>
            <w:vAlign w:val="center"/>
            <w:hideMark/>
          </w:tcPr>
          <w:p w14:paraId="5A1E5B3A"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132,55 </w:t>
            </w:r>
          </w:p>
        </w:tc>
        <w:tc>
          <w:tcPr>
            <w:tcW w:w="1378" w:type="dxa"/>
            <w:shd w:val="clear" w:color="000000" w:fill="FFFFFF"/>
            <w:vAlign w:val="center"/>
            <w:hideMark/>
          </w:tcPr>
          <w:p w14:paraId="599EB183"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149.200,00 </w:t>
            </w:r>
          </w:p>
        </w:tc>
        <w:tc>
          <w:tcPr>
            <w:tcW w:w="1271" w:type="dxa"/>
            <w:shd w:val="clear" w:color="000000" w:fill="FFFFFF"/>
            <w:vAlign w:val="center"/>
            <w:hideMark/>
          </w:tcPr>
          <w:p w14:paraId="380CC894"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149.200,00 </w:t>
            </w:r>
          </w:p>
        </w:tc>
      </w:tr>
      <w:tr w:rsidR="007E4925" w:rsidRPr="00FE0002" w14:paraId="584F1B56" w14:textId="77777777" w:rsidTr="006752A6">
        <w:trPr>
          <w:trHeight w:val="20"/>
        </w:trPr>
        <w:tc>
          <w:tcPr>
            <w:tcW w:w="3515" w:type="dxa"/>
            <w:shd w:val="clear" w:color="000000" w:fill="FFFFFF"/>
            <w:vAlign w:val="bottom"/>
            <w:hideMark/>
          </w:tcPr>
          <w:p w14:paraId="5475F505" w14:textId="77777777" w:rsidR="007E4925" w:rsidRPr="007E4925" w:rsidRDefault="007E4925" w:rsidP="007E4925">
            <w:pPr>
              <w:spacing w:after="0" w:line="240" w:lineRule="auto"/>
              <w:rPr>
                <w:rFonts w:eastAsia="Times New Roman" w:cstheme="minorHAnsi"/>
                <w:sz w:val="18"/>
                <w:szCs w:val="18"/>
                <w:lang w:eastAsia="hr-HR"/>
              </w:rPr>
            </w:pPr>
            <w:r w:rsidRPr="007E4925">
              <w:rPr>
                <w:rFonts w:eastAsia="Times New Roman" w:cstheme="minorHAnsi"/>
                <w:sz w:val="18"/>
                <w:szCs w:val="18"/>
                <w:lang w:eastAsia="hr-HR"/>
              </w:rPr>
              <w:t>A100044 Županijski savjet mladih</w:t>
            </w:r>
          </w:p>
        </w:tc>
        <w:tc>
          <w:tcPr>
            <w:tcW w:w="1306" w:type="dxa"/>
            <w:shd w:val="clear" w:color="000000" w:fill="FFFFFF"/>
            <w:vAlign w:val="center"/>
            <w:hideMark/>
          </w:tcPr>
          <w:p w14:paraId="4C45B627"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805,45 </w:t>
            </w:r>
          </w:p>
        </w:tc>
        <w:tc>
          <w:tcPr>
            <w:tcW w:w="1275" w:type="dxa"/>
            <w:shd w:val="clear" w:color="000000" w:fill="FFFFFF"/>
            <w:vAlign w:val="center"/>
            <w:hideMark/>
          </w:tcPr>
          <w:p w14:paraId="2969E13E"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2.600,00 </w:t>
            </w:r>
          </w:p>
        </w:tc>
        <w:tc>
          <w:tcPr>
            <w:tcW w:w="1276" w:type="dxa"/>
            <w:shd w:val="clear" w:color="000000" w:fill="FFFFFF"/>
            <w:vAlign w:val="center"/>
            <w:hideMark/>
          </w:tcPr>
          <w:p w14:paraId="5DF2D0A7"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6.000,00 </w:t>
            </w:r>
          </w:p>
        </w:tc>
        <w:tc>
          <w:tcPr>
            <w:tcW w:w="878" w:type="dxa"/>
            <w:shd w:val="clear" w:color="000000" w:fill="FFFFFF"/>
            <w:vAlign w:val="center"/>
            <w:hideMark/>
          </w:tcPr>
          <w:p w14:paraId="473B7B4C"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230,77 </w:t>
            </w:r>
          </w:p>
        </w:tc>
        <w:tc>
          <w:tcPr>
            <w:tcW w:w="1378" w:type="dxa"/>
            <w:shd w:val="clear" w:color="000000" w:fill="FFFFFF"/>
            <w:vAlign w:val="center"/>
            <w:hideMark/>
          </w:tcPr>
          <w:p w14:paraId="4FF5EA46"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6.000,00 </w:t>
            </w:r>
          </w:p>
        </w:tc>
        <w:tc>
          <w:tcPr>
            <w:tcW w:w="1271" w:type="dxa"/>
            <w:shd w:val="clear" w:color="000000" w:fill="FFFFFF"/>
            <w:vAlign w:val="center"/>
            <w:hideMark/>
          </w:tcPr>
          <w:p w14:paraId="28296D34"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6.000,00 </w:t>
            </w:r>
          </w:p>
        </w:tc>
      </w:tr>
      <w:tr w:rsidR="007E4925" w:rsidRPr="00FE0002" w14:paraId="5135DFA3" w14:textId="77777777" w:rsidTr="006752A6">
        <w:trPr>
          <w:trHeight w:val="20"/>
        </w:trPr>
        <w:tc>
          <w:tcPr>
            <w:tcW w:w="3515" w:type="dxa"/>
            <w:shd w:val="clear" w:color="000000" w:fill="FFFFFF"/>
            <w:vAlign w:val="bottom"/>
            <w:hideMark/>
          </w:tcPr>
          <w:p w14:paraId="6DD89BF7" w14:textId="77777777" w:rsidR="007E4925" w:rsidRPr="007E4925" w:rsidRDefault="007E4925" w:rsidP="007E4925">
            <w:pPr>
              <w:spacing w:after="0" w:line="240" w:lineRule="auto"/>
              <w:rPr>
                <w:rFonts w:eastAsia="Times New Roman" w:cstheme="minorHAnsi"/>
                <w:sz w:val="18"/>
                <w:szCs w:val="18"/>
                <w:lang w:eastAsia="hr-HR"/>
              </w:rPr>
            </w:pPr>
            <w:r w:rsidRPr="007E4925">
              <w:rPr>
                <w:rFonts w:eastAsia="Times New Roman" w:cstheme="minorHAnsi"/>
                <w:sz w:val="18"/>
                <w:szCs w:val="18"/>
                <w:lang w:eastAsia="hr-HR"/>
              </w:rPr>
              <w:t>A100148 Županijske potrebe OŠ - ostali korisnici</w:t>
            </w:r>
          </w:p>
        </w:tc>
        <w:tc>
          <w:tcPr>
            <w:tcW w:w="1306" w:type="dxa"/>
            <w:shd w:val="clear" w:color="000000" w:fill="FFFFFF"/>
            <w:vAlign w:val="center"/>
            <w:hideMark/>
          </w:tcPr>
          <w:p w14:paraId="29E437E3"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7.077,69 </w:t>
            </w:r>
          </w:p>
        </w:tc>
        <w:tc>
          <w:tcPr>
            <w:tcW w:w="1275" w:type="dxa"/>
            <w:shd w:val="clear" w:color="000000" w:fill="FFFFFF"/>
            <w:vAlign w:val="center"/>
            <w:hideMark/>
          </w:tcPr>
          <w:p w14:paraId="3340BB55"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12.950,00 </w:t>
            </w:r>
          </w:p>
        </w:tc>
        <w:tc>
          <w:tcPr>
            <w:tcW w:w="1276" w:type="dxa"/>
            <w:shd w:val="clear" w:color="000000" w:fill="FFFFFF"/>
            <w:vAlign w:val="center"/>
            <w:hideMark/>
          </w:tcPr>
          <w:p w14:paraId="555F8ABD"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83.500,00 </w:t>
            </w:r>
          </w:p>
        </w:tc>
        <w:tc>
          <w:tcPr>
            <w:tcW w:w="878" w:type="dxa"/>
            <w:shd w:val="clear" w:color="000000" w:fill="FFFFFF"/>
            <w:vAlign w:val="center"/>
            <w:hideMark/>
          </w:tcPr>
          <w:p w14:paraId="4D5A4CDA"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644,79 </w:t>
            </w:r>
          </w:p>
        </w:tc>
        <w:tc>
          <w:tcPr>
            <w:tcW w:w="1378" w:type="dxa"/>
            <w:shd w:val="clear" w:color="000000" w:fill="FFFFFF"/>
            <w:vAlign w:val="center"/>
            <w:hideMark/>
          </w:tcPr>
          <w:p w14:paraId="1C431905"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23.500,00 </w:t>
            </w:r>
          </w:p>
        </w:tc>
        <w:tc>
          <w:tcPr>
            <w:tcW w:w="1271" w:type="dxa"/>
            <w:shd w:val="clear" w:color="000000" w:fill="FFFFFF"/>
            <w:vAlign w:val="center"/>
            <w:hideMark/>
          </w:tcPr>
          <w:p w14:paraId="552395C7"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23.500,00 </w:t>
            </w:r>
          </w:p>
        </w:tc>
      </w:tr>
      <w:tr w:rsidR="007E4925" w:rsidRPr="00FE0002" w14:paraId="5D0CE61C" w14:textId="77777777" w:rsidTr="006752A6">
        <w:trPr>
          <w:trHeight w:val="20"/>
        </w:trPr>
        <w:tc>
          <w:tcPr>
            <w:tcW w:w="3515" w:type="dxa"/>
            <w:shd w:val="clear" w:color="000000" w:fill="FFFFFF"/>
            <w:vAlign w:val="bottom"/>
            <w:hideMark/>
          </w:tcPr>
          <w:p w14:paraId="1AD16315" w14:textId="77777777" w:rsidR="007E4925" w:rsidRPr="007E4925" w:rsidRDefault="007E4925" w:rsidP="007E4925">
            <w:pPr>
              <w:spacing w:after="0" w:line="240" w:lineRule="auto"/>
              <w:rPr>
                <w:rFonts w:eastAsia="Times New Roman" w:cstheme="minorHAnsi"/>
                <w:sz w:val="18"/>
                <w:szCs w:val="18"/>
                <w:lang w:eastAsia="hr-HR"/>
              </w:rPr>
            </w:pPr>
            <w:r w:rsidRPr="007E4925">
              <w:rPr>
                <w:rFonts w:eastAsia="Times New Roman" w:cstheme="minorHAnsi"/>
                <w:sz w:val="18"/>
                <w:szCs w:val="18"/>
                <w:lang w:eastAsia="hr-HR"/>
              </w:rPr>
              <w:t>A100149 Županijske potrebe u SŠ - ostali korisnici</w:t>
            </w:r>
          </w:p>
        </w:tc>
        <w:tc>
          <w:tcPr>
            <w:tcW w:w="1306" w:type="dxa"/>
            <w:shd w:val="clear" w:color="000000" w:fill="FFFFFF"/>
            <w:vAlign w:val="center"/>
            <w:hideMark/>
          </w:tcPr>
          <w:p w14:paraId="6DD2E18F"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22.697,22 </w:t>
            </w:r>
          </w:p>
        </w:tc>
        <w:tc>
          <w:tcPr>
            <w:tcW w:w="1275" w:type="dxa"/>
            <w:shd w:val="clear" w:color="000000" w:fill="FFFFFF"/>
            <w:vAlign w:val="center"/>
            <w:hideMark/>
          </w:tcPr>
          <w:p w14:paraId="4E242F59"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36.700,00 </w:t>
            </w:r>
          </w:p>
        </w:tc>
        <w:tc>
          <w:tcPr>
            <w:tcW w:w="1276" w:type="dxa"/>
            <w:shd w:val="clear" w:color="000000" w:fill="FFFFFF"/>
            <w:vAlign w:val="center"/>
            <w:hideMark/>
          </w:tcPr>
          <w:p w14:paraId="5D3941AC"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50.000,00 </w:t>
            </w:r>
          </w:p>
        </w:tc>
        <w:tc>
          <w:tcPr>
            <w:tcW w:w="878" w:type="dxa"/>
            <w:shd w:val="clear" w:color="000000" w:fill="FFFFFF"/>
            <w:vAlign w:val="center"/>
            <w:hideMark/>
          </w:tcPr>
          <w:p w14:paraId="7899433D"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136,24 </w:t>
            </w:r>
          </w:p>
        </w:tc>
        <w:tc>
          <w:tcPr>
            <w:tcW w:w="1378" w:type="dxa"/>
            <w:shd w:val="clear" w:color="000000" w:fill="FFFFFF"/>
            <w:vAlign w:val="center"/>
            <w:hideMark/>
          </w:tcPr>
          <w:p w14:paraId="2AB5809C"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50.000,00 </w:t>
            </w:r>
          </w:p>
        </w:tc>
        <w:tc>
          <w:tcPr>
            <w:tcW w:w="1271" w:type="dxa"/>
            <w:shd w:val="clear" w:color="000000" w:fill="FFFFFF"/>
            <w:vAlign w:val="center"/>
            <w:hideMark/>
          </w:tcPr>
          <w:p w14:paraId="1013A77B"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50.000,00 </w:t>
            </w:r>
          </w:p>
        </w:tc>
      </w:tr>
      <w:tr w:rsidR="007E4925" w:rsidRPr="00FE0002" w14:paraId="299397A6" w14:textId="77777777" w:rsidTr="006752A6">
        <w:trPr>
          <w:trHeight w:val="20"/>
        </w:trPr>
        <w:tc>
          <w:tcPr>
            <w:tcW w:w="3515" w:type="dxa"/>
            <w:shd w:val="clear" w:color="000000" w:fill="FFFFFF"/>
            <w:vAlign w:val="bottom"/>
            <w:hideMark/>
          </w:tcPr>
          <w:p w14:paraId="52E4A480" w14:textId="77777777" w:rsidR="007E4925" w:rsidRPr="007E4925" w:rsidRDefault="007E4925" w:rsidP="007E4925">
            <w:pPr>
              <w:spacing w:after="0" w:line="240" w:lineRule="auto"/>
              <w:rPr>
                <w:rFonts w:eastAsia="Times New Roman" w:cstheme="minorHAnsi"/>
                <w:sz w:val="18"/>
                <w:szCs w:val="18"/>
                <w:lang w:eastAsia="hr-HR"/>
              </w:rPr>
            </w:pPr>
            <w:r w:rsidRPr="007E4925">
              <w:rPr>
                <w:rFonts w:eastAsia="Times New Roman" w:cstheme="minorHAnsi"/>
                <w:sz w:val="18"/>
                <w:szCs w:val="18"/>
                <w:lang w:eastAsia="hr-HR"/>
              </w:rPr>
              <w:t>A100150 Unapređenje školstva - ostali korisnici</w:t>
            </w:r>
          </w:p>
        </w:tc>
        <w:tc>
          <w:tcPr>
            <w:tcW w:w="1306" w:type="dxa"/>
            <w:shd w:val="clear" w:color="000000" w:fill="FFFFFF"/>
            <w:vAlign w:val="center"/>
            <w:hideMark/>
          </w:tcPr>
          <w:p w14:paraId="2887A4A8"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10.084,20 </w:t>
            </w:r>
          </w:p>
        </w:tc>
        <w:tc>
          <w:tcPr>
            <w:tcW w:w="1275" w:type="dxa"/>
            <w:shd w:val="clear" w:color="000000" w:fill="FFFFFF"/>
            <w:vAlign w:val="center"/>
            <w:hideMark/>
          </w:tcPr>
          <w:p w14:paraId="76C498EB"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64.000,00 </w:t>
            </w:r>
          </w:p>
        </w:tc>
        <w:tc>
          <w:tcPr>
            <w:tcW w:w="1276" w:type="dxa"/>
            <w:shd w:val="clear" w:color="000000" w:fill="FFFFFF"/>
            <w:vAlign w:val="center"/>
            <w:hideMark/>
          </w:tcPr>
          <w:p w14:paraId="6F2B720B"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106.500,00 </w:t>
            </w:r>
          </w:p>
        </w:tc>
        <w:tc>
          <w:tcPr>
            <w:tcW w:w="878" w:type="dxa"/>
            <w:shd w:val="clear" w:color="000000" w:fill="FFFFFF"/>
            <w:vAlign w:val="center"/>
            <w:hideMark/>
          </w:tcPr>
          <w:p w14:paraId="70C307CE"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166,41 </w:t>
            </w:r>
          </w:p>
        </w:tc>
        <w:tc>
          <w:tcPr>
            <w:tcW w:w="1378" w:type="dxa"/>
            <w:shd w:val="clear" w:color="000000" w:fill="FFFFFF"/>
            <w:vAlign w:val="center"/>
            <w:hideMark/>
          </w:tcPr>
          <w:p w14:paraId="050F54C3"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52.000,00 </w:t>
            </w:r>
          </w:p>
        </w:tc>
        <w:tc>
          <w:tcPr>
            <w:tcW w:w="1271" w:type="dxa"/>
            <w:shd w:val="clear" w:color="000000" w:fill="FFFFFF"/>
            <w:vAlign w:val="center"/>
            <w:hideMark/>
          </w:tcPr>
          <w:p w14:paraId="3833781C"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52.000,00 </w:t>
            </w:r>
          </w:p>
        </w:tc>
      </w:tr>
      <w:tr w:rsidR="007E4925" w:rsidRPr="00FE0002" w14:paraId="42B8BF8F" w14:textId="77777777" w:rsidTr="006752A6">
        <w:trPr>
          <w:trHeight w:val="20"/>
        </w:trPr>
        <w:tc>
          <w:tcPr>
            <w:tcW w:w="3515" w:type="dxa"/>
            <w:shd w:val="clear" w:color="000000" w:fill="FFFFFF"/>
            <w:vAlign w:val="bottom"/>
            <w:hideMark/>
          </w:tcPr>
          <w:p w14:paraId="1E2D8E1A" w14:textId="77777777" w:rsidR="007E4925" w:rsidRPr="007E4925" w:rsidRDefault="007E4925" w:rsidP="007E4925">
            <w:pPr>
              <w:spacing w:after="0" w:line="240" w:lineRule="auto"/>
              <w:rPr>
                <w:rFonts w:eastAsia="Times New Roman" w:cstheme="minorHAnsi"/>
                <w:sz w:val="18"/>
                <w:szCs w:val="18"/>
                <w:lang w:eastAsia="hr-HR"/>
              </w:rPr>
            </w:pPr>
            <w:r w:rsidRPr="007E4925">
              <w:rPr>
                <w:rFonts w:eastAsia="Times New Roman" w:cstheme="minorHAnsi"/>
                <w:sz w:val="18"/>
                <w:szCs w:val="18"/>
                <w:lang w:eastAsia="hr-HR"/>
              </w:rPr>
              <w:t>A100157 Sufinanciranje prijevoza Centra za odgoj i obrazovanje</w:t>
            </w:r>
          </w:p>
        </w:tc>
        <w:tc>
          <w:tcPr>
            <w:tcW w:w="1306" w:type="dxa"/>
            <w:shd w:val="clear" w:color="000000" w:fill="FFFFFF"/>
            <w:vAlign w:val="center"/>
            <w:hideMark/>
          </w:tcPr>
          <w:p w14:paraId="54B14A45"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3.947,89 </w:t>
            </w:r>
          </w:p>
        </w:tc>
        <w:tc>
          <w:tcPr>
            <w:tcW w:w="1275" w:type="dxa"/>
            <w:shd w:val="clear" w:color="000000" w:fill="FFFFFF"/>
            <w:vAlign w:val="center"/>
            <w:hideMark/>
          </w:tcPr>
          <w:p w14:paraId="307B1634"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8.100,00 </w:t>
            </w:r>
          </w:p>
        </w:tc>
        <w:tc>
          <w:tcPr>
            <w:tcW w:w="1276" w:type="dxa"/>
            <w:shd w:val="clear" w:color="000000" w:fill="FFFFFF"/>
            <w:vAlign w:val="center"/>
            <w:hideMark/>
          </w:tcPr>
          <w:p w14:paraId="7D0F9A42"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8.100,00 </w:t>
            </w:r>
          </w:p>
        </w:tc>
        <w:tc>
          <w:tcPr>
            <w:tcW w:w="878" w:type="dxa"/>
            <w:shd w:val="clear" w:color="000000" w:fill="FFFFFF"/>
            <w:vAlign w:val="center"/>
            <w:hideMark/>
          </w:tcPr>
          <w:p w14:paraId="5A9DE038"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100,00 </w:t>
            </w:r>
          </w:p>
        </w:tc>
        <w:tc>
          <w:tcPr>
            <w:tcW w:w="1378" w:type="dxa"/>
            <w:shd w:val="clear" w:color="000000" w:fill="FFFFFF"/>
            <w:vAlign w:val="center"/>
            <w:hideMark/>
          </w:tcPr>
          <w:p w14:paraId="75AFA320"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0,00 </w:t>
            </w:r>
          </w:p>
        </w:tc>
        <w:tc>
          <w:tcPr>
            <w:tcW w:w="1271" w:type="dxa"/>
            <w:shd w:val="clear" w:color="000000" w:fill="FFFFFF"/>
            <w:vAlign w:val="center"/>
            <w:hideMark/>
          </w:tcPr>
          <w:p w14:paraId="6E11FA35"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0,00 </w:t>
            </w:r>
          </w:p>
        </w:tc>
      </w:tr>
      <w:tr w:rsidR="007E4925" w:rsidRPr="00FE0002" w14:paraId="40066871" w14:textId="77777777" w:rsidTr="006752A6">
        <w:trPr>
          <w:trHeight w:val="20"/>
        </w:trPr>
        <w:tc>
          <w:tcPr>
            <w:tcW w:w="3515" w:type="dxa"/>
            <w:shd w:val="clear" w:color="000000" w:fill="FFFFFF"/>
            <w:vAlign w:val="bottom"/>
            <w:hideMark/>
          </w:tcPr>
          <w:p w14:paraId="4499B7FA" w14:textId="77777777" w:rsidR="007E4925" w:rsidRPr="007E4925" w:rsidRDefault="007E4925" w:rsidP="007E4925">
            <w:pPr>
              <w:spacing w:after="0" w:line="240" w:lineRule="auto"/>
              <w:rPr>
                <w:rFonts w:eastAsia="Times New Roman" w:cstheme="minorHAnsi"/>
                <w:sz w:val="18"/>
                <w:szCs w:val="18"/>
                <w:lang w:eastAsia="hr-HR"/>
              </w:rPr>
            </w:pPr>
            <w:r w:rsidRPr="007E4925">
              <w:rPr>
                <w:rFonts w:eastAsia="Times New Roman" w:cstheme="minorHAnsi"/>
                <w:sz w:val="18"/>
                <w:szCs w:val="18"/>
                <w:lang w:eastAsia="hr-HR"/>
              </w:rPr>
              <w:t>A100208 KARADAR</w:t>
            </w:r>
          </w:p>
        </w:tc>
        <w:tc>
          <w:tcPr>
            <w:tcW w:w="1306" w:type="dxa"/>
            <w:shd w:val="clear" w:color="000000" w:fill="FFFFFF"/>
            <w:vAlign w:val="center"/>
            <w:hideMark/>
          </w:tcPr>
          <w:p w14:paraId="5833C24B"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25.740,17 </w:t>
            </w:r>
          </w:p>
        </w:tc>
        <w:tc>
          <w:tcPr>
            <w:tcW w:w="1275" w:type="dxa"/>
            <w:shd w:val="clear" w:color="000000" w:fill="FFFFFF"/>
            <w:vAlign w:val="center"/>
            <w:hideMark/>
          </w:tcPr>
          <w:p w14:paraId="54B1943B"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56.999,80 </w:t>
            </w:r>
          </w:p>
        </w:tc>
        <w:tc>
          <w:tcPr>
            <w:tcW w:w="1276" w:type="dxa"/>
            <w:shd w:val="clear" w:color="000000" w:fill="FFFFFF"/>
            <w:vAlign w:val="center"/>
            <w:hideMark/>
          </w:tcPr>
          <w:p w14:paraId="3B90853C"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28.700,00 </w:t>
            </w:r>
          </w:p>
        </w:tc>
        <w:tc>
          <w:tcPr>
            <w:tcW w:w="878" w:type="dxa"/>
            <w:shd w:val="clear" w:color="000000" w:fill="FFFFFF"/>
            <w:vAlign w:val="center"/>
            <w:hideMark/>
          </w:tcPr>
          <w:p w14:paraId="3254148E"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50,35 </w:t>
            </w:r>
          </w:p>
        </w:tc>
        <w:tc>
          <w:tcPr>
            <w:tcW w:w="1378" w:type="dxa"/>
            <w:shd w:val="clear" w:color="000000" w:fill="FFFFFF"/>
            <w:vAlign w:val="center"/>
            <w:hideMark/>
          </w:tcPr>
          <w:p w14:paraId="5EA5698B"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0,00 </w:t>
            </w:r>
          </w:p>
        </w:tc>
        <w:tc>
          <w:tcPr>
            <w:tcW w:w="1271" w:type="dxa"/>
            <w:shd w:val="clear" w:color="000000" w:fill="FFFFFF"/>
            <w:vAlign w:val="center"/>
            <w:hideMark/>
          </w:tcPr>
          <w:p w14:paraId="0ACEF129"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0,00 </w:t>
            </w:r>
          </w:p>
        </w:tc>
      </w:tr>
      <w:tr w:rsidR="007E4925" w:rsidRPr="00FE0002" w14:paraId="4424321F" w14:textId="77777777" w:rsidTr="006752A6">
        <w:trPr>
          <w:trHeight w:val="20"/>
        </w:trPr>
        <w:tc>
          <w:tcPr>
            <w:tcW w:w="3515" w:type="dxa"/>
            <w:shd w:val="clear" w:color="000000" w:fill="FFFFFF"/>
            <w:vAlign w:val="bottom"/>
            <w:hideMark/>
          </w:tcPr>
          <w:p w14:paraId="50E199E1" w14:textId="77777777" w:rsidR="007E4925" w:rsidRPr="007E4925" w:rsidRDefault="007E4925" w:rsidP="007E4925">
            <w:pPr>
              <w:spacing w:after="0" w:line="240" w:lineRule="auto"/>
              <w:rPr>
                <w:rFonts w:eastAsia="Times New Roman" w:cstheme="minorHAnsi"/>
                <w:sz w:val="18"/>
                <w:szCs w:val="18"/>
                <w:lang w:eastAsia="hr-HR"/>
              </w:rPr>
            </w:pPr>
            <w:r w:rsidRPr="007E4925">
              <w:rPr>
                <w:rFonts w:eastAsia="Times New Roman" w:cstheme="minorHAnsi"/>
                <w:sz w:val="18"/>
                <w:szCs w:val="18"/>
                <w:lang w:eastAsia="hr-HR"/>
              </w:rPr>
              <w:t>T1000105 Obnova infrastrukture u području obrazovanja oštećene potresom</w:t>
            </w:r>
          </w:p>
        </w:tc>
        <w:tc>
          <w:tcPr>
            <w:tcW w:w="1306" w:type="dxa"/>
            <w:shd w:val="clear" w:color="000000" w:fill="FFFFFF"/>
            <w:vAlign w:val="center"/>
            <w:hideMark/>
          </w:tcPr>
          <w:p w14:paraId="79D93CFA"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0,00 </w:t>
            </w:r>
          </w:p>
        </w:tc>
        <w:tc>
          <w:tcPr>
            <w:tcW w:w="1275" w:type="dxa"/>
            <w:shd w:val="clear" w:color="000000" w:fill="FFFFFF"/>
            <w:vAlign w:val="center"/>
            <w:hideMark/>
          </w:tcPr>
          <w:p w14:paraId="1E0546C5"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31.189,32 </w:t>
            </w:r>
          </w:p>
        </w:tc>
        <w:tc>
          <w:tcPr>
            <w:tcW w:w="1276" w:type="dxa"/>
            <w:shd w:val="clear" w:color="000000" w:fill="FFFFFF"/>
            <w:vAlign w:val="center"/>
            <w:hideMark/>
          </w:tcPr>
          <w:p w14:paraId="4B78C876"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0,00 </w:t>
            </w:r>
          </w:p>
        </w:tc>
        <w:tc>
          <w:tcPr>
            <w:tcW w:w="878" w:type="dxa"/>
            <w:shd w:val="clear" w:color="000000" w:fill="FFFFFF"/>
            <w:vAlign w:val="center"/>
            <w:hideMark/>
          </w:tcPr>
          <w:p w14:paraId="73AF28FC"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0,00 </w:t>
            </w:r>
          </w:p>
        </w:tc>
        <w:tc>
          <w:tcPr>
            <w:tcW w:w="1378" w:type="dxa"/>
            <w:shd w:val="clear" w:color="000000" w:fill="FFFFFF"/>
            <w:vAlign w:val="center"/>
            <w:hideMark/>
          </w:tcPr>
          <w:p w14:paraId="21C44EC0"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0,00 </w:t>
            </w:r>
          </w:p>
        </w:tc>
        <w:tc>
          <w:tcPr>
            <w:tcW w:w="1271" w:type="dxa"/>
            <w:shd w:val="clear" w:color="000000" w:fill="FFFFFF"/>
            <w:vAlign w:val="center"/>
            <w:hideMark/>
          </w:tcPr>
          <w:p w14:paraId="030DD154"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0,00 </w:t>
            </w:r>
          </w:p>
        </w:tc>
      </w:tr>
      <w:tr w:rsidR="007E4925" w:rsidRPr="00FE0002" w14:paraId="21D4A0AC" w14:textId="77777777" w:rsidTr="006752A6">
        <w:trPr>
          <w:trHeight w:val="20"/>
        </w:trPr>
        <w:tc>
          <w:tcPr>
            <w:tcW w:w="3515" w:type="dxa"/>
            <w:shd w:val="clear" w:color="000000" w:fill="FFFFFF"/>
            <w:vAlign w:val="bottom"/>
            <w:hideMark/>
          </w:tcPr>
          <w:p w14:paraId="3BA3A85B" w14:textId="77777777" w:rsidR="007E4925" w:rsidRPr="007E4925" w:rsidRDefault="007E4925" w:rsidP="007E4925">
            <w:pPr>
              <w:spacing w:after="0" w:line="240" w:lineRule="auto"/>
              <w:rPr>
                <w:rFonts w:eastAsia="Times New Roman" w:cstheme="minorHAnsi"/>
                <w:sz w:val="18"/>
                <w:szCs w:val="18"/>
                <w:lang w:eastAsia="hr-HR"/>
              </w:rPr>
            </w:pPr>
            <w:r w:rsidRPr="007E4925">
              <w:rPr>
                <w:rFonts w:eastAsia="Times New Roman" w:cstheme="minorHAnsi"/>
                <w:sz w:val="18"/>
                <w:szCs w:val="18"/>
                <w:lang w:eastAsia="hr-HR"/>
              </w:rPr>
              <w:t>T100055 Tekući projekt: Program za mlade Karlovačke županije</w:t>
            </w:r>
          </w:p>
        </w:tc>
        <w:tc>
          <w:tcPr>
            <w:tcW w:w="1306" w:type="dxa"/>
            <w:shd w:val="clear" w:color="000000" w:fill="FFFFFF"/>
            <w:vAlign w:val="center"/>
            <w:hideMark/>
          </w:tcPr>
          <w:p w14:paraId="107E746B"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0,00 </w:t>
            </w:r>
          </w:p>
        </w:tc>
        <w:tc>
          <w:tcPr>
            <w:tcW w:w="1275" w:type="dxa"/>
            <w:shd w:val="clear" w:color="000000" w:fill="FFFFFF"/>
            <w:vAlign w:val="center"/>
            <w:hideMark/>
          </w:tcPr>
          <w:p w14:paraId="5E44D9AD"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11.460,00 </w:t>
            </w:r>
          </w:p>
        </w:tc>
        <w:tc>
          <w:tcPr>
            <w:tcW w:w="1276" w:type="dxa"/>
            <w:shd w:val="clear" w:color="000000" w:fill="FFFFFF"/>
            <w:vAlign w:val="center"/>
            <w:hideMark/>
          </w:tcPr>
          <w:p w14:paraId="125FB384"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15.000,00 </w:t>
            </w:r>
          </w:p>
        </w:tc>
        <w:tc>
          <w:tcPr>
            <w:tcW w:w="878" w:type="dxa"/>
            <w:shd w:val="clear" w:color="000000" w:fill="FFFFFF"/>
            <w:vAlign w:val="center"/>
            <w:hideMark/>
          </w:tcPr>
          <w:p w14:paraId="7C76977B"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130,89 </w:t>
            </w:r>
          </w:p>
        </w:tc>
        <w:tc>
          <w:tcPr>
            <w:tcW w:w="1378" w:type="dxa"/>
            <w:shd w:val="clear" w:color="000000" w:fill="FFFFFF"/>
            <w:vAlign w:val="center"/>
            <w:hideMark/>
          </w:tcPr>
          <w:p w14:paraId="6C9E434A"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15.000,00 </w:t>
            </w:r>
          </w:p>
        </w:tc>
        <w:tc>
          <w:tcPr>
            <w:tcW w:w="1271" w:type="dxa"/>
            <w:shd w:val="clear" w:color="000000" w:fill="FFFFFF"/>
            <w:vAlign w:val="center"/>
            <w:hideMark/>
          </w:tcPr>
          <w:p w14:paraId="0E886698"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15.000,00 </w:t>
            </w:r>
          </w:p>
        </w:tc>
      </w:tr>
      <w:tr w:rsidR="007E4925" w:rsidRPr="00FE0002" w14:paraId="58726E94" w14:textId="77777777" w:rsidTr="006752A6">
        <w:trPr>
          <w:trHeight w:val="20"/>
        </w:trPr>
        <w:tc>
          <w:tcPr>
            <w:tcW w:w="3515" w:type="dxa"/>
            <w:shd w:val="clear" w:color="000000" w:fill="FFFFFF"/>
            <w:vAlign w:val="bottom"/>
            <w:hideMark/>
          </w:tcPr>
          <w:p w14:paraId="7524BCF3" w14:textId="77777777" w:rsidR="007E4925" w:rsidRPr="007E4925" w:rsidRDefault="007E4925" w:rsidP="007E4925">
            <w:pPr>
              <w:spacing w:after="0" w:line="240" w:lineRule="auto"/>
              <w:rPr>
                <w:rFonts w:eastAsia="Times New Roman" w:cstheme="minorHAnsi"/>
                <w:sz w:val="18"/>
                <w:szCs w:val="18"/>
                <w:lang w:eastAsia="hr-HR"/>
              </w:rPr>
            </w:pPr>
            <w:r w:rsidRPr="007E4925">
              <w:rPr>
                <w:rFonts w:eastAsia="Times New Roman" w:cstheme="minorHAnsi"/>
                <w:sz w:val="18"/>
                <w:szCs w:val="18"/>
                <w:lang w:eastAsia="hr-HR"/>
              </w:rPr>
              <w:t>T100079 Dani školskog meda</w:t>
            </w:r>
          </w:p>
        </w:tc>
        <w:tc>
          <w:tcPr>
            <w:tcW w:w="1306" w:type="dxa"/>
            <w:shd w:val="clear" w:color="000000" w:fill="FFFFFF"/>
            <w:vAlign w:val="center"/>
            <w:hideMark/>
          </w:tcPr>
          <w:p w14:paraId="1D71A7A5"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1.845,51 </w:t>
            </w:r>
          </w:p>
        </w:tc>
        <w:tc>
          <w:tcPr>
            <w:tcW w:w="1275" w:type="dxa"/>
            <w:shd w:val="clear" w:color="000000" w:fill="FFFFFF"/>
            <w:vAlign w:val="center"/>
            <w:hideMark/>
          </w:tcPr>
          <w:p w14:paraId="2C39380A"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2.700,00 </w:t>
            </w:r>
          </w:p>
        </w:tc>
        <w:tc>
          <w:tcPr>
            <w:tcW w:w="1276" w:type="dxa"/>
            <w:shd w:val="clear" w:color="000000" w:fill="FFFFFF"/>
            <w:vAlign w:val="center"/>
            <w:hideMark/>
          </w:tcPr>
          <w:p w14:paraId="2A279BF8"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2.700,00 </w:t>
            </w:r>
          </w:p>
        </w:tc>
        <w:tc>
          <w:tcPr>
            <w:tcW w:w="878" w:type="dxa"/>
            <w:shd w:val="clear" w:color="000000" w:fill="FFFFFF"/>
            <w:vAlign w:val="center"/>
            <w:hideMark/>
          </w:tcPr>
          <w:p w14:paraId="4C9745BF"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100,00 </w:t>
            </w:r>
          </w:p>
        </w:tc>
        <w:tc>
          <w:tcPr>
            <w:tcW w:w="1378" w:type="dxa"/>
            <w:shd w:val="clear" w:color="000000" w:fill="FFFFFF"/>
            <w:vAlign w:val="center"/>
            <w:hideMark/>
          </w:tcPr>
          <w:p w14:paraId="625B8341"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2.700,00 </w:t>
            </w:r>
          </w:p>
        </w:tc>
        <w:tc>
          <w:tcPr>
            <w:tcW w:w="1271" w:type="dxa"/>
            <w:shd w:val="clear" w:color="000000" w:fill="FFFFFF"/>
            <w:vAlign w:val="center"/>
            <w:hideMark/>
          </w:tcPr>
          <w:p w14:paraId="6BC750C4"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2.700,00 </w:t>
            </w:r>
          </w:p>
        </w:tc>
      </w:tr>
      <w:tr w:rsidR="007E4925" w:rsidRPr="00FE0002" w14:paraId="51731EF2" w14:textId="77777777" w:rsidTr="006752A6">
        <w:trPr>
          <w:trHeight w:val="20"/>
        </w:trPr>
        <w:tc>
          <w:tcPr>
            <w:tcW w:w="3515" w:type="dxa"/>
            <w:shd w:val="clear" w:color="000000" w:fill="FFFFFF"/>
            <w:vAlign w:val="bottom"/>
            <w:hideMark/>
          </w:tcPr>
          <w:p w14:paraId="39091BE0" w14:textId="77777777" w:rsidR="007E4925" w:rsidRPr="007E4925" w:rsidRDefault="007E4925" w:rsidP="007E4925">
            <w:pPr>
              <w:spacing w:after="0" w:line="240" w:lineRule="auto"/>
              <w:rPr>
                <w:rFonts w:eastAsia="Times New Roman" w:cstheme="minorHAnsi"/>
                <w:b/>
                <w:bCs/>
                <w:sz w:val="18"/>
                <w:szCs w:val="18"/>
                <w:lang w:eastAsia="hr-HR"/>
              </w:rPr>
            </w:pPr>
            <w:r w:rsidRPr="007E4925">
              <w:rPr>
                <w:rFonts w:eastAsia="Times New Roman" w:cstheme="minorHAnsi"/>
                <w:b/>
                <w:bCs/>
                <w:sz w:val="18"/>
                <w:szCs w:val="18"/>
                <w:lang w:eastAsia="hr-HR"/>
              </w:rPr>
              <w:t>158 Pomoćnici u nastavi OŠ i SŠ (EU projekt)</w:t>
            </w:r>
          </w:p>
        </w:tc>
        <w:tc>
          <w:tcPr>
            <w:tcW w:w="1306" w:type="dxa"/>
            <w:shd w:val="clear" w:color="000000" w:fill="FFFFFF"/>
            <w:vAlign w:val="center"/>
            <w:hideMark/>
          </w:tcPr>
          <w:p w14:paraId="2D7F40BC"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265.825,70 </w:t>
            </w:r>
          </w:p>
        </w:tc>
        <w:tc>
          <w:tcPr>
            <w:tcW w:w="1275" w:type="dxa"/>
            <w:shd w:val="clear" w:color="000000" w:fill="FFFFFF"/>
            <w:vAlign w:val="center"/>
            <w:hideMark/>
          </w:tcPr>
          <w:p w14:paraId="05E33668"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510.358,68 </w:t>
            </w:r>
          </w:p>
        </w:tc>
        <w:tc>
          <w:tcPr>
            <w:tcW w:w="1276" w:type="dxa"/>
            <w:shd w:val="clear" w:color="000000" w:fill="FFFFFF"/>
            <w:vAlign w:val="center"/>
            <w:hideMark/>
          </w:tcPr>
          <w:p w14:paraId="78AAD98B"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670.948,00 </w:t>
            </w:r>
          </w:p>
        </w:tc>
        <w:tc>
          <w:tcPr>
            <w:tcW w:w="878" w:type="dxa"/>
            <w:shd w:val="clear" w:color="000000" w:fill="FFFFFF"/>
            <w:vAlign w:val="center"/>
            <w:hideMark/>
          </w:tcPr>
          <w:p w14:paraId="4D689851"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131,47 </w:t>
            </w:r>
          </w:p>
        </w:tc>
        <w:tc>
          <w:tcPr>
            <w:tcW w:w="1378" w:type="dxa"/>
            <w:shd w:val="clear" w:color="000000" w:fill="FFFFFF"/>
            <w:vAlign w:val="center"/>
            <w:hideMark/>
          </w:tcPr>
          <w:p w14:paraId="40A827C7"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658.109,00 </w:t>
            </w:r>
          </w:p>
        </w:tc>
        <w:tc>
          <w:tcPr>
            <w:tcW w:w="1271" w:type="dxa"/>
            <w:shd w:val="clear" w:color="000000" w:fill="FFFFFF"/>
            <w:vAlign w:val="center"/>
            <w:hideMark/>
          </w:tcPr>
          <w:p w14:paraId="0E0ADAA8"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656.479,00 </w:t>
            </w:r>
          </w:p>
        </w:tc>
      </w:tr>
      <w:tr w:rsidR="007E4925" w:rsidRPr="00FE0002" w14:paraId="38761A9F" w14:textId="77777777" w:rsidTr="006752A6">
        <w:trPr>
          <w:trHeight w:val="20"/>
        </w:trPr>
        <w:tc>
          <w:tcPr>
            <w:tcW w:w="3515" w:type="dxa"/>
            <w:shd w:val="clear" w:color="000000" w:fill="FFFFFF"/>
            <w:vAlign w:val="bottom"/>
            <w:hideMark/>
          </w:tcPr>
          <w:p w14:paraId="4877016E" w14:textId="77777777" w:rsidR="007E4925" w:rsidRPr="007E4925" w:rsidRDefault="007E4925" w:rsidP="007E4925">
            <w:pPr>
              <w:spacing w:after="0" w:line="240" w:lineRule="auto"/>
              <w:rPr>
                <w:rFonts w:eastAsia="Times New Roman" w:cstheme="minorHAnsi"/>
                <w:sz w:val="18"/>
                <w:szCs w:val="18"/>
                <w:lang w:eastAsia="hr-HR"/>
              </w:rPr>
            </w:pPr>
            <w:r w:rsidRPr="007E4925">
              <w:rPr>
                <w:rFonts w:eastAsia="Times New Roman" w:cstheme="minorHAnsi"/>
                <w:sz w:val="18"/>
                <w:szCs w:val="18"/>
                <w:lang w:eastAsia="hr-HR"/>
              </w:rPr>
              <w:t>A100128 Pomoćnici u nastavi OŠ i SŠ (EU projekt)</w:t>
            </w:r>
          </w:p>
        </w:tc>
        <w:tc>
          <w:tcPr>
            <w:tcW w:w="1306" w:type="dxa"/>
            <w:shd w:val="clear" w:color="000000" w:fill="FFFFFF"/>
            <w:vAlign w:val="center"/>
            <w:hideMark/>
          </w:tcPr>
          <w:p w14:paraId="187EB8CC"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265.825,70 </w:t>
            </w:r>
          </w:p>
        </w:tc>
        <w:tc>
          <w:tcPr>
            <w:tcW w:w="1275" w:type="dxa"/>
            <w:shd w:val="clear" w:color="000000" w:fill="FFFFFF"/>
            <w:vAlign w:val="center"/>
            <w:hideMark/>
          </w:tcPr>
          <w:p w14:paraId="508429CC"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510.358,68 </w:t>
            </w:r>
          </w:p>
        </w:tc>
        <w:tc>
          <w:tcPr>
            <w:tcW w:w="1276" w:type="dxa"/>
            <w:shd w:val="clear" w:color="000000" w:fill="FFFFFF"/>
            <w:vAlign w:val="center"/>
            <w:hideMark/>
          </w:tcPr>
          <w:p w14:paraId="79446015"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670.948,00 </w:t>
            </w:r>
          </w:p>
        </w:tc>
        <w:tc>
          <w:tcPr>
            <w:tcW w:w="878" w:type="dxa"/>
            <w:shd w:val="clear" w:color="000000" w:fill="FFFFFF"/>
            <w:vAlign w:val="center"/>
            <w:hideMark/>
          </w:tcPr>
          <w:p w14:paraId="4F26F1D3"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131,47 </w:t>
            </w:r>
          </w:p>
        </w:tc>
        <w:tc>
          <w:tcPr>
            <w:tcW w:w="1378" w:type="dxa"/>
            <w:shd w:val="clear" w:color="000000" w:fill="FFFFFF"/>
            <w:vAlign w:val="center"/>
            <w:hideMark/>
          </w:tcPr>
          <w:p w14:paraId="24181095"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658.109,00 </w:t>
            </w:r>
          </w:p>
        </w:tc>
        <w:tc>
          <w:tcPr>
            <w:tcW w:w="1271" w:type="dxa"/>
            <w:shd w:val="clear" w:color="000000" w:fill="FFFFFF"/>
            <w:vAlign w:val="center"/>
            <w:hideMark/>
          </w:tcPr>
          <w:p w14:paraId="4A40F14E"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656.479,00 </w:t>
            </w:r>
          </w:p>
        </w:tc>
      </w:tr>
      <w:tr w:rsidR="007E4925" w:rsidRPr="00FE0002" w14:paraId="2B03056F" w14:textId="77777777" w:rsidTr="006752A6">
        <w:trPr>
          <w:trHeight w:val="20"/>
        </w:trPr>
        <w:tc>
          <w:tcPr>
            <w:tcW w:w="3515" w:type="dxa"/>
            <w:shd w:val="clear" w:color="000000" w:fill="FFFFFF"/>
            <w:vAlign w:val="bottom"/>
            <w:hideMark/>
          </w:tcPr>
          <w:p w14:paraId="25E82513" w14:textId="77777777" w:rsidR="007E4925" w:rsidRPr="007E4925" w:rsidRDefault="007E4925" w:rsidP="007E4925">
            <w:pPr>
              <w:spacing w:after="0" w:line="240" w:lineRule="auto"/>
              <w:rPr>
                <w:rFonts w:eastAsia="Times New Roman" w:cstheme="minorHAnsi"/>
                <w:b/>
                <w:bCs/>
                <w:sz w:val="18"/>
                <w:szCs w:val="18"/>
                <w:lang w:eastAsia="hr-HR"/>
              </w:rPr>
            </w:pPr>
            <w:r w:rsidRPr="007E4925">
              <w:rPr>
                <w:rFonts w:eastAsia="Times New Roman" w:cstheme="minorHAnsi"/>
                <w:b/>
                <w:bCs/>
                <w:sz w:val="18"/>
                <w:szCs w:val="18"/>
                <w:lang w:eastAsia="hr-HR"/>
              </w:rPr>
              <w:t>165 Osiguravanje školske prehrane za djecu u riziku od siromaštva Karlovačke županije</w:t>
            </w:r>
          </w:p>
        </w:tc>
        <w:tc>
          <w:tcPr>
            <w:tcW w:w="1306" w:type="dxa"/>
            <w:shd w:val="clear" w:color="000000" w:fill="FFFFFF"/>
            <w:vAlign w:val="center"/>
            <w:hideMark/>
          </w:tcPr>
          <w:p w14:paraId="55E2FF2D"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125.859,58 </w:t>
            </w:r>
          </w:p>
        </w:tc>
        <w:tc>
          <w:tcPr>
            <w:tcW w:w="1275" w:type="dxa"/>
            <w:shd w:val="clear" w:color="000000" w:fill="FFFFFF"/>
            <w:vAlign w:val="center"/>
            <w:hideMark/>
          </w:tcPr>
          <w:p w14:paraId="006440CF"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88.551,38 </w:t>
            </w:r>
          </w:p>
        </w:tc>
        <w:tc>
          <w:tcPr>
            <w:tcW w:w="1276" w:type="dxa"/>
            <w:shd w:val="clear" w:color="000000" w:fill="FFFFFF"/>
            <w:vAlign w:val="center"/>
            <w:hideMark/>
          </w:tcPr>
          <w:p w14:paraId="2117086A"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0,00 </w:t>
            </w:r>
          </w:p>
        </w:tc>
        <w:tc>
          <w:tcPr>
            <w:tcW w:w="878" w:type="dxa"/>
            <w:shd w:val="clear" w:color="000000" w:fill="FFFFFF"/>
            <w:vAlign w:val="center"/>
            <w:hideMark/>
          </w:tcPr>
          <w:p w14:paraId="0BAA7B5E"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0,00 </w:t>
            </w:r>
          </w:p>
        </w:tc>
        <w:tc>
          <w:tcPr>
            <w:tcW w:w="1378" w:type="dxa"/>
            <w:shd w:val="clear" w:color="000000" w:fill="FFFFFF"/>
            <w:vAlign w:val="center"/>
            <w:hideMark/>
          </w:tcPr>
          <w:p w14:paraId="264B7122"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0,00 </w:t>
            </w:r>
          </w:p>
        </w:tc>
        <w:tc>
          <w:tcPr>
            <w:tcW w:w="1271" w:type="dxa"/>
            <w:shd w:val="clear" w:color="000000" w:fill="FFFFFF"/>
            <w:vAlign w:val="center"/>
            <w:hideMark/>
          </w:tcPr>
          <w:p w14:paraId="373FF0BB"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0,00 </w:t>
            </w:r>
          </w:p>
        </w:tc>
      </w:tr>
      <w:tr w:rsidR="007E4925" w:rsidRPr="00FE0002" w14:paraId="6408DFFF" w14:textId="77777777" w:rsidTr="006752A6">
        <w:trPr>
          <w:trHeight w:val="20"/>
        </w:trPr>
        <w:tc>
          <w:tcPr>
            <w:tcW w:w="3515" w:type="dxa"/>
            <w:shd w:val="clear" w:color="000000" w:fill="FFFFFF"/>
            <w:vAlign w:val="bottom"/>
            <w:hideMark/>
          </w:tcPr>
          <w:p w14:paraId="2DF44273" w14:textId="77777777" w:rsidR="007E4925" w:rsidRPr="007E4925" w:rsidRDefault="007E4925" w:rsidP="007E4925">
            <w:pPr>
              <w:spacing w:after="0" w:line="240" w:lineRule="auto"/>
              <w:rPr>
                <w:rFonts w:eastAsia="Times New Roman" w:cstheme="minorHAnsi"/>
                <w:sz w:val="18"/>
                <w:szCs w:val="18"/>
                <w:lang w:eastAsia="hr-HR"/>
              </w:rPr>
            </w:pPr>
            <w:r w:rsidRPr="007E4925">
              <w:rPr>
                <w:rFonts w:eastAsia="Times New Roman" w:cstheme="minorHAnsi"/>
                <w:sz w:val="18"/>
                <w:szCs w:val="18"/>
                <w:lang w:eastAsia="hr-HR"/>
              </w:rPr>
              <w:t>A100176 Osiguravanje školske prehrane za djecu u riziku od siromaštva Karlovačke županije</w:t>
            </w:r>
          </w:p>
        </w:tc>
        <w:tc>
          <w:tcPr>
            <w:tcW w:w="1306" w:type="dxa"/>
            <w:shd w:val="clear" w:color="000000" w:fill="FFFFFF"/>
            <w:vAlign w:val="center"/>
            <w:hideMark/>
          </w:tcPr>
          <w:p w14:paraId="0EA6086D"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125.859,58 </w:t>
            </w:r>
          </w:p>
        </w:tc>
        <w:tc>
          <w:tcPr>
            <w:tcW w:w="1275" w:type="dxa"/>
            <w:shd w:val="clear" w:color="000000" w:fill="FFFFFF"/>
            <w:vAlign w:val="center"/>
            <w:hideMark/>
          </w:tcPr>
          <w:p w14:paraId="129DFE7D"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88.551,38 </w:t>
            </w:r>
          </w:p>
        </w:tc>
        <w:tc>
          <w:tcPr>
            <w:tcW w:w="1276" w:type="dxa"/>
            <w:shd w:val="clear" w:color="000000" w:fill="FFFFFF"/>
            <w:vAlign w:val="center"/>
            <w:hideMark/>
          </w:tcPr>
          <w:p w14:paraId="5238C06D"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0,00 </w:t>
            </w:r>
          </w:p>
        </w:tc>
        <w:tc>
          <w:tcPr>
            <w:tcW w:w="878" w:type="dxa"/>
            <w:shd w:val="clear" w:color="000000" w:fill="FFFFFF"/>
            <w:vAlign w:val="center"/>
            <w:hideMark/>
          </w:tcPr>
          <w:p w14:paraId="663AE638"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0,00 </w:t>
            </w:r>
          </w:p>
        </w:tc>
        <w:tc>
          <w:tcPr>
            <w:tcW w:w="1378" w:type="dxa"/>
            <w:shd w:val="clear" w:color="000000" w:fill="FFFFFF"/>
            <w:vAlign w:val="center"/>
            <w:hideMark/>
          </w:tcPr>
          <w:p w14:paraId="7C9EDD43"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0,00 </w:t>
            </w:r>
          </w:p>
        </w:tc>
        <w:tc>
          <w:tcPr>
            <w:tcW w:w="1271" w:type="dxa"/>
            <w:shd w:val="clear" w:color="000000" w:fill="FFFFFF"/>
            <w:vAlign w:val="center"/>
            <w:hideMark/>
          </w:tcPr>
          <w:p w14:paraId="759B5B42"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0,00 </w:t>
            </w:r>
          </w:p>
        </w:tc>
      </w:tr>
      <w:tr w:rsidR="007E4925" w:rsidRPr="00FE0002" w14:paraId="0F3AE34A" w14:textId="77777777" w:rsidTr="006752A6">
        <w:trPr>
          <w:trHeight w:val="20"/>
        </w:trPr>
        <w:tc>
          <w:tcPr>
            <w:tcW w:w="3515" w:type="dxa"/>
            <w:shd w:val="clear" w:color="000000" w:fill="FFFFFF"/>
            <w:vAlign w:val="bottom"/>
            <w:hideMark/>
          </w:tcPr>
          <w:p w14:paraId="43861E91" w14:textId="77777777" w:rsidR="007E4925" w:rsidRPr="007E4925" w:rsidRDefault="007E4925" w:rsidP="007E4925">
            <w:pPr>
              <w:spacing w:after="0" w:line="240" w:lineRule="auto"/>
              <w:rPr>
                <w:rFonts w:eastAsia="Times New Roman" w:cstheme="minorHAnsi"/>
                <w:b/>
                <w:bCs/>
                <w:sz w:val="18"/>
                <w:szCs w:val="18"/>
                <w:lang w:eastAsia="hr-HR"/>
              </w:rPr>
            </w:pPr>
            <w:r w:rsidRPr="007E4925">
              <w:rPr>
                <w:rFonts w:eastAsia="Times New Roman" w:cstheme="minorHAnsi"/>
                <w:b/>
                <w:bCs/>
                <w:sz w:val="18"/>
                <w:szCs w:val="18"/>
                <w:lang w:eastAsia="hr-HR"/>
              </w:rPr>
              <w:t>173 "</w:t>
            </w:r>
            <w:proofErr w:type="spellStart"/>
            <w:r w:rsidRPr="007E4925">
              <w:rPr>
                <w:rFonts w:eastAsia="Times New Roman" w:cstheme="minorHAnsi"/>
                <w:b/>
                <w:bCs/>
                <w:sz w:val="18"/>
                <w:szCs w:val="18"/>
                <w:lang w:eastAsia="hr-HR"/>
              </w:rPr>
              <w:t>Renew</w:t>
            </w:r>
            <w:proofErr w:type="spellEnd"/>
            <w:r w:rsidRPr="007E4925">
              <w:rPr>
                <w:rFonts w:eastAsia="Times New Roman" w:cstheme="minorHAnsi"/>
                <w:b/>
                <w:bCs/>
                <w:sz w:val="18"/>
                <w:szCs w:val="18"/>
                <w:lang w:eastAsia="hr-HR"/>
              </w:rPr>
              <w:t xml:space="preserve"> </w:t>
            </w:r>
            <w:proofErr w:type="spellStart"/>
            <w:r w:rsidRPr="007E4925">
              <w:rPr>
                <w:rFonts w:eastAsia="Times New Roman" w:cstheme="minorHAnsi"/>
                <w:b/>
                <w:bCs/>
                <w:sz w:val="18"/>
                <w:szCs w:val="18"/>
                <w:lang w:eastAsia="hr-HR"/>
              </w:rPr>
              <w:t>heat</w:t>
            </w:r>
            <w:proofErr w:type="spellEnd"/>
            <w:r w:rsidRPr="007E4925">
              <w:rPr>
                <w:rFonts w:eastAsia="Times New Roman" w:cstheme="minorHAnsi"/>
                <w:b/>
                <w:bCs/>
                <w:sz w:val="18"/>
                <w:szCs w:val="18"/>
                <w:lang w:eastAsia="hr-HR"/>
              </w:rPr>
              <w:t>" - energetska učinkovitost u školama</w:t>
            </w:r>
          </w:p>
        </w:tc>
        <w:tc>
          <w:tcPr>
            <w:tcW w:w="1306" w:type="dxa"/>
            <w:shd w:val="clear" w:color="000000" w:fill="FFFFFF"/>
            <w:vAlign w:val="center"/>
            <w:hideMark/>
          </w:tcPr>
          <w:p w14:paraId="0B4F6DDB"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2.408,28 </w:t>
            </w:r>
          </w:p>
        </w:tc>
        <w:tc>
          <w:tcPr>
            <w:tcW w:w="1275" w:type="dxa"/>
            <w:shd w:val="clear" w:color="000000" w:fill="FFFFFF"/>
            <w:vAlign w:val="center"/>
            <w:hideMark/>
          </w:tcPr>
          <w:p w14:paraId="0136217C"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0,00 </w:t>
            </w:r>
          </w:p>
        </w:tc>
        <w:tc>
          <w:tcPr>
            <w:tcW w:w="1276" w:type="dxa"/>
            <w:shd w:val="clear" w:color="000000" w:fill="FFFFFF"/>
            <w:vAlign w:val="center"/>
            <w:hideMark/>
          </w:tcPr>
          <w:p w14:paraId="14AF4AFF"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0,00 </w:t>
            </w:r>
          </w:p>
        </w:tc>
        <w:tc>
          <w:tcPr>
            <w:tcW w:w="878" w:type="dxa"/>
            <w:shd w:val="clear" w:color="000000" w:fill="FFFFFF"/>
            <w:vAlign w:val="center"/>
            <w:hideMark/>
          </w:tcPr>
          <w:p w14:paraId="23DCCDEA"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0,00 </w:t>
            </w:r>
          </w:p>
        </w:tc>
        <w:tc>
          <w:tcPr>
            <w:tcW w:w="1378" w:type="dxa"/>
            <w:shd w:val="clear" w:color="000000" w:fill="FFFFFF"/>
            <w:vAlign w:val="center"/>
            <w:hideMark/>
          </w:tcPr>
          <w:p w14:paraId="68D44E9A"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0,00 </w:t>
            </w:r>
          </w:p>
        </w:tc>
        <w:tc>
          <w:tcPr>
            <w:tcW w:w="1271" w:type="dxa"/>
            <w:shd w:val="clear" w:color="000000" w:fill="FFFFFF"/>
            <w:vAlign w:val="center"/>
            <w:hideMark/>
          </w:tcPr>
          <w:p w14:paraId="33D8622B"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0,00 </w:t>
            </w:r>
          </w:p>
        </w:tc>
      </w:tr>
      <w:tr w:rsidR="007E4925" w:rsidRPr="00FE0002" w14:paraId="761285A9" w14:textId="77777777" w:rsidTr="006752A6">
        <w:trPr>
          <w:trHeight w:val="20"/>
        </w:trPr>
        <w:tc>
          <w:tcPr>
            <w:tcW w:w="3515" w:type="dxa"/>
            <w:shd w:val="clear" w:color="000000" w:fill="FFFFFF"/>
            <w:vAlign w:val="bottom"/>
            <w:hideMark/>
          </w:tcPr>
          <w:p w14:paraId="612E554A" w14:textId="77777777" w:rsidR="007E4925" w:rsidRPr="007E4925" w:rsidRDefault="007E4925" w:rsidP="007E4925">
            <w:pPr>
              <w:spacing w:after="0" w:line="240" w:lineRule="auto"/>
              <w:rPr>
                <w:rFonts w:eastAsia="Times New Roman" w:cstheme="minorHAnsi"/>
                <w:sz w:val="18"/>
                <w:szCs w:val="18"/>
                <w:lang w:eastAsia="hr-HR"/>
              </w:rPr>
            </w:pPr>
            <w:r w:rsidRPr="007E4925">
              <w:rPr>
                <w:rFonts w:eastAsia="Times New Roman" w:cstheme="minorHAnsi"/>
                <w:sz w:val="18"/>
                <w:szCs w:val="18"/>
                <w:lang w:eastAsia="hr-HR"/>
              </w:rPr>
              <w:t xml:space="preserve">K100013A "Wood </w:t>
            </w:r>
            <w:proofErr w:type="spellStart"/>
            <w:r w:rsidRPr="007E4925">
              <w:rPr>
                <w:rFonts w:eastAsia="Times New Roman" w:cstheme="minorHAnsi"/>
                <w:sz w:val="18"/>
                <w:szCs w:val="18"/>
                <w:lang w:eastAsia="hr-HR"/>
              </w:rPr>
              <w:t>Key</w:t>
            </w:r>
            <w:proofErr w:type="spellEnd"/>
            <w:r w:rsidRPr="007E4925">
              <w:rPr>
                <w:rFonts w:eastAsia="Times New Roman" w:cstheme="minorHAnsi"/>
                <w:sz w:val="18"/>
                <w:szCs w:val="18"/>
                <w:lang w:eastAsia="hr-HR"/>
              </w:rPr>
              <w:t>" - energetska učinkovitost u školama</w:t>
            </w:r>
          </w:p>
        </w:tc>
        <w:tc>
          <w:tcPr>
            <w:tcW w:w="1306" w:type="dxa"/>
            <w:shd w:val="clear" w:color="000000" w:fill="FFFFFF"/>
            <w:vAlign w:val="center"/>
            <w:hideMark/>
          </w:tcPr>
          <w:p w14:paraId="498AD5B1"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2.408,28 </w:t>
            </w:r>
          </w:p>
        </w:tc>
        <w:tc>
          <w:tcPr>
            <w:tcW w:w="1275" w:type="dxa"/>
            <w:shd w:val="clear" w:color="000000" w:fill="FFFFFF"/>
            <w:vAlign w:val="center"/>
            <w:hideMark/>
          </w:tcPr>
          <w:p w14:paraId="6E34D106"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0,00 </w:t>
            </w:r>
          </w:p>
        </w:tc>
        <w:tc>
          <w:tcPr>
            <w:tcW w:w="1276" w:type="dxa"/>
            <w:shd w:val="clear" w:color="000000" w:fill="FFFFFF"/>
            <w:vAlign w:val="center"/>
            <w:hideMark/>
          </w:tcPr>
          <w:p w14:paraId="7B43B854"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0,00 </w:t>
            </w:r>
          </w:p>
        </w:tc>
        <w:tc>
          <w:tcPr>
            <w:tcW w:w="878" w:type="dxa"/>
            <w:shd w:val="clear" w:color="000000" w:fill="FFFFFF"/>
            <w:vAlign w:val="center"/>
            <w:hideMark/>
          </w:tcPr>
          <w:p w14:paraId="7003771B"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0,00 </w:t>
            </w:r>
          </w:p>
        </w:tc>
        <w:tc>
          <w:tcPr>
            <w:tcW w:w="1378" w:type="dxa"/>
            <w:shd w:val="clear" w:color="000000" w:fill="FFFFFF"/>
            <w:vAlign w:val="center"/>
            <w:hideMark/>
          </w:tcPr>
          <w:p w14:paraId="4FFD4C1B"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0,00 </w:t>
            </w:r>
          </w:p>
        </w:tc>
        <w:tc>
          <w:tcPr>
            <w:tcW w:w="1271" w:type="dxa"/>
            <w:shd w:val="clear" w:color="000000" w:fill="FFFFFF"/>
            <w:vAlign w:val="center"/>
            <w:hideMark/>
          </w:tcPr>
          <w:p w14:paraId="435D870B"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0,00 </w:t>
            </w:r>
          </w:p>
        </w:tc>
      </w:tr>
      <w:tr w:rsidR="007E4925" w:rsidRPr="00FE0002" w14:paraId="49D928C4" w14:textId="77777777" w:rsidTr="006752A6">
        <w:trPr>
          <w:trHeight w:val="20"/>
        </w:trPr>
        <w:tc>
          <w:tcPr>
            <w:tcW w:w="3515" w:type="dxa"/>
            <w:shd w:val="clear" w:color="000000" w:fill="FFFFFF"/>
            <w:vAlign w:val="bottom"/>
            <w:hideMark/>
          </w:tcPr>
          <w:p w14:paraId="3F9EAE56" w14:textId="77777777" w:rsidR="007E4925" w:rsidRPr="007E4925" w:rsidRDefault="007E4925" w:rsidP="007E4925">
            <w:pPr>
              <w:spacing w:after="0" w:line="240" w:lineRule="auto"/>
              <w:rPr>
                <w:rFonts w:eastAsia="Times New Roman" w:cstheme="minorHAnsi"/>
                <w:b/>
                <w:bCs/>
                <w:sz w:val="18"/>
                <w:szCs w:val="18"/>
                <w:lang w:eastAsia="hr-HR"/>
              </w:rPr>
            </w:pPr>
            <w:r w:rsidRPr="007E4925">
              <w:rPr>
                <w:rFonts w:eastAsia="Times New Roman" w:cstheme="minorHAnsi"/>
                <w:b/>
                <w:bCs/>
                <w:sz w:val="18"/>
                <w:szCs w:val="18"/>
                <w:lang w:eastAsia="hr-HR"/>
              </w:rPr>
              <w:t>176A Sufinanciranje projekata iz Razvojnog fonda Karlovačke županije</w:t>
            </w:r>
          </w:p>
        </w:tc>
        <w:tc>
          <w:tcPr>
            <w:tcW w:w="1306" w:type="dxa"/>
            <w:shd w:val="clear" w:color="000000" w:fill="FFFFFF"/>
            <w:vAlign w:val="center"/>
            <w:hideMark/>
          </w:tcPr>
          <w:p w14:paraId="45930284"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158.878,58 </w:t>
            </w:r>
          </w:p>
        </w:tc>
        <w:tc>
          <w:tcPr>
            <w:tcW w:w="1275" w:type="dxa"/>
            <w:shd w:val="clear" w:color="000000" w:fill="FFFFFF"/>
            <w:vAlign w:val="center"/>
            <w:hideMark/>
          </w:tcPr>
          <w:p w14:paraId="33D463A9"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4.138.967,00 </w:t>
            </w:r>
          </w:p>
        </w:tc>
        <w:tc>
          <w:tcPr>
            <w:tcW w:w="1276" w:type="dxa"/>
            <w:shd w:val="clear" w:color="000000" w:fill="FFFFFF"/>
            <w:vAlign w:val="center"/>
            <w:hideMark/>
          </w:tcPr>
          <w:p w14:paraId="76001ED6"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2.626.119,00 </w:t>
            </w:r>
          </w:p>
        </w:tc>
        <w:tc>
          <w:tcPr>
            <w:tcW w:w="878" w:type="dxa"/>
            <w:shd w:val="clear" w:color="000000" w:fill="FFFFFF"/>
            <w:vAlign w:val="center"/>
            <w:hideMark/>
          </w:tcPr>
          <w:p w14:paraId="7DABECC7"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63,45 </w:t>
            </w:r>
          </w:p>
        </w:tc>
        <w:tc>
          <w:tcPr>
            <w:tcW w:w="1378" w:type="dxa"/>
            <w:shd w:val="clear" w:color="000000" w:fill="FFFFFF"/>
            <w:vAlign w:val="center"/>
            <w:hideMark/>
          </w:tcPr>
          <w:p w14:paraId="47A78401"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0,00 </w:t>
            </w:r>
          </w:p>
        </w:tc>
        <w:tc>
          <w:tcPr>
            <w:tcW w:w="1271" w:type="dxa"/>
            <w:shd w:val="clear" w:color="000000" w:fill="FFFFFF"/>
            <w:vAlign w:val="center"/>
            <w:hideMark/>
          </w:tcPr>
          <w:p w14:paraId="008001FE"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0,00 </w:t>
            </w:r>
          </w:p>
        </w:tc>
      </w:tr>
      <w:tr w:rsidR="007E4925" w:rsidRPr="00FE0002" w14:paraId="50C4F4D3" w14:textId="77777777" w:rsidTr="006752A6">
        <w:trPr>
          <w:trHeight w:val="20"/>
        </w:trPr>
        <w:tc>
          <w:tcPr>
            <w:tcW w:w="3515" w:type="dxa"/>
            <w:shd w:val="clear" w:color="000000" w:fill="FFFFFF"/>
            <w:vAlign w:val="bottom"/>
            <w:hideMark/>
          </w:tcPr>
          <w:p w14:paraId="2AFDC996" w14:textId="77777777" w:rsidR="007E4925" w:rsidRPr="007E4925" w:rsidRDefault="007E4925" w:rsidP="007E4925">
            <w:pPr>
              <w:spacing w:after="0" w:line="240" w:lineRule="auto"/>
              <w:rPr>
                <w:rFonts w:eastAsia="Times New Roman" w:cstheme="minorHAnsi"/>
                <w:sz w:val="18"/>
                <w:szCs w:val="18"/>
                <w:lang w:eastAsia="hr-HR"/>
              </w:rPr>
            </w:pPr>
            <w:r w:rsidRPr="007E4925">
              <w:rPr>
                <w:rFonts w:eastAsia="Times New Roman" w:cstheme="minorHAnsi"/>
                <w:sz w:val="18"/>
                <w:szCs w:val="18"/>
                <w:lang w:eastAsia="hr-HR"/>
              </w:rPr>
              <w:t>A100209 Centar kompetencija (ORUŽANA)</w:t>
            </w:r>
          </w:p>
        </w:tc>
        <w:tc>
          <w:tcPr>
            <w:tcW w:w="1306" w:type="dxa"/>
            <w:shd w:val="clear" w:color="000000" w:fill="FFFFFF"/>
            <w:vAlign w:val="center"/>
            <w:hideMark/>
          </w:tcPr>
          <w:p w14:paraId="652B5163"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158.878,58 </w:t>
            </w:r>
          </w:p>
        </w:tc>
        <w:tc>
          <w:tcPr>
            <w:tcW w:w="1275" w:type="dxa"/>
            <w:shd w:val="clear" w:color="000000" w:fill="FFFFFF"/>
            <w:vAlign w:val="center"/>
            <w:hideMark/>
          </w:tcPr>
          <w:p w14:paraId="49DE3142"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4.138.967,00 </w:t>
            </w:r>
          </w:p>
        </w:tc>
        <w:tc>
          <w:tcPr>
            <w:tcW w:w="1276" w:type="dxa"/>
            <w:shd w:val="clear" w:color="000000" w:fill="FFFFFF"/>
            <w:vAlign w:val="center"/>
            <w:hideMark/>
          </w:tcPr>
          <w:p w14:paraId="6C149933"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2.626.119,00 </w:t>
            </w:r>
          </w:p>
        </w:tc>
        <w:tc>
          <w:tcPr>
            <w:tcW w:w="878" w:type="dxa"/>
            <w:shd w:val="clear" w:color="000000" w:fill="FFFFFF"/>
            <w:vAlign w:val="center"/>
            <w:hideMark/>
          </w:tcPr>
          <w:p w14:paraId="6D462CC4"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63,45 </w:t>
            </w:r>
          </w:p>
        </w:tc>
        <w:tc>
          <w:tcPr>
            <w:tcW w:w="1378" w:type="dxa"/>
            <w:shd w:val="clear" w:color="000000" w:fill="FFFFFF"/>
            <w:vAlign w:val="center"/>
            <w:hideMark/>
          </w:tcPr>
          <w:p w14:paraId="38304321"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0,00 </w:t>
            </w:r>
          </w:p>
        </w:tc>
        <w:tc>
          <w:tcPr>
            <w:tcW w:w="1271" w:type="dxa"/>
            <w:shd w:val="clear" w:color="000000" w:fill="FFFFFF"/>
            <w:vAlign w:val="center"/>
            <w:hideMark/>
          </w:tcPr>
          <w:p w14:paraId="2E8C206E"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0,00 </w:t>
            </w:r>
          </w:p>
        </w:tc>
      </w:tr>
      <w:tr w:rsidR="007E4925" w:rsidRPr="00FE0002" w14:paraId="7A7C7E58" w14:textId="77777777" w:rsidTr="006752A6">
        <w:trPr>
          <w:trHeight w:val="20"/>
        </w:trPr>
        <w:tc>
          <w:tcPr>
            <w:tcW w:w="3515" w:type="dxa"/>
            <w:shd w:val="clear" w:color="000000" w:fill="FFFFFF"/>
            <w:vAlign w:val="bottom"/>
            <w:hideMark/>
          </w:tcPr>
          <w:p w14:paraId="2EF12CD4" w14:textId="77777777" w:rsidR="007E4925" w:rsidRPr="007E4925" w:rsidRDefault="007E4925" w:rsidP="007E4925">
            <w:pPr>
              <w:spacing w:after="0" w:line="240" w:lineRule="auto"/>
              <w:rPr>
                <w:rFonts w:eastAsia="Times New Roman" w:cstheme="minorHAnsi"/>
                <w:b/>
                <w:bCs/>
                <w:sz w:val="18"/>
                <w:szCs w:val="18"/>
                <w:lang w:eastAsia="hr-HR"/>
              </w:rPr>
            </w:pPr>
            <w:r w:rsidRPr="007E4925">
              <w:rPr>
                <w:rFonts w:eastAsia="Times New Roman" w:cstheme="minorHAnsi"/>
                <w:b/>
                <w:bCs/>
                <w:sz w:val="18"/>
                <w:szCs w:val="18"/>
                <w:lang w:eastAsia="hr-HR"/>
              </w:rPr>
              <w:t>180 Centar kompetentnosti</w:t>
            </w:r>
          </w:p>
        </w:tc>
        <w:tc>
          <w:tcPr>
            <w:tcW w:w="1306" w:type="dxa"/>
            <w:shd w:val="clear" w:color="000000" w:fill="FFFFFF"/>
            <w:vAlign w:val="center"/>
            <w:hideMark/>
          </w:tcPr>
          <w:p w14:paraId="75518340"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1.887.175,17 </w:t>
            </w:r>
          </w:p>
        </w:tc>
        <w:tc>
          <w:tcPr>
            <w:tcW w:w="1275" w:type="dxa"/>
            <w:shd w:val="clear" w:color="000000" w:fill="FFFFFF"/>
            <w:vAlign w:val="center"/>
            <w:hideMark/>
          </w:tcPr>
          <w:p w14:paraId="53251DF8"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13.699.148,65 </w:t>
            </w:r>
          </w:p>
        </w:tc>
        <w:tc>
          <w:tcPr>
            <w:tcW w:w="1276" w:type="dxa"/>
            <w:shd w:val="clear" w:color="000000" w:fill="FFFFFF"/>
            <w:vAlign w:val="center"/>
            <w:hideMark/>
          </w:tcPr>
          <w:p w14:paraId="51FB8657"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11.566.746,00 </w:t>
            </w:r>
          </w:p>
        </w:tc>
        <w:tc>
          <w:tcPr>
            <w:tcW w:w="878" w:type="dxa"/>
            <w:shd w:val="clear" w:color="000000" w:fill="FFFFFF"/>
            <w:vAlign w:val="center"/>
            <w:hideMark/>
          </w:tcPr>
          <w:p w14:paraId="395D89E1"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84,43 </w:t>
            </w:r>
          </w:p>
        </w:tc>
        <w:tc>
          <w:tcPr>
            <w:tcW w:w="1378" w:type="dxa"/>
            <w:shd w:val="clear" w:color="000000" w:fill="FFFFFF"/>
            <w:vAlign w:val="center"/>
            <w:hideMark/>
          </w:tcPr>
          <w:p w14:paraId="547F4126"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0,00 </w:t>
            </w:r>
          </w:p>
        </w:tc>
        <w:tc>
          <w:tcPr>
            <w:tcW w:w="1271" w:type="dxa"/>
            <w:shd w:val="clear" w:color="000000" w:fill="FFFFFF"/>
            <w:vAlign w:val="center"/>
            <w:hideMark/>
          </w:tcPr>
          <w:p w14:paraId="30F3226D"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0,00 </w:t>
            </w:r>
          </w:p>
        </w:tc>
      </w:tr>
      <w:tr w:rsidR="007E4925" w:rsidRPr="00FE0002" w14:paraId="4FFA08D4" w14:textId="77777777" w:rsidTr="006752A6">
        <w:trPr>
          <w:trHeight w:val="20"/>
        </w:trPr>
        <w:tc>
          <w:tcPr>
            <w:tcW w:w="3515" w:type="dxa"/>
            <w:shd w:val="clear" w:color="000000" w:fill="FFFFFF"/>
            <w:vAlign w:val="bottom"/>
            <w:hideMark/>
          </w:tcPr>
          <w:p w14:paraId="1507F281" w14:textId="77777777" w:rsidR="007E4925" w:rsidRPr="007E4925" w:rsidRDefault="007E4925" w:rsidP="007E4925">
            <w:pPr>
              <w:spacing w:after="0" w:line="240" w:lineRule="auto"/>
              <w:rPr>
                <w:rFonts w:eastAsia="Times New Roman" w:cstheme="minorHAnsi"/>
                <w:sz w:val="18"/>
                <w:szCs w:val="18"/>
                <w:lang w:eastAsia="hr-HR"/>
              </w:rPr>
            </w:pPr>
            <w:r w:rsidRPr="007E4925">
              <w:rPr>
                <w:rFonts w:eastAsia="Times New Roman" w:cstheme="minorHAnsi"/>
                <w:sz w:val="18"/>
                <w:szCs w:val="18"/>
                <w:lang w:eastAsia="hr-HR"/>
              </w:rPr>
              <w:t>K100023 Mreža kom5tentnosti</w:t>
            </w:r>
          </w:p>
        </w:tc>
        <w:tc>
          <w:tcPr>
            <w:tcW w:w="1306" w:type="dxa"/>
            <w:shd w:val="clear" w:color="000000" w:fill="FFFFFF"/>
            <w:vAlign w:val="center"/>
            <w:hideMark/>
          </w:tcPr>
          <w:p w14:paraId="6CEEEE24"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154.359,93 </w:t>
            </w:r>
          </w:p>
        </w:tc>
        <w:tc>
          <w:tcPr>
            <w:tcW w:w="1275" w:type="dxa"/>
            <w:shd w:val="clear" w:color="000000" w:fill="FFFFFF"/>
            <w:vAlign w:val="center"/>
            <w:hideMark/>
          </w:tcPr>
          <w:p w14:paraId="2532CC86"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1.316.200,00 </w:t>
            </w:r>
          </w:p>
        </w:tc>
        <w:tc>
          <w:tcPr>
            <w:tcW w:w="1276" w:type="dxa"/>
            <w:shd w:val="clear" w:color="000000" w:fill="FFFFFF"/>
            <w:vAlign w:val="center"/>
            <w:hideMark/>
          </w:tcPr>
          <w:p w14:paraId="28DCE475"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1.288.670,00 </w:t>
            </w:r>
          </w:p>
        </w:tc>
        <w:tc>
          <w:tcPr>
            <w:tcW w:w="878" w:type="dxa"/>
            <w:shd w:val="clear" w:color="000000" w:fill="FFFFFF"/>
            <w:vAlign w:val="center"/>
            <w:hideMark/>
          </w:tcPr>
          <w:p w14:paraId="3D3523B0"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97,91 </w:t>
            </w:r>
          </w:p>
        </w:tc>
        <w:tc>
          <w:tcPr>
            <w:tcW w:w="1378" w:type="dxa"/>
            <w:shd w:val="clear" w:color="000000" w:fill="FFFFFF"/>
            <w:vAlign w:val="center"/>
            <w:hideMark/>
          </w:tcPr>
          <w:p w14:paraId="3AA6DFD8"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0,00 </w:t>
            </w:r>
          </w:p>
        </w:tc>
        <w:tc>
          <w:tcPr>
            <w:tcW w:w="1271" w:type="dxa"/>
            <w:shd w:val="clear" w:color="000000" w:fill="FFFFFF"/>
            <w:vAlign w:val="center"/>
            <w:hideMark/>
          </w:tcPr>
          <w:p w14:paraId="2EE63132"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0,00 </w:t>
            </w:r>
          </w:p>
        </w:tc>
      </w:tr>
      <w:tr w:rsidR="007E4925" w:rsidRPr="00FE0002" w14:paraId="7D7C5E11" w14:textId="77777777" w:rsidTr="006752A6">
        <w:trPr>
          <w:trHeight w:val="20"/>
        </w:trPr>
        <w:tc>
          <w:tcPr>
            <w:tcW w:w="3515" w:type="dxa"/>
            <w:shd w:val="clear" w:color="000000" w:fill="FFFFFF"/>
            <w:vAlign w:val="bottom"/>
            <w:hideMark/>
          </w:tcPr>
          <w:p w14:paraId="463199A9" w14:textId="77777777" w:rsidR="007E4925" w:rsidRPr="007E4925" w:rsidRDefault="007E4925" w:rsidP="007E4925">
            <w:pPr>
              <w:spacing w:after="0" w:line="240" w:lineRule="auto"/>
              <w:rPr>
                <w:rFonts w:eastAsia="Times New Roman" w:cstheme="minorHAnsi"/>
                <w:sz w:val="18"/>
                <w:szCs w:val="18"/>
                <w:lang w:eastAsia="hr-HR"/>
              </w:rPr>
            </w:pPr>
            <w:r w:rsidRPr="007E4925">
              <w:rPr>
                <w:rFonts w:eastAsia="Times New Roman" w:cstheme="minorHAnsi"/>
                <w:sz w:val="18"/>
                <w:szCs w:val="18"/>
                <w:lang w:eastAsia="hr-HR"/>
              </w:rPr>
              <w:t>K100024 RCK STRUKA</w:t>
            </w:r>
          </w:p>
        </w:tc>
        <w:tc>
          <w:tcPr>
            <w:tcW w:w="1306" w:type="dxa"/>
            <w:shd w:val="clear" w:color="000000" w:fill="FFFFFF"/>
            <w:vAlign w:val="center"/>
            <w:hideMark/>
          </w:tcPr>
          <w:p w14:paraId="77E0D0C4"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162.449,10 </w:t>
            </w:r>
          </w:p>
        </w:tc>
        <w:tc>
          <w:tcPr>
            <w:tcW w:w="1275" w:type="dxa"/>
            <w:shd w:val="clear" w:color="000000" w:fill="FFFFFF"/>
            <w:vAlign w:val="center"/>
            <w:hideMark/>
          </w:tcPr>
          <w:p w14:paraId="06B5F062"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2.078.529,50 </w:t>
            </w:r>
          </w:p>
        </w:tc>
        <w:tc>
          <w:tcPr>
            <w:tcW w:w="1276" w:type="dxa"/>
            <w:shd w:val="clear" w:color="000000" w:fill="FFFFFF"/>
            <w:vAlign w:val="center"/>
            <w:hideMark/>
          </w:tcPr>
          <w:p w14:paraId="0CD398C6"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2.073.117,00 </w:t>
            </w:r>
          </w:p>
        </w:tc>
        <w:tc>
          <w:tcPr>
            <w:tcW w:w="878" w:type="dxa"/>
            <w:shd w:val="clear" w:color="000000" w:fill="FFFFFF"/>
            <w:vAlign w:val="center"/>
            <w:hideMark/>
          </w:tcPr>
          <w:p w14:paraId="2C98AE1C"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99,74 </w:t>
            </w:r>
          </w:p>
        </w:tc>
        <w:tc>
          <w:tcPr>
            <w:tcW w:w="1378" w:type="dxa"/>
            <w:shd w:val="clear" w:color="000000" w:fill="FFFFFF"/>
            <w:vAlign w:val="center"/>
            <w:hideMark/>
          </w:tcPr>
          <w:p w14:paraId="785C3B44"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0,00 </w:t>
            </w:r>
          </w:p>
        </w:tc>
        <w:tc>
          <w:tcPr>
            <w:tcW w:w="1271" w:type="dxa"/>
            <w:shd w:val="clear" w:color="000000" w:fill="FFFFFF"/>
            <w:vAlign w:val="center"/>
            <w:hideMark/>
          </w:tcPr>
          <w:p w14:paraId="055A8A68"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0,00 </w:t>
            </w:r>
          </w:p>
        </w:tc>
      </w:tr>
      <w:tr w:rsidR="007E4925" w:rsidRPr="00FE0002" w14:paraId="52076CD3" w14:textId="77777777" w:rsidTr="006752A6">
        <w:trPr>
          <w:trHeight w:val="20"/>
        </w:trPr>
        <w:tc>
          <w:tcPr>
            <w:tcW w:w="3515" w:type="dxa"/>
            <w:shd w:val="clear" w:color="000000" w:fill="FFFFFF"/>
            <w:vAlign w:val="bottom"/>
            <w:hideMark/>
          </w:tcPr>
          <w:p w14:paraId="2731AB69" w14:textId="77777777" w:rsidR="007E4925" w:rsidRPr="007E4925" w:rsidRDefault="007E4925" w:rsidP="007E4925">
            <w:pPr>
              <w:spacing w:after="0" w:line="240" w:lineRule="auto"/>
              <w:rPr>
                <w:rFonts w:eastAsia="Times New Roman" w:cstheme="minorHAnsi"/>
                <w:sz w:val="18"/>
                <w:szCs w:val="18"/>
                <w:lang w:eastAsia="hr-HR"/>
              </w:rPr>
            </w:pPr>
            <w:r w:rsidRPr="007E4925">
              <w:rPr>
                <w:rFonts w:eastAsia="Times New Roman" w:cstheme="minorHAnsi"/>
                <w:sz w:val="18"/>
                <w:szCs w:val="18"/>
                <w:lang w:eastAsia="hr-HR"/>
              </w:rPr>
              <w:t>K100025 RCK KARIJERA</w:t>
            </w:r>
          </w:p>
        </w:tc>
        <w:tc>
          <w:tcPr>
            <w:tcW w:w="1306" w:type="dxa"/>
            <w:shd w:val="clear" w:color="000000" w:fill="FFFFFF"/>
            <w:vAlign w:val="center"/>
            <w:hideMark/>
          </w:tcPr>
          <w:p w14:paraId="3789B117"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271.602,91 </w:t>
            </w:r>
          </w:p>
        </w:tc>
        <w:tc>
          <w:tcPr>
            <w:tcW w:w="1275" w:type="dxa"/>
            <w:shd w:val="clear" w:color="000000" w:fill="FFFFFF"/>
            <w:vAlign w:val="center"/>
            <w:hideMark/>
          </w:tcPr>
          <w:p w14:paraId="385B7FF2"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2.720.303,50 </w:t>
            </w:r>
          </w:p>
        </w:tc>
        <w:tc>
          <w:tcPr>
            <w:tcW w:w="1276" w:type="dxa"/>
            <w:shd w:val="clear" w:color="000000" w:fill="FFFFFF"/>
            <w:vAlign w:val="center"/>
            <w:hideMark/>
          </w:tcPr>
          <w:p w14:paraId="2948306C"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2.714.391,00 </w:t>
            </w:r>
          </w:p>
        </w:tc>
        <w:tc>
          <w:tcPr>
            <w:tcW w:w="878" w:type="dxa"/>
            <w:shd w:val="clear" w:color="000000" w:fill="FFFFFF"/>
            <w:vAlign w:val="center"/>
            <w:hideMark/>
          </w:tcPr>
          <w:p w14:paraId="517659FA"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99,78 </w:t>
            </w:r>
          </w:p>
        </w:tc>
        <w:tc>
          <w:tcPr>
            <w:tcW w:w="1378" w:type="dxa"/>
            <w:shd w:val="clear" w:color="000000" w:fill="FFFFFF"/>
            <w:vAlign w:val="center"/>
            <w:hideMark/>
          </w:tcPr>
          <w:p w14:paraId="4466B53F"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0,00 </w:t>
            </w:r>
          </w:p>
        </w:tc>
        <w:tc>
          <w:tcPr>
            <w:tcW w:w="1271" w:type="dxa"/>
            <w:shd w:val="clear" w:color="000000" w:fill="FFFFFF"/>
            <w:vAlign w:val="center"/>
            <w:hideMark/>
          </w:tcPr>
          <w:p w14:paraId="3343FB2B"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0,00 </w:t>
            </w:r>
          </w:p>
        </w:tc>
      </w:tr>
      <w:tr w:rsidR="007E4925" w:rsidRPr="00FE0002" w14:paraId="6E24F09A" w14:textId="77777777" w:rsidTr="006752A6">
        <w:trPr>
          <w:trHeight w:val="20"/>
        </w:trPr>
        <w:tc>
          <w:tcPr>
            <w:tcW w:w="3515" w:type="dxa"/>
            <w:shd w:val="clear" w:color="000000" w:fill="FFFFFF"/>
            <w:vAlign w:val="bottom"/>
            <w:hideMark/>
          </w:tcPr>
          <w:p w14:paraId="01E6AA15" w14:textId="77777777" w:rsidR="007E4925" w:rsidRPr="007E4925" w:rsidRDefault="007E4925" w:rsidP="007E4925">
            <w:pPr>
              <w:spacing w:after="0" w:line="240" w:lineRule="auto"/>
              <w:rPr>
                <w:rFonts w:eastAsia="Times New Roman" w:cstheme="minorHAnsi"/>
                <w:sz w:val="18"/>
                <w:szCs w:val="18"/>
                <w:lang w:eastAsia="hr-HR"/>
              </w:rPr>
            </w:pPr>
            <w:r w:rsidRPr="007E4925">
              <w:rPr>
                <w:rFonts w:eastAsia="Times New Roman" w:cstheme="minorHAnsi"/>
                <w:sz w:val="18"/>
                <w:szCs w:val="18"/>
                <w:lang w:eastAsia="hr-HR"/>
              </w:rPr>
              <w:t>K100026 RCK STRUKA I TI</w:t>
            </w:r>
          </w:p>
        </w:tc>
        <w:tc>
          <w:tcPr>
            <w:tcW w:w="1306" w:type="dxa"/>
            <w:shd w:val="clear" w:color="000000" w:fill="FFFFFF"/>
            <w:vAlign w:val="center"/>
            <w:hideMark/>
          </w:tcPr>
          <w:p w14:paraId="0917896D"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587.804,09 </w:t>
            </w:r>
          </w:p>
        </w:tc>
        <w:tc>
          <w:tcPr>
            <w:tcW w:w="1275" w:type="dxa"/>
            <w:shd w:val="clear" w:color="000000" w:fill="FFFFFF"/>
            <w:vAlign w:val="center"/>
            <w:hideMark/>
          </w:tcPr>
          <w:p w14:paraId="66FFCB00"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2.821.069,00 </w:t>
            </w:r>
          </w:p>
        </w:tc>
        <w:tc>
          <w:tcPr>
            <w:tcW w:w="1276" w:type="dxa"/>
            <w:shd w:val="clear" w:color="000000" w:fill="FFFFFF"/>
            <w:vAlign w:val="center"/>
            <w:hideMark/>
          </w:tcPr>
          <w:p w14:paraId="7E1BBCDE"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1.756.767,00 </w:t>
            </w:r>
          </w:p>
        </w:tc>
        <w:tc>
          <w:tcPr>
            <w:tcW w:w="878" w:type="dxa"/>
            <w:shd w:val="clear" w:color="000000" w:fill="FFFFFF"/>
            <w:vAlign w:val="center"/>
            <w:hideMark/>
          </w:tcPr>
          <w:p w14:paraId="09298790"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62,27 </w:t>
            </w:r>
          </w:p>
        </w:tc>
        <w:tc>
          <w:tcPr>
            <w:tcW w:w="1378" w:type="dxa"/>
            <w:shd w:val="clear" w:color="000000" w:fill="FFFFFF"/>
            <w:vAlign w:val="center"/>
            <w:hideMark/>
          </w:tcPr>
          <w:p w14:paraId="19425CFB"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0,00 </w:t>
            </w:r>
          </w:p>
        </w:tc>
        <w:tc>
          <w:tcPr>
            <w:tcW w:w="1271" w:type="dxa"/>
            <w:shd w:val="clear" w:color="000000" w:fill="FFFFFF"/>
            <w:vAlign w:val="center"/>
            <w:hideMark/>
          </w:tcPr>
          <w:p w14:paraId="21F5CF78"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0,00 </w:t>
            </w:r>
          </w:p>
        </w:tc>
      </w:tr>
      <w:tr w:rsidR="007E4925" w:rsidRPr="00FE0002" w14:paraId="11F0ADBB" w14:textId="77777777" w:rsidTr="006752A6">
        <w:trPr>
          <w:trHeight w:val="20"/>
        </w:trPr>
        <w:tc>
          <w:tcPr>
            <w:tcW w:w="3515" w:type="dxa"/>
            <w:shd w:val="clear" w:color="000000" w:fill="FFFFFF"/>
            <w:vAlign w:val="bottom"/>
            <w:hideMark/>
          </w:tcPr>
          <w:p w14:paraId="1A2F4520" w14:textId="77777777" w:rsidR="007E4925" w:rsidRPr="007E4925" w:rsidRDefault="007E4925" w:rsidP="007E4925">
            <w:pPr>
              <w:spacing w:after="0" w:line="240" w:lineRule="auto"/>
              <w:rPr>
                <w:rFonts w:eastAsia="Times New Roman" w:cstheme="minorHAnsi"/>
                <w:sz w:val="18"/>
                <w:szCs w:val="18"/>
                <w:lang w:eastAsia="hr-HR"/>
              </w:rPr>
            </w:pPr>
            <w:r w:rsidRPr="007E4925">
              <w:rPr>
                <w:rFonts w:eastAsia="Times New Roman" w:cstheme="minorHAnsi"/>
                <w:sz w:val="18"/>
                <w:szCs w:val="18"/>
                <w:lang w:eastAsia="hr-HR"/>
              </w:rPr>
              <w:t>K100027 RCK KARIJERA I JA</w:t>
            </w:r>
          </w:p>
        </w:tc>
        <w:tc>
          <w:tcPr>
            <w:tcW w:w="1306" w:type="dxa"/>
            <w:shd w:val="clear" w:color="000000" w:fill="FFFFFF"/>
            <w:vAlign w:val="center"/>
            <w:hideMark/>
          </w:tcPr>
          <w:p w14:paraId="227B95CC"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601.034,42 </w:t>
            </w:r>
          </w:p>
        </w:tc>
        <w:tc>
          <w:tcPr>
            <w:tcW w:w="1275" w:type="dxa"/>
            <w:shd w:val="clear" w:color="000000" w:fill="FFFFFF"/>
            <w:vAlign w:val="center"/>
            <w:hideMark/>
          </w:tcPr>
          <w:p w14:paraId="7A2E7D49"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3.277.032,00 </w:t>
            </w:r>
          </w:p>
        </w:tc>
        <w:tc>
          <w:tcPr>
            <w:tcW w:w="1276" w:type="dxa"/>
            <w:shd w:val="clear" w:color="000000" w:fill="FFFFFF"/>
            <w:vAlign w:val="center"/>
            <w:hideMark/>
          </w:tcPr>
          <w:p w14:paraId="648952FA"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2.319.896,00 </w:t>
            </w:r>
          </w:p>
        </w:tc>
        <w:tc>
          <w:tcPr>
            <w:tcW w:w="878" w:type="dxa"/>
            <w:shd w:val="clear" w:color="000000" w:fill="FFFFFF"/>
            <w:vAlign w:val="center"/>
            <w:hideMark/>
          </w:tcPr>
          <w:p w14:paraId="03412B99"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70,79 </w:t>
            </w:r>
          </w:p>
        </w:tc>
        <w:tc>
          <w:tcPr>
            <w:tcW w:w="1378" w:type="dxa"/>
            <w:shd w:val="clear" w:color="000000" w:fill="FFFFFF"/>
            <w:vAlign w:val="center"/>
            <w:hideMark/>
          </w:tcPr>
          <w:p w14:paraId="763239D6"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0,00 </w:t>
            </w:r>
          </w:p>
        </w:tc>
        <w:tc>
          <w:tcPr>
            <w:tcW w:w="1271" w:type="dxa"/>
            <w:shd w:val="clear" w:color="000000" w:fill="FFFFFF"/>
            <w:vAlign w:val="center"/>
            <w:hideMark/>
          </w:tcPr>
          <w:p w14:paraId="7FE1BBDB"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0,00 </w:t>
            </w:r>
          </w:p>
        </w:tc>
      </w:tr>
      <w:tr w:rsidR="007E4925" w:rsidRPr="00FE0002" w14:paraId="1F65937C" w14:textId="77777777" w:rsidTr="006752A6">
        <w:trPr>
          <w:trHeight w:val="20"/>
        </w:trPr>
        <w:tc>
          <w:tcPr>
            <w:tcW w:w="3515" w:type="dxa"/>
            <w:shd w:val="clear" w:color="000000" w:fill="FFFFFF"/>
            <w:vAlign w:val="bottom"/>
            <w:hideMark/>
          </w:tcPr>
          <w:p w14:paraId="5945AB6F" w14:textId="77777777" w:rsidR="007E4925" w:rsidRPr="007E4925" w:rsidRDefault="007E4925" w:rsidP="007E4925">
            <w:pPr>
              <w:spacing w:after="0" w:line="240" w:lineRule="auto"/>
              <w:rPr>
                <w:rFonts w:eastAsia="Times New Roman" w:cstheme="minorHAnsi"/>
                <w:sz w:val="18"/>
                <w:szCs w:val="18"/>
                <w:lang w:eastAsia="hr-HR"/>
              </w:rPr>
            </w:pPr>
            <w:r w:rsidRPr="007E4925">
              <w:rPr>
                <w:rFonts w:eastAsia="Times New Roman" w:cstheme="minorHAnsi"/>
                <w:sz w:val="18"/>
                <w:szCs w:val="18"/>
                <w:lang w:eastAsia="hr-HR"/>
              </w:rPr>
              <w:t>K100028 RCK RECEIPT</w:t>
            </w:r>
          </w:p>
        </w:tc>
        <w:tc>
          <w:tcPr>
            <w:tcW w:w="1306" w:type="dxa"/>
            <w:shd w:val="clear" w:color="000000" w:fill="FFFFFF"/>
            <w:vAlign w:val="center"/>
            <w:hideMark/>
          </w:tcPr>
          <w:p w14:paraId="60CEAC9F"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107.210,23 </w:t>
            </w:r>
          </w:p>
        </w:tc>
        <w:tc>
          <w:tcPr>
            <w:tcW w:w="1275" w:type="dxa"/>
            <w:shd w:val="clear" w:color="000000" w:fill="FFFFFF"/>
            <w:vAlign w:val="center"/>
            <w:hideMark/>
          </w:tcPr>
          <w:p w14:paraId="73C12DCB"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1.076.291,65 </w:t>
            </w:r>
          </w:p>
        </w:tc>
        <w:tc>
          <w:tcPr>
            <w:tcW w:w="1276" w:type="dxa"/>
            <w:shd w:val="clear" w:color="000000" w:fill="FFFFFF"/>
            <w:vAlign w:val="center"/>
            <w:hideMark/>
          </w:tcPr>
          <w:p w14:paraId="5506C360"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1.245.750,00 </w:t>
            </w:r>
          </w:p>
        </w:tc>
        <w:tc>
          <w:tcPr>
            <w:tcW w:w="878" w:type="dxa"/>
            <w:shd w:val="clear" w:color="000000" w:fill="FFFFFF"/>
            <w:vAlign w:val="center"/>
            <w:hideMark/>
          </w:tcPr>
          <w:p w14:paraId="7F8212D0"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115,74 </w:t>
            </w:r>
          </w:p>
        </w:tc>
        <w:tc>
          <w:tcPr>
            <w:tcW w:w="1378" w:type="dxa"/>
            <w:shd w:val="clear" w:color="000000" w:fill="FFFFFF"/>
            <w:vAlign w:val="center"/>
            <w:hideMark/>
          </w:tcPr>
          <w:p w14:paraId="3C18A6B4"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0,00 </w:t>
            </w:r>
          </w:p>
        </w:tc>
        <w:tc>
          <w:tcPr>
            <w:tcW w:w="1271" w:type="dxa"/>
            <w:shd w:val="clear" w:color="000000" w:fill="FFFFFF"/>
            <w:vAlign w:val="center"/>
            <w:hideMark/>
          </w:tcPr>
          <w:p w14:paraId="18C02C06"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0,00 </w:t>
            </w:r>
          </w:p>
        </w:tc>
      </w:tr>
      <w:tr w:rsidR="007E4925" w:rsidRPr="00FE0002" w14:paraId="06B67251" w14:textId="77777777" w:rsidTr="006752A6">
        <w:trPr>
          <w:trHeight w:val="20"/>
        </w:trPr>
        <w:tc>
          <w:tcPr>
            <w:tcW w:w="3515" w:type="dxa"/>
            <w:shd w:val="clear" w:color="000000" w:fill="FFFFFF"/>
            <w:vAlign w:val="bottom"/>
            <w:hideMark/>
          </w:tcPr>
          <w:p w14:paraId="16D7C375" w14:textId="77777777" w:rsidR="007E4925" w:rsidRPr="007E4925" w:rsidRDefault="007E4925" w:rsidP="007E4925">
            <w:pPr>
              <w:spacing w:after="0" w:line="240" w:lineRule="auto"/>
              <w:rPr>
                <w:rFonts w:eastAsia="Times New Roman" w:cstheme="minorHAnsi"/>
                <w:sz w:val="18"/>
                <w:szCs w:val="18"/>
                <w:lang w:eastAsia="hr-HR"/>
              </w:rPr>
            </w:pPr>
            <w:r w:rsidRPr="007E4925">
              <w:rPr>
                <w:rFonts w:eastAsia="Times New Roman" w:cstheme="minorHAnsi"/>
                <w:sz w:val="18"/>
                <w:szCs w:val="18"/>
                <w:lang w:eastAsia="hr-HR"/>
              </w:rPr>
              <w:t>K100029 RCK PANONIKA</w:t>
            </w:r>
          </w:p>
        </w:tc>
        <w:tc>
          <w:tcPr>
            <w:tcW w:w="1306" w:type="dxa"/>
            <w:shd w:val="clear" w:color="000000" w:fill="FFFFFF"/>
            <w:vAlign w:val="center"/>
            <w:hideMark/>
          </w:tcPr>
          <w:p w14:paraId="6E7216F3"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2.714,49 </w:t>
            </w:r>
          </w:p>
        </w:tc>
        <w:tc>
          <w:tcPr>
            <w:tcW w:w="1275" w:type="dxa"/>
            <w:shd w:val="clear" w:color="000000" w:fill="FFFFFF"/>
            <w:vAlign w:val="center"/>
            <w:hideMark/>
          </w:tcPr>
          <w:p w14:paraId="29E75201"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409.723,00 </w:t>
            </w:r>
          </w:p>
        </w:tc>
        <w:tc>
          <w:tcPr>
            <w:tcW w:w="1276" w:type="dxa"/>
            <w:shd w:val="clear" w:color="000000" w:fill="FFFFFF"/>
            <w:vAlign w:val="center"/>
            <w:hideMark/>
          </w:tcPr>
          <w:p w14:paraId="2A41AF3B"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168.155,00 </w:t>
            </w:r>
          </w:p>
        </w:tc>
        <w:tc>
          <w:tcPr>
            <w:tcW w:w="878" w:type="dxa"/>
            <w:shd w:val="clear" w:color="000000" w:fill="FFFFFF"/>
            <w:vAlign w:val="center"/>
            <w:hideMark/>
          </w:tcPr>
          <w:p w14:paraId="34EC2D1F"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41,04 </w:t>
            </w:r>
          </w:p>
        </w:tc>
        <w:tc>
          <w:tcPr>
            <w:tcW w:w="1378" w:type="dxa"/>
            <w:shd w:val="clear" w:color="000000" w:fill="FFFFFF"/>
            <w:vAlign w:val="center"/>
            <w:hideMark/>
          </w:tcPr>
          <w:p w14:paraId="638BCB10"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0,00 </w:t>
            </w:r>
          </w:p>
        </w:tc>
        <w:tc>
          <w:tcPr>
            <w:tcW w:w="1271" w:type="dxa"/>
            <w:shd w:val="clear" w:color="000000" w:fill="FFFFFF"/>
            <w:vAlign w:val="center"/>
            <w:hideMark/>
          </w:tcPr>
          <w:p w14:paraId="04FA05A0"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0,00 </w:t>
            </w:r>
          </w:p>
        </w:tc>
      </w:tr>
      <w:tr w:rsidR="007E4925" w:rsidRPr="00FE0002" w14:paraId="32F56CA3" w14:textId="77777777" w:rsidTr="006752A6">
        <w:trPr>
          <w:trHeight w:val="20"/>
        </w:trPr>
        <w:tc>
          <w:tcPr>
            <w:tcW w:w="3515" w:type="dxa"/>
            <w:shd w:val="clear" w:color="000000" w:fill="FFFFFF"/>
            <w:vAlign w:val="bottom"/>
            <w:hideMark/>
          </w:tcPr>
          <w:p w14:paraId="204C40D4" w14:textId="77777777" w:rsidR="007E4925" w:rsidRPr="007E4925" w:rsidRDefault="007E4925" w:rsidP="007E4925">
            <w:pPr>
              <w:spacing w:after="0" w:line="240" w:lineRule="auto"/>
              <w:rPr>
                <w:rFonts w:eastAsia="Times New Roman" w:cstheme="minorHAnsi"/>
                <w:b/>
                <w:bCs/>
                <w:sz w:val="18"/>
                <w:szCs w:val="18"/>
                <w:lang w:eastAsia="hr-HR"/>
              </w:rPr>
            </w:pPr>
            <w:r w:rsidRPr="007E4925">
              <w:rPr>
                <w:rFonts w:eastAsia="Times New Roman" w:cstheme="minorHAnsi"/>
                <w:b/>
                <w:bCs/>
                <w:sz w:val="18"/>
                <w:szCs w:val="18"/>
                <w:lang w:eastAsia="hr-HR"/>
              </w:rPr>
              <w:t>200 MZOS- Plaće OŠ</w:t>
            </w:r>
          </w:p>
        </w:tc>
        <w:tc>
          <w:tcPr>
            <w:tcW w:w="1306" w:type="dxa"/>
            <w:shd w:val="clear" w:color="000000" w:fill="FFFFFF"/>
            <w:vAlign w:val="center"/>
            <w:hideMark/>
          </w:tcPr>
          <w:p w14:paraId="285FCFB9"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14.381.801,94 </w:t>
            </w:r>
          </w:p>
        </w:tc>
        <w:tc>
          <w:tcPr>
            <w:tcW w:w="1275" w:type="dxa"/>
            <w:shd w:val="clear" w:color="000000" w:fill="FFFFFF"/>
            <w:vAlign w:val="center"/>
            <w:hideMark/>
          </w:tcPr>
          <w:p w14:paraId="7EB0A35A"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17.617.570,61 </w:t>
            </w:r>
          </w:p>
        </w:tc>
        <w:tc>
          <w:tcPr>
            <w:tcW w:w="1276" w:type="dxa"/>
            <w:shd w:val="clear" w:color="000000" w:fill="FFFFFF"/>
            <w:vAlign w:val="center"/>
            <w:hideMark/>
          </w:tcPr>
          <w:p w14:paraId="5977A7E8"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18.195.202,00 </w:t>
            </w:r>
          </w:p>
        </w:tc>
        <w:tc>
          <w:tcPr>
            <w:tcW w:w="878" w:type="dxa"/>
            <w:shd w:val="clear" w:color="000000" w:fill="FFFFFF"/>
            <w:vAlign w:val="center"/>
            <w:hideMark/>
          </w:tcPr>
          <w:p w14:paraId="5E7164FE"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103,28 </w:t>
            </w:r>
          </w:p>
        </w:tc>
        <w:tc>
          <w:tcPr>
            <w:tcW w:w="1378" w:type="dxa"/>
            <w:shd w:val="clear" w:color="000000" w:fill="FFFFFF"/>
            <w:vAlign w:val="center"/>
            <w:hideMark/>
          </w:tcPr>
          <w:p w14:paraId="3F3C4BD3"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18.423.202,00 </w:t>
            </w:r>
          </w:p>
        </w:tc>
        <w:tc>
          <w:tcPr>
            <w:tcW w:w="1271" w:type="dxa"/>
            <w:shd w:val="clear" w:color="000000" w:fill="FFFFFF"/>
            <w:vAlign w:val="center"/>
            <w:hideMark/>
          </w:tcPr>
          <w:p w14:paraId="0735B88B"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18.438.202,00 </w:t>
            </w:r>
          </w:p>
        </w:tc>
      </w:tr>
      <w:tr w:rsidR="007E4925" w:rsidRPr="00FE0002" w14:paraId="1D40AB99" w14:textId="77777777" w:rsidTr="006752A6">
        <w:trPr>
          <w:trHeight w:val="20"/>
        </w:trPr>
        <w:tc>
          <w:tcPr>
            <w:tcW w:w="3515" w:type="dxa"/>
            <w:shd w:val="clear" w:color="000000" w:fill="FFFFFF"/>
            <w:vAlign w:val="bottom"/>
            <w:hideMark/>
          </w:tcPr>
          <w:p w14:paraId="0C556F47" w14:textId="77777777" w:rsidR="007E4925" w:rsidRPr="007E4925" w:rsidRDefault="007E4925" w:rsidP="007E4925">
            <w:pPr>
              <w:spacing w:after="0" w:line="240" w:lineRule="auto"/>
              <w:rPr>
                <w:rFonts w:eastAsia="Times New Roman" w:cstheme="minorHAnsi"/>
                <w:sz w:val="18"/>
                <w:szCs w:val="18"/>
                <w:lang w:eastAsia="hr-HR"/>
              </w:rPr>
            </w:pPr>
            <w:r w:rsidRPr="007E4925">
              <w:rPr>
                <w:rFonts w:eastAsia="Times New Roman" w:cstheme="minorHAnsi"/>
                <w:sz w:val="18"/>
                <w:szCs w:val="18"/>
                <w:lang w:eastAsia="hr-HR"/>
              </w:rPr>
              <w:t>A200200 MZOS- Plaće OŠ</w:t>
            </w:r>
          </w:p>
        </w:tc>
        <w:tc>
          <w:tcPr>
            <w:tcW w:w="1306" w:type="dxa"/>
            <w:shd w:val="clear" w:color="000000" w:fill="FFFFFF"/>
            <w:vAlign w:val="center"/>
            <w:hideMark/>
          </w:tcPr>
          <w:p w14:paraId="449AA3E6"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14.381.801,94 </w:t>
            </w:r>
          </w:p>
        </w:tc>
        <w:tc>
          <w:tcPr>
            <w:tcW w:w="1275" w:type="dxa"/>
            <w:shd w:val="clear" w:color="000000" w:fill="FFFFFF"/>
            <w:vAlign w:val="center"/>
            <w:hideMark/>
          </w:tcPr>
          <w:p w14:paraId="7B8E95BA"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17.617.570,61 </w:t>
            </w:r>
          </w:p>
        </w:tc>
        <w:tc>
          <w:tcPr>
            <w:tcW w:w="1276" w:type="dxa"/>
            <w:shd w:val="clear" w:color="000000" w:fill="FFFFFF"/>
            <w:vAlign w:val="center"/>
            <w:hideMark/>
          </w:tcPr>
          <w:p w14:paraId="28130558"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18.195.202,00 </w:t>
            </w:r>
          </w:p>
        </w:tc>
        <w:tc>
          <w:tcPr>
            <w:tcW w:w="878" w:type="dxa"/>
            <w:shd w:val="clear" w:color="000000" w:fill="FFFFFF"/>
            <w:vAlign w:val="center"/>
            <w:hideMark/>
          </w:tcPr>
          <w:p w14:paraId="7CC0D5B6"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103,28 </w:t>
            </w:r>
          </w:p>
        </w:tc>
        <w:tc>
          <w:tcPr>
            <w:tcW w:w="1378" w:type="dxa"/>
            <w:shd w:val="clear" w:color="000000" w:fill="FFFFFF"/>
            <w:vAlign w:val="center"/>
            <w:hideMark/>
          </w:tcPr>
          <w:p w14:paraId="0CD391AB"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18.423.202,00 </w:t>
            </w:r>
          </w:p>
        </w:tc>
        <w:tc>
          <w:tcPr>
            <w:tcW w:w="1271" w:type="dxa"/>
            <w:shd w:val="clear" w:color="000000" w:fill="FFFFFF"/>
            <w:vAlign w:val="center"/>
            <w:hideMark/>
          </w:tcPr>
          <w:p w14:paraId="2B880BFD"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18.438.202,00 </w:t>
            </w:r>
          </w:p>
        </w:tc>
      </w:tr>
      <w:tr w:rsidR="007E4925" w:rsidRPr="00FE0002" w14:paraId="04B5DFA6" w14:textId="77777777" w:rsidTr="006752A6">
        <w:trPr>
          <w:trHeight w:val="20"/>
        </w:trPr>
        <w:tc>
          <w:tcPr>
            <w:tcW w:w="3515" w:type="dxa"/>
            <w:shd w:val="clear" w:color="000000" w:fill="FFFFFF"/>
            <w:vAlign w:val="bottom"/>
            <w:hideMark/>
          </w:tcPr>
          <w:p w14:paraId="5503D962" w14:textId="77777777" w:rsidR="007E4925" w:rsidRPr="007E4925" w:rsidRDefault="007E4925" w:rsidP="007E4925">
            <w:pPr>
              <w:spacing w:after="0" w:line="240" w:lineRule="auto"/>
              <w:rPr>
                <w:rFonts w:eastAsia="Times New Roman" w:cstheme="minorHAnsi"/>
                <w:b/>
                <w:bCs/>
                <w:sz w:val="18"/>
                <w:szCs w:val="18"/>
                <w:lang w:eastAsia="hr-HR"/>
              </w:rPr>
            </w:pPr>
            <w:r w:rsidRPr="007E4925">
              <w:rPr>
                <w:rFonts w:eastAsia="Times New Roman" w:cstheme="minorHAnsi"/>
                <w:b/>
                <w:bCs/>
                <w:sz w:val="18"/>
                <w:szCs w:val="18"/>
                <w:lang w:eastAsia="hr-HR"/>
              </w:rPr>
              <w:t>201 MZOS- Plaće SŠ</w:t>
            </w:r>
          </w:p>
        </w:tc>
        <w:tc>
          <w:tcPr>
            <w:tcW w:w="1306" w:type="dxa"/>
            <w:shd w:val="clear" w:color="000000" w:fill="FFFFFF"/>
            <w:vAlign w:val="center"/>
            <w:hideMark/>
          </w:tcPr>
          <w:p w14:paraId="0FB7656A"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14.144.351,08 </w:t>
            </w:r>
          </w:p>
        </w:tc>
        <w:tc>
          <w:tcPr>
            <w:tcW w:w="1275" w:type="dxa"/>
            <w:shd w:val="clear" w:color="000000" w:fill="FFFFFF"/>
            <w:vAlign w:val="center"/>
            <w:hideMark/>
          </w:tcPr>
          <w:p w14:paraId="09BA3AB3"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17.338.189,00 </w:t>
            </w:r>
          </w:p>
        </w:tc>
        <w:tc>
          <w:tcPr>
            <w:tcW w:w="1276" w:type="dxa"/>
            <w:shd w:val="clear" w:color="000000" w:fill="FFFFFF"/>
            <w:vAlign w:val="center"/>
            <w:hideMark/>
          </w:tcPr>
          <w:p w14:paraId="486A986E"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17.655.278,00 </w:t>
            </w:r>
          </w:p>
        </w:tc>
        <w:tc>
          <w:tcPr>
            <w:tcW w:w="878" w:type="dxa"/>
            <w:shd w:val="clear" w:color="000000" w:fill="FFFFFF"/>
            <w:vAlign w:val="center"/>
            <w:hideMark/>
          </w:tcPr>
          <w:p w14:paraId="3C667EAA"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101,83 </w:t>
            </w:r>
          </w:p>
        </w:tc>
        <w:tc>
          <w:tcPr>
            <w:tcW w:w="1378" w:type="dxa"/>
            <w:shd w:val="clear" w:color="000000" w:fill="FFFFFF"/>
            <w:vAlign w:val="center"/>
            <w:hideMark/>
          </w:tcPr>
          <w:p w14:paraId="43161D45"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17.859.458,00 </w:t>
            </w:r>
          </w:p>
        </w:tc>
        <w:tc>
          <w:tcPr>
            <w:tcW w:w="1271" w:type="dxa"/>
            <w:shd w:val="clear" w:color="000000" w:fill="FFFFFF"/>
            <w:vAlign w:val="center"/>
            <w:hideMark/>
          </w:tcPr>
          <w:p w14:paraId="426DADEB" w14:textId="77777777" w:rsidR="007E4925" w:rsidRPr="007E4925" w:rsidRDefault="007E4925" w:rsidP="006752A6">
            <w:pPr>
              <w:spacing w:after="0" w:line="240" w:lineRule="auto"/>
              <w:jc w:val="right"/>
              <w:rPr>
                <w:rFonts w:eastAsia="Times New Roman" w:cstheme="minorHAnsi"/>
                <w:b/>
                <w:bCs/>
                <w:sz w:val="18"/>
                <w:szCs w:val="18"/>
                <w:lang w:eastAsia="hr-HR"/>
              </w:rPr>
            </w:pPr>
            <w:r w:rsidRPr="007E4925">
              <w:rPr>
                <w:rFonts w:eastAsia="Times New Roman" w:cstheme="minorHAnsi"/>
                <w:b/>
                <w:bCs/>
                <w:sz w:val="18"/>
                <w:szCs w:val="18"/>
                <w:lang w:eastAsia="hr-HR"/>
              </w:rPr>
              <w:t xml:space="preserve">18.018.608,00 </w:t>
            </w:r>
          </w:p>
        </w:tc>
      </w:tr>
      <w:tr w:rsidR="007E4925" w:rsidRPr="00FE0002" w14:paraId="5BF278C8" w14:textId="77777777" w:rsidTr="006752A6">
        <w:trPr>
          <w:trHeight w:val="20"/>
        </w:trPr>
        <w:tc>
          <w:tcPr>
            <w:tcW w:w="3515" w:type="dxa"/>
            <w:shd w:val="clear" w:color="000000" w:fill="FFFFFF"/>
            <w:vAlign w:val="bottom"/>
            <w:hideMark/>
          </w:tcPr>
          <w:p w14:paraId="50519D86" w14:textId="77777777" w:rsidR="007E4925" w:rsidRPr="007E4925" w:rsidRDefault="007E4925" w:rsidP="007E4925">
            <w:pPr>
              <w:spacing w:after="0" w:line="240" w:lineRule="auto"/>
              <w:rPr>
                <w:rFonts w:eastAsia="Times New Roman" w:cstheme="minorHAnsi"/>
                <w:sz w:val="18"/>
                <w:szCs w:val="18"/>
                <w:lang w:eastAsia="hr-HR"/>
              </w:rPr>
            </w:pPr>
            <w:r w:rsidRPr="007E4925">
              <w:rPr>
                <w:rFonts w:eastAsia="Times New Roman" w:cstheme="minorHAnsi"/>
                <w:sz w:val="18"/>
                <w:szCs w:val="18"/>
                <w:lang w:eastAsia="hr-HR"/>
              </w:rPr>
              <w:t>A200201 MZOS- Plaće SŠ</w:t>
            </w:r>
          </w:p>
        </w:tc>
        <w:tc>
          <w:tcPr>
            <w:tcW w:w="1306" w:type="dxa"/>
            <w:shd w:val="clear" w:color="000000" w:fill="FFFFFF"/>
            <w:vAlign w:val="center"/>
            <w:hideMark/>
          </w:tcPr>
          <w:p w14:paraId="6614FCB0"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14.144.351,08 </w:t>
            </w:r>
          </w:p>
        </w:tc>
        <w:tc>
          <w:tcPr>
            <w:tcW w:w="1275" w:type="dxa"/>
            <w:shd w:val="clear" w:color="000000" w:fill="FFFFFF"/>
            <w:vAlign w:val="center"/>
            <w:hideMark/>
          </w:tcPr>
          <w:p w14:paraId="4E2ED210"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17.338.189,00 </w:t>
            </w:r>
          </w:p>
        </w:tc>
        <w:tc>
          <w:tcPr>
            <w:tcW w:w="1276" w:type="dxa"/>
            <w:shd w:val="clear" w:color="000000" w:fill="FFFFFF"/>
            <w:vAlign w:val="center"/>
            <w:hideMark/>
          </w:tcPr>
          <w:p w14:paraId="753D9FC1"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17.655.278,00 </w:t>
            </w:r>
          </w:p>
        </w:tc>
        <w:tc>
          <w:tcPr>
            <w:tcW w:w="878" w:type="dxa"/>
            <w:shd w:val="clear" w:color="000000" w:fill="FFFFFF"/>
            <w:vAlign w:val="center"/>
            <w:hideMark/>
          </w:tcPr>
          <w:p w14:paraId="58269730"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101,83 </w:t>
            </w:r>
          </w:p>
        </w:tc>
        <w:tc>
          <w:tcPr>
            <w:tcW w:w="1378" w:type="dxa"/>
            <w:shd w:val="clear" w:color="000000" w:fill="FFFFFF"/>
            <w:vAlign w:val="center"/>
            <w:hideMark/>
          </w:tcPr>
          <w:p w14:paraId="5B82F1D0"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17.859.458,00 </w:t>
            </w:r>
          </w:p>
        </w:tc>
        <w:tc>
          <w:tcPr>
            <w:tcW w:w="1271" w:type="dxa"/>
            <w:shd w:val="clear" w:color="000000" w:fill="FFFFFF"/>
            <w:vAlign w:val="center"/>
            <w:hideMark/>
          </w:tcPr>
          <w:p w14:paraId="4983AF8C" w14:textId="77777777" w:rsidR="007E4925" w:rsidRPr="007E4925" w:rsidRDefault="007E4925" w:rsidP="006752A6">
            <w:pPr>
              <w:spacing w:after="0" w:line="240" w:lineRule="auto"/>
              <w:jc w:val="right"/>
              <w:rPr>
                <w:rFonts w:eastAsia="Times New Roman" w:cstheme="minorHAnsi"/>
                <w:sz w:val="18"/>
                <w:szCs w:val="18"/>
                <w:lang w:eastAsia="hr-HR"/>
              </w:rPr>
            </w:pPr>
            <w:r w:rsidRPr="007E4925">
              <w:rPr>
                <w:rFonts w:eastAsia="Times New Roman" w:cstheme="minorHAnsi"/>
                <w:sz w:val="18"/>
                <w:szCs w:val="18"/>
                <w:lang w:eastAsia="hr-HR"/>
              </w:rPr>
              <w:t xml:space="preserve">18.018.608,00 </w:t>
            </w:r>
          </w:p>
        </w:tc>
      </w:tr>
    </w:tbl>
    <w:p w14:paraId="12CCC837" w14:textId="77777777" w:rsidR="007E4925" w:rsidRPr="00535A9E" w:rsidRDefault="007E4925" w:rsidP="00FE0002">
      <w:pPr>
        <w:spacing w:after="0" w:line="240" w:lineRule="auto"/>
        <w:jc w:val="both"/>
        <w:rPr>
          <w:rFonts w:cstheme="minorHAnsi"/>
          <w:highlight w:val="yellow"/>
        </w:rPr>
      </w:pPr>
    </w:p>
    <w:p w14:paraId="56A93506" w14:textId="2273042B" w:rsidR="00A3150C" w:rsidRPr="007C6EA8" w:rsidRDefault="008E7B5D" w:rsidP="007926AC">
      <w:pPr>
        <w:spacing w:after="0" w:line="240" w:lineRule="auto"/>
        <w:ind w:firstLine="708"/>
        <w:jc w:val="both"/>
        <w:rPr>
          <w:rFonts w:cstheme="minorHAnsi"/>
        </w:rPr>
      </w:pPr>
      <w:r w:rsidRPr="007C6EA8">
        <w:rPr>
          <w:rFonts w:cstheme="minorHAnsi"/>
        </w:rPr>
        <w:t>Rashodi ovog razdjela</w:t>
      </w:r>
      <w:r w:rsidR="00C12766" w:rsidRPr="007C6EA8">
        <w:rPr>
          <w:rFonts w:cstheme="minorHAnsi"/>
        </w:rPr>
        <w:t xml:space="preserve"> čine </w:t>
      </w:r>
      <w:r w:rsidR="007C6EA8" w:rsidRPr="007C6EA8">
        <w:rPr>
          <w:rFonts w:cstheme="minorHAnsi"/>
        </w:rPr>
        <w:t xml:space="preserve">57,08 </w:t>
      </w:r>
      <w:r w:rsidRPr="007C6EA8">
        <w:rPr>
          <w:rFonts w:cstheme="minorHAnsi"/>
        </w:rPr>
        <w:t>% ukupnog Proračuna.</w:t>
      </w:r>
    </w:p>
    <w:p w14:paraId="26612F80" w14:textId="77777777" w:rsidR="00826240" w:rsidRPr="00535A9E" w:rsidRDefault="00826240" w:rsidP="00460B08">
      <w:pPr>
        <w:spacing w:after="0"/>
        <w:jc w:val="both"/>
        <w:rPr>
          <w:rFonts w:cstheme="minorHAnsi"/>
          <w:highlight w:val="yellow"/>
        </w:rPr>
      </w:pPr>
    </w:p>
    <w:p w14:paraId="330F61D5" w14:textId="50732802" w:rsidR="00CF4CD3" w:rsidRDefault="00CF4CD3" w:rsidP="00460B08">
      <w:pPr>
        <w:spacing w:after="0" w:line="240" w:lineRule="auto"/>
        <w:ind w:firstLine="709"/>
        <w:jc w:val="both"/>
        <w:rPr>
          <w:rFonts w:cstheme="minorHAnsi"/>
        </w:rPr>
      </w:pPr>
      <w:r w:rsidRPr="00E206D8">
        <w:rPr>
          <w:rFonts w:cstheme="minorHAnsi"/>
        </w:rPr>
        <w:t xml:space="preserve">Na rashode razdjela </w:t>
      </w:r>
      <w:r w:rsidRPr="00E206D8">
        <w:rPr>
          <w:rFonts w:cstheme="minorHAnsi"/>
          <w:b/>
        </w:rPr>
        <w:t xml:space="preserve">IV „UPRAVNI ODJEL ZA </w:t>
      </w:r>
      <w:r w:rsidR="00E36930" w:rsidRPr="00E206D8">
        <w:rPr>
          <w:rFonts w:cstheme="minorHAnsi"/>
          <w:b/>
        </w:rPr>
        <w:t xml:space="preserve">HRVATSKE BRANITELJE I </w:t>
      </w:r>
      <w:r w:rsidRPr="00E206D8">
        <w:rPr>
          <w:rFonts w:cstheme="minorHAnsi"/>
          <w:b/>
        </w:rPr>
        <w:t>ZDRAVSTVO“</w:t>
      </w:r>
      <w:r w:rsidRPr="00E206D8">
        <w:rPr>
          <w:rFonts w:cstheme="minorHAnsi"/>
        </w:rPr>
        <w:t xml:space="preserve"> odnosi se </w:t>
      </w:r>
      <w:r w:rsidR="00E206D8" w:rsidRPr="00E206D8">
        <w:rPr>
          <w:rFonts w:cstheme="minorHAnsi"/>
        </w:rPr>
        <w:t xml:space="preserve">39.002.495,00 </w:t>
      </w:r>
      <w:r w:rsidR="00AA5833" w:rsidRPr="00E206D8">
        <w:rPr>
          <w:rFonts w:cstheme="minorHAnsi"/>
        </w:rPr>
        <w:t>eura</w:t>
      </w:r>
      <w:r w:rsidRPr="00E206D8">
        <w:rPr>
          <w:rFonts w:cstheme="minorHAnsi"/>
        </w:rPr>
        <w:t>.  Planirani su rashodi 1</w:t>
      </w:r>
      <w:r w:rsidR="00E206D8" w:rsidRPr="00E206D8">
        <w:rPr>
          <w:rFonts w:cstheme="minorHAnsi"/>
        </w:rPr>
        <w:t>1</w:t>
      </w:r>
      <w:r w:rsidRPr="00E206D8">
        <w:rPr>
          <w:rFonts w:cstheme="minorHAnsi"/>
        </w:rPr>
        <w:t xml:space="preserve"> proračunskih korisnika u zdravstvu, </w:t>
      </w:r>
      <w:r w:rsidR="00AA5833" w:rsidRPr="00E206D8">
        <w:rPr>
          <w:rFonts w:cstheme="minorHAnsi"/>
        </w:rPr>
        <w:t xml:space="preserve">te </w:t>
      </w:r>
      <w:r w:rsidRPr="00E206D8">
        <w:rPr>
          <w:rFonts w:cstheme="minorHAnsi"/>
        </w:rPr>
        <w:t>1 korisnika u socijalnoj skrbi</w:t>
      </w:r>
      <w:r w:rsidR="00AA5833" w:rsidRPr="00E206D8">
        <w:rPr>
          <w:rFonts w:cstheme="minorHAnsi"/>
        </w:rPr>
        <w:t xml:space="preserve">. </w:t>
      </w:r>
      <w:r w:rsidR="00CA0E7E" w:rsidRPr="00CA0E7E">
        <w:rPr>
          <w:rFonts w:cstheme="minorHAnsi"/>
        </w:rPr>
        <w:t>Razlog najvećeg umanjenja</w:t>
      </w:r>
      <w:r w:rsidR="00CA0E7E">
        <w:rPr>
          <w:rFonts w:cstheme="minorHAnsi"/>
        </w:rPr>
        <w:t xml:space="preserve"> u okviru ovog razdjela</w:t>
      </w:r>
      <w:r w:rsidR="00CA0E7E" w:rsidRPr="00CA0E7E">
        <w:rPr>
          <w:rFonts w:cstheme="minorHAnsi"/>
        </w:rPr>
        <w:t xml:space="preserve"> jest prijenos osnivačkih prava Opće bolnice Karlovac i Opće bolnice i bolnice branitelja Domovinskog rata Ogulin sukladno Zakonu </w:t>
      </w:r>
      <w:r w:rsidR="00CA0E7E">
        <w:rPr>
          <w:rFonts w:cstheme="minorHAnsi"/>
        </w:rPr>
        <w:t xml:space="preserve">u nadležnost Države. </w:t>
      </w:r>
    </w:p>
    <w:p w14:paraId="6C79A39C" w14:textId="116BB218" w:rsidR="000713D8" w:rsidRDefault="000713D8" w:rsidP="00460B08">
      <w:pPr>
        <w:spacing w:after="0" w:line="240" w:lineRule="auto"/>
        <w:ind w:firstLine="709"/>
        <w:jc w:val="both"/>
        <w:rPr>
          <w:rFonts w:cstheme="minorHAnsi"/>
          <w:u w:val="single"/>
        </w:rPr>
      </w:pPr>
      <w:r w:rsidRPr="000713D8">
        <w:rPr>
          <w:rFonts w:cstheme="minorHAnsi"/>
          <w:u w:val="single"/>
        </w:rPr>
        <w:t>Najznačajniji programi/aktivnosti koji se planiraju u okviru ovog razdjela:</w:t>
      </w:r>
    </w:p>
    <w:p w14:paraId="74B2C1DD" w14:textId="77777777" w:rsidR="004D4B0F" w:rsidRPr="000713D8" w:rsidRDefault="004D4B0F" w:rsidP="00460B08">
      <w:pPr>
        <w:spacing w:after="0" w:line="240" w:lineRule="auto"/>
        <w:ind w:firstLine="709"/>
        <w:jc w:val="both"/>
        <w:rPr>
          <w:rFonts w:cstheme="minorHAnsi"/>
          <w:u w:val="single"/>
        </w:rPr>
      </w:pPr>
    </w:p>
    <w:p w14:paraId="7028F52E" w14:textId="2B11F7A6" w:rsidR="00CF4CD3" w:rsidRPr="00F0690B" w:rsidRDefault="00CF4CD3" w:rsidP="00460B08">
      <w:pPr>
        <w:spacing w:after="0" w:line="240" w:lineRule="auto"/>
        <w:ind w:firstLine="709"/>
        <w:jc w:val="both"/>
        <w:rPr>
          <w:rFonts w:cstheme="minorHAnsi"/>
        </w:rPr>
      </w:pPr>
      <w:r w:rsidRPr="00F0690B">
        <w:rPr>
          <w:rFonts w:cstheme="minorHAnsi"/>
        </w:rPr>
        <w:t>Najveći dio planiranih rashoda odnosi se na izvor 433, odnosno na sredstva HZZO-a (</w:t>
      </w:r>
      <w:r w:rsidR="00F0690B" w:rsidRPr="00F0690B">
        <w:rPr>
          <w:rFonts w:cstheme="minorHAnsi"/>
        </w:rPr>
        <w:t xml:space="preserve">27.390.428,00 </w:t>
      </w:r>
      <w:r w:rsidR="00FE2C7E" w:rsidRPr="00F0690B">
        <w:rPr>
          <w:rFonts w:cstheme="minorHAnsi"/>
        </w:rPr>
        <w:t>eura</w:t>
      </w:r>
      <w:r w:rsidRPr="00F0690B">
        <w:rPr>
          <w:rFonts w:cstheme="minorHAnsi"/>
        </w:rPr>
        <w:t xml:space="preserve">) koja su namijenjena financiranju redovne djelatnosti zdravstvenih ustanova. </w:t>
      </w:r>
    </w:p>
    <w:p w14:paraId="6E52C684" w14:textId="364D7E17" w:rsidR="00CF4CD3" w:rsidRPr="00CA0778" w:rsidRDefault="00CF4CD3" w:rsidP="00460B08">
      <w:pPr>
        <w:spacing w:after="0" w:line="240" w:lineRule="auto"/>
        <w:ind w:firstLine="708"/>
        <w:jc w:val="both"/>
        <w:rPr>
          <w:rFonts w:cstheme="minorHAnsi"/>
        </w:rPr>
      </w:pPr>
      <w:r w:rsidRPr="00CA0778">
        <w:rPr>
          <w:rFonts w:cstheme="minorHAnsi"/>
        </w:rPr>
        <w:lastRenderedPageBreak/>
        <w:t xml:space="preserve">Decentralizacija u zdravstvu planira se u iznosu od </w:t>
      </w:r>
      <w:r w:rsidR="00CA0778" w:rsidRPr="00CA0778">
        <w:rPr>
          <w:rFonts w:cstheme="minorHAnsi"/>
        </w:rPr>
        <w:t>788.785,00 eura</w:t>
      </w:r>
      <w:r w:rsidRPr="00CA0778">
        <w:rPr>
          <w:rFonts w:cstheme="minorHAnsi"/>
        </w:rPr>
        <w:t xml:space="preserve">, a u socijalnoj skrbi u iznosu od  </w:t>
      </w:r>
      <w:r w:rsidR="00CA0778" w:rsidRPr="00CA0778">
        <w:rPr>
          <w:rFonts w:cstheme="minorHAnsi"/>
        </w:rPr>
        <w:t xml:space="preserve">474.119,00 </w:t>
      </w:r>
      <w:r w:rsidR="00FE2C7E" w:rsidRPr="00CA0778">
        <w:rPr>
          <w:rFonts w:cstheme="minorHAnsi"/>
        </w:rPr>
        <w:t>eura (Dom za starije i nemoćne osobe Sveti Antun)</w:t>
      </w:r>
      <w:r w:rsidRPr="00CA0778">
        <w:rPr>
          <w:rFonts w:cstheme="minorHAnsi"/>
        </w:rPr>
        <w:t xml:space="preserve">. </w:t>
      </w:r>
    </w:p>
    <w:p w14:paraId="0935F2DE" w14:textId="29413E50" w:rsidR="00CF4CD3" w:rsidRPr="004D029A" w:rsidRDefault="00CF4CD3" w:rsidP="00460B08">
      <w:pPr>
        <w:spacing w:after="0" w:line="240" w:lineRule="auto"/>
        <w:ind w:firstLine="708"/>
        <w:jc w:val="both"/>
        <w:rPr>
          <w:rFonts w:cstheme="minorHAnsi"/>
        </w:rPr>
      </w:pPr>
      <w:bookmarkStart w:id="8" w:name="_Hlk56408282"/>
      <w:r w:rsidRPr="004D029A">
        <w:rPr>
          <w:rFonts w:cstheme="minorHAnsi"/>
        </w:rPr>
        <w:t xml:space="preserve"> Decentralizacija u zdravstvu obuhvaća rashode vezane uz tekuće i investicijsko održavanje zdravstvenih ustanova na području Karlovačke županije, ulaganja u opremu i  građevinske objekte.</w:t>
      </w:r>
      <w:bookmarkEnd w:id="8"/>
    </w:p>
    <w:p w14:paraId="242FC679" w14:textId="05907D87" w:rsidR="009B6A6B" w:rsidRDefault="00CF4CD3" w:rsidP="00460B08">
      <w:pPr>
        <w:spacing w:after="0" w:line="240" w:lineRule="auto"/>
        <w:ind w:firstLine="708"/>
        <w:jc w:val="both"/>
        <w:rPr>
          <w:rFonts w:cstheme="minorHAnsi"/>
          <w:highlight w:val="yellow"/>
        </w:rPr>
      </w:pPr>
      <w:r w:rsidRPr="0091151E">
        <w:rPr>
          <w:rFonts w:cstheme="minorHAnsi"/>
        </w:rPr>
        <w:t>Program „</w:t>
      </w:r>
      <w:r w:rsidR="0091151E" w:rsidRPr="0091151E">
        <w:rPr>
          <w:rFonts w:cstheme="minorHAnsi"/>
        </w:rPr>
        <w:t>Sufinanciranje ulaganja u zdravstvene ustanove</w:t>
      </w:r>
      <w:r w:rsidRPr="0091151E">
        <w:rPr>
          <w:rFonts w:cstheme="minorHAnsi"/>
        </w:rPr>
        <w:t xml:space="preserve">“ planira se u iznosu od  </w:t>
      </w:r>
      <w:r w:rsidR="0091151E" w:rsidRPr="0091151E">
        <w:rPr>
          <w:rFonts w:cstheme="minorHAnsi"/>
        </w:rPr>
        <w:t xml:space="preserve">2.313.002,00 </w:t>
      </w:r>
      <w:r w:rsidR="00732C3C" w:rsidRPr="0091151E">
        <w:rPr>
          <w:rFonts w:cstheme="minorHAnsi"/>
        </w:rPr>
        <w:t>eura</w:t>
      </w:r>
      <w:r w:rsidR="004C2668">
        <w:rPr>
          <w:rFonts w:cstheme="minorHAnsi"/>
        </w:rPr>
        <w:t xml:space="preserve">. Rashodi se odnose na </w:t>
      </w:r>
      <w:r w:rsidR="004C2668" w:rsidRPr="004C2668">
        <w:rPr>
          <w:rFonts w:cstheme="minorHAnsi"/>
        </w:rPr>
        <w:t xml:space="preserve">redovno poslovanje </w:t>
      </w:r>
      <w:r w:rsidR="004C2668">
        <w:rPr>
          <w:rFonts w:cstheme="minorHAnsi"/>
        </w:rPr>
        <w:t xml:space="preserve">zdravstvenih </w:t>
      </w:r>
      <w:r w:rsidR="004C2668" w:rsidRPr="004C2668">
        <w:rPr>
          <w:rFonts w:cstheme="minorHAnsi"/>
        </w:rPr>
        <w:t>ustanov</w:t>
      </w:r>
      <w:r w:rsidR="00AC0C16">
        <w:rPr>
          <w:rFonts w:cstheme="minorHAnsi"/>
        </w:rPr>
        <w:t>a</w:t>
      </w:r>
      <w:r w:rsidR="004C2668">
        <w:rPr>
          <w:rFonts w:cstheme="minorHAnsi"/>
        </w:rPr>
        <w:t>. Povećali su se</w:t>
      </w:r>
      <w:r w:rsidR="004C2668" w:rsidRPr="004C2668">
        <w:rPr>
          <w:rFonts w:cstheme="minorHAnsi"/>
        </w:rPr>
        <w:t xml:space="preserve"> troškovi shodno povećanju troškova na tržištu</w:t>
      </w:r>
      <w:r w:rsidR="004C2668">
        <w:rPr>
          <w:rFonts w:cstheme="minorHAnsi"/>
        </w:rPr>
        <w:t xml:space="preserve"> te</w:t>
      </w:r>
      <w:r w:rsidR="004C2668" w:rsidRPr="004C2668">
        <w:rPr>
          <w:rFonts w:cstheme="minorHAnsi"/>
        </w:rPr>
        <w:t xml:space="preserve"> trošak pokrivanja plaća zaposlenika i druga davanja.</w:t>
      </w:r>
    </w:p>
    <w:p w14:paraId="76DFDC26" w14:textId="6901C9CF" w:rsidR="00CF4CD3" w:rsidRPr="009B6A6B" w:rsidRDefault="00CF4CD3" w:rsidP="00460B08">
      <w:pPr>
        <w:spacing w:after="0" w:line="240" w:lineRule="auto"/>
        <w:ind w:firstLine="708"/>
        <w:jc w:val="both"/>
        <w:rPr>
          <w:rFonts w:cstheme="minorHAnsi"/>
        </w:rPr>
      </w:pPr>
      <w:r w:rsidRPr="009B6A6B">
        <w:rPr>
          <w:rFonts w:cstheme="minorHAnsi"/>
        </w:rPr>
        <w:t xml:space="preserve">Iznos od </w:t>
      </w:r>
      <w:r w:rsidR="009B6A6B" w:rsidRPr="009B6A6B">
        <w:rPr>
          <w:rFonts w:cstheme="minorHAnsi"/>
        </w:rPr>
        <w:t xml:space="preserve">141.911,00 </w:t>
      </w:r>
      <w:r w:rsidR="00732C3C" w:rsidRPr="009B6A6B">
        <w:rPr>
          <w:rFonts w:cstheme="minorHAnsi"/>
        </w:rPr>
        <w:t>eura</w:t>
      </w:r>
      <w:r w:rsidRPr="009B6A6B">
        <w:rPr>
          <w:rFonts w:cstheme="minorHAnsi"/>
        </w:rPr>
        <w:t xml:space="preserve"> odnosi se na specijalističko usavršavanje liječnika</w:t>
      </w:r>
      <w:r w:rsidR="007939D5" w:rsidRPr="009B6A6B">
        <w:rPr>
          <w:rFonts w:cstheme="minorHAnsi"/>
        </w:rPr>
        <w:t xml:space="preserve"> (</w:t>
      </w:r>
      <w:r w:rsidR="009B6A6B" w:rsidRPr="009B6A6B">
        <w:rPr>
          <w:rFonts w:cstheme="minorHAnsi"/>
        </w:rPr>
        <w:t xml:space="preserve">4 </w:t>
      </w:r>
      <w:r w:rsidR="007939D5" w:rsidRPr="009B6A6B">
        <w:rPr>
          <w:rFonts w:cstheme="minorHAnsi"/>
        </w:rPr>
        <w:t>specijalizacij</w:t>
      </w:r>
      <w:r w:rsidR="009B6A6B" w:rsidRPr="009B6A6B">
        <w:rPr>
          <w:rFonts w:cstheme="minorHAnsi"/>
        </w:rPr>
        <w:t>e</w:t>
      </w:r>
      <w:r w:rsidR="007939D5" w:rsidRPr="009B6A6B">
        <w:rPr>
          <w:rFonts w:cstheme="minorHAnsi"/>
        </w:rPr>
        <w:t>) koje financira Karlovačka županija.</w:t>
      </w:r>
    </w:p>
    <w:p w14:paraId="74B038D9" w14:textId="77777777" w:rsidR="00CF4CD3" w:rsidRPr="00535A9E" w:rsidRDefault="00CF4CD3" w:rsidP="00460B08">
      <w:pPr>
        <w:spacing w:after="0" w:line="240" w:lineRule="auto"/>
        <w:ind w:firstLine="708"/>
        <w:jc w:val="both"/>
        <w:rPr>
          <w:rFonts w:cstheme="minorHAnsi"/>
          <w:sz w:val="4"/>
          <w:szCs w:val="4"/>
          <w:highlight w:val="yellow"/>
        </w:rPr>
      </w:pPr>
    </w:p>
    <w:p w14:paraId="2781E55A" w14:textId="59EFFE2D" w:rsidR="00CF4CD3" w:rsidRPr="005D21DD" w:rsidRDefault="00CF4CD3" w:rsidP="00460B08">
      <w:pPr>
        <w:spacing w:after="0" w:line="240" w:lineRule="auto"/>
        <w:ind w:firstLine="708"/>
        <w:jc w:val="both"/>
        <w:rPr>
          <w:rFonts w:cstheme="minorHAnsi"/>
        </w:rPr>
      </w:pPr>
      <w:r w:rsidRPr="005D21DD">
        <w:rPr>
          <w:rFonts w:cstheme="minorHAnsi"/>
        </w:rPr>
        <w:t xml:space="preserve">Aktivnost „Skrb o socijalno ugroženima osobama“ planirana je u iznosu od  </w:t>
      </w:r>
      <w:r w:rsidR="005D21DD" w:rsidRPr="005D21DD">
        <w:rPr>
          <w:rFonts w:cstheme="minorHAnsi"/>
        </w:rPr>
        <w:t xml:space="preserve">37.163,00 </w:t>
      </w:r>
      <w:r w:rsidR="001D5AAC" w:rsidRPr="005D21DD">
        <w:rPr>
          <w:rFonts w:cstheme="minorHAnsi"/>
        </w:rPr>
        <w:t>eura</w:t>
      </w:r>
      <w:r w:rsidRPr="005D21DD">
        <w:rPr>
          <w:rFonts w:cstheme="minorHAnsi"/>
        </w:rPr>
        <w:t xml:space="preserve"> i odnosi se na isplatu jednokratnih pomoći oboljel</w:t>
      </w:r>
      <w:r w:rsidR="000639FB">
        <w:rPr>
          <w:rFonts w:cstheme="minorHAnsi"/>
        </w:rPr>
        <w:t>im</w:t>
      </w:r>
      <w:r w:rsidRPr="005D21DD">
        <w:rPr>
          <w:rFonts w:cstheme="minorHAnsi"/>
        </w:rPr>
        <w:t xml:space="preserve"> i socijalno ugroženi</w:t>
      </w:r>
      <w:r w:rsidR="000639FB">
        <w:rPr>
          <w:rFonts w:cstheme="minorHAnsi"/>
        </w:rPr>
        <w:t>m</w:t>
      </w:r>
      <w:r w:rsidRPr="005D21DD">
        <w:rPr>
          <w:rFonts w:cstheme="minorHAnsi"/>
        </w:rPr>
        <w:t xml:space="preserve"> osoba</w:t>
      </w:r>
      <w:r w:rsidR="000639FB">
        <w:rPr>
          <w:rFonts w:cstheme="minorHAnsi"/>
        </w:rPr>
        <w:t>ma</w:t>
      </w:r>
      <w:r w:rsidRPr="005D21DD">
        <w:rPr>
          <w:rFonts w:cstheme="minorHAnsi"/>
        </w:rPr>
        <w:t>, te sufinanciranje skloništa za smještaj beskućnika.</w:t>
      </w:r>
    </w:p>
    <w:p w14:paraId="3D4885BD" w14:textId="65B994B9" w:rsidR="00CF4CD3" w:rsidRPr="007132AD" w:rsidRDefault="00CF4CD3" w:rsidP="00460B08">
      <w:pPr>
        <w:spacing w:after="0" w:line="240" w:lineRule="auto"/>
        <w:ind w:firstLine="708"/>
        <w:jc w:val="both"/>
        <w:rPr>
          <w:rFonts w:cstheme="minorHAnsi"/>
        </w:rPr>
      </w:pPr>
      <w:r w:rsidRPr="001C1A9A">
        <w:rPr>
          <w:rFonts w:cstheme="minorHAnsi"/>
        </w:rPr>
        <w:t xml:space="preserve"> U okviru aktivnosti „Poboljšanje demografskog stanja u Karlovačkoj županiji“ planiran</w:t>
      </w:r>
      <w:r w:rsidR="00702DAF" w:rsidRPr="001C1A9A">
        <w:rPr>
          <w:rFonts w:cstheme="minorHAnsi"/>
        </w:rPr>
        <w:t xml:space="preserve">a su sredstva u visini </w:t>
      </w:r>
      <w:r w:rsidR="001C1A9A" w:rsidRPr="001C1A9A">
        <w:rPr>
          <w:rFonts w:cstheme="minorHAnsi"/>
        </w:rPr>
        <w:t xml:space="preserve">253.900,00 </w:t>
      </w:r>
      <w:r w:rsidR="00B0343F" w:rsidRPr="001C1A9A">
        <w:rPr>
          <w:rFonts w:cstheme="minorHAnsi"/>
        </w:rPr>
        <w:t>eura</w:t>
      </w:r>
      <w:r w:rsidR="00702DAF" w:rsidRPr="001C1A9A">
        <w:rPr>
          <w:rFonts w:cstheme="minorHAnsi"/>
        </w:rPr>
        <w:t xml:space="preserve">, a odnose se na isplate naknada obiteljima za novorođenu djecu.  </w:t>
      </w:r>
      <w:r w:rsidR="00702DAF" w:rsidRPr="007132AD">
        <w:rPr>
          <w:rFonts w:cstheme="minorHAnsi"/>
        </w:rPr>
        <w:t xml:space="preserve">Paket u iznosu od </w:t>
      </w:r>
      <w:r w:rsidR="00792106" w:rsidRPr="007132AD">
        <w:rPr>
          <w:rFonts w:cstheme="minorHAnsi"/>
        </w:rPr>
        <w:t xml:space="preserve"> </w:t>
      </w:r>
      <w:r w:rsidR="007132AD" w:rsidRPr="007132AD">
        <w:rPr>
          <w:rFonts w:cstheme="minorHAnsi"/>
        </w:rPr>
        <w:t xml:space="preserve">130,00 </w:t>
      </w:r>
      <w:r w:rsidR="00792106" w:rsidRPr="007132AD">
        <w:rPr>
          <w:rFonts w:cstheme="minorHAnsi"/>
        </w:rPr>
        <w:t>eura</w:t>
      </w:r>
      <w:r w:rsidR="001C1A9A" w:rsidRPr="007132AD">
        <w:rPr>
          <w:rFonts w:cstheme="minorHAnsi"/>
        </w:rPr>
        <w:t xml:space="preserve"> </w:t>
      </w:r>
      <w:r w:rsidR="00702DAF" w:rsidRPr="007132AD">
        <w:rPr>
          <w:rFonts w:cstheme="minorHAnsi"/>
        </w:rPr>
        <w:t xml:space="preserve">i novčani iznos od za prvo dijete </w:t>
      </w:r>
      <w:r w:rsidR="007132AD" w:rsidRPr="007132AD">
        <w:rPr>
          <w:rFonts w:cstheme="minorHAnsi"/>
        </w:rPr>
        <w:t xml:space="preserve">120,00 </w:t>
      </w:r>
      <w:r w:rsidR="00303B04" w:rsidRPr="007132AD">
        <w:rPr>
          <w:rFonts w:cstheme="minorHAnsi"/>
        </w:rPr>
        <w:t>eura</w:t>
      </w:r>
      <w:r w:rsidR="00702DAF" w:rsidRPr="007132AD">
        <w:rPr>
          <w:rFonts w:cstheme="minorHAnsi"/>
        </w:rPr>
        <w:t>, drugo dijete</w:t>
      </w:r>
      <w:r w:rsidR="00303B04" w:rsidRPr="007132AD">
        <w:rPr>
          <w:rFonts w:cstheme="minorHAnsi"/>
        </w:rPr>
        <w:t xml:space="preserve"> </w:t>
      </w:r>
      <w:r w:rsidR="007132AD" w:rsidRPr="007132AD">
        <w:rPr>
          <w:rFonts w:cstheme="minorHAnsi"/>
        </w:rPr>
        <w:t xml:space="preserve">150,00 </w:t>
      </w:r>
      <w:r w:rsidR="00303B04" w:rsidRPr="007132AD">
        <w:rPr>
          <w:rFonts w:cstheme="minorHAnsi"/>
        </w:rPr>
        <w:t xml:space="preserve">eura </w:t>
      </w:r>
      <w:r w:rsidR="00702DAF" w:rsidRPr="007132AD">
        <w:rPr>
          <w:rFonts w:cstheme="minorHAnsi"/>
        </w:rPr>
        <w:t xml:space="preserve">i treće i </w:t>
      </w:r>
      <w:r w:rsidR="007132AD" w:rsidRPr="007132AD">
        <w:rPr>
          <w:rFonts w:cstheme="minorHAnsi"/>
        </w:rPr>
        <w:t xml:space="preserve">svako sljedeće dijete 200,00 </w:t>
      </w:r>
      <w:r w:rsidR="00303B04" w:rsidRPr="007132AD">
        <w:rPr>
          <w:rFonts w:cstheme="minorHAnsi"/>
        </w:rPr>
        <w:t>eura.</w:t>
      </w:r>
      <w:r w:rsidRPr="007132AD">
        <w:rPr>
          <w:rFonts w:cstheme="minorHAnsi"/>
        </w:rPr>
        <w:t xml:space="preserve"> </w:t>
      </w:r>
    </w:p>
    <w:p w14:paraId="223F678C" w14:textId="6283CFEE" w:rsidR="00CF4CD3" w:rsidRPr="0071791B" w:rsidRDefault="00CF4CD3" w:rsidP="00460B08">
      <w:pPr>
        <w:spacing w:after="0" w:line="240" w:lineRule="auto"/>
        <w:ind w:firstLine="708"/>
        <w:jc w:val="both"/>
        <w:rPr>
          <w:rFonts w:cstheme="minorHAnsi"/>
        </w:rPr>
      </w:pPr>
      <w:r w:rsidRPr="0071791B">
        <w:rPr>
          <w:rFonts w:cstheme="minorHAnsi"/>
        </w:rPr>
        <w:t xml:space="preserve">Za troškove ukopa Hrvatskih branitelja planira se iznos od </w:t>
      </w:r>
      <w:r w:rsidR="0071791B" w:rsidRPr="0071791B">
        <w:rPr>
          <w:rFonts w:cstheme="minorHAnsi"/>
        </w:rPr>
        <w:t xml:space="preserve">290.000,00 </w:t>
      </w:r>
      <w:r w:rsidR="0073713C" w:rsidRPr="0071791B">
        <w:rPr>
          <w:rFonts w:cstheme="minorHAnsi"/>
        </w:rPr>
        <w:t>eura</w:t>
      </w:r>
      <w:r w:rsidRPr="0071791B">
        <w:rPr>
          <w:rFonts w:cstheme="minorHAnsi"/>
        </w:rPr>
        <w:t>. Iz tog iznosa financira se pogrebna oprema i ostali troškovi vezani uz ukop (</w:t>
      </w:r>
      <w:proofErr w:type="spellStart"/>
      <w:r w:rsidRPr="0071791B">
        <w:rPr>
          <w:rFonts w:cstheme="minorHAnsi"/>
        </w:rPr>
        <w:t>mirozov</w:t>
      </w:r>
      <w:proofErr w:type="spellEnd"/>
      <w:r w:rsidRPr="0071791B">
        <w:rPr>
          <w:rFonts w:cstheme="minorHAnsi"/>
        </w:rPr>
        <w:t>, vijenac i slično).</w:t>
      </w:r>
    </w:p>
    <w:p w14:paraId="053E646A" w14:textId="09B5F1EB" w:rsidR="00CF4CD3" w:rsidRDefault="00CF4CD3" w:rsidP="00460B08">
      <w:pPr>
        <w:spacing w:after="0" w:line="240" w:lineRule="auto"/>
        <w:ind w:firstLine="708"/>
        <w:jc w:val="both"/>
        <w:rPr>
          <w:rFonts w:cstheme="minorHAnsi"/>
        </w:rPr>
      </w:pPr>
      <w:r w:rsidRPr="00DD1C8F">
        <w:rPr>
          <w:rFonts w:cstheme="minorHAnsi"/>
        </w:rPr>
        <w:t xml:space="preserve">U okviru aktivnosti „Demografija-stambeno zbrinjavanje“ planirano je </w:t>
      </w:r>
      <w:r w:rsidR="00DD1C8F" w:rsidRPr="00DD1C8F">
        <w:rPr>
          <w:rFonts w:cstheme="minorHAnsi"/>
        </w:rPr>
        <w:t xml:space="preserve">200.000,00 </w:t>
      </w:r>
      <w:r w:rsidR="00362C98" w:rsidRPr="00DD1C8F">
        <w:rPr>
          <w:rFonts w:cstheme="minorHAnsi"/>
        </w:rPr>
        <w:t>eura</w:t>
      </w:r>
      <w:r w:rsidRPr="00DD1C8F">
        <w:rPr>
          <w:rFonts w:cstheme="minorHAnsi"/>
        </w:rPr>
        <w:t>. Sredstva se temeljem Javnog poziva dodjeljuju korisnicima u cilju rješavanja stambenog pitanja mladim obiteljima na ruralnom području Karlovačke županije.</w:t>
      </w:r>
    </w:p>
    <w:p w14:paraId="6179ECEB" w14:textId="6F194C61" w:rsidR="00B86951" w:rsidRDefault="00B86951" w:rsidP="00460B08">
      <w:pPr>
        <w:spacing w:after="0" w:line="240" w:lineRule="auto"/>
        <w:ind w:firstLine="708"/>
        <w:jc w:val="both"/>
        <w:rPr>
          <w:rFonts w:cstheme="minorHAnsi"/>
        </w:rPr>
      </w:pPr>
      <w:r w:rsidRPr="00B86951">
        <w:rPr>
          <w:rFonts w:cstheme="minorHAnsi"/>
        </w:rPr>
        <w:t>Nadalje,</w:t>
      </w:r>
      <w:r>
        <w:rPr>
          <w:rFonts w:cstheme="minorHAnsi"/>
        </w:rPr>
        <w:t xml:space="preserve"> </w:t>
      </w:r>
      <w:r w:rsidR="0099561F">
        <w:rPr>
          <w:rFonts w:cstheme="minorHAnsi"/>
        </w:rPr>
        <w:t>planiraju</w:t>
      </w:r>
      <w:r w:rsidRPr="00B86951">
        <w:rPr>
          <w:rFonts w:cstheme="minorHAnsi"/>
        </w:rPr>
        <w:t xml:space="preserve"> se sredstva u okviru</w:t>
      </w:r>
      <w:r w:rsidR="00187113">
        <w:rPr>
          <w:rFonts w:cstheme="minorHAnsi"/>
        </w:rPr>
        <w:t xml:space="preserve"> ugovorenog</w:t>
      </w:r>
      <w:r w:rsidRPr="00B86951">
        <w:rPr>
          <w:rFonts w:cstheme="minorHAnsi"/>
        </w:rPr>
        <w:t xml:space="preserve"> kapitalnog projekta „Centar za starije osobe Duga Resa“ – izgradnja Doma, u</w:t>
      </w:r>
      <w:r w:rsidR="00187113">
        <w:rPr>
          <w:rFonts w:cstheme="minorHAnsi"/>
        </w:rPr>
        <w:t xml:space="preserve"> </w:t>
      </w:r>
      <w:r w:rsidR="00747792">
        <w:rPr>
          <w:rFonts w:cstheme="minorHAnsi"/>
        </w:rPr>
        <w:t>partnerstvu</w:t>
      </w:r>
      <w:r w:rsidR="00187113">
        <w:rPr>
          <w:rFonts w:cstheme="minorHAnsi"/>
        </w:rPr>
        <w:t xml:space="preserve"> s gradom Duga Resom, u</w:t>
      </w:r>
      <w:r w:rsidRPr="00B86951">
        <w:rPr>
          <w:rFonts w:cstheme="minorHAnsi"/>
        </w:rPr>
        <w:t xml:space="preserve"> iznosu od 1.500.000,00 eura</w:t>
      </w:r>
      <w:r>
        <w:rPr>
          <w:rFonts w:cstheme="minorHAnsi"/>
        </w:rPr>
        <w:t>.</w:t>
      </w:r>
    </w:p>
    <w:p w14:paraId="0CABD16F" w14:textId="65A04025" w:rsidR="00A362D3" w:rsidRPr="00A362D3" w:rsidRDefault="00A362D3" w:rsidP="00A362D3">
      <w:pPr>
        <w:spacing w:after="0" w:line="240" w:lineRule="auto"/>
        <w:ind w:firstLine="708"/>
        <w:jc w:val="both"/>
        <w:rPr>
          <w:rFonts w:cstheme="minorHAnsi"/>
          <w:color w:val="FF0000"/>
        </w:rPr>
      </w:pPr>
      <w:r w:rsidRPr="00A362D3">
        <w:rPr>
          <w:rFonts w:cstheme="minorHAnsi"/>
        </w:rPr>
        <w:t>U Proračunu za 2024. godinu evidentiraju se sredstva za projektnu dokumentaciju u okviru aktivnosti „Centar zdravlja Draganić“ u iznosu od 35.000,00 eura te također osiguravaju sredstva za potrebe projektne dokumentacije, te pripremne radove vezano uz rekonstrukciju postojeće zgrade u okviru aktivnosti „</w:t>
      </w:r>
      <w:r w:rsidR="00832718">
        <w:rPr>
          <w:rFonts w:cstheme="minorHAnsi"/>
        </w:rPr>
        <w:t>Braniteljski</w:t>
      </w:r>
      <w:r w:rsidRPr="00A362D3">
        <w:rPr>
          <w:rFonts w:cstheme="minorHAnsi"/>
        </w:rPr>
        <w:t xml:space="preserve"> centar</w:t>
      </w:r>
      <w:r w:rsidR="00ED7F9E">
        <w:rPr>
          <w:rFonts w:cstheme="minorHAnsi"/>
        </w:rPr>
        <w:t xml:space="preserve"> Slunj</w:t>
      </w:r>
      <w:r w:rsidRPr="00A362D3">
        <w:rPr>
          <w:rFonts w:cstheme="minorHAnsi"/>
        </w:rPr>
        <w:t>“ u iznosu od 100.000,00 eura.</w:t>
      </w:r>
    </w:p>
    <w:p w14:paraId="657A0203" w14:textId="4679AE9A" w:rsidR="001E3570" w:rsidRDefault="001E3570" w:rsidP="00460B08">
      <w:pPr>
        <w:spacing w:after="0" w:line="240" w:lineRule="auto"/>
        <w:ind w:firstLine="708"/>
        <w:jc w:val="both"/>
        <w:rPr>
          <w:rFonts w:cstheme="minorHAnsi"/>
          <w:highlight w:val="yellow"/>
        </w:rPr>
      </w:pPr>
      <w:r w:rsidRPr="001E3570">
        <w:rPr>
          <w:rFonts w:cstheme="minorHAnsi"/>
        </w:rPr>
        <w:t>Detaljno obrazloženje ovjereno od strane Upravnog odjela z</w:t>
      </w:r>
      <w:r>
        <w:rPr>
          <w:rFonts w:cstheme="minorHAnsi"/>
        </w:rPr>
        <w:t>a hrvatske branitelje i zdravstvo</w:t>
      </w:r>
      <w:r w:rsidRPr="001E3570">
        <w:rPr>
          <w:rFonts w:cstheme="minorHAnsi"/>
        </w:rPr>
        <w:t xml:space="preserve"> nalazi se u okviru ovog obrazloženja.</w:t>
      </w:r>
    </w:p>
    <w:p w14:paraId="1B0146A1" w14:textId="77777777" w:rsidR="00E530AC" w:rsidRPr="00535A9E" w:rsidRDefault="00E530AC" w:rsidP="00460B08">
      <w:pPr>
        <w:spacing w:after="0" w:line="240" w:lineRule="auto"/>
        <w:ind w:firstLine="708"/>
        <w:jc w:val="both"/>
        <w:rPr>
          <w:rFonts w:cstheme="minorHAnsi"/>
          <w:highlight w:val="yellow"/>
        </w:rPr>
      </w:pPr>
    </w:p>
    <w:tbl>
      <w:tblPr>
        <w:tblW w:w="1098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1304"/>
        <w:gridCol w:w="1381"/>
        <w:gridCol w:w="1271"/>
        <w:gridCol w:w="854"/>
        <w:gridCol w:w="1363"/>
        <w:gridCol w:w="1271"/>
      </w:tblGrid>
      <w:tr w:rsidR="00652ADC" w:rsidRPr="00652ADC" w14:paraId="31661252" w14:textId="77777777" w:rsidTr="006752A6">
        <w:trPr>
          <w:trHeight w:val="20"/>
        </w:trPr>
        <w:tc>
          <w:tcPr>
            <w:tcW w:w="3545" w:type="dxa"/>
            <w:shd w:val="clear" w:color="000000" w:fill="FFFFFF"/>
            <w:vAlign w:val="center"/>
            <w:hideMark/>
          </w:tcPr>
          <w:p w14:paraId="0F33CA0A" w14:textId="77777777" w:rsidR="00E530AC" w:rsidRPr="00E530AC" w:rsidRDefault="00E530AC" w:rsidP="00E530AC">
            <w:pPr>
              <w:spacing w:after="0" w:line="240" w:lineRule="auto"/>
              <w:ind w:firstLineChars="100" w:firstLine="181"/>
              <w:jc w:val="center"/>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Oznaka</w:t>
            </w:r>
          </w:p>
        </w:tc>
        <w:tc>
          <w:tcPr>
            <w:tcW w:w="1304" w:type="dxa"/>
            <w:shd w:val="clear" w:color="000000" w:fill="FFFFFF"/>
            <w:vAlign w:val="center"/>
            <w:hideMark/>
          </w:tcPr>
          <w:p w14:paraId="50DAA9A3" w14:textId="77777777" w:rsidR="00E530AC" w:rsidRPr="00E530AC" w:rsidRDefault="00E530AC" w:rsidP="00E530AC">
            <w:pPr>
              <w:spacing w:after="0" w:line="240" w:lineRule="auto"/>
              <w:ind w:firstLineChars="100" w:firstLine="181"/>
              <w:jc w:val="center"/>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Izvršenje 2022.</w:t>
            </w:r>
          </w:p>
        </w:tc>
        <w:tc>
          <w:tcPr>
            <w:tcW w:w="1381" w:type="dxa"/>
            <w:shd w:val="clear" w:color="000000" w:fill="FFFFFF"/>
            <w:vAlign w:val="center"/>
            <w:hideMark/>
          </w:tcPr>
          <w:p w14:paraId="6FAAC168" w14:textId="77777777" w:rsidR="00E530AC" w:rsidRPr="00E530AC" w:rsidRDefault="00E530AC" w:rsidP="00E530AC">
            <w:pPr>
              <w:spacing w:after="0" w:line="240" w:lineRule="auto"/>
              <w:ind w:firstLineChars="100" w:firstLine="181"/>
              <w:jc w:val="center"/>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Plan 2023.</w:t>
            </w:r>
          </w:p>
        </w:tc>
        <w:tc>
          <w:tcPr>
            <w:tcW w:w="1271" w:type="dxa"/>
            <w:shd w:val="clear" w:color="000000" w:fill="FFFFFF"/>
            <w:vAlign w:val="center"/>
            <w:hideMark/>
          </w:tcPr>
          <w:p w14:paraId="04CAA1E7" w14:textId="77777777" w:rsidR="00E530AC" w:rsidRPr="00E530AC" w:rsidRDefault="00E530AC" w:rsidP="00E530AC">
            <w:pPr>
              <w:spacing w:after="0" w:line="240" w:lineRule="auto"/>
              <w:ind w:firstLineChars="100" w:firstLine="181"/>
              <w:jc w:val="center"/>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Plan 2024.</w:t>
            </w:r>
          </w:p>
        </w:tc>
        <w:tc>
          <w:tcPr>
            <w:tcW w:w="854" w:type="dxa"/>
            <w:shd w:val="clear" w:color="000000" w:fill="FFFFFF"/>
            <w:vAlign w:val="center"/>
            <w:hideMark/>
          </w:tcPr>
          <w:p w14:paraId="1CCBA6B4" w14:textId="4BC70295" w:rsidR="006752A6" w:rsidRDefault="00E530AC" w:rsidP="006752A6">
            <w:pPr>
              <w:spacing w:after="0" w:line="240" w:lineRule="auto"/>
              <w:jc w:val="center"/>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Ind.</w:t>
            </w:r>
          </w:p>
          <w:p w14:paraId="6CB1DCC7" w14:textId="628B8073" w:rsidR="00E530AC" w:rsidRPr="00E530AC" w:rsidRDefault="00E530AC" w:rsidP="006752A6">
            <w:pPr>
              <w:spacing w:after="0" w:line="240" w:lineRule="auto"/>
              <w:jc w:val="center"/>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4/3</w:t>
            </w:r>
          </w:p>
        </w:tc>
        <w:tc>
          <w:tcPr>
            <w:tcW w:w="1363" w:type="dxa"/>
            <w:shd w:val="clear" w:color="000000" w:fill="FFFFFF"/>
            <w:vAlign w:val="center"/>
            <w:hideMark/>
          </w:tcPr>
          <w:p w14:paraId="7E6FB187" w14:textId="77777777" w:rsidR="00E530AC" w:rsidRPr="00E530AC" w:rsidRDefault="00E530AC" w:rsidP="00E530AC">
            <w:pPr>
              <w:spacing w:after="0" w:line="240" w:lineRule="auto"/>
              <w:ind w:firstLineChars="100" w:firstLine="181"/>
              <w:jc w:val="center"/>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Projekcija 2025.</w:t>
            </w:r>
          </w:p>
        </w:tc>
        <w:tc>
          <w:tcPr>
            <w:tcW w:w="1271" w:type="dxa"/>
            <w:shd w:val="clear" w:color="000000" w:fill="FFFFFF"/>
            <w:vAlign w:val="center"/>
            <w:hideMark/>
          </w:tcPr>
          <w:p w14:paraId="1DFA9656" w14:textId="77777777" w:rsidR="00E530AC" w:rsidRPr="00E530AC" w:rsidRDefault="00E530AC" w:rsidP="00E530AC">
            <w:pPr>
              <w:spacing w:after="0" w:line="240" w:lineRule="auto"/>
              <w:ind w:firstLineChars="100" w:firstLine="181"/>
              <w:jc w:val="center"/>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Projekcija 2026.</w:t>
            </w:r>
          </w:p>
        </w:tc>
      </w:tr>
      <w:tr w:rsidR="00652ADC" w:rsidRPr="00652ADC" w14:paraId="1114529E" w14:textId="77777777" w:rsidTr="006752A6">
        <w:trPr>
          <w:trHeight w:val="20"/>
        </w:trPr>
        <w:tc>
          <w:tcPr>
            <w:tcW w:w="3545" w:type="dxa"/>
            <w:shd w:val="clear" w:color="000000" w:fill="FFFFFF"/>
            <w:vAlign w:val="center"/>
            <w:hideMark/>
          </w:tcPr>
          <w:p w14:paraId="33D9ACA8" w14:textId="77777777" w:rsidR="00E530AC" w:rsidRPr="00E530AC" w:rsidRDefault="00E530AC" w:rsidP="00E530AC">
            <w:pPr>
              <w:spacing w:after="0" w:line="240" w:lineRule="auto"/>
              <w:ind w:firstLineChars="100" w:firstLine="181"/>
              <w:jc w:val="center"/>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1</w:t>
            </w:r>
          </w:p>
        </w:tc>
        <w:tc>
          <w:tcPr>
            <w:tcW w:w="1304" w:type="dxa"/>
            <w:shd w:val="clear" w:color="000000" w:fill="FFFFFF"/>
            <w:vAlign w:val="center"/>
            <w:hideMark/>
          </w:tcPr>
          <w:p w14:paraId="40C16CD7" w14:textId="77777777" w:rsidR="00E530AC" w:rsidRPr="00E530AC" w:rsidRDefault="00E530AC" w:rsidP="00E530AC">
            <w:pPr>
              <w:spacing w:after="0" w:line="240" w:lineRule="auto"/>
              <w:ind w:firstLineChars="100" w:firstLine="181"/>
              <w:jc w:val="center"/>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2</w:t>
            </w:r>
          </w:p>
        </w:tc>
        <w:tc>
          <w:tcPr>
            <w:tcW w:w="1381" w:type="dxa"/>
            <w:shd w:val="clear" w:color="000000" w:fill="FFFFFF"/>
            <w:vAlign w:val="center"/>
            <w:hideMark/>
          </w:tcPr>
          <w:p w14:paraId="57795CB4" w14:textId="77777777" w:rsidR="00E530AC" w:rsidRPr="00E530AC" w:rsidRDefault="00E530AC" w:rsidP="00E530AC">
            <w:pPr>
              <w:spacing w:after="0" w:line="240" w:lineRule="auto"/>
              <w:ind w:firstLineChars="100" w:firstLine="181"/>
              <w:jc w:val="center"/>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3</w:t>
            </w:r>
          </w:p>
        </w:tc>
        <w:tc>
          <w:tcPr>
            <w:tcW w:w="1271" w:type="dxa"/>
            <w:shd w:val="clear" w:color="000000" w:fill="FFFFFF"/>
            <w:vAlign w:val="center"/>
            <w:hideMark/>
          </w:tcPr>
          <w:p w14:paraId="65E6551B" w14:textId="77777777" w:rsidR="00E530AC" w:rsidRPr="00E530AC" w:rsidRDefault="00E530AC" w:rsidP="00E530AC">
            <w:pPr>
              <w:spacing w:after="0" w:line="240" w:lineRule="auto"/>
              <w:ind w:firstLineChars="100" w:firstLine="181"/>
              <w:jc w:val="center"/>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4</w:t>
            </w:r>
          </w:p>
        </w:tc>
        <w:tc>
          <w:tcPr>
            <w:tcW w:w="854" w:type="dxa"/>
            <w:shd w:val="clear" w:color="000000" w:fill="FFFFFF"/>
            <w:vAlign w:val="center"/>
            <w:hideMark/>
          </w:tcPr>
          <w:p w14:paraId="505BE657" w14:textId="77777777" w:rsidR="00E530AC" w:rsidRPr="00E530AC" w:rsidRDefault="00E530AC" w:rsidP="00E530AC">
            <w:pPr>
              <w:spacing w:after="0" w:line="240" w:lineRule="auto"/>
              <w:ind w:firstLineChars="100" w:firstLine="181"/>
              <w:jc w:val="center"/>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5</w:t>
            </w:r>
          </w:p>
        </w:tc>
        <w:tc>
          <w:tcPr>
            <w:tcW w:w="1363" w:type="dxa"/>
            <w:shd w:val="clear" w:color="000000" w:fill="FFFFFF"/>
            <w:vAlign w:val="center"/>
            <w:hideMark/>
          </w:tcPr>
          <w:p w14:paraId="70A08945" w14:textId="77777777" w:rsidR="00E530AC" w:rsidRPr="00E530AC" w:rsidRDefault="00E530AC" w:rsidP="00E530AC">
            <w:pPr>
              <w:spacing w:after="0" w:line="240" w:lineRule="auto"/>
              <w:ind w:firstLineChars="100" w:firstLine="181"/>
              <w:jc w:val="center"/>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6</w:t>
            </w:r>
          </w:p>
        </w:tc>
        <w:tc>
          <w:tcPr>
            <w:tcW w:w="1271" w:type="dxa"/>
            <w:shd w:val="clear" w:color="000000" w:fill="FFFFFF"/>
            <w:vAlign w:val="center"/>
            <w:hideMark/>
          </w:tcPr>
          <w:p w14:paraId="59BF0AF6" w14:textId="77777777" w:rsidR="00E530AC" w:rsidRPr="00E530AC" w:rsidRDefault="00E530AC" w:rsidP="00E530AC">
            <w:pPr>
              <w:spacing w:after="0" w:line="240" w:lineRule="auto"/>
              <w:ind w:firstLineChars="100" w:firstLine="181"/>
              <w:jc w:val="center"/>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7</w:t>
            </w:r>
          </w:p>
        </w:tc>
      </w:tr>
      <w:tr w:rsidR="00652ADC" w:rsidRPr="00652ADC" w14:paraId="68E5E8BF" w14:textId="77777777" w:rsidTr="006752A6">
        <w:trPr>
          <w:trHeight w:val="20"/>
        </w:trPr>
        <w:tc>
          <w:tcPr>
            <w:tcW w:w="3545" w:type="dxa"/>
            <w:shd w:val="clear" w:color="000000" w:fill="FFFFFF"/>
            <w:vAlign w:val="bottom"/>
            <w:hideMark/>
          </w:tcPr>
          <w:p w14:paraId="53B2234E" w14:textId="77777777" w:rsidR="00E530AC" w:rsidRPr="00E530AC" w:rsidRDefault="00E530AC" w:rsidP="00E530AC">
            <w:pPr>
              <w:spacing w:after="0" w:line="240" w:lineRule="auto"/>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UPRAVNI ODJEL ZA HRVATSKE BRANITELJE I ZDRAVSTVO</w:t>
            </w:r>
          </w:p>
        </w:tc>
        <w:tc>
          <w:tcPr>
            <w:tcW w:w="1304" w:type="dxa"/>
            <w:shd w:val="clear" w:color="000000" w:fill="FFFFFF"/>
            <w:vAlign w:val="center"/>
            <w:hideMark/>
          </w:tcPr>
          <w:p w14:paraId="7401521B"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80.746.312,54 </w:t>
            </w:r>
          </w:p>
        </w:tc>
        <w:tc>
          <w:tcPr>
            <w:tcW w:w="1381" w:type="dxa"/>
            <w:shd w:val="clear" w:color="000000" w:fill="FFFFFF"/>
            <w:vAlign w:val="center"/>
            <w:hideMark/>
          </w:tcPr>
          <w:p w14:paraId="71B7CFCA"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108.521.345,66 </w:t>
            </w:r>
          </w:p>
        </w:tc>
        <w:tc>
          <w:tcPr>
            <w:tcW w:w="1271" w:type="dxa"/>
            <w:shd w:val="clear" w:color="000000" w:fill="FFFFFF"/>
            <w:vAlign w:val="center"/>
            <w:hideMark/>
          </w:tcPr>
          <w:p w14:paraId="33AB6D7F"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39.002.495,00 </w:t>
            </w:r>
          </w:p>
        </w:tc>
        <w:tc>
          <w:tcPr>
            <w:tcW w:w="854" w:type="dxa"/>
            <w:shd w:val="clear" w:color="000000" w:fill="FFFFFF"/>
            <w:vAlign w:val="center"/>
            <w:hideMark/>
          </w:tcPr>
          <w:p w14:paraId="52947761"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35,94 </w:t>
            </w:r>
          </w:p>
        </w:tc>
        <w:tc>
          <w:tcPr>
            <w:tcW w:w="1363" w:type="dxa"/>
            <w:shd w:val="clear" w:color="000000" w:fill="FFFFFF"/>
            <w:vAlign w:val="center"/>
            <w:hideMark/>
          </w:tcPr>
          <w:p w14:paraId="24B4A0B4"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38.689.003,00 </w:t>
            </w:r>
          </w:p>
        </w:tc>
        <w:tc>
          <w:tcPr>
            <w:tcW w:w="1271" w:type="dxa"/>
            <w:shd w:val="clear" w:color="000000" w:fill="FFFFFF"/>
            <w:vAlign w:val="center"/>
            <w:hideMark/>
          </w:tcPr>
          <w:p w14:paraId="4085D269"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37.054.855,00 </w:t>
            </w:r>
          </w:p>
        </w:tc>
      </w:tr>
      <w:tr w:rsidR="00652ADC" w:rsidRPr="00652ADC" w14:paraId="60AA4841" w14:textId="77777777" w:rsidTr="006752A6">
        <w:trPr>
          <w:trHeight w:val="20"/>
        </w:trPr>
        <w:tc>
          <w:tcPr>
            <w:tcW w:w="3545" w:type="dxa"/>
            <w:shd w:val="clear" w:color="000000" w:fill="FFFFFF"/>
            <w:vAlign w:val="bottom"/>
            <w:hideMark/>
          </w:tcPr>
          <w:p w14:paraId="571EE916" w14:textId="77777777" w:rsidR="00E530AC" w:rsidRPr="00E530AC" w:rsidRDefault="00E530AC" w:rsidP="00E530AC">
            <w:pPr>
              <w:spacing w:after="0" w:line="240" w:lineRule="auto"/>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129 Zakonski standardi u zdravstvu</w:t>
            </w:r>
          </w:p>
        </w:tc>
        <w:tc>
          <w:tcPr>
            <w:tcW w:w="1304" w:type="dxa"/>
            <w:shd w:val="clear" w:color="000000" w:fill="FFFFFF"/>
            <w:vAlign w:val="center"/>
            <w:hideMark/>
          </w:tcPr>
          <w:p w14:paraId="57E0DAF1"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2.187.538,77 </w:t>
            </w:r>
          </w:p>
        </w:tc>
        <w:tc>
          <w:tcPr>
            <w:tcW w:w="1381" w:type="dxa"/>
            <w:shd w:val="clear" w:color="000000" w:fill="FFFFFF"/>
            <w:vAlign w:val="center"/>
            <w:hideMark/>
          </w:tcPr>
          <w:p w14:paraId="683C233E"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2.016.218,00 </w:t>
            </w:r>
          </w:p>
        </w:tc>
        <w:tc>
          <w:tcPr>
            <w:tcW w:w="1271" w:type="dxa"/>
            <w:shd w:val="clear" w:color="000000" w:fill="FFFFFF"/>
            <w:vAlign w:val="center"/>
            <w:hideMark/>
          </w:tcPr>
          <w:p w14:paraId="6620FD9A"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788.785,00 </w:t>
            </w:r>
          </w:p>
        </w:tc>
        <w:tc>
          <w:tcPr>
            <w:tcW w:w="854" w:type="dxa"/>
            <w:shd w:val="clear" w:color="000000" w:fill="FFFFFF"/>
            <w:vAlign w:val="center"/>
            <w:hideMark/>
          </w:tcPr>
          <w:p w14:paraId="1AADF55C"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39,12 </w:t>
            </w:r>
          </w:p>
        </w:tc>
        <w:tc>
          <w:tcPr>
            <w:tcW w:w="1363" w:type="dxa"/>
            <w:shd w:val="clear" w:color="000000" w:fill="FFFFFF"/>
            <w:vAlign w:val="center"/>
            <w:hideMark/>
          </w:tcPr>
          <w:p w14:paraId="1EAA79EE"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788.785,00 </w:t>
            </w:r>
          </w:p>
        </w:tc>
        <w:tc>
          <w:tcPr>
            <w:tcW w:w="1271" w:type="dxa"/>
            <w:shd w:val="clear" w:color="000000" w:fill="FFFFFF"/>
            <w:vAlign w:val="center"/>
            <w:hideMark/>
          </w:tcPr>
          <w:p w14:paraId="0D145916"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788.785,00 </w:t>
            </w:r>
          </w:p>
        </w:tc>
      </w:tr>
      <w:tr w:rsidR="00652ADC" w:rsidRPr="00652ADC" w14:paraId="6A65F910" w14:textId="77777777" w:rsidTr="006752A6">
        <w:trPr>
          <w:trHeight w:val="20"/>
        </w:trPr>
        <w:tc>
          <w:tcPr>
            <w:tcW w:w="3545" w:type="dxa"/>
            <w:shd w:val="clear" w:color="000000" w:fill="FFFFFF"/>
            <w:vAlign w:val="bottom"/>
            <w:hideMark/>
          </w:tcPr>
          <w:p w14:paraId="7FA2C658" w14:textId="77777777" w:rsidR="00E530AC" w:rsidRPr="00E530AC" w:rsidRDefault="00E530AC" w:rsidP="00E530AC">
            <w:pPr>
              <w:spacing w:after="0" w:line="240" w:lineRule="auto"/>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K100005 Uređenje i dogradnja prostora i nabavka opreme i održavanje</w:t>
            </w:r>
          </w:p>
        </w:tc>
        <w:tc>
          <w:tcPr>
            <w:tcW w:w="1304" w:type="dxa"/>
            <w:shd w:val="clear" w:color="000000" w:fill="FFFFFF"/>
            <w:vAlign w:val="center"/>
            <w:hideMark/>
          </w:tcPr>
          <w:p w14:paraId="22A00AEB"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2.187.538,77 </w:t>
            </w:r>
          </w:p>
        </w:tc>
        <w:tc>
          <w:tcPr>
            <w:tcW w:w="1381" w:type="dxa"/>
            <w:shd w:val="clear" w:color="000000" w:fill="FFFFFF"/>
            <w:vAlign w:val="center"/>
            <w:hideMark/>
          </w:tcPr>
          <w:p w14:paraId="70CF910A"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2.016.218,00 </w:t>
            </w:r>
          </w:p>
        </w:tc>
        <w:tc>
          <w:tcPr>
            <w:tcW w:w="1271" w:type="dxa"/>
            <w:shd w:val="clear" w:color="000000" w:fill="FFFFFF"/>
            <w:vAlign w:val="center"/>
            <w:hideMark/>
          </w:tcPr>
          <w:p w14:paraId="65FC2B42"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788.785,00 </w:t>
            </w:r>
          </w:p>
        </w:tc>
        <w:tc>
          <w:tcPr>
            <w:tcW w:w="854" w:type="dxa"/>
            <w:shd w:val="clear" w:color="000000" w:fill="FFFFFF"/>
            <w:vAlign w:val="center"/>
            <w:hideMark/>
          </w:tcPr>
          <w:p w14:paraId="16148248"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39,12 </w:t>
            </w:r>
          </w:p>
        </w:tc>
        <w:tc>
          <w:tcPr>
            <w:tcW w:w="1363" w:type="dxa"/>
            <w:shd w:val="clear" w:color="000000" w:fill="FFFFFF"/>
            <w:vAlign w:val="center"/>
            <w:hideMark/>
          </w:tcPr>
          <w:p w14:paraId="2BD6CEF0"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788.785,00 </w:t>
            </w:r>
          </w:p>
        </w:tc>
        <w:tc>
          <w:tcPr>
            <w:tcW w:w="1271" w:type="dxa"/>
            <w:shd w:val="clear" w:color="000000" w:fill="FFFFFF"/>
            <w:vAlign w:val="center"/>
            <w:hideMark/>
          </w:tcPr>
          <w:p w14:paraId="6ACD8B4D"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788.785,00 </w:t>
            </w:r>
          </w:p>
        </w:tc>
      </w:tr>
      <w:tr w:rsidR="00652ADC" w:rsidRPr="00652ADC" w14:paraId="0BDAED16" w14:textId="77777777" w:rsidTr="006752A6">
        <w:trPr>
          <w:trHeight w:val="20"/>
        </w:trPr>
        <w:tc>
          <w:tcPr>
            <w:tcW w:w="3545" w:type="dxa"/>
            <w:shd w:val="clear" w:color="000000" w:fill="FFFFFF"/>
            <w:vAlign w:val="bottom"/>
            <w:hideMark/>
          </w:tcPr>
          <w:p w14:paraId="6510D0D3" w14:textId="77777777" w:rsidR="00E530AC" w:rsidRPr="00E530AC" w:rsidRDefault="00E530AC" w:rsidP="00E530AC">
            <w:pPr>
              <w:spacing w:after="0" w:line="240" w:lineRule="auto"/>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131 Ulaganje u zdravstvo iznad standarda</w:t>
            </w:r>
          </w:p>
        </w:tc>
        <w:tc>
          <w:tcPr>
            <w:tcW w:w="1304" w:type="dxa"/>
            <w:shd w:val="clear" w:color="000000" w:fill="FFFFFF"/>
            <w:vAlign w:val="center"/>
            <w:hideMark/>
          </w:tcPr>
          <w:p w14:paraId="51280BB6"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3.163.701,32 </w:t>
            </w:r>
          </w:p>
        </w:tc>
        <w:tc>
          <w:tcPr>
            <w:tcW w:w="1381" w:type="dxa"/>
            <w:shd w:val="clear" w:color="000000" w:fill="FFFFFF"/>
            <w:vAlign w:val="center"/>
            <w:hideMark/>
          </w:tcPr>
          <w:p w14:paraId="085635E3"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5.433.133,56 </w:t>
            </w:r>
          </w:p>
        </w:tc>
        <w:tc>
          <w:tcPr>
            <w:tcW w:w="1271" w:type="dxa"/>
            <w:shd w:val="clear" w:color="000000" w:fill="FFFFFF"/>
            <w:vAlign w:val="center"/>
            <w:hideMark/>
          </w:tcPr>
          <w:p w14:paraId="6E5E0719"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2.587.693,00 </w:t>
            </w:r>
          </w:p>
        </w:tc>
        <w:tc>
          <w:tcPr>
            <w:tcW w:w="854" w:type="dxa"/>
            <w:shd w:val="clear" w:color="000000" w:fill="FFFFFF"/>
            <w:vAlign w:val="center"/>
            <w:hideMark/>
          </w:tcPr>
          <w:p w14:paraId="28434EC8"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47,63 </w:t>
            </w:r>
          </w:p>
        </w:tc>
        <w:tc>
          <w:tcPr>
            <w:tcW w:w="1363" w:type="dxa"/>
            <w:shd w:val="clear" w:color="000000" w:fill="FFFFFF"/>
            <w:vAlign w:val="center"/>
            <w:hideMark/>
          </w:tcPr>
          <w:p w14:paraId="39321C82"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2.478.726,00 </w:t>
            </w:r>
          </w:p>
        </w:tc>
        <w:tc>
          <w:tcPr>
            <w:tcW w:w="1271" w:type="dxa"/>
            <w:shd w:val="clear" w:color="000000" w:fill="FFFFFF"/>
            <w:vAlign w:val="center"/>
            <w:hideMark/>
          </w:tcPr>
          <w:p w14:paraId="527C7680"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2.396.589,00 </w:t>
            </w:r>
          </w:p>
        </w:tc>
      </w:tr>
      <w:tr w:rsidR="00652ADC" w:rsidRPr="00652ADC" w14:paraId="42F6D318" w14:textId="77777777" w:rsidTr="006752A6">
        <w:trPr>
          <w:trHeight w:val="20"/>
        </w:trPr>
        <w:tc>
          <w:tcPr>
            <w:tcW w:w="3545" w:type="dxa"/>
            <w:shd w:val="clear" w:color="000000" w:fill="FFFFFF"/>
            <w:vAlign w:val="bottom"/>
            <w:hideMark/>
          </w:tcPr>
          <w:p w14:paraId="68C61DA3" w14:textId="77777777" w:rsidR="00E530AC" w:rsidRPr="00E530AC" w:rsidRDefault="00E530AC" w:rsidP="00E530AC">
            <w:pPr>
              <w:spacing w:after="0" w:line="240" w:lineRule="auto"/>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A100050 Sufinanciranje ulaganja u zdravstvene ustanove</w:t>
            </w:r>
          </w:p>
        </w:tc>
        <w:tc>
          <w:tcPr>
            <w:tcW w:w="1304" w:type="dxa"/>
            <w:shd w:val="clear" w:color="000000" w:fill="FFFFFF"/>
            <w:vAlign w:val="center"/>
            <w:hideMark/>
          </w:tcPr>
          <w:p w14:paraId="136BDC58"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2.495.692,82 </w:t>
            </w:r>
          </w:p>
        </w:tc>
        <w:tc>
          <w:tcPr>
            <w:tcW w:w="1381" w:type="dxa"/>
            <w:shd w:val="clear" w:color="000000" w:fill="FFFFFF"/>
            <w:vAlign w:val="center"/>
            <w:hideMark/>
          </w:tcPr>
          <w:p w14:paraId="2BF0E58D"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4.902.406,00 </w:t>
            </w:r>
          </w:p>
        </w:tc>
        <w:tc>
          <w:tcPr>
            <w:tcW w:w="1271" w:type="dxa"/>
            <w:shd w:val="clear" w:color="000000" w:fill="FFFFFF"/>
            <w:vAlign w:val="center"/>
            <w:hideMark/>
          </w:tcPr>
          <w:p w14:paraId="53A313EF"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2.313.002,00 </w:t>
            </w:r>
          </w:p>
        </w:tc>
        <w:tc>
          <w:tcPr>
            <w:tcW w:w="854" w:type="dxa"/>
            <w:shd w:val="clear" w:color="000000" w:fill="FFFFFF"/>
            <w:vAlign w:val="center"/>
            <w:hideMark/>
          </w:tcPr>
          <w:p w14:paraId="32409D21"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47,18 </w:t>
            </w:r>
          </w:p>
        </w:tc>
        <w:tc>
          <w:tcPr>
            <w:tcW w:w="1363" w:type="dxa"/>
            <w:shd w:val="clear" w:color="000000" w:fill="FFFFFF"/>
            <w:vAlign w:val="center"/>
            <w:hideMark/>
          </w:tcPr>
          <w:p w14:paraId="73D8C4A4"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2.324.035,00 </w:t>
            </w:r>
          </w:p>
        </w:tc>
        <w:tc>
          <w:tcPr>
            <w:tcW w:w="1271" w:type="dxa"/>
            <w:shd w:val="clear" w:color="000000" w:fill="FFFFFF"/>
            <w:vAlign w:val="center"/>
            <w:hideMark/>
          </w:tcPr>
          <w:p w14:paraId="5DFCB69F"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2.348.809,00 </w:t>
            </w:r>
          </w:p>
        </w:tc>
      </w:tr>
      <w:tr w:rsidR="00652ADC" w:rsidRPr="00652ADC" w14:paraId="39DE840F" w14:textId="77777777" w:rsidTr="006752A6">
        <w:trPr>
          <w:trHeight w:val="20"/>
        </w:trPr>
        <w:tc>
          <w:tcPr>
            <w:tcW w:w="3545" w:type="dxa"/>
            <w:shd w:val="clear" w:color="000000" w:fill="FFFFFF"/>
            <w:vAlign w:val="bottom"/>
            <w:hideMark/>
          </w:tcPr>
          <w:p w14:paraId="120D17B0" w14:textId="77777777" w:rsidR="00E530AC" w:rsidRPr="00E530AC" w:rsidRDefault="00E530AC" w:rsidP="00E530AC">
            <w:pPr>
              <w:spacing w:after="0" w:line="240" w:lineRule="auto"/>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A100126 Uređenje prostora te rad i djelovanje posudionice ortopedskih pomagala</w:t>
            </w:r>
          </w:p>
        </w:tc>
        <w:tc>
          <w:tcPr>
            <w:tcW w:w="1304" w:type="dxa"/>
            <w:shd w:val="clear" w:color="000000" w:fill="FFFFFF"/>
            <w:vAlign w:val="center"/>
            <w:hideMark/>
          </w:tcPr>
          <w:p w14:paraId="1B5277DB"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0,00 </w:t>
            </w:r>
          </w:p>
        </w:tc>
        <w:tc>
          <w:tcPr>
            <w:tcW w:w="1381" w:type="dxa"/>
            <w:shd w:val="clear" w:color="000000" w:fill="FFFFFF"/>
            <w:vAlign w:val="center"/>
            <w:hideMark/>
          </w:tcPr>
          <w:p w14:paraId="45CCD9E2"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6.636,00 </w:t>
            </w:r>
          </w:p>
        </w:tc>
        <w:tc>
          <w:tcPr>
            <w:tcW w:w="1271" w:type="dxa"/>
            <w:shd w:val="clear" w:color="000000" w:fill="FFFFFF"/>
            <w:vAlign w:val="center"/>
            <w:hideMark/>
          </w:tcPr>
          <w:p w14:paraId="5ECF9E53"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6.636,00 </w:t>
            </w:r>
          </w:p>
        </w:tc>
        <w:tc>
          <w:tcPr>
            <w:tcW w:w="854" w:type="dxa"/>
            <w:shd w:val="clear" w:color="000000" w:fill="FFFFFF"/>
            <w:vAlign w:val="center"/>
            <w:hideMark/>
          </w:tcPr>
          <w:p w14:paraId="5DF9AD38"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100,00 </w:t>
            </w:r>
          </w:p>
        </w:tc>
        <w:tc>
          <w:tcPr>
            <w:tcW w:w="1363" w:type="dxa"/>
            <w:shd w:val="clear" w:color="000000" w:fill="FFFFFF"/>
            <w:vAlign w:val="center"/>
            <w:hideMark/>
          </w:tcPr>
          <w:p w14:paraId="4E7719BB"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6.636,00 </w:t>
            </w:r>
          </w:p>
        </w:tc>
        <w:tc>
          <w:tcPr>
            <w:tcW w:w="1271" w:type="dxa"/>
            <w:shd w:val="clear" w:color="000000" w:fill="FFFFFF"/>
            <w:vAlign w:val="center"/>
            <w:hideMark/>
          </w:tcPr>
          <w:p w14:paraId="4A22F359"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6.636,00 </w:t>
            </w:r>
          </w:p>
        </w:tc>
      </w:tr>
      <w:tr w:rsidR="00652ADC" w:rsidRPr="00652ADC" w14:paraId="04C4101C" w14:textId="77777777" w:rsidTr="006752A6">
        <w:trPr>
          <w:trHeight w:val="20"/>
        </w:trPr>
        <w:tc>
          <w:tcPr>
            <w:tcW w:w="3545" w:type="dxa"/>
            <w:shd w:val="clear" w:color="000000" w:fill="FFFFFF"/>
            <w:vAlign w:val="bottom"/>
            <w:hideMark/>
          </w:tcPr>
          <w:p w14:paraId="287D0E6A" w14:textId="77777777" w:rsidR="00E530AC" w:rsidRPr="00E530AC" w:rsidRDefault="00E530AC" w:rsidP="00E530AC">
            <w:pPr>
              <w:spacing w:after="0" w:line="240" w:lineRule="auto"/>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A100139 Sufinanciranje rada sa djecom s motoričkim i jezično govornim teškoćama</w:t>
            </w:r>
          </w:p>
        </w:tc>
        <w:tc>
          <w:tcPr>
            <w:tcW w:w="1304" w:type="dxa"/>
            <w:shd w:val="clear" w:color="000000" w:fill="FFFFFF"/>
            <w:vAlign w:val="center"/>
            <w:hideMark/>
          </w:tcPr>
          <w:p w14:paraId="609EBF9D"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37.162,37 </w:t>
            </w:r>
          </w:p>
        </w:tc>
        <w:tc>
          <w:tcPr>
            <w:tcW w:w="1381" w:type="dxa"/>
            <w:shd w:val="clear" w:color="000000" w:fill="FFFFFF"/>
            <w:vAlign w:val="center"/>
            <w:hideMark/>
          </w:tcPr>
          <w:p w14:paraId="4529D256"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41.144,00 </w:t>
            </w:r>
          </w:p>
        </w:tc>
        <w:tc>
          <w:tcPr>
            <w:tcW w:w="1271" w:type="dxa"/>
            <w:shd w:val="clear" w:color="000000" w:fill="FFFFFF"/>
            <w:vAlign w:val="center"/>
            <w:hideMark/>
          </w:tcPr>
          <w:p w14:paraId="70770116"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41.144,00 </w:t>
            </w:r>
          </w:p>
        </w:tc>
        <w:tc>
          <w:tcPr>
            <w:tcW w:w="854" w:type="dxa"/>
            <w:shd w:val="clear" w:color="000000" w:fill="FFFFFF"/>
            <w:vAlign w:val="center"/>
            <w:hideMark/>
          </w:tcPr>
          <w:p w14:paraId="20718CA6"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100,00 </w:t>
            </w:r>
          </w:p>
        </w:tc>
        <w:tc>
          <w:tcPr>
            <w:tcW w:w="1363" w:type="dxa"/>
            <w:shd w:val="clear" w:color="000000" w:fill="FFFFFF"/>
            <w:vAlign w:val="center"/>
            <w:hideMark/>
          </w:tcPr>
          <w:p w14:paraId="3F2D8642"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41.144,00 </w:t>
            </w:r>
          </w:p>
        </w:tc>
        <w:tc>
          <w:tcPr>
            <w:tcW w:w="1271" w:type="dxa"/>
            <w:shd w:val="clear" w:color="000000" w:fill="FFFFFF"/>
            <w:vAlign w:val="center"/>
            <w:hideMark/>
          </w:tcPr>
          <w:p w14:paraId="50847688"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41.144,00 </w:t>
            </w:r>
          </w:p>
        </w:tc>
      </w:tr>
      <w:tr w:rsidR="00652ADC" w:rsidRPr="00652ADC" w14:paraId="64F9F681" w14:textId="77777777" w:rsidTr="006752A6">
        <w:trPr>
          <w:trHeight w:val="20"/>
        </w:trPr>
        <w:tc>
          <w:tcPr>
            <w:tcW w:w="3545" w:type="dxa"/>
            <w:shd w:val="clear" w:color="000000" w:fill="FFFFFF"/>
            <w:vAlign w:val="bottom"/>
            <w:hideMark/>
          </w:tcPr>
          <w:p w14:paraId="70AAA755" w14:textId="77777777" w:rsidR="00E530AC" w:rsidRPr="00E530AC" w:rsidRDefault="00E530AC" w:rsidP="00E530AC">
            <w:pPr>
              <w:spacing w:after="0" w:line="240" w:lineRule="auto"/>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A100183 Županijske javne potrebe u zdravstvu</w:t>
            </w:r>
          </w:p>
        </w:tc>
        <w:tc>
          <w:tcPr>
            <w:tcW w:w="1304" w:type="dxa"/>
            <w:shd w:val="clear" w:color="000000" w:fill="FFFFFF"/>
            <w:vAlign w:val="center"/>
            <w:hideMark/>
          </w:tcPr>
          <w:p w14:paraId="5DE26BAD"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496.691,84 </w:t>
            </w:r>
          </w:p>
        </w:tc>
        <w:tc>
          <w:tcPr>
            <w:tcW w:w="1381" w:type="dxa"/>
            <w:shd w:val="clear" w:color="000000" w:fill="FFFFFF"/>
            <w:vAlign w:val="center"/>
            <w:hideMark/>
          </w:tcPr>
          <w:p w14:paraId="5249B92B"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344.890,56 </w:t>
            </w:r>
          </w:p>
        </w:tc>
        <w:tc>
          <w:tcPr>
            <w:tcW w:w="1271" w:type="dxa"/>
            <w:shd w:val="clear" w:color="000000" w:fill="FFFFFF"/>
            <w:vAlign w:val="center"/>
            <w:hideMark/>
          </w:tcPr>
          <w:p w14:paraId="715180FB"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85.000,00 </w:t>
            </w:r>
          </w:p>
        </w:tc>
        <w:tc>
          <w:tcPr>
            <w:tcW w:w="854" w:type="dxa"/>
            <w:shd w:val="clear" w:color="000000" w:fill="FFFFFF"/>
            <w:vAlign w:val="center"/>
            <w:hideMark/>
          </w:tcPr>
          <w:p w14:paraId="5ECE1FA2"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24,65 </w:t>
            </w:r>
          </w:p>
        </w:tc>
        <w:tc>
          <w:tcPr>
            <w:tcW w:w="1363" w:type="dxa"/>
            <w:shd w:val="clear" w:color="000000" w:fill="FFFFFF"/>
            <w:vAlign w:val="center"/>
            <w:hideMark/>
          </w:tcPr>
          <w:p w14:paraId="24A06CD5"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0,00 </w:t>
            </w:r>
          </w:p>
        </w:tc>
        <w:tc>
          <w:tcPr>
            <w:tcW w:w="1271" w:type="dxa"/>
            <w:shd w:val="clear" w:color="000000" w:fill="FFFFFF"/>
            <w:vAlign w:val="center"/>
            <w:hideMark/>
          </w:tcPr>
          <w:p w14:paraId="397BFF32"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0,00 </w:t>
            </w:r>
          </w:p>
        </w:tc>
      </w:tr>
      <w:tr w:rsidR="00652ADC" w:rsidRPr="00652ADC" w14:paraId="079D9C30" w14:textId="77777777" w:rsidTr="006752A6">
        <w:trPr>
          <w:trHeight w:val="20"/>
        </w:trPr>
        <w:tc>
          <w:tcPr>
            <w:tcW w:w="3545" w:type="dxa"/>
            <w:shd w:val="clear" w:color="000000" w:fill="FFFFFF"/>
            <w:vAlign w:val="bottom"/>
            <w:hideMark/>
          </w:tcPr>
          <w:p w14:paraId="6472AECB" w14:textId="77777777" w:rsidR="00E530AC" w:rsidRPr="00E530AC" w:rsidRDefault="00E530AC" w:rsidP="00E530AC">
            <w:pPr>
              <w:spacing w:after="0" w:line="240" w:lineRule="auto"/>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T1000100 Specijalističko usavršavanje</w:t>
            </w:r>
          </w:p>
        </w:tc>
        <w:tc>
          <w:tcPr>
            <w:tcW w:w="1304" w:type="dxa"/>
            <w:shd w:val="clear" w:color="000000" w:fill="FFFFFF"/>
            <w:vAlign w:val="center"/>
            <w:hideMark/>
          </w:tcPr>
          <w:p w14:paraId="1EA88C39"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134.154,29 </w:t>
            </w:r>
          </w:p>
        </w:tc>
        <w:tc>
          <w:tcPr>
            <w:tcW w:w="1381" w:type="dxa"/>
            <w:shd w:val="clear" w:color="000000" w:fill="FFFFFF"/>
            <w:vAlign w:val="center"/>
            <w:hideMark/>
          </w:tcPr>
          <w:p w14:paraId="43181E74"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138.057,00 </w:t>
            </w:r>
          </w:p>
        </w:tc>
        <w:tc>
          <w:tcPr>
            <w:tcW w:w="1271" w:type="dxa"/>
            <w:shd w:val="clear" w:color="000000" w:fill="FFFFFF"/>
            <w:vAlign w:val="center"/>
            <w:hideMark/>
          </w:tcPr>
          <w:p w14:paraId="0F552761"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141.911,00 </w:t>
            </w:r>
          </w:p>
        </w:tc>
        <w:tc>
          <w:tcPr>
            <w:tcW w:w="854" w:type="dxa"/>
            <w:shd w:val="clear" w:color="000000" w:fill="FFFFFF"/>
            <w:vAlign w:val="center"/>
            <w:hideMark/>
          </w:tcPr>
          <w:p w14:paraId="50D4628B"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102,79 </w:t>
            </w:r>
          </w:p>
        </w:tc>
        <w:tc>
          <w:tcPr>
            <w:tcW w:w="1363" w:type="dxa"/>
            <w:shd w:val="clear" w:color="000000" w:fill="FFFFFF"/>
            <w:vAlign w:val="center"/>
            <w:hideMark/>
          </w:tcPr>
          <w:p w14:paraId="7ED55213"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106.911,00 </w:t>
            </w:r>
          </w:p>
        </w:tc>
        <w:tc>
          <w:tcPr>
            <w:tcW w:w="1271" w:type="dxa"/>
            <w:shd w:val="clear" w:color="000000" w:fill="FFFFFF"/>
            <w:vAlign w:val="center"/>
            <w:hideMark/>
          </w:tcPr>
          <w:p w14:paraId="58BA8C1A"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0,00 </w:t>
            </w:r>
          </w:p>
        </w:tc>
      </w:tr>
      <w:tr w:rsidR="00652ADC" w:rsidRPr="00652ADC" w14:paraId="07779EB2" w14:textId="77777777" w:rsidTr="006752A6">
        <w:trPr>
          <w:trHeight w:val="20"/>
        </w:trPr>
        <w:tc>
          <w:tcPr>
            <w:tcW w:w="3545" w:type="dxa"/>
            <w:shd w:val="clear" w:color="000000" w:fill="FFFFFF"/>
            <w:vAlign w:val="bottom"/>
            <w:hideMark/>
          </w:tcPr>
          <w:p w14:paraId="447D8FA4" w14:textId="77777777" w:rsidR="00E530AC" w:rsidRPr="00E530AC" w:rsidRDefault="00E530AC" w:rsidP="00E530AC">
            <w:pPr>
              <w:spacing w:after="0" w:line="240" w:lineRule="auto"/>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132 Zakonski standardi Centara za socijalnu skrb</w:t>
            </w:r>
          </w:p>
        </w:tc>
        <w:tc>
          <w:tcPr>
            <w:tcW w:w="1304" w:type="dxa"/>
            <w:shd w:val="clear" w:color="000000" w:fill="FFFFFF"/>
            <w:vAlign w:val="center"/>
            <w:hideMark/>
          </w:tcPr>
          <w:p w14:paraId="1FFC54E1"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295.523,05 </w:t>
            </w:r>
          </w:p>
        </w:tc>
        <w:tc>
          <w:tcPr>
            <w:tcW w:w="1381" w:type="dxa"/>
            <w:shd w:val="clear" w:color="000000" w:fill="FFFFFF"/>
            <w:vAlign w:val="center"/>
            <w:hideMark/>
          </w:tcPr>
          <w:p w14:paraId="2E510E76"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0,00 </w:t>
            </w:r>
          </w:p>
        </w:tc>
        <w:tc>
          <w:tcPr>
            <w:tcW w:w="1271" w:type="dxa"/>
            <w:shd w:val="clear" w:color="000000" w:fill="FFFFFF"/>
            <w:vAlign w:val="center"/>
            <w:hideMark/>
          </w:tcPr>
          <w:p w14:paraId="76A48CB8"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0,00 </w:t>
            </w:r>
          </w:p>
        </w:tc>
        <w:tc>
          <w:tcPr>
            <w:tcW w:w="854" w:type="dxa"/>
            <w:shd w:val="clear" w:color="000000" w:fill="FFFFFF"/>
            <w:vAlign w:val="center"/>
            <w:hideMark/>
          </w:tcPr>
          <w:p w14:paraId="21B77677"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0,00 </w:t>
            </w:r>
          </w:p>
        </w:tc>
        <w:tc>
          <w:tcPr>
            <w:tcW w:w="1363" w:type="dxa"/>
            <w:shd w:val="clear" w:color="000000" w:fill="FFFFFF"/>
            <w:vAlign w:val="center"/>
            <w:hideMark/>
          </w:tcPr>
          <w:p w14:paraId="16488461"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0,00 </w:t>
            </w:r>
          </w:p>
        </w:tc>
        <w:tc>
          <w:tcPr>
            <w:tcW w:w="1271" w:type="dxa"/>
            <w:shd w:val="clear" w:color="000000" w:fill="FFFFFF"/>
            <w:vAlign w:val="center"/>
            <w:hideMark/>
          </w:tcPr>
          <w:p w14:paraId="770B4C36"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0,00 </w:t>
            </w:r>
          </w:p>
        </w:tc>
      </w:tr>
      <w:tr w:rsidR="00652ADC" w:rsidRPr="00652ADC" w14:paraId="06C8956F" w14:textId="77777777" w:rsidTr="006752A6">
        <w:trPr>
          <w:trHeight w:val="20"/>
        </w:trPr>
        <w:tc>
          <w:tcPr>
            <w:tcW w:w="3545" w:type="dxa"/>
            <w:shd w:val="clear" w:color="000000" w:fill="FFFFFF"/>
            <w:vAlign w:val="bottom"/>
            <w:hideMark/>
          </w:tcPr>
          <w:p w14:paraId="130FB582" w14:textId="77777777" w:rsidR="00E530AC" w:rsidRPr="00E530AC" w:rsidRDefault="00E530AC" w:rsidP="00E530AC">
            <w:pPr>
              <w:spacing w:after="0" w:line="240" w:lineRule="auto"/>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A100054 Materijalni i financijski rashodi Centara</w:t>
            </w:r>
          </w:p>
        </w:tc>
        <w:tc>
          <w:tcPr>
            <w:tcW w:w="1304" w:type="dxa"/>
            <w:shd w:val="clear" w:color="000000" w:fill="FFFFFF"/>
            <w:vAlign w:val="center"/>
            <w:hideMark/>
          </w:tcPr>
          <w:p w14:paraId="5CB30175"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295.523,05 </w:t>
            </w:r>
          </w:p>
        </w:tc>
        <w:tc>
          <w:tcPr>
            <w:tcW w:w="1381" w:type="dxa"/>
            <w:shd w:val="clear" w:color="000000" w:fill="FFFFFF"/>
            <w:vAlign w:val="center"/>
            <w:hideMark/>
          </w:tcPr>
          <w:p w14:paraId="5A4BDF69"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0,00 </w:t>
            </w:r>
          </w:p>
        </w:tc>
        <w:tc>
          <w:tcPr>
            <w:tcW w:w="1271" w:type="dxa"/>
            <w:shd w:val="clear" w:color="000000" w:fill="FFFFFF"/>
            <w:vAlign w:val="center"/>
            <w:hideMark/>
          </w:tcPr>
          <w:p w14:paraId="2BC6AD4A"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0,00 </w:t>
            </w:r>
          </w:p>
        </w:tc>
        <w:tc>
          <w:tcPr>
            <w:tcW w:w="854" w:type="dxa"/>
            <w:shd w:val="clear" w:color="000000" w:fill="FFFFFF"/>
            <w:vAlign w:val="center"/>
            <w:hideMark/>
          </w:tcPr>
          <w:p w14:paraId="7FF2CA2B"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0,00 </w:t>
            </w:r>
          </w:p>
        </w:tc>
        <w:tc>
          <w:tcPr>
            <w:tcW w:w="1363" w:type="dxa"/>
            <w:shd w:val="clear" w:color="000000" w:fill="FFFFFF"/>
            <w:vAlign w:val="center"/>
            <w:hideMark/>
          </w:tcPr>
          <w:p w14:paraId="2042CF1B"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0,00 </w:t>
            </w:r>
          </w:p>
        </w:tc>
        <w:tc>
          <w:tcPr>
            <w:tcW w:w="1271" w:type="dxa"/>
            <w:shd w:val="clear" w:color="000000" w:fill="FFFFFF"/>
            <w:vAlign w:val="center"/>
            <w:hideMark/>
          </w:tcPr>
          <w:p w14:paraId="3E0FFF79"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0,00 </w:t>
            </w:r>
          </w:p>
        </w:tc>
      </w:tr>
      <w:tr w:rsidR="00652ADC" w:rsidRPr="00652ADC" w14:paraId="7BC28DFD" w14:textId="77777777" w:rsidTr="006752A6">
        <w:trPr>
          <w:trHeight w:val="20"/>
        </w:trPr>
        <w:tc>
          <w:tcPr>
            <w:tcW w:w="3545" w:type="dxa"/>
            <w:shd w:val="clear" w:color="000000" w:fill="FFFFFF"/>
            <w:vAlign w:val="bottom"/>
            <w:hideMark/>
          </w:tcPr>
          <w:p w14:paraId="581979F2" w14:textId="77777777" w:rsidR="00E530AC" w:rsidRPr="00E530AC" w:rsidRDefault="00E530AC" w:rsidP="00E530AC">
            <w:pPr>
              <w:spacing w:after="0" w:line="240" w:lineRule="auto"/>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134 Zakonski standardi Doma za stare i nemoćne</w:t>
            </w:r>
          </w:p>
        </w:tc>
        <w:tc>
          <w:tcPr>
            <w:tcW w:w="1304" w:type="dxa"/>
            <w:shd w:val="clear" w:color="000000" w:fill="FFFFFF"/>
            <w:vAlign w:val="center"/>
            <w:hideMark/>
          </w:tcPr>
          <w:p w14:paraId="646822B6"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460.309,64 </w:t>
            </w:r>
          </w:p>
        </w:tc>
        <w:tc>
          <w:tcPr>
            <w:tcW w:w="1381" w:type="dxa"/>
            <w:shd w:val="clear" w:color="000000" w:fill="FFFFFF"/>
            <w:vAlign w:val="center"/>
            <w:hideMark/>
          </w:tcPr>
          <w:p w14:paraId="0A088C3E"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460.310,00 </w:t>
            </w:r>
          </w:p>
        </w:tc>
        <w:tc>
          <w:tcPr>
            <w:tcW w:w="1271" w:type="dxa"/>
            <w:shd w:val="clear" w:color="000000" w:fill="FFFFFF"/>
            <w:vAlign w:val="center"/>
            <w:hideMark/>
          </w:tcPr>
          <w:p w14:paraId="04F8DE20"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474.119,00 </w:t>
            </w:r>
          </w:p>
        </w:tc>
        <w:tc>
          <w:tcPr>
            <w:tcW w:w="854" w:type="dxa"/>
            <w:shd w:val="clear" w:color="000000" w:fill="FFFFFF"/>
            <w:vAlign w:val="center"/>
            <w:hideMark/>
          </w:tcPr>
          <w:p w14:paraId="5A6E1C8F"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103,00 </w:t>
            </w:r>
          </w:p>
        </w:tc>
        <w:tc>
          <w:tcPr>
            <w:tcW w:w="1363" w:type="dxa"/>
            <w:shd w:val="clear" w:color="000000" w:fill="FFFFFF"/>
            <w:vAlign w:val="center"/>
            <w:hideMark/>
          </w:tcPr>
          <w:p w14:paraId="4D4A76DC"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474.119,00 </w:t>
            </w:r>
          </w:p>
        </w:tc>
        <w:tc>
          <w:tcPr>
            <w:tcW w:w="1271" w:type="dxa"/>
            <w:shd w:val="clear" w:color="000000" w:fill="FFFFFF"/>
            <w:vAlign w:val="center"/>
            <w:hideMark/>
          </w:tcPr>
          <w:p w14:paraId="3CBEB8C1"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474.119,00 </w:t>
            </w:r>
          </w:p>
        </w:tc>
      </w:tr>
      <w:tr w:rsidR="00652ADC" w:rsidRPr="00652ADC" w14:paraId="5B0034E4" w14:textId="77777777" w:rsidTr="006752A6">
        <w:trPr>
          <w:trHeight w:val="20"/>
        </w:trPr>
        <w:tc>
          <w:tcPr>
            <w:tcW w:w="3545" w:type="dxa"/>
            <w:shd w:val="clear" w:color="000000" w:fill="FFFFFF"/>
            <w:vAlign w:val="bottom"/>
            <w:hideMark/>
          </w:tcPr>
          <w:p w14:paraId="71CE26DB" w14:textId="77777777" w:rsidR="00E530AC" w:rsidRPr="00E530AC" w:rsidRDefault="00E530AC" w:rsidP="00E530AC">
            <w:pPr>
              <w:spacing w:after="0" w:line="240" w:lineRule="auto"/>
              <w:rPr>
                <w:rFonts w:ascii="Calibri" w:eastAsia="Times New Roman" w:hAnsi="Calibri" w:cs="Calibri"/>
                <w:sz w:val="18"/>
                <w:szCs w:val="18"/>
                <w:lang w:eastAsia="hr-HR"/>
              </w:rPr>
            </w:pPr>
            <w:r w:rsidRPr="00E530AC">
              <w:rPr>
                <w:rFonts w:ascii="Calibri" w:eastAsia="Times New Roman" w:hAnsi="Calibri" w:cs="Calibri"/>
                <w:sz w:val="18"/>
                <w:szCs w:val="18"/>
                <w:lang w:eastAsia="hr-HR"/>
              </w:rPr>
              <w:lastRenderedPageBreak/>
              <w:t>A100056 Materijalni i financijski rashodi Doma</w:t>
            </w:r>
          </w:p>
        </w:tc>
        <w:tc>
          <w:tcPr>
            <w:tcW w:w="1304" w:type="dxa"/>
            <w:shd w:val="clear" w:color="000000" w:fill="FFFFFF"/>
            <w:vAlign w:val="center"/>
            <w:hideMark/>
          </w:tcPr>
          <w:p w14:paraId="0CB59AD2"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411.334,92 </w:t>
            </w:r>
          </w:p>
        </w:tc>
        <w:tc>
          <w:tcPr>
            <w:tcW w:w="1381" w:type="dxa"/>
            <w:shd w:val="clear" w:color="000000" w:fill="FFFFFF"/>
            <w:vAlign w:val="center"/>
            <w:hideMark/>
          </w:tcPr>
          <w:p w14:paraId="2E011620"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411.335,00 </w:t>
            </w:r>
          </w:p>
        </w:tc>
        <w:tc>
          <w:tcPr>
            <w:tcW w:w="1271" w:type="dxa"/>
            <w:shd w:val="clear" w:color="000000" w:fill="FFFFFF"/>
            <w:vAlign w:val="center"/>
            <w:hideMark/>
          </w:tcPr>
          <w:p w14:paraId="7ABA8710"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424.273,00 </w:t>
            </w:r>
          </w:p>
        </w:tc>
        <w:tc>
          <w:tcPr>
            <w:tcW w:w="854" w:type="dxa"/>
            <w:shd w:val="clear" w:color="000000" w:fill="FFFFFF"/>
            <w:vAlign w:val="center"/>
            <w:hideMark/>
          </w:tcPr>
          <w:p w14:paraId="60DC6EEA"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103,15 </w:t>
            </w:r>
          </w:p>
        </w:tc>
        <w:tc>
          <w:tcPr>
            <w:tcW w:w="1363" w:type="dxa"/>
            <w:shd w:val="clear" w:color="000000" w:fill="FFFFFF"/>
            <w:vAlign w:val="center"/>
            <w:hideMark/>
          </w:tcPr>
          <w:p w14:paraId="0397FBD3"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424.273,00 </w:t>
            </w:r>
          </w:p>
        </w:tc>
        <w:tc>
          <w:tcPr>
            <w:tcW w:w="1271" w:type="dxa"/>
            <w:shd w:val="clear" w:color="000000" w:fill="FFFFFF"/>
            <w:vAlign w:val="center"/>
            <w:hideMark/>
          </w:tcPr>
          <w:p w14:paraId="78A487F2"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424.273,00 </w:t>
            </w:r>
          </w:p>
        </w:tc>
      </w:tr>
      <w:tr w:rsidR="00652ADC" w:rsidRPr="00652ADC" w14:paraId="0B7955FA" w14:textId="77777777" w:rsidTr="006752A6">
        <w:trPr>
          <w:trHeight w:val="20"/>
        </w:trPr>
        <w:tc>
          <w:tcPr>
            <w:tcW w:w="3545" w:type="dxa"/>
            <w:shd w:val="clear" w:color="000000" w:fill="FFFFFF"/>
            <w:vAlign w:val="bottom"/>
            <w:hideMark/>
          </w:tcPr>
          <w:p w14:paraId="31F9F0E9" w14:textId="77777777" w:rsidR="00E530AC" w:rsidRPr="00E530AC" w:rsidRDefault="00E530AC" w:rsidP="00E530AC">
            <w:pPr>
              <w:spacing w:after="0" w:line="240" w:lineRule="auto"/>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A100057 Hitne intervencije Doma za stare i nemoćne</w:t>
            </w:r>
          </w:p>
        </w:tc>
        <w:tc>
          <w:tcPr>
            <w:tcW w:w="1304" w:type="dxa"/>
            <w:shd w:val="clear" w:color="000000" w:fill="FFFFFF"/>
            <w:vAlign w:val="center"/>
            <w:hideMark/>
          </w:tcPr>
          <w:p w14:paraId="5C9BEB91"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19.908,42 </w:t>
            </w:r>
          </w:p>
        </w:tc>
        <w:tc>
          <w:tcPr>
            <w:tcW w:w="1381" w:type="dxa"/>
            <w:shd w:val="clear" w:color="000000" w:fill="FFFFFF"/>
            <w:vAlign w:val="center"/>
            <w:hideMark/>
          </w:tcPr>
          <w:p w14:paraId="64A8FA1B"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19.909,00 </w:t>
            </w:r>
          </w:p>
        </w:tc>
        <w:tc>
          <w:tcPr>
            <w:tcW w:w="1271" w:type="dxa"/>
            <w:shd w:val="clear" w:color="000000" w:fill="FFFFFF"/>
            <w:vAlign w:val="center"/>
            <w:hideMark/>
          </w:tcPr>
          <w:p w14:paraId="418FD53F"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19.908,00 </w:t>
            </w:r>
          </w:p>
        </w:tc>
        <w:tc>
          <w:tcPr>
            <w:tcW w:w="854" w:type="dxa"/>
            <w:shd w:val="clear" w:color="000000" w:fill="FFFFFF"/>
            <w:vAlign w:val="center"/>
            <w:hideMark/>
          </w:tcPr>
          <w:p w14:paraId="45F499E5"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99,99 </w:t>
            </w:r>
          </w:p>
        </w:tc>
        <w:tc>
          <w:tcPr>
            <w:tcW w:w="1363" w:type="dxa"/>
            <w:shd w:val="clear" w:color="000000" w:fill="FFFFFF"/>
            <w:vAlign w:val="center"/>
            <w:hideMark/>
          </w:tcPr>
          <w:p w14:paraId="53C0AF05"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19.908,00 </w:t>
            </w:r>
          </w:p>
        </w:tc>
        <w:tc>
          <w:tcPr>
            <w:tcW w:w="1271" w:type="dxa"/>
            <w:shd w:val="clear" w:color="000000" w:fill="FFFFFF"/>
            <w:vAlign w:val="center"/>
            <w:hideMark/>
          </w:tcPr>
          <w:p w14:paraId="220741F0"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19.908,00 </w:t>
            </w:r>
          </w:p>
        </w:tc>
      </w:tr>
      <w:tr w:rsidR="00652ADC" w:rsidRPr="00652ADC" w14:paraId="0A6244C0" w14:textId="77777777" w:rsidTr="006752A6">
        <w:trPr>
          <w:trHeight w:val="20"/>
        </w:trPr>
        <w:tc>
          <w:tcPr>
            <w:tcW w:w="3545" w:type="dxa"/>
            <w:shd w:val="clear" w:color="000000" w:fill="FFFFFF"/>
            <w:vAlign w:val="bottom"/>
            <w:hideMark/>
          </w:tcPr>
          <w:p w14:paraId="48E41DBA" w14:textId="77777777" w:rsidR="00E530AC" w:rsidRPr="00E530AC" w:rsidRDefault="00E530AC" w:rsidP="00E530AC">
            <w:pPr>
              <w:spacing w:after="0" w:line="240" w:lineRule="auto"/>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K100007 Kapitalni projekti: Uređenje i dogradnja prostora i nabavka opreme</w:t>
            </w:r>
          </w:p>
        </w:tc>
        <w:tc>
          <w:tcPr>
            <w:tcW w:w="1304" w:type="dxa"/>
            <w:shd w:val="clear" w:color="000000" w:fill="FFFFFF"/>
            <w:vAlign w:val="center"/>
            <w:hideMark/>
          </w:tcPr>
          <w:p w14:paraId="72555477"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29.066,30 </w:t>
            </w:r>
          </w:p>
        </w:tc>
        <w:tc>
          <w:tcPr>
            <w:tcW w:w="1381" w:type="dxa"/>
            <w:shd w:val="clear" w:color="000000" w:fill="FFFFFF"/>
            <w:vAlign w:val="center"/>
            <w:hideMark/>
          </w:tcPr>
          <w:p w14:paraId="4E9648A6"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29.066,00 </w:t>
            </w:r>
          </w:p>
        </w:tc>
        <w:tc>
          <w:tcPr>
            <w:tcW w:w="1271" w:type="dxa"/>
            <w:shd w:val="clear" w:color="000000" w:fill="FFFFFF"/>
            <w:vAlign w:val="center"/>
            <w:hideMark/>
          </w:tcPr>
          <w:p w14:paraId="766DE609"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29.938,00 </w:t>
            </w:r>
          </w:p>
        </w:tc>
        <w:tc>
          <w:tcPr>
            <w:tcW w:w="854" w:type="dxa"/>
            <w:shd w:val="clear" w:color="000000" w:fill="FFFFFF"/>
            <w:vAlign w:val="center"/>
            <w:hideMark/>
          </w:tcPr>
          <w:p w14:paraId="711EF063"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103,00 </w:t>
            </w:r>
          </w:p>
        </w:tc>
        <w:tc>
          <w:tcPr>
            <w:tcW w:w="1363" w:type="dxa"/>
            <w:shd w:val="clear" w:color="000000" w:fill="FFFFFF"/>
            <w:vAlign w:val="center"/>
            <w:hideMark/>
          </w:tcPr>
          <w:p w14:paraId="4AF8EF63"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29.938,00 </w:t>
            </w:r>
          </w:p>
        </w:tc>
        <w:tc>
          <w:tcPr>
            <w:tcW w:w="1271" w:type="dxa"/>
            <w:shd w:val="clear" w:color="000000" w:fill="FFFFFF"/>
            <w:vAlign w:val="center"/>
            <w:hideMark/>
          </w:tcPr>
          <w:p w14:paraId="4B0498AF"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29.938,00 </w:t>
            </w:r>
          </w:p>
        </w:tc>
      </w:tr>
      <w:tr w:rsidR="00652ADC" w:rsidRPr="00652ADC" w14:paraId="695227F8" w14:textId="77777777" w:rsidTr="006752A6">
        <w:trPr>
          <w:trHeight w:val="20"/>
        </w:trPr>
        <w:tc>
          <w:tcPr>
            <w:tcW w:w="3545" w:type="dxa"/>
            <w:shd w:val="clear" w:color="000000" w:fill="FFFFFF"/>
            <w:vAlign w:val="bottom"/>
            <w:hideMark/>
          </w:tcPr>
          <w:p w14:paraId="76F41EB0" w14:textId="77777777" w:rsidR="00E530AC" w:rsidRPr="00E530AC" w:rsidRDefault="00E530AC" w:rsidP="00E530AC">
            <w:pPr>
              <w:spacing w:after="0" w:line="240" w:lineRule="auto"/>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137 Socijalna skrb iznad standarda</w:t>
            </w:r>
          </w:p>
        </w:tc>
        <w:tc>
          <w:tcPr>
            <w:tcW w:w="1304" w:type="dxa"/>
            <w:shd w:val="clear" w:color="000000" w:fill="FFFFFF"/>
            <w:vAlign w:val="center"/>
            <w:hideMark/>
          </w:tcPr>
          <w:p w14:paraId="0E4A34D6"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489.206,77 </w:t>
            </w:r>
          </w:p>
        </w:tc>
        <w:tc>
          <w:tcPr>
            <w:tcW w:w="1381" w:type="dxa"/>
            <w:shd w:val="clear" w:color="000000" w:fill="FFFFFF"/>
            <w:vAlign w:val="center"/>
            <w:hideMark/>
          </w:tcPr>
          <w:p w14:paraId="4FD9A2A0"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3.388.811,00 </w:t>
            </w:r>
          </w:p>
        </w:tc>
        <w:tc>
          <w:tcPr>
            <w:tcW w:w="1271" w:type="dxa"/>
            <w:shd w:val="clear" w:color="000000" w:fill="FFFFFF"/>
            <w:vAlign w:val="center"/>
            <w:hideMark/>
          </w:tcPr>
          <w:p w14:paraId="6B40A665"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2.115.880,00 </w:t>
            </w:r>
          </w:p>
        </w:tc>
        <w:tc>
          <w:tcPr>
            <w:tcW w:w="854" w:type="dxa"/>
            <w:shd w:val="clear" w:color="000000" w:fill="FFFFFF"/>
            <w:vAlign w:val="center"/>
            <w:hideMark/>
          </w:tcPr>
          <w:p w14:paraId="2A3C5B77"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62,44 </w:t>
            </w:r>
          </w:p>
        </w:tc>
        <w:tc>
          <w:tcPr>
            <w:tcW w:w="1363" w:type="dxa"/>
            <w:shd w:val="clear" w:color="000000" w:fill="FFFFFF"/>
            <w:vAlign w:val="center"/>
            <w:hideMark/>
          </w:tcPr>
          <w:p w14:paraId="688DB7EC"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2.613.225,00 </w:t>
            </w:r>
          </w:p>
        </w:tc>
        <w:tc>
          <w:tcPr>
            <w:tcW w:w="1271" w:type="dxa"/>
            <w:shd w:val="clear" w:color="000000" w:fill="FFFFFF"/>
            <w:vAlign w:val="center"/>
            <w:hideMark/>
          </w:tcPr>
          <w:p w14:paraId="1FD5D4D1"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993.225,00 </w:t>
            </w:r>
          </w:p>
        </w:tc>
      </w:tr>
      <w:tr w:rsidR="00652ADC" w:rsidRPr="00652ADC" w14:paraId="746ED3B6" w14:textId="77777777" w:rsidTr="006752A6">
        <w:trPr>
          <w:trHeight w:val="20"/>
        </w:trPr>
        <w:tc>
          <w:tcPr>
            <w:tcW w:w="3545" w:type="dxa"/>
            <w:shd w:val="clear" w:color="000000" w:fill="FFFFFF"/>
            <w:vAlign w:val="bottom"/>
            <w:hideMark/>
          </w:tcPr>
          <w:p w14:paraId="0FD45154" w14:textId="77777777" w:rsidR="00E530AC" w:rsidRPr="00E530AC" w:rsidRDefault="00E530AC" w:rsidP="00E530AC">
            <w:pPr>
              <w:spacing w:after="0" w:line="240" w:lineRule="auto"/>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A100061 Ostali rashodi u socijalnoj skrbi</w:t>
            </w:r>
          </w:p>
        </w:tc>
        <w:tc>
          <w:tcPr>
            <w:tcW w:w="1304" w:type="dxa"/>
            <w:shd w:val="clear" w:color="000000" w:fill="FFFFFF"/>
            <w:vAlign w:val="center"/>
            <w:hideMark/>
          </w:tcPr>
          <w:p w14:paraId="5F40BD22"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14.599,50 </w:t>
            </w:r>
          </w:p>
        </w:tc>
        <w:tc>
          <w:tcPr>
            <w:tcW w:w="1381" w:type="dxa"/>
            <w:shd w:val="clear" w:color="000000" w:fill="FFFFFF"/>
            <w:vAlign w:val="center"/>
            <w:hideMark/>
          </w:tcPr>
          <w:p w14:paraId="51A4B557"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20.307,00 </w:t>
            </w:r>
          </w:p>
        </w:tc>
        <w:tc>
          <w:tcPr>
            <w:tcW w:w="1271" w:type="dxa"/>
            <w:shd w:val="clear" w:color="000000" w:fill="FFFFFF"/>
            <w:vAlign w:val="center"/>
            <w:hideMark/>
          </w:tcPr>
          <w:p w14:paraId="36CDAB57"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20.307,00 </w:t>
            </w:r>
          </w:p>
        </w:tc>
        <w:tc>
          <w:tcPr>
            <w:tcW w:w="854" w:type="dxa"/>
            <w:shd w:val="clear" w:color="000000" w:fill="FFFFFF"/>
            <w:vAlign w:val="center"/>
            <w:hideMark/>
          </w:tcPr>
          <w:p w14:paraId="0B32EF31"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100,00 </w:t>
            </w:r>
          </w:p>
        </w:tc>
        <w:tc>
          <w:tcPr>
            <w:tcW w:w="1363" w:type="dxa"/>
            <w:shd w:val="clear" w:color="000000" w:fill="FFFFFF"/>
            <w:vAlign w:val="center"/>
            <w:hideMark/>
          </w:tcPr>
          <w:p w14:paraId="3C0EE253"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20.307,00 </w:t>
            </w:r>
          </w:p>
        </w:tc>
        <w:tc>
          <w:tcPr>
            <w:tcW w:w="1271" w:type="dxa"/>
            <w:shd w:val="clear" w:color="000000" w:fill="FFFFFF"/>
            <w:vAlign w:val="center"/>
            <w:hideMark/>
          </w:tcPr>
          <w:p w14:paraId="220D547C"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20.307,00 </w:t>
            </w:r>
          </w:p>
        </w:tc>
      </w:tr>
      <w:tr w:rsidR="00652ADC" w:rsidRPr="00652ADC" w14:paraId="11E0219A" w14:textId="77777777" w:rsidTr="006752A6">
        <w:trPr>
          <w:trHeight w:val="20"/>
        </w:trPr>
        <w:tc>
          <w:tcPr>
            <w:tcW w:w="3545" w:type="dxa"/>
            <w:shd w:val="clear" w:color="000000" w:fill="FFFFFF"/>
            <w:vAlign w:val="bottom"/>
            <w:hideMark/>
          </w:tcPr>
          <w:p w14:paraId="5ABCF5EF" w14:textId="77777777" w:rsidR="00E530AC" w:rsidRPr="00E530AC" w:rsidRDefault="00E530AC" w:rsidP="00E530AC">
            <w:pPr>
              <w:spacing w:after="0" w:line="240" w:lineRule="auto"/>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A100122 Poboljšanje demografskog stanja u KŽ</w:t>
            </w:r>
          </w:p>
        </w:tc>
        <w:tc>
          <w:tcPr>
            <w:tcW w:w="1304" w:type="dxa"/>
            <w:shd w:val="clear" w:color="000000" w:fill="FFFFFF"/>
            <w:vAlign w:val="center"/>
            <w:hideMark/>
          </w:tcPr>
          <w:p w14:paraId="1E33C5BE"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174.227,70 </w:t>
            </w:r>
          </w:p>
        </w:tc>
        <w:tc>
          <w:tcPr>
            <w:tcW w:w="1381" w:type="dxa"/>
            <w:shd w:val="clear" w:color="000000" w:fill="FFFFFF"/>
            <w:vAlign w:val="center"/>
            <w:hideMark/>
          </w:tcPr>
          <w:p w14:paraId="4335BD6D"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195.812,00 </w:t>
            </w:r>
          </w:p>
        </w:tc>
        <w:tc>
          <w:tcPr>
            <w:tcW w:w="1271" w:type="dxa"/>
            <w:shd w:val="clear" w:color="000000" w:fill="FFFFFF"/>
            <w:vAlign w:val="center"/>
            <w:hideMark/>
          </w:tcPr>
          <w:p w14:paraId="7FB0C94C"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253.900,00 </w:t>
            </w:r>
          </w:p>
        </w:tc>
        <w:tc>
          <w:tcPr>
            <w:tcW w:w="854" w:type="dxa"/>
            <w:shd w:val="clear" w:color="000000" w:fill="FFFFFF"/>
            <w:vAlign w:val="center"/>
            <w:hideMark/>
          </w:tcPr>
          <w:p w14:paraId="3C276C7C"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129,67 </w:t>
            </w:r>
          </w:p>
        </w:tc>
        <w:tc>
          <w:tcPr>
            <w:tcW w:w="1363" w:type="dxa"/>
            <w:shd w:val="clear" w:color="000000" w:fill="FFFFFF"/>
            <w:vAlign w:val="center"/>
            <w:hideMark/>
          </w:tcPr>
          <w:p w14:paraId="4F799EE6"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253.900,00 </w:t>
            </w:r>
          </w:p>
        </w:tc>
        <w:tc>
          <w:tcPr>
            <w:tcW w:w="1271" w:type="dxa"/>
            <w:shd w:val="clear" w:color="000000" w:fill="FFFFFF"/>
            <w:vAlign w:val="center"/>
            <w:hideMark/>
          </w:tcPr>
          <w:p w14:paraId="07D1ACD5"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253.900,00 </w:t>
            </w:r>
          </w:p>
        </w:tc>
      </w:tr>
      <w:tr w:rsidR="00652ADC" w:rsidRPr="00652ADC" w14:paraId="2E7039F6" w14:textId="77777777" w:rsidTr="006752A6">
        <w:trPr>
          <w:trHeight w:val="20"/>
        </w:trPr>
        <w:tc>
          <w:tcPr>
            <w:tcW w:w="3545" w:type="dxa"/>
            <w:shd w:val="clear" w:color="000000" w:fill="FFFFFF"/>
            <w:vAlign w:val="bottom"/>
            <w:hideMark/>
          </w:tcPr>
          <w:p w14:paraId="5E75C997" w14:textId="77777777" w:rsidR="00E530AC" w:rsidRPr="00E530AC" w:rsidRDefault="00E530AC" w:rsidP="00E530AC">
            <w:pPr>
              <w:spacing w:after="0" w:line="240" w:lineRule="auto"/>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A100154 Skrb za starije i nemoćne</w:t>
            </w:r>
          </w:p>
        </w:tc>
        <w:tc>
          <w:tcPr>
            <w:tcW w:w="1304" w:type="dxa"/>
            <w:shd w:val="clear" w:color="000000" w:fill="FFFFFF"/>
            <w:vAlign w:val="center"/>
            <w:hideMark/>
          </w:tcPr>
          <w:p w14:paraId="67C38BFB"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53.278,25 </w:t>
            </w:r>
          </w:p>
        </w:tc>
        <w:tc>
          <w:tcPr>
            <w:tcW w:w="1381" w:type="dxa"/>
            <w:shd w:val="clear" w:color="000000" w:fill="FFFFFF"/>
            <w:vAlign w:val="center"/>
            <w:hideMark/>
          </w:tcPr>
          <w:p w14:paraId="53DE0C20"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43.800,00 </w:t>
            </w:r>
          </w:p>
        </w:tc>
        <w:tc>
          <w:tcPr>
            <w:tcW w:w="1271" w:type="dxa"/>
            <w:shd w:val="clear" w:color="000000" w:fill="FFFFFF"/>
            <w:vAlign w:val="center"/>
            <w:hideMark/>
          </w:tcPr>
          <w:p w14:paraId="08840FB4"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50.345,00 </w:t>
            </w:r>
          </w:p>
        </w:tc>
        <w:tc>
          <w:tcPr>
            <w:tcW w:w="854" w:type="dxa"/>
            <w:shd w:val="clear" w:color="000000" w:fill="FFFFFF"/>
            <w:vAlign w:val="center"/>
            <w:hideMark/>
          </w:tcPr>
          <w:p w14:paraId="4D5B2B54"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114,94 </w:t>
            </w:r>
          </w:p>
        </w:tc>
        <w:tc>
          <w:tcPr>
            <w:tcW w:w="1363" w:type="dxa"/>
            <w:shd w:val="clear" w:color="000000" w:fill="FFFFFF"/>
            <w:vAlign w:val="center"/>
            <w:hideMark/>
          </w:tcPr>
          <w:p w14:paraId="3D9A2589"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47.690,00 </w:t>
            </w:r>
          </w:p>
        </w:tc>
        <w:tc>
          <w:tcPr>
            <w:tcW w:w="1271" w:type="dxa"/>
            <w:shd w:val="clear" w:color="000000" w:fill="FFFFFF"/>
            <w:vAlign w:val="center"/>
            <w:hideMark/>
          </w:tcPr>
          <w:p w14:paraId="5D9EC173"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47.690,00 </w:t>
            </w:r>
          </w:p>
        </w:tc>
      </w:tr>
      <w:tr w:rsidR="00652ADC" w:rsidRPr="00652ADC" w14:paraId="5BD0C1D9" w14:textId="77777777" w:rsidTr="006752A6">
        <w:trPr>
          <w:trHeight w:val="20"/>
        </w:trPr>
        <w:tc>
          <w:tcPr>
            <w:tcW w:w="3545" w:type="dxa"/>
            <w:shd w:val="clear" w:color="000000" w:fill="FFFFFF"/>
            <w:vAlign w:val="bottom"/>
            <w:hideMark/>
          </w:tcPr>
          <w:p w14:paraId="226C5C66" w14:textId="77777777" w:rsidR="00E530AC" w:rsidRPr="00E530AC" w:rsidRDefault="00E530AC" w:rsidP="00E530AC">
            <w:pPr>
              <w:spacing w:after="0" w:line="240" w:lineRule="auto"/>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A100155 Provedba aktivnosti socijalnog plana</w:t>
            </w:r>
          </w:p>
        </w:tc>
        <w:tc>
          <w:tcPr>
            <w:tcW w:w="1304" w:type="dxa"/>
            <w:shd w:val="clear" w:color="000000" w:fill="FFFFFF"/>
            <w:vAlign w:val="center"/>
            <w:hideMark/>
          </w:tcPr>
          <w:p w14:paraId="32217A37"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124,43 </w:t>
            </w:r>
          </w:p>
        </w:tc>
        <w:tc>
          <w:tcPr>
            <w:tcW w:w="1381" w:type="dxa"/>
            <w:shd w:val="clear" w:color="000000" w:fill="FFFFFF"/>
            <w:vAlign w:val="center"/>
            <w:hideMark/>
          </w:tcPr>
          <w:p w14:paraId="495A5C8F"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1.328,00 </w:t>
            </w:r>
          </w:p>
        </w:tc>
        <w:tc>
          <w:tcPr>
            <w:tcW w:w="1271" w:type="dxa"/>
            <w:shd w:val="clear" w:color="000000" w:fill="FFFFFF"/>
            <w:vAlign w:val="center"/>
            <w:hideMark/>
          </w:tcPr>
          <w:p w14:paraId="2A9DA5DA"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1.328,00 </w:t>
            </w:r>
          </w:p>
        </w:tc>
        <w:tc>
          <w:tcPr>
            <w:tcW w:w="854" w:type="dxa"/>
            <w:shd w:val="clear" w:color="000000" w:fill="FFFFFF"/>
            <w:vAlign w:val="center"/>
            <w:hideMark/>
          </w:tcPr>
          <w:p w14:paraId="7CF0761B"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100,00 </w:t>
            </w:r>
          </w:p>
        </w:tc>
        <w:tc>
          <w:tcPr>
            <w:tcW w:w="1363" w:type="dxa"/>
            <w:shd w:val="clear" w:color="000000" w:fill="FFFFFF"/>
            <w:vAlign w:val="center"/>
            <w:hideMark/>
          </w:tcPr>
          <w:p w14:paraId="2FEFE8D0"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1.328,00 </w:t>
            </w:r>
          </w:p>
        </w:tc>
        <w:tc>
          <w:tcPr>
            <w:tcW w:w="1271" w:type="dxa"/>
            <w:shd w:val="clear" w:color="000000" w:fill="FFFFFF"/>
            <w:vAlign w:val="center"/>
            <w:hideMark/>
          </w:tcPr>
          <w:p w14:paraId="21C348E8"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1.328,00 </w:t>
            </w:r>
          </w:p>
        </w:tc>
      </w:tr>
      <w:tr w:rsidR="00652ADC" w:rsidRPr="00652ADC" w14:paraId="0F3A32D1" w14:textId="77777777" w:rsidTr="006752A6">
        <w:trPr>
          <w:trHeight w:val="20"/>
        </w:trPr>
        <w:tc>
          <w:tcPr>
            <w:tcW w:w="3545" w:type="dxa"/>
            <w:shd w:val="clear" w:color="000000" w:fill="FFFFFF"/>
            <w:vAlign w:val="bottom"/>
            <w:hideMark/>
          </w:tcPr>
          <w:p w14:paraId="72A98C4D" w14:textId="77777777" w:rsidR="00E530AC" w:rsidRPr="00E530AC" w:rsidRDefault="00E530AC" w:rsidP="00E530AC">
            <w:pPr>
              <w:spacing w:after="0" w:line="240" w:lineRule="auto"/>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A100222 </w:t>
            </w:r>
            <w:proofErr w:type="spellStart"/>
            <w:r w:rsidRPr="00E530AC">
              <w:rPr>
                <w:rFonts w:ascii="Calibri" w:eastAsia="Times New Roman" w:hAnsi="Calibri" w:cs="Calibri"/>
                <w:sz w:val="18"/>
                <w:szCs w:val="18"/>
                <w:lang w:eastAsia="hr-HR"/>
              </w:rPr>
              <w:t>Toškovi</w:t>
            </w:r>
            <w:proofErr w:type="spellEnd"/>
            <w:r w:rsidRPr="00E530AC">
              <w:rPr>
                <w:rFonts w:ascii="Calibri" w:eastAsia="Times New Roman" w:hAnsi="Calibri" w:cs="Calibri"/>
                <w:sz w:val="18"/>
                <w:szCs w:val="18"/>
                <w:lang w:eastAsia="hr-HR"/>
              </w:rPr>
              <w:t xml:space="preserve"> ukopa i ostale pomoći Hrvatskim braniteljima</w:t>
            </w:r>
          </w:p>
        </w:tc>
        <w:tc>
          <w:tcPr>
            <w:tcW w:w="1304" w:type="dxa"/>
            <w:shd w:val="clear" w:color="000000" w:fill="FFFFFF"/>
            <w:vAlign w:val="center"/>
            <w:hideMark/>
          </w:tcPr>
          <w:p w14:paraId="6D786A72"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231.554,49 </w:t>
            </w:r>
          </w:p>
        </w:tc>
        <w:tc>
          <w:tcPr>
            <w:tcW w:w="1381" w:type="dxa"/>
            <w:shd w:val="clear" w:color="000000" w:fill="FFFFFF"/>
            <w:vAlign w:val="center"/>
            <w:hideMark/>
          </w:tcPr>
          <w:p w14:paraId="3F9876A6"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292.083,00 </w:t>
            </w:r>
          </w:p>
        </w:tc>
        <w:tc>
          <w:tcPr>
            <w:tcW w:w="1271" w:type="dxa"/>
            <w:shd w:val="clear" w:color="000000" w:fill="FFFFFF"/>
            <w:vAlign w:val="center"/>
            <w:hideMark/>
          </w:tcPr>
          <w:p w14:paraId="570C930C"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290.000,00 </w:t>
            </w:r>
          </w:p>
        </w:tc>
        <w:tc>
          <w:tcPr>
            <w:tcW w:w="854" w:type="dxa"/>
            <w:shd w:val="clear" w:color="000000" w:fill="FFFFFF"/>
            <w:vAlign w:val="center"/>
            <w:hideMark/>
          </w:tcPr>
          <w:p w14:paraId="18721DE9"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99,29 </w:t>
            </w:r>
          </w:p>
        </w:tc>
        <w:tc>
          <w:tcPr>
            <w:tcW w:w="1363" w:type="dxa"/>
            <w:shd w:val="clear" w:color="000000" w:fill="FFFFFF"/>
            <w:vAlign w:val="center"/>
            <w:hideMark/>
          </w:tcPr>
          <w:p w14:paraId="6CF2325B"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290.000,00 </w:t>
            </w:r>
          </w:p>
        </w:tc>
        <w:tc>
          <w:tcPr>
            <w:tcW w:w="1271" w:type="dxa"/>
            <w:shd w:val="clear" w:color="000000" w:fill="FFFFFF"/>
            <w:vAlign w:val="center"/>
            <w:hideMark/>
          </w:tcPr>
          <w:p w14:paraId="2282CE89"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290.000,00 </w:t>
            </w:r>
          </w:p>
        </w:tc>
      </w:tr>
      <w:tr w:rsidR="00652ADC" w:rsidRPr="00652ADC" w14:paraId="45E23AAD" w14:textId="77777777" w:rsidTr="006752A6">
        <w:trPr>
          <w:trHeight w:val="20"/>
        </w:trPr>
        <w:tc>
          <w:tcPr>
            <w:tcW w:w="3545" w:type="dxa"/>
            <w:shd w:val="clear" w:color="000000" w:fill="FFFFFF"/>
            <w:vAlign w:val="bottom"/>
            <w:hideMark/>
          </w:tcPr>
          <w:p w14:paraId="46BC359F" w14:textId="77777777" w:rsidR="00E530AC" w:rsidRPr="00E530AC" w:rsidRDefault="00E530AC" w:rsidP="00E530AC">
            <w:pPr>
              <w:spacing w:after="0" w:line="240" w:lineRule="auto"/>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K100035 Centar za starije osobe Duga Resa</w:t>
            </w:r>
          </w:p>
        </w:tc>
        <w:tc>
          <w:tcPr>
            <w:tcW w:w="1304" w:type="dxa"/>
            <w:shd w:val="clear" w:color="000000" w:fill="FFFFFF"/>
            <w:vAlign w:val="center"/>
            <w:hideMark/>
          </w:tcPr>
          <w:p w14:paraId="3D61E95B"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w:t>
            </w:r>
          </w:p>
        </w:tc>
        <w:tc>
          <w:tcPr>
            <w:tcW w:w="1381" w:type="dxa"/>
            <w:shd w:val="clear" w:color="000000" w:fill="FFFFFF"/>
            <w:vAlign w:val="center"/>
            <w:hideMark/>
          </w:tcPr>
          <w:p w14:paraId="704224AB"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2.795.481,00 </w:t>
            </w:r>
          </w:p>
        </w:tc>
        <w:tc>
          <w:tcPr>
            <w:tcW w:w="1271" w:type="dxa"/>
            <w:shd w:val="clear" w:color="000000" w:fill="FFFFFF"/>
            <w:vAlign w:val="center"/>
            <w:hideMark/>
          </w:tcPr>
          <w:p w14:paraId="3485A171"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1.500.000,00 </w:t>
            </w:r>
          </w:p>
        </w:tc>
        <w:tc>
          <w:tcPr>
            <w:tcW w:w="854" w:type="dxa"/>
            <w:shd w:val="clear" w:color="000000" w:fill="FFFFFF"/>
            <w:vAlign w:val="center"/>
            <w:hideMark/>
          </w:tcPr>
          <w:p w14:paraId="058F467E"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53,66 </w:t>
            </w:r>
          </w:p>
        </w:tc>
        <w:tc>
          <w:tcPr>
            <w:tcW w:w="1363" w:type="dxa"/>
            <w:shd w:val="clear" w:color="000000" w:fill="FFFFFF"/>
            <w:vAlign w:val="center"/>
            <w:hideMark/>
          </w:tcPr>
          <w:p w14:paraId="64900C77"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2.000.000,00 </w:t>
            </w:r>
          </w:p>
        </w:tc>
        <w:tc>
          <w:tcPr>
            <w:tcW w:w="1271" w:type="dxa"/>
            <w:shd w:val="clear" w:color="000000" w:fill="FFFFFF"/>
            <w:vAlign w:val="center"/>
            <w:hideMark/>
          </w:tcPr>
          <w:p w14:paraId="053B1005"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380.000,00 </w:t>
            </w:r>
          </w:p>
        </w:tc>
      </w:tr>
      <w:tr w:rsidR="00652ADC" w:rsidRPr="00652ADC" w14:paraId="527BE395" w14:textId="77777777" w:rsidTr="006752A6">
        <w:trPr>
          <w:trHeight w:val="20"/>
        </w:trPr>
        <w:tc>
          <w:tcPr>
            <w:tcW w:w="3545" w:type="dxa"/>
            <w:shd w:val="clear" w:color="000000" w:fill="FFFFFF"/>
            <w:vAlign w:val="bottom"/>
            <w:hideMark/>
          </w:tcPr>
          <w:p w14:paraId="12F1D4CB" w14:textId="77777777" w:rsidR="00E530AC" w:rsidRPr="00E530AC" w:rsidRDefault="00E530AC" w:rsidP="00E530AC">
            <w:pPr>
              <w:spacing w:after="0" w:line="240" w:lineRule="auto"/>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T1000102 Treća dob</w:t>
            </w:r>
          </w:p>
        </w:tc>
        <w:tc>
          <w:tcPr>
            <w:tcW w:w="1304" w:type="dxa"/>
            <w:shd w:val="clear" w:color="000000" w:fill="FFFFFF"/>
            <w:vAlign w:val="center"/>
            <w:hideMark/>
          </w:tcPr>
          <w:p w14:paraId="627D3055"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15.422,40 </w:t>
            </w:r>
          </w:p>
        </w:tc>
        <w:tc>
          <w:tcPr>
            <w:tcW w:w="1381" w:type="dxa"/>
            <w:shd w:val="clear" w:color="000000" w:fill="FFFFFF"/>
            <w:vAlign w:val="center"/>
            <w:hideMark/>
          </w:tcPr>
          <w:p w14:paraId="77B41CBE"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40.000,00 </w:t>
            </w:r>
          </w:p>
        </w:tc>
        <w:tc>
          <w:tcPr>
            <w:tcW w:w="1271" w:type="dxa"/>
            <w:shd w:val="clear" w:color="000000" w:fill="FFFFFF"/>
            <w:vAlign w:val="center"/>
            <w:hideMark/>
          </w:tcPr>
          <w:p w14:paraId="53BFAC7E"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0,00 </w:t>
            </w:r>
          </w:p>
        </w:tc>
        <w:tc>
          <w:tcPr>
            <w:tcW w:w="854" w:type="dxa"/>
            <w:shd w:val="clear" w:color="000000" w:fill="FFFFFF"/>
            <w:vAlign w:val="center"/>
            <w:hideMark/>
          </w:tcPr>
          <w:p w14:paraId="7B494732"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0,00 </w:t>
            </w:r>
          </w:p>
        </w:tc>
        <w:tc>
          <w:tcPr>
            <w:tcW w:w="1363" w:type="dxa"/>
            <w:shd w:val="clear" w:color="000000" w:fill="FFFFFF"/>
            <w:vAlign w:val="center"/>
            <w:hideMark/>
          </w:tcPr>
          <w:p w14:paraId="453D38CF"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0,00 </w:t>
            </w:r>
          </w:p>
        </w:tc>
        <w:tc>
          <w:tcPr>
            <w:tcW w:w="1271" w:type="dxa"/>
            <w:shd w:val="clear" w:color="000000" w:fill="FFFFFF"/>
            <w:vAlign w:val="center"/>
            <w:hideMark/>
          </w:tcPr>
          <w:p w14:paraId="58B9298D"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0,00 </w:t>
            </w:r>
          </w:p>
        </w:tc>
      </w:tr>
      <w:tr w:rsidR="00652ADC" w:rsidRPr="00652ADC" w14:paraId="219E5EFD" w14:textId="77777777" w:rsidTr="006752A6">
        <w:trPr>
          <w:trHeight w:val="20"/>
        </w:trPr>
        <w:tc>
          <w:tcPr>
            <w:tcW w:w="3545" w:type="dxa"/>
            <w:shd w:val="clear" w:color="000000" w:fill="FFFFFF"/>
            <w:vAlign w:val="bottom"/>
            <w:hideMark/>
          </w:tcPr>
          <w:p w14:paraId="75D6B167" w14:textId="77777777" w:rsidR="00E530AC" w:rsidRPr="00E530AC" w:rsidRDefault="00E530AC" w:rsidP="00E530AC">
            <w:pPr>
              <w:spacing w:after="0" w:line="240" w:lineRule="auto"/>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138 Humanitarna skrb i drugi interesi građana</w:t>
            </w:r>
          </w:p>
        </w:tc>
        <w:tc>
          <w:tcPr>
            <w:tcW w:w="1304" w:type="dxa"/>
            <w:shd w:val="clear" w:color="000000" w:fill="FFFFFF"/>
            <w:vAlign w:val="center"/>
            <w:hideMark/>
          </w:tcPr>
          <w:p w14:paraId="4860BA4C"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279.450,11 </w:t>
            </w:r>
          </w:p>
        </w:tc>
        <w:tc>
          <w:tcPr>
            <w:tcW w:w="1381" w:type="dxa"/>
            <w:shd w:val="clear" w:color="000000" w:fill="FFFFFF"/>
            <w:vAlign w:val="center"/>
            <w:hideMark/>
          </w:tcPr>
          <w:p w14:paraId="41D7D571"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368.012,00 </w:t>
            </w:r>
          </w:p>
        </w:tc>
        <w:tc>
          <w:tcPr>
            <w:tcW w:w="1271" w:type="dxa"/>
            <w:shd w:val="clear" w:color="000000" w:fill="FFFFFF"/>
            <w:vAlign w:val="center"/>
            <w:hideMark/>
          </w:tcPr>
          <w:p w14:paraId="1024361B"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469.154,00 </w:t>
            </w:r>
          </w:p>
        </w:tc>
        <w:tc>
          <w:tcPr>
            <w:tcW w:w="854" w:type="dxa"/>
            <w:shd w:val="clear" w:color="000000" w:fill="FFFFFF"/>
            <w:vAlign w:val="center"/>
            <w:hideMark/>
          </w:tcPr>
          <w:p w14:paraId="583C6C6B"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127,48 </w:t>
            </w:r>
          </w:p>
        </w:tc>
        <w:tc>
          <w:tcPr>
            <w:tcW w:w="1363" w:type="dxa"/>
            <w:shd w:val="clear" w:color="000000" w:fill="FFFFFF"/>
            <w:vAlign w:val="center"/>
            <w:hideMark/>
          </w:tcPr>
          <w:p w14:paraId="21183112"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469.154,00 </w:t>
            </w:r>
          </w:p>
        </w:tc>
        <w:tc>
          <w:tcPr>
            <w:tcW w:w="1271" w:type="dxa"/>
            <w:shd w:val="clear" w:color="000000" w:fill="FFFFFF"/>
            <w:vAlign w:val="center"/>
            <w:hideMark/>
          </w:tcPr>
          <w:p w14:paraId="381F3E1B"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469.154,00 </w:t>
            </w:r>
          </w:p>
        </w:tc>
      </w:tr>
      <w:tr w:rsidR="00652ADC" w:rsidRPr="00652ADC" w14:paraId="3583AB5C" w14:textId="77777777" w:rsidTr="006752A6">
        <w:trPr>
          <w:trHeight w:val="20"/>
        </w:trPr>
        <w:tc>
          <w:tcPr>
            <w:tcW w:w="3545" w:type="dxa"/>
            <w:shd w:val="clear" w:color="000000" w:fill="FFFFFF"/>
            <w:vAlign w:val="bottom"/>
            <w:hideMark/>
          </w:tcPr>
          <w:p w14:paraId="53AEC6D5" w14:textId="77777777" w:rsidR="00E530AC" w:rsidRPr="00E530AC" w:rsidRDefault="00E530AC" w:rsidP="00E530AC">
            <w:pPr>
              <w:spacing w:after="0" w:line="240" w:lineRule="auto"/>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A100062 Skrb o socijalno ugroženim osobama</w:t>
            </w:r>
          </w:p>
        </w:tc>
        <w:tc>
          <w:tcPr>
            <w:tcW w:w="1304" w:type="dxa"/>
            <w:shd w:val="clear" w:color="000000" w:fill="FFFFFF"/>
            <w:vAlign w:val="center"/>
            <w:hideMark/>
          </w:tcPr>
          <w:p w14:paraId="730EB8AF"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35.419,94 </w:t>
            </w:r>
          </w:p>
        </w:tc>
        <w:tc>
          <w:tcPr>
            <w:tcW w:w="1381" w:type="dxa"/>
            <w:shd w:val="clear" w:color="000000" w:fill="FFFFFF"/>
            <w:vAlign w:val="center"/>
            <w:hideMark/>
          </w:tcPr>
          <w:p w14:paraId="16D01394"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37.163,00 </w:t>
            </w:r>
          </w:p>
        </w:tc>
        <w:tc>
          <w:tcPr>
            <w:tcW w:w="1271" w:type="dxa"/>
            <w:shd w:val="clear" w:color="000000" w:fill="FFFFFF"/>
            <w:vAlign w:val="center"/>
            <w:hideMark/>
          </w:tcPr>
          <w:p w14:paraId="478BCDF0"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37.163,00 </w:t>
            </w:r>
          </w:p>
        </w:tc>
        <w:tc>
          <w:tcPr>
            <w:tcW w:w="854" w:type="dxa"/>
            <w:shd w:val="clear" w:color="000000" w:fill="FFFFFF"/>
            <w:vAlign w:val="center"/>
            <w:hideMark/>
          </w:tcPr>
          <w:p w14:paraId="59683A5E"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100,00 </w:t>
            </w:r>
          </w:p>
        </w:tc>
        <w:tc>
          <w:tcPr>
            <w:tcW w:w="1363" w:type="dxa"/>
            <w:shd w:val="clear" w:color="000000" w:fill="FFFFFF"/>
            <w:vAlign w:val="center"/>
            <w:hideMark/>
          </w:tcPr>
          <w:p w14:paraId="0E93FB3F"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37.163,00 </w:t>
            </w:r>
          </w:p>
        </w:tc>
        <w:tc>
          <w:tcPr>
            <w:tcW w:w="1271" w:type="dxa"/>
            <w:shd w:val="clear" w:color="000000" w:fill="FFFFFF"/>
            <w:vAlign w:val="center"/>
            <w:hideMark/>
          </w:tcPr>
          <w:p w14:paraId="5E1A6438"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37.163,00 </w:t>
            </w:r>
          </w:p>
        </w:tc>
      </w:tr>
      <w:tr w:rsidR="00652ADC" w:rsidRPr="00652ADC" w14:paraId="1665F80E" w14:textId="77777777" w:rsidTr="006752A6">
        <w:trPr>
          <w:trHeight w:val="20"/>
        </w:trPr>
        <w:tc>
          <w:tcPr>
            <w:tcW w:w="3545" w:type="dxa"/>
            <w:shd w:val="clear" w:color="000000" w:fill="FFFFFF"/>
            <w:vAlign w:val="bottom"/>
            <w:hideMark/>
          </w:tcPr>
          <w:p w14:paraId="1751BB4C" w14:textId="77777777" w:rsidR="00E530AC" w:rsidRPr="00E530AC" w:rsidRDefault="00E530AC" w:rsidP="00E530AC">
            <w:pPr>
              <w:spacing w:after="0" w:line="240" w:lineRule="auto"/>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A100064 Pomoć socijalno ugroženim osobama</w:t>
            </w:r>
          </w:p>
        </w:tc>
        <w:tc>
          <w:tcPr>
            <w:tcW w:w="1304" w:type="dxa"/>
            <w:shd w:val="clear" w:color="000000" w:fill="FFFFFF"/>
            <w:vAlign w:val="center"/>
            <w:hideMark/>
          </w:tcPr>
          <w:p w14:paraId="358B020A"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1.226,47 </w:t>
            </w:r>
          </w:p>
        </w:tc>
        <w:tc>
          <w:tcPr>
            <w:tcW w:w="1381" w:type="dxa"/>
            <w:shd w:val="clear" w:color="000000" w:fill="FFFFFF"/>
            <w:vAlign w:val="center"/>
            <w:hideMark/>
          </w:tcPr>
          <w:p w14:paraId="30DA12A6"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1.991,00 </w:t>
            </w:r>
          </w:p>
        </w:tc>
        <w:tc>
          <w:tcPr>
            <w:tcW w:w="1271" w:type="dxa"/>
            <w:shd w:val="clear" w:color="000000" w:fill="FFFFFF"/>
            <w:vAlign w:val="center"/>
            <w:hideMark/>
          </w:tcPr>
          <w:p w14:paraId="390A3C0D"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1.991,00 </w:t>
            </w:r>
          </w:p>
        </w:tc>
        <w:tc>
          <w:tcPr>
            <w:tcW w:w="854" w:type="dxa"/>
            <w:shd w:val="clear" w:color="000000" w:fill="FFFFFF"/>
            <w:vAlign w:val="center"/>
            <w:hideMark/>
          </w:tcPr>
          <w:p w14:paraId="58AE9F14"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100,00 </w:t>
            </w:r>
          </w:p>
        </w:tc>
        <w:tc>
          <w:tcPr>
            <w:tcW w:w="1363" w:type="dxa"/>
            <w:shd w:val="clear" w:color="000000" w:fill="FFFFFF"/>
            <w:vAlign w:val="center"/>
            <w:hideMark/>
          </w:tcPr>
          <w:p w14:paraId="3E19B2BC"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1.991,00 </w:t>
            </w:r>
          </w:p>
        </w:tc>
        <w:tc>
          <w:tcPr>
            <w:tcW w:w="1271" w:type="dxa"/>
            <w:shd w:val="clear" w:color="000000" w:fill="FFFFFF"/>
            <w:vAlign w:val="center"/>
            <w:hideMark/>
          </w:tcPr>
          <w:p w14:paraId="7AEAA26C"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1.991,00 </w:t>
            </w:r>
          </w:p>
        </w:tc>
      </w:tr>
      <w:tr w:rsidR="00652ADC" w:rsidRPr="00652ADC" w14:paraId="2AFC9FB1" w14:textId="77777777" w:rsidTr="006752A6">
        <w:trPr>
          <w:trHeight w:val="20"/>
        </w:trPr>
        <w:tc>
          <w:tcPr>
            <w:tcW w:w="3545" w:type="dxa"/>
            <w:shd w:val="clear" w:color="000000" w:fill="FFFFFF"/>
            <w:vAlign w:val="bottom"/>
            <w:hideMark/>
          </w:tcPr>
          <w:p w14:paraId="60E9FD70" w14:textId="77777777" w:rsidR="00E530AC" w:rsidRPr="00E530AC" w:rsidRDefault="00E530AC" w:rsidP="00E530AC">
            <w:pPr>
              <w:spacing w:after="0" w:line="240" w:lineRule="auto"/>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A100156 Sufinanciranje rada i djelovanja Društva </w:t>
            </w:r>
            <w:proofErr w:type="spellStart"/>
            <w:r w:rsidRPr="00E530AC">
              <w:rPr>
                <w:rFonts w:ascii="Calibri" w:eastAsia="Times New Roman" w:hAnsi="Calibri" w:cs="Calibri"/>
                <w:sz w:val="18"/>
                <w:szCs w:val="18"/>
                <w:lang w:eastAsia="hr-HR"/>
              </w:rPr>
              <w:t>cvenog</w:t>
            </w:r>
            <w:proofErr w:type="spellEnd"/>
            <w:r w:rsidRPr="00E530AC">
              <w:rPr>
                <w:rFonts w:ascii="Calibri" w:eastAsia="Times New Roman" w:hAnsi="Calibri" w:cs="Calibri"/>
                <w:sz w:val="18"/>
                <w:szCs w:val="18"/>
                <w:lang w:eastAsia="hr-HR"/>
              </w:rPr>
              <w:t xml:space="preserve"> križa KŽ</w:t>
            </w:r>
          </w:p>
        </w:tc>
        <w:tc>
          <w:tcPr>
            <w:tcW w:w="1304" w:type="dxa"/>
            <w:shd w:val="clear" w:color="000000" w:fill="FFFFFF"/>
            <w:vAlign w:val="center"/>
            <w:hideMark/>
          </w:tcPr>
          <w:p w14:paraId="0BAC8F0D"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57.070,81 </w:t>
            </w:r>
          </w:p>
        </w:tc>
        <w:tc>
          <w:tcPr>
            <w:tcW w:w="1381" w:type="dxa"/>
            <w:shd w:val="clear" w:color="000000" w:fill="FFFFFF"/>
            <w:vAlign w:val="center"/>
            <w:hideMark/>
          </w:tcPr>
          <w:p w14:paraId="75F8A5A2"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57.071,00 </w:t>
            </w:r>
          </w:p>
        </w:tc>
        <w:tc>
          <w:tcPr>
            <w:tcW w:w="1271" w:type="dxa"/>
            <w:shd w:val="clear" w:color="000000" w:fill="FFFFFF"/>
            <w:vAlign w:val="center"/>
            <w:hideMark/>
          </w:tcPr>
          <w:p w14:paraId="5EF735BB"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70.000,00 </w:t>
            </w:r>
          </w:p>
        </w:tc>
        <w:tc>
          <w:tcPr>
            <w:tcW w:w="854" w:type="dxa"/>
            <w:shd w:val="clear" w:color="000000" w:fill="FFFFFF"/>
            <w:vAlign w:val="center"/>
            <w:hideMark/>
          </w:tcPr>
          <w:p w14:paraId="4CD526C4"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122,65 </w:t>
            </w:r>
          </w:p>
        </w:tc>
        <w:tc>
          <w:tcPr>
            <w:tcW w:w="1363" w:type="dxa"/>
            <w:shd w:val="clear" w:color="000000" w:fill="FFFFFF"/>
            <w:vAlign w:val="center"/>
            <w:hideMark/>
          </w:tcPr>
          <w:p w14:paraId="283D1342"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70.000,00 </w:t>
            </w:r>
          </w:p>
        </w:tc>
        <w:tc>
          <w:tcPr>
            <w:tcW w:w="1271" w:type="dxa"/>
            <w:shd w:val="clear" w:color="000000" w:fill="FFFFFF"/>
            <w:vAlign w:val="center"/>
            <w:hideMark/>
          </w:tcPr>
          <w:p w14:paraId="4A188D96"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70.000,00 </w:t>
            </w:r>
          </w:p>
        </w:tc>
      </w:tr>
      <w:tr w:rsidR="00652ADC" w:rsidRPr="00652ADC" w14:paraId="3ADAB53E" w14:textId="77777777" w:rsidTr="006752A6">
        <w:trPr>
          <w:trHeight w:val="20"/>
        </w:trPr>
        <w:tc>
          <w:tcPr>
            <w:tcW w:w="3545" w:type="dxa"/>
            <w:shd w:val="clear" w:color="000000" w:fill="FFFFFF"/>
            <w:vAlign w:val="bottom"/>
            <w:hideMark/>
          </w:tcPr>
          <w:p w14:paraId="388707DE" w14:textId="77777777" w:rsidR="00E530AC" w:rsidRPr="00E530AC" w:rsidRDefault="00E530AC" w:rsidP="00E530AC">
            <w:pPr>
              <w:spacing w:after="0" w:line="240" w:lineRule="auto"/>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A100168 Potpore udrugama</w:t>
            </w:r>
          </w:p>
        </w:tc>
        <w:tc>
          <w:tcPr>
            <w:tcW w:w="1304" w:type="dxa"/>
            <w:shd w:val="clear" w:color="000000" w:fill="FFFFFF"/>
            <w:vAlign w:val="center"/>
            <w:hideMark/>
          </w:tcPr>
          <w:p w14:paraId="2F459CD3"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118.786,85 </w:t>
            </w:r>
          </w:p>
        </w:tc>
        <w:tc>
          <w:tcPr>
            <w:tcW w:w="1381" w:type="dxa"/>
            <w:shd w:val="clear" w:color="000000" w:fill="FFFFFF"/>
            <w:vAlign w:val="center"/>
            <w:hideMark/>
          </w:tcPr>
          <w:p w14:paraId="1C9E27F1"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118.787,00 </w:t>
            </w:r>
          </w:p>
        </w:tc>
        <w:tc>
          <w:tcPr>
            <w:tcW w:w="1271" w:type="dxa"/>
            <w:shd w:val="clear" w:color="000000" w:fill="FFFFFF"/>
            <w:vAlign w:val="center"/>
            <w:hideMark/>
          </w:tcPr>
          <w:p w14:paraId="7A6F017E"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160.000,00 </w:t>
            </w:r>
          </w:p>
        </w:tc>
        <w:tc>
          <w:tcPr>
            <w:tcW w:w="854" w:type="dxa"/>
            <w:shd w:val="clear" w:color="000000" w:fill="FFFFFF"/>
            <w:vAlign w:val="center"/>
            <w:hideMark/>
          </w:tcPr>
          <w:p w14:paraId="0F9940C7"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134,69 </w:t>
            </w:r>
          </w:p>
        </w:tc>
        <w:tc>
          <w:tcPr>
            <w:tcW w:w="1363" w:type="dxa"/>
            <w:shd w:val="clear" w:color="000000" w:fill="FFFFFF"/>
            <w:vAlign w:val="center"/>
            <w:hideMark/>
          </w:tcPr>
          <w:p w14:paraId="0556CB78"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160.000,00 </w:t>
            </w:r>
          </w:p>
        </w:tc>
        <w:tc>
          <w:tcPr>
            <w:tcW w:w="1271" w:type="dxa"/>
            <w:shd w:val="clear" w:color="000000" w:fill="FFFFFF"/>
            <w:vAlign w:val="center"/>
            <w:hideMark/>
          </w:tcPr>
          <w:p w14:paraId="6DC85E68"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160.000,00 </w:t>
            </w:r>
          </w:p>
        </w:tc>
      </w:tr>
      <w:tr w:rsidR="00652ADC" w:rsidRPr="00652ADC" w14:paraId="7C682C2D" w14:textId="77777777" w:rsidTr="006752A6">
        <w:trPr>
          <w:trHeight w:val="20"/>
        </w:trPr>
        <w:tc>
          <w:tcPr>
            <w:tcW w:w="3545" w:type="dxa"/>
            <w:shd w:val="clear" w:color="000000" w:fill="FFFFFF"/>
            <w:vAlign w:val="bottom"/>
            <w:hideMark/>
          </w:tcPr>
          <w:p w14:paraId="7367CFEE" w14:textId="77777777" w:rsidR="00E530AC" w:rsidRPr="00E530AC" w:rsidRDefault="00E530AC" w:rsidP="00E530AC">
            <w:pPr>
              <w:spacing w:after="0" w:line="240" w:lineRule="auto"/>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T100099 Demografija - stambeno zbrinjavanje</w:t>
            </w:r>
          </w:p>
        </w:tc>
        <w:tc>
          <w:tcPr>
            <w:tcW w:w="1304" w:type="dxa"/>
            <w:shd w:val="clear" w:color="000000" w:fill="FFFFFF"/>
            <w:vAlign w:val="center"/>
            <w:hideMark/>
          </w:tcPr>
          <w:p w14:paraId="70A0D771"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66.946,04 </w:t>
            </w:r>
          </w:p>
        </w:tc>
        <w:tc>
          <w:tcPr>
            <w:tcW w:w="1381" w:type="dxa"/>
            <w:shd w:val="clear" w:color="000000" w:fill="FFFFFF"/>
            <w:vAlign w:val="center"/>
            <w:hideMark/>
          </w:tcPr>
          <w:p w14:paraId="6575FF29"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153.000,00 </w:t>
            </w:r>
          </w:p>
        </w:tc>
        <w:tc>
          <w:tcPr>
            <w:tcW w:w="1271" w:type="dxa"/>
            <w:shd w:val="clear" w:color="000000" w:fill="FFFFFF"/>
            <w:vAlign w:val="center"/>
            <w:hideMark/>
          </w:tcPr>
          <w:p w14:paraId="7ACAC47F"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200.000,00 </w:t>
            </w:r>
          </w:p>
        </w:tc>
        <w:tc>
          <w:tcPr>
            <w:tcW w:w="854" w:type="dxa"/>
            <w:shd w:val="clear" w:color="000000" w:fill="FFFFFF"/>
            <w:vAlign w:val="center"/>
            <w:hideMark/>
          </w:tcPr>
          <w:p w14:paraId="4FE13EF6"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130,72 </w:t>
            </w:r>
          </w:p>
        </w:tc>
        <w:tc>
          <w:tcPr>
            <w:tcW w:w="1363" w:type="dxa"/>
            <w:shd w:val="clear" w:color="000000" w:fill="FFFFFF"/>
            <w:vAlign w:val="center"/>
            <w:hideMark/>
          </w:tcPr>
          <w:p w14:paraId="0F3942E7"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200.000,00 </w:t>
            </w:r>
          </w:p>
        </w:tc>
        <w:tc>
          <w:tcPr>
            <w:tcW w:w="1271" w:type="dxa"/>
            <w:shd w:val="clear" w:color="000000" w:fill="FFFFFF"/>
            <w:vAlign w:val="center"/>
            <w:hideMark/>
          </w:tcPr>
          <w:p w14:paraId="22C86219"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200.000,00 </w:t>
            </w:r>
          </w:p>
        </w:tc>
      </w:tr>
      <w:tr w:rsidR="00652ADC" w:rsidRPr="00652ADC" w14:paraId="4DED210B" w14:textId="77777777" w:rsidTr="006752A6">
        <w:trPr>
          <w:trHeight w:val="20"/>
        </w:trPr>
        <w:tc>
          <w:tcPr>
            <w:tcW w:w="3545" w:type="dxa"/>
            <w:shd w:val="clear" w:color="000000" w:fill="FFFFFF"/>
            <w:vAlign w:val="bottom"/>
            <w:hideMark/>
          </w:tcPr>
          <w:p w14:paraId="4373A50C" w14:textId="77777777" w:rsidR="00E530AC" w:rsidRPr="00E530AC" w:rsidRDefault="00E530AC" w:rsidP="00E530AC">
            <w:pPr>
              <w:spacing w:after="0" w:line="240" w:lineRule="auto"/>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139 Dom za stare i nemoćne iznad standarda</w:t>
            </w:r>
          </w:p>
        </w:tc>
        <w:tc>
          <w:tcPr>
            <w:tcW w:w="1304" w:type="dxa"/>
            <w:shd w:val="clear" w:color="000000" w:fill="FFFFFF"/>
            <w:vAlign w:val="center"/>
            <w:hideMark/>
          </w:tcPr>
          <w:p w14:paraId="468F8A03"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1.342.417,49 </w:t>
            </w:r>
          </w:p>
        </w:tc>
        <w:tc>
          <w:tcPr>
            <w:tcW w:w="1381" w:type="dxa"/>
            <w:shd w:val="clear" w:color="000000" w:fill="FFFFFF"/>
            <w:vAlign w:val="center"/>
            <w:hideMark/>
          </w:tcPr>
          <w:p w14:paraId="0BAE67F7"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1.457.377,19 </w:t>
            </w:r>
          </w:p>
        </w:tc>
        <w:tc>
          <w:tcPr>
            <w:tcW w:w="1271" w:type="dxa"/>
            <w:shd w:val="clear" w:color="000000" w:fill="FFFFFF"/>
            <w:vAlign w:val="center"/>
            <w:hideMark/>
          </w:tcPr>
          <w:p w14:paraId="3CD71E29"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1.547.800,00 </w:t>
            </w:r>
          </w:p>
        </w:tc>
        <w:tc>
          <w:tcPr>
            <w:tcW w:w="854" w:type="dxa"/>
            <w:shd w:val="clear" w:color="000000" w:fill="FFFFFF"/>
            <w:vAlign w:val="center"/>
            <w:hideMark/>
          </w:tcPr>
          <w:p w14:paraId="23ACE3E9"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106,20 </w:t>
            </w:r>
          </w:p>
        </w:tc>
        <w:tc>
          <w:tcPr>
            <w:tcW w:w="1363" w:type="dxa"/>
            <w:shd w:val="clear" w:color="000000" w:fill="FFFFFF"/>
            <w:vAlign w:val="center"/>
            <w:hideMark/>
          </w:tcPr>
          <w:p w14:paraId="3AB03364"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1.517.800,00 </w:t>
            </w:r>
          </w:p>
        </w:tc>
        <w:tc>
          <w:tcPr>
            <w:tcW w:w="1271" w:type="dxa"/>
            <w:shd w:val="clear" w:color="000000" w:fill="FFFFFF"/>
            <w:vAlign w:val="center"/>
            <w:hideMark/>
          </w:tcPr>
          <w:p w14:paraId="14B063B0"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1.517.800,00 </w:t>
            </w:r>
          </w:p>
        </w:tc>
      </w:tr>
      <w:tr w:rsidR="00652ADC" w:rsidRPr="00652ADC" w14:paraId="33EC96B7" w14:textId="77777777" w:rsidTr="006752A6">
        <w:trPr>
          <w:trHeight w:val="20"/>
        </w:trPr>
        <w:tc>
          <w:tcPr>
            <w:tcW w:w="3545" w:type="dxa"/>
            <w:shd w:val="clear" w:color="000000" w:fill="FFFFFF"/>
            <w:vAlign w:val="bottom"/>
            <w:hideMark/>
          </w:tcPr>
          <w:p w14:paraId="1D196F20" w14:textId="77777777" w:rsidR="00E530AC" w:rsidRPr="00E530AC" w:rsidRDefault="00E530AC" w:rsidP="00E530AC">
            <w:pPr>
              <w:spacing w:after="0" w:line="240" w:lineRule="auto"/>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A100076 Materijalni i financijski rashodi Doma</w:t>
            </w:r>
          </w:p>
        </w:tc>
        <w:tc>
          <w:tcPr>
            <w:tcW w:w="1304" w:type="dxa"/>
            <w:shd w:val="clear" w:color="000000" w:fill="FFFFFF"/>
            <w:vAlign w:val="center"/>
            <w:hideMark/>
          </w:tcPr>
          <w:p w14:paraId="73C8E714"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1.242.375,54 </w:t>
            </w:r>
          </w:p>
        </w:tc>
        <w:tc>
          <w:tcPr>
            <w:tcW w:w="1381" w:type="dxa"/>
            <w:shd w:val="clear" w:color="000000" w:fill="FFFFFF"/>
            <w:vAlign w:val="center"/>
            <w:hideMark/>
          </w:tcPr>
          <w:p w14:paraId="7D55DCE7"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1.391.434,44 </w:t>
            </w:r>
          </w:p>
        </w:tc>
        <w:tc>
          <w:tcPr>
            <w:tcW w:w="1271" w:type="dxa"/>
            <w:shd w:val="clear" w:color="000000" w:fill="FFFFFF"/>
            <w:vAlign w:val="center"/>
            <w:hideMark/>
          </w:tcPr>
          <w:p w14:paraId="620886D2"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1.500.150,00 </w:t>
            </w:r>
          </w:p>
        </w:tc>
        <w:tc>
          <w:tcPr>
            <w:tcW w:w="854" w:type="dxa"/>
            <w:shd w:val="clear" w:color="000000" w:fill="FFFFFF"/>
            <w:vAlign w:val="center"/>
            <w:hideMark/>
          </w:tcPr>
          <w:p w14:paraId="7C291EB2"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107,81 </w:t>
            </w:r>
          </w:p>
        </w:tc>
        <w:tc>
          <w:tcPr>
            <w:tcW w:w="1363" w:type="dxa"/>
            <w:shd w:val="clear" w:color="000000" w:fill="FFFFFF"/>
            <w:vAlign w:val="center"/>
            <w:hideMark/>
          </w:tcPr>
          <w:p w14:paraId="508B8EE5"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1.500.150,00 </w:t>
            </w:r>
          </w:p>
        </w:tc>
        <w:tc>
          <w:tcPr>
            <w:tcW w:w="1271" w:type="dxa"/>
            <w:shd w:val="clear" w:color="000000" w:fill="FFFFFF"/>
            <w:vAlign w:val="center"/>
            <w:hideMark/>
          </w:tcPr>
          <w:p w14:paraId="14F5C754"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1.500.150,00 </w:t>
            </w:r>
          </w:p>
        </w:tc>
      </w:tr>
      <w:tr w:rsidR="00652ADC" w:rsidRPr="00652ADC" w14:paraId="72316D84" w14:textId="77777777" w:rsidTr="006752A6">
        <w:trPr>
          <w:trHeight w:val="20"/>
        </w:trPr>
        <w:tc>
          <w:tcPr>
            <w:tcW w:w="3545" w:type="dxa"/>
            <w:shd w:val="clear" w:color="000000" w:fill="FFFFFF"/>
            <w:vAlign w:val="bottom"/>
            <w:hideMark/>
          </w:tcPr>
          <w:p w14:paraId="165EC2F9" w14:textId="77777777" w:rsidR="00E530AC" w:rsidRPr="00E530AC" w:rsidRDefault="00E530AC" w:rsidP="00E530AC">
            <w:pPr>
              <w:spacing w:after="0" w:line="240" w:lineRule="auto"/>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A100077 Ostali rashodi Doma</w:t>
            </w:r>
          </w:p>
        </w:tc>
        <w:tc>
          <w:tcPr>
            <w:tcW w:w="1304" w:type="dxa"/>
            <w:shd w:val="clear" w:color="000000" w:fill="FFFFFF"/>
            <w:vAlign w:val="center"/>
            <w:hideMark/>
          </w:tcPr>
          <w:p w14:paraId="4C6A91CA"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26.413,56 </w:t>
            </w:r>
          </w:p>
        </w:tc>
        <w:tc>
          <w:tcPr>
            <w:tcW w:w="1381" w:type="dxa"/>
            <w:shd w:val="clear" w:color="000000" w:fill="FFFFFF"/>
            <w:vAlign w:val="center"/>
            <w:hideMark/>
          </w:tcPr>
          <w:p w14:paraId="2F67C93A"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33.288,75 </w:t>
            </w:r>
          </w:p>
        </w:tc>
        <w:tc>
          <w:tcPr>
            <w:tcW w:w="1271" w:type="dxa"/>
            <w:shd w:val="clear" w:color="000000" w:fill="FFFFFF"/>
            <w:vAlign w:val="center"/>
            <w:hideMark/>
          </w:tcPr>
          <w:p w14:paraId="3B9F7D8D"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17.650,00 </w:t>
            </w:r>
          </w:p>
        </w:tc>
        <w:tc>
          <w:tcPr>
            <w:tcW w:w="854" w:type="dxa"/>
            <w:shd w:val="clear" w:color="000000" w:fill="FFFFFF"/>
            <w:vAlign w:val="center"/>
            <w:hideMark/>
          </w:tcPr>
          <w:p w14:paraId="70A06F00"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53,02 </w:t>
            </w:r>
          </w:p>
        </w:tc>
        <w:tc>
          <w:tcPr>
            <w:tcW w:w="1363" w:type="dxa"/>
            <w:shd w:val="clear" w:color="000000" w:fill="FFFFFF"/>
            <w:vAlign w:val="center"/>
            <w:hideMark/>
          </w:tcPr>
          <w:p w14:paraId="55CF389A"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17.650,00 </w:t>
            </w:r>
          </w:p>
        </w:tc>
        <w:tc>
          <w:tcPr>
            <w:tcW w:w="1271" w:type="dxa"/>
            <w:shd w:val="clear" w:color="000000" w:fill="FFFFFF"/>
            <w:vAlign w:val="center"/>
            <w:hideMark/>
          </w:tcPr>
          <w:p w14:paraId="09BB517A"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17.650,00 </w:t>
            </w:r>
          </w:p>
        </w:tc>
      </w:tr>
      <w:tr w:rsidR="00652ADC" w:rsidRPr="00652ADC" w14:paraId="4313C6F0" w14:textId="77777777" w:rsidTr="006752A6">
        <w:trPr>
          <w:trHeight w:val="20"/>
        </w:trPr>
        <w:tc>
          <w:tcPr>
            <w:tcW w:w="3545" w:type="dxa"/>
            <w:shd w:val="clear" w:color="000000" w:fill="FFFFFF"/>
            <w:vAlign w:val="bottom"/>
            <w:hideMark/>
          </w:tcPr>
          <w:p w14:paraId="6D4343A2" w14:textId="77777777" w:rsidR="00E530AC" w:rsidRPr="00E530AC" w:rsidRDefault="00E530AC" w:rsidP="00E530AC">
            <w:pPr>
              <w:spacing w:after="0" w:line="240" w:lineRule="auto"/>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A100179A VIŠAK SREDSTAVA IZ PRETHODNIH GODINA</w:t>
            </w:r>
          </w:p>
        </w:tc>
        <w:tc>
          <w:tcPr>
            <w:tcW w:w="1304" w:type="dxa"/>
            <w:shd w:val="clear" w:color="000000" w:fill="FFFFFF"/>
            <w:vAlign w:val="center"/>
            <w:hideMark/>
          </w:tcPr>
          <w:p w14:paraId="4886803B"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67.443,56 </w:t>
            </w:r>
          </w:p>
        </w:tc>
        <w:tc>
          <w:tcPr>
            <w:tcW w:w="1381" w:type="dxa"/>
            <w:shd w:val="clear" w:color="000000" w:fill="FFFFFF"/>
            <w:vAlign w:val="center"/>
            <w:hideMark/>
          </w:tcPr>
          <w:p w14:paraId="6AF2444D"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0,00 </w:t>
            </w:r>
          </w:p>
        </w:tc>
        <w:tc>
          <w:tcPr>
            <w:tcW w:w="1271" w:type="dxa"/>
            <w:shd w:val="clear" w:color="000000" w:fill="FFFFFF"/>
            <w:vAlign w:val="center"/>
            <w:hideMark/>
          </w:tcPr>
          <w:p w14:paraId="6B333B40"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0,00 </w:t>
            </w:r>
          </w:p>
        </w:tc>
        <w:tc>
          <w:tcPr>
            <w:tcW w:w="854" w:type="dxa"/>
            <w:shd w:val="clear" w:color="000000" w:fill="FFFFFF"/>
            <w:vAlign w:val="center"/>
            <w:hideMark/>
          </w:tcPr>
          <w:p w14:paraId="2774FB11"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0,00 </w:t>
            </w:r>
          </w:p>
        </w:tc>
        <w:tc>
          <w:tcPr>
            <w:tcW w:w="1363" w:type="dxa"/>
            <w:shd w:val="clear" w:color="000000" w:fill="FFFFFF"/>
            <w:vAlign w:val="center"/>
            <w:hideMark/>
          </w:tcPr>
          <w:p w14:paraId="4DD0758B"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0,00 </w:t>
            </w:r>
          </w:p>
        </w:tc>
        <w:tc>
          <w:tcPr>
            <w:tcW w:w="1271" w:type="dxa"/>
            <w:shd w:val="clear" w:color="000000" w:fill="FFFFFF"/>
            <w:vAlign w:val="center"/>
            <w:hideMark/>
          </w:tcPr>
          <w:p w14:paraId="513A4271"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0,00 </w:t>
            </w:r>
          </w:p>
        </w:tc>
      </w:tr>
      <w:tr w:rsidR="00652ADC" w:rsidRPr="00652ADC" w14:paraId="4AC52EE6" w14:textId="77777777" w:rsidTr="006752A6">
        <w:trPr>
          <w:trHeight w:val="20"/>
        </w:trPr>
        <w:tc>
          <w:tcPr>
            <w:tcW w:w="3545" w:type="dxa"/>
            <w:shd w:val="clear" w:color="000000" w:fill="FFFFFF"/>
            <w:vAlign w:val="bottom"/>
            <w:hideMark/>
          </w:tcPr>
          <w:p w14:paraId="68C3AF84" w14:textId="77777777" w:rsidR="00E530AC" w:rsidRPr="00E530AC" w:rsidRDefault="00E530AC" w:rsidP="00E530AC">
            <w:pPr>
              <w:spacing w:after="0" w:line="240" w:lineRule="auto"/>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A100180 Pomoć u kući</w:t>
            </w:r>
          </w:p>
        </w:tc>
        <w:tc>
          <w:tcPr>
            <w:tcW w:w="1304" w:type="dxa"/>
            <w:shd w:val="clear" w:color="000000" w:fill="FFFFFF"/>
            <w:vAlign w:val="center"/>
            <w:hideMark/>
          </w:tcPr>
          <w:p w14:paraId="36313BFC"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2.601,31 </w:t>
            </w:r>
          </w:p>
        </w:tc>
        <w:tc>
          <w:tcPr>
            <w:tcW w:w="1381" w:type="dxa"/>
            <w:shd w:val="clear" w:color="000000" w:fill="FFFFFF"/>
            <w:vAlign w:val="center"/>
            <w:hideMark/>
          </w:tcPr>
          <w:p w14:paraId="19D71501"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2.654,00 </w:t>
            </w:r>
          </w:p>
        </w:tc>
        <w:tc>
          <w:tcPr>
            <w:tcW w:w="1271" w:type="dxa"/>
            <w:shd w:val="clear" w:color="000000" w:fill="FFFFFF"/>
            <w:vAlign w:val="center"/>
            <w:hideMark/>
          </w:tcPr>
          <w:p w14:paraId="6B4D94C3"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0,00 </w:t>
            </w:r>
          </w:p>
        </w:tc>
        <w:tc>
          <w:tcPr>
            <w:tcW w:w="854" w:type="dxa"/>
            <w:shd w:val="clear" w:color="000000" w:fill="FFFFFF"/>
            <w:vAlign w:val="center"/>
            <w:hideMark/>
          </w:tcPr>
          <w:p w14:paraId="1A50EF08"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0,00 </w:t>
            </w:r>
          </w:p>
        </w:tc>
        <w:tc>
          <w:tcPr>
            <w:tcW w:w="1363" w:type="dxa"/>
            <w:shd w:val="clear" w:color="000000" w:fill="FFFFFF"/>
            <w:vAlign w:val="center"/>
            <w:hideMark/>
          </w:tcPr>
          <w:p w14:paraId="2DEED8DA"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0,00 </w:t>
            </w:r>
          </w:p>
        </w:tc>
        <w:tc>
          <w:tcPr>
            <w:tcW w:w="1271" w:type="dxa"/>
            <w:shd w:val="clear" w:color="000000" w:fill="FFFFFF"/>
            <w:vAlign w:val="center"/>
            <w:hideMark/>
          </w:tcPr>
          <w:p w14:paraId="3F01FFF5"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0,00 </w:t>
            </w:r>
          </w:p>
        </w:tc>
      </w:tr>
      <w:tr w:rsidR="00652ADC" w:rsidRPr="00652ADC" w14:paraId="3DF3609D" w14:textId="77777777" w:rsidTr="006752A6">
        <w:trPr>
          <w:trHeight w:val="20"/>
        </w:trPr>
        <w:tc>
          <w:tcPr>
            <w:tcW w:w="3545" w:type="dxa"/>
            <w:shd w:val="clear" w:color="000000" w:fill="FFFFFF"/>
            <w:vAlign w:val="bottom"/>
            <w:hideMark/>
          </w:tcPr>
          <w:p w14:paraId="09A4FFAE" w14:textId="77777777" w:rsidR="00E530AC" w:rsidRPr="00E530AC" w:rsidRDefault="00E530AC" w:rsidP="00E530AC">
            <w:pPr>
              <w:spacing w:after="0" w:line="240" w:lineRule="auto"/>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A100182 Kapitalne donacije</w:t>
            </w:r>
          </w:p>
        </w:tc>
        <w:tc>
          <w:tcPr>
            <w:tcW w:w="1304" w:type="dxa"/>
            <w:shd w:val="clear" w:color="000000" w:fill="FFFFFF"/>
            <w:vAlign w:val="center"/>
            <w:hideMark/>
          </w:tcPr>
          <w:p w14:paraId="19F16CB0"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3.583,52 </w:t>
            </w:r>
          </w:p>
        </w:tc>
        <w:tc>
          <w:tcPr>
            <w:tcW w:w="1381" w:type="dxa"/>
            <w:shd w:val="clear" w:color="000000" w:fill="FFFFFF"/>
            <w:vAlign w:val="center"/>
            <w:hideMark/>
          </w:tcPr>
          <w:p w14:paraId="5DE3516F"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0,00 </w:t>
            </w:r>
          </w:p>
        </w:tc>
        <w:tc>
          <w:tcPr>
            <w:tcW w:w="1271" w:type="dxa"/>
            <w:shd w:val="clear" w:color="000000" w:fill="FFFFFF"/>
            <w:vAlign w:val="center"/>
            <w:hideMark/>
          </w:tcPr>
          <w:p w14:paraId="74B803AF"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0,00 </w:t>
            </w:r>
          </w:p>
        </w:tc>
        <w:tc>
          <w:tcPr>
            <w:tcW w:w="854" w:type="dxa"/>
            <w:shd w:val="clear" w:color="000000" w:fill="FFFFFF"/>
            <w:vAlign w:val="center"/>
            <w:hideMark/>
          </w:tcPr>
          <w:p w14:paraId="52725426"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0,00 </w:t>
            </w:r>
          </w:p>
        </w:tc>
        <w:tc>
          <w:tcPr>
            <w:tcW w:w="1363" w:type="dxa"/>
            <w:shd w:val="clear" w:color="000000" w:fill="FFFFFF"/>
            <w:vAlign w:val="center"/>
            <w:hideMark/>
          </w:tcPr>
          <w:p w14:paraId="07130E26"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0,00 </w:t>
            </w:r>
          </w:p>
        </w:tc>
        <w:tc>
          <w:tcPr>
            <w:tcW w:w="1271" w:type="dxa"/>
            <w:shd w:val="clear" w:color="000000" w:fill="FFFFFF"/>
            <w:vAlign w:val="center"/>
            <w:hideMark/>
          </w:tcPr>
          <w:p w14:paraId="01128134"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0,00 </w:t>
            </w:r>
          </w:p>
        </w:tc>
      </w:tr>
      <w:tr w:rsidR="00652ADC" w:rsidRPr="00652ADC" w14:paraId="17AA3819" w14:textId="77777777" w:rsidTr="006752A6">
        <w:trPr>
          <w:trHeight w:val="20"/>
        </w:trPr>
        <w:tc>
          <w:tcPr>
            <w:tcW w:w="3545" w:type="dxa"/>
            <w:shd w:val="clear" w:color="000000" w:fill="FFFFFF"/>
            <w:vAlign w:val="bottom"/>
            <w:hideMark/>
          </w:tcPr>
          <w:p w14:paraId="3CCE2DC5" w14:textId="77777777" w:rsidR="00E530AC" w:rsidRPr="00E530AC" w:rsidRDefault="00E530AC" w:rsidP="00E530AC">
            <w:pPr>
              <w:spacing w:after="0" w:line="240" w:lineRule="auto"/>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A100184 Županijske javne potrebe u socijalnoj skrbi</w:t>
            </w:r>
          </w:p>
        </w:tc>
        <w:tc>
          <w:tcPr>
            <w:tcW w:w="1304" w:type="dxa"/>
            <w:shd w:val="clear" w:color="000000" w:fill="FFFFFF"/>
            <w:vAlign w:val="center"/>
            <w:hideMark/>
          </w:tcPr>
          <w:p w14:paraId="4CBEAF7D"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0,00 </w:t>
            </w:r>
          </w:p>
        </w:tc>
        <w:tc>
          <w:tcPr>
            <w:tcW w:w="1381" w:type="dxa"/>
            <w:shd w:val="clear" w:color="000000" w:fill="FFFFFF"/>
            <w:vAlign w:val="center"/>
            <w:hideMark/>
          </w:tcPr>
          <w:p w14:paraId="4A5F2ED8"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0,00 </w:t>
            </w:r>
          </w:p>
        </w:tc>
        <w:tc>
          <w:tcPr>
            <w:tcW w:w="1271" w:type="dxa"/>
            <w:shd w:val="clear" w:color="000000" w:fill="FFFFFF"/>
            <w:vAlign w:val="center"/>
            <w:hideMark/>
          </w:tcPr>
          <w:p w14:paraId="4094E58B"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30.000,00 </w:t>
            </w:r>
          </w:p>
        </w:tc>
        <w:tc>
          <w:tcPr>
            <w:tcW w:w="854" w:type="dxa"/>
            <w:shd w:val="clear" w:color="000000" w:fill="FFFFFF"/>
            <w:vAlign w:val="center"/>
            <w:hideMark/>
          </w:tcPr>
          <w:p w14:paraId="2B36CD81"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0,00 </w:t>
            </w:r>
          </w:p>
        </w:tc>
        <w:tc>
          <w:tcPr>
            <w:tcW w:w="1363" w:type="dxa"/>
            <w:shd w:val="clear" w:color="000000" w:fill="FFFFFF"/>
            <w:vAlign w:val="center"/>
            <w:hideMark/>
          </w:tcPr>
          <w:p w14:paraId="707696B1"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0,00 </w:t>
            </w:r>
          </w:p>
        </w:tc>
        <w:tc>
          <w:tcPr>
            <w:tcW w:w="1271" w:type="dxa"/>
            <w:shd w:val="clear" w:color="000000" w:fill="FFFFFF"/>
            <w:vAlign w:val="center"/>
            <w:hideMark/>
          </w:tcPr>
          <w:p w14:paraId="107FF36C"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0,00 </w:t>
            </w:r>
          </w:p>
        </w:tc>
      </w:tr>
      <w:tr w:rsidR="00652ADC" w:rsidRPr="00652ADC" w14:paraId="023A0359" w14:textId="77777777" w:rsidTr="006752A6">
        <w:trPr>
          <w:trHeight w:val="20"/>
        </w:trPr>
        <w:tc>
          <w:tcPr>
            <w:tcW w:w="3545" w:type="dxa"/>
            <w:shd w:val="clear" w:color="000000" w:fill="FFFFFF"/>
            <w:vAlign w:val="bottom"/>
            <w:hideMark/>
          </w:tcPr>
          <w:p w14:paraId="7836E3F5" w14:textId="77777777" w:rsidR="00E530AC" w:rsidRPr="00E530AC" w:rsidRDefault="00E530AC" w:rsidP="00E530AC">
            <w:pPr>
              <w:spacing w:after="0" w:line="240" w:lineRule="auto"/>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K100032 Projektna dokumentacija - "Dom za starije i nemoćne Slunj"</w:t>
            </w:r>
          </w:p>
        </w:tc>
        <w:tc>
          <w:tcPr>
            <w:tcW w:w="1304" w:type="dxa"/>
            <w:shd w:val="clear" w:color="000000" w:fill="FFFFFF"/>
            <w:vAlign w:val="center"/>
            <w:hideMark/>
          </w:tcPr>
          <w:p w14:paraId="6CD415C7"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0,00 </w:t>
            </w:r>
          </w:p>
        </w:tc>
        <w:tc>
          <w:tcPr>
            <w:tcW w:w="1381" w:type="dxa"/>
            <w:shd w:val="clear" w:color="000000" w:fill="FFFFFF"/>
            <w:vAlign w:val="center"/>
            <w:hideMark/>
          </w:tcPr>
          <w:p w14:paraId="1F54632A"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30.000,00 </w:t>
            </w:r>
          </w:p>
        </w:tc>
        <w:tc>
          <w:tcPr>
            <w:tcW w:w="1271" w:type="dxa"/>
            <w:shd w:val="clear" w:color="000000" w:fill="FFFFFF"/>
            <w:vAlign w:val="center"/>
            <w:hideMark/>
          </w:tcPr>
          <w:p w14:paraId="036CFD15"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0,00 </w:t>
            </w:r>
          </w:p>
        </w:tc>
        <w:tc>
          <w:tcPr>
            <w:tcW w:w="854" w:type="dxa"/>
            <w:shd w:val="clear" w:color="000000" w:fill="FFFFFF"/>
            <w:vAlign w:val="center"/>
            <w:hideMark/>
          </w:tcPr>
          <w:p w14:paraId="0735B24C"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0,00 </w:t>
            </w:r>
          </w:p>
        </w:tc>
        <w:tc>
          <w:tcPr>
            <w:tcW w:w="1363" w:type="dxa"/>
            <w:shd w:val="clear" w:color="000000" w:fill="FFFFFF"/>
            <w:vAlign w:val="center"/>
            <w:hideMark/>
          </w:tcPr>
          <w:p w14:paraId="3205D2C5"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0,00 </w:t>
            </w:r>
          </w:p>
        </w:tc>
        <w:tc>
          <w:tcPr>
            <w:tcW w:w="1271" w:type="dxa"/>
            <w:shd w:val="clear" w:color="000000" w:fill="FFFFFF"/>
            <w:vAlign w:val="center"/>
            <w:hideMark/>
          </w:tcPr>
          <w:p w14:paraId="24739C25"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0,00 </w:t>
            </w:r>
          </w:p>
        </w:tc>
      </w:tr>
      <w:tr w:rsidR="00652ADC" w:rsidRPr="00652ADC" w14:paraId="29097373" w14:textId="77777777" w:rsidTr="006752A6">
        <w:trPr>
          <w:trHeight w:val="20"/>
        </w:trPr>
        <w:tc>
          <w:tcPr>
            <w:tcW w:w="3545" w:type="dxa"/>
            <w:shd w:val="clear" w:color="000000" w:fill="FFFFFF"/>
            <w:vAlign w:val="bottom"/>
            <w:hideMark/>
          </w:tcPr>
          <w:p w14:paraId="069F20E3" w14:textId="77777777" w:rsidR="00E530AC" w:rsidRPr="00E530AC" w:rsidRDefault="00E530AC" w:rsidP="00E530AC">
            <w:pPr>
              <w:spacing w:after="0" w:line="240" w:lineRule="auto"/>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149 Financiranje redovne djelatnosti iz HZZO-a</w:t>
            </w:r>
          </w:p>
        </w:tc>
        <w:tc>
          <w:tcPr>
            <w:tcW w:w="1304" w:type="dxa"/>
            <w:shd w:val="clear" w:color="000000" w:fill="FFFFFF"/>
            <w:vAlign w:val="center"/>
            <w:hideMark/>
          </w:tcPr>
          <w:p w14:paraId="21BD56BF"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58.529.984,88 </w:t>
            </w:r>
          </w:p>
        </w:tc>
        <w:tc>
          <w:tcPr>
            <w:tcW w:w="1381" w:type="dxa"/>
            <w:shd w:val="clear" w:color="000000" w:fill="FFFFFF"/>
            <w:vAlign w:val="center"/>
            <w:hideMark/>
          </w:tcPr>
          <w:p w14:paraId="77B5A348"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71.779.745,66 </w:t>
            </w:r>
          </w:p>
        </w:tc>
        <w:tc>
          <w:tcPr>
            <w:tcW w:w="1271" w:type="dxa"/>
            <w:shd w:val="clear" w:color="000000" w:fill="FFFFFF"/>
            <w:vAlign w:val="center"/>
            <w:hideMark/>
          </w:tcPr>
          <w:p w14:paraId="0E46042C"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27.390.428,00 </w:t>
            </w:r>
          </w:p>
        </w:tc>
        <w:tc>
          <w:tcPr>
            <w:tcW w:w="854" w:type="dxa"/>
            <w:shd w:val="clear" w:color="000000" w:fill="FFFFFF"/>
            <w:vAlign w:val="center"/>
            <w:hideMark/>
          </w:tcPr>
          <w:p w14:paraId="2F1AC35C"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38,16 </w:t>
            </w:r>
          </w:p>
        </w:tc>
        <w:tc>
          <w:tcPr>
            <w:tcW w:w="1363" w:type="dxa"/>
            <w:shd w:val="clear" w:color="000000" w:fill="FFFFFF"/>
            <w:vAlign w:val="center"/>
            <w:hideMark/>
          </w:tcPr>
          <w:p w14:paraId="30C55CD1"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27.476.587,00 </w:t>
            </w:r>
          </w:p>
        </w:tc>
        <w:tc>
          <w:tcPr>
            <w:tcW w:w="1271" w:type="dxa"/>
            <w:shd w:val="clear" w:color="000000" w:fill="FFFFFF"/>
            <w:vAlign w:val="center"/>
            <w:hideMark/>
          </w:tcPr>
          <w:p w14:paraId="1E8680D7"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27.544.235,00 </w:t>
            </w:r>
          </w:p>
        </w:tc>
      </w:tr>
      <w:tr w:rsidR="00652ADC" w:rsidRPr="00652ADC" w14:paraId="07BC8F20" w14:textId="77777777" w:rsidTr="006752A6">
        <w:trPr>
          <w:trHeight w:val="20"/>
        </w:trPr>
        <w:tc>
          <w:tcPr>
            <w:tcW w:w="3545" w:type="dxa"/>
            <w:shd w:val="clear" w:color="000000" w:fill="FFFFFF"/>
            <w:vAlign w:val="bottom"/>
            <w:hideMark/>
          </w:tcPr>
          <w:p w14:paraId="6A9ED738" w14:textId="77777777" w:rsidR="00E530AC" w:rsidRPr="00E530AC" w:rsidRDefault="00E530AC" w:rsidP="00E530AC">
            <w:pPr>
              <w:spacing w:after="0" w:line="240" w:lineRule="auto"/>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A100140 Financiranje redovne djelatnosti iz HZZO-a</w:t>
            </w:r>
          </w:p>
        </w:tc>
        <w:tc>
          <w:tcPr>
            <w:tcW w:w="1304" w:type="dxa"/>
            <w:shd w:val="clear" w:color="000000" w:fill="FFFFFF"/>
            <w:vAlign w:val="center"/>
            <w:hideMark/>
          </w:tcPr>
          <w:p w14:paraId="6AB37461"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58.529.984,88 </w:t>
            </w:r>
          </w:p>
        </w:tc>
        <w:tc>
          <w:tcPr>
            <w:tcW w:w="1381" w:type="dxa"/>
            <w:shd w:val="clear" w:color="000000" w:fill="FFFFFF"/>
            <w:vAlign w:val="center"/>
            <w:hideMark/>
          </w:tcPr>
          <w:p w14:paraId="0184A2CE"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71.779.745,66 </w:t>
            </w:r>
          </w:p>
        </w:tc>
        <w:tc>
          <w:tcPr>
            <w:tcW w:w="1271" w:type="dxa"/>
            <w:shd w:val="clear" w:color="000000" w:fill="FFFFFF"/>
            <w:vAlign w:val="center"/>
            <w:hideMark/>
          </w:tcPr>
          <w:p w14:paraId="58666C16"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27.390.428,00 </w:t>
            </w:r>
          </w:p>
        </w:tc>
        <w:tc>
          <w:tcPr>
            <w:tcW w:w="854" w:type="dxa"/>
            <w:shd w:val="clear" w:color="000000" w:fill="FFFFFF"/>
            <w:vAlign w:val="center"/>
            <w:hideMark/>
          </w:tcPr>
          <w:p w14:paraId="6C4D6B1F"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38,16 </w:t>
            </w:r>
          </w:p>
        </w:tc>
        <w:tc>
          <w:tcPr>
            <w:tcW w:w="1363" w:type="dxa"/>
            <w:shd w:val="clear" w:color="000000" w:fill="FFFFFF"/>
            <w:vAlign w:val="center"/>
            <w:hideMark/>
          </w:tcPr>
          <w:p w14:paraId="7113757A"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27.476.587,00 </w:t>
            </w:r>
          </w:p>
        </w:tc>
        <w:tc>
          <w:tcPr>
            <w:tcW w:w="1271" w:type="dxa"/>
            <w:shd w:val="clear" w:color="000000" w:fill="FFFFFF"/>
            <w:vAlign w:val="center"/>
            <w:hideMark/>
          </w:tcPr>
          <w:p w14:paraId="128EB4D8"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27.544.235,00 </w:t>
            </w:r>
          </w:p>
        </w:tc>
      </w:tr>
      <w:tr w:rsidR="00652ADC" w:rsidRPr="00652ADC" w14:paraId="0CA8EBF1" w14:textId="77777777" w:rsidTr="006752A6">
        <w:trPr>
          <w:trHeight w:val="20"/>
        </w:trPr>
        <w:tc>
          <w:tcPr>
            <w:tcW w:w="3545" w:type="dxa"/>
            <w:shd w:val="clear" w:color="000000" w:fill="FFFFFF"/>
            <w:vAlign w:val="bottom"/>
            <w:hideMark/>
          </w:tcPr>
          <w:p w14:paraId="67CB6B21" w14:textId="77777777" w:rsidR="00E530AC" w:rsidRPr="00E530AC" w:rsidRDefault="00E530AC" w:rsidP="00E530AC">
            <w:pPr>
              <w:spacing w:after="0" w:line="240" w:lineRule="auto"/>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150 Prihodi za posebne namjene korisnika</w:t>
            </w:r>
          </w:p>
        </w:tc>
        <w:tc>
          <w:tcPr>
            <w:tcW w:w="1304" w:type="dxa"/>
            <w:shd w:val="clear" w:color="000000" w:fill="FFFFFF"/>
            <w:vAlign w:val="center"/>
            <w:hideMark/>
          </w:tcPr>
          <w:p w14:paraId="01D9CD26"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3.639.776,83 </w:t>
            </w:r>
          </w:p>
        </w:tc>
        <w:tc>
          <w:tcPr>
            <w:tcW w:w="1381" w:type="dxa"/>
            <w:shd w:val="clear" w:color="000000" w:fill="FFFFFF"/>
            <w:vAlign w:val="center"/>
            <w:hideMark/>
          </w:tcPr>
          <w:p w14:paraId="1B9FDD75"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6.618.160,00 </w:t>
            </w:r>
          </w:p>
        </w:tc>
        <w:tc>
          <w:tcPr>
            <w:tcW w:w="1271" w:type="dxa"/>
            <w:shd w:val="clear" w:color="000000" w:fill="FFFFFF"/>
            <w:vAlign w:val="center"/>
            <w:hideMark/>
          </w:tcPr>
          <w:p w14:paraId="5EFFA340"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738.045,00 </w:t>
            </w:r>
          </w:p>
        </w:tc>
        <w:tc>
          <w:tcPr>
            <w:tcW w:w="854" w:type="dxa"/>
            <w:shd w:val="clear" w:color="000000" w:fill="FFFFFF"/>
            <w:vAlign w:val="center"/>
            <w:hideMark/>
          </w:tcPr>
          <w:p w14:paraId="1026C59D"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11,15 </w:t>
            </w:r>
          </w:p>
        </w:tc>
        <w:tc>
          <w:tcPr>
            <w:tcW w:w="1363" w:type="dxa"/>
            <w:shd w:val="clear" w:color="000000" w:fill="FFFFFF"/>
            <w:vAlign w:val="center"/>
            <w:hideMark/>
          </w:tcPr>
          <w:p w14:paraId="3A77D913"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652.863,00 </w:t>
            </w:r>
          </w:p>
        </w:tc>
        <w:tc>
          <w:tcPr>
            <w:tcW w:w="1271" w:type="dxa"/>
            <w:shd w:val="clear" w:color="000000" w:fill="FFFFFF"/>
            <w:vAlign w:val="center"/>
            <w:hideMark/>
          </w:tcPr>
          <w:p w14:paraId="22CF7ADB"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653.099,00 </w:t>
            </w:r>
          </w:p>
        </w:tc>
      </w:tr>
      <w:tr w:rsidR="00652ADC" w:rsidRPr="00652ADC" w14:paraId="40090AAE" w14:textId="77777777" w:rsidTr="006752A6">
        <w:trPr>
          <w:trHeight w:val="20"/>
        </w:trPr>
        <w:tc>
          <w:tcPr>
            <w:tcW w:w="3545" w:type="dxa"/>
            <w:shd w:val="clear" w:color="000000" w:fill="FFFFFF"/>
            <w:vAlign w:val="bottom"/>
            <w:hideMark/>
          </w:tcPr>
          <w:p w14:paraId="477041DC" w14:textId="77777777" w:rsidR="00E530AC" w:rsidRPr="00E530AC" w:rsidRDefault="00E530AC" w:rsidP="00E530AC">
            <w:pPr>
              <w:spacing w:after="0" w:line="240" w:lineRule="auto"/>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A100141 Prihodi za posebne namjene korisnika</w:t>
            </w:r>
          </w:p>
        </w:tc>
        <w:tc>
          <w:tcPr>
            <w:tcW w:w="1304" w:type="dxa"/>
            <w:shd w:val="clear" w:color="000000" w:fill="FFFFFF"/>
            <w:vAlign w:val="center"/>
            <w:hideMark/>
          </w:tcPr>
          <w:p w14:paraId="389B6F70"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3.639.776,83 </w:t>
            </w:r>
          </w:p>
        </w:tc>
        <w:tc>
          <w:tcPr>
            <w:tcW w:w="1381" w:type="dxa"/>
            <w:shd w:val="clear" w:color="000000" w:fill="FFFFFF"/>
            <w:vAlign w:val="center"/>
            <w:hideMark/>
          </w:tcPr>
          <w:p w14:paraId="3E0EDF59"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6.618.160,00 </w:t>
            </w:r>
          </w:p>
        </w:tc>
        <w:tc>
          <w:tcPr>
            <w:tcW w:w="1271" w:type="dxa"/>
            <w:shd w:val="clear" w:color="000000" w:fill="FFFFFF"/>
            <w:vAlign w:val="center"/>
            <w:hideMark/>
          </w:tcPr>
          <w:p w14:paraId="5B9B33FE"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738.045,00 </w:t>
            </w:r>
          </w:p>
        </w:tc>
        <w:tc>
          <w:tcPr>
            <w:tcW w:w="854" w:type="dxa"/>
            <w:shd w:val="clear" w:color="000000" w:fill="FFFFFF"/>
            <w:vAlign w:val="center"/>
            <w:hideMark/>
          </w:tcPr>
          <w:p w14:paraId="6C268F3B"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11,15 </w:t>
            </w:r>
          </w:p>
        </w:tc>
        <w:tc>
          <w:tcPr>
            <w:tcW w:w="1363" w:type="dxa"/>
            <w:shd w:val="clear" w:color="000000" w:fill="FFFFFF"/>
            <w:vAlign w:val="center"/>
            <w:hideMark/>
          </w:tcPr>
          <w:p w14:paraId="1E51C338"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652.863,00 </w:t>
            </w:r>
          </w:p>
        </w:tc>
        <w:tc>
          <w:tcPr>
            <w:tcW w:w="1271" w:type="dxa"/>
            <w:shd w:val="clear" w:color="000000" w:fill="FFFFFF"/>
            <w:vAlign w:val="center"/>
            <w:hideMark/>
          </w:tcPr>
          <w:p w14:paraId="41BB0DB1"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653.099,00 </w:t>
            </w:r>
          </w:p>
        </w:tc>
      </w:tr>
      <w:tr w:rsidR="00652ADC" w:rsidRPr="00652ADC" w14:paraId="1C74B516" w14:textId="77777777" w:rsidTr="006752A6">
        <w:trPr>
          <w:trHeight w:val="20"/>
        </w:trPr>
        <w:tc>
          <w:tcPr>
            <w:tcW w:w="3545" w:type="dxa"/>
            <w:shd w:val="clear" w:color="000000" w:fill="FFFFFF"/>
            <w:vAlign w:val="bottom"/>
            <w:hideMark/>
          </w:tcPr>
          <w:p w14:paraId="35EB84B6" w14:textId="77777777" w:rsidR="00E530AC" w:rsidRPr="00E530AC" w:rsidRDefault="00E530AC" w:rsidP="00E530AC">
            <w:pPr>
              <w:spacing w:after="0" w:line="240" w:lineRule="auto"/>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151 Prihodi od nefinancijske imovine i nadoknade štete s osnova osiguranja</w:t>
            </w:r>
          </w:p>
        </w:tc>
        <w:tc>
          <w:tcPr>
            <w:tcW w:w="1304" w:type="dxa"/>
            <w:shd w:val="clear" w:color="000000" w:fill="FFFFFF"/>
            <w:vAlign w:val="center"/>
            <w:hideMark/>
          </w:tcPr>
          <w:p w14:paraId="274F093E"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117.149,24 </w:t>
            </w:r>
          </w:p>
        </w:tc>
        <w:tc>
          <w:tcPr>
            <w:tcW w:w="1381" w:type="dxa"/>
            <w:shd w:val="clear" w:color="000000" w:fill="FFFFFF"/>
            <w:vAlign w:val="center"/>
            <w:hideMark/>
          </w:tcPr>
          <w:p w14:paraId="1E22622C"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360.844,47 </w:t>
            </w:r>
          </w:p>
        </w:tc>
        <w:tc>
          <w:tcPr>
            <w:tcW w:w="1271" w:type="dxa"/>
            <w:shd w:val="clear" w:color="000000" w:fill="FFFFFF"/>
            <w:vAlign w:val="center"/>
            <w:hideMark/>
          </w:tcPr>
          <w:p w14:paraId="281CF2E0"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81.500,00 </w:t>
            </w:r>
          </w:p>
        </w:tc>
        <w:tc>
          <w:tcPr>
            <w:tcW w:w="854" w:type="dxa"/>
            <w:shd w:val="clear" w:color="000000" w:fill="FFFFFF"/>
            <w:vAlign w:val="center"/>
            <w:hideMark/>
          </w:tcPr>
          <w:p w14:paraId="799E3A63"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22,59 </w:t>
            </w:r>
          </w:p>
        </w:tc>
        <w:tc>
          <w:tcPr>
            <w:tcW w:w="1363" w:type="dxa"/>
            <w:shd w:val="clear" w:color="000000" w:fill="FFFFFF"/>
            <w:vAlign w:val="center"/>
            <w:hideMark/>
          </w:tcPr>
          <w:p w14:paraId="4632DEF3"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77.220,00 </w:t>
            </w:r>
          </w:p>
        </w:tc>
        <w:tc>
          <w:tcPr>
            <w:tcW w:w="1271" w:type="dxa"/>
            <w:shd w:val="clear" w:color="000000" w:fill="FFFFFF"/>
            <w:vAlign w:val="center"/>
            <w:hideMark/>
          </w:tcPr>
          <w:p w14:paraId="289FFB34"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77.090,00 </w:t>
            </w:r>
          </w:p>
        </w:tc>
      </w:tr>
      <w:tr w:rsidR="00652ADC" w:rsidRPr="00652ADC" w14:paraId="3AC191B8" w14:textId="77777777" w:rsidTr="006752A6">
        <w:trPr>
          <w:trHeight w:val="20"/>
        </w:trPr>
        <w:tc>
          <w:tcPr>
            <w:tcW w:w="3545" w:type="dxa"/>
            <w:shd w:val="clear" w:color="000000" w:fill="FFFFFF"/>
            <w:vAlign w:val="bottom"/>
            <w:hideMark/>
          </w:tcPr>
          <w:p w14:paraId="4453D380" w14:textId="77777777" w:rsidR="00E530AC" w:rsidRPr="00E530AC" w:rsidRDefault="00E530AC" w:rsidP="00E530AC">
            <w:pPr>
              <w:spacing w:after="0" w:line="240" w:lineRule="auto"/>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A100142 Prihodi od nefinancijske imovine i nadoknade štete s osnova osiguranja</w:t>
            </w:r>
          </w:p>
        </w:tc>
        <w:tc>
          <w:tcPr>
            <w:tcW w:w="1304" w:type="dxa"/>
            <w:shd w:val="clear" w:color="000000" w:fill="FFFFFF"/>
            <w:vAlign w:val="center"/>
            <w:hideMark/>
          </w:tcPr>
          <w:p w14:paraId="5EE5AC6A"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117.149,24 </w:t>
            </w:r>
          </w:p>
        </w:tc>
        <w:tc>
          <w:tcPr>
            <w:tcW w:w="1381" w:type="dxa"/>
            <w:shd w:val="clear" w:color="000000" w:fill="FFFFFF"/>
            <w:vAlign w:val="center"/>
            <w:hideMark/>
          </w:tcPr>
          <w:p w14:paraId="2C145353"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360.844,47 </w:t>
            </w:r>
          </w:p>
        </w:tc>
        <w:tc>
          <w:tcPr>
            <w:tcW w:w="1271" w:type="dxa"/>
            <w:shd w:val="clear" w:color="000000" w:fill="FFFFFF"/>
            <w:vAlign w:val="center"/>
            <w:hideMark/>
          </w:tcPr>
          <w:p w14:paraId="22CD5173"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81.500,00 </w:t>
            </w:r>
          </w:p>
        </w:tc>
        <w:tc>
          <w:tcPr>
            <w:tcW w:w="854" w:type="dxa"/>
            <w:shd w:val="clear" w:color="000000" w:fill="FFFFFF"/>
            <w:vAlign w:val="center"/>
            <w:hideMark/>
          </w:tcPr>
          <w:p w14:paraId="39BA6864"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22,59 </w:t>
            </w:r>
          </w:p>
        </w:tc>
        <w:tc>
          <w:tcPr>
            <w:tcW w:w="1363" w:type="dxa"/>
            <w:shd w:val="clear" w:color="000000" w:fill="FFFFFF"/>
            <w:vAlign w:val="center"/>
            <w:hideMark/>
          </w:tcPr>
          <w:p w14:paraId="3F43A656"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77.220,00 </w:t>
            </w:r>
          </w:p>
        </w:tc>
        <w:tc>
          <w:tcPr>
            <w:tcW w:w="1271" w:type="dxa"/>
            <w:shd w:val="clear" w:color="000000" w:fill="FFFFFF"/>
            <w:vAlign w:val="center"/>
            <w:hideMark/>
          </w:tcPr>
          <w:p w14:paraId="2150FB33"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77.090,00 </w:t>
            </w:r>
          </w:p>
        </w:tc>
      </w:tr>
      <w:tr w:rsidR="00652ADC" w:rsidRPr="00652ADC" w14:paraId="55E6E124" w14:textId="77777777" w:rsidTr="006752A6">
        <w:trPr>
          <w:trHeight w:val="20"/>
        </w:trPr>
        <w:tc>
          <w:tcPr>
            <w:tcW w:w="3545" w:type="dxa"/>
            <w:shd w:val="clear" w:color="000000" w:fill="FFFFFF"/>
            <w:vAlign w:val="bottom"/>
            <w:hideMark/>
          </w:tcPr>
          <w:p w14:paraId="2F00108B" w14:textId="77777777" w:rsidR="00E530AC" w:rsidRPr="00E530AC" w:rsidRDefault="00E530AC" w:rsidP="00E530AC">
            <w:pPr>
              <w:spacing w:after="0" w:line="240" w:lineRule="auto"/>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152 Donacije</w:t>
            </w:r>
          </w:p>
        </w:tc>
        <w:tc>
          <w:tcPr>
            <w:tcW w:w="1304" w:type="dxa"/>
            <w:shd w:val="clear" w:color="000000" w:fill="FFFFFF"/>
            <w:vAlign w:val="center"/>
            <w:hideMark/>
          </w:tcPr>
          <w:p w14:paraId="30877006"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173.649,67 </w:t>
            </w:r>
          </w:p>
        </w:tc>
        <w:tc>
          <w:tcPr>
            <w:tcW w:w="1381" w:type="dxa"/>
            <w:shd w:val="clear" w:color="000000" w:fill="FFFFFF"/>
            <w:vAlign w:val="center"/>
            <w:hideMark/>
          </w:tcPr>
          <w:p w14:paraId="56E1739D"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504.449,99 </w:t>
            </w:r>
          </w:p>
        </w:tc>
        <w:tc>
          <w:tcPr>
            <w:tcW w:w="1271" w:type="dxa"/>
            <w:shd w:val="clear" w:color="000000" w:fill="FFFFFF"/>
            <w:vAlign w:val="center"/>
            <w:hideMark/>
          </w:tcPr>
          <w:p w14:paraId="221D3B48"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38.468,00 </w:t>
            </w:r>
          </w:p>
        </w:tc>
        <w:tc>
          <w:tcPr>
            <w:tcW w:w="854" w:type="dxa"/>
            <w:shd w:val="clear" w:color="000000" w:fill="FFFFFF"/>
            <w:vAlign w:val="center"/>
            <w:hideMark/>
          </w:tcPr>
          <w:p w14:paraId="56780C8D"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7,63 </w:t>
            </w:r>
          </w:p>
        </w:tc>
        <w:tc>
          <w:tcPr>
            <w:tcW w:w="1363" w:type="dxa"/>
            <w:shd w:val="clear" w:color="000000" w:fill="FFFFFF"/>
            <w:vAlign w:val="center"/>
            <w:hideMark/>
          </w:tcPr>
          <w:p w14:paraId="56865D6E"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40.068,00 </w:t>
            </w:r>
          </w:p>
        </w:tc>
        <w:tc>
          <w:tcPr>
            <w:tcW w:w="1271" w:type="dxa"/>
            <w:shd w:val="clear" w:color="000000" w:fill="FFFFFF"/>
            <w:vAlign w:val="center"/>
            <w:hideMark/>
          </w:tcPr>
          <w:p w14:paraId="7BBB277D"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40.068,00 </w:t>
            </w:r>
          </w:p>
        </w:tc>
      </w:tr>
      <w:tr w:rsidR="00652ADC" w:rsidRPr="00652ADC" w14:paraId="20B0CF16" w14:textId="77777777" w:rsidTr="006752A6">
        <w:trPr>
          <w:trHeight w:val="20"/>
        </w:trPr>
        <w:tc>
          <w:tcPr>
            <w:tcW w:w="3545" w:type="dxa"/>
            <w:shd w:val="clear" w:color="000000" w:fill="FFFFFF"/>
            <w:vAlign w:val="bottom"/>
            <w:hideMark/>
          </w:tcPr>
          <w:p w14:paraId="1558104D" w14:textId="77777777" w:rsidR="00E530AC" w:rsidRPr="00E530AC" w:rsidRDefault="00E530AC" w:rsidP="00E530AC">
            <w:pPr>
              <w:spacing w:after="0" w:line="240" w:lineRule="auto"/>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A100143 Donacije</w:t>
            </w:r>
          </w:p>
        </w:tc>
        <w:tc>
          <w:tcPr>
            <w:tcW w:w="1304" w:type="dxa"/>
            <w:shd w:val="clear" w:color="000000" w:fill="FFFFFF"/>
            <w:vAlign w:val="center"/>
            <w:hideMark/>
          </w:tcPr>
          <w:p w14:paraId="6E7614DD"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173.649,67 </w:t>
            </w:r>
          </w:p>
        </w:tc>
        <w:tc>
          <w:tcPr>
            <w:tcW w:w="1381" w:type="dxa"/>
            <w:shd w:val="clear" w:color="000000" w:fill="FFFFFF"/>
            <w:vAlign w:val="center"/>
            <w:hideMark/>
          </w:tcPr>
          <w:p w14:paraId="430B59A5"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504.449,99 </w:t>
            </w:r>
          </w:p>
        </w:tc>
        <w:tc>
          <w:tcPr>
            <w:tcW w:w="1271" w:type="dxa"/>
            <w:shd w:val="clear" w:color="000000" w:fill="FFFFFF"/>
            <w:vAlign w:val="center"/>
            <w:hideMark/>
          </w:tcPr>
          <w:p w14:paraId="257AF66B"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38.468,00 </w:t>
            </w:r>
          </w:p>
        </w:tc>
        <w:tc>
          <w:tcPr>
            <w:tcW w:w="854" w:type="dxa"/>
            <w:shd w:val="clear" w:color="000000" w:fill="FFFFFF"/>
            <w:vAlign w:val="center"/>
            <w:hideMark/>
          </w:tcPr>
          <w:p w14:paraId="794C3ACA"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7,63 </w:t>
            </w:r>
          </w:p>
        </w:tc>
        <w:tc>
          <w:tcPr>
            <w:tcW w:w="1363" w:type="dxa"/>
            <w:shd w:val="clear" w:color="000000" w:fill="FFFFFF"/>
            <w:vAlign w:val="center"/>
            <w:hideMark/>
          </w:tcPr>
          <w:p w14:paraId="7C784201"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40.068,00 </w:t>
            </w:r>
          </w:p>
        </w:tc>
        <w:tc>
          <w:tcPr>
            <w:tcW w:w="1271" w:type="dxa"/>
            <w:shd w:val="clear" w:color="000000" w:fill="FFFFFF"/>
            <w:vAlign w:val="center"/>
            <w:hideMark/>
          </w:tcPr>
          <w:p w14:paraId="2C890C7C"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40.068,00 </w:t>
            </w:r>
          </w:p>
        </w:tc>
      </w:tr>
      <w:tr w:rsidR="00652ADC" w:rsidRPr="00652ADC" w14:paraId="5F33FDA5" w14:textId="77777777" w:rsidTr="006752A6">
        <w:trPr>
          <w:trHeight w:val="20"/>
        </w:trPr>
        <w:tc>
          <w:tcPr>
            <w:tcW w:w="3545" w:type="dxa"/>
            <w:shd w:val="clear" w:color="000000" w:fill="FFFFFF"/>
            <w:vAlign w:val="bottom"/>
            <w:hideMark/>
          </w:tcPr>
          <w:p w14:paraId="3A0530E5" w14:textId="77777777" w:rsidR="00E530AC" w:rsidRPr="00E530AC" w:rsidRDefault="00E530AC" w:rsidP="00E530AC">
            <w:pPr>
              <w:spacing w:after="0" w:line="240" w:lineRule="auto"/>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154 Pomoć iz JLS</w:t>
            </w:r>
          </w:p>
        </w:tc>
        <w:tc>
          <w:tcPr>
            <w:tcW w:w="1304" w:type="dxa"/>
            <w:shd w:val="clear" w:color="000000" w:fill="FFFFFF"/>
            <w:vAlign w:val="center"/>
            <w:hideMark/>
          </w:tcPr>
          <w:p w14:paraId="743199FB"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153.908,74 </w:t>
            </w:r>
          </w:p>
        </w:tc>
        <w:tc>
          <w:tcPr>
            <w:tcW w:w="1381" w:type="dxa"/>
            <w:shd w:val="clear" w:color="000000" w:fill="FFFFFF"/>
            <w:vAlign w:val="center"/>
            <w:hideMark/>
          </w:tcPr>
          <w:p w14:paraId="2DED1564"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158.531,68 </w:t>
            </w:r>
          </w:p>
        </w:tc>
        <w:tc>
          <w:tcPr>
            <w:tcW w:w="1271" w:type="dxa"/>
            <w:shd w:val="clear" w:color="000000" w:fill="FFFFFF"/>
            <w:vAlign w:val="center"/>
            <w:hideMark/>
          </w:tcPr>
          <w:p w14:paraId="7B5A63AF"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51.654,00 </w:t>
            </w:r>
          </w:p>
        </w:tc>
        <w:tc>
          <w:tcPr>
            <w:tcW w:w="854" w:type="dxa"/>
            <w:shd w:val="clear" w:color="000000" w:fill="FFFFFF"/>
            <w:vAlign w:val="center"/>
            <w:hideMark/>
          </w:tcPr>
          <w:p w14:paraId="55AF1FEB"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32,58 </w:t>
            </w:r>
          </w:p>
        </w:tc>
        <w:tc>
          <w:tcPr>
            <w:tcW w:w="1363" w:type="dxa"/>
            <w:shd w:val="clear" w:color="000000" w:fill="FFFFFF"/>
            <w:vAlign w:val="center"/>
            <w:hideMark/>
          </w:tcPr>
          <w:p w14:paraId="3A685137"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47.654,00 </w:t>
            </w:r>
          </w:p>
        </w:tc>
        <w:tc>
          <w:tcPr>
            <w:tcW w:w="1271" w:type="dxa"/>
            <w:shd w:val="clear" w:color="000000" w:fill="FFFFFF"/>
            <w:vAlign w:val="center"/>
            <w:hideMark/>
          </w:tcPr>
          <w:p w14:paraId="4F007276"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47.654,00 </w:t>
            </w:r>
          </w:p>
        </w:tc>
      </w:tr>
      <w:tr w:rsidR="00652ADC" w:rsidRPr="00652ADC" w14:paraId="60A8DD7A" w14:textId="77777777" w:rsidTr="006752A6">
        <w:trPr>
          <w:trHeight w:val="20"/>
        </w:trPr>
        <w:tc>
          <w:tcPr>
            <w:tcW w:w="3545" w:type="dxa"/>
            <w:shd w:val="clear" w:color="000000" w:fill="FFFFFF"/>
            <w:vAlign w:val="bottom"/>
            <w:hideMark/>
          </w:tcPr>
          <w:p w14:paraId="6896888B" w14:textId="77777777" w:rsidR="00E530AC" w:rsidRPr="00E530AC" w:rsidRDefault="00E530AC" w:rsidP="00E530AC">
            <w:pPr>
              <w:spacing w:after="0" w:line="240" w:lineRule="auto"/>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A100145 Pomoći iz JLS</w:t>
            </w:r>
          </w:p>
        </w:tc>
        <w:tc>
          <w:tcPr>
            <w:tcW w:w="1304" w:type="dxa"/>
            <w:shd w:val="clear" w:color="000000" w:fill="FFFFFF"/>
            <w:vAlign w:val="center"/>
            <w:hideMark/>
          </w:tcPr>
          <w:p w14:paraId="72012205"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153.908,74 </w:t>
            </w:r>
          </w:p>
        </w:tc>
        <w:tc>
          <w:tcPr>
            <w:tcW w:w="1381" w:type="dxa"/>
            <w:shd w:val="clear" w:color="000000" w:fill="FFFFFF"/>
            <w:vAlign w:val="center"/>
            <w:hideMark/>
          </w:tcPr>
          <w:p w14:paraId="30831EBE"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158.531,68 </w:t>
            </w:r>
          </w:p>
        </w:tc>
        <w:tc>
          <w:tcPr>
            <w:tcW w:w="1271" w:type="dxa"/>
            <w:shd w:val="clear" w:color="000000" w:fill="FFFFFF"/>
            <w:vAlign w:val="center"/>
            <w:hideMark/>
          </w:tcPr>
          <w:p w14:paraId="313F1B7E"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51.654,00 </w:t>
            </w:r>
          </w:p>
        </w:tc>
        <w:tc>
          <w:tcPr>
            <w:tcW w:w="854" w:type="dxa"/>
            <w:shd w:val="clear" w:color="000000" w:fill="FFFFFF"/>
            <w:vAlign w:val="center"/>
            <w:hideMark/>
          </w:tcPr>
          <w:p w14:paraId="5D0E7AA7"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32,58 </w:t>
            </w:r>
          </w:p>
        </w:tc>
        <w:tc>
          <w:tcPr>
            <w:tcW w:w="1363" w:type="dxa"/>
            <w:shd w:val="clear" w:color="000000" w:fill="FFFFFF"/>
            <w:vAlign w:val="center"/>
            <w:hideMark/>
          </w:tcPr>
          <w:p w14:paraId="0F843642"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47.654,00 </w:t>
            </w:r>
          </w:p>
        </w:tc>
        <w:tc>
          <w:tcPr>
            <w:tcW w:w="1271" w:type="dxa"/>
            <w:shd w:val="clear" w:color="000000" w:fill="FFFFFF"/>
            <w:vAlign w:val="center"/>
            <w:hideMark/>
          </w:tcPr>
          <w:p w14:paraId="5E22306E"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47.654,00 </w:t>
            </w:r>
          </w:p>
        </w:tc>
      </w:tr>
      <w:tr w:rsidR="00652ADC" w:rsidRPr="00652ADC" w14:paraId="25919E3F" w14:textId="77777777" w:rsidTr="006752A6">
        <w:trPr>
          <w:trHeight w:val="20"/>
        </w:trPr>
        <w:tc>
          <w:tcPr>
            <w:tcW w:w="3545" w:type="dxa"/>
            <w:shd w:val="clear" w:color="000000" w:fill="FFFFFF"/>
            <w:vAlign w:val="bottom"/>
            <w:hideMark/>
          </w:tcPr>
          <w:p w14:paraId="49457247" w14:textId="77777777" w:rsidR="00E530AC" w:rsidRPr="00E530AC" w:rsidRDefault="00E530AC" w:rsidP="00E530AC">
            <w:pPr>
              <w:spacing w:after="0" w:line="240" w:lineRule="auto"/>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156 Pomoći - FOND EU KORISNICI</w:t>
            </w:r>
          </w:p>
        </w:tc>
        <w:tc>
          <w:tcPr>
            <w:tcW w:w="1304" w:type="dxa"/>
            <w:shd w:val="clear" w:color="000000" w:fill="FFFFFF"/>
            <w:vAlign w:val="center"/>
            <w:hideMark/>
          </w:tcPr>
          <w:p w14:paraId="083DE949"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143.028,54 </w:t>
            </w:r>
          </w:p>
        </w:tc>
        <w:tc>
          <w:tcPr>
            <w:tcW w:w="1381" w:type="dxa"/>
            <w:shd w:val="clear" w:color="000000" w:fill="FFFFFF"/>
            <w:vAlign w:val="center"/>
            <w:hideMark/>
          </w:tcPr>
          <w:p w14:paraId="4A2B40AE"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1.217.967,00 </w:t>
            </w:r>
          </w:p>
        </w:tc>
        <w:tc>
          <w:tcPr>
            <w:tcW w:w="1271" w:type="dxa"/>
            <w:shd w:val="clear" w:color="000000" w:fill="FFFFFF"/>
            <w:vAlign w:val="center"/>
            <w:hideMark/>
          </w:tcPr>
          <w:p w14:paraId="785D1EA9"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1.112.998,00 </w:t>
            </w:r>
          </w:p>
        </w:tc>
        <w:tc>
          <w:tcPr>
            <w:tcW w:w="854" w:type="dxa"/>
            <w:shd w:val="clear" w:color="000000" w:fill="FFFFFF"/>
            <w:vAlign w:val="center"/>
            <w:hideMark/>
          </w:tcPr>
          <w:p w14:paraId="276E363A"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91,38 </w:t>
            </w:r>
          </w:p>
        </w:tc>
        <w:tc>
          <w:tcPr>
            <w:tcW w:w="1363" w:type="dxa"/>
            <w:shd w:val="clear" w:color="000000" w:fill="FFFFFF"/>
            <w:vAlign w:val="center"/>
            <w:hideMark/>
          </w:tcPr>
          <w:p w14:paraId="4A231A39"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686.634,00 </w:t>
            </w:r>
          </w:p>
        </w:tc>
        <w:tc>
          <w:tcPr>
            <w:tcW w:w="1271" w:type="dxa"/>
            <w:shd w:val="clear" w:color="000000" w:fill="FFFFFF"/>
            <w:vAlign w:val="center"/>
            <w:hideMark/>
          </w:tcPr>
          <w:p w14:paraId="3FB1DDAA"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712.595,00 </w:t>
            </w:r>
          </w:p>
        </w:tc>
      </w:tr>
      <w:tr w:rsidR="00652ADC" w:rsidRPr="00652ADC" w14:paraId="7AEC1832" w14:textId="77777777" w:rsidTr="006752A6">
        <w:trPr>
          <w:trHeight w:val="20"/>
        </w:trPr>
        <w:tc>
          <w:tcPr>
            <w:tcW w:w="3545" w:type="dxa"/>
            <w:shd w:val="clear" w:color="000000" w:fill="FFFFFF"/>
            <w:vAlign w:val="bottom"/>
            <w:hideMark/>
          </w:tcPr>
          <w:p w14:paraId="5E70A868" w14:textId="77777777" w:rsidR="00E530AC" w:rsidRPr="00E530AC" w:rsidRDefault="00E530AC" w:rsidP="00E530AC">
            <w:pPr>
              <w:spacing w:after="0" w:line="240" w:lineRule="auto"/>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A100147 Pomoći - FOND EU KORISNICI</w:t>
            </w:r>
          </w:p>
        </w:tc>
        <w:tc>
          <w:tcPr>
            <w:tcW w:w="1304" w:type="dxa"/>
            <w:shd w:val="clear" w:color="000000" w:fill="FFFFFF"/>
            <w:vAlign w:val="center"/>
            <w:hideMark/>
          </w:tcPr>
          <w:p w14:paraId="22F98F99"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143.028,54 </w:t>
            </w:r>
          </w:p>
        </w:tc>
        <w:tc>
          <w:tcPr>
            <w:tcW w:w="1381" w:type="dxa"/>
            <w:shd w:val="clear" w:color="000000" w:fill="FFFFFF"/>
            <w:vAlign w:val="center"/>
            <w:hideMark/>
          </w:tcPr>
          <w:p w14:paraId="5B06B70C"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1.217.967,00 </w:t>
            </w:r>
          </w:p>
        </w:tc>
        <w:tc>
          <w:tcPr>
            <w:tcW w:w="1271" w:type="dxa"/>
            <w:shd w:val="clear" w:color="000000" w:fill="FFFFFF"/>
            <w:vAlign w:val="center"/>
            <w:hideMark/>
          </w:tcPr>
          <w:p w14:paraId="2BA938BA"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1.112.998,00 </w:t>
            </w:r>
          </w:p>
        </w:tc>
        <w:tc>
          <w:tcPr>
            <w:tcW w:w="854" w:type="dxa"/>
            <w:shd w:val="clear" w:color="000000" w:fill="FFFFFF"/>
            <w:vAlign w:val="center"/>
            <w:hideMark/>
          </w:tcPr>
          <w:p w14:paraId="15F20A98"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91,38 </w:t>
            </w:r>
          </w:p>
        </w:tc>
        <w:tc>
          <w:tcPr>
            <w:tcW w:w="1363" w:type="dxa"/>
            <w:shd w:val="clear" w:color="000000" w:fill="FFFFFF"/>
            <w:vAlign w:val="center"/>
            <w:hideMark/>
          </w:tcPr>
          <w:p w14:paraId="018D2697"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686.634,00 </w:t>
            </w:r>
          </w:p>
        </w:tc>
        <w:tc>
          <w:tcPr>
            <w:tcW w:w="1271" w:type="dxa"/>
            <w:shd w:val="clear" w:color="000000" w:fill="FFFFFF"/>
            <w:vAlign w:val="center"/>
            <w:hideMark/>
          </w:tcPr>
          <w:p w14:paraId="1F0E1944"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712.595,00 </w:t>
            </w:r>
          </w:p>
        </w:tc>
      </w:tr>
      <w:tr w:rsidR="00652ADC" w:rsidRPr="00652ADC" w14:paraId="6F5B7A93" w14:textId="77777777" w:rsidTr="006752A6">
        <w:trPr>
          <w:trHeight w:val="20"/>
        </w:trPr>
        <w:tc>
          <w:tcPr>
            <w:tcW w:w="3545" w:type="dxa"/>
            <w:shd w:val="clear" w:color="000000" w:fill="FFFFFF"/>
            <w:vAlign w:val="bottom"/>
            <w:hideMark/>
          </w:tcPr>
          <w:p w14:paraId="4E694158" w14:textId="77777777" w:rsidR="00E530AC" w:rsidRPr="00E530AC" w:rsidRDefault="00E530AC" w:rsidP="00E530AC">
            <w:pPr>
              <w:spacing w:after="0" w:line="240" w:lineRule="auto"/>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160 Ostali rashodi u zdravstvu</w:t>
            </w:r>
          </w:p>
        </w:tc>
        <w:tc>
          <w:tcPr>
            <w:tcW w:w="1304" w:type="dxa"/>
            <w:shd w:val="clear" w:color="000000" w:fill="FFFFFF"/>
            <w:vAlign w:val="center"/>
            <w:hideMark/>
          </w:tcPr>
          <w:p w14:paraId="36FCA2EA"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173.326,97 </w:t>
            </w:r>
          </w:p>
        </w:tc>
        <w:tc>
          <w:tcPr>
            <w:tcW w:w="1381" w:type="dxa"/>
            <w:shd w:val="clear" w:color="000000" w:fill="FFFFFF"/>
            <w:vAlign w:val="center"/>
            <w:hideMark/>
          </w:tcPr>
          <w:p w14:paraId="1502AB99"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233.799,00 </w:t>
            </w:r>
          </w:p>
        </w:tc>
        <w:tc>
          <w:tcPr>
            <w:tcW w:w="1271" w:type="dxa"/>
            <w:shd w:val="clear" w:color="000000" w:fill="FFFFFF"/>
            <w:vAlign w:val="center"/>
            <w:hideMark/>
          </w:tcPr>
          <w:p w14:paraId="227DD617"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323.799,00 </w:t>
            </w:r>
          </w:p>
        </w:tc>
        <w:tc>
          <w:tcPr>
            <w:tcW w:w="854" w:type="dxa"/>
            <w:shd w:val="clear" w:color="000000" w:fill="FFFFFF"/>
            <w:vAlign w:val="center"/>
            <w:hideMark/>
          </w:tcPr>
          <w:p w14:paraId="508AEB19"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138,49 </w:t>
            </w:r>
          </w:p>
        </w:tc>
        <w:tc>
          <w:tcPr>
            <w:tcW w:w="1363" w:type="dxa"/>
            <w:shd w:val="clear" w:color="000000" w:fill="FFFFFF"/>
            <w:vAlign w:val="center"/>
            <w:hideMark/>
          </w:tcPr>
          <w:p w14:paraId="7C6A0781"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188.799,00 </w:t>
            </w:r>
          </w:p>
        </w:tc>
        <w:tc>
          <w:tcPr>
            <w:tcW w:w="1271" w:type="dxa"/>
            <w:shd w:val="clear" w:color="000000" w:fill="FFFFFF"/>
            <w:vAlign w:val="center"/>
            <w:hideMark/>
          </w:tcPr>
          <w:p w14:paraId="0AAECF83"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188.799,00 </w:t>
            </w:r>
          </w:p>
        </w:tc>
      </w:tr>
      <w:tr w:rsidR="00652ADC" w:rsidRPr="00652ADC" w14:paraId="632A9BD0" w14:textId="77777777" w:rsidTr="006752A6">
        <w:trPr>
          <w:trHeight w:val="20"/>
        </w:trPr>
        <w:tc>
          <w:tcPr>
            <w:tcW w:w="3545" w:type="dxa"/>
            <w:shd w:val="clear" w:color="000000" w:fill="FFFFFF"/>
            <w:vAlign w:val="bottom"/>
            <w:hideMark/>
          </w:tcPr>
          <w:p w14:paraId="237A5D21" w14:textId="77777777" w:rsidR="00E530AC" w:rsidRPr="00E530AC" w:rsidRDefault="00E530AC" w:rsidP="00E530AC">
            <w:pPr>
              <w:spacing w:after="0" w:line="240" w:lineRule="auto"/>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A100051 Mjere zdravstvene zaštite i čovjekova okoliša</w:t>
            </w:r>
          </w:p>
        </w:tc>
        <w:tc>
          <w:tcPr>
            <w:tcW w:w="1304" w:type="dxa"/>
            <w:shd w:val="clear" w:color="000000" w:fill="FFFFFF"/>
            <w:vAlign w:val="center"/>
            <w:hideMark/>
          </w:tcPr>
          <w:p w14:paraId="28537B0E"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94.512,08 </w:t>
            </w:r>
          </w:p>
        </w:tc>
        <w:tc>
          <w:tcPr>
            <w:tcW w:w="1381" w:type="dxa"/>
            <w:shd w:val="clear" w:color="000000" w:fill="FFFFFF"/>
            <w:vAlign w:val="center"/>
            <w:hideMark/>
          </w:tcPr>
          <w:p w14:paraId="25A4872D"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99.874,00 </w:t>
            </w:r>
          </w:p>
        </w:tc>
        <w:tc>
          <w:tcPr>
            <w:tcW w:w="1271" w:type="dxa"/>
            <w:shd w:val="clear" w:color="000000" w:fill="FFFFFF"/>
            <w:vAlign w:val="center"/>
            <w:hideMark/>
          </w:tcPr>
          <w:p w14:paraId="33E2A0F1"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99.874,00 </w:t>
            </w:r>
          </w:p>
        </w:tc>
        <w:tc>
          <w:tcPr>
            <w:tcW w:w="854" w:type="dxa"/>
            <w:shd w:val="clear" w:color="000000" w:fill="FFFFFF"/>
            <w:vAlign w:val="center"/>
            <w:hideMark/>
          </w:tcPr>
          <w:p w14:paraId="1844FDFE"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100,00 </w:t>
            </w:r>
          </w:p>
        </w:tc>
        <w:tc>
          <w:tcPr>
            <w:tcW w:w="1363" w:type="dxa"/>
            <w:shd w:val="clear" w:color="000000" w:fill="FFFFFF"/>
            <w:vAlign w:val="center"/>
            <w:hideMark/>
          </w:tcPr>
          <w:p w14:paraId="29D0B4D8"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99.874,00 </w:t>
            </w:r>
          </w:p>
        </w:tc>
        <w:tc>
          <w:tcPr>
            <w:tcW w:w="1271" w:type="dxa"/>
            <w:shd w:val="clear" w:color="000000" w:fill="FFFFFF"/>
            <w:vAlign w:val="center"/>
            <w:hideMark/>
          </w:tcPr>
          <w:p w14:paraId="46B68574"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99.874,00 </w:t>
            </w:r>
          </w:p>
        </w:tc>
      </w:tr>
      <w:tr w:rsidR="00652ADC" w:rsidRPr="00652ADC" w14:paraId="1E71E04F" w14:textId="77777777" w:rsidTr="006752A6">
        <w:trPr>
          <w:trHeight w:val="20"/>
        </w:trPr>
        <w:tc>
          <w:tcPr>
            <w:tcW w:w="3545" w:type="dxa"/>
            <w:shd w:val="clear" w:color="000000" w:fill="FFFFFF"/>
            <w:vAlign w:val="bottom"/>
            <w:hideMark/>
          </w:tcPr>
          <w:p w14:paraId="74A8713F" w14:textId="77777777" w:rsidR="00E530AC" w:rsidRPr="00E530AC" w:rsidRDefault="00E530AC" w:rsidP="00E530AC">
            <w:pPr>
              <w:spacing w:after="0" w:line="240" w:lineRule="auto"/>
              <w:rPr>
                <w:rFonts w:ascii="Calibri" w:eastAsia="Times New Roman" w:hAnsi="Calibri" w:cs="Calibri"/>
                <w:sz w:val="18"/>
                <w:szCs w:val="18"/>
                <w:lang w:eastAsia="hr-HR"/>
              </w:rPr>
            </w:pPr>
            <w:r w:rsidRPr="00E530AC">
              <w:rPr>
                <w:rFonts w:ascii="Calibri" w:eastAsia="Times New Roman" w:hAnsi="Calibri" w:cs="Calibri"/>
                <w:sz w:val="18"/>
                <w:szCs w:val="18"/>
                <w:lang w:eastAsia="hr-HR"/>
              </w:rPr>
              <w:lastRenderedPageBreak/>
              <w:t>A100052 Pregled umrlih izvan zdravstvenih ustanova</w:t>
            </w:r>
          </w:p>
        </w:tc>
        <w:tc>
          <w:tcPr>
            <w:tcW w:w="1304" w:type="dxa"/>
            <w:shd w:val="clear" w:color="000000" w:fill="FFFFFF"/>
            <w:vAlign w:val="center"/>
            <w:hideMark/>
          </w:tcPr>
          <w:p w14:paraId="7D0D734C"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70.614,33 </w:t>
            </w:r>
          </w:p>
        </w:tc>
        <w:tc>
          <w:tcPr>
            <w:tcW w:w="1381" w:type="dxa"/>
            <w:shd w:val="clear" w:color="000000" w:fill="FFFFFF"/>
            <w:vAlign w:val="center"/>
            <w:hideMark/>
          </w:tcPr>
          <w:p w14:paraId="080D1CBB"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79.634,00 </w:t>
            </w:r>
          </w:p>
        </w:tc>
        <w:tc>
          <w:tcPr>
            <w:tcW w:w="1271" w:type="dxa"/>
            <w:shd w:val="clear" w:color="000000" w:fill="FFFFFF"/>
            <w:vAlign w:val="center"/>
            <w:hideMark/>
          </w:tcPr>
          <w:p w14:paraId="7A13D79F"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79.634,00 </w:t>
            </w:r>
          </w:p>
        </w:tc>
        <w:tc>
          <w:tcPr>
            <w:tcW w:w="854" w:type="dxa"/>
            <w:shd w:val="clear" w:color="000000" w:fill="FFFFFF"/>
            <w:vAlign w:val="center"/>
            <w:hideMark/>
          </w:tcPr>
          <w:p w14:paraId="6643D69C"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100,00 </w:t>
            </w:r>
          </w:p>
        </w:tc>
        <w:tc>
          <w:tcPr>
            <w:tcW w:w="1363" w:type="dxa"/>
            <w:shd w:val="clear" w:color="000000" w:fill="FFFFFF"/>
            <w:vAlign w:val="center"/>
            <w:hideMark/>
          </w:tcPr>
          <w:p w14:paraId="538D1595"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79.634,00 </w:t>
            </w:r>
          </w:p>
        </w:tc>
        <w:tc>
          <w:tcPr>
            <w:tcW w:w="1271" w:type="dxa"/>
            <w:shd w:val="clear" w:color="000000" w:fill="FFFFFF"/>
            <w:vAlign w:val="center"/>
            <w:hideMark/>
          </w:tcPr>
          <w:p w14:paraId="6681D915"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79.634,00 </w:t>
            </w:r>
          </w:p>
        </w:tc>
      </w:tr>
      <w:tr w:rsidR="00652ADC" w:rsidRPr="00652ADC" w14:paraId="0DF477F4" w14:textId="77777777" w:rsidTr="006752A6">
        <w:trPr>
          <w:trHeight w:val="20"/>
        </w:trPr>
        <w:tc>
          <w:tcPr>
            <w:tcW w:w="3545" w:type="dxa"/>
            <w:shd w:val="clear" w:color="000000" w:fill="FFFFFF"/>
            <w:vAlign w:val="bottom"/>
            <w:hideMark/>
          </w:tcPr>
          <w:p w14:paraId="11B6FCD6" w14:textId="77777777" w:rsidR="00E530AC" w:rsidRPr="00E530AC" w:rsidRDefault="00E530AC" w:rsidP="00E530AC">
            <w:pPr>
              <w:spacing w:after="0" w:line="240" w:lineRule="auto"/>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A100120 Služba za prevenciju i suzbijanje ovisnosti</w:t>
            </w:r>
          </w:p>
        </w:tc>
        <w:tc>
          <w:tcPr>
            <w:tcW w:w="1304" w:type="dxa"/>
            <w:shd w:val="clear" w:color="000000" w:fill="FFFFFF"/>
            <w:vAlign w:val="center"/>
            <w:hideMark/>
          </w:tcPr>
          <w:p w14:paraId="340E51D2"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8.200,56 </w:t>
            </w:r>
          </w:p>
        </w:tc>
        <w:tc>
          <w:tcPr>
            <w:tcW w:w="1381" w:type="dxa"/>
            <w:shd w:val="clear" w:color="000000" w:fill="FFFFFF"/>
            <w:vAlign w:val="center"/>
            <w:hideMark/>
          </w:tcPr>
          <w:p w14:paraId="2465A1FC"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9.291,00 </w:t>
            </w:r>
          </w:p>
        </w:tc>
        <w:tc>
          <w:tcPr>
            <w:tcW w:w="1271" w:type="dxa"/>
            <w:shd w:val="clear" w:color="000000" w:fill="FFFFFF"/>
            <w:vAlign w:val="center"/>
            <w:hideMark/>
          </w:tcPr>
          <w:p w14:paraId="6A03F8F7"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9.291,00 </w:t>
            </w:r>
          </w:p>
        </w:tc>
        <w:tc>
          <w:tcPr>
            <w:tcW w:w="854" w:type="dxa"/>
            <w:shd w:val="clear" w:color="000000" w:fill="FFFFFF"/>
            <w:vAlign w:val="center"/>
            <w:hideMark/>
          </w:tcPr>
          <w:p w14:paraId="35731351"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100,00 </w:t>
            </w:r>
          </w:p>
        </w:tc>
        <w:tc>
          <w:tcPr>
            <w:tcW w:w="1363" w:type="dxa"/>
            <w:shd w:val="clear" w:color="000000" w:fill="FFFFFF"/>
            <w:vAlign w:val="center"/>
            <w:hideMark/>
          </w:tcPr>
          <w:p w14:paraId="1AB8E05F"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9.291,00 </w:t>
            </w:r>
          </w:p>
        </w:tc>
        <w:tc>
          <w:tcPr>
            <w:tcW w:w="1271" w:type="dxa"/>
            <w:shd w:val="clear" w:color="000000" w:fill="FFFFFF"/>
            <w:vAlign w:val="center"/>
            <w:hideMark/>
          </w:tcPr>
          <w:p w14:paraId="41845D1A"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9.291,00 </w:t>
            </w:r>
          </w:p>
        </w:tc>
      </w:tr>
      <w:tr w:rsidR="00652ADC" w:rsidRPr="00652ADC" w14:paraId="497DA550" w14:textId="77777777" w:rsidTr="006752A6">
        <w:trPr>
          <w:trHeight w:val="20"/>
        </w:trPr>
        <w:tc>
          <w:tcPr>
            <w:tcW w:w="3545" w:type="dxa"/>
            <w:shd w:val="clear" w:color="000000" w:fill="FFFFFF"/>
            <w:vAlign w:val="bottom"/>
            <w:hideMark/>
          </w:tcPr>
          <w:p w14:paraId="76AA8662" w14:textId="77777777" w:rsidR="00E530AC" w:rsidRPr="00E530AC" w:rsidRDefault="00E530AC" w:rsidP="00E530AC">
            <w:pPr>
              <w:spacing w:after="0" w:line="240" w:lineRule="auto"/>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K100033 Centar zdravlja Draganić</w:t>
            </w:r>
          </w:p>
        </w:tc>
        <w:tc>
          <w:tcPr>
            <w:tcW w:w="1304" w:type="dxa"/>
            <w:shd w:val="clear" w:color="000000" w:fill="FFFFFF"/>
            <w:vAlign w:val="center"/>
            <w:hideMark/>
          </w:tcPr>
          <w:p w14:paraId="06F24708"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0,00 </w:t>
            </w:r>
          </w:p>
        </w:tc>
        <w:tc>
          <w:tcPr>
            <w:tcW w:w="1381" w:type="dxa"/>
            <w:shd w:val="clear" w:color="000000" w:fill="FFFFFF"/>
            <w:vAlign w:val="center"/>
            <w:hideMark/>
          </w:tcPr>
          <w:p w14:paraId="179BA0E7"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35.000,00 </w:t>
            </w:r>
          </w:p>
        </w:tc>
        <w:tc>
          <w:tcPr>
            <w:tcW w:w="1271" w:type="dxa"/>
            <w:shd w:val="clear" w:color="000000" w:fill="FFFFFF"/>
            <w:vAlign w:val="center"/>
            <w:hideMark/>
          </w:tcPr>
          <w:p w14:paraId="48786ABA"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35.000,00 </w:t>
            </w:r>
          </w:p>
        </w:tc>
        <w:tc>
          <w:tcPr>
            <w:tcW w:w="854" w:type="dxa"/>
            <w:shd w:val="clear" w:color="000000" w:fill="FFFFFF"/>
            <w:vAlign w:val="center"/>
            <w:hideMark/>
          </w:tcPr>
          <w:p w14:paraId="4EA32CDF"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100,00 </w:t>
            </w:r>
          </w:p>
        </w:tc>
        <w:tc>
          <w:tcPr>
            <w:tcW w:w="1363" w:type="dxa"/>
            <w:shd w:val="clear" w:color="000000" w:fill="FFFFFF"/>
            <w:vAlign w:val="center"/>
            <w:hideMark/>
          </w:tcPr>
          <w:p w14:paraId="64FD55E7"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0,00 </w:t>
            </w:r>
          </w:p>
        </w:tc>
        <w:tc>
          <w:tcPr>
            <w:tcW w:w="1271" w:type="dxa"/>
            <w:shd w:val="clear" w:color="000000" w:fill="FFFFFF"/>
            <w:vAlign w:val="center"/>
            <w:hideMark/>
          </w:tcPr>
          <w:p w14:paraId="65D57886"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0,00 </w:t>
            </w:r>
          </w:p>
        </w:tc>
      </w:tr>
      <w:tr w:rsidR="00652ADC" w:rsidRPr="00652ADC" w14:paraId="0BDE84FB" w14:textId="77777777" w:rsidTr="006752A6">
        <w:trPr>
          <w:trHeight w:val="20"/>
        </w:trPr>
        <w:tc>
          <w:tcPr>
            <w:tcW w:w="3545" w:type="dxa"/>
            <w:shd w:val="clear" w:color="000000" w:fill="FFFFFF"/>
            <w:vAlign w:val="bottom"/>
            <w:hideMark/>
          </w:tcPr>
          <w:p w14:paraId="743BD8D5" w14:textId="66B3438B" w:rsidR="00E530AC" w:rsidRPr="00E530AC" w:rsidRDefault="00E530AC" w:rsidP="00E530AC">
            <w:pPr>
              <w:spacing w:after="0" w:line="240" w:lineRule="auto"/>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K100034 </w:t>
            </w:r>
            <w:r w:rsidR="00832718">
              <w:rPr>
                <w:rFonts w:ascii="Calibri" w:eastAsia="Times New Roman" w:hAnsi="Calibri" w:cs="Calibri"/>
                <w:sz w:val="18"/>
                <w:szCs w:val="18"/>
                <w:lang w:eastAsia="hr-HR"/>
              </w:rPr>
              <w:t>Braniteljski</w:t>
            </w:r>
            <w:r w:rsidRPr="00E530AC">
              <w:rPr>
                <w:rFonts w:ascii="Calibri" w:eastAsia="Times New Roman" w:hAnsi="Calibri" w:cs="Calibri"/>
                <w:sz w:val="18"/>
                <w:szCs w:val="18"/>
                <w:lang w:eastAsia="hr-HR"/>
              </w:rPr>
              <w:t xml:space="preserve"> centar</w:t>
            </w:r>
          </w:p>
        </w:tc>
        <w:tc>
          <w:tcPr>
            <w:tcW w:w="1304" w:type="dxa"/>
            <w:shd w:val="clear" w:color="000000" w:fill="FFFFFF"/>
            <w:vAlign w:val="center"/>
            <w:hideMark/>
          </w:tcPr>
          <w:p w14:paraId="36FA5D5D"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0,00 </w:t>
            </w:r>
          </w:p>
        </w:tc>
        <w:tc>
          <w:tcPr>
            <w:tcW w:w="1381" w:type="dxa"/>
            <w:shd w:val="clear" w:color="000000" w:fill="FFFFFF"/>
            <w:vAlign w:val="center"/>
            <w:hideMark/>
          </w:tcPr>
          <w:p w14:paraId="3DDC8789"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10.000,00 </w:t>
            </w:r>
          </w:p>
        </w:tc>
        <w:tc>
          <w:tcPr>
            <w:tcW w:w="1271" w:type="dxa"/>
            <w:shd w:val="clear" w:color="000000" w:fill="FFFFFF"/>
            <w:vAlign w:val="center"/>
            <w:hideMark/>
          </w:tcPr>
          <w:p w14:paraId="504868F0"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100.000,00 </w:t>
            </w:r>
          </w:p>
        </w:tc>
        <w:tc>
          <w:tcPr>
            <w:tcW w:w="854" w:type="dxa"/>
            <w:shd w:val="clear" w:color="000000" w:fill="FFFFFF"/>
            <w:vAlign w:val="center"/>
            <w:hideMark/>
          </w:tcPr>
          <w:p w14:paraId="04EE94AF"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1.000,00 </w:t>
            </w:r>
          </w:p>
        </w:tc>
        <w:tc>
          <w:tcPr>
            <w:tcW w:w="1363" w:type="dxa"/>
            <w:shd w:val="clear" w:color="000000" w:fill="FFFFFF"/>
            <w:vAlign w:val="center"/>
            <w:hideMark/>
          </w:tcPr>
          <w:p w14:paraId="4FCABAB7"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0,00 </w:t>
            </w:r>
          </w:p>
        </w:tc>
        <w:tc>
          <w:tcPr>
            <w:tcW w:w="1271" w:type="dxa"/>
            <w:shd w:val="clear" w:color="000000" w:fill="FFFFFF"/>
            <w:vAlign w:val="center"/>
            <w:hideMark/>
          </w:tcPr>
          <w:p w14:paraId="2F69E0B6"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0,00 </w:t>
            </w:r>
          </w:p>
        </w:tc>
      </w:tr>
      <w:tr w:rsidR="00652ADC" w:rsidRPr="00652ADC" w14:paraId="286D19F6" w14:textId="77777777" w:rsidTr="006752A6">
        <w:trPr>
          <w:trHeight w:val="20"/>
        </w:trPr>
        <w:tc>
          <w:tcPr>
            <w:tcW w:w="3545" w:type="dxa"/>
            <w:shd w:val="clear" w:color="000000" w:fill="FFFFFF"/>
            <w:vAlign w:val="bottom"/>
            <w:hideMark/>
          </w:tcPr>
          <w:p w14:paraId="72A04302" w14:textId="77777777" w:rsidR="00E530AC" w:rsidRPr="00E530AC" w:rsidRDefault="00E530AC" w:rsidP="00E530AC">
            <w:pPr>
              <w:spacing w:after="0" w:line="240" w:lineRule="auto"/>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161 Stručno osposobljavanje bez zasnivanja radnog odnosa - korisnici</w:t>
            </w:r>
          </w:p>
        </w:tc>
        <w:tc>
          <w:tcPr>
            <w:tcW w:w="1304" w:type="dxa"/>
            <w:shd w:val="clear" w:color="000000" w:fill="FFFFFF"/>
            <w:vAlign w:val="center"/>
            <w:hideMark/>
          </w:tcPr>
          <w:p w14:paraId="09379BEA"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139.292,51 </w:t>
            </w:r>
          </w:p>
        </w:tc>
        <w:tc>
          <w:tcPr>
            <w:tcW w:w="1381" w:type="dxa"/>
            <w:shd w:val="clear" w:color="000000" w:fill="FFFFFF"/>
            <w:vAlign w:val="center"/>
            <w:hideMark/>
          </w:tcPr>
          <w:p w14:paraId="356520F9"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349.856,89 </w:t>
            </w:r>
          </w:p>
        </w:tc>
        <w:tc>
          <w:tcPr>
            <w:tcW w:w="1271" w:type="dxa"/>
            <w:shd w:val="clear" w:color="000000" w:fill="FFFFFF"/>
            <w:vAlign w:val="center"/>
            <w:hideMark/>
          </w:tcPr>
          <w:p w14:paraId="03AEB672"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345.127,00 </w:t>
            </w:r>
          </w:p>
        </w:tc>
        <w:tc>
          <w:tcPr>
            <w:tcW w:w="854" w:type="dxa"/>
            <w:shd w:val="clear" w:color="000000" w:fill="FFFFFF"/>
            <w:vAlign w:val="center"/>
            <w:hideMark/>
          </w:tcPr>
          <w:p w14:paraId="6099D98D"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98,65 </w:t>
            </w:r>
          </w:p>
        </w:tc>
        <w:tc>
          <w:tcPr>
            <w:tcW w:w="1363" w:type="dxa"/>
            <w:shd w:val="clear" w:color="000000" w:fill="FFFFFF"/>
            <w:vAlign w:val="center"/>
            <w:hideMark/>
          </w:tcPr>
          <w:p w14:paraId="093BE186"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325.084,00 </w:t>
            </w:r>
          </w:p>
        </w:tc>
        <w:tc>
          <w:tcPr>
            <w:tcW w:w="1271" w:type="dxa"/>
            <w:shd w:val="clear" w:color="000000" w:fill="FFFFFF"/>
            <w:vAlign w:val="center"/>
            <w:hideMark/>
          </w:tcPr>
          <w:p w14:paraId="5947895A"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332.358,00 </w:t>
            </w:r>
          </w:p>
        </w:tc>
      </w:tr>
      <w:tr w:rsidR="00652ADC" w:rsidRPr="00652ADC" w14:paraId="13E6D3D5" w14:textId="77777777" w:rsidTr="006752A6">
        <w:trPr>
          <w:trHeight w:val="20"/>
        </w:trPr>
        <w:tc>
          <w:tcPr>
            <w:tcW w:w="3545" w:type="dxa"/>
            <w:shd w:val="clear" w:color="000000" w:fill="FFFFFF"/>
            <w:vAlign w:val="bottom"/>
            <w:hideMark/>
          </w:tcPr>
          <w:p w14:paraId="7C89CB27" w14:textId="77777777" w:rsidR="00E530AC" w:rsidRPr="00E530AC" w:rsidRDefault="00E530AC" w:rsidP="00E530AC">
            <w:pPr>
              <w:spacing w:after="0" w:line="240" w:lineRule="auto"/>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A100164B Stručno osposobljavanje bez zasnivanja radnog odnosa - korisnici</w:t>
            </w:r>
          </w:p>
        </w:tc>
        <w:tc>
          <w:tcPr>
            <w:tcW w:w="1304" w:type="dxa"/>
            <w:shd w:val="clear" w:color="000000" w:fill="FFFFFF"/>
            <w:vAlign w:val="center"/>
            <w:hideMark/>
          </w:tcPr>
          <w:p w14:paraId="4D43A0BC"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0,00 </w:t>
            </w:r>
          </w:p>
        </w:tc>
        <w:tc>
          <w:tcPr>
            <w:tcW w:w="1381" w:type="dxa"/>
            <w:shd w:val="clear" w:color="000000" w:fill="FFFFFF"/>
            <w:vAlign w:val="center"/>
            <w:hideMark/>
          </w:tcPr>
          <w:p w14:paraId="367A3905"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5.282,00 </w:t>
            </w:r>
          </w:p>
        </w:tc>
        <w:tc>
          <w:tcPr>
            <w:tcW w:w="1271" w:type="dxa"/>
            <w:shd w:val="clear" w:color="000000" w:fill="FFFFFF"/>
            <w:vAlign w:val="center"/>
            <w:hideMark/>
          </w:tcPr>
          <w:p w14:paraId="09EA3DCD"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0,00 </w:t>
            </w:r>
          </w:p>
        </w:tc>
        <w:tc>
          <w:tcPr>
            <w:tcW w:w="854" w:type="dxa"/>
            <w:shd w:val="clear" w:color="000000" w:fill="FFFFFF"/>
            <w:vAlign w:val="center"/>
            <w:hideMark/>
          </w:tcPr>
          <w:p w14:paraId="7A5191CC"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0,00 </w:t>
            </w:r>
          </w:p>
        </w:tc>
        <w:tc>
          <w:tcPr>
            <w:tcW w:w="1363" w:type="dxa"/>
            <w:shd w:val="clear" w:color="000000" w:fill="FFFFFF"/>
            <w:vAlign w:val="center"/>
            <w:hideMark/>
          </w:tcPr>
          <w:p w14:paraId="26534562"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0,00 </w:t>
            </w:r>
          </w:p>
        </w:tc>
        <w:tc>
          <w:tcPr>
            <w:tcW w:w="1271" w:type="dxa"/>
            <w:shd w:val="clear" w:color="000000" w:fill="FFFFFF"/>
            <w:vAlign w:val="center"/>
            <w:hideMark/>
          </w:tcPr>
          <w:p w14:paraId="63998742"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0,00 </w:t>
            </w:r>
          </w:p>
        </w:tc>
      </w:tr>
      <w:tr w:rsidR="00652ADC" w:rsidRPr="00652ADC" w14:paraId="48A05C25" w14:textId="77777777" w:rsidTr="006752A6">
        <w:trPr>
          <w:trHeight w:val="20"/>
        </w:trPr>
        <w:tc>
          <w:tcPr>
            <w:tcW w:w="3545" w:type="dxa"/>
            <w:shd w:val="clear" w:color="000000" w:fill="FFFFFF"/>
            <w:vAlign w:val="bottom"/>
            <w:hideMark/>
          </w:tcPr>
          <w:p w14:paraId="19595897" w14:textId="77777777" w:rsidR="00E530AC" w:rsidRPr="00E530AC" w:rsidRDefault="00E530AC" w:rsidP="00E530AC">
            <w:pPr>
              <w:spacing w:after="0" w:line="240" w:lineRule="auto"/>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A100212B Mjera HZZ - pripravništvo</w:t>
            </w:r>
          </w:p>
        </w:tc>
        <w:tc>
          <w:tcPr>
            <w:tcW w:w="1304" w:type="dxa"/>
            <w:shd w:val="clear" w:color="000000" w:fill="FFFFFF"/>
            <w:vAlign w:val="center"/>
            <w:hideMark/>
          </w:tcPr>
          <w:p w14:paraId="13A853E7"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139.292,51 </w:t>
            </w:r>
          </w:p>
        </w:tc>
        <w:tc>
          <w:tcPr>
            <w:tcW w:w="1381" w:type="dxa"/>
            <w:shd w:val="clear" w:color="000000" w:fill="FFFFFF"/>
            <w:vAlign w:val="center"/>
            <w:hideMark/>
          </w:tcPr>
          <w:p w14:paraId="3BA77D7D"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344.574,89 </w:t>
            </w:r>
          </w:p>
        </w:tc>
        <w:tc>
          <w:tcPr>
            <w:tcW w:w="1271" w:type="dxa"/>
            <w:shd w:val="clear" w:color="000000" w:fill="FFFFFF"/>
            <w:vAlign w:val="center"/>
            <w:hideMark/>
          </w:tcPr>
          <w:p w14:paraId="23860392"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345.127,00 </w:t>
            </w:r>
          </w:p>
        </w:tc>
        <w:tc>
          <w:tcPr>
            <w:tcW w:w="854" w:type="dxa"/>
            <w:shd w:val="clear" w:color="000000" w:fill="FFFFFF"/>
            <w:vAlign w:val="center"/>
            <w:hideMark/>
          </w:tcPr>
          <w:p w14:paraId="6743C5BD"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100,16 </w:t>
            </w:r>
          </w:p>
        </w:tc>
        <w:tc>
          <w:tcPr>
            <w:tcW w:w="1363" w:type="dxa"/>
            <w:shd w:val="clear" w:color="000000" w:fill="FFFFFF"/>
            <w:vAlign w:val="center"/>
            <w:hideMark/>
          </w:tcPr>
          <w:p w14:paraId="2E05CB5D"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325.084,00 </w:t>
            </w:r>
          </w:p>
        </w:tc>
        <w:tc>
          <w:tcPr>
            <w:tcW w:w="1271" w:type="dxa"/>
            <w:shd w:val="clear" w:color="000000" w:fill="FFFFFF"/>
            <w:vAlign w:val="center"/>
            <w:hideMark/>
          </w:tcPr>
          <w:p w14:paraId="2F57713F"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332.358,00 </w:t>
            </w:r>
          </w:p>
        </w:tc>
      </w:tr>
      <w:tr w:rsidR="00652ADC" w:rsidRPr="00652ADC" w14:paraId="07F9D67A" w14:textId="77777777" w:rsidTr="006752A6">
        <w:trPr>
          <w:trHeight w:val="20"/>
        </w:trPr>
        <w:tc>
          <w:tcPr>
            <w:tcW w:w="3545" w:type="dxa"/>
            <w:shd w:val="clear" w:color="000000" w:fill="FFFFFF"/>
            <w:vAlign w:val="bottom"/>
            <w:hideMark/>
          </w:tcPr>
          <w:p w14:paraId="4AFBE49D" w14:textId="77777777" w:rsidR="00E530AC" w:rsidRPr="00E530AC" w:rsidRDefault="00E530AC" w:rsidP="00E530AC">
            <w:pPr>
              <w:spacing w:after="0" w:line="240" w:lineRule="auto"/>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163 Prihodi od financijske imovine</w:t>
            </w:r>
          </w:p>
        </w:tc>
        <w:tc>
          <w:tcPr>
            <w:tcW w:w="1304" w:type="dxa"/>
            <w:shd w:val="clear" w:color="000000" w:fill="FFFFFF"/>
            <w:vAlign w:val="center"/>
            <w:hideMark/>
          </w:tcPr>
          <w:p w14:paraId="3C7E2776"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2,65 </w:t>
            </w:r>
          </w:p>
        </w:tc>
        <w:tc>
          <w:tcPr>
            <w:tcW w:w="1381" w:type="dxa"/>
            <w:shd w:val="clear" w:color="000000" w:fill="FFFFFF"/>
            <w:vAlign w:val="center"/>
            <w:hideMark/>
          </w:tcPr>
          <w:p w14:paraId="4EBCBE32"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6.881,05 </w:t>
            </w:r>
          </w:p>
        </w:tc>
        <w:tc>
          <w:tcPr>
            <w:tcW w:w="1271" w:type="dxa"/>
            <w:shd w:val="clear" w:color="000000" w:fill="FFFFFF"/>
            <w:vAlign w:val="center"/>
            <w:hideMark/>
          </w:tcPr>
          <w:p w14:paraId="39D96652"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3.150,00 </w:t>
            </w:r>
          </w:p>
        </w:tc>
        <w:tc>
          <w:tcPr>
            <w:tcW w:w="854" w:type="dxa"/>
            <w:shd w:val="clear" w:color="000000" w:fill="FFFFFF"/>
            <w:vAlign w:val="center"/>
            <w:hideMark/>
          </w:tcPr>
          <w:p w14:paraId="64372FAE"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45,78 </w:t>
            </w:r>
          </w:p>
        </w:tc>
        <w:tc>
          <w:tcPr>
            <w:tcW w:w="1363" w:type="dxa"/>
            <w:shd w:val="clear" w:color="000000" w:fill="FFFFFF"/>
            <w:vAlign w:val="center"/>
            <w:hideMark/>
          </w:tcPr>
          <w:p w14:paraId="342D0286"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2.690,00 </w:t>
            </w:r>
          </w:p>
        </w:tc>
        <w:tc>
          <w:tcPr>
            <w:tcW w:w="1271" w:type="dxa"/>
            <w:shd w:val="clear" w:color="000000" w:fill="FFFFFF"/>
            <w:vAlign w:val="center"/>
            <w:hideMark/>
          </w:tcPr>
          <w:p w14:paraId="3DC6A021"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2.690,00 </w:t>
            </w:r>
          </w:p>
        </w:tc>
      </w:tr>
      <w:tr w:rsidR="00652ADC" w:rsidRPr="00652ADC" w14:paraId="611BF7BD" w14:textId="77777777" w:rsidTr="006752A6">
        <w:trPr>
          <w:trHeight w:val="20"/>
        </w:trPr>
        <w:tc>
          <w:tcPr>
            <w:tcW w:w="3545" w:type="dxa"/>
            <w:shd w:val="clear" w:color="000000" w:fill="FFFFFF"/>
            <w:vAlign w:val="bottom"/>
            <w:hideMark/>
          </w:tcPr>
          <w:p w14:paraId="16A5BA8C" w14:textId="77777777" w:rsidR="00E530AC" w:rsidRPr="00E530AC" w:rsidRDefault="00E530AC" w:rsidP="00E530AC">
            <w:pPr>
              <w:spacing w:after="0" w:line="240" w:lineRule="auto"/>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A100166B Prihod od financijske imovine - korisnici</w:t>
            </w:r>
          </w:p>
        </w:tc>
        <w:tc>
          <w:tcPr>
            <w:tcW w:w="1304" w:type="dxa"/>
            <w:shd w:val="clear" w:color="000000" w:fill="FFFFFF"/>
            <w:vAlign w:val="center"/>
            <w:hideMark/>
          </w:tcPr>
          <w:p w14:paraId="6EF2577C"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2,65 </w:t>
            </w:r>
          </w:p>
        </w:tc>
        <w:tc>
          <w:tcPr>
            <w:tcW w:w="1381" w:type="dxa"/>
            <w:shd w:val="clear" w:color="000000" w:fill="FFFFFF"/>
            <w:vAlign w:val="center"/>
            <w:hideMark/>
          </w:tcPr>
          <w:p w14:paraId="62132CF3"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6.881,05 </w:t>
            </w:r>
          </w:p>
        </w:tc>
        <w:tc>
          <w:tcPr>
            <w:tcW w:w="1271" w:type="dxa"/>
            <w:shd w:val="clear" w:color="000000" w:fill="FFFFFF"/>
            <w:vAlign w:val="center"/>
            <w:hideMark/>
          </w:tcPr>
          <w:p w14:paraId="14B05EB1"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3.150,00 </w:t>
            </w:r>
          </w:p>
        </w:tc>
        <w:tc>
          <w:tcPr>
            <w:tcW w:w="854" w:type="dxa"/>
            <w:shd w:val="clear" w:color="000000" w:fill="FFFFFF"/>
            <w:vAlign w:val="center"/>
            <w:hideMark/>
          </w:tcPr>
          <w:p w14:paraId="4D2D5BCE"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45,78 </w:t>
            </w:r>
          </w:p>
        </w:tc>
        <w:tc>
          <w:tcPr>
            <w:tcW w:w="1363" w:type="dxa"/>
            <w:shd w:val="clear" w:color="000000" w:fill="FFFFFF"/>
            <w:vAlign w:val="center"/>
            <w:hideMark/>
          </w:tcPr>
          <w:p w14:paraId="6027CDD1"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2.690,00 </w:t>
            </w:r>
          </w:p>
        </w:tc>
        <w:tc>
          <w:tcPr>
            <w:tcW w:w="1271" w:type="dxa"/>
            <w:shd w:val="clear" w:color="000000" w:fill="FFFFFF"/>
            <w:vAlign w:val="center"/>
            <w:hideMark/>
          </w:tcPr>
          <w:p w14:paraId="720FBEE9"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2.690,00 </w:t>
            </w:r>
          </w:p>
        </w:tc>
      </w:tr>
      <w:tr w:rsidR="00652ADC" w:rsidRPr="00652ADC" w14:paraId="10FE0144" w14:textId="77777777" w:rsidTr="006752A6">
        <w:trPr>
          <w:trHeight w:val="20"/>
        </w:trPr>
        <w:tc>
          <w:tcPr>
            <w:tcW w:w="3545" w:type="dxa"/>
            <w:shd w:val="clear" w:color="000000" w:fill="FFFFFF"/>
            <w:vAlign w:val="bottom"/>
            <w:hideMark/>
          </w:tcPr>
          <w:p w14:paraId="08FBFAAF" w14:textId="77777777" w:rsidR="00E530AC" w:rsidRPr="00E530AC" w:rsidRDefault="00E530AC" w:rsidP="00E530AC">
            <w:pPr>
              <w:spacing w:after="0" w:line="240" w:lineRule="auto"/>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167 VIŠAK SREDSTAVA IZ PRETHODNIH GODINA</w:t>
            </w:r>
          </w:p>
        </w:tc>
        <w:tc>
          <w:tcPr>
            <w:tcW w:w="1304" w:type="dxa"/>
            <w:shd w:val="clear" w:color="000000" w:fill="FFFFFF"/>
            <w:vAlign w:val="center"/>
            <w:hideMark/>
          </w:tcPr>
          <w:p w14:paraId="45CCCA10"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61.598,91 </w:t>
            </w:r>
          </w:p>
        </w:tc>
        <w:tc>
          <w:tcPr>
            <w:tcW w:w="1381" w:type="dxa"/>
            <w:shd w:val="clear" w:color="000000" w:fill="FFFFFF"/>
            <w:vAlign w:val="center"/>
            <w:hideMark/>
          </w:tcPr>
          <w:p w14:paraId="5C70B462"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0,00 </w:t>
            </w:r>
          </w:p>
        </w:tc>
        <w:tc>
          <w:tcPr>
            <w:tcW w:w="1271" w:type="dxa"/>
            <w:shd w:val="clear" w:color="000000" w:fill="FFFFFF"/>
            <w:vAlign w:val="center"/>
            <w:hideMark/>
          </w:tcPr>
          <w:p w14:paraId="6AC4F502"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0,00 </w:t>
            </w:r>
          </w:p>
        </w:tc>
        <w:tc>
          <w:tcPr>
            <w:tcW w:w="854" w:type="dxa"/>
            <w:shd w:val="clear" w:color="000000" w:fill="FFFFFF"/>
            <w:vAlign w:val="center"/>
            <w:hideMark/>
          </w:tcPr>
          <w:p w14:paraId="20F82CAA"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0,00 </w:t>
            </w:r>
          </w:p>
        </w:tc>
        <w:tc>
          <w:tcPr>
            <w:tcW w:w="1363" w:type="dxa"/>
            <w:shd w:val="clear" w:color="000000" w:fill="FFFFFF"/>
            <w:vAlign w:val="center"/>
            <w:hideMark/>
          </w:tcPr>
          <w:p w14:paraId="6BD62EA0"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0,00 </w:t>
            </w:r>
          </w:p>
        </w:tc>
        <w:tc>
          <w:tcPr>
            <w:tcW w:w="1271" w:type="dxa"/>
            <w:shd w:val="clear" w:color="000000" w:fill="FFFFFF"/>
            <w:vAlign w:val="center"/>
            <w:hideMark/>
          </w:tcPr>
          <w:p w14:paraId="12C7AB29"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0,00 </w:t>
            </w:r>
          </w:p>
        </w:tc>
      </w:tr>
      <w:tr w:rsidR="00652ADC" w:rsidRPr="00652ADC" w14:paraId="467016C2" w14:textId="77777777" w:rsidTr="006752A6">
        <w:trPr>
          <w:trHeight w:val="20"/>
        </w:trPr>
        <w:tc>
          <w:tcPr>
            <w:tcW w:w="3545" w:type="dxa"/>
            <w:shd w:val="clear" w:color="000000" w:fill="FFFFFF"/>
            <w:vAlign w:val="bottom"/>
            <w:hideMark/>
          </w:tcPr>
          <w:p w14:paraId="7B83381C" w14:textId="77777777" w:rsidR="00E530AC" w:rsidRPr="00E530AC" w:rsidRDefault="00E530AC" w:rsidP="00E530AC">
            <w:pPr>
              <w:spacing w:after="0" w:line="240" w:lineRule="auto"/>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A100179 VIŠAK SREDSTAVA IZ PRETHODNIH GODINA</w:t>
            </w:r>
          </w:p>
        </w:tc>
        <w:tc>
          <w:tcPr>
            <w:tcW w:w="1304" w:type="dxa"/>
            <w:shd w:val="clear" w:color="000000" w:fill="FFFFFF"/>
            <w:vAlign w:val="center"/>
            <w:hideMark/>
          </w:tcPr>
          <w:p w14:paraId="740C8307"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61.598,91 </w:t>
            </w:r>
          </w:p>
        </w:tc>
        <w:tc>
          <w:tcPr>
            <w:tcW w:w="1381" w:type="dxa"/>
            <w:shd w:val="clear" w:color="000000" w:fill="FFFFFF"/>
            <w:vAlign w:val="center"/>
            <w:hideMark/>
          </w:tcPr>
          <w:p w14:paraId="1F0BA34C"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0,00 </w:t>
            </w:r>
          </w:p>
        </w:tc>
        <w:tc>
          <w:tcPr>
            <w:tcW w:w="1271" w:type="dxa"/>
            <w:shd w:val="clear" w:color="000000" w:fill="FFFFFF"/>
            <w:vAlign w:val="center"/>
            <w:hideMark/>
          </w:tcPr>
          <w:p w14:paraId="1C8468E9"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0,00 </w:t>
            </w:r>
          </w:p>
        </w:tc>
        <w:tc>
          <w:tcPr>
            <w:tcW w:w="854" w:type="dxa"/>
            <w:shd w:val="clear" w:color="000000" w:fill="FFFFFF"/>
            <w:vAlign w:val="center"/>
            <w:hideMark/>
          </w:tcPr>
          <w:p w14:paraId="1EB9855E"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0,00 </w:t>
            </w:r>
          </w:p>
        </w:tc>
        <w:tc>
          <w:tcPr>
            <w:tcW w:w="1363" w:type="dxa"/>
            <w:shd w:val="clear" w:color="000000" w:fill="FFFFFF"/>
            <w:vAlign w:val="center"/>
            <w:hideMark/>
          </w:tcPr>
          <w:p w14:paraId="4E3E2F01"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0,00 </w:t>
            </w:r>
          </w:p>
        </w:tc>
        <w:tc>
          <w:tcPr>
            <w:tcW w:w="1271" w:type="dxa"/>
            <w:shd w:val="clear" w:color="000000" w:fill="FFFFFF"/>
            <w:vAlign w:val="center"/>
            <w:hideMark/>
          </w:tcPr>
          <w:p w14:paraId="429E1A9F"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0,00 </w:t>
            </w:r>
          </w:p>
        </w:tc>
      </w:tr>
      <w:tr w:rsidR="00652ADC" w:rsidRPr="00652ADC" w14:paraId="3CF0A822" w14:textId="77777777" w:rsidTr="006752A6">
        <w:trPr>
          <w:trHeight w:val="20"/>
        </w:trPr>
        <w:tc>
          <w:tcPr>
            <w:tcW w:w="3545" w:type="dxa"/>
            <w:shd w:val="clear" w:color="000000" w:fill="FFFFFF"/>
            <w:vAlign w:val="bottom"/>
            <w:hideMark/>
          </w:tcPr>
          <w:p w14:paraId="5525F7E0" w14:textId="77777777" w:rsidR="00E530AC" w:rsidRPr="00E530AC" w:rsidRDefault="00E530AC" w:rsidP="00E530AC">
            <w:pPr>
              <w:spacing w:after="0" w:line="240" w:lineRule="auto"/>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168 Prijenos sredstava iz nenadležnih proračuna</w:t>
            </w:r>
          </w:p>
        </w:tc>
        <w:tc>
          <w:tcPr>
            <w:tcW w:w="1304" w:type="dxa"/>
            <w:shd w:val="clear" w:color="000000" w:fill="FFFFFF"/>
            <w:vAlign w:val="center"/>
            <w:hideMark/>
          </w:tcPr>
          <w:p w14:paraId="2CA33FB1"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9.391.225,46 </w:t>
            </w:r>
          </w:p>
        </w:tc>
        <w:tc>
          <w:tcPr>
            <w:tcW w:w="1381" w:type="dxa"/>
            <w:shd w:val="clear" w:color="000000" w:fill="FFFFFF"/>
            <w:vAlign w:val="center"/>
            <w:hideMark/>
          </w:tcPr>
          <w:p w14:paraId="0DCF31AF"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14.161.653,17 </w:t>
            </w:r>
          </w:p>
        </w:tc>
        <w:tc>
          <w:tcPr>
            <w:tcW w:w="1271" w:type="dxa"/>
            <w:shd w:val="clear" w:color="000000" w:fill="FFFFFF"/>
            <w:vAlign w:val="center"/>
            <w:hideMark/>
          </w:tcPr>
          <w:p w14:paraId="60B1CBE2"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928.300,00 </w:t>
            </w:r>
          </w:p>
        </w:tc>
        <w:tc>
          <w:tcPr>
            <w:tcW w:w="854" w:type="dxa"/>
            <w:shd w:val="clear" w:color="000000" w:fill="FFFFFF"/>
            <w:vAlign w:val="center"/>
            <w:hideMark/>
          </w:tcPr>
          <w:p w14:paraId="1FE7779E"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6,56 </w:t>
            </w:r>
          </w:p>
        </w:tc>
        <w:tc>
          <w:tcPr>
            <w:tcW w:w="1363" w:type="dxa"/>
            <w:shd w:val="clear" w:color="000000" w:fill="FFFFFF"/>
            <w:vAlign w:val="center"/>
            <w:hideMark/>
          </w:tcPr>
          <w:p w14:paraId="0DE4AC10"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844.000,00 </w:t>
            </w:r>
          </w:p>
        </w:tc>
        <w:tc>
          <w:tcPr>
            <w:tcW w:w="1271" w:type="dxa"/>
            <w:shd w:val="clear" w:color="000000" w:fill="FFFFFF"/>
            <w:vAlign w:val="center"/>
            <w:hideMark/>
          </w:tcPr>
          <w:p w14:paraId="18A9961D"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811.000,00 </w:t>
            </w:r>
          </w:p>
        </w:tc>
      </w:tr>
      <w:tr w:rsidR="00652ADC" w:rsidRPr="00652ADC" w14:paraId="1EB70D51" w14:textId="77777777" w:rsidTr="006752A6">
        <w:trPr>
          <w:trHeight w:val="20"/>
        </w:trPr>
        <w:tc>
          <w:tcPr>
            <w:tcW w:w="3545" w:type="dxa"/>
            <w:shd w:val="clear" w:color="000000" w:fill="FFFFFF"/>
            <w:vAlign w:val="bottom"/>
            <w:hideMark/>
          </w:tcPr>
          <w:p w14:paraId="776EF2C5" w14:textId="77777777" w:rsidR="00E530AC" w:rsidRPr="00E530AC" w:rsidRDefault="00E530AC" w:rsidP="00E530AC">
            <w:pPr>
              <w:spacing w:after="0" w:line="240" w:lineRule="auto"/>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A100162B Prijenos sredstava iz nenadležnih proračuna</w:t>
            </w:r>
          </w:p>
        </w:tc>
        <w:tc>
          <w:tcPr>
            <w:tcW w:w="1304" w:type="dxa"/>
            <w:shd w:val="clear" w:color="000000" w:fill="FFFFFF"/>
            <w:vAlign w:val="center"/>
            <w:hideMark/>
          </w:tcPr>
          <w:p w14:paraId="76646846"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9.391.225,46 </w:t>
            </w:r>
          </w:p>
        </w:tc>
        <w:tc>
          <w:tcPr>
            <w:tcW w:w="1381" w:type="dxa"/>
            <w:shd w:val="clear" w:color="000000" w:fill="FFFFFF"/>
            <w:vAlign w:val="center"/>
            <w:hideMark/>
          </w:tcPr>
          <w:p w14:paraId="05013740"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14.161.653,17 </w:t>
            </w:r>
          </w:p>
        </w:tc>
        <w:tc>
          <w:tcPr>
            <w:tcW w:w="1271" w:type="dxa"/>
            <w:shd w:val="clear" w:color="000000" w:fill="FFFFFF"/>
            <w:vAlign w:val="center"/>
            <w:hideMark/>
          </w:tcPr>
          <w:p w14:paraId="1AB1426E"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928.300,00 </w:t>
            </w:r>
          </w:p>
        </w:tc>
        <w:tc>
          <w:tcPr>
            <w:tcW w:w="854" w:type="dxa"/>
            <w:shd w:val="clear" w:color="000000" w:fill="FFFFFF"/>
            <w:vAlign w:val="center"/>
            <w:hideMark/>
          </w:tcPr>
          <w:p w14:paraId="1D4E47EF"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6,56 </w:t>
            </w:r>
          </w:p>
        </w:tc>
        <w:tc>
          <w:tcPr>
            <w:tcW w:w="1363" w:type="dxa"/>
            <w:shd w:val="clear" w:color="000000" w:fill="FFFFFF"/>
            <w:vAlign w:val="center"/>
            <w:hideMark/>
          </w:tcPr>
          <w:p w14:paraId="5F2A6AB9"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844.000,00 </w:t>
            </w:r>
          </w:p>
        </w:tc>
        <w:tc>
          <w:tcPr>
            <w:tcW w:w="1271" w:type="dxa"/>
            <w:shd w:val="clear" w:color="000000" w:fill="FFFFFF"/>
            <w:vAlign w:val="center"/>
            <w:hideMark/>
          </w:tcPr>
          <w:p w14:paraId="794D1F4F"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811.000,00 </w:t>
            </w:r>
          </w:p>
        </w:tc>
      </w:tr>
      <w:tr w:rsidR="00652ADC" w:rsidRPr="00652ADC" w14:paraId="1CD9FBD0" w14:textId="77777777" w:rsidTr="006752A6">
        <w:trPr>
          <w:trHeight w:val="20"/>
        </w:trPr>
        <w:tc>
          <w:tcPr>
            <w:tcW w:w="3545" w:type="dxa"/>
            <w:shd w:val="clear" w:color="000000" w:fill="FFFFFF"/>
            <w:vAlign w:val="bottom"/>
            <w:hideMark/>
          </w:tcPr>
          <w:p w14:paraId="6F869A64" w14:textId="77777777" w:rsidR="00E530AC" w:rsidRPr="00E530AC" w:rsidRDefault="00E530AC" w:rsidP="00E530AC">
            <w:pPr>
              <w:spacing w:after="0" w:line="240" w:lineRule="auto"/>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171 Uspostava registra korisnika palijativne skrbi</w:t>
            </w:r>
          </w:p>
        </w:tc>
        <w:tc>
          <w:tcPr>
            <w:tcW w:w="1304" w:type="dxa"/>
            <w:shd w:val="clear" w:color="000000" w:fill="FFFFFF"/>
            <w:vAlign w:val="center"/>
            <w:hideMark/>
          </w:tcPr>
          <w:p w14:paraId="19DDD07D"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5.220,99 </w:t>
            </w:r>
          </w:p>
        </w:tc>
        <w:tc>
          <w:tcPr>
            <w:tcW w:w="1381" w:type="dxa"/>
            <w:shd w:val="clear" w:color="000000" w:fill="FFFFFF"/>
            <w:vAlign w:val="center"/>
            <w:hideMark/>
          </w:tcPr>
          <w:p w14:paraId="6D93FD16"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5.595,00 </w:t>
            </w:r>
          </w:p>
        </w:tc>
        <w:tc>
          <w:tcPr>
            <w:tcW w:w="1271" w:type="dxa"/>
            <w:shd w:val="clear" w:color="000000" w:fill="FFFFFF"/>
            <w:vAlign w:val="center"/>
            <w:hideMark/>
          </w:tcPr>
          <w:p w14:paraId="61611F3D"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5.595,00 </w:t>
            </w:r>
          </w:p>
        </w:tc>
        <w:tc>
          <w:tcPr>
            <w:tcW w:w="854" w:type="dxa"/>
            <w:shd w:val="clear" w:color="000000" w:fill="FFFFFF"/>
            <w:vAlign w:val="center"/>
            <w:hideMark/>
          </w:tcPr>
          <w:p w14:paraId="65F856E0"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100,00 </w:t>
            </w:r>
          </w:p>
        </w:tc>
        <w:tc>
          <w:tcPr>
            <w:tcW w:w="1363" w:type="dxa"/>
            <w:shd w:val="clear" w:color="000000" w:fill="FFFFFF"/>
            <w:vAlign w:val="center"/>
            <w:hideMark/>
          </w:tcPr>
          <w:p w14:paraId="0329C8EA"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5.595,00 </w:t>
            </w:r>
          </w:p>
        </w:tc>
        <w:tc>
          <w:tcPr>
            <w:tcW w:w="1271" w:type="dxa"/>
            <w:shd w:val="clear" w:color="000000" w:fill="FFFFFF"/>
            <w:vAlign w:val="center"/>
            <w:hideMark/>
          </w:tcPr>
          <w:p w14:paraId="750D5DF2" w14:textId="77777777" w:rsidR="00E530AC" w:rsidRPr="00E530AC" w:rsidRDefault="00E530AC" w:rsidP="00652ADC">
            <w:pPr>
              <w:spacing w:after="0" w:line="240" w:lineRule="auto"/>
              <w:jc w:val="right"/>
              <w:rPr>
                <w:rFonts w:ascii="Calibri" w:eastAsia="Times New Roman" w:hAnsi="Calibri" w:cs="Calibri"/>
                <w:b/>
                <w:bCs/>
                <w:sz w:val="18"/>
                <w:szCs w:val="18"/>
                <w:lang w:eastAsia="hr-HR"/>
              </w:rPr>
            </w:pPr>
            <w:r w:rsidRPr="00E530AC">
              <w:rPr>
                <w:rFonts w:ascii="Calibri" w:eastAsia="Times New Roman" w:hAnsi="Calibri" w:cs="Calibri"/>
                <w:b/>
                <w:bCs/>
                <w:sz w:val="18"/>
                <w:szCs w:val="18"/>
                <w:lang w:eastAsia="hr-HR"/>
              </w:rPr>
              <w:t xml:space="preserve">5.595,00 </w:t>
            </w:r>
          </w:p>
        </w:tc>
      </w:tr>
      <w:tr w:rsidR="00652ADC" w:rsidRPr="00652ADC" w14:paraId="23818B33" w14:textId="77777777" w:rsidTr="006752A6">
        <w:trPr>
          <w:trHeight w:val="20"/>
        </w:trPr>
        <w:tc>
          <w:tcPr>
            <w:tcW w:w="3545" w:type="dxa"/>
            <w:shd w:val="clear" w:color="000000" w:fill="FFFFFF"/>
            <w:vAlign w:val="bottom"/>
            <w:hideMark/>
          </w:tcPr>
          <w:p w14:paraId="719E1E85" w14:textId="77777777" w:rsidR="00E530AC" w:rsidRPr="00E530AC" w:rsidRDefault="00E530AC" w:rsidP="00E530AC">
            <w:pPr>
              <w:spacing w:after="0" w:line="240" w:lineRule="auto"/>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T100056 Uspostava registra korisnika palijativne skrbi</w:t>
            </w:r>
          </w:p>
        </w:tc>
        <w:tc>
          <w:tcPr>
            <w:tcW w:w="1304" w:type="dxa"/>
            <w:shd w:val="clear" w:color="000000" w:fill="FFFFFF"/>
            <w:vAlign w:val="center"/>
            <w:hideMark/>
          </w:tcPr>
          <w:p w14:paraId="5A05CADA"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5.220,99 </w:t>
            </w:r>
          </w:p>
        </w:tc>
        <w:tc>
          <w:tcPr>
            <w:tcW w:w="1381" w:type="dxa"/>
            <w:shd w:val="clear" w:color="000000" w:fill="FFFFFF"/>
            <w:vAlign w:val="center"/>
            <w:hideMark/>
          </w:tcPr>
          <w:p w14:paraId="2B43F4D3"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5.595,00 </w:t>
            </w:r>
          </w:p>
        </w:tc>
        <w:tc>
          <w:tcPr>
            <w:tcW w:w="1271" w:type="dxa"/>
            <w:shd w:val="clear" w:color="000000" w:fill="FFFFFF"/>
            <w:vAlign w:val="center"/>
            <w:hideMark/>
          </w:tcPr>
          <w:p w14:paraId="6913FE25"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5.595,00 </w:t>
            </w:r>
          </w:p>
        </w:tc>
        <w:tc>
          <w:tcPr>
            <w:tcW w:w="854" w:type="dxa"/>
            <w:shd w:val="clear" w:color="000000" w:fill="FFFFFF"/>
            <w:vAlign w:val="center"/>
            <w:hideMark/>
          </w:tcPr>
          <w:p w14:paraId="3F09B3D3"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100,00 </w:t>
            </w:r>
          </w:p>
        </w:tc>
        <w:tc>
          <w:tcPr>
            <w:tcW w:w="1363" w:type="dxa"/>
            <w:shd w:val="clear" w:color="000000" w:fill="FFFFFF"/>
            <w:vAlign w:val="center"/>
            <w:hideMark/>
          </w:tcPr>
          <w:p w14:paraId="72446C15"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5.595,00 </w:t>
            </w:r>
          </w:p>
        </w:tc>
        <w:tc>
          <w:tcPr>
            <w:tcW w:w="1271" w:type="dxa"/>
            <w:shd w:val="clear" w:color="000000" w:fill="FFFFFF"/>
            <w:vAlign w:val="center"/>
            <w:hideMark/>
          </w:tcPr>
          <w:p w14:paraId="45F357F1" w14:textId="77777777" w:rsidR="00E530AC" w:rsidRPr="00E530AC" w:rsidRDefault="00E530AC" w:rsidP="00652ADC">
            <w:pPr>
              <w:spacing w:after="0" w:line="240" w:lineRule="auto"/>
              <w:jc w:val="right"/>
              <w:rPr>
                <w:rFonts w:ascii="Calibri" w:eastAsia="Times New Roman" w:hAnsi="Calibri" w:cs="Calibri"/>
                <w:sz w:val="18"/>
                <w:szCs w:val="18"/>
                <w:lang w:eastAsia="hr-HR"/>
              </w:rPr>
            </w:pPr>
            <w:r w:rsidRPr="00E530AC">
              <w:rPr>
                <w:rFonts w:ascii="Calibri" w:eastAsia="Times New Roman" w:hAnsi="Calibri" w:cs="Calibri"/>
                <w:sz w:val="18"/>
                <w:szCs w:val="18"/>
                <w:lang w:eastAsia="hr-HR"/>
              </w:rPr>
              <w:t xml:space="preserve">5.595,00 </w:t>
            </w:r>
          </w:p>
        </w:tc>
      </w:tr>
    </w:tbl>
    <w:p w14:paraId="0C04FB53" w14:textId="77777777" w:rsidR="00E530AC" w:rsidRPr="00AA6059" w:rsidRDefault="00E530AC" w:rsidP="00AA6059">
      <w:pPr>
        <w:spacing w:after="0" w:line="240" w:lineRule="auto"/>
        <w:jc w:val="both"/>
        <w:rPr>
          <w:rFonts w:cstheme="minorHAnsi"/>
        </w:rPr>
      </w:pPr>
    </w:p>
    <w:p w14:paraId="54D25F4E" w14:textId="6EF5FF51" w:rsidR="00CF4CD3" w:rsidRPr="00AA6059" w:rsidRDefault="00CF4CD3" w:rsidP="00757294">
      <w:pPr>
        <w:spacing w:after="0" w:line="240" w:lineRule="auto"/>
        <w:ind w:firstLine="708"/>
        <w:jc w:val="both"/>
        <w:rPr>
          <w:rFonts w:cstheme="minorHAnsi"/>
        </w:rPr>
      </w:pPr>
      <w:r w:rsidRPr="00AA6059">
        <w:rPr>
          <w:rFonts w:cstheme="minorHAnsi"/>
        </w:rPr>
        <w:t xml:space="preserve">Rashodi ovog razdjela čine </w:t>
      </w:r>
      <w:r w:rsidR="00AA6059" w:rsidRPr="00AA6059">
        <w:rPr>
          <w:rFonts w:cstheme="minorHAnsi"/>
        </w:rPr>
        <w:t xml:space="preserve">29,38 </w:t>
      </w:r>
      <w:r w:rsidRPr="00AA6059">
        <w:rPr>
          <w:rFonts w:cstheme="minorHAnsi"/>
        </w:rPr>
        <w:t>% ukupnog Proračuna.</w:t>
      </w:r>
    </w:p>
    <w:p w14:paraId="586DB8C2" w14:textId="77777777" w:rsidR="00511E6A" w:rsidRPr="00535A9E" w:rsidRDefault="00511E6A" w:rsidP="000903E7">
      <w:pPr>
        <w:spacing w:after="0"/>
        <w:ind w:firstLine="708"/>
        <w:jc w:val="both"/>
        <w:rPr>
          <w:rFonts w:cstheme="minorHAnsi"/>
          <w:highlight w:val="yellow"/>
        </w:rPr>
      </w:pPr>
    </w:p>
    <w:p w14:paraId="0D488B3F" w14:textId="623468DB" w:rsidR="00D26555" w:rsidRPr="00790460" w:rsidRDefault="008E7B5D" w:rsidP="007D3756">
      <w:pPr>
        <w:spacing w:after="0" w:line="240" w:lineRule="auto"/>
        <w:ind w:firstLine="709"/>
        <w:jc w:val="both"/>
        <w:rPr>
          <w:rFonts w:cstheme="minorHAnsi"/>
        </w:rPr>
      </w:pPr>
      <w:r w:rsidRPr="0099699A">
        <w:rPr>
          <w:rFonts w:cstheme="minorHAnsi"/>
        </w:rPr>
        <w:t xml:space="preserve">U razdjelu </w:t>
      </w:r>
      <w:r w:rsidRPr="0099699A">
        <w:rPr>
          <w:rFonts w:cstheme="minorHAnsi"/>
          <w:b/>
        </w:rPr>
        <w:t>V „UPRAVNI ODJEL ZA FINANCIJE“</w:t>
      </w:r>
      <w:r w:rsidRPr="0099699A">
        <w:rPr>
          <w:rFonts w:cstheme="minorHAnsi"/>
        </w:rPr>
        <w:t xml:space="preserve"> planirani rashodi iznose </w:t>
      </w:r>
      <w:r w:rsidR="00A81EDD" w:rsidRPr="00A81EDD">
        <w:rPr>
          <w:rFonts w:cstheme="minorHAnsi"/>
        </w:rPr>
        <w:t>4.554.081,00</w:t>
      </w:r>
      <w:r w:rsidR="00A81EDD">
        <w:rPr>
          <w:rFonts w:cstheme="minorHAnsi"/>
        </w:rPr>
        <w:t xml:space="preserve"> </w:t>
      </w:r>
      <w:r w:rsidR="00E97627" w:rsidRPr="0099699A">
        <w:rPr>
          <w:rFonts w:cstheme="minorHAnsi"/>
        </w:rPr>
        <w:t>eura</w:t>
      </w:r>
      <w:r w:rsidRPr="0099699A">
        <w:rPr>
          <w:rFonts w:cstheme="minorHAnsi"/>
        </w:rPr>
        <w:t xml:space="preserve">. </w:t>
      </w:r>
      <w:r w:rsidRPr="00790460">
        <w:rPr>
          <w:rFonts w:cstheme="minorHAnsi"/>
        </w:rPr>
        <w:t xml:space="preserve">Planirana sredstva </w:t>
      </w:r>
      <w:r w:rsidR="00CB7487" w:rsidRPr="00790460">
        <w:rPr>
          <w:rFonts w:cstheme="minorHAnsi"/>
        </w:rPr>
        <w:t xml:space="preserve">u visini </w:t>
      </w:r>
      <w:r w:rsidR="00A81EDD" w:rsidRPr="00A81EDD">
        <w:rPr>
          <w:rFonts w:cstheme="minorHAnsi"/>
        </w:rPr>
        <w:t xml:space="preserve">3.675.052,00 </w:t>
      </w:r>
      <w:r w:rsidR="009E654A" w:rsidRPr="00790460">
        <w:rPr>
          <w:rFonts w:cstheme="minorHAnsi"/>
        </w:rPr>
        <w:t>eura</w:t>
      </w:r>
      <w:r w:rsidR="00CB7487" w:rsidRPr="00790460">
        <w:rPr>
          <w:rFonts w:cstheme="minorHAnsi"/>
        </w:rPr>
        <w:t xml:space="preserve"> </w:t>
      </w:r>
      <w:r w:rsidRPr="00790460">
        <w:rPr>
          <w:rFonts w:cstheme="minorHAnsi"/>
        </w:rPr>
        <w:t xml:space="preserve">u okviru aktivnosti „Redovna djelatnost za zaposlene u upravnim tijelima Županije“ odnose </w:t>
      </w:r>
      <w:r w:rsidR="00CB7487" w:rsidRPr="00790460">
        <w:rPr>
          <w:rFonts w:cstheme="minorHAnsi"/>
        </w:rPr>
        <w:t xml:space="preserve">se </w:t>
      </w:r>
      <w:r w:rsidRPr="00790460">
        <w:rPr>
          <w:rFonts w:cstheme="minorHAnsi"/>
        </w:rPr>
        <w:t xml:space="preserve">na plaće zaposlenih. </w:t>
      </w:r>
      <w:r w:rsidR="003F589A" w:rsidRPr="00790460">
        <w:rPr>
          <w:rFonts w:cstheme="minorHAnsi"/>
        </w:rPr>
        <w:t>U navedenoj masi sredstava za plaće zaposlenih u</w:t>
      </w:r>
      <w:r w:rsidR="002F5C93" w:rsidRPr="00790460">
        <w:rPr>
          <w:rFonts w:cstheme="minorHAnsi"/>
        </w:rPr>
        <w:t>ključena su sredstva za plaće djelatnika na poslovima legalizacije te plaće preuzetih djelatnika</w:t>
      </w:r>
      <w:r w:rsidR="003F589A" w:rsidRPr="00790460">
        <w:rPr>
          <w:rFonts w:cstheme="minorHAnsi"/>
        </w:rPr>
        <w:t xml:space="preserve"> Državne uprave i plaće djelatnika koji rade preuzete poslove </w:t>
      </w:r>
      <w:r w:rsidR="002F5C93" w:rsidRPr="00790460">
        <w:rPr>
          <w:rFonts w:cstheme="minorHAnsi"/>
        </w:rPr>
        <w:t>Državne uprave</w:t>
      </w:r>
      <w:r w:rsidR="003F589A" w:rsidRPr="00790460">
        <w:rPr>
          <w:rFonts w:cstheme="minorHAnsi"/>
        </w:rPr>
        <w:t>.</w:t>
      </w:r>
    </w:p>
    <w:p w14:paraId="33129E7E" w14:textId="29E6C6C4" w:rsidR="008E7B5D" w:rsidRPr="00C36E4E" w:rsidRDefault="008E7B5D" w:rsidP="007D3756">
      <w:pPr>
        <w:spacing w:after="0" w:line="240" w:lineRule="auto"/>
        <w:ind w:firstLine="709"/>
        <w:jc w:val="both"/>
        <w:rPr>
          <w:rFonts w:cstheme="minorHAnsi"/>
        </w:rPr>
      </w:pPr>
      <w:r w:rsidRPr="00C36E4E">
        <w:rPr>
          <w:rFonts w:cstheme="minorHAnsi"/>
        </w:rPr>
        <w:t xml:space="preserve">Materijalni rashodi </w:t>
      </w:r>
      <w:r w:rsidR="002F5C93" w:rsidRPr="00C36E4E">
        <w:rPr>
          <w:rFonts w:cstheme="minorHAnsi"/>
        </w:rPr>
        <w:t xml:space="preserve">u upravnim tijelima </w:t>
      </w:r>
      <w:r w:rsidRPr="00C36E4E">
        <w:rPr>
          <w:rFonts w:cstheme="minorHAnsi"/>
        </w:rPr>
        <w:t>obuhvaćaju rashode vezane uz uredski materijal, naknade za službena putovanja,  stručna usa</w:t>
      </w:r>
      <w:r w:rsidR="00281146" w:rsidRPr="00C36E4E">
        <w:rPr>
          <w:rFonts w:cstheme="minorHAnsi"/>
        </w:rPr>
        <w:t>vršavanja djelatnika,</w:t>
      </w:r>
      <w:r w:rsidRPr="00C36E4E">
        <w:rPr>
          <w:rFonts w:cstheme="minorHAnsi"/>
        </w:rPr>
        <w:t xml:space="preserve"> rashode za usluge i ostalo, te se planiraju u iznosu</w:t>
      </w:r>
      <w:r w:rsidR="00281146" w:rsidRPr="00C36E4E">
        <w:rPr>
          <w:rFonts w:cstheme="minorHAnsi"/>
        </w:rPr>
        <w:t xml:space="preserve"> od </w:t>
      </w:r>
      <w:r w:rsidR="00A81EDD" w:rsidRPr="00A81EDD">
        <w:rPr>
          <w:rFonts w:cstheme="minorHAnsi"/>
        </w:rPr>
        <w:t xml:space="preserve">879.029,00 </w:t>
      </w:r>
      <w:r w:rsidR="00596412" w:rsidRPr="00C36E4E">
        <w:rPr>
          <w:rFonts w:cstheme="minorHAnsi"/>
        </w:rPr>
        <w:t>eura</w:t>
      </w:r>
      <w:r w:rsidRPr="00C36E4E">
        <w:rPr>
          <w:rFonts w:cstheme="minorHAnsi"/>
        </w:rPr>
        <w:t>.</w:t>
      </w:r>
      <w:r w:rsidR="003F589A" w:rsidRPr="00C36E4E">
        <w:rPr>
          <w:rFonts w:cstheme="minorHAnsi"/>
        </w:rPr>
        <w:t xml:space="preserve"> </w:t>
      </w:r>
    </w:p>
    <w:p w14:paraId="62F3EE7B" w14:textId="77777777" w:rsidR="00341ECC" w:rsidRDefault="00341ECC" w:rsidP="007D3756">
      <w:pPr>
        <w:spacing w:after="0" w:line="240" w:lineRule="auto"/>
        <w:jc w:val="both"/>
        <w:rPr>
          <w:rFonts w:cstheme="minorHAnsi"/>
          <w:highlight w:val="yellow"/>
        </w:rPr>
      </w:pPr>
    </w:p>
    <w:tbl>
      <w:tblPr>
        <w:tblW w:w="10916" w:type="dxa"/>
        <w:tblInd w:w="-856" w:type="dxa"/>
        <w:tblLook w:val="04A0" w:firstRow="1" w:lastRow="0" w:firstColumn="1" w:lastColumn="0" w:noHBand="0" w:noVBand="1"/>
      </w:tblPr>
      <w:tblGrid>
        <w:gridCol w:w="4070"/>
        <w:gridCol w:w="1274"/>
        <w:gridCol w:w="1180"/>
        <w:gridCol w:w="1180"/>
        <w:gridCol w:w="758"/>
        <w:gridCol w:w="1274"/>
        <w:gridCol w:w="1180"/>
      </w:tblGrid>
      <w:tr w:rsidR="001247B0" w:rsidRPr="001247B0" w14:paraId="21723870" w14:textId="77777777" w:rsidTr="001247B0">
        <w:trPr>
          <w:trHeight w:val="20"/>
        </w:trPr>
        <w:tc>
          <w:tcPr>
            <w:tcW w:w="411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0D2104" w14:textId="77777777" w:rsidR="001247B0" w:rsidRPr="001247B0" w:rsidRDefault="001247B0" w:rsidP="001247B0">
            <w:pPr>
              <w:spacing w:after="0" w:line="240" w:lineRule="auto"/>
              <w:ind w:firstLineChars="100" w:firstLine="181"/>
              <w:jc w:val="center"/>
              <w:rPr>
                <w:rFonts w:eastAsia="Times New Roman" w:cstheme="minorHAnsi"/>
                <w:b/>
                <w:bCs/>
                <w:sz w:val="18"/>
                <w:szCs w:val="18"/>
                <w:lang w:eastAsia="hr-HR"/>
              </w:rPr>
            </w:pPr>
            <w:r w:rsidRPr="001247B0">
              <w:rPr>
                <w:rFonts w:eastAsia="Times New Roman" w:cstheme="minorHAnsi"/>
                <w:b/>
                <w:bCs/>
                <w:sz w:val="18"/>
                <w:szCs w:val="18"/>
                <w:lang w:eastAsia="hr-HR"/>
              </w:rPr>
              <w:t>Oznaka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EB86CB2" w14:textId="77777777" w:rsidR="001247B0" w:rsidRPr="001247B0" w:rsidRDefault="001247B0" w:rsidP="001247B0">
            <w:pPr>
              <w:spacing w:after="0" w:line="240" w:lineRule="auto"/>
              <w:ind w:firstLineChars="100" w:firstLine="181"/>
              <w:jc w:val="center"/>
              <w:rPr>
                <w:rFonts w:eastAsia="Times New Roman" w:cstheme="minorHAnsi"/>
                <w:b/>
                <w:bCs/>
                <w:sz w:val="18"/>
                <w:szCs w:val="18"/>
                <w:lang w:eastAsia="hr-HR"/>
              </w:rPr>
            </w:pPr>
            <w:r w:rsidRPr="001247B0">
              <w:rPr>
                <w:rFonts w:eastAsia="Times New Roman" w:cstheme="minorHAnsi"/>
                <w:b/>
                <w:bCs/>
                <w:sz w:val="18"/>
                <w:szCs w:val="18"/>
                <w:lang w:eastAsia="hr-HR"/>
              </w:rPr>
              <w:t>Izvršenje 2022.</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14:paraId="742EC51F" w14:textId="77777777" w:rsidR="001247B0" w:rsidRPr="001247B0" w:rsidRDefault="001247B0" w:rsidP="001247B0">
            <w:pPr>
              <w:spacing w:after="0" w:line="240" w:lineRule="auto"/>
              <w:ind w:firstLineChars="100" w:firstLine="181"/>
              <w:jc w:val="center"/>
              <w:rPr>
                <w:rFonts w:eastAsia="Times New Roman" w:cstheme="minorHAnsi"/>
                <w:b/>
                <w:bCs/>
                <w:sz w:val="18"/>
                <w:szCs w:val="18"/>
                <w:lang w:eastAsia="hr-HR"/>
              </w:rPr>
            </w:pPr>
            <w:r w:rsidRPr="001247B0">
              <w:rPr>
                <w:rFonts w:eastAsia="Times New Roman" w:cstheme="minorHAnsi"/>
                <w:b/>
                <w:bCs/>
                <w:sz w:val="18"/>
                <w:szCs w:val="18"/>
                <w:lang w:eastAsia="hr-HR"/>
              </w:rPr>
              <w:t>Plan 2023.</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14:paraId="414D3C02" w14:textId="77777777" w:rsidR="001247B0" w:rsidRPr="001247B0" w:rsidRDefault="001247B0" w:rsidP="001247B0">
            <w:pPr>
              <w:spacing w:after="0" w:line="240" w:lineRule="auto"/>
              <w:ind w:firstLineChars="100" w:firstLine="181"/>
              <w:jc w:val="center"/>
              <w:rPr>
                <w:rFonts w:eastAsia="Times New Roman" w:cstheme="minorHAnsi"/>
                <w:b/>
                <w:bCs/>
                <w:sz w:val="18"/>
                <w:szCs w:val="18"/>
                <w:lang w:eastAsia="hr-HR"/>
              </w:rPr>
            </w:pPr>
            <w:r w:rsidRPr="001247B0">
              <w:rPr>
                <w:rFonts w:eastAsia="Times New Roman" w:cstheme="minorHAnsi"/>
                <w:b/>
                <w:bCs/>
                <w:sz w:val="18"/>
                <w:szCs w:val="18"/>
                <w:lang w:eastAsia="hr-HR"/>
              </w:rPr>
              <w:t>Plan 2024.</w:t>
            </w:r>
          </w:p>
        </w:tc>
        <w:tc>
          <w:tcPr>
            <w:tcW w:w="759" w:type="dxa"/>
            <w:tcBorders>
              <w:top w:val="single" w:sz="4" w:space="0" w:color="auto"/>
              <w:left w:val="nil"/>
              <w:bottom w:val="single" w:sz="4" w:space="0" w:color="auto"/>
              <w:right w:val="single" w:sz="4" w:space="0" w:color="auto"/>
            </w:tcBorders>
            <w:shd w:val="clear" w:color="000000" w:fill="FFFFFF"/>
            <w:vAlign w:val="center"/>
            <w:hideMark/>
          </w:tcPr>
          <w:p w14:paraId="4B03FB68" w14:textId="77777777" w:rsidR="001247B0" w:rsidRPr="001247B0" w:rsidRDefault="001247B0" w:rsidP="001247B0">
            <w:pPr>
              <w:spacing w:after="0" w:line="240" w:lineRule="auto"/>
              <w:jc w:val="center"/>
              <w:rPr>
                <w:rFonts w:eastAsia="Times New Roman" w:cstheme="minorHAnsi"/>
                <w:b/>
                <w:bCs/>
                <w:sz w:val="18"/>
                <w:szCs w:val="18"/>
                <w:lang w:eastAsia="hr-HR"/>
              </w:rPr>
            </w:pPr>
            <w:r w:rsidRPr="001247B0">
              <w:rPr>
                <w:rFonts w:eastAsia="Times New Roman" w:cstheme="minorHAnsi"/>
                <w:b/>
                <w:bCs/>
                <w:sz w:val="18"/>
                <w:szCs w:val="18"/>
                <w:lang w:eastAsia="hr-HR"/>
              </w:rPr>
              <w:t>Ind. 4/3</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2D0A716" w14:textId="77777777" w:rsidR="001247B0" w:rsidRPr="001247B0" w:rsidRDefault="001247B0" w:rsidP="001247B0">
            <w:pPr>
              <w:spacing w:after="0" w:line="240" w:lineRule="auto"/>
              <w:ind w:firstLineChars="100" w:firstLine="181"/>
              <w:jc w:val="center"/>
              <w:rPr>
                <w:rFonts w:eastAsia="Times New Roman" w:cstheme="minorHAnsi"/>
                <w:b/>
                <w:bCs/>
                <w:sz w:val="18"/>
                <w:szCs w:val="18"/>
                <w:lang w:eastAsia="hr-HR"/>
              </w:rPr>
            </w:pPr>
            <w:r w:rsidRPr="001247B0">
              <w:rPr>
                <w:rFonts w:eastAsia="Times New Roman" w:cstheme="minorHAnsi"/>
                <w:b/>
                <w:bCs/>
                <w:sz w:val="18"/>
                <w:szCs w:val="18"/>
                <w:lang w:eastAsia="hr-HR"/>
              </w:rPr>
              <w:t>Projekcija 2025.</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9A6DCD2" w14:textId="77777777" w:rsidR="001247B0" w:rsidRPr="001247B0" w:rsidRDefault="001247B0" w:rsidP="001247B0">
            <w:pPr>
              <w:spacing w:after="0" w:line="240" w:lineRule="auto"/>
              <w:ind w:firstLineChars="100" w:firstLine="181"/>
              <w:jc w:val="center"/>
              <w:rPr>
                <w:rFonts w:eastAsia="Times New Roman" w:cstheme="minorHAnsi"/>
                <w:b/>
                <w:bCs/>
                <w:sz w:val="18"/>
                <w:szCs w:val="18"/>
                <w:lang w:eastAsia="hr-HR"/>
              </w:rPr>
            </w:pPr>
            <w:r w:rsidRPr="001247B0">
              <w:rPr>
                <w:rFonts w:eastAsia="Times New Roman" w:cstheme="minorHAnsi"/>
                <w:b/>
                <w:bCs/>
                <w:sz w:val="18"/>
                <w:szCs w:val="18"/>
                <w:lang w:eastAsia="hr-HR"/>
              </w:rPr>
              <w:t>Projekcija 2026.</w:t>
            </w:r>
          </w:p>
        </w:tc>
      </w:tr>
      <w:tr w:rsidR="001247B0" w:rsidRPr="001247B0" w14:paraId="3834768B" w14:textId="77777777" w:rsidTr="001247B0">
        <w:trPr>
          <w:trHeight w:val="20"/>
        </w:trPr>
        <w:tc>
          <w:tcPr>
            <w:tcW w:w="4112" w:type="dxa"/>
            <w:tcBorders>
              <w:top w:val="nil"/>
              <w:left w:val="single" w:sz="4" w:space="0" w:color="auto"/>
              <w:bottom w:val="single" w:sz="4" w:space="0" w:color="auto"/>
              <w:right w:val="single" w:sz="4" w:space="0" w:color="auto"/>
            </w:tcBorders>
            <w:shd w:val="clear" w:color="000000" w:fill="FFFFFF"/>
            <w:vAlign w:val="center"/>
            <w:hideMark/>
          </w:tcPr>
          <w:p w14:paraId="35EBD37D" w14:textId="77777777" w:rsidR="001247B0" w:rsidRPr="001247B0" w:rsidRDefault="001247B0" w:rsidP="001247B0">
            <w:pPr>
              <w:spacing w:after="0" w:line="240" w:lineRule="auto"/>
              <w:ind w:firstLineChars="100" w:firstLine="181"/>
              <w:jc w:val="center"/>
              <w:rPr>
                <w:rFonts w:eastAsia="Times New Roman" w:cstheme="minorHAnsi"/>
                <w:b/>
                <w:bCs/>
                <w:sz w:val="18"/>
                <w:szCs w:val="18"/>
                <w:lang w:eastAsia="hr-HR"/>
              </w:rPr>
            </w:pPr>
            <w:r w:rsidRPr="001247B0">
              <w:rPr>
                <w:rFonts w:eastAsia="Times New Roman" w:cstheme="minorHAnsi"/>
                <w:b/>
                <w:bCs/>
                <w:sz w:val="18"/>
                <w:szCs w:val="18"/>
                <w:lang w:eastAsia="hr-HR"/>
              </w:rPr>
              <w:t>1</w:t>
            </w:r>
          </w:p>
        </w:tc>
        <w:tc>
          <w:tcPr>
            <w:tcW w:w="1275" w:type="dxa"/>
            <w:tcBorders>
              <w:top w:val="nil"/>
              <w:left w:val="nil"/>
              <w:bottom w:val="single" w:sz="4" w:space="0" w:color="auto"/>
              <w:right w:val="single" w:sz="4" w:space="0" w:color="auto"/>
            </w:tcBorders>
            <w:shd w:val="clear" w:color="000000" w:fill="FFFFFF"/>
            <w:vAlign w:val="center"/>
            <w:hideMark/>
          </w:tcPr>
          <w:p w14:paraId="331D4218" w14:textId="77777777" w:rsidR="001247B0" w:rsidRPr="001247B0" w:rsidRDefault="001247B0" w:rsidP="001247B0">
            <w:pPr>
              <w:spacing w:after="0" w:line="240" w:lineRule="auto"/>
              <w:ind w:firstLineChars="100" w:firstLine="181"/>
              <w:jc w:val="center"/>
              <w:rPr>
                <w:rFonts w:eastAsia="Times New Roman" w:cstheme="minorHAnsi"/>
                <w:b/>
                <w:bCs/>
                <w:sz w:val="18"/>
                <w:szCs w:val="18"/>
                <w:lang w:eastAsia="hr-HR"/>
              </w:rPr>
            </w:pPr>
            <w:r w:rsidRPr="001247B0">
              <w:rPr>
                <w:rFonts w:eastAsia="Times New Roman" w:cstheme="minorHAnsi"/>
                <w:b/>
                <w:bCs/>
                <w:sz w:val="18"/>
                <w:szCs w:val="18"/>
                <w:lang w:eastAsia="hr-HR"/>
              </w:rPr>
              <w:t>2</w:t>
            </w:r>
          </w:p>
        </w:tc>
        <w:tc>
          <w:tcPr>
            <w:tcW w:w="1180" w:type="dxa"/>
            <w:tcBorders>
              <w:top w:val="nil"/>
              <w:left w:val="nil"/>
              <w:bottom w:val="single" w:sz="4" w:space="0" w:color="auto"/>
              <w:right w:val="single" w:sz="4" w:space="0" w:color="auto"/>
            </w:tcBorders>
            <w:shd w:val="clear" w:color="000000" w:fill="FFFFFF"/>
            <w:vAlign w:val="center"/>
            <w:hideMark/>
          </w:tcPr>
          <w:p w14:paraId="047D6AD7" w14:textId="77777777" w:rsidR="001247B0" w:rsidRPr="001247B0" w:rsidRDefault="001247B0" w:rsidP="001247B0">
            <w:pPr>
              <w:spacing w:after="0" w:line="240" w:lineRule="auto"/>
              <w:ind w:firstLineChars="100" w:firstLine="181"/>
              <w:jc w:val="center"/>
              <w:rPr>
                <w:rFonts w:eastAsia="Times New Roman" w:cstheme="minorHAnsi"/>
                <w:b/>
                <w:bCs/>
                <w:sz w:val="18"/>
                <w:szCs w:val="18"/>
                <w:lang w:eastAsia="hr-HR"/>
              </w:rPr>
            </w:pPr>
            <w:r w:rsidRPr="001247B0">
              <w:rPr>
                <w:rFonts w:eastAsia="Times New Roman" w:cstheme="minorHAnsi"/>
                <w:b/>
                <w:bCs/>
                <w:sz w:val="18"/>
                <w:szCs w:val="18"/>
                <w:lang w:eastAsia="hr-HR"/>
              </w:rPr>
              <w:t>3</w:t>
            </w:r>
          </w:p>
        </w:tc>
        <w:tc>
          <w:tcPr>
            <w:tcW w:w="1180" w:type="dxa"/>
            <w:tcBorders>
              <w:top w:val="nil"/>
              <w:left w:val="nil"/>
              <w:bottom w:val="single" w:sz="4" w:space="0" w:color="auto"/>
              <w:right w:val="single" w:sz="4" w:space="0" w:color="auto"/>
            </w:tcBorders>
            <w:shd w:val="clear" w:color="000000" w:fill="FFFFFF"/>
            <w:vAlign w:val="center"/>
            <w:hideMark/>
          </w:tcPr>
          <w:p w14:paraId="5A785E98" w14:textId="77777777" w:rsidR="001247B0" w:rsidRPr="001247B0" w:rsidRDefault="001247B0" w:rsidP="001247B0">
            <w:pPr>
              <w:spacing w:after="0" w:line="240" w:lineRule="auto"/>
              <w:ind w:firstLineChars="100" w:firstLine="181"/>
              <w:jc w:val="center"/>
              <w:rPr>
                <w:rFonts w:eastAsia="Times New Roman" w:cstheme="minorHAnsi"/>
                <w:b/>
                <w:bCs/>
                <w:sz w:val="18"/>
                <w:szCs w:val="18"/>
                <w:lang w:eastAsia="hr-HR"/>
              </w:rPr>
            </w:pPr>
            <w:r w:rsidRPr="001247B0">
              <w:rPr>
                <w:rFonts w:eastAsia="Times New Roman" w:cstheme="minorHAnsi"/>
                <w:b/>
                <w:bCs/>
                <w:sz w:val="18"/>
                <w:szCs w:val="18"/>
                <w:lang w:eastAsia="hr-HR"/>
              </w:rPr>
              <w:t>4</w:t>
            </w:r>
          </w:p>
        </w:tc>
        <w:tc>
          <w:tcPr>
            <w:tcW w:w="759" w:type="dxa"/>
            <w:tcBorders>
              <w:top w:val="nil"/>
              <w:left w:val="nil"/>
              <w:bottom w:val="single" w:sz="4" w:space="0" w:color="auto"/>
              <w:right w:val="single" w:sz="4" w:space="0" w:color="auto"/>
            </w:tcBorders>
            <w:shd w:val="clear" w:color="000000" w:fill="FFFFFF"/>
            <w:vAlign w:val="center"/>
            <w:hideMark/>
          </w:tcPr>
          <w:p w14:paraId="56D1D8AA" w14:textId="77777777" w:rsidR="001247B0" w:rsidRPr="001247B0" w:rsidRDefault="001247B0" w:rsidP="001247B0">
            <w:pPr>
              <w:spacing w:after="0" w:line="240" w:lineRule="auto"/>
              <w:ind w:firstLineChars="100" w:firstLine="181"/>
              <w:jc w:val="center"/>
              <w:rPr>
                <w:rFonts w:eastAsia="Times New Roman" w:cstheme="minorHAnsi"/>
                <w:b/>
                <w:bCs/>
                <w:sz w:val="18"/>
                <w:szCs w:val="18"/>
                <w:lang w:eastAsia="hr-HR"/>
              </w:rPr>
            </w:pPr>
            <w:r w:rsidRPr="001247B0">
              <w:rPr>
                <w:rFonts w:eastAsia="Times New Roman" w:cstheme="minorHAnsi"/>
                <w:b/>
                <w:bCs/>
                <w:sz w:val="18"/>
                <w:szCs w:val="18"/>
                <w:lang w:eastAsia="hr-HR"/>
              </w:rPr>
              <w:t>5</w:t>
            </w:r>
          </w:p>
        </w:tc>
        <w:tc>
          <w:tcPr>
            <w:tcW w:w="1276" w:type="dxa"/>
            <w:tcBorders>
              <w:top w:val="nil"/>
              <w:left w:val="nil"/>
              <w:bottom w:val="single" w:sz="4" w:space="0" w:color="auto"/>
              <w:right w:val="single" w:sz="4" w:space="0" w:color="auto"/>
            </w:tcBorders>
            <w:shd w:val="clear" w:color="000000" w:fill="FFFFFF"/>
            <w:vAlign w:val="center"/>
            <w:hideMark/>
          </w:tcPr>
          <w:p w14:paraId="4B71DDBB" w14:textId="77777777" w:rsidR="001247B0" w:rsidRPr="001247B0" w:rsidRDefault="001247B0" w:rsidP="001247B0">
            <w:pPr>
              <w:spacing w:after="0" w:line="240" w:lineRule="auto"/>
              <w:ind w:firstLineChars="100" w:firstLine="181"/>
              <w:jc w:val="center"/>
              <w:rPr>
                <w:rFonts w:eastAsia="Times New Roman" w:cstheme="minorHAnsi"/>
                <w:b/>
                <w:bCs/>
                <w:sz w:val="18"/>
                <w:szCs w:val="18"/>
                <w:lang w:eastAsia="hr-HR"/>
              </w:rPr>
            </w:pPr>
            <w:r w:rsidRPr="001247B0">
              <w:rPr>
                <w:rFonts w:eastAsia="Times New Roman" w:cstheme="minorHAnsi"/>
                <w:b/>
                <w:bCs/>
                <w:sz w:val="18"/>
                <w:szCs w:val="18"/>
                <w:lang w:eastAsia="hr-HR"/>
              </w:rPr>
              <w:t>6</w:t>
            </w:r>
          </w:p>
        </w:tc>
        <w:tc>
          <w:tcPr>
            <w:tcW w:w="1134" w:type="dxa"/>
            <w:tcBorders>
              <w:top w:val="nil"/>
              <w:left w:val="nil"/>
              <w:bottom w:val="single" w:sz="4" w:space="0" w:color="auto"/>
              <w:right w:val="single" w:sz="4" w:space="0" w:color="auto"/>
            </w:tcBorders>
            <w:shd w:val="clear" w:color="000000" w:fill="FFFFFF"/>
            <w:vAlign w:val="center"/>
            <w:hideMark/>
          </w:tcPr>
          <w:p w14:paraId="6A541EF4" w14:textId="77777777" w:rsidR="001247B0" w:rsidRPr="001247B0" w:rsidRDefault="001247B0" w:rsidP="001247B0">
            <w:pPr>
              <w:spacing w:after="0" w:line="240" w:lineRule="auto"/>
              <w:ind w:firstLineChars="100" w:firstLine="181"/>
              <w:jc w:val="center"/>
              <w:rPr>
                <w:rFonts w:eastAsia="Times New Roman" w:cstheme="minorHAnsi"/>
                <w:b/>
                <w:bCs/>
                <w:sz w:val="18"/>
                <w:szCs w:val="18"/>
                <w:lang w:eastAsia="hr-HR"/>
              </w:rPr>
            </w:pPr>
            <w:r w:rsidRPr="001247B0">
              <w:rPr>
                <w:rFonts w:eastAsia="Times New Roman" w:cstheme="minorHAnsi"/>
                <w:b/>
                <w:bCs/>
                <w:sz w:val="18"/>
                <w:szCs w:val="18"/>
                <w:lang w:eastAsia="hr-HR"/>
              </w:rPr>
              <w:t>7</w:t>
            </w:r>
          </w:p>
        </w:tc>
      </w:tr>
      <w:tr w:rsidR="001247B0" w:rsidRPr="001247B0" w14:paraId="26407B48" w14:textId="77777777" w:rsidTr="001247B0">
        <w:trPr>
          <w:trHeight w:val="20"/>
        </w:trPr>
        <w:tc>
          <w:tcPr>
            <w:tcW w:w="4112" w:type="dxa"/>
            <w:tcBorders>
              <w:top w:val="nil"/>
              <w:left w:val="single" w:sz="4" w:space="0" w:color="auto"/>
              <w:bottom w:val="single" w:sz="4" w:space="0" w:color="auto"/>
              <w:right w:val="single" w:sz="4" w:space="0" w:color="auto"/>
            </w:tcBorders>
            <w:shd w:val="clear" w:color="000000" w:fill="FFFFFF"/>
            <w:vAlign w:val="bottom"/>
            <w:hideMark/>
          </w:tcPr>
          <w:p w14:paraId="4FB48EA8" w14:textId="77777777" w:rsidR="001247B0" w:rsidRPr="001247B0" w:rsidRDefault="001247B0" w:rsidP="001247B0">
            <w:pPr>
              <w:spacing w:after="0" w:line="240" w:lineRule="auto"/>
              <w:rPr>
                <w:rFonts w:eastAsia="Times New Roman" w:cstheme="minorHAnsi"/>
                <w:b/>
                <w:bCs/>
                <w:sz w:val="18"/>
                <w:szCs w:val="18"/>
                <w:lang w:eastAsia="hr-HR"/>
              </w:rPr>
            </w:pPr>
            <w:r w:rsidRPr="001247B0">
              <w:rPr>
                <w:rFonts w:eastAsia="Times New Roman" w:cstheme="minorHAnsi"/>
                <w:b/>
                <w:bCs/>
                <w:sz w:val="18"/>
                <w:szCs w:val="18"/>
                <w:lang w:eastAsia="hr-HR"/>
              </w:rPr>
              <w:t xml:space="preserve"> UPRAVNI ODJEL ZA FINANCIJE</w:t>
            </w:r>
          </w:p>
        </w:tc>
        <w:tc>
          <w:tcPr>
            <w:tcW w:w="1275" w:type="dxa"/>
            <w:tcBorders>
              <w:top w:val="nil"/>
              <w:left w:val="nil"/>
              <w:bottom w:val="single" w:sz="4" w:space="0" w:color="auto"/>
              <w:right w:val="single" w:sz="4" w:space="0" w:color="auto"/>
            </w:tcBorders>
            <w:shd w:val="clear" w:color="000000" w:fill="FFFFFF"/>
            <w:vAlign w:val="bottom"/>
            <w:hideMark/>
          </w:tcPr>
          <w:p w14:paraId="5CD1ACE7" w14:textId="77777777" w:rsidR="001247B0" w:rsidRPr="001247B0" w:rsidRDefault="001247B0" w:rsidP="001247B0">
            <w:pPr>
              <w:spacing w:after="0" w:line="240" w:lineRule="auto"/>
              <w:jc w:val="right"/>
              <w:rPr>
                <w:rFonts w:eastAsia="Times New Roman" w:cstheme="minorHAnsi"/>
                <w:b/>
                <w:bCs/>
                <w:sz w:val="18"/>
                <w:szCs w:val="18"/>
                <w:lang w:eastAsia="hr-HR"/>
              </w:rPr>
            </w:pPr>
            <w:r w:rsidRPr="001247B0">
              <w:rPr>
                <w:rFonts w:eastAsia="Times New Roman" w:cstheme="minorHAnsi"/>
                <w:b/>
                <w:bCs/>
                <w:sz w:val="18"/>
                <w:szCs w:val="18"/>
                <w:lang w:eastAsia="hr-HR"/>
              </w:rPr>
              <w:t xml:space="preserve">3.556.163,72 </w:t>
            </w:r>
          </w:p>
        </w:tc>
        <w:tc>
          <w:tcPr>
            <w:tcW w:w="1180" w:type="dxa"/>
            <w:tcBorders>
              <w:top w:val="nil"/>
              <w:left w:val="nil"/>
              <w:bottom w:val="single" w:sz="4" w:space="0" w:color="auto"/>
              <w:right w:val="single" w:sz="4" w:space="0" w:color="auto"/>
            </w:tcBorders>
            <w:shd w:val="clear" w:color="000000" w:fill="FFFFFF"/>
            <w:vAlign w:val="bottom"/>
            <w:hideMark/>
          </w:tcPr>
          <w:p w14:paraId="72E30D01" w14:textId="77777777" w:rsidR="001247B0" w:rsidRPr="001247B0" w:rsidRDefault="001247B0" w:rsidP="001247B0">
            <w:pPr>
              <w:spacing w:after="0" w:line="240" w:lineRule="auto"/>
              <w:jc w:val="right"/>
              <w:rPr>
                <w:rFonts w:eastAsia="Times New Roman" w:cstheme="minorHAnsi"/>
                <w:b/>
                <w:bCs/>
                <w:sz w:val="18"/>
                <w:szCs w:val="18"/>
                <w:lang w:eastAsia="hr-HR"/>
              </w:rPr>
            </w:pPr>
            <w:r w:rsidRPr="001247B0">
              <w:rPr>
                <w:rFonts w:eastAsia="Times New Roman" w:cstheme="minorHAnsi"/>
                <w:b/>
                <w:bCs/>
                <w:sz w:val="18"/>
                <w:szCs w:val="18"/>
                <w:lang w:eastAsia="hr-HR"/>
              </w:rPr>
              <w:t xml:space="preserve">4.266.168,26 </w:t>
            </w:r>
          </w:p>
        </w:tc>
        <w:tc>
          <w:tcPr>
            <w:tcW w:w="1180" w:type="dxa"/>
            <w:tcBorders>
              <w:top w:val="nil"/>
              <w:left w:val="nil"/>
              <w:bottom w:val="single" w:sz="4" w:space="0" w:color="auto"/>
              <w:right w:val="single" w:sz="4" w:space="0" w:color="auto"/>
            </w:tcBorders>
            <w:shd w:val="clear" w:color="000000" w:fill="FFFFFF"/>
            <w:vAlign w:val="bottom"/>
            <w:hideMark/>
          </w:tcPr>
          <w:p w14:paraId="0B76DF92" w14:textId="77777777" w:rsidR="001247B0" w:rsidRPr="001247B0" w:rsidRDefault="001247B0" w:rsidP="001247B0">
            <w:pPr>
              <w:spacing w:after="0" w:line="240" w:lineRule="auto"/>
              <w:jc w:val="right"/>
              <w:rPr>
                <w:rFonts w:eastAsia="Times New Roman" w:cstheme="minorHAnsi"/>
                <w:b/>
                <w:bCs/>
                <w:sz w:val="18"/>
                <w:szCs w:val="18"/>
                <w:lang w:eastAsia="hr-HR"/>
              </w:rPr>
            </w:pPr>
            <w:r w:rsidRPr="001247B0">
              <w:rPr>
                <w:rFonts w:eastAsia="Times New Roman" w:cstheme="minorHAnsi"/>
                <w:b/>
                <w:bCs/>
                <w:sz w:val="18"/>
                <w:szCs w:val="18"/>
                <w:lang w:eastAsia="hr-HR"/>
              </w:rPr>
              <w:t xml:space="preserve">4.554.081,00 </w:t>
            </w:r>
          </w:p>
        </w:tc>
        <w:tc>
          <w:tcPr>
            <w:tcW w:w="759" w:type="dxa"/>
            <w:tcBorders>
              <w:top w:val="nil"/>
              <w:left w:val="nil"/>
              <w:bottom w:val="single" w:sz="4" w:space="0" w:color="auto"/>
              <w:right w:val="single" w:sz="4" w:space="0" w:color="auto"/>
            </w:tcBorders>
            <w:shd w:val="clear" w:color="000000" w:fill="FFFFFF"/>
            <w:vAlign w:val="bottom"/>
            <w:hideMark/>
          </w:tcPr>
          <w:p w14:paraId="6A6B8F6C" w14:textId="77777777" w:rsidR="001247B0" w:rsidRPr="001247B0" w:rsidRDefault="001247B0" w:rsidP="001247B0">
            <w:pPr>
              <w:spacing w:after="0" w:line="240" w:lineRule="auto"/>
              <w:jc w:val="right"/>
              <w:rPr>
                <w:rFonts w:eastAsia="Times New Roman" w:cstheme="minorHAnsi"/>
                <w:b/>
                <w:bCs/>
                <w:sz w:val="18"/>
                <w:szCs w:val="18"/>
                <w:lang w:eastAsia="hr-HR"/>
              </w:rPr>
            </w:pPr>
            <w:r w:rsidRPr="001247B0">
              <w:rPr>
                <w:rFonts w:eastAsia="Times New Roman" w:cstheme="minorHAnsi"/>
                <w:b/>
                <w:bCs/>
                <w:sz w:val="18"/>
                <w:szCs w:val="18"/>
                <w:lang w:eastAsia="hr-HR"/>
              </w:rPr>
              <w:t xml:space="preserve">106,75 </w:t>
            </w:r>
          </w:p>
        </w:tc>
        <w:tc>
          <w:tcPr>
            <w:tcW w:w="1276" w:type="dxa"/>
            <w:tcBorders>
              <w:top w:val="nil"/>
              <w:left w:val="nil"/>
              <w:bottom w:val="single" w:sz="4" w:space="0" w:color="auto"/>
              <w:right w:val="single" w:sz="4" w:space="0" w:color="auto"/>
            </w:tcBorders>
            <w:shd w:val="clear" w:color="000000" w:fill="FFFFFF"/>
            <w:vAlign w:val="bottom"/>
            <w:hideMark/>
          </w:tcPr>
          <w:p w14:paraId="3B6A0298" w14:textId="77777777" w:rsidR="001247B0" w:rsidRPr="001247B0" w:rsidRDefault="001247B0" w:rsidP="001247B0">
            <w:pPr>
              <w:spacing w:after="0" w:line="240" w:lineRule="auto"/>
              <w:jc w:val="right"/>
              <w:rPr>
                <w:rFonts w:eastAsia="Times New Roman" w:cstheme="minorHAnsi"/>
                <w:b/>
                <w:bCs/>
                <w:sz w:val="18"/>
                <w:szCs w:val="18"/>
                <w:lang w:eastAsia="hr-HR"/>
              </w:rPr>
            </w:pPr>
            <w:r w:rsidRPr="001247B0">
              <w:rPr>
                <w:rFonts w:eastAsia="Times New Roman" w:cstheme="minorHAnsi"/>
                <w:b/>
                <w:bCs/>
                <w:sz w:val="18"/>
                <w:szCs w:val="18"/>
                <w:lang w:eastAsia="hr-HR"/>
              </w:rPr>
              <w:t xml:space="preserve">4.587.832,00 </w:t>
            </w:r>
          </w:p>
        </w:tc>
        <w:tc>
          <w:tcPr>
            <w:tcW w:w="1134" w:type="dxa"/>
            <w:tcBorders>
              <w:top w:val="nil"/>
              <w:left w:val="nil"/>
              <w:bottom w:val="single" w:sz="4" w:space="0" w:color="auto"/>
              <w:right w:val="single" w:sz="4" w:space="0" w:color="auto"/>
            </w:tcBorders>
            <w:shd w:val="clear" w:color="000000" w:fill="FFFFFF"/>
            <w:vAlign w:val="bottom"/>
            <w:hideMark/>
          </w:tcPr>
          <w:p w14:paraId="6CF24B52" w14:textId="77777777" w:rsidR="001247B0" w:rsidRPr="001247B0" w:rsidRDefault="001247B0" w:rsidP="001247B0">
            <w:pPr>
              <w:spacing w:after="0" w:line="240" w:lineRule="auto"/>
              <w:jc w:val="right"/>
              <w:rPr>
                <w:rFonts w:eastAsia="Times New Roman" w:cstheme="minorHAnsi"/>
                <w:b/>
                <w:bCs/>
                <w:sz w:val="18"/>
                <w:szCs w:val="18"/>
                <w:lang w:eastAsia="hr-HR"/>
              </w:rPr>
            </w:pPr>
            <w:r w:rsidRPr="001247B0">
              <w:rPr>
                <w:rFonts w:eastAsia="Times New Roman" w:cstheme="minorHAnsi"/>
                <w:b/>
                <w:bCs/>
                <w:sz w:val="18"/>
                <w:szCs w:val="18"/>
                <w:lang w:eastAsia="hr-HR"/>
              </w:rPr>
              <w:t xml:space="preserve">4.679.672,00 </w:t>
            </w:r>
          </w:p>
        </w:tc>
      </w:tr>
      <w:tr w:rsidR="001247B0" w:rsidRPr="001247B0" w14:paraId="681CF73D" w14:textId="77777777" w:rsidTr="001247B0">
        <w:trPr>
          <w:trHeight w:val="20"/>
        </w:trPr>
        <w:tc>
          <w:tcPr>
            <w:tcW w:w="4112" w:type="dxa"/>
            <w:tcBorders>
              <w:top w:val="nil"/>
              <w:left w:val="single" w:sz="4" w:space="0" w:color="auto"/>
              <w:bottom w:val="single" w:sz="4" w:space="0" w:color="auto"/>
              <w:right w:val="single" w:sz="4" w:space="0" w:color="auto"/>
            </w:tcBorders>
            <w:shd w:val="clear" w:color="000000" w:fill="FFFFFF"/>
            <w:vAlign w:val="bottom"/>
            <w:hideMark/>
          </w:tcPr>
          <w:p w14:paraId="12C6419D" w14:textId="77777777" w:rsidR="001247B0" w:rsidRPr="001247B0" w:rsidRDefault="001247B0" w:rsidP="001247B0">
            <w:pPr>
              <w:spacing w:after="0" w:line="240" w:lineRule="auto"/>
              <w:rPr>
                <w:rFonts w:eastAsia="Times New Roman" w:cstheme="minorHAnsi"/>
                <w:b/>
                <w:bCs/>
                <w:sz w:val="18"/>
                <w:szCs w:val="18"/>
                <w:lang w:eastAsia="hr-HR"/>
              </w:rPr>
            </w:pPr>
            <w:r w:rsidRPr="001247B0">
              <w:rPr>
                <w:rFonts w:eastAsia="Times New Roman" w:cstheme="minorHAnsi"/>
                <w:b/>
                <w:bCs/>
                <w:sz w:val="18"/>
                <w:szCs w:val="18"/>
                <w:lang w:eastAsia="hr-HR"/>
              </w:rPr>
              <w:t>105 Administracija i upravljanje</w:t>
            </w:r>
          </w:p>
        </w:tc>
        <w:tc>
          <w:tcPr>
            <w:tcW w:w="1275" w:type="dxa"/>
            <w:tcBorders>
              <w:top w:val="nil"/>
              <w:left w:val="nil"/>
              <w:bottom w:val="single" w:sz="4" w:space="0" w:color="auto"/>
              <w:right w:val="single" w:sz="4" w:space="0" w:color="auto"/>
            </w:tcBorders>
            <w:shd w:val="clear" w:color="000000" w:fill="FFFFFF"/>
            <w:vAlign w:val="bottom"/>
            <w:hideMark/>
          </w:tcPr>
          <w:p w14:paraId="5ACFF050" w14:textId="77777777" w:rsidR="001247B0" w:rsidRPr="001247B0" w:rsidRDefault="001247B0" w:rsidP="001247B0">
            <w:pPr>
              <w:spacing w:after="0" w:line="240" w:lineRule="auto"/>
              <w:jc w:val="right"/>
              <w:rPr>
                <w:rFonts w:eastAsia="Times New Roman" w:cstheme="minorHAnsi"/>
                <w:b/>
                <w:bCs/>
                <w:sz w:val="18"/>
                <w:szCs w:val="18"/>
                <w:lang w:eastAsia="hr-HR"/>
              </w:rPr>
            </w:pPr>
            <w:r w:rsidRPr="001247B0">
              <w:rPr>
                <w:rFonts w:eastAsia="Times New Roman" w:cstheme="minorHAnsi"/>
                <w:b/>
                <w:bCs/>
                <w:sz w:val="18"/>
                <w:szCs w:val="18"/>
                <w:lang w:eastAsia="hr-HR"/>
              </w:rPr>
              <w:t xml:space="preserve">3.556.137,15 </w:t>
            </w:r>
          </w:p>
        </w:tc>
        <w:tc>
          <w:tcPr>
            <w:tcW w:w="1180" w:type="dxa"/>
            <w:tcBorders>
              <w:top w:val="nil"/>
              <w:left w:val="nil"/>
              <w:bottom w:val="single" w:sz="4" w:space="0" w:color="auto"/>
              <w:right w:val="single" w:sz="4" w:space="0" w:color="auto"/>
            </w:tcBorders>
            <w:shd w:val="clear" w:color="000000" w:fill="FFFFFF"/>
            <w:vAlign w:val="bottom"/>
            <w:hideMark/>
          </w:tcPr>
          <w:p w14:paraId="76430374" w14:textId="77777777" w:rsidR="001247B0" w:rsidRPr="001247B0" w:rsidRDefault="001247B0" w:rsidP="001247B0">
            <w:pPr>
              <w:spacing w:after="0" w:line="240" w:lineRule="auto"/>
              <w:jc w:val="right"/>
              <w:rPr>
                <w:rFonts w:eastAsia="Times New Roman" w:cstheme="minorHAnsi"/>
                <w:b/>
                <w:bCs/>
                <w:sz w:val="18"/>
                <w:szCs w:val="18"/>
                <w:lang w:eastAsia="hr-HR"/>
              </w:rPr>
            </w:pPr>
            <w:r w:rsidRPr="001247B0">
              <w:rPr>
                <w:rFonts w:eastAsia="Times New Roman" w:cstheme="minorHAnsi"/>
                <w:b/>
                <w:bCs/>
                <w:sz w:val="18"/>
                <w:szCs w:val="18"/>
                <w:lang w:eastAsia="hr-HR"/>
              </w:rPr>
              <w:t xml:space="preserve">4.266.168,26 </w:t>
            </w:r>
          </w:p>
        </w:tc>
        <w:tc>
          <w:tcPr>
            <w:tcW w:w="1180" w:type="dxa"/>
            <w:tcBorders>
              <w:top w:val="nil"/>
              <w:left w:val="nil"/>
              <w:bottom w:val="single" w:sz="4" w:space="0" w:color="auto"/>
              <w:right w:val="single" w:sz="4" w:space="0" w:color="auto"/>
            </w:tcBorders>
            <w:shd w:val="clear" w:color="000000" w:fill="FFFFFF"/>
            <w:vAlign w:val="bottom"/>
            <w:hideMark/>
          </w:tcPr>
          <w:p w14:paraId="03E8638B" w14:textId="77777777" w:rsidR="001247B0" w:rsidRPr="001247B0" w:rsidRDefault="001247B0" w:rsidP="001247B0">
            <w:pPr>
              <w:spacing w:after="0" w:line="240" w:lineRule="auto"/>
              <w:jc w:val="right"/>
              <w:rPr>
                <w:rFonts w:eastAsia="Times New Roman" w:cstheme="minorHAnsi"/>
                <w:b/>
                <w:bCs/>
                <w:sz w:val="18"/>
                <w:szCs w:val="18"/>
                <w:lang w:eastAsia="hr-HR"/>
              </w:rPr>
            </w:pPr>
            <w:r w:rsidRPr="001247B0">
              <w:rPr>
                <w:rFonts w:eastAsia="Times New Roman" w:cstheme="minorHAnsi"/>
                <w:b/>
                <w:bCs/>
                <w:sz w:val="18"/>
                <w:szCs w:val="18"/>
                <w:lang w:eastAsia="hr-HR"/>
              </w:rPr>
              <w:t xml:space="preserve">4.554.081,00 </w:t>
            </w:r>
          </w:p>
        </w:tc>
        <w:tc>
          <w:tcPr>
            <w:tcW w:w="759" w:type="dxa"/>
            <w:tcBorders>
              <w:top w:val="nil"/>
              <w:left w:val="nil"/>
              <w:bottom w:val="single" w:sz="4" w:space="0" w:color="auto"/>
              <w:right w:val="single" w:sz="4" w:space="0" w:color="auto"/>
            </w:tcBorders>
            <w:shd w:val="clear" w:color="000000" w:fill="FFFFFF"/>
            <w:vAlign w:val="bottom"/>
            <w:hideMark/>
          </w:tcPr>
          <w:p w14:paraId="053F7C47" w14:textId="77777777" w:rsidR="001247B0" w:rsidRPr="001247B0" w:rsidRDefault="001247B0" w:rsidP="001247B0">
            <w:pPr>
              <w:spacing w:after="0" w:line="240" w:lineRule="auto"/>
              <w:jc w:val="right"/>
              <w:rPr>
                <w:rFonts w:eastAsia="Times New Roman" w:cstheme="minorHAnsi"/>
                <w:b/>
                <w:bCs/>
                <w:sz w:val="18"/>
                <w:szCs w:val="18"/>
                <w:lang w:eastAsia="hr-HR"/>
              </w:rPr>
            </w:pPr>
            <w:r w:rsidRPr="001247B0">
              <w:rPr>
                <w:rFonts w:eastAsia="Times New Roman" w:cstheme="minorHAnsi"/>
                <w:b/>
                <w:bCs/>
                <w:sz w:val="18"/>
                <w:szCs w:val="18"/>
                <w:lang w:eastAsia="hr-HR"/>
              </w:rPr>
              <w:t xml:space="preserve">106,75 </w:t>
            </w:r>
          </w:p>
        </w:tc>
        <w:tc>
          <w:tcPr>
            <w:tcW w:w="1276" w:type="dxa"/>
            <w:tcBorders>
              <w:top w:val="nil"/>
              <w:left w:val="nil"/>
              <w:bottom w:val="single" w:sz="4" w:space="0" w:color="auto"/>
              <w:right w:val="single" w:sz="4" w:space="0" w:color="auto"/>
            </w:tcBorders>
            <w:shd w:val="clear" w:color="000000" w:fill="FFFFFF"/>
            <w:vAlign w:val="bottom"/>
            <w:hideMark/>
          </w:tcPr>
          <w:p w14:paraId="6F8F6CC8" w14:textId="77777777" w:rsidR="001247B0" w:rsidRPr="001247B0" w:rsidRDefault="001247B0" w:rsidP="001247B0">
            <w:pPr>
              <w:spacing w:after="0" w:line="240" w:lineRule="auto"/>
              <w:jc w:val="right"/>
              <w:rPr>
                <w:rFonts w:eastAsia="Times New Roman" w:cstheme="minorHAnsi"/>
                <w:b/>
                <w:bCs/>
                <w:sz w:val="18"/>
                <w:szCs w:val="18"/>
                <w:lang w:eastAsia="hr-HR"/>
              </w:rPr>
            </w:pPr>
            <w:r w:rsidRPr="001247B0">
              <w:rPr>
                <w:rFonts w:eastAsia="Times New Roman" w:cstheme="minorHAnsi"/>
                <w:b/>
                <w:bCs/>
                <w:sz w:val="18"/>
                <w:szCs w:val="18"/>
                <w:lang w:eastAsia="hr-HR"/>
              </w:rPr>
              <w:t xml:space="preserve">4.587.832,00 </w:t>
            </w:r>
          </w:p>
        </w:tc>
        <w:tc>
          <w:tcPr>
            <w:tcW w:w="1134" w:type="dxa"/>
            <w:tcBorders>
              <w:top w:val="nil"/>
              <w:left w:val="nil"/>
              <w:bottom w:val="single" w:sz="4" w:space="0" w:color="auto"/>
              <w:right w:val="single" w:sz="4" w:space="0" w:color="auto"/>
            </w:tcBorders>
            <w:shd w:val="clear" w:color="000000" w:fill="FFFFFF"/>
            <w:vAlign w:val="bottom"/>
            <w:hideMark/>
          </w:tcPr>
          <w:p w14:paraId="6C4D2F50" w14:textId="77777777" w:rsidR="001247B0" w:rsidRPr="001247B0" w:rsidRDefault="001247B0" w:rsidP="001247B0">
            <w:pPr>
              <w:spacing w:after="0" w:line="240" w:lineRule="auto"/>
              <w:jc w:val="right"/>
              <w:rPr>
                <w:rFonts w:eastAsia="Times New Roman" w:cstheme="minorHAnsi"/>
                <w:b/>
                <w:bCs/>
                <w:sz w:val="18"/>
                <w:szCs w:val="18"/>
                <w:lang w:eastAsia="hr-HR"/>
              </w:rPr>
            </w:pPr>
            <w:r w:rsidRPr="001247B0">
              <w:rPr>
                <w:rFonts w:eastAsia="Times New Roman" w:cstheme="minorHAnsi"/>
                <w:b/>
                <w:bCs/>
                <w:sz w:val="18"/>
                <w:szCs w:val="18"/>
                <w:lang w:eastAsia="hr-HR"/>
              </w:rPr>
              <w:t xml:space="preserve">4.679.672,00 </w:t>
            </w:r>
          </w:p>
        </w:tc>
      </w:tr>
      <w:tr w:rsidR="001247B0" w:rsidRPr="001247B0" w14:paraId="538B3BA3" w14:textId="77777777" w:rsidTr="001247B0">
        <w:trPr>
          <w:trHeight w:val="20"/>
        </w:trPr>
        <w:tc>
          <w:tcPr>
            <w:tcW w:w="4112" w:type="dxa"/>
            <w:tcBorders>
              <w:top w:val="nil"/>
              <w:left w:val="single" w:sz="4" w:space="0" w:color="auto"/>
              <w:bottom w:val="single" w:sz="4" w:space="0" w:color="auto"/>
              <w:right w:val="single" w:sz="4" w:space="0" w:color="auto"/>
            </w:tcBorders>
            <w:shd w:val="clear" w:color="000000" w:fill="FFFFFF"/>
            <w:vAlign w:val="bottom"/>
            <w:hideMark/>
          </w:tcPr>
          <w:p w14:paraId="3A45BDA5" w14:textId="77777777" w:rsidR="001247B0" w:rsidRPr="001247B0" w:rsidRDefault="001247B0" w:rsidP="001247B0">
            <w:pPr>
              <w:spacing w:after="0" w:line="240" w:lineRule="auto"/>
              <w:rPr>
                <w:rFonts w:eastAsia="Times New Roman" w:cstheme="minorHAnsi"/>
                <w:sz w:val="18"/>
                <w:szCs w:val="18"/>
                <w:lang w:eastAsia="hr-HR"/>
              </w:rPr>
            </w:pPr>
            <w:r w:rsidRPr="001247B0">
              <w:rPr>
                <w:rFonts w:eastAsia="Times New Roman" w:cstheme="minorHAnsi"/>
                <w:sz w:val="18"/>
                <w:szCs w:val="18"/>
                <w:lang w:eastAsia="hr-HR"/>
              </w:rPr>
              <w:t>A100005 Redovna djelatnost za zaposlene u upravnim tijelima Županije</w:t>
            </w:r>
          </w:p>
        </w:tc>
        <w:tc>
          <w:tcPr>
            <w:tcW w:w="1275" w:type="dxa"/>
            <w:tcBorders>
              <w:top w:val="nil"/>
              <w:left w:val="nil"/>
              <w:bottom w:val="single" w:sz="4" w:space="0" w:color="auto"/>
              <w:right w:val="single" w:sz="4" w:space="0" w:color="auto"/>
            </w:tcBorders>
            <w:shd w:val="clear" w:color="000000" w:fill="FFFFFF"/>
            <w:vAlign w:val="bottom"/>
            <w:hideMark/>
          </w:tcPr>
          <w:p w14:paraId="20893EA8" w14:textId="77777777" w:rsidR="001247B0" w:rsidRPr="001247B0" w:rsidRDefault="001247B0" w:rsidP="001247B0">
            <w:pPr>
              <w:spacing w:after="0" w:line="240" w:lineRule="auto"/>
              <w:jc w:val="right"/>
              <w:rPr>
                <w:rFonts w:eastAsia="Times New Roman" w:cstheme="minorHAnsi"/>
                <w:sz w:val="18"/>
                <w:szCs w:val="18"/>
                <w:lang w:eastAsia="hr-HR"/>
              </w:rPr>
            </w:pPr>
            <w:r w:rsidRPr="001247B0">
              <w:rPr>
                <w:rFonts w:eastAsia="Times New Roman" w:cstheme="minorHAnsi"/>
                <w:sz w:val="18"/>
                <w:szCs w:val="18"/>
                <w:lang w:eastAsia="hr-HR"/>
              </w:rPr>
              <w:t xml:space="preserve">2.857.973,20 </w:t>
            </w:r>
          </w:p>
        </w:tc>
        <w:tc>
          <w:tcPr>
            <w:tcW w:w="1180" w:type="dxa"/>
            <w:tcBorders>
              <w:top w:val="nil"/>
              <w:left w:val="nil"/>
              <w:bottom w:val="single" w:sz="4" w:space="0" w:color="auto"/>
              <w:right w:val="single" w:sz="4" w:space="0" w:color="auto"/>
            </w:tcBorders>
            <w:shd w:val="clear" w:color="000000" w:fill="FFFFFF"/>
            <w:vAlign w:val="bottom"/>
            <w:hideMark/>
          </w:tcPr>
          <w:p w14:paraId="4C357318" w14:textId="77777777" w:rsidR="001247B0" w:rsidRPr="001247B0" w:rsidRDefault="001247B0" w:rsidP="001247B0">
            <w:pPr>
              <w:spacing w:after="0" w:line="240" w:lineRule="auto"/>
              <w:jc w:val="right"/>
              <w:rPr>
                <w:rFonts w:eastAsia="Times New Roman" w:cstheme="minorHAnsi"/>
                <w:sz w:val="18"/>
                <w:szCs w:val="18"/>
                <w:lang w:eastAsia="hr-HR"/>
              </w:rPr>
            </w:pPr>
            <w:r w:rsidRPr="001247B0">
              <w:rPr>
                <w:rFonts w:eastAsia="Times New Roman" w:cstheme="minorHAnsi"/>
                <w:sz w:val="18"/>
                <w:szCs w:val="18"/>
                <w:lang w:eastAsia="hr-HR"/>
              </w:rPr>
              <w:t xml:space="preserve">3.351.505,81 </w:t>
            </w:r>
          </w:p>
        </w:tc>
        <w:tc>
          <w:tcPr>
            <w:tcW w:w="1180" w:type="dxa"/>
            <w:tcBorders>
              <w:top w:val="nil"/>
              <w:left w:val="nil"/>
              <w:bottom w:val="single" w:sz="4" w:space="0" w:color="auto"/>
              <w:right w:val="single" w:sz="4" w:space="0" w:color="auto"/>
            </w:tcBorders>
            <w:shd w:val="clear" w:color="000000" w:fill="FFFFFF"/>
            <w:vAlign w:val="bottom"/>
            <w:hideMark/>
          </w:tcPr>
          <w:p w14:paraId="398D452C" w14:textId="77777777" w:rsidR="001247B0" w:rsidRPr="001247B0" w:rsidRDefault="001247B0" w:rsidP="001247B0">
            <w:pPr>
              <w:spacing w:after="0" w:line="240" w:lineRule="auto"/>
              <w:jc w:val="right"/>
              <w:rPr>
                <w:rFonts w:eastAsia="Times New Roman" w:cstheme="minorHAnsi"/>
                <w:sz w:val="18"/>
                <w:szCs w:val="18"/>
                <w:lang w:eastAsia="hr-HR"/>
              </w:rPr>
            </w:pPr>
            <w:r w:rsidRPr="001247B0">
              <w:rPr>
                <w:rFonts w:eastAsia="Times New Roman" w:cstheme="minorHAnsi"/>
                <w:sz w:val="18"/>
                <w:szCs w:val="18"/>
                <w:lang w:eastAsia="hr-HR"/>
              </w:rPr>
              <w:t xml:space="preserve">3.675.052,00 </w:t>
            </w:r>
          </w:p>
        </w:tc>
        <w:tc>
          <w:tcPr>
            <w:tcW w:w="759" w:type="dxa"/>
            <w:tcBorders>
              <w:top w:val="nil"/>
              <w:left w:val="nil"/>
              <w:bottom w:val="single" w:sz="4" w:space="0" w:color="auto"/>
              <w:right w:val="single" w:sz="4" w:space="0" w:color="auto"/>
            </w:tcBorders>
            <w:shd w:val="clear" w:color="000000" w:fill="FFFFFF"/>
            <w:vAlign w:val="bottom"/>
            <w:hideMark/>
          </w:tcPr>
          <w:p w14:paraId="7BA38092" w14:textId="77777777" w:rsidR="001247B0" w:rsidRPr="001247B0" w:rsidRDefault="001247B0" w:rsidP="001247B0">
            <w:pPr>
              <w:spacing w:after="0" w:line="240" w:lineRule="auto"/>
              <w:jc w:val="right"/>
              <w:rPr>
                <w:rFonts w:eastAsia="Times New Roman" w:cstheme="minorHAnsi"/>
                <w:sz w:val="18"/>
                <w:szCs w:val="18"/>
                <w:lang w:eastAsia="hr-HR"/>
              </w:rPr>
            </w:pPr>
            <w:r w:rsidRPr="001247B0">
              <w:rPr>
                <w:rFonts w:eastAsia="Times New Roman" w:cstheme="minorHAnsi"/>
                <w:sz w:val="18"/>
                <w:szCs w:val="18"/>
                <w:lang w:eastAsia="hr-HR"/>
              </w:rPr>
              <w:t xml:space="preserve">109,65 </w:t>
            </w:r>
          </w:p>
        </w:tc>
        <w:tc>
          <w:tcPr>
            <w:tcW w:w="1276" w:type="dxa"/>
            <w:tcBorders>
              <w:top w:val="nil"/>
              <w:left w:val="nil"/>
              <w:bottom w:val="single" w:sz="4" w:space="0" w:color="auto"/>
              <w:right w:val="single" w:sz="4" w:space="0" w:color="auto"/>
            </w:tcBorders>
            <w:shd w:val="clear" w:color="000000" w:fill="FFFFFF"/>
            <w:vAlign w:val="bottom"/>
            <w:hideMark/>
          </w:tcPr>
          <w:p w14:paraId="4A886E34" w14:textId="77777777" w:rsidR="001247B0" w:rsidRPr="001247B0" w:rsidRDefault="001247B0" w:rsidP="001247B0">
            <w:pPr>
              <w:spacing w:after="0" w:line="240" w:lineRule="auto"/>
              <w:jc w:val="right"/>
              <w:rPr>
                <w:rFonts w:eastAsia="Times New Roman" w:cstheme="minorHAnsi"/>
                <w:sz w:val="18"/>
                <w:szCs w:val="18"/>
                <w:lang w:eastAsia="hr-HR"/>
              </w:rPr>
            </w:pPr>
            <w:r w:rsidRPr="001247B0">
              <w:rPr>
                <w:rFonts w:eastAsia="Times New Roman" w:cstheme="minorHAnsi"/>
                <w:sz w:val="18"/>
                <w:szCs w:val="18"/>
                <w:lang w:eastAsia="hr-HR"/>
              </w:rPr>
              <w:t xml:space="preserve">3.663.877,00 </w:t>
            </w:r>
          </w:p>
        </w:tc>
        <w:tc>
          <w:tcPr>
            <w:tcW w:w="1134" w:type="dxa"/>
            <w:tcBorders>
              <w:top w:val="nil"/>
              <w:left w:val="nil"/>
              <w:bottom w:val="single" w:sz="4" w:space="0" w:color="auto"/>
              <w:right w:val="single" w:sz="4" w:space="0" w:color="auto"/>
            </w:tcBorders>
            <w:shd w:val="clear" w:color="000000" w:fill="FFFFFF"/>
            <w:vAlign w:val="bottom"/>
            <w:hideMark/>
          </w:tcPr>
          <w:p w14:paraId="6EF8A2D2" w14:textId="77777777" w:rsidR="001247B0" w:rsidRPr="001247B0" w:rsidRDefault="001247B0" w:rsidP="001247B0">
            <w:pPr>
              <w:spacing w:after="0" w:line="240" w:lineRule="auto"/>
              <w:jc w:val="right"/>
              <w:rPr>
                <w:rFonts w:eastAsia="Times New Roman" w:cstheme="minorHAnsi"/>
                <w:sz w:val="18"/>
                <w:szCs w:val="18"/>
                <w:lang w:eastAsia="hr-HR"/>
              </w:rPr>
            </w:pPr>
            <w:r w:rsidRPr="001247B0">
              <w:rPr>
                <w:rFonts w:eastAsia="Times New Roman" w:cstheme="minorHAnsi"/>
                <w:sz w:val="18"/>
                <w:szCs w:val="18"/>
                <w:lang w:eastAsia="hr-HR"/>
              </w:rPr>
              <w:t xml:space="preserve">3.743.877,00 </w:t>
            </w:r>
          </w:p>
        </w:tc>
      </w:tr>
      <w:tr w:rsidR="001247B0" w:rsidRPr="001247B0" w14:paraId="0583872E" w14:textId="77777777" w:rsidTr="001247B0">
        <w:trPr>
          <w:trHeight w:val="20"/>
        </w:trPr>
        <w:tc>
          <w:tcPr>
            <w:tcW w:w="4112" w:type="dxa"/>
            <w:tcBorders>
              <w:top w:val="nil"/>
              <w:left w:val="single" w:sz="4" w:space="0" w:color="auto"/>
              <w:bottom w:val="single" w:sz="4" w:space="0" w:color="auto"/>
              <w:right w:val="single" w:sz="4" w:space="0" w:color="auto"/>
            </w:tcBorders>
            <w:shd w:val="clear" w:color="000000" w:fill="FFFFFF"/>
            <w:vAlign w:val="bottom"/>
            <w:hideMark/>
          </w:tcPr>
          <w:p w14:paraId="1F7BC50B" w14:textId="77777777" w:rsidR="001247B0" w:rsidRPr="001247B0" w:rsidRDefault="001247B0" w:rsidP="001247B0">
            <w:pPr>
              <w:spacing w:after="0" w:line="240" w:lineRule="auto"/>
              <w:rPr>
                <w:rFonts w:eastAsia="Times New Roman" w:cstheme="minorHAnsi"/>
                <w:sz w:val="18"/>
                <w:szCs w:val="18"/>
                <w:lang w:eastAsia="hr-HR"/>
              </w:rPr>
            </w:pPr>
            <w:r w:rsidRPr="001247B0">
              <w:rPr>
                <w:rFonts w:eastAsia="Times New Roman" w:cstheme="minorHAnsi"/>
                <w:sz w:val="18"/>
                <w:szCs w:val="18"/>
                <w:lang w:eastAsia="hr-HR"/>
              </w:rPr>
              <w:t>A100066 Redovna djelatnost za materijalne rashode u upravnim tijelima Županije</w:t>
            </w:r>
          </w:p>
        </w:tc>
        <w:tc>
          <w:tcPr>
            <w:tcW w:w="1275" w:type="dxa"/>
            <w:tcBorders>
              <w:top w:val="nil"/>
              <w:left w:val="nil"/>
              <w:bottom w:val="single" w:sz="4" w:space="0" w:color="auto"/>
              <w:right w:val="single" w:sz="4" w:space="0" w:color="auto"/>
            </w:tcBorders>
            <w:shd w:val="clear" w:color="000000" w:fill="FFFFFF"/>
            <w:vAlign w:val="bottom"/>
            <w:hideMark/>
          </w:tcPr>
          <w:p w14:paraId="6A42EEE4" w14:textId="77777777" w:rsidR="001247B0" w:rsidRPr="001247B0" w:rsidRDefault="001247B0" w:rsidP="001247B0">
            <w:pPr>
              <w:spacing w:after="0" w:line="240" w:lineRule="auto"/>
              <w:jc w:val="right"/>
              <w:rPr>
                <w:rFonts w:eastAsia="Times New Roman" w:cstheme="minorHAnsi"/>
                <w:sz w:val="18"/>
                <w:szCs w:val="18"/>
                <w:lang w:eastAsia="hr-HR"/>
              </w:rPr>
            </w:pPr>
            <w:r w:rsidRPr="001247B0">
              <w:rPr>
                <w:rFonts w:eastAsia="Times New Roman" w:cstheme="minorHAnsi"/>
                <w:sz w:val="18"/>
                <w:szCs w:val="18"/>
                <w:lang w:eastAsia="hr-HR"/>
              </w:rPr>
              <w:t xml:space="preserve">698.163,95 </w:t>
            </w:r>
          </w:p>
        </w:tc>
        <w:tc>
          <w:tcPr>
            <w:tcW w:w="1180" w:type="dxa"/>
            <w:tcBorders>
              <w:top w:val="nil"/>
              <w:left w:val="nil"/>
              <w:bottom w:val="single" w:sz="4" w:space="0" w:color="auto"/>
              <w:right w:val="single" w:sz="4" w:space="0" w:color="auto"/>
            </w:tcBorders>
            <w:shd w:val="clear" w:color="000000" w:fill="FFFFFF"/>
            <w:vAlign w:val="bottom"/>
            <w:hideMark/>
          </w:tcPr>
          <w:p w14:paraId="24D38E00" w14:textId="77777777" w:rsidR="001247B0" w:rsidRPr="001247B0" w:rsidRDefault="001247B0" w:rsidP="001247B0">
            <w:pPr>
              <w:spacing w:after="0" w:line="240" w:lineRule="auto"/>
              <w:jc w:val="right"/>
              <w:rPr>
                <w:rFonts w:eastAsia="Times New Roman" w:cstheme="minorHAnsi"/>
                <w:sz w:val="18"/>
                <w:szCs w:val="18"/>
                <w:lang w:eastAsia="hr-HR"/>
              </w:rPr>
            </w:pPr>
            <w:r w:rsidRPr="001247B0">
              <w:rPr>
                <w:rFonts w:eastAsia="Times New Roman" w:cstheme="minorHAnsi"/>
                <w:sz w:val="18"/>
                <w:szCs w:val="18"/>
                <w:lang w:eastAsia="hr-HR"/>
              </w:rPr>
              <w:t xml:space="preserve">914.662,45 </w:t>
            </w:r>
          </w:p>
        </w:tc>
        <w:tc>
          <w:tcPr>
            <w:tcW w:w="1180" w:type="dxa"/>
            <w:tcBorders>
              <w:top w:val="nil"/>
              <w:left w:val="nil"/>
              <w:bottom w:val="single" w:sz="4" w:space="0" w:color="auto"/>
              <w:right w:val="single" w:sz="4" w:space="0" w:color="auto"/>
            </w:tcBorders>
            <w:shd w:val="clear" w:color="000000" w:fill="FFFFFF"/>
            <w:vAlign w:val="bottom"/>
            <w:hideMark/>
          </w:tcPr>
          <w:p w14:paraId="62FB626D" w14:textId="77777777" w:rsidR="001247B0" w:rsidRPr="001247B0" w:rsidRDefault="001247B0" w:rsidP="001247B0">
            <w:pPr>
              <w:spacing w:after="0" w:line="240" w:lineRule="auto"/>
              <w:jc w:val="right"/>
              <w:rPr>
                <w:rFonts w:eastAsia="Times New Roman" w:cstheme="minorHAnsi"/>
                <w:sz w:val="18"/>
                <w:szCs w:val="18"/>
                <w:lang w:eastAsia="hr-HR"/>
              </w:rPr>
            </w:pPr>
            <w:r w:rsidRPr="001247B0">
              <w:rPr>
                <w:rFonts w:eastAsia="Times New Roman" w:cstheme="minorHAnsi"/>
                <w:sz w:val="18"/>
                <w:szCs w:val="18"/>
                <w:lang w:eastAsia="hr-HR"/>
              </w:rPr>
              <w:t xml:space="preserve">879.029,00 </w:t>
            </w:r>
          </w:p>
        </w:tc>
        <w:tc>
          <w:tcPr>
            <w:tcW w:w="759" w:type="dxa"/>
            <w:tcBorders>
              <w:top w:val="nil"/>
              <w:left w:val="nil"/>
              <w:bottom w:val="single" w:sz="4" w:space="0" w:color="auto"/>
              <w:right w:val="single" w:sz="4" w:space="0" w:color="auto"/>
            </w:tcBorders>
            <w:shd w:val="clear" w:color="000000" w:fill="FFFFFF"/>
            <w:vAlign w:val="bottom"/>
            <w:hideMark/>
          </w:tcPr>
          <w:p w14:paraId="60FBD3ED" w14:textId="77777777" w:rsidR="001247B0" w:rsidRPr="001247B0" w:rsidRDefault="001247B0" w:rsidP="001247B0">
            <w:pPr>
              <w:spacing w:after="0" w:line="240" w:lineRule="auto"/>
              <w:jc w:val="right"/>
              <w:rPr>
                <w:rFonts w:eastAsia="Times New Roman" w:cstheme="minorHAnsi"/>
                <w:sz w:val="18"/>
                <w:szCs w:val="18"/>
                <w:lang w:eastAsia="hr-HR"/>
              </w:rPr>
            </w:pPr>
            <w:r w:rsidRPr="001247B0">
              <w:rPr>
                <w:rFonts w:eastAsia="Times New Roman" w:cstheme="minorHAnsi"/>
                <w:sz w:val="18"/>
                <w:szCs w:val="18"/>
                <w:lang w:eastAsia="hr-HR"/>
              </w:rPr>
              <w:t xml:space="preserve">96,10 </w:t>
            </w:r>
          </w:p>
        </w:tc>
        <w:tc>
          <w:tcPr>
            <w:tcW w:w="1276" w:type="dxa"/>
            <w:tcBorders>
              <w:top w:val="nil"/>
              <w:left w:val="nil"/>
              <w:bottom w:val="single" w:sz="4" w:space="0" w:color="auto"/>
              <w:right w:val="single" w:sz="4" w:space="0" w:color="auto"/>
            </w:tcBorders>
            <w:shd w:val="clear" w:color="000000" w:fill="FFFFFF"/>
            <w:vAlign w:val="bottom"/>
            <w:hideMark/>
          </w:tcPr>
          <w:p w14:paraId="37FE0D41" w14:textId="77777777" w:rsidR="001247B0" w:rsidRPr="001247B0" w:rsidRDefault="001247B0" w:rsidP="001247B0">
            <w:pPr>
              <w:spacing w:after="0" w:line="240" w:lineRule="auto"/>
              <w:jc w:val="right"/>
              <w:rPr>
                <w:rFonts w:eastAsia="Times New Roman" w:cstheme="minorHAnsi"/>
                <w:sz w:val="18"/>
                <w:szCs w:val="18"/>
                <w:lang w:eastAsia="hr-HR"/>
              </w:rPr>
            </w:pPr>
            <w:r w:rsidRPr="001247B0">
              <w:rPr>
                <w:rFonts w:eastAsia="Times New Roman" w:cstheme="minorHAnsi"/>
                <w:sz w:val="18"/>
                <w:szCs w:val="18"/>
                <w:lang w:eastAsia="hr-HR"/>
              </w:rPr>
              <w:t xml:space="preserve">923.955,00 </w:t>
            </w:r>
          </w:p>
        </w:tc>
        <w:tc>
          <w:tcPr>
            <w:tcW w:w="1134" w:type="dxa"/>
            <w:tcBorders>
              <w:top w:val="nil"/>
              <w:left w:val="nil"/>
              <w:bottom w:val="single" w:sz="4" w:space="0" w:color="auto"/>
              <w:right w:val="single" w:sz="4" w:space="0" w:color="auto"/>
            </w:tcBorders>
            <w:shd w:val="clear" w:color="000000" w:fill="FFFFFF"/>
            <w:vAlign w:val="bottom"/>
            <w:hideMark/>
          </w:tcPr>
          <w:p w14:paraId="284F4E82" w14:textId="77777777" w:rsidR="001247B0" w:rsidRPr="001247B0" w:rsidRDefault="001247B0" w:rsidP="001247B0">
            <w:pPr>
              <w:spacing w:after="0" w:line="240" w:lineRule="auto"/>
              <w:jc w:val="right"/>
              <w:rPr>
                <w:rFonts w:eastAsia="Times New Roman" w:cstheme="minorHAnsi"/>
                <w:sz w:val="18"/>
                <w:szCs w:val="18"/>
                <w:lang w:eastAsia="hr-HR"/>
              </w:rPr>
            </w:pPr>
            <w:r w:rsidRPr="001247B0">
              <w:rPr>
                <w:rFonts w:eastAsia="Times New Roman" w:cstheme="minorHAnsi"/>
                <w:sz w:val="18"/>
                <w:szCs w:val="18"/>
                <w:lang w:eastAsia="hr-HR"/>
              </w:rPr>
              <w:t xml:space="preserve">935.795,00 </w:t>
            </w:r>
          </w:p>
        </w:tc>
      </w:tr>
      <w:tr w:rsidR="001247B0" w:rsidRPr="001247B0" w14:paraId="6C2EF82E" w14:textId="77777777" w:rsidTr="001247B0">
        <w:trPr>
          <w:trHeight w:val="20"/>
        </w:trPr>
        <w:tc>
          <w:tcPr>
            <w:tcW w:w="4112" w:type="dxa"/>
            <w:tcBorders>
              <w:top w:val="nil"/>
              <w:left w:val="single" w:sz="4" w:space="0" w:color="auto"/>
              <w:bottom w:val="single" w:sz="4" w:space="0" w:color="auto"/>
              <w:right w:val="single" w:sz="4" w:space="0" w:color="auto"/>
            </w:tcBorders>
            <w:shd w:val="clear" w:color="000000" w:fill="FFFFFF"/>
            <w:vAlign w:val="bottom"/>
            <w:hideMark/>
          </w:tcPr>
          <w:p w14:paraId="21E59ACC" w14:textId="77777777" w:rsidR="001247B0" w:rsidRPr="001247B0" w:rsidRDefault="001247B0" w:rsidP="001247B0">
            <w:pPr>
              <w:spacing w:after="0" w:line="240" w:lineRule="auto"/>
              <w:rPr>
                <w:rFonts w:eastAsia="Times New Roman" w:cstheme="minorHAnsi"/>
                <w:b/>
                <w:bCs/>
                <w:sz w:val="18"/>
                <w:szCs w:val="18"/>
                <w:lang w:eastAsia="hr-HR"/>
              </w:rPr>
            </w:pPr>
            <w:r w:rsidRPr="001247B0">
              <w:rPr>
                <w:rFonts w:eastAsia="Times New Roman" w:cstheme="minorHAnsi"/>
                <w:b/>
                <w:bCs/>
                <w:sz w:val="18"/>
                <w:szCs w:val="18"/>
                <w:lang w:eastAsia="hr-HR"/>
              </w:rPr>
              <w:t>106 Otplata kredita</w:t>
            </w:r>
          </w:p>
        </w:tc>
        <w:tc>
          <w:tcPr>
            <w:tcW w:w="1275" w:type="dxa"/>
            <w:tcBorders>
              <w:top w:val="nil"/>
              <w:left w:val="nil"/>
              <w:bottom w:val="single" w:sz="4" w:space="0" w:color="auto"/>
              <w:right w:val="single" w:sz="4" w:space="0" w:color="auto"/>
            </w:tcBorders>
            <w:shd w:val="clear" w:color="000000" w:fill="FFFFFF"/>
            <w:vAlign w:val="bottom"/>
            <w:hideMark/>
          </w:tcPr>
          <w:p w14:paraId="00704899" w14:textId="77777777" w:rsidR="001247B0" w:rsidRPr="001247B0" w:rsidRDefault="001247B0" w:rsidP="001247B0">
            <w:pPr>
              <w:spacing w:after="0" w:line="240" w:lineRule="auto"/>
              <w:jc w:val="right"/>
              <w:rPr>
                <w:rFonts w:eastAsia="Times New Roman" w:cstheme="minorHAnsi"/>
                <w:b/>
                <w:bCs/>
                <w:sz w:val="18"/>
                <w:szCs w:val="18"/>
                <w:lang w:eastAsia="hr-HR"/>
              </w:rPr>
            </w:pPr>
            <w:r w:rsidRPr="001247B0">
              <w:rPr>
                <w:rFonts w:eastAsia="Times New Roman" w:cstheme="minorHAnsi"/>
                <w:b/>
                <w:bCs/>
                <w:sz w:val="18"/>
                <w:szCs w:val="18"/>
                <w:lang w:eastAsia="hr-HR"/>
              </w:rPr>
              <w:t xml:space="preserve">26,57 </w:t>
            </w:r>
          </w:p>
        </w:tc>
        <w:tc>
          <w:tcPr>
            <w:tcW w:w="1180" w:type="dxa"/>
            <w:tcBorders>
              <w:top w:val="nil"/>
              <w:left w:val="nil"/>
              <w:bottom w:val="single" w:sz="4" w:space="0" w:color="auto"/>
              <w:right w:val="single" w:sz="4" w:space="0" w:color="auto"/>
            </w:tcBorders>
            <w:shd w:val="clear" w:color="000000" w:fill="FFFFFF"/>
            <w:vAlign w:val="bottom"/>
            <w:hideMark/>
          </w:tcPr>
          <w:p w14:paraId="6E9DC9CE" w14:textId="77777777" w:rsidR="001247B0" w:rsidRPr="001247B0" w:rsidRDefault="001247B0" w:rsidP="001247B0">
            <w:pPr>
              <w:spacing w:after="0" w:line="240" w:lineRule="auto"/>
              <w:jc w:val="right"/>
              <w:rPr>
                <w:rFonts w:eastAsia="Times New Roman" w:cstheme="minorHAnsi"/>
                <w:b/>
                <w:bCs/>
                <w:sz w:val="18"/>
                <w:szCs w:val="18"/>
                <w:lang w:eastAsia="hr-HR"/>
              </w:rPr>
            </w:pPr>
            <w:r w:rsidRPr="001247B0">
              <w:rPr>
                <w:rFonts w:eastAsia="Times New Roman" w:cstheme="minorHAnsi"/>
                <w:b/>
                <w:bCs/>
                <w:sz w:val="18"/>
                <w:szCs w:val="18"/>
                <w:lang w:eastAsia="hr-HR"/>
              </w:rPr>
              <w:t xml:space="preserve">0,00 </w:t>
            </w:r>
          </w:p>
        </w:tc>
        <w:tc>
          <w:tcPr>
            <w:tcW w:w="1180" w:type="dxa"/>
            <w:tcBorders>
              <w:top w:val="nil"/>
              <w:left w:val="nil"/>
              <w:bottom w:val="single" w:sz="4" w:space="0" w:color="auto"/>
              <w:right w:val="single" w:sz="4" w:space="0" w:color="auto"/>
            </w:tcBorders>
            <w:shd w:val="clear" w:color="000000" w:fill="FFFFFF"/>
            <w:vAlign w:val="bottom"/>
            <w:hideMark/>
          </w:tcPr>
          <w:p w14:paraId="3653D4D4" w14:textId="77777777" w:rsidR="001247B0" w:rsidRPr="001247B0" w:rsidRDefault="001247B0" w:rsidP="001247B0">
            <w:pPr>
              <w:spacing w:after="0" w:line="240" w:lineRule="auto"/>
              <w:jc w:val="right"/>
              <w:rPr>
                <w:rFonts w:eastAsia="Times New Roman" w:cstheme="minorHAnsi"/>
                <w:b/>
                <w:bCs/>
                <w:sz w:val="18"/>
                <w:szCs w:val="18"/>
                <w:lang w:eastAsia="hr-HR"/>
              </w:rPr>
            </w:pPr>
            <w:r w:rsidRPr="001247B0">
              <w:rPr>
                <w:rFonts w:eastAsia="Times New Roman" w:cstheme="minorHAnsi"/>
                <w:b/>
                <w:bCs/>
                <w:sz w:val="18"/>
                <w:szCs w:val="18"/>
                <w:lang w:eastAsia="hr-HR"/>
              </w:rPr>
              <w:t xml:space="preserve">0,00 </w:t>
            </w:r>
          </w:p>
        </w:tc>
        <w:tc>
          <w:tcPr>
            <w:tcW w:w="759" w:type="dxa"/>
            <w:tcBorders>
              <w:top w:val="nil"/>
              <w:left w:val="nil"/>
              <w:bottom w:val="single" w:sz="4" w:space="0" w:color="auto"/>
              <w:right w:val="single" w:sz="4" w:space="0" w:color="auto"/>
            </w:tcBorders>
            <w:shd w:val="clear" w:color="000000" w:fill="FFFFFF"/>
            <w:vAlign w:val="bottom"/>
            <w:hideMark/>
          </w:tcPr>
          <w:p w14:paraId="4918AB19" w14:textId="77777777" w:rsidR="001247B0" w:rsidRPr="001247B0" w:rsidRDefault="001247B0" w:rsidP="001247B0">
            <w:pPr>
              <w:spacing w:after="0" w:line="240" w:lineRule="auto"/>
              <w:jc w:val="right"/>
              <w:rPr>
                <w:rFonts w:eastAsia="Times New Roman" w:cstheme="minorHAnsi"/>
                <w:b/>
                <w:bCs/>
                <w:sz w:val="18"/>
                <w:szCs w:val="18"/>
                <w:lang w:eastAsia="hr-HR"/>
              </w:rPr>
            </w:pPr>
            <w:r w:rsidRPr="001247B0">
              <w:rPr>
                <w:rFonts w:eastAsia="Times New Roman" w:cstheme="minorHAnsi"/>
                <w:b/>
                <w:bCs/>
                <w:sz w:val="18"/>
                <w:szCs w:val="18"/>
                <w:lang w:eastAsia="hr-HR"/>
              </w:rPr>
              <w:t xml:space="preserve">0,00 </w:t>
            </w:r>
          </w:p>
        </w:tc>
        <w:tc>
          <w:tcPr>
            <w:tcW w:w="1276" w:type="dxa"/>
            <w:tcBorders>
              <w:top w:val="nil"/>
              <w:left w:val="nil"/>
              <w:bottom w:val="single" w:sz="4" w:space="0" w:color="auto"/>
              <w:right w:val="single" w:sz="4" w:space="0" w:color="auto"/>
            </w:tcBorders>
            <w:shd w:val="clear" w:color="000000" w:fill="FFFFFF"/>
            <w:vAlign w:val="bottom"/>
            <w:hideMark/>
          </w:tcPr>
          <w:p w14:paraId="5268AF01" w14:textId="77777777" w:rsidR="001247B0" w:rsidRPr="001247B0" w:rsidRDefault="001247B0" w:rsidP="001247B0">
            <w:pPr>
              <w:spacing w:after="0" w:line="240" w:lineRule="auto"/>
              <w:jc w:val="right"/>
              <w:rPr>
                <w:rFonts w:eastAsia="Times New Roman" w:cstheme="minorHAnsi"/>
                <w:b/>
                <w:bCs/>
                <w:sz w:val="18"/>
                <w:szCs w:val="18"/>
                <w:lang w:eastAsia="hr-HR"/>
              </w:rPr>
            </w:pPr>
            <w:r w:rsidRPr="001247B0">
              <w:rPr>
                <w:rFonts w:eastAsia="Times New Roman" w:cstheme="minorHAnsi"/>
                <w:b/>
                <w:bCs/>
                <w:sz w:val="18"/>
                <w:szCs w:val="18"/>
                <w:lang w:eastAsia="hr-HR"/>
              </w:rPr>
              <w:t xml:space="preserve">0,00 </w:t>
            </w:r>
          </w:p>
        </w:tc>
        <w:tc>
          <w:tcPr>
            <w:tcW w:w="1134" w:type="dxa"/>
            <w:tcBorders>
              <w:top w:val="nil"/>
              <w:left w:val="nil"/>
              <w:bottom w:val="single" w:sz="4" w:space="0" w:color="auto"/>
              <w:right w:val="single" w:sz="4" w:space="0" w:color="auto"/>
            </w:tcBorders>
            <w:shd w:val="clear" w:color="000000" w:fill="FFFFFF"/>
            <w:vAlign w:val="bottom"/>
            <w:hideMark/>
          </w:tcPr>
          <w:p w14:paraId="150E99CD" w14:textId="77777777" w:rsidR="001247B0" w:rsidRPr="001247B0" w:rsidRDefault="001247B0" w:rsidP="001247B0">
            <w:pPr>
              <w:spacing w:after="0" w:line="240" w:lineRule="auto"/>
              <w:jc w:val="right"/>
              <w:rPr>
                <w:rFonts w:eastAsia="Times New Roman" w:cstheme="minorHAnsi"/>
                <w:b/>
                <w:bCs/>
                <w:sz w:val="18"/>
                <w:szCs w:val="18"/>
                <w:lang w:eastAsia="hr-HR"/>
              </w:rPr>
            </w:pPr>
            <w:r w:rsidRPr="001247B0">
              <w:rPr>
                <w:rFonts w:eastAsia="Times New Roman" w:cstheme="minorHAnsi"/>
                <w:b/>
                <w:bCs/>
                <w:sz w:val="18"/>
                <w:szCs w:val="18"/>
                <w:lang w:eastAsia="hr-HR"/>
              </w:rPr>
              <w:t xml:space="preserve">0,00 </w:t>
            </w:r>
          </w:p>
        </w:tc>
      </w:tr>
      <w:tr w:rsidR="001247B0" w:rsidRPr="001247B0" w14:paraId="3A821F0F" w14:textId="77777777" w:rsidTr="001247B0">
        <w:trPr>
          <w:trHeight w:val="20"/>
        </w:trPr>
        <w:tc>
          <w:tcPr>
            <w:tcW w:w="4112" w:type="dxa"/>
            <w:tcBorders>
              <w:top w:val="nil"/>
              <w:left w:val="single" w:sz="4" w:space="0" w:color="auto"/>
              <w:bottom w:val="single" w:sz="4" w:space="0" w:color="auto"/>
              <w:right w:val="single" w:sz="4" w:space="0" w:color="auto"/>
            </w:tcBorders>
            <w:shd w:val="clear" w:color="000000" w:fill="FFFFFF"/>
            <w:vAlign w:val="bottom"/>
            <w:hideMark/>
          </w:tcPr>
          <w:p w14:paraId="60F3EB14" w14:textId="77777777" w:rsidR="001247B0" w:rsidRPr="001247B0" w:rsidRDefault="001247B0" w:rsidP="001247B0">
            <w:pPr>
              <w:spacing w:after="0" w:line="240" w:lineRule="auto"/>
              <w:rPr>
                <w:rFonts w:eastAsia="Times New Roman" w:cstheme="minorHAnsi"/>
                <w:sz w:val="18"/>
                <w:szCs w:val="18"/>
                <w:lang w:eastAsia="hr-HR"/>
              </w:rPr>
            </w:pPr>
            <w:r w:rsidRPr="001247B0">
              <w:rPr>
                <w:rFonts w:eastAsia="Times New Roman" w:cstheme="minorHAnsi"/>
                <w:sz w:val="18"/>
                <w:szCs w:val="18"/>
                <w:lang w:eastAsia="hr-HR"/>
              </w:rPr>
              <w:t xml:space="preserve">A100006A Ostali izdaci </w:t>
            </w:r>
            <w:proofErr w:type="spellStart"/>
            <w:r w:rsidRPr="001247B0">
              <w:rPr>
                <w:rFonts w:eastAsia="Times New Roman" w:cstheme="minorHAnsi"/>
                <w:sz w:val="18"/>
                <w:szCs w:val="18"/>
                <w:lang w:eastAsia="hr-HR"/>
              </w:rPr>
              <w:t>reg.samouprave</w:t>
            </w:r>
            <w:proofErr w:type="spellEnd"/>
            <w:r w:rsidRPr="001247B0">
              <w:rPr>
                <w:rFonts w:eastAsia="Times New Roman" w:cstheme="minorHAnsi"/>
                <w:sz w:val="18"/>
                <w:szCs w:val="18"/>
                <w:lang w:eastAsia="hr-HR"/>
              </w:rPr>
              <w:t xml:space="preserve"> - povrat poreza na dohodak</w:t>
            </w:r>
          </w:p>
        </w:tc>
        <w:tc>
          <w:tcPr>
            <w:tcW w:w="1275" w:type="dxa"/>
            <w:tcBorders>
              <w:top w:val="nil"/>
              <w:left w:val="nil"/>
              <w:bottom w:val="single" w:sz="4" w:space="0" w:color="auto"/>
              <w:right w:val="single" w:sz="4" w:space="0" w:color="auto"/>
            </w:tcBorders>
            <w:shd w:val="clear" w:color="000000" w:fill="FFFFFF"/>
            <w:vAlign w:val="bottom"/>
            <w:hideMark/>
          </w:tcPr>
          <w:p w14:paraId="088E4D8A" w14:textId="77777777" w:rsidR="001247B0" w:rsidRPr="001247B0" w:rsidRDefault="001247B0" w:rsidP="001247B0">
            <w:pPr>
              <w:spacing w:after="0" w:line="240" w:lineRule="auto"/>
              <w:jc w:val="right"/>
              <w:rPr>
                <w:rFonts w:eastAsia="Times New Roman" w:cstheme="minorHAnsi"/>
                <w:sz w:val="18"/>
                <w:szCs w:val="18"/>
                <w:lang w:eastAsia="hr-HR"/>
              </w:rPr>
            </w:pPr>
            <w:r w:rsidRPr="001247B0">
              <w:rPr>
                <w:rFonts w:eastAsia="Times New Roman" w:cstheme="minorHAnsi"/>
                <w:sz w:val="18"/>
                <w:szCs w:val="18"/>
                <w:lang w:eastAsia="hr-HR"/>
              </w:rPr>
              <w:t xml:space="preserve">26,57 </w:t>
            </w:r>
          </w:p>
        </w:tc>
        <w:tc>
          <w:tcPr>
            <w:tcW w:w="1180" w:type="dxa"/>
            <w:tcBorders>
              <w:top w:val="nil"/>
              <w:left w:val="nil"/>
              <w:bottom w:val="single" w:sz="4" w:space="0" w:color="auto"/>
              <w:right w:val="single" w:sz="4" w:space="0" w:color="auto"/>
            </w:tcBorders>
            <w:shd w:val="clear" w:color="000000" w:fill="FFFFFF"/>
            <w:vAlign w:val="bottom"/>
            <w:hideMark/>
          </w:tcPr>
          <w:p w14:paraId="5641507E" w14:textId="77777777" w:rsidR="001247B0" w:rsidRPr="001247B0" w:rsidRDefault="001247B0" w:rsidP="001247B0">
            <w:pPr>
              <w:spacing w:after="0" w:line="240" w:lineRule="auto"/>
              <w:jc w:val="right"/>
              <w:rPr>
                <w:rFonts w:eastAsia="Times New Roman" w:cstheme="minorHAnsi"/>
                <w:sz w:val="18"/>
                <w:szCs w:val="18"/>
                <w:lang w:eastAsia="hr-HR"/>
              </w:rPr>
            </w:pPr>
            <w:r w:rsidRPr="001247B0">
              <w:rPr>
                <w:rFonts w:eastAsia="Times New Roman" w:cstheme="minorHAnsi"/>
                <w:sz w:val="18"/>
                <w:szCs w:val="18"/>
                <w:lang w:eastAsia="hr-HR"/>
              </w:rPr>
              <w:t xml:space="preserve">0,00 </w:t>
            </w:r>
          </w:p>
        </w:tc>
        <w:tc>
          <w:tcPr>
            <w:tcW w:w="1180" w:type="dxa"/>
            <w:tcBorders>
              <w:top w:val="nil"/>
              <w:left w:val="nil"/>
              <w:bottom w:val="single" w:sz="4" w:space="0" w:color="auto"/>
              <w:right w:val="single" w:sz="4" w:space="0" w:color="auto"/>
            </w:tcBorders>
            <w:shd w:val="clear" w:color="000000" w:fill="FFFFFF"/>
            <w:vAlign w:val="bottom"/>
            <w:hideMark/>
          </w:tcPr>
          <w:p w14:paraId="22B9D5CE" w14:textId="77777777" w:rsidR="001247B0" w:rsidRPr="001247B0" w:rsidRDefault="001247B0" w:rsidP="001247B0">
            <w:pPr>
              <w:spacing w:after="0" w:line="240" w:lineRule="auto"/>
              <w:jc w:val="right"/>
              <w:rPr>
                <w:rFonts w:eastAsia="Times New Roman" w:cstheme="minorHAnsi"/>
                <w:sz w:val="18"/>
                <w:szCs w:val="18"/>
                <w:lang w:eastAsia="hr-HR"/>
              </w:rPr>
            </w:pPr>
            <w:r w:rsidRPr="001247B0">
              <w:rPr>
                <w:rFonts w:eastAsia="Times New Roman" w:cstheme="minorHAnsi"/>
                <w:sz w:val="18"/>
                <w:szCs w:val="18"/>
                <w:lang w:eastAsia="hr-HR"/>
              </w:rPr>
              <w:t xml:space="preserve">0,00 </w:t>
            </w:r>
          </w:p>
        </w:tc>
        <w:tc>
          <w:tcPr>
            <w:tcW w:w="759" w:type="dxa"/>
            <w:tcBorders>
              <w:top w:val="nil"/>
              <w:left w:val="nil"/>
              <w:bottom w:val="single" w:sz="4" w:space="0" w:color="auto"/>
              <w:right w:val="single" w:sz="4" w:space="0" w:color="auto"/>
            </w:tcBorders>
            <w:shd w:val="clear" w:color="000000" w:fill="FFFFFF"/>
            <w:vAlign w:val="bottom"/>
            <w:hideMark/>
          </w:tcPr>
          <w:p w14:paraId="4E4C061E" w14:textId="77777777" w:rsidR="001247B0" w:rsidRPr="001247B0" w:rsidRDefault="001247B0" w:rsidP="001247B0">
            <w:pPr>
              <w:spacing w:after="0" w:line="240" w:lineRule="auto"/>
              <w:jc w:val="right"/>
              <w:rPr>
                <w:rFonts w:eastAsia="Times New Roman" w:cstheme="minorHAnsi"/>
                <w:sz w:val="18"/>
                <w:szCs w:val="18"/>
                <w:lang w:eastAsia="hr-HR"/>
              </w:rPr>
            </w:pPr>
            <w:r w:rsidRPr="001247B0">
              <w:rPr>
                <w:rFonts w:eastAsia="Times New Roman" w:cstheme="minorHAnsi"/>
                <w:sz w:val="18"/>
                <w:szCs w:val="18"/>
                <w:lang w:eastAsia="hr-HR"/>
              </w:rPr>
              <w:t xml:space="preserve">0,00 </w:t>
            </w:r>
          </w:p>
        </w:tc>
        <w:tc>
          <w:tcPr>
            <w:tcW w:w="1276" w:type="dxa"/>
            <w:tcBorders>
              <w:top w:val="nil"/>
              <w:left w:val="nil"/>
              <w:bottom w:val="single" w:sz="4" w:space="0" w:color="auto"/>
              <w:right w:val="single" w:sz="4" w:space="0" w:color="auto"/>
            </w:tcBorders>
            <w:shd w:val="clear" w:color="000000" w:fill="FFFFFF"/>
            <w:vAlign w:val="bottom"/>
            <w:hideMark/>
          </w:tcPr>
          <w:p w14:paraId="55939546" w14:textId="77777777" w:rsidR="001247B0" w:rsidRPr="001247B0" w:rsidRDefault="001247B0" w:rsidP="001247B0">
            <w:pPr>
              <w:spacing w:after="0" w:line="240" w:lineRule="auto"/>
              <w:jc w:val="right"/>
              <w:rPr>
                <w:rFonts w:eastAsia="Times New Roman" w:cstheme="minorHAnsi"/>
                <w:sz w:val="18"/>
                <w:szCs w:val="18"/>
                <w:lang w:eastAsia="hr-HR"/>
              </w:rPr>
            </w:pPr>
            <w:r w:rsidRPr="001247B0">
              <w:rPr>
                <w:rFonts w:eastAsia="Times New Roman" w:cstheme="minorHAnsi"/>
                <w:sz w:val="18"/>
                <w:szCs w:val="18"/>
                <w:lang w:eastAsia="hr-HR"/>
              </w:rPr>
              <w:t xml:space="preserve">0,00 </w:t>
            </w:r>
          </w:p>
        </w:tc>
        <w:tc>
          <w:tcPr>
            <w:tcW w:w="1134" w:type="dxa"/>
            <w:tcBorders>
              <w:top w:val="nil"/>
              <w:left w:val="nil"/>
              <w:bottom w:val="single" w:sz="4" w:space="0" w:color="auto"/>
              <w:right w:val="single" w:sz="4" w:space="0" w:color="auto"/>
            </w:tcBorders>
            <w:shd w:val="clear" w:color="000000" w:fill="FFFFFF"/>
            <w:vAlign w:val="bottom"/>
            <w:hideMark/>
          </w:tcPr>
          <w:p w14:paraId="19D2793F" w14:textId="77777777" w:rsidR="001247B0" w:rsidRPr="001247B0" w:rsidRDefault="001247B0" w:rsidP="001247B0">
            <w:pPr>
              <w:spacing w:after="0" w:line="240" w:lineRule="auto"/>
              <w:jc w:val="right"/>
              <w:rPr>
                <w:rFonts w:eastAsia="Times New Roman" w:cstheme="minorHAnsi"/>
                <w:sz w:val="18"/>
                <w:szCs w:val="18"/>
                <w:lang w:eastAsia="hr-HR"/>
              </w:rPr>
            </w:pPr>
            <w:r w:rsidRPr="001247B0">
              <w:rPr>
                <w:rFonts w:eastAsia="Times New Roman" w:cstheme="minorHAnsi"/>
                <w:sz w:val="18"/>
                <w:szCs w:val="18"/>
                <w:lang w:eastAsia="hr-HR"/>
              </w:rPr>
              <w:t xml:space="preserve">0,00 </w:t>
            </w:r>
          </w:p>
        </w:tc>
      </w:tr>
    </w:tbl>
    <w:p w14:paraId="00CF0A52" w14:textId="77777777" w:rsidR="00D62BD8" w:rsidRPr="00535A9E" w:rsidRDefault="00D62BD8" w:rsidP="007D3756">
      <w:pPr>
        <w:spacing w:after="0" w:line="240" w:lineRule="auto"/>
        <w:jc w:val="both"/>
        <w:rPr>
          <w:rFonts w:cstheme="minorHAnsi"/>
          <w:highlight w:val="yellow"/>
        </w:rPr>
      </w:pPr>
    </w:p>
    <w:p w14:paraId="0F38CC60" w14:textId="676A042C" w:rsidR="00093E2C" w:rsidRPr="00633F16" w:rsidRDefault="000E3D04" w:rsidP="00633F16">
      <w:pPr>
        <w:spacing w:after="0" w:line="240" w:lineRule="auto"/>
        <w:ind w:firstLine="709"/>
        <w:jc w:val="both"/>
        <w:rPr>
          <w:rFonts w:cstheme="minorHAnsi"/>
        </w:rPr>
      </w:pPr>
      <w:r w:rsidRPr="00590A64">
        <w:rPr>
          <w:rFonts w:cstheme="minorHAnsi"/>
        </w:rPr>
        <w:t xml:space="preserve">Učešće ovog razdjela u ukupnim rashodima Proračuna iznosi </w:t>
      </w:r>
      <w:r w:rsidR="00D23837" w:rsidRPr="00D23837">
        <w:rPr>
          <w:rFonts w:cstheme="minorHAnsi"/>
        </w:rPr>
        <w:t xml:space="preserve">3,43 </w:t>
      </w:r>
      <w:r w:rsidRPr="00590A64">
        <w:rPr>
          <w:rFonts w:cstheme="minorHAnsi"/>
        </w:rPr>
        <w:t>%.</w:t>
      </w:r>
    </w:p>
    <w:p w14:paraId="4D5F0DAB" w14:textId="77777777" w:rsidR="001F25E3" w:rsidRPr="00535A9E" w:rsidRDefault="001F25E3" w:rsidP="007D3756">
      <w:pPr>
        <w:spacing w:after="100" w:line="240" w:lineRule="auto"/>
        <w:ind w:firstLine="708"/>
        <w:jc w:val="both"/>
        <w:rPr>
          <w:rFonts w:cstheme="minorHAnsi"/>
          <w:sz w:val="6"/>
          <w:szCs w:val="6"/>
          <w:highlight w:val="yellow"/>
        </w:rPr>
      </w:pPr>
    </w:p>
    <w:p w14:paraId="61CE6647" w14:textId="184095B1" w:rsidR="001F25E3" w:rsidRPr="00AB2F18" w:rsidRDefault="001F25E3" w:rsidP="00517BD1">
      <w:pPr>
        <w:spacing w:after="0" w:line="240" w:lineRule="auto"/>
        <w:ind w:firstLine="709"/>
        <w:jc w:val="both"/>
        <w:rPr>
          <w:rFonts w:cstheme="minorHAnsi"/>
        </w:rPr>
      </w:pPr>
      <w:r w:rsidRPr="00AB2F18">
        <w:rPr>
          <w:rFonts w:cstheme="minorHAnsi"/>
        </w:rPr>
        <w:t>Rashodi r</w:t>
      </w:r>
      <w:r w:rsidR="00E17525" w:rsidRPr="00AB2F18">
        <w:rPr>
          <w:rFonts w:cstheme="minorHAnsi"/>
        </w:rPr>
        <w:t>azdjel</w:t>
      </w:r>
      <w:r w:rsidRPr="00AB2F18">
        <w:rPr>
          <w:rFonts w:cstheme="minorHAnsi"/>
        </w:rPr>
        <w:t>a</w:t>
      </w:r>
      <w:r w:rsidR="00E17525" w:rsidRPr="00AB2F18">
        <w:rPr>
          <w:rFonts w:cstheme="minorHAnsi"/>
        </w:rPr>
        <w:t xml:space="preserve"> </w:t>
      </w:r>
      <w:r w:rsidR="008E7B5D" w:rsidRPr="00AB2F18">
        <w:rPr>
          <w:rFonts w:cstheme="minorHAnsi"/>
          <w:b/>
        </w:rPr>
        <w:t xml:space="preserve">VI </w:t>
      </w:r>
      <w:r w:rsidR="00E17525" w:rsidRPr="00AB2F18">
        <w:rPr>
          <w:rFonts w:cstheme="minorHAnsi"/>
          <w:b/>
        </w:rPr>
        <w:t xml:space="preserve">UPRAVNI ODJEL ZA </w:t>
      </w:r>
      <w:r w:rsidR="008E7B5D" w:rsidRPr="00AB2F18">
        <w:rPr>
          <w:rFonts w:cstheme="minorHAnsi"/>
          <w:b/>
        </w:rPr>
        <w:t>GRADITELJSTVO</w:t>
      </w:r>
      <w:r w:rsidR="00E17525" w:rsidRPr="00AB2F18">
        <w:rPr>
          <w:rFonts w:cstheme="minorHAnsi"/>
          <w:b/>
        </w:rPr>
        <w:t xml:space="preserve"> I  OKOLIŠ</w:t>
      </w:r>
      <w:r w:rsidR="00E17525" w:rsidRPr="00AB2F18">
        <w:rPr>
          <w:rFonts w:cstheme="minorHAnsi"/>
        </w:rPr>
        <w:t xml:space="preserve"> </w:t>
      </w:r>
      <w:r w:rsidR="00746A2F" w:rsidRPr="00AB2F18">
        <w:rPr>
          <w:rFonts w:cstheme="minorHAnsi"/>
        </w:rPr>
        <w:t xml:space="preserve">-  </w:t>
      </w:r>
      <w:r w:rsidR="00E17525" w:rsidRPr="00AB2F18">
        <w:rPr>
          <w:rFonts w:cstheme="minorHAnsi"/>
        </w:rPr>
        <w:t>pl</w:t>
      </w:r>
      <w:r w:rsidR="001351F4" w:rsidRPr="00AB2F18">
        <w:rPr>
          <w:rFonts w:cstheme="minorHAnsi"/>
        </w:rPr>
        <w:t>anira</w:t>
      </w:r>
      <w:r w:rsidRPr="00AB2F18">
        <w:rPr>
          <w:rFonts w:cstheme="minorHAnsi"/>
        </w:rPr>
        <w:t>ju</w:t>
      </w:r>
      <w:r w:rsidR="001351F4" w:rsidRPr="00AB2F18">
        <w:rPr>
          <w:rFonts w:cstheme="minorHAnsi"/>
        </w:rPr>
        <w:t xml:space="preserve"> </w:t>
      </w:r>
      <w:r w:rsidRPr="00AB2F18">
        <w:rPr>
          <w:rFonts w:cstheme="minorHAnsi"/>
        </w:rPr>
        <w:t>s</w:t>
      </w:r>
      <w:r w:rsidR="001351F4" w:rsidRPr="00AB2F18">
        <w:rPr>
          <w:rFonts w:cstheme="minorHAnsi"/>
        </w:rPr>
        <w:t xml:space="preserve">e u iznosu od </w:t>
      </w:r>
      <w:r w:rsidR="00AB2F18" w:rsidRPr="00AB2F18">
        <w:rPr>
          <w:rFonts w:cstheme="minorHAnsi"/>
        </w:rPr>
        <w:t xml:space="preserve">2.483.719,00 </w:t>
      </w:r>
      <w:r w:rsidR="00DA5B61" w:rsidRPr="00AB2F18">
        <w:rPr>
          <w:rFonts w:cstheme="minorHAnsi"/>
        </w:rPr>
        <w:t>eura</w:t>
      </w:r>
      <w:r w:rsidR="00E177BA" w:rsidRPr="00AB2F18">
        <w:rPr>
          <w:rFonts w:cstheme="minorHAnsi"/>
        </w:rPr>
        <w:t xml:space="preserve">. </w:t>
      </w:r>
    </w:p>
    <w:p w14:paraId="1E166089" w14:textId="692EF375" w:rsidR="00747792" w:rsidRPr="00287C96" w:rsidRDefault="00E177BA" w:rsidP="00633F16">
      <w:pPr>
        <w:spacing w:after="0" w:line="240" w:lineRule="auto"/>
        <w:ind w:firstLine="709"/>
        <w:jc w:val="both"/>
        <w:rPr>
          <w:rFonts w:cstheme="minorHAnsi"/>
        </w:rPr>
      </w:pPr>
      <w:r w:rsidRPr="00287C96">
        <w:rPr>
          <w:rFonts w:cstheme="minorHAnsi"/>
        </w:rPr>
        <w:t>U ovom ra</w:t>
      </w:r>
      <w:r w:rsidR="00A62461" w:rsidRPr="00287C96">
        <w:rPr>
          <w:rFonts w:cstheme="minorHAnsi"/>
        </w:rPr>
        <w:t>zdjelu osiguravaju se sredstva</w:t>
      </w:r>
      <w:r w:rsidR="00135D13" w:rsidRPr="00287C96">
        <w:rPr>
          <w:rFonts w:cstheme="minorHAnsi"/>
        </w:rPr>
        <w:t xml:space="preserve"> </w:t>
      </w:r>
      <w:r w:rsidRPr="00287C96">
        <w:rPr>
          <w:rFonts w:cstheme="minorHAnsi"/>
        </w:rPr>
        <w:t>za rad</w:t>
      </w:r>
      <w:r w:rsidR="00903D6E" w:rsidRPr="00287C96">
        <w:rPr>
          <w:rFonts w:cstheme="minorHAnsi"/>
        </w:rPr>
        <w:t xml:space="preserve"> i projekte</w:t>
      </w:r>
      <w:r w:rsidRPr="00287C96">
        <w:rPr>
          <w:rFonts w:cstheme="minorHAnsi"/>
        </w:rPr>
        <w:t xml:space="preserve"> Zavoda za prostorno uređenje Karlovačke županije</w:t>
      </w:r>
      <w:r w:rsidR="00135D13" w:rsidRPr="00287C96">
        <w:rPr>
          <w:rFonts w:cstheme="minorHAnsi"/>
        </w:rPr>
        <w:t xml:space="preserve"> (</w:t>
      </w:r>
      <w:r w:rsidR="00287C96" w:rsidRPr="00287C96">
        <w:rPr>
          <w:rFonts w:cstheme="minorHAnsi"/>
        </w:rPr>
        <w:t xml:space="preserve">173.000,00 </w:t>
      </w:r>
      <w:r w:rsidR="00EC2C77" w:rsidRPr="00287C96">
        <w:rPr>
          <w:rFonts w:cstheme="minorHAnsi"/>
        </w:rPr>
        <w:t>eura</w:t>
      </w:r>
      <w:r w:rsidR="00135D13" w:rsidRPr="00287C96">
        <w:rPr>
          <w:rFonts w:cstheme="minorHAnsi"/>
        </w:rPr>
        <w:t>)</w:t>
      </w:r>
      <w:r w:rsidRPr="00287C96">
        <w:rPr>
          <w:rFonts w:cstheme="minorHAnsi"/>
        </w:rPr>
        <w:t>, Javne ustanove za upravljanje zaštićenim prirodnim vrijednostima Karl</w:t>
      </w:r>
      <w:r w:rsidR="001351F4" w:rsidRPr="00287C96">
        <w:rPr>
          <w:rFonts w:cstheme="minorHAnsi"/>
        </w:rPr>
        <w:t>ovačke županije  „Natura viva“</w:t>
      </w:r>
      <w:r w:rsidR="00135D13" w:rsidRPr="00287C96">
        <w:rPr>
          <w:rFonts w:cstheme="minorHAnsi"/>
        </w:rPr>
        <w:t xml:space="preserve"> (</w:t>
      </w:r>
      <w:r w:rsidR="00287C96" w:rsidRPr="00287C96">
        <w:rPr>
          <w:rFonts w:cstheme="minorHAnsi"/>
        </w:rPr>
        <w:t xml:space="preserve">1.138.608,00 </w:t>
      </w:r>
      <w:r w:rsidR="00EC2C77" w:rsidRPr="00287C96">
        <w:rPr>
          <w:rFonts w:cstheme="minorHAnsi"/>
        </w:rPr>
        <w:t>eura</w:t>
      </w:r>
      <w:r w:rsidR="00135D13" w:rsidRPr="00287C96">
        <w:rPr>
          <w:rFonts w:cstheme="minorHAnsi"/>
        </w:rPr>
        <w:t>)</w:t>
      </w:r>
      <w:r w:rsidR="00903D6E" w:rsidRPr="00287C96">
        <w:rPr>
          <w:rFonts w:cstheme="minorHAnsi"/>
        </w:rPr>
        <w:t>.</w:t>
      </w:r>
    </w:p>
    <w:p w14:paraId="3F8D6DF6" w14:textId="5E40AE67" w:rsidR="00331C43" w:rsidRDefault="00903D6E" w:rsidP="00517BD1">
      <w:pPr>
        <w:spacing w:after="0" w:line="240" w:lineRule="auto"/>
        <w:ind w:firstLine="709"/>
        <w:jc w:val="both"/>
        <w:rPr>
          <w:rFonts w:cstheme="minorHAnsi"/>
        </w:rPr>
      </w:pPr>
      <w:r w:rsidRPr="00F8566F">
        <w:rPr>
          <w:rFonts w:cstheme="minorHAnsi"/>
        </w:rPr>
        <w:lastRenderedPageBreak/>
        <w:t>P</w:t>
      </w:r>
      <w:r w:rsidR="008A69B0" w:rsidRPr="00F8566F">
        <w:rPr>
          <w:rFonts w:cstheme="minorHAnsi"/>
        </w:rPr>
        <w:t>rogram</w:t>
      </w:r>
      <w:r w:rsidRPr="00F8566F">
        <w:rPr>
          <w:rFonts w:cstheme="minorHAnsi"/>
        </w:rPr>
        <w:t>om</w:t>
      </w:r>
      <w:r w:rsidR="008A69B0" w:rsidRPr="00F8566F">
        <w:rPr>
          <w:rFonts w:cstheme="minorHAnsi"/>
        </w:rPr>
        <w:t xml:space="preserve"> „Gospodarenje otpadom“ </w:t>
      </w:r>
      <w:r w:rsidRPr="00F8566F">
        <w:rPr>
          <w:rFonts w:cstheme="minorHAnsi"/>
        </w:rPr>
        <w:t xml:space="preserve">planirana su sredstva u iznosu od </w:t>
      </w:r>
      <w:r w:rsidR="00F8566F" w:rsidRPr="00F8566F">
        <w:rPr>
          <w:rFonts w:cstheme="minorHAnsi"/>
        </w:rPr>
        <w:t xml:space="preserve">1.046.111,00 </w:t>
      </w:r>
      <w:r w:rsidR="00EC2C77" w:rsidRPr="00F8566F">
        <w:rPr>
          <w:rFonts w:cstheme="minorHAnsi"/>
        </w:rPr>
        <w:t>eura</w:t>
      </w:r>
      <w:r w:rsidR="008A69B0" w:rsidRPr="00F8566F">
        <w:rPr>
          <w:rFonts w:cstheme="minorHAnsi"/>
        </w:rPr>
        <w:t>, od čega se na  projekt „Izgradnj</w:t>
      </w:r>
      <w:r w:rsidR="001F25E3" w:rsidRPr="00F8566F">
        <w:rPr>
          <w:rFonts w:cstheme="minorHAnsi"/>
        </w:rPr>
        <w:t>e</w:t>
      </w:r>
      <w:r w:rsidR="008A69B0" w:rsidRPr="00F8566F">
        <w:rPr>
          <w:rFonts w:cstheme="minorHAnsi"/>
        </w:rPr>
        <w:t xml:space="preserve"> Centra za gospodarenje otpadom "Babina gora" odnosi </w:t>
      </w:r>
      <w:r w:rsidR="00F8566F" w:rsidRPr="00F8566F">
        <w:rPr>
          <w:rFonts w:cstheme="minorHAnsi"/>
        </w:rPr>
        <w:t xml:space="preserve">941.080,00 </w:t>
      </w:r>
      <w:r w:rsidR="00EC2C77" w:rsidRPr="00F8566F">
        <w:rPr>
          <w:rFonts w:cstheme="minorHAnsi"/>
        </w:rPr>
        <w:t>eura</w:t>
      </w:r>
      <w:r w:rsidR="008A69B0" w:rsidRPr="00F8566F">
        <w:rPr>
          <w:rFonts w:cstheme="minorHAnsi"/>
        </w:rPr>
        <w:t xml:space="preserve">, te </w:t>
      </w:r>
      <w:r w:rsidRPr="00F8566F">
        <w:rPr>
          <w:rFonts w:cstheme="minorHAnsi"/>
        </w:rPr>
        <w:t>z</w:t>
      </w:r>
      <w:r w:rsidR="008A69B0" w:rsidRPr="00F8566F">
        <w:rPr>
          <w:rFonts w:cstheme="minorHAnsi"/>
        </w:rPr>
        <w:t>a</w:t>
      </w:r>
      <w:r w:rsidR="001F25E3" w:rsidRPr="00F8566F">
        <w:rPr>
          <w:rFonts w:cstheme="minorHAnsi"/>
        </w:rPr>
        <w:t xml:space="preserve"> sufinanciranje rada </w:t>
      </w:r>
      <w:r w:rsidR="00E177BA" w:rsidRPr="00F8566F">
        <w:rPr>
          <w:rFonts w:cstheme="minorHAnsi"/>
        </w:rPr>
        <w:t>Cent</w:t>
      </w:r>
      <w:r w:rsidR="008A69B0" w:rsidRPr="00F8566F">
        <w:rPr>
          <w:rFonts w:cstheme="minorHAnsi"/>
        </w:rPr>
        <w:t>r</w:t>
      </w:r>
      <w:r w:rsidR="001F25E3" w:rsidRPr="00F8566F">
        <w:rPr>
          <w:rFonts w:cstheme="minorHAnsi"/>
        </w:rPr>
        <w:t xml:space="preserve">a </w:t>
      </w:r>
      <w:r w:rsidR="00F8566F" w:rsidRPr="00F8566F">
        <w:rPr>
          <w:rFonts w:cstheme="minorHAnsi"/>
        </w:rPr>
        <w:t xml:space="preserve">105.031,00 </w:t>
      </w:r>
      <w:r w:rsidR="00EC2C77" w:rsidRPr="00F8566F">
        <w:rPr>
          <w:rFonts w:cstheme="minorHAnsi"/>
        </w:rPr>
        <w:t>eura</w:t>
      </w:r>
      <w:r w:rsidR="00135D13" w:rsidRPr="00F8566F">
        <w:rPr>
          <w:rFonts w:cstheme="minorHAnsi"/>
        </w:rPr>
        <w:t>.</w:t>
      </w:r>
      <w:r w:rsidR="00D71AF1" w:rsidRPr="00F8566F">
        <w:rPr>
          <w:rFonts w:cstheme="minorHAnsi"/>
        </w:rPr>
        <w:t xml:space="preserve"> </w:t>
      </w:r>
    </w:p>
    <w:p w14:paraId="2D9AA0AD" w14:textId="77777777" w:rsidR="00747792" w:rsidRPr="00535A9E" w:rsidRDefault="00747792" w:rsidP="00517BD1">
      <w:pPr>
        <w:spacing w:after="0" w:line="240" w:lineRule="auto"/>
        <w:ind w:firstLine="709"/>
        <w:jc w:val="both"/>
        <w:rPr>
          <w:rFonts w:cstheme="minorHAnsi"/>
          <w:highlight w:val="yellow"/>
        </w:rPr>
      </w:pPr>
    </w:p>
    <w:p w14:paraId="4F132136" w14:textId="7EC63074" w:rsidR="00AE580E" w:rsidRDefault="00331C43" w:rsidP="00517BD1">
      <w:pPr>
        <w:spacing w:after="0" w:line="240" w:lineRule="auto"/>
        <w:ind w:firstLine="709"/>
        <w:jc w:val="both"/>
        <w:rPr>
          <w:rFonts w:cstheme="minorHAnsi"/>
        </w:rPr>
      </w:pPr>
      <w:r w:rsidRPr="005E16A8">
        <w:rPr>
          <w:rFonts w:cstheme="minorHAnsi"/>
        </w:rPr>
        <w:t xml:space="preserve">U okviru Javne ustanove za upravljanje zaštićenim prirodnim vrijednostima Karlovačke županije planira </w:t>
      </w:r>
      <w:r w:rsidRPr="007D0590">
        <w:rPr>
          <w:rFonts w:cstheme="minorHAnsi"/>
        </w:rPr>
        <w:t xml:space="preserve">se tekući projekt „Razvijanje sustava upravljanja i kontrole invazivnih stranih vrsta“ u iznosu od </w:t>
      </w:r>
      <w:r w:rsidR="007D0590" w:rsidRPr="007D0590">
        <w:rPr>
          <w:rFonts w:cstheme="minorHAnsi"/>
        </w:rPr>
        <w:t xml:space="preserve">139.000,00 </w:t>
      </w:r>
      <w:r w:rsidRPr="007D0590">
        <w:rPr>
          <w:rFonts w:cstheme="minorHAnsi"/>
        </w:rPr>
        <w:t>eura</w:t>
      </w:r>
      <w:r w:rsidR="005027BF" w:rsidRPr="005027BF">
        <w:rPr>
          <w:rFonts w:cstheme="minorHAnsi"/>
        </w:rPr>
        <w:t xml:space="preserve">, </w:t>
      </w:r>
      <w:r w:rsidRPr="005027BF">
        <w:rPr>
          <w:rFonts w:cstheme="minorHAnsi"/>
        </w:rPr>
        <w:t xml:space="preserve">tekući projekt </w:t>
      </w:r>
      <w:r w:rsidR="005027BF" w:rsidRPr="005027BF">
        <w:rPr>
          <w:rFonts w:cstheme="minorHAnsi"/>
        </w:rPr>
        <w:t xml:space="preserve"> „</w:t>
      </w:r>
      <w:proofErr w:type="spellStart"/>
      <w:r w:rsidR="005027BF" w:rsidRPr="005027BF">
        <w:rPr>
          <w:rFonts w:cstheme="minorHAnsi"/>
        </w:rPr>
        <w:t>Misterion</w:t>
      </w:r>
      <w:proofErr w:type="spellEnd"/>
      <w:r w:rsidR="005027BF" w:rsidRPr="005027BF">
        <w:rPr>
          <w:rFonts w:cstheme="minorHAnsi"/>
        </w:rPr>
        <w:t xml:space="preserve"> 2</w:t>
      </w:r>
      <w:r w:rsidRPr="005027BF">
        <w:rPr>
          <w:rFonts w:cstheme="minorHAnsi"/>
        </w:rPr>
        <w:t>"</w:t>
      </w:r>
      <w:r w:rsidR="005027BF" w:rsidRPr="005027BF">
        <w:rPr>
          <w:rFonts w:cstheme="minorHAnsi"/>
        </w:rPr>
        <w:t xml:space="preserve"> u iznosu od  315.000,00 eura,</w:t>
      </w:r>
      <w:r w:rsidR="005027BF">
        <w:rPr>
          <w:rFonts w:cstheme="minorHAnsi"/>
        </w:rPr>
        <w:t xml:space="preserve"> tekući projekt </w:t>
      </w:r>
      <w:r w:rsidR="005027BF" w:rsidRPr="005027BF">
        <w:rPr>
          <w:rFonts w:cstheme="minorHAnsi"/>
        </w:rPr>
        <w:t xml:space="preserve"> "</w:t>
      </w:r>
      <w:proofErr w:type="spellStart"/>
      <w:r w:rsidR="005027BF" w:rsidRPr="005027BF">
        <w:rPr>
          <w:rFonts w:cstheme="minorHAnsi"/>
        </w:rPr>
        <w:t>Ecovista</w:t>
      </w:r>
      <w:proofErr w:type="spellEnd"/>
      <w:r w:rsidR="005027BF" w:rsidRPr="005027BF">
        <w:rPr>
          <w:rFonts w:cstheme="minorHAnsi"/>
        </w:rPr>
        <w:t>"</w:t>
      </w:r>
      <w:r w:rsidR="005027BF">
        <w:rPr>
          <w:rFonts w:cstheme="minorHAnsi"/>
        </w:rPr>
        <w:t xml:space="preserve"> u iznosu od </w:t>
      </w:r>
      <w:r w:rsidR="005027BF" w:rsidRPr="005027BF">
        <w:rPr>
          <w:rFonts w:cstheme="minorHAnsi"/>
        </w:rPr>
        <w:t xml:space="preserve">205.128,00 </w:t>
      </w:r>
      <w:r w:rsidR="005027BF">
        <w:rPr>
          <w:rFonts w:cstheme="minorHAnsi"/>
        </w:rPr>
        <w:t>eura te tekući projekt</w:t>
      </w:r>
      <w:r w:rsidR="005027BF" w:rsidRPr="005027BF">
        <w:rPr>
          <w:rFonts w:cstheme="minorHAnsi"/>
        </w:rPr>
        <w:t xml:space="preserve"> </w:t>
      </w:r>
      <w:r w:rsidR="005027BF">
        <w:rPr>
          <w:rFonts w:cstheme="minorHAnsi"/>
        </w:rPr>
        <w:t>„</w:t>
      </w:r>
      <w:r w:rsidR="005027BF" w:rsidRPr="005027BF">
        <w:rPr>
          <w:rFonts w:cstheme="minorHAnsi"/>
        </w:rPr>
        <w:t>Izrada projektne dokumentacije za očuvanost ciljnih stanišnih tipova i vrsta unutar područja ekološke mreže Karlovačke županije</w:t>
      </w:r>
      <w:r w:rsidR="005027BF">
        <w:rPr>
          <w:rFonts w:cstheme="minorHAnsi"/>
        </w:rPr>
        <w:t xml:space="preserve">“ u iznosu od </w:t>
      </w:r>
      <w:r w:rsidR="005027BF" w:rsidRPr="005027BF">
        <w:rPr>
          <w:rFonts w:cstheme="minorHAnsi"/>
        </w:rPr>
        <w:t xml:space="preserve">80.000,00 </w:t>
      </w:r>
      <w:r w:rsidR="005027BF">
        <w:rPr>
          <w:rFonts w:cstheme="minorHAnsi"/>
        </w:rPr>
        <w:t>eura.</w:t>
      </w:r>
    </w:p>
    <w:p w14:paraId="34917194" w14:textId="77777777" w:rsidR="00747792" w:rsidRPr="00535A9E" w:rsidRDefault="00747792" w:rsidP="00517BD1">
      <w:pPr>
        <w:spacing w:after="0" w:line="240" w:lineRule="auto"/>
        <w:ind w:firstLine="709"/>
        <w:jc w:val="both"/>
        <w:rPr>
          <w:rFonts w:cstheme="minorHAnsi"/>
          <w:highlight w:val="yellow"/>
        </w:rPr>
      </w:pPr>
    </w:p>
    <w:tbl>
      <w:tblPr>
        <w:tblW w:w="1092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1"/>
        <w:gridCol w:w="1404"/>
        <w:gridCol w:w="1299"/>
        <w:gridCol w:w="1287"/>
        <w:gridCol w:w="792"/>
        <w:gridCol w:w="1417"/>
        <w:gridCol w:w="1287"/>
      </w:tblGrid>
      <w:tr w:rsidR="00AE580E" w:rsidRPr="00DB7E83" w14:paraId="06C8B64F" w14:textId="77777777" w:rsidTr="006752A6">
        <w:trPr>
          <w:trHeight w:val="20"/>
        </w:trPr>
        <w:tc>
          <w:tcPr>
            <w:tcW w:w="3441" w:type="dxa"/>
            <w:shd w:val="clear" w:color="000000" w:fill="FFFFFF"/>
            <w:vAlign w:val="center"/>
            <w:hideMark/>
          </w:tcPr>
          <w:p w14:paraId="42D36193" w14:textId="77777777" w:rsidR="00AE580E" w:rsidRPr="00AE580E" w:rsidRDefault="00AE580E" w:rsidP="00AE580E">
            <w:pPr>
              <w:spacing w:after="0" w:line="240" w:lineRule="auto"/>
              <w:ind w:firstLineChars="100" w:firstLine="181"/>
              <w:jc w:val="center"/>
              <w:rPr>
                <w:rFonts w:ascii="Calibri" w:eastAsia="Times New Roman" w:hAnsi="Calibri" w:cs="Calibri"/>
                <w:b/>
                <w:bCs/>
                <w:sz w:val="18"/>
                <w:szCs w:val="18"/>
                <w:lang w:eastAsia="hr-HR"/>
              </w:rPr>
            </w:pPr>
            <w:r w:rsidRPr="00AE580E">
              <w:rPr>
                <w:rFonts w:ascii="Calibri" w:eastAsia="Times New Roman" w:hAnsi="Calibri" w:cs="Calibri"/>
                <w:b/>
                <w:bCs/>
                <w:sz w:val="18"/>
                <w:szCs w:val="18"/>
                <w:lang w:eastAsia="hr-HR"/>
              </w:rPr>
              <w:t>Oznaka</w:t>
            </w:r>
          </w:p>
        </w:tc>
        <w:tc>
          <w:tcPr>
            <w:tcW w:w="1404" w:type="dxa"/>
            <w:shd w:val="clear" w:color="000000" w:fill="FFFFFF"/>
            <w:vAlign w:val="center"/>
            <w:hideMark/>
          </w:tcPr>
          <w:p w14:paraId="42530BCF" w14:textId="77777777" w:rsidR="00AE580E" w:rsidRPr="00AE580E" w:rsidRDefault="00AE580E" w:rsidP="00AE580E">
            <w:pPr>
              <w:spacing w:after="0" w:line="240" w:lineRule="auto"/>
              <w:ind w:firstLineChars="100" w:firstLine="181"/>
              <w:jc w:val="center"/>
              <w:rPr>
                <w:rFonts w:ascii="Calibri" w:eastAsia="Times New Roman" w:hAnsi="Calibri" w:cs="Calibri"/>
                <w:b/>
                <w:bCs/>
                <w:sz w:val="18"/>
                <w:szCs w:val="18"/>
                <w:lang w:eastAsia="hr-HR"/>
              </w:rPr>
            </w:pPr>
            <w:r w:rsidRPr="00AE580E">
              <w:rPr>
                <w:rFonts w:ascii="Calibri" w:eastAsia="Times New Roman" w:hAnsi="Calibri" w:cs="Calibri"/>
                <w:b/>
                <w:bCs/>
                <w:sz w:val="18"/>
                <w:szCs w:val="18"/>
                <w:lang w:eastAsia="hr-HR"/>
              </w:rPr>
              <w:t>Izvršenje 2022.</w:t>
            </w:r>
          </w:p>
        </w:tc>
        <w:tc>
          <w:tcPr>
            <w:tcW w:w="1299" w:type="dxa"/>
            <w:shd w:val="clear" w:color="000000" w:fill="FFFFFF"/>
            <w:vAlign w:val="center"/>
            <w:hideMark/>
          </w:tcPr>
          <w:p w14:paraId="45F2246E" w14:textId="77777777" w:rsidR="00DB7E83" w:rsidRDefault="00AE580E" w:rsidP="00AE580E">
            <w:pPr>
              <w:spacing w:after="0" w:line="240" w:lineRule="auto"/>
              <w:ind w:firstLineChars="100" w:firstLine="181"/>
              <w:jc w:val="center"/>
              <w:rPr>
                <w:rFonts w:ascii="Calibri" w:eastAsia="Times New Roman" w:hAnsi="Calibri" w:cs="Calibri"/>
                <w:b/>
                <w:bCs/>
                <w:sz w:val="18"/>
                <w:szCs w:val="18"/>
                <w:lang w:eastAsia="hr-HR"/>
              </w:rPr>
            </w:pPr>
            <w:r w:rsidRPr="00AE580E">
              <w:rPr>
                <w:rFonts w:ascii="Calibri" w:eastAsia="Times New Roman" w:hAnsi="Calibri" w:cs="Calibri"/>
                <w:b/>
                <w:bCs/>
                <w:sz w:val="18"/>
                <w:szCs w:val="18"/>
                <w:lang w:eastAsia="hr-HR"/>
              </w:rPr>
              <w:t xml:space="preserve">Plan </w:t>
            </w:r>
          </w:p>
          <w:p w14:paraId="06F8E203" w14:textId="0AADBB2B" w:rsidR="00AE580E" w:rsidRPr="00AE580E" w:rsidRDefault="00AE580E" w:rsidP="00AE580E">
            <w:pPr>
              <w:spacing w:after="0" w:line="240" w:lineRule="auto"/>
              <w:ind w:firstLineChars="100" w:firstLine="181"/>
              <w:jc w:val="center"/>
              <w:rPr>
                <w:rFonts w:ascii="Calibri" w:eastAsia="Times New Roman" w:hAnsi="Calibri" w:cs="Calibri"/>
                <w:b/>
                <w:bCs/>
                <w:sz w:val="18"/>
                <w:szCs w:val="18"/>
                <w:lang w:eastAsia="hr-HR"/>
              </w:rPr>
            </w:pPr>
            <w:r w:rsidRPr="00AE580E">
              <w:rPr>
                <w:rFonts w:ascii="Calibri" w:eastAsia="Times New Roman" w:hAnsi="Calibri" w:cs="Calibri"/>
                <w:b/>
                <w:bCs/>
                <w:sz w:val="18"/>
                <w:szCs w:val="18"/>
                <w:lang w:eastAsia="hr-HR"/>
              </w:rPr>
              <w:t>2023.</w:t>
            </w:r>
          </w:p>
        </w:tc>
        <w:tc>
          <w:tcPr>
            <w:tcW w:w="1287" w:type="dxa"/>
            <w:shd w:val="clear" w:color="000000" w:fill="FFFFFF"/>
            <w:vAlign w:val="center"/>
            <w:hideMark/>
          </w:tcPr>
          <w:p w14:paraId="5D59F5AA" w14:textId="77777777" w:rsidR="00DB7E83" w:rsidRDefault="00AE580E" w:rsidP="00AE580E">
            <w:pPr>
              <w:spacing w:after="0" w:line="240" w:lineRule="auto"/>
              <w:ind w:firstLineChars="100" w:firstLine="181"/>
              <w:jc w:val="center"/>
              <w:rPr>
                <w:rFonts w:ascii="Calibri" w:eastAsia="Times New Roman" w:hAnsi="Calibri" w:cs="Calibri"/>
                <w:b/>
                <w:bCs/>
                <w:sz w:val="18"/>
                <w:szCs w:val="18"/>
                <w:lang w:eastAsia="hr-HR"/>
              </w:rPr>
            </w:pPr>
            <w:r w:rsidRPr="00AE580E">
              <w:rPr>
                <w:rFonts w:ascii="Calibri" w:eastAsia="Times New Roman" w:hAnsi="Calibri" w:cs="Calibri"/>
                <w:b/>
                <w:bCs/>
                <w:sz w:val="18"/>
                <w:szCs w:val="18"/>
                <w:lang w:eastAsia="hr-HR"/>
              </w:rPr>
              <w:t xml:space="preserve">Plan </w:t>
            </w:r>
          </w:p>
          <w:p w14:paraId="15035074" w14:textId="756C788F" w:rsidR="00AE580E" w:rsidRPr="00AE580E" w:rsidRDefault="00AE580E" w:rsidP="00AE580E">
            <w:pPr>
              <w:spacing w:after="0" w:line="240" w:lineRule="auto"/>
              <w:ind w:firstLineChars="100" w:firstLine="181"/>
              <w:jc w:val="center"/>
              <w:rPr>
                <w:rFonts w:ascii="Calibri" w:eastAsia="Times New Roman" w:hAnsi="Calibri" w:cs="Calibri"/>
                <w:b/>
                <w:bCs/>
                <w:sz w:val="18"/>
                <w:szCs w:val="18"/>
                <w:lang w:eastAsia="hr-HR"/>
              </w:rPr>
            </w:pPr>
            <w:r w:rsidRPr="00AE580E">
              <w:rPr>
                <w:rFonts w:ascii="Calibri" w:eastAsia="Times New Roman" w:hAnsi="Calibri" w:cs="Calibri"/>
                <w:b/>
                <w:bCs/>
                <w:sz w:val="18"/>
                <w:szCs w:val="18"/>
                <w:lang w:eastAsia="hr-HR"/>
              </w:rPr>
              <w:t>2024.</w:t>
            </w:r>
          </w:p>
        </w:tc>
        <w:tc>
          <w:tcPr>
            <w:tcW w:w="792" w:type="dxa"/>
            <w:shd w:val="clear" w:color="000000" w:fill="FFFFFF"/>
            <w:vAlign w:val="center"/>
            <w:hideMark/>
          </w:tcPr>
          <w:p w14:paraId="3E023814" w14:textId="762E1C7F" w:rsidR="006752A6" w:rsidRDefault="00AE580E" w:rsidP="006752A6">
            <w:pPr>
              <w:spacing w:after="0" w:line="240" w:lineRule="auto"/>
              <w:jc w:val="center"/>
              <w:rPr>
                <w:rFonts w:ascii="Calibri" w:eastAsia="Times New Roman" w:hAnsi="Calibri" w:cs="Calibri"/>
                <w:b/>
                <w:bCs/>
                <w:sz w:val="18"/>
                <w:szCs w:val="18"/>
                <w:lang w:eastAsia="hr-HR"/>
              </w:rPr>
            </w:pPr>
            <w:r w:rsidRPr="00AE580E">
              <w:rPr>
                <w:rFonts w:ascii="Calibri" w:eastAsia="Times New Roman" w:hAnsi="Calibri" w:cs="Calibri"/>
                <w:b/>
                <w:bCs/>
                <w:sz w:val="18"/>
                <w:szCs w:val="18"/>
                <w:lang w:eastAsia="hr-HR"/>
              </w:rPr>
              <w:t>Ind.</w:t>
            </w:r>
          </w:p>
          <w:p w14:paraId="3B3230EE" w14:textId="14989E6B" w:rsidR="00AE580E" w:rsidRPr="00AE580E" w:rsidRDefault="00DB7E83" w:rsidP="006752A6">
            <w:pPr>
              <w:spacing w:after="0" w:line="240" w:lineRule="auto"/>
              <w:jc w:val="center"/>
              <w:rPr>
                <w:rFonts w:ascii="Calibri" w:eastAsia="Times New Roman" w:hAnsi="Calibri" w:cs="Calibri"/>
                <w:b/>
                <w:bCs/>
                <w:sz w:val="18"/>
                <w:szCs w:val="18"/>
                <w:lang w:eastAsia="hr-HR"/>
              </w:rPr>
            </w:pPr>
            <w:r>
              <w:rPr>
                <w:rFonts w:ascii="Calibri" w:eastAsia="Times New Roman" w:hAnsi="Calibri" w:cs="Calibri"/>
                <w:b/>
                <w:bCs/>
                <w:sz w:val="18"/>
                <w:szCs w:val="18"/>
                <w:lang w:eastAsia="hr-HR"/>
              </w:rPr>
              <w:t>(</w:t>
            </w:r>
            <w:r w:rsidR="00AE580E" w:rsidRPr="00AE580E">
              <w:rPr>
                <w:rFonts w:ascii="Calibri" w:eastAsia="Times New Roman" w:hAnsi="Calibri" w:cs="Calibri"/>
                <w:b/>
                <w:bCs/>
                <w:sz w:val="18"/>
                <w:szCs w:val="18"/>
                <w:lang w:eastAsia="hr-HR"/>
              </w:rPr>
              <w:t>4/3</w:t>
            </w:r>
            <w:r>
              <w:rPr>
                <w:rFonts w:ascii="Calibri" w:eastAsia="Times New Roman" w:hAnsi="Calibri" w:cs="Calibri"/>
                <w:b/>
                <w:bCs/>
                <w:sz w:val="18"/>
                <w:szCs w:val="18"/>
                <w:lang w:eastAsia="hr-HR"/>
              </w:rPr>
              <w:t>)</w:t>
            </w:r>
          </w:p>
        </w:tc>
        <w:tc>
          <w:tcPr>
            <w:tcW w:w="1417" w:type="dxa"/>
            <w:shd w:val="clear" w:color="000000" w:fill="FFFFFF"/>
            <w:vAlign w:val="center"/>
            <w:hideMark/>
          </w:tcPr>
          <w:p w14:paraId="0F8BFC8C" w14:textId="77777777" w:rsidR="00AE580E" w:rsidRPr="00AE580E" w:rsidRDefault="00AE580E" w:rsidP="00AE580E">
            <w:pPr>
              <w:spacing w:after="0" w:line="240" w:lineRule="auto"/>
              <w:ind w:firstLineChars="100" w:firstLine="181"/>
              <w:jc w:val="center"/>
              <w:rPr>
                <w:rFonts w:ascii="Calibri" w:eastAsia="Times New Roman" w:hAnsi="Calibri" w:cs="Calibri"/>
                <w:b/>
                <w:bCs/>
                <w:sz w:val="18"/>
                <w:szCs w:val="18"/>
                <w:lang w:eastAsia="hr-HR"/>
              </w:rPr>
            </w:pPr>
            <w:r w:rsidRPr="00AE580E">
              <w:rPr>
                <w:rFonts w:ascii="Calibri" w:eastAsia="Times New Roman" w:hAnsi="Calibri" w:cs="Calibri"/>
                <w:b/>
                <w:bCs/>
                <w:sz w:val="18"/>
                <w:szCs w:val="18"/>
                <w:lang w:eastAsia="hr-HR"/>
              </w:rPr>
              <w:t>Projekcija 2025.</w:t>
            </w:r>
          </w:p>
        </w:tc>
        <w:tc>
          <w:tcPr>
            <w:tcW w:w="1287" w:type="dxa"/>
            <w:shd w:val="clear" w:color="000000" w:fill="FFFFFF"/>
            <w:vAlign w:val="center"/>
            <w:hideMark/>
          </w:tcPr>
          <w:p w14:paraId="0864316C" w14:textId="77777777" w:rsidR="00AE580E" w:rsidRPr="00AE580E" w:rsidRDefault="00AE580E" w:rsidP="00AE580E">
            <w:pPr>
              <w:spacing w:after="0" w:line="240" w:lineRule="auto"/>
              <w:ind w:firstLineChars="100" w:firstLine="181"/>
              <w:jc w:val="center"/>
              <w:rPr>
                <w:rFonts w:ascii="Calibri" w:eastAsia="Times New Roman" w:hAnsi="Calibri" w:cs="Calibri"/>
                <w:b/>
                <w:bCs/>
                <w:sz w:val="18"/>
                <w:szCs w:val="18"/>
                <w:lang w:eastAsia="hr-HR"/>
              </w:rPr>
            </w:pPr>
            <w:r w:rsidRPr="00AE580E">
              <w:rPr>
                <w:rFonts w:ascii="Calibri" w:eastAsia="Times New Roman" w:hAnsi="Calibri" w:cs="Calibri"/>
                <w:b/>
                <w:bCs/>
                <w:sz w:val="18"/>
                <w:szCs w:val="18"/>
                <w:lang w:eastAsia="hr-HR"/>
              </w:rPr>
              <w:t>Projekcija 2026.</w:t>
            </w:r>
          </w:p>
        </w:tc>
      </w:tr>
      <w:tr w:rsidR="00AE580E" w:rsidRPr="00DB7E83" w14:paraId="06B7D419" w14:textId="77777777" w:rsidTr="006752A6">
        <w:trPr>
          <w:trHeight w:val="20"/>
        </w:trPr>
        <w:tc>
          <w:tcPr>
            <w:tcW w:w="3441" w:type="dxa"/>
            <w:shd w:val="clear" w:color="000000" w:fill="FFFFFF"/>
            <w:vAlign w:val="center"/>
            <w:hideMark/>
          </w:tcPr>
          <w:p w14:paraId="5D069F68" w14:textId="77777777" w:rsidR="00AE580E" w:rsidRPr="00AE580E" w:rsidRDefault="00AE580E" w:rsidP="00AE580E">
            <w:pPr>
              <w:spacing w:after="0" w:line="240" w:lineRule="auto"/>
              <w:ind w:firstLineChars="100" w:firstLine="181"/>
              <w:jc w:val="center"/>
              <w:rPr>
                <w:rFonts w:ascii="Calibri" w:eastAsia="Times New Roman" w:hAnsi="Calibri" w:cs="Calibri"/>
                <w:b/>
                <w:bCs/>
                <w:sz w:val="18"/>
                <w:szCs w:val="18"/>
                <w:lang w:eastAsia="hr-HR"/>
              </w:rPr>
            </w:pPr>
            <w:r w:rsidRPr="00AE580E">
              <w:rPr>
                <w:rFonts w:ascii="Calibri" w:eastAsia="Times New Roman" w:hAnsi="Calibri" w:cs="Calibri"/>
                <w:b/>
                <w:bCs/>
                <w:sz w:val="18"/>
                <w:szCs w:val="18"/>
                <w:lang w:eastAsia="hr-HR"/>
              </w:rPr>
              <w:t>1</w:t>
            </w:r>
          </w:p>
        </w:tc>
        <w:tc>
          <w:tcPr>
            <w:tcW w:w="1404" w:type="dxa"/>
            <w:shd w:val="clear" w:color="000000" w:fill="FFFFFF"/>
            <w:vAlign w:val="center"/>
            <w:hideMark/>
          </w:tcPr>
          <w:p w14:paraId="621E4726" w14:textId="77777777" w:rsidR="00AE580E" w:rsidRPr="00AE580E" w:rsidRDefault="00AE580E" w:rsidP="00AE580E">
            <w:pPr>
              <w:spacing w:after="0" w:line="240" w:lineRule="auto"/>
              <w:ind w:firstLineChars="100" w:firstLine="181"/>
              <w:jc w:val="center"/>
              <w:rPr>
                <w:rFonts w:ascii="Calibri" w:eastAsia="Times New Roman" w:hAnsi="Calibri" w:cs="Calibri"/>
                <w:b/>
                <w:bCs/>
                <w:sz w:val="18"/>
                <w:szCs w:val="18"/>
                <w:lang w:eastAsia="hr-HR"/>
              </w:rPr>
            </w:pPr>
            <w:r w:rsidRPr="00AE580E">
              <w:rPr>
                <w:rFonts w:ascii="Calibri" w:eastAsia="Times New Roman" w:hAnsi="Calibri" w:cs="Calibri"/>
                <w:b/>
                <w:bCs/>
                <w:sz w:val="18"/>
                <w:szCs w:val="18"/>
                <w:lang w:eastAsia="hr-HR"/>
              </w:rPr>
              <w:t>2</w:t>
            </w:r>
          </w:p>
        </w:tc>
        <w:tc>
          <w:tcPr>
            <w:tcW w:w="1299" w:type="dxa"/>
            <w:shd w:val="clear" w:color="000000" w:fill="FFFFFF"/>
            <w:vAlign w:val="center"/>
            <w:hideMark/>
          </w:tcPr>
          <w:p w14:paraId="3E9C6C00" w14:textId="77777777" w:rsidR="00AE580E" w:rsidRPr="00AE580E" w:rsidRDefault="00AE580E" w:rsidP="00AE580E">
            <w:pPr>
              <w:spacing w:after="0" w:line="240" w:lineRule="auto"/>
              <w:ind w:firstLineChars="100" w:firstLine="181"/>
              <w:jc w:val="center"/>
              <w:rPr>
                <w:rFonts w:ascii="Calibri" w:eastAsia="Times New Roman" w:hAnsi="Calibri" w:cs="Calibri"/>
                <w:b/>
                <w:bCs/>
                <w:sz w:val="18"/>
                <w:szCs w:val="18"/>
                <w:lang w:eastAsia="hr-HR"/>
              </w:rPr>
            </w:pPr>
            <w:r w:rsidRPr="00AE580E">
              <w:rPr>
                <w:rFonts w:ascii="Calibri" w:eastAsia="Times New Roman" w:hAnsi="Calibri" w:cs="Calibri"/>
                <w:b/>
                <w:bCs/>
                <w:sz w:val="18"/>
                <w:szCs w:val="18"/>
                <w:lang w:eastAsia="hr-HR"/>
              </w:rPr>
              <w:t>3</w:t>
            </w:r>
          </w:p>
        </w:tc>
        <w:tc>
          <w:tcPr>
            <w:tcW w:w="1287" w:type="dxa"/>
            <w:shd w:val="clear" w:color="000000" w:fill="FFFFFF"/>
            <w:vAlign w:val="center"/>
            <w:hideMark/>
          </w:tcPr>
          <w:p w14:paraId="11E804C2" w14:textId="77777777" w:rsidR="00AE580E" w:rsidRPr="00AE580E" w:rsidRDefault="00AE580E" w:rsidP="00AE580E">
            <w:pPr>
              <w:spacing w:after="0" w:line="240" w:lineRule="auto"/>
              <w:ind w:firstLineChars="100" w:firstLine="181"/>
              <w:jc w:val="center"/>
              <w:rPr>
                <w:rFonts w:ascii="Calibri" w:eastAsia="Times New Roman" w:hAnsi="Calibri" w:cs="Calibri"/>
                <w:b/>
                <w:bCs/>
                <w:sz w:val="18"/>
                <w:szCs w:val="18"/>
                <w:lang w:eastAsia="hr-HR"/>
              </w:rPr>
            </w:pPr>
            <w:r w:rsidRPr="00AE580E">
              <w:rPr>
                <w:rFonts w:ascii="Calibri" w:eastAsia="Times New Roman" w:hAnsi="Calibri" w:cs="Calibri"/>
                <w:b/>
                <w:bCs/>
                <w:sz w:val="18"/>
                <w:szCs w:val="18"/>
                <w:lang w:eastAsia="hr-HR"/>
              </w:rPr>
              <w:t>4</w:t>
            </w:r>
          </w:p>
        </w:tc>
        <w:tc>
          <w:tcPr>
            <w:tcW w:w="792" w:type="dxa"/>
            <w:shd w:val="clear" w:color="000000" w:fill="FFFFFF"/>
            <w:vAlign w:val="center"/>
            <w:hideMark/>
          </w:tcPr>
          <w:p w14:paraId="0D0B4844" w14:textId="77777777" w:rsidR="00AE580E" w:rsidRPr="00AE580E" w:rsidRDefault="00AE580E" w:rsidP="00AE580E">
            <w:pPr>
              <w:spacing w:after="0" w:line="240" w:lineRule="auto"/>
              <w:ind w:firstLineChars="100" w:firstLine="181"/>
              <w:jc w:val="center"/>
              <w:rPr>
                <w:rFonts w:ascii="Calibri" w:eastAsia="Times New Roman" w:hAnsi="Calibri" w:cs="Calibri"/>
                <w:b/>
                <w:bCs/>
                <w:sz w:val="18"/>
                <w:szCs w:val="18"/>
                <w:lang w:eastAsia="hr-HR"/>
              </w:rPr>
            </w:pPr>
            <w:r w:rsidRPr="00AE580E">
              <w:rPr>
                <w:rFonts w:ascii="Calibri" w:eastAsia="Times New Roman" w:hAnsi="Calibri" w:cs="Calibri"/>
                <w:b/>
                <w:bCs/>
                <w:sz w:val="18"/>
                <w:szCs w:val="18"/>
                <w:lang w:eastAsia="hr-HR"/>
              </w:rPr>
              <w:t>5</w:t>
            </w:r>
          </w:p>
        </w:tc>
        <w:tc>
          <w:tcPr>
            <w:tcW w:w="1417" w:type="dxa"/>
            <w:shd w:val="clear" w:color="000000" w:fill="FFFFFF"/>
            <w:vAlign w:val="center"/>
            <w:hideMark/>
          </w:tcPr>
          <w:p w14:paraId="04E01E9D" w14:textId="77777777" w:rsidR="00AE580E" w:rsidRPr="00AE580E" w:rsidRDefault="00AE580E" w:rsidP="00AE580E">
            <w:pPr>
              <w:spacing w:after="0" w:line="240" w:lineRule="auto"/>
              <w:ind w:firstLineChars="100" w:firstLine="181"/>
              <w:jc w:val="center"/>
              <w:rPr>
                <w:rFonts w:ascii="Calibri" w:eastAsia="Times New Roman" w:hAnsi="Calibri" w:cs="Calibri"/>
                <w:b/>
                <w:bCs/>
                <w:sz w:val="18"/>
                <w:szCs w:val="18"/>
                <w:lang w:eastAsia="hr-HR"/>
              </w:rPr>
            </w:pPr>
            <w:r w:rsidRPr="00AE580E">
              <w:rPr>
                <w:rFonts w:ascii="Calibri" w:eastAsia="Times New Roman" w:hAnsi="Calibri" w:cs="Calibri"/>
                <w:b/>
                <w:bCs/>
                <w:sz w:val="18"/>
                <w:szCs w:val="18"/>
                <w:lang w:eastAsia="hr-HR"/>
              </w:rPr>
              <w:t>6</w:t>
            </w:r>
          </w:p>
        </w:tc>
        <w:tc>
          <w:tcPr>
            <w:tcW w:w="1287" w:type="dxa"/>
            <w:shd w:val="clear" w:color="000000" w:fill="FFFFFF"/>
            <w:vAlign w:val="center"/>
            <w:hideMark/>
          </w:tcPr>
          <w:p w14:paraId="25033292" w14:textId="77777777" w:rsidR="00AE580E" w:rsidRPr="00AE580E" w:rsidRDefault="00AE580E" w:rsidP="00AE580E">
            <w:pPr>
              <w:spacing w:after="0" w:line="240" w:lineRule="auto"/>
              <w:ind w:firstLineChars="100" w:firstLine="181"/>
              <w:jc w:val="center"/>
              <w:rPr>
                <w:rFonts w:ascii="Calibri" w:eastAsia="Times New Roman" w:hAnsi="Calibri" w:cs="Calibri"/>
                <w:b/>
                <w:bCs/>
                <w:sz w:val="18"/>
                <w:szCs w:val="18"/>
                <w:lang w:eastAsia="hr-HR"/>
              </w:rPr>
            </w:pPr>
            <w:r w:rsidRPr="00AE580E">
              <w:rPr>
                <w:rFonts w:ascii="Calibri" w:eastAsia="Times New Roman" w:hAnsi="Calibri" w:cs="Calibri"/>
                <w:b/>
                <w:bCs/>
                <w:sz w:val="18"/>
                <w:szCs w:val="18"/>
                <w:lang w:eastAsia="hr-HR"/>
              </w:rPr>
              <w:t>7</w:t>
            </w:r>
          </w:p>
        </w:tc>
      </w:tr>
      <w:tr w:rsidR="00AE580E" w:rsidRPr="00DB7E83" w14:paraId="4255152E" w14:textId="77777777" w:rsidTr="006752A6">
        <w:trPr>
          <w:trHeight w:val="20"/>
        </w:trPr>
        <w:tc>
          <w:tcPr>
            <w:tcW w:w="3441" w:type="dxa"/>
            <w:shd w:val="clear" w:color="000000" w:fill="FFFFFF"/>
            <w:vAlign w:val="bottom"/>
            <w:hideMark/>
          </w:tcPr>
          <w:p w14:paraId="55507A61" w14:textId="77777777" w:rsidR="00AE580E" w:rsidRPr="00AE580E" w:rsidRDefault="00AE580E" w:rsidP="00AE580E">
            <w:pPr>
              <w:spacing w:after="0" w:line="240" w:lineRule="auto"/>
              <w:jc w:val="both"/>
              <w:rPr>
                <w:rFonts w:ascii="Calibri" w:eastAsia="Times New Roman" w:hAnsi="Calibri" w:cs="Calibri"/>
                <w:b/>
                <w:bCs/>
                <w:sz w:val="18"/>
                <w:szCs w:val="18"/>
                <w:lang w:eastAsia="hr-HR"/>
              </w:rPr>
            </w:pPr>
            <w:r w:rsidRPr="00AE580E">
              <w:rPr>
                <w:rFonts w:ascii="Calibri" w:eastAsia="Times New Roman" w:hAnsi="Calibri" w:cs="Calibri"/>
                <w:b/>
                <w:bCs/>
                <w:sz w:val="18"/>
                <w:szCs w:val="18"/>
                <w:lang w:eastAsia="hr-HR"/>
              </w:rPr>
              <w:t>UPRAVNI ODJEL ZA GRADITELJSTVO I OKOLIŠ</w:t>
            </w:r>
          </w:p>
        </w:tc>
        <w:tc>
          <w:tcPr>
            <w:tcW w:w="1404" w:type="dxa"/>
            <w:shd w:val="clear" w:color="000000" w:fill="FFFFFF"/>
            <w:vAlign w:val="center"/>
            <w:hideMark/>
          </w:tcPr>
          <w:p w14:paraId="0B73B707" w14:textId="77777777" w:rsidR="00AE580E" w:rsidRPr="00AE580E" w:rsidRDefault="00AE580E" w:rsidP="002666FD">
            <w:pPr>
              <w:spacing w:after="0" w:line="240" w:lineRule="auto"/>
              <w:jc w:val="right"/>
              <w:rPr>
                <w:rFonts w:ascii="Calibri" w:eastAsia="Times New Roman" w:hAnsi="Calibri" w:cs="Calibri"/>
                <w:b/>
                <w:bCs/>
                <w:sz w:val="18"/>
                <w:szCs w:val="18"/>
                <w:lang w:eastAsia="hr-HR"/>
              </w:rPr>
            </w:pPr>
            <w:r w:rsidRPr="00AE580E">
              <w:rPr>
                <w:rFonts w:ascii="Calibri" w:eastAsia="Times New Roman" w:hAnsi="Calibri" w:cs="Calibri"/>
                <w:b/>
                <w:bCs/>
                <w:sz w:val="18"/>
                <w:szCs w:val="18"/>
                <w:lang w:eastAsia="hr-HR"/>
              </w:rPr>
              <w:t xml:space="preserve">536.242,69 </w:t>
            </w:r>
          </w:p>
        </w:tc>
        <w:tc>
          <w:tcPr>
            <w:tcW w:w="1299" w:type="dxa"/>
            <w:shd w:val="clear" w:color="000000" w:fill="FFFFFF"/>
            <w:vAlign w:val="center"/>
            <w:hideMark/>
          </w:tcPr>
          <w:p w14:paraId="71414E93" w14:textId="77777777" w:rsidR="00AE580E" w:rsidRPr="00AE580E" w:rsidRDefault="00AE580E" w:rsidP="002666FD">
            <w:pPr>
              <w:spacing w:after="0" w:line="240" w:lineRule="auto"/>
              <w:jc w:val="right"/>
              <w:rPr>
                <w:rFonts w:ascii="Calibri" w:eastAsia="Times New Roman" w:hAnsi="Calibri" w:cs="Calibri"/>
                <w:b/>
                <w:bCs/>
                <w:sz w:val="18"/>
                <w:szCs w:val="18"/>
                <w:lang w:eastAsia="hr-HR"/>
              </w:rPr>
            </w:pPr>
            <w:r w:rsidRPr="00AE580E">
              <w:rPr>
                <w:rFonts w:ascii="Calibri" w:eastAsia="Times New Roman" w:hAnsi="Calibri" w:cs="Calibri"/>
                <w:b/>
                <w:bCs/>
                <w:sz w:val="18"/>
                <w:szCs w:val="18"/>
                <w:lang w:eastAsia="hr-HR"/>
              </w:rPr>
              <w:t xml:space="preserve">1.808.959,00 </w:t>
            </w:r>
          </w:p>
        </w:tc>
        <w:tc>
          <w:tcPr>
            <w:tcW w:w="1287" w:type="dxa"/>
            <w:shd w:val="clear" w:color="000000" w:fill="FFFFFF"/>
            <w:vAlign w:val="center"/>
            <w:hideMark/>
          </w:tcPr>
          <w:p w14:paraId="71703EBB" w14:textId="77777777" w:rsidR="00AE580E" w:rsidRPr="00AE580E" w:rsidRDefault="00AE580E" w:rsidP="002666FD">
            <w:pPr>
              <w:spacing w:after="0" w:line="240" w:lineRule="auto"/>
              <w:jc w:val="right"/>
              <w:rPr>
                <w:rFonts w:ascii="Calibri" w:eastAsia="Times New Roman" w:hAnsi="Calibri" w:cs="Calibri"/>
                <w:b/>
                <w:bCs/>
                <w:sz w:val="18"/>
                <w:szCs w:val="18"/>
                <w:lang w:eastAsia="hr-HR"/>
              </w:rPr>
            </w:pPr>
            <w:r w:rsidRPr="00AE580E">
              <w:rPr>
                <w:rFonts w:ascii="Calibri" w:eastAsia="Times New Roman" w:hAnsi="Calibri" w:cs="Calibri"/>
                <w:b/>
                <w:bCs/>
                <w:sz w:val="18"/>
                <w:szCs w:val="18"/>
                <w:lang w:eastAsia="hr-HR"/>
              </w:rPr>
              <w:t xml:space="preserve">2.483.719,00 </w:t>
            </w:r>
          </w:p>
        </w:tc>
        <w:tc>
          <w:tcPr>
            <w:tcW w:w="792" w:type="dxa"/>
            <w:shd w:val="clear" w:color="000000" w:fill="FFFFFF"/>
            <w:vAlign w:val="center"/>
            <w:hideMark/>
          </w:tcPr>
          <w:p w14:paraId="7A238A56" w14:textId="77777777" w:rsidR="00AE580E" w:rsidRPr="00AE580E" w:rsidRDefault="00AE580E" w:rsidP="002666FD">
            <w:pPr>
              <w:spacing w:after="0" w:line="240" w:lineRule="auto"/>
              <w:jc w:val="right"/>
              <w:rPr>
                <w:rFonts w:ascii="Calibri" w:eastAsia="Times New Roman" w:hAnsi="Calibri" w:cs="Calibri"/>
                <w:b/>
                <w:bCs/>
                <w:sz w:val="18"/>
                <w:szCs w:val="18"/>
                <w:lang w:eastAsia="hr-HR"/>
              </w:rPr>
            </w:pPr>
            <w:r w:rsidRPr="00AE580E">
              <w:rPr>
                <w:rFonts w:ascii="Calibri" w:eastAsia="Times New Roman" w:hAnsi="Calibri" w:cs="Calibri"/>
                <w:b/>
                <w:bCs/>
                <w:sz w:val="18"/>
                <w:szCs w:val="18"/>
                <w:lang w:eastAsia="hr-HR"/>
              </w:rPr>
              <w:t xml:space="preserve">137,30 </w:t>
            </w:r>
          </w:p>
        </w:tc>
        <w:tc>
          <w:tcPr>
            <w:tcW w:w="1417" w:type="dxa"/>
            <w:shd w:val="clear" w:color="000000" w:fill="FFFFFF"/>
            <w:vAlign w:val="center"/>
            <w:hideMark/>
          </w:tcPr>
          <w:p w14:paraId="407EEF91" w14:textId="77777777" w:rsidR="00AE580E" w:rsidRPr="00AE580E" w:rsidRDefault="00AE580E" w:rsidP="002666FD">
            <w:pPr>
              <w:spacing w:after="0" w:line="240" w:lineRule="auto"/>
              <w:jc w:val="right"/>
              <w:rPr>
                <w:rFonts w:ascii="Calibri" w:eastAsia="Times New Roman" w:hAnsi="Calibri" w:cs="Calibri"/>
                <w:b/>
                <w:bCs/>
                <w:sz w:val="18"/>
                <w:szCs w:val="18"/>
                <w:lang w:eastAsia="hr-HR"/>
              </w:rPr>
            </w:pPr>
            <w:r w:rsidRPr="00AE580E">
              <w:rPr>
                <w:rFonts w:ascii="Calibri" w:eastAsia="Times New Roman" w:hAnsi="Calibri" w:cs="Calibri"/>
                <w:b/>
                <w:bCs/>
                <w:sz w:val="18"/>
                <w:szCs w:val="18"/>
                <w:lang w:eastAsia="hr-HR"/>
              </w:rPr>
              <w:t xml:space="preserve">1.720.476,00 </w:t>
            </w:r>
          </w:p>
        </w:tc>
        <w:tc>
          <w:tcPr>
            <w:tcW w:w="1287" w:type="dxa"/>
            <w:shd w:val="clear" w:color="000000" w:fill="FFFFFF"/>
            <w:vAlign w:val="center"/>
            <w:hideMark/>
          </w:tcPr>
          <w:p w14:paraId="60B95DEC" w14:textId="77777777" w:rsidR="00AE580E" w:rsidRPr="00AE580E" w:rsidRDefault="00AE580E" w:rsidP="002666FD">
            <w:pPr>
              <w:spacing w:after="0" w:line="240" w:lineRule="auto"/>
              <w:jc w:val="right"/>
              <w:rPr>
                <w:rFonts w:ascii="Calibri" w:eastAsia="Times New Roman" w:hAnsi="Calibri" w:cs="Calibri"/>
                <w:b/>
                <w:bCs/>
                <w:sz w:val="18"/>
                <w:szCs w:val="18"/>
                <w:lang w:eastAsia="hr-HR"/>
              </w:rPr>
            </w:pPr>
            <w:r w:rsidRPr="00AE580E">
              <w:rPr>
                <w:rFonts w:ascii="Calibri" w:eastAsia="Times New Roman" w:hAnsi="Calibri" w:cs="Calibri"/>
                <w:b/>
                <w:bCs/>
                <w:sz w:val="18"/>
                <w:szCs w:val="18"/>
                <w:lang w:eastAsia="hr-HR"/>
              </w:rPr>
              <w:t xml:space="preserve">1.115.836,00 </w:t>
            </w:r>
          </w:p>
        </w:tc>
      </w:tr>
      <w:tr w:rsidR="00AE580E" w:rsidRPr="00DB7E83" w14:paraId="173DE6BF" w14:textId="77777777" w:rsidTr="006752A6">
        <w:trPr>
          <w:trHeight w:val="20"/>
        </w:trPr>
        <w:tc>
          <w:tcPr>
            <w:tcW w:w="3441" w:type="dxa"/>
            <w:shd w:val="clear" w:color="000000" w:fill="FFFFFF"/>
            <w:vAlign w:val="bottom"/>
            <w:hideMark/>
          </w:tcPr>
          <w:p w14:paraId="0DABA578" w14:textId="77777777" w:rsidR="00AE580E" w:rsidRPr="00AE580E" w:rsidRDefault="00AE580E" w:rsidP="00AE580E">
            <w:pPr>
              <w:spacing w:after="0" w:line="240" w:lineRule="auto"/>
              <w:jc w:val="both"/>
              <w:rPr>
                <w:rFonts w:ascii="Calibri" w:eastAsia="Times New Roman" w:hAnsi="Calibri" w:cs="Calibri"/>
                <w:b/>
                <w:bCs/>
                <w:sz w:val="18"/>
                <w:szCs w:val="18"/>
                <w:lang w:eastAsia="hr-HR"/>
              </w:rPr>
            </w:pPr>
            <w:r w:rsidRPr="00AE580E">
              <w:rPr>
                <w:rFonts w:ascii="Calibri" w:eastAsia="Times New Roman" w:hAnsi="Calibri" w:cs="Calibri"/>
                <w:b/>
                <w:bCs/>
                <w:sz w:val="18"/>
                <w:szCs w:val="18"/>
                <w:lang w:eastAsia="hr-HR"/>
              </w:rPr>
              <w:t>118 Program razvoja, prostornog planiranja i zaštite okoliša</w:t>
            </w:r>
          </w:p>
        </w:tc>
        <w:tc>
          <w:tcPr>
            <w:tcW w:w="1404" w:type="dxa"/>
            <w:shd w:val="clear" w:color="000000" w:fill="FFFFFF"/>
            <w:vAlign w:val="center"/>
            <w:hideMark/>
          </w:tcPr>
          <w:p w14:paraId="0CF7AFE2" w14:textId="77777777" w:rsidR="00AE580E" w:rsidRPr="00AE580E" w:rsidRDefault="00AE580E" w:rsidP="002666FD">
            <w:pPr>
              <w:spacing w:after="0" w:line="240" w:lineRule="auto"/>
              <w:jc w:val="right"/>
              <w:rPr>
                <w:rFonts w:ascii="Calibri" w:eastAsia="Times New Roman" w:hAnsi="Calibri" w:cs="Calibri"/>
                <w:b/>
                <w:bCs/>
                <w:sz w:val="18"/>
                <w:szCs w:val="18"/>
                <w:lang w:eastAsia="hr-HR"/>
              </w:rPr>
            </w:pPr>
            <w:r w:rsidRPr="00AE580E">
              <w:rPr>
                <w:rFonts w:ascii="Calibri" w:eastAsia="Times New Roman" w:hAnsi="Calibri" w:cs="Calibri"/>
                <w:b/>
                <w:bCs/>
                <w:sz w:val="18"/>
                <w:szCs w:val="18"/>
                <w:lang w:eastAsia="hr-HR"/>
              </w:rPr>
              <w:t xml:space="preserve">6.912,65 </w:t>
            </w:r>
          </w:p>
        </w:tc>
        <w:tc>
          <w:tcPr>
            <w:tcW w:w="1299" w:type="dxa"/>
            <w:shd w:val="clear" w:color="000000" w:fill="FFFFFF"/>
            <w:vAlign w:val="center"/>
            <w:hideMark/>
          </w:tcPr>
          <w:p w14:paraId="152328ED" w14:textId="77777777" w:rsidR="00AE580E" w:rsidRPr="00AE580E" w:rsidRDefault="00AE580E" w:rsidP="002666FD">
            <w:pPr>
              <w:spacing w:after="0" w:line="240" w:lineRule="auto"/>
              <w:jc w:val="right"/>
              <w:rPr>
                <w:rFonts w:ascii="Calibri" w:eastAsia="Times New Roman" w:hAnsi="Calibri" w:cs="Calibri"/>
                <w:b/>
                <w:bCs/>
                <w:sz w:val="18"/>
                <w:szCs w:val="18"/>
                <w:lang w:eastAsia="hr-HR"/>
              </w:rPr>
            </w:pPr>
            <w:r w:rsidRPr="00AE580E">
              <w:rPr>
                <w:rFonts w:ascii="Calibri" w:eastAsia="Times New Roman" w:hAnsi="Calibri" w:cs="Calibri"/>
                <w:b/>
                <w:bCs/>
                <w:sz w:val="18"/>
                <w:szCs w:val="18"/>
                <w:lang w:eastAsia="hr-HR"/>
              </w:rPr>
              <w:t xml:space="preserve">1.936,00 </w:t>
            </w:r>
          </w:p>
        </w:tc>
        <w:tc>
          <w:tcPr>
            <w:tcW w:w="1287" w:type="dxa"/>
            <w:shd w:val="clear" w:color="000000" w:fill="FFFFFF"/>
            <w:vAlign w:val="center"/>
            <w:hideMark/>
          </w:tcPr>
          <w:p w14:paraId="00E5CBF1" w14:textId="77777777" w:rsidR="00AE580E" w:rsidRPr="00AE580E" w:rsidRDefault="00AE580E" w:rsidP="002666FD">
            <w:pPr>
              <w:spacing w:after="0" w:line="240" w:lineRule="auto"/>
              <w:jc w:val="right"/>
              <w:rPr>
                <w:rFonts w:ascii="Calibri" w:eastAsia="Times New Roman" w:hAnsi="Calibri" w:cs="Calibri"/>
                <w:b/>
                <w:bCs/>
                <w:sz w:val="18"/>
                <w:szCs w:val="18"/>
                <w:lang w:eastAsia="hr-HR"/>
              </w:rPr>
            </w:pPr>
            <w:r w:rsidRPr="00AE580E">
              <w:rPr>
                <w:rFonts w:ascii="Calibri" w:eastAsia="Times New Roman" w:hAnsi="Calibri" w:cs="Calibri"/>
                <w:b/>
                <w:bCs/>
                <w:sz w:val="18"/>
                <w:szCs w:val="18"/>
                <w:lang w:eastAsia="hr-HR"/>
              </w:rPr>
              <w:t xml:space="preserve">6.000,00 </w:t>
            </w:r>
          </w:p>
        </w:tc>
        <w:tc>
          <w:tcPr>
            <w:tcW w:w="792" w:type="dxa"/>
            <w:shd w:val="clear" w:color="000000" w:fill="FFFFFF"/>
            <w:vAlign w:val="center"/>
            <w:hideMark/>
          </w:tcPr>
          <w:p w14:paraId="0ACD86BD" w14:textId="77777777" w:rsidR="00AE580E" w:rsidRPr="00AE580E" w:rsidRDefault="00AE580E" w:rsidP="002666FD">
            <w:pPr>
              <w:spacing w:after="0" w:line="240" w:lineRule="auto"/>
              <w:jc w:val="right"/>
              <w:rPr>
                <w:rFonts w:ascii="Calibri" w:eastAsia="Times New Roman" w:hAnsi="Calibri" w:cs="Calibri"/>
                <w:b/>
                <w:bCs/>
                <w:sz w:val="18"/>
                <w:szCs w:val="18"/>
                <w:lang w:eastAsia="hr-HR"/>
              </w:rPr>
            </w:pPr>
            <w:r w:rsidRPr="00AE580E">
              <w:rPr>
                <w:rFonts w:ascii="Calibri" w:eastAsia="Times New Roman" w:hAnsi="Calibri" w:cs="Calibri"/>
                <w:b/>
                <w:bCs/>
                <w:sz w:val="18"/>
                <w:szCs w:val="18"/>
                <w:lang w:eastAsia="hr-HR"/>
              </w:rPr>
              <w:t xml:space="preserve">309,92 </w:t>
            </w:r>
          </w:p>
        </w:tc>
        <w:tc>
          <w:tcPr>
            <w:tcW w:w="1417" w:type="dxa"/>
            <w:shd w:val="clear" w:color="000000" w:fill="FFFFFF"/>
            <w:vAlign w:val="center"/>
            <w:hideMark/>
          </w:tcPr>
          <w:p w14:paraId="09B6BE42" w14:textId="77777777" w:rsidR="00AE580E" w:rsidRPr="00AE580E" w:rsidRDefault="00AE580E" w:rsidP="002666FD">
            <w:pPr>
              <w:spacing w:after="0" w:line="240" w:lineRule="auto"/>
              <w:jc w:val="right"/>
              <w:rPr>
                <w:rFonts w:ascii="Calibri" w:eastAsia="Times New Roman" w:hAnsi="Calibri" w:cs="Calibri"/>
                <w:b/>
                <w:bCs/>
                <w:sz w:val="18"/>
                <w:szCs w:val="18"/>
                <w:lang w:eastAsia="hr-HR"/>
              </w:rPr>
            </w:pPr>
            <w:r w:rsidRPr="00AE580E">
              <w:rPr>
                <w:rFonts w:ascii="Calibri" w:eastAsia="Times New Roman" w:hAnsi="Calibri" w:cs="Calibri"/>
                <w:b/>
                <w:bCs/>
                <w:sz w:val="18"/>
                <w:szCs w:val="18"/>
                <w:lang w:eastAsia="hr-HR"/>
              </w:rPr>
              <w:t xml:space="preserve">6.000,00 </w:t>
            </w:r>
          </w:p>
        </w:tc>
        <w:tc>
          <w:tcPr>
            <w:tcW w:w="1287" w:type="dxa"/>
            <w:shd w:val="clear" w:color="000000" w:fill="FFFFFF"/>
            <w:vAlign w:val="center"/>
            <w:hideMark/>
          </w:tcPr>
          <w:p w14:paraId="42AD8E6E" w14:textId="77777777" w:rsidR="00AE580E" w:rsidRPr="00AE580E" w:rsidRDefault="00AE580E" w:rsidP="002666FD">
            <w:pPr>
              <w:spacing w:after="0" w:line="240" w:lineRule="auto"/>
              <w:jc w:val="right"/>
              <w:rPr>
                <w:rFonts w:ascii="Calibri" w:eastAsia="Times New Roman" w:hAnsi="Calibri" w:cs="Calibri"/>
                <w:b/>
                <w:bCs/>
                <w:sz w:val="18"/>
                <w:szCs w:val="18"/>
                <w:lang w:eastAsia="hr-HR"/>
              </w:rPr>
            </w:pPr>
            <w:r w:rsidRPr="00AE580E">
              <w:rPr>
                <w:rFonts w:ascii="Calibri" w:eastAsia="Times New Roman" w:hAnsi="Calibri" w:cs="Calibri"/>
                <w:b/>
                <w:bCs/>
                <w:sz w:val="18"/>
                <w:szCs w:val="18"/>
                <w:lang w:eastAsia="hr-HR"/>
              </w:rPr>
              <w:t xml:space="preserve">6.000,00 </w:t>
            </w:r>
          </w:p>
        </w:tc>
      </w:tr>
      <w:tr w:rsidR="00AE580E" w:rsidRPr="00DB7E83" w14:paraId="462F9A89" w14:textId="77777777" w:rsidTr="006752A6">
        <w:trPr>
          <w:trHeight w:val="20"/>
        </w:trPr>
        <w:tc>
          <w:tcPr>
            <w:tcW w:w="3441" w:type="dxa"/>
            <w:shd w:val="clear" w:color="000000" w:fill="FFFFFF"/>
            <w:vAlign w:val="bottom"/>
            <w:hideMark/>
          </w:tcPr>
          <w:p w14:paraId="3CC9E1D6" w14:textId="77777777" w:rsidR="00AE580E" w:rsidRPr="00AE580E" w:rsidRDefault="00AE580E" w:rsidP="00AE580E">
            <w:pPr>
              <w:spacing w:after="0" w:line="240" w:lineRule="auto"/>
              <w:jc w:val="both"/>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T100076A Plan razvoja Karlovačke županije 2021- 2027</w:t>
            </w:r>
          </w:p>
        </w:tc>
        <w:tc>
          <w:tcPr>
            <w:tcW w:w="1404" w:type="dxa"/>
            <w:shd w:val="clear" w:color="000000" w:fill="FFFFFF"/>
            <w:vAlign w:val="center"/>
            <w:hideMark/>
          </w:tcPr>
          <w:p w14:paraId="27E9AE47" w14:textId="77777777" w:rsidR="00AE580E" w:rsidRPr="00AE580E" w:rsidRDefault="00AE580E" w:rsidP="002666FD">
            <w:pPr>
              <w:spacing w:after="0" w:line="240" w:lineRule="auto"/>
              <w:jc w:val="right"/>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 xml:space="preserve">6.912,65 </w:t>
            </w:r>
          </w:p>
        </w:tc>
        <w:tc>
          <w:tcPr>
            <w:tcW w:w="1299" w:type="dxa"/>
            <w:shd w:val="clear" w:color="000000" w:fill="FFFFFF"/>
            <w:vAlign w:val="center"/>
            <w:hideMark/>
          </w:tcPr>
          <w:p w14:paraId="4ACFA3F9" w14:textId="77777777" w:rsidR="00AE580E" w:rsidRPr="00AE580E" w:rsidRDefault="00AE580E" w:rsidP="002666FD">
            <w:pPr>
              <w:spacing w:after="0" w:line="240" w:lineRule="auto"/>
              <w:jc w:val="right"/>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 xml:space="preserve">1.936,00 </w:t>
            </w:r>
          </w:p>
        </w:tc>
        <w:tc>
          <w:tcPr>
            <w:tcW w:w="1287" w:type="dxa"/>
            <w:shd w:val="clear" w:color="000000" w:fill="FFFFFF"/>
            <w:vAlign w:val="center"/>
            <w:hideMark/>
          </w:tcPr>
          <w:p w14:paraId="1AD25A8E" w14:textId="77777777" w:rsidR="00AE580E" w:rsidRPr="00AE580E" w:rsidRDefault="00AE580E" w:rsidP="002666FD">
            <w:pPr>
              <w:spacing w:after="0" w:line="240" w:lineRule="auto"/>
              <w:jc w:val="right"/>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 xml:space="preserve">6.000,00 </w:t>
            </w:r>
          </w:p>
        </w:tc>
        <w:tc>
          <w:tcPr>
            <w:tcW w:w="792" w:type="dxa"/>
            <w:shd w:val="clear" w:color="000000" w:fill="FFFFFF"/>
            <w:vAlign w:val="center"/>
            <w:hideMark/>
          </w:tcPr>
          <w:p w14:paraId="12E8BDEC" w14:textId="77777777" w:rsidR="00AE580E" w:rsidRPr="00AE580E" w:rsidRDefault="00AE580E" w:rsidP="002666FD">
            <w:pPr>
              <w:spacing w:after="0" w:line="240" w:lineRule="auto"/>
              <w:jc w:val="right"/>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 xml:space="preserve">309,92 </w:t>
            </w:r>
          </w:p>
        </w:tc>
        <w:tc>
          <w:tcPr>
            <w:tcW w:w="1417" w:type="dxa"/>
            <w:shd w:val="clear" w:color="000000" w:fill="FFFFFF"/>
            <w:vAlign w:val="center"/>
            <w:hideMark/>
          </w:tcPr>
          <w:p w14:paraId="05CAD364" w14:textId="77777777" w:rsidR="00AE580E" w:rsidRPr="00AE580E" w:rsidRDefault="00AE580E" w:rsidP="002666FD">
            <w:pPr>
              <w:spacing w:after="0" w:line="240" w:lineRule="auto"/>
              <w:jc w:val="right"/>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 xml:space="preserve">6.000,00 </w:t>
            </w:r>
          </w:p>
        </w:tc>
        <w:tc>
          <w:tcPr>
            <w:tcW w:w="1287" w:type="dxa"/>
            <w:shd w:val="clear" w:color="000000" w:fill="FFFFFF"/>
            <w:vAlign w:val="center"/>
            <w:hideMark/>
          </w:tcPr>
          <w:p w14:paraId="511C4FD6" w14:textId="77777777" w:rsidR="00AE580E" w:rsidRPr="00AE580E" w:rsidRDefault="00AE580E" w:rsidP="002666FD">
            <w:pPr>
              <w:spacing w:after="0" w:line="240" w:lineRule="auto"/>
              <w:jc w:val="right"/>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 xml:space="preserve">6.000,00 </w:t>
            </w:r>
          </w:p>
        </w:tc>
      </w:tr>
      <w:tr w:rsidR="00AE580E" w:rsidRPr="00DB7E83" w14:paraId="4174F398" w14:textId="77777777" w:rsidTr="006752A6">
        <w:trPr>
          <w:trHeight w:val="20"/>
        </w:trPr>
        <w:tc>
          <w:tcPr>
            <w:tcW w:w="3441" w:type="dxa"/>
            <w:shd w:val="clear" w:color="000000" w:fill="FFFFFF"/>
            <w:vAlign w:val="bottom"/>
            <w:hideMark/>
          </w:tcPr>
          <w:p w14:paraId="165119C3" w14:textId="77777777" w:rsidR="00AE580E" w:rsidRPr="00AE580E" w:rsidRDefault="00AE580E" w:rsidP="00AE580E">
            <w:pPr>
              <w:spacing w:after="0" w:line="240" w:lineRule="auto"/>
              <w:jc w:val="both"/>
              <w:rPr>
                <w:rFonts w:ascii="Calibri" w:eastAsia="Times New Roman" w:hAnsi="Calibri" w:cs="Calibri"/>
                <w:b/>
                <w:bCs/>
                <w:sz w:val="18"/>
                <w:szCs w:val="18"/>
                <w:lang w:eastAsia="hr-HR"/>
              </w:rPr>
            </w:pPr>
            <w:r w:rsidRPr="00AE580E">
              <w:rPr>
                <w:rFonts w:ascii="Calibri" w:eastAsia="Times New Roman" w:hAnsi="Calibri" w:cs="Calibri"/>
                <w:b/>
                <w:bCs/>
                <w:sz w:val="18"/>
                <w:szCs w:val="18"/>
                <w:lang w:eastAsia="hr-HR"/>
              </w:rPr>
              <w:t>119 Zaštita prirode i okoliš</w:t>
            </w:r>
          </w:p>
        </w:tc>
        <w:tc>
          <w:tcPr>
            <w:tcW w:w="1404" w:type="dxa"/>
            <w:shd w:val="clear" w:color="000000" w:fill="FFFFFF"/>
            <w:vAlign w:val="center"/>
            <w:hideMark/>
          </w:tcPr>
          <w:p w14:paraId="4055FE9E" w14:textId="77777777" w:rsidR="00AE580E" w:rsidRPr="00AE580E" w:rsidRDefault="00AE580E" w:rsidP="002666FD">
            <w:pPr>
              <w:spacing w:after="0" w:line="240" w:lineRule="auto"/>
              <w:jc w:val="right"/>
              <w:rPr>
                <w:rFonts w:ascii="Calibri" w:eastAsia="Times New Roman" w:hAnsi="Calibri" w:cs="Calibri"/>
                <w:b/>
                <w:bCs/>
                <w:sz w:val="18"/>
                <w:szCs w:val="18"/>
                <w:lang w:eastAsia="hr-HR"/>
              </w:rPr>
            </w:pPr>
            <w:r w:rsidRPr="00AE580E">
              <w:rPr>
                <w:rFonts w:ascii="Calibri" w:eastAsia="Times New Roman" w:hAnsi="Calibri" w:cs="Calibri"/>
                <w:b/>
                <w:bCs/>
                <w:sz w:val="18"/>
                <w:szCs w:val="18"/>
                <w:lang w:eastAsia="hr-HR"/>
              </w:rPr>
              <w:t xml:space="preserve">7.382,71 </w:t>
            </w:r>
          </w:p>
        </w:tc>
        <w:tc>
          <w:tcPr>
            <w:tcW w:w="1299" w:type="dxa"/>
            <w:shd w:val="clear" w:color="000000" w:fill="FFFFFF"/>
            <w:vAlign w:val="center"/>
            <w:hideMark/>
          </w:tcPr>
          <w:p w14:paraId="3E15D6C1" w14:textId="77777777" w:rsidR="00AE580E" w:rsidRPr="00AE580E" w:rsidRDefault="00AE580E" w:rsidP="002666FD">
            <w:pPr>
              <w:spacing w:after="0" w:line="240" w:lineRule="auto"/>
              <w:jc w:val="right"/>
              <w:rPr>
                <w:rFonts w:ascii="Calibri" w:eastAsia="Times New Roman" w:hAnsi="Calibri" w:cs="Calibri"/>
                <w:b/>
                <w:bCs/>
                <w:sz w:val="18"/>
                <w:szCs w:val="18"/>
                <w:lang w:eastAsia="hr-HR"/>
              </w:rPr>
            </w:pPr>
            <w:r w:rsidRPr="00AE580E">
              <w:rPr>
                <w:rFonts w:ascii="Calibri" w:eastAsia="Times New Roman" w:hAnsi="Calibri" w:cs="Calibri"/>
                <w:b/>
                <w:bCs/>
                <w:sz w:val="18"/>
                <w:szCs w:val="18"/>
                <w:lang w:eastAsia="hr-HR"/>
              </w:rPr>
              <w:t xml:space="preserve">140.364,00 </w:t>
            </w:r>
          </w:p>
        </w:tc>
        <w:tc>
          <w:tcPr>
            <w:tcW w:w="1287" w:type="dxa"/>
            <w:shd w:val="clear" w:color="000000" w:fill="FFFFFF"/>
            <w:vAlign w:val="center"/>
            <w:hideMark/>
          </w:tcPr>
          <w:p w14:paraId="66DC7E68" w14:textId="77777777" w:rsidR="00AE580E" w:rsidRPr="00AE580E" w:rsidRDefault="00AE580E" w:rsidP="002666FD">
            <w:pPr>
              <w:spacing w:after="0" w:line="240" w:lineRule="auto"/>
              <w:jc w:val="right"/>
              <w:rPr>
                <w:rFonts w:ascii="Calibri" w:eastAsia="Times New Roman" w:hAnsi="Calibri" w:cs="Calibri"/>
                <w:b/>
                <w:bCs/>
                <w:sz w:val="18"/>
                <w:szCs w:val="18"/>
                <w:lang w:eastAsia="hr-HR"/>
              </w:rPr>
            </w:pPr>
            <w:r w:rsidRPr="00AE580E">
              <w:rPr>
                <w:rFonts w:ascii="Calibri" w:eastAsia="Times New Roman" w:hAnsi="Calibri" w:cs="Calibri"/>
                <w:b/>
                <w:bCs/>
                <w:sz w:val="18"/>
                <w:szCs w:val="18"/>
                <w:lang w:eastAsia="hr-HR"/>
              </w:rPr>
              <w:t xml:space="preserve">120.000,00 </w:t>
            </w:r>
          </w:p>
        </w:tc>
        <w:tc>
          <w:tcPr>
            <w:tcW w:w="792" w:type="dxa"/>
            <w:shd w:val="clear" w:color="000000" w:fill="FFFFFF"/>
            <w:vAlign w:val="center"/>
            <w:hideMark/>
          </w:tcPr>
          <w:p w14:paraId="33EA42E2" w14:textId="77777777" w:rsidR="00AE580E" w:rsidRPr="00AE580E" w:rsidRDefault="00AE580E" w:rsidP="002666FD">
            <w:pPr>
              <w:spacing w:after="0" w:line="240" w:lineRule="auto"/>
              <w:jc w:val="right"/>
              <w:rPr>
                <w:rFonts w:ascii="Calibri" w:eastAsia="Times New Roman" w:hAnsi="Calibri" w:cs="Calibri"/>
                <w:b/>
                <w:bCs/>
                <w:sz w:val="18"/>
                <w:szCs w:val="18"/>
                <w:lang w:eastAsia="hr-HR"/>
              </w:rPr>
            </w:pPr>
            <w:r w:rsidRPr="00AE580E">
              <w:rPr>
                <w:rFonts w:ascii="Calibri" w:eastAsia="Times New Roman" w:hAnsi="Calibri" w:cs="Calibri"/>
                <w:b/>
                <w:bCs/>
                <w:sz w:val="18"/>
                <w:szCs w:val="18"/>
                <w:lang w:eastAsia="hr-HR"/>
              </w:rPr>
              <w:t xml:space="preserve">85,49 </w:t>
            </w:r>
          </w:p>
        </w:tc>
        <w:tc>
          <w:tcPr>
            <w:tcW w:w="1417" w:type="dxa"/>
            <w:shd w:val="clear" w:color="000000" w:fill="FFFFFF"/>
            <w:vAlign w:val="center"/>
            <w:hideMark/>
          </w:tcPr>
          <w:p w14:paraId="3D14AF8B" w14:textId="77777777" w:rsidR="00AE580E" w:rsidRPr="00AE580E" w:rsidRDefault="00AE580E" w:rsidP="002666FD">
            <w:pPr>
              <w:spacing w:after="0" w:line="240" w:lineRule="auto"/>
              <w:jc w:val="right"/>
              <w:rPr>
                <w:rFonts w:ascii="Calibri" w:eastAsia="Times New Roman" w:hAnsi="Calibri" w:cs="Calibri"/>
                <w:b/>
                <w:bCs/>
                <w:sz w:val="18"/>
                <w:szCs w:val="18"/>
                <w:lang w:eastAsia="hr-HR"/>
              </w:rPr>
            </w:pPr>
            <w:r w:rsidRPr="00AE580E">
              <w:rPr>
                <w:rFonts w:ascii="Calibri" w:eastAsia="Times New Roman" w:hAnsi="Calibri" w:cs="Calibri"/>
                <w:b/>
                <w:bCs/>
                <w:sz w:val="18"/>
                <w:szCs w:val="18"/>
                <w:lang w:eastAsia="hr-HR"/>
              </w:rPr>
              <w:t xml:space="preserve">50.000,00 </w:t>
            </w:r>
          </w:p>
        </w:tc>
        <w:tc>
          <w:tcPr>
            <w:tcW w:w="1287" w:type="dxa"/>
            <w:shd w:val="clear" w:color="000000" w:fill="FFFFFF"/>
            <w:vAlign w:val="center"/>
            <w:hideMark/>
          </w:tcPr>
          <w:p w14:paraId="5D9F405C" w14:textId="77777777" w:rsidR="00AE580E" w:rsidRPr="00AE580E" w:rsidRDefault="00AE580E" w:rsidP="002666FD">
            <w:pPr>
              <w:spacing w:after="0" w:line="240" w:lineRule="auto"/>
              <w:jc w:val="right"/>
              <w:rPr>
                <w:rFonts w:ascii="Calibri" w:eastAsia="Times New Roman" w:hAnsi="Calibri" w:cs="Calibri"/>
                <w:b/>
                <w:bCs/>
                <w:sz w:val="18"/>
                <w:szCs w:val="18"/>
                <w:lang w:eastAsia="hr-HR"/>
              </w:rPr>
            </w:pPr>
            <w:r w:rsidRPr="00AE580E">
              <w:rPr>
                <w:rFonts w:ascii="Calibri" w:eastAsia="Times New Roman" w:hAnsi="Calibri" w:cs="Calibri"/>
                <w:b/>
                <w:bCs/>
                <w:sz w:val="18"/>
                <w:szCs w:val="18"/>
                <w:lang w:eastAsia="hr-HR"/>
              </w:rPr>
              <w:t xml:space="preserve">50.000,00 </w:t>
            </w:r>
          </w:p>
        </w:tc>
      </w:tr>
      <w:tr w:rsidR="00AE580E" w:rsidRPr="00DB7E83" w14:paraId="16B7C95C" w14:textId="77777777" w:rsidTr="006752A6">
        <w:trPr>
          <w:trHeight w:val="20"/>
        </w:trPr>
        <w:tc>
          <w:tcPr>
            <w:tcW w:w="3441" w:type="dxa"/>
            <w:shd w:val="clear" w:color="000000" w:fill="FFFFFF"/>
            <w:vAlign w:val="bottom"/>
            <w:hideMark/>
          </w:tcPr>
          <w:p w14:paraId="3EB1F6D2" w14:textId="77777777" w:rsidR="00AE580E" w:rsidRPr="00AE580E" w:rsidRDefault="00AE580E" w:rsidP="00AE580E">
            <w:pPr>
              <w:spacing w:after="0" w:line="240" w:lineRule="auto"/>
              <w:jc w:val="both"/>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A100031 Projekti zaštite prirode i okoliš</w:t>
            </w:r>
          </w:p>
        </w:tc>
        <w:tc>
          <w:tcPr>
            <w:tcW w:w="1404" w:type="dxa"/>
            <w:shd w:val="clear" w:color="000000" w:fill="FFFFFF"/>
            <w:vAlign w:val="center"/>
            <w:hideMark/>
          </w:tcPr>
          <w:p w14:paraId="4C569FA5" w14:textId="77777777" w:rsidR="00AE580E" w:rsidRPr="00AE580E" w:rsidRDefault="00AE580E" w:rsidP="002666FD">
            <w:pPr>
              <w:spacing w:after="0" w:line="240" w:lineRule="auto"/>
              <w:jc w:val="right"/>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 xml:space="preserve">7.382,71 </w:t>
            </w:r>
          </w:p>
        </w:tc>
        <w:tc>
          <w:tcPr>
            <w:tcW w:w="1299" w:type="dxa"/>
            <w:shd w:val="clear" w:color="000000" w:fill="FFFFFF"/>
            <w:vAlign w:val="center"/>
            <w:hideMark/>
          </w:tcPr>
          <w:p w14:paraId="3237501D" w14:textId="77777777" w:rsidR="00AE580E" w:rsidRPr="00AE580E" w:rsidRDefault="00AE580E" w:rsidP="002666FD">
            <w:pPr>
              <w:spacing w:after="0" w:line="240" w:lineRule="auto"/>
              <w:jc w:val="right"/>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 xml:space="preserve">140.364,00 </w:t>
            </w:r>
          </w:p>
        </w:tc>
        <w:tc>
          <w:tcPr>
            <w:tcW w:w="1287" w:type="dxa"/>
            <w:shd w:val="clear" w:color="000000" w:fill="FFFFFF"/>
            <w:vAlign w:val="center"/>
            <w:hideMark/>
          </w:tcPr>
          <w:p w14:paraId="0F0933D7" w14:textId="77777777" w:rsidR="00AE580E" w:rsidRPr="00AE580E" w:rsidRDefault="00AE580E" w:rsidP="002666FD">
            <w:pPr>
              <w:spacing w:after="0" w:line="240" w:lineRule="auto"/>
              <w:jc w:val="right"/>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 xml:space="preserve">120.000,00 </w:t>
            </w:r>
          </w:p>
        </w:tc>
        <w:tc>
          <w:tcPr>
            <w:tcW w:w="792" w:type="dxa"/>
            <w:shd w:val="clear" w:color="000000" w:fill="FFFFFF"/>
            <w:vAlign w:val="center"/>
            <w:hideMark/>
          </w:tcPr>
          <w:p w14:paraId="6F1687A2" w14:textId="77777777" w:rsidR="00AE580E" w:rsidRPr="00AE580E" w:rsidRDefault="00AE580E" w:rsidP="002666FD">
            <w:pPr>
              <w:spacing w:after="0" w:line="240" w:lineRule="auto"/>
              <w:jc w:val="right"/>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 xml:space="preserve">85,49 </w:t>
            </w:r>
          </w:p>
        </w:tc>
        <w:tc>
          <w:tcPr>
            <w:tcW w:w="1417" w:type="dxa"/>
            <w:shd w:val="clear" w:color="000000" w:fill="FFFFFF"/>
            <w:vAlign w:val="center"/>
            <w:hideMark/>
          </w:tcPr>
          <w:p w14:paraId="4E5E4B76" w14:textId="77777777" w:rsidR="00AE580E" w:rsidRPr="00AE580E" w:rsidRDefault="00AE580E" w:rsidP="002666FD">
            <w:pPr>
              <w:spacing w:after="0" w:line="240" w:lineRule="auto"/>
              <w:jc w:val="right"/>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 xml:space="preserve">50.000,00 </w:t>
            </w:r>
          </w:p>
        </w:tc>
        <w:tc>
          <w:tcPr>
            <w:tcW w:w="1287" w:type="dxa"/>
            <w:shd w:val="clear" w:color="000000" w:fill="FFFFFF"/>
            <w:vAlign w:val="center"/>
            <w:hideMark/>
          </w:tcPr>
          <w:p w14:paraId="1281C037" w14:textId="77777777" w:rsidR="00AE580E" w:rsidRPr="00AE580E" w:rsidRDefault="00AE580E" w:rsidP="002666FD">
            <w:pPr>
              <w:spacing w:after="0" w:line="240" w:lineRule="auto"/>
              <w:jc w:val="right"/>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 xml:space="preserve">50.000,00 </w:t>
            </w:r>
          </w:p>
        </w:tc>
      </w:tr>
      <w:tr w:rsidR="00AE580E" w:rsidRPr="00DB7E83" w14:paraId="6DBB7096" w14:textId="77777777" w:rsidTr="006752A6">
        <w:trPr>
          <w:trHeight w:val="20"/>
        </w:trPr>
        <w:tc>
          <w:tcPr>
            <w:tcW w:w="3441" w:type="dxa"/>
            <w:shd w:val="clear" w:color="000000" w:fill="FFFFFF"/>
            <w:vAlign w:val="bottom"/>
            <w:hideMark/>
          </w:tcPr>
          <w:p w14:paraId="23B49DEC" w14:textId="77777777" w:rsidR="00AE580E" w:rsidRPr="00AE580E" w:rsidRDefault="00AE580E" w:rsidP="00AE580E">
            <w:pPr>
              <w:spacing w:after="0" w:line="240" w:lineRule="auto"/>
              <w:jc w:val="both"/>
              <w:rPr>
                <w:rFonts w:ascii="Calibri" w:eastAsia="Times New Roman" w:hAnsi="Calibri" w:cs="Calibri"/>
                <w:b/>
                <w:bCs/>
                <w:sz w:val="18"/>
                <w:szCs w:val="18"/>
                <w:lang w:eastAsia="hr-HR"/>
              </w:rPr>
            </w:pPr>
            <w:r w:rsidRPr="00AE580E">
              <w:rPr>
                <w:rFonts w:ascii="Calibri" w:eastAsia="Times New Roman" w:hAnsi="Calibri" w:cs="Calibri"/>
                <w:b/>
                <w:bCs/>
                <w:sz w:val="18"/>
                <w:szCs w:val="18"/>
                <w:lang w:eastAsia="hr-HR"/>
              </w:rPr>
              <w:t>120 Gospodarenje otpadom</w:t>
            </w:r>
          </w:p>
        </w:tc>
        <w:tc>
          <w:tcPr>
            <w:tcW w:w="1404" w:type="dxa"/>
            <w:shd w:val="clear" w:color="000000" w:fill="FFFFFF"/>
            <w:vAlign w:val="center"/>
            <w:hideMark/>
          </w:tcPr>
          <w:p w14:paraId="631B35DB" w14:textId="77777777" w:rsidR="00AE580E" w:rsidRPr="00AE580E" w:rsidRDefault="00AE580E" w:rsidP="002666FD">
            <w:pPr>
              <w:spacing w:after="0" w:line="240" w:lineRule="auto"/>
              <w:jc w:val="right"/>
              <w:rPr>
                <w:rFonts w:ascii="Calibri" w:eastAsia="Times New Roman" w:hAnsi="Calibri" w:cs="Calibri"/>
                <w:b/>
                <w:bCs/>
                <w:sz w:val="18"/>
                <w:szCs w:val="18"/>
                <w:lang w:eastAsia="hr-HR"/>
              </w:rPr>
            </w:pPr>
            <w:r w:rsidRPr="00AE580E">
              <w:rPr>
                <w:rFonts w:ascii="Calibri" w:eastAsia="Times New Roman" w:hAnsi="Calibri" w:cs="Calibri"/>
                <w:b/>
                <w:bCs/>
                <w:sz w:val="18"/>
                <w:szCs w:val="18"/>
                <w:lang w:eastAsia="hr-HR"/>
              </w:rPr>
              <w:t xml:space="preserve">35.481,73 </w:t>
            </w:r>
          </w:p>
        </w:tc>
        <w:tc>
          <w:tcPr>
            <w:tcW w:w="1299" w:type="dxa"/>
            <w:shd w:val="clear" w:color="000000" w:fill="FFFFFF"/>
            <w:vAlign w:val="center"/>
            <w:hideMark/>
          </w:tcPr>
          <w:p w14:paraId="25EE0B92" w14:textId="77777777" w:rsidR="00AE580E" w:rsidRPr="00AE580E" w:rsidRDefault="00AE580E" w:rsidP="002666FD">
            <w:pPr>
              <w:spacing w:after="0" w:line="240" w:lineRule="auto"/>
              <w:jc w:val="right"/>
              <w:rPr>
                <w:rFonts w:ascii="Calibri" w:eastAsia="Times New Roman" w:hAnsi="Calibri" w:cs="Calibri"/>
                <w:b/>
                <w:bCs/>
                <w:sz w:val="18"/>
                <w:szCs w:val="18"/>
                <w:lang w:eastAsia="hr-HR"/>
              </w:rPr>
            </w:pPr>
            <w:r w:rsidRPr="00AE580E">
              <w:rPr>
                <w:rFonts w:ascii="Calibri" w:eastAsia="Times New Roman" w:hAnsi="Calibri" w:cs="Calibri"/>
                <w:b/>
                <w:bCs/>
                <w:sz w:val="18"/>
                <w:szCs w:val="18"/>
                <w:lang w:eastAsia="hr-HR"/>
              </w:rPr>
              <w:t xml:space="preserve">852.465,00 </w:t>
            </w:r>
          </w:p>
        </w:tc>
        <w:tc>
          <w:tcPr>
            <w:tcW w:w="1287" w:type="dxa"/>
            <w:shd w:val="clear" w:color="000000" w:fill="FFFFFF"/>
            <w:vAlign w:val="center"/>
            <w:hideMark/>
          </w:tcPr>
          <w:p w14:paraId="383EA0EE" w14:textId="77777777" w:rsidR="00AE580E" w:rsidRPr="00AE580E" w:rsidRDefault="00AE580E" w:rsidP="002666FD">
            <w:pPr>
              <w:spacing w:after="0" w:line="240" w:lineRule="auto"/>
              <w:jc w:val="right"/>
              <w:rPr>
                <w:rFonts w:ascii="Calibri" w:eastAsia="Times New Roman" w:hAnsi="Calibri" w:cs="Calibri"/>
                <w:b/>
                <w:bCs/>
                <w:sz w:val="18"/>
                <w:szCs w:val="18"/>
                <w:lang w:eastAsia="hr-HR"/>
              </w:rPr>
            </w:pPr>
            <w:r w:rsidRPr="00AE580E">
              <w:rPr>
                <w:rFonts w:ascii="Calibri" w:eastAsia="Times New Roman" w:hAnsi="Calibri" w:cs="Calibri"/>
                <w:b/>
                <w:bCs/>
                <w:sz w:val="18"/>
                <w:szCs w:val="18"/>
                <w:lang w:eastAsia="hr-HR"/>
              </w:rPr>
              <w:t xml:space="preserve">1.046.111,00 </w:t>
            </w:r>
          </w:p>
        </w:tc>
        <w:tc>
          <w:tcPr>
            <w:tcW w:w="792" w:type="dxa"/>
            <w:shd w:val="clear" w:color="000000" w:fill="FFFFFF"/>
            <w:vAlign w:val="center"/>
            <w:hideMark/>
          </w:tcPr>
          <w:p w14:paraId="55B0897A" w14:textId="77777777" w:rsidR="00AE580E" w:rsidRPr="00AE580E" w:rsidRDefault="00AE580E" w:rsidP="002666FD">
            <w:pPr>
              <w:spacing w:after="0" w:line="240" w:lineRule="auto"/>
              <w:jc w:val="right"/>
              <w:rPr>
                <w:rFonts w:ascii="Calibri" w:eastAsia="Times New Roman" w:hAnsi="Calibri" w:cs="Calibri"/>
                <w:b/>
                <w:bCs/>
                <w:sz w:val="18"/>
                <w:szCs w:val="18"/>
                <w:lang w:eastAsia="hr-HR"/>
              </w:rPr>
            </w:pPr>
            <w:r w:rsidRPr="00AE580E">
              <w:rPr>
                <w:rFonts w:ascii="Calibri" w:eastAsia="Times New Roman" w:hAnsi="Calibri" w:cs="Calibri"/>
                <w:b/>
                <w:bCs/>
                <w:sz w:val="18"/>
                <w:szCs w:val="18"/>
                <w:lang w:eastAsia="hr-HR"/>
              </w:rPr>
              <w:t xml:space="preserve">122,72 </w:t>
            </w:r>
          </w:p>
        </w:tc>
        <w:tc>
          <w:tcPr>
            <w:tcW w:w="1417" w:type="dxa"/>
            <w:shd w:val="clear" w:color="000000" w:fill="FFFFFF"/>
            <w:vAlign w:val="center"/>
            <w:hideMark/>
          </w:tcPr>
          <w:p w14:paraId="7096DDF1" w14:textId="77777777" w:rsidR="00AE580E" w:rsidRPr="00AE580E" w:rsidRDefault="00AE580E" w:rsidP="002666FD">
            <w:pPr>
              <w:spacing w:after="0" w:line="240" w:lineRule="auto"/>
              <w:jc w:val="right"/>
              <w:rPr>
                <w:rFonts w:ascii="Calibri" w:eastAsia="Times New Roman" w:hAnsi="Calibri" w:cs="Calibri"/>
                <w:b/>
                <w:bCs/>
                <w:sz w:val="18"/>
                <w:szCs w:val="18"/>
                <w:lang w:eastAsia="hr-HR"/>
              </w:rPr>
            </w:pPr>
            <w:r w:rsidRPr="00AE580E">
              <w:rPr>
                <w:rFonts w:ascii="Calibri" w:eastAsia="Times New Roman" w:hAnsi="Calibri" w:cs="Calibri"/>
                <w:b/>
                <w:bCs/>
                <w:sz w:val="18"/>
                <w:szCs w:val="18"/>
                <w:lang w:eastAsia="hr-HR"/>
              </w:rPr>
              <w:t xml:space="preserve">684.468,00 </w:t>
            </w:r>
          </w:p>
        </w:tc>
        <w:tc>
          <w:tcPr>
            <w:tcW w:w="1287" w:type="dxa"/>
            <w:shd w:val="clear" w:color="000000" w:fill="FFFFFF"/>
            <w:vAlign w:val="center"/>
            <w:hideMark/>
          </w:tcPr>
          <w:p w14:paraId="66CD5179" w14:textId="77777777" w:rsidR="00AE580E" w:rsidRPr="00AE580E" w:rsidRDefault="00AE580E" w:rsidP="002666FD">
            <w:pPr>
              <w:spacing w:after="0" w:line="240" w:lineRule="auto"/>
              <w:jc w:val="right"/>
              <w:rPr>
                <w:rFonts w:ascii="Calibri" w:eastAsia="Times New Roman" w:hAnsi="Calibri" w:cs="Calibri"/>
                <w:b/>
                <w:bCs/>
                <w:sz w:val="18"/>
                <w:szCs w:val="18"/>
                <w:lang w:eastAsia="hr-HR"/>
              </w:rPr>
            </w:pPr>
            <w:r w:rsidRPr="00AE580E">
              <w:rPr>
                <w:rFonts w:ascii="Calibri" w:eastAsia="Times New Roman" w:hAnsi="Calibri" w:cs="Calibri"/>
                <w:b/>
                <w:bCs/>
                <w:sz w:val="18"/>
                <w:szCs w:val="18"/>
                <w:lang w:eastAsia="hr-HR"/>
              </w:rPr>
              <w:t xml:space="preserve">287.582,00 </w:t>
            </w:r>
          </w:p>
        </w:tc>
      </w:tr>
      <w:tr w:rsidR="00AE580E" w:rsidRPr="00DB7E83" w14:paraId="1026A802" w14:textId="77777777" w:rsidTr="006752A6">
        <w:trPr>
          <w:trHeight w:val="20"/>
        </w:trPr>
        <w:tc>
          <w:tcPr>
            <w:tcW w:w="3441" w:type="dxa"/>
            <w:shd w:val="clear" w:color="000000" w:fill="FFFFFF"/>
            <w:vAlign w:val="bottom"/>
            <w:hideMark/>
          </w:tcPr>
          <w:p w14:paraId="4ADB1E55" w14:textId="77777777" w:rsidR="00AE580E" w:rsidRPr="00AE580E" w:rsidRDefault="00AE580E" w:rsidP="00AE580E">
            <w:pPr>
              <w:spacing w:after="0" w:line="240" w:lineRule="auto"/>
              <w:jc w:val="both"/>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A100033 Centar za gospodarenje otpadom</w:t>
            </w:r>
          </w:p>
        </w:tc>
        <w:tc>
          <w:tcPr>
            <w:tcW w:w="1404" w:type="dxa"/>
            <w:shd w:val="clear" w:color="000000" w:fill="FFFFFF"/>
            <w:vAlign w:val="center"/>
            <w:hideMark/>
          </w:tcPr>
          <w:p w14:paraId="532775D3" w14:textId="77777777" w:rsidR="00AE580E" w:rsidRPr="00AE580E" w:rsidRDefault="00AE580E" w:rsidP="002666FD">
            <w:pPr>
              <w:spacing w:after="0" w:line="240" w:lineRule="auto"/>
              <w:jc w:val="right"/>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 xml:space="preserve">35.481,73 </w:t>
            </w:r>
          </w:p>
        </w:tc>
        <w:tc>
          <w:tcPr>
            <w:tcW w:w="1299" w:type="dxa"/>
            <w:shd w:val="clear" w:color="000000" w:fill="FFFFFF"/>
            <w:vAlign w:val="center"/>
            <w:hideMark/>
          </w:tcPr>
          <w:p w14:paraId="2BDFFC6A" w14:textId="77777777" w:rsidR="00AE580E" w:rsidRPr="00AE580E" w:rsidRDefault="00AE580E" w:rsidP="002666FD">
            <w:pPr>
              <w:spacing w:after="0" w:line="240" w:lineRule="auto"/>
              <w:jc w:val="right"/>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 xml:space="preserve">112.073,00 </w:t>
            </w:r>
          </w:p>
        </w:tc>
        <w:tc>
          <w:tcPr>
            <w:tcW w:w="1287" w:type="dxa"/>
            <w:shd w:val="clear" w:color="000000" w:fill="FFFFFF"/>
            <w:vAlign w:val="center"/>
            <w:hideMark/>
          </w:tcPr>
          <w:p w14:paraId="4AE34367" w14:textId="77777777" w:rsidR="00AE580E" w:rsidRPr="00AE580E" w:rsidRDefault="00AE580E" w:rsidP="002666FD">
            <w:pPr>
              <w:spacing w:after="0" w:line="240" w:lineRule="auto"/>
              <w:jc w:val="right"/>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 xml:space="preserve">105.031,00 </w:t>
            </w:r>
          </w:p>
        </w:tc>
        <w:tc>
          <w:tcPr>
            <w:tcW w:w="792" w:type="dxa"/>
            <w:shd w:val="clear" w:color="000000" w:fill="FFFFFF"/>
            <w:vAlign w:val="center"/>
            <w:hideMark/>
          </w:tcPr>
          <w:p w14:paraId="0B9D988B" w14:textId="77777777" w:rsidR="00AE580E" w:rsidRPr="00AE580E" w:rsidRDefault="00AE580E" w:rsidP="002666FD">
            <w:pPr>
              <w:spacing w:after="0" w:line="240" w:lineRule="auto"/>
              <w:jc w:val="right"/>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 xml:space="preserve">93,72 </w:t>
            </w:r>
          </w:p>
        </w:tc>
        <w:tc>
          <w:tcPr>
            <w:tcW w:w="1417" w:type="dxa"/>
            <w:shd w:val="clear" w:color="000000" w:fill="FFFFFF"/>
            <w:vAlign w:val="center"/>
            <w:hideMark/>
          </w:tcPr>
          <w:p w14:paraId="37F1C2F8" w14:textId="77777777" w:rsidR="00AE580E" w:rsidRPr="00AE580E" w:rsidRDefault="00AE580E" w:rsidP="002666FD">
            <w:pPr>
              <w:spacing w:after="0" w:line="240" w:lineRule="auto"/>
              <w:jc w:val="right"/>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 xml:space="preserve">110.420,00 </w:t>
            </w:r>
          </w:p>
        </w:tc>
        <w:tc>
          <w:tcPr>
            <w:tcW w:w="1287" w:type="dxa"/>
            <w:shd w:val="clear" w:color="000000" w:fill="FFFFFF"/>
            <w:vAlign w:val="center"/>
            <w:hideMark/>
          </w:tcPr>
          <w:p w14:paraId="50D17FF5" w14:textId="77777777" w:rsidR="00AE580E" w:rsidRPr="00AE580E" w:rsidRDefault="00AE580E" w:rsidP="002666FD">
            <w:pPr>
              <w:spacing w:after="0" w:line="240" w:lineRule="auto"/>
              <w:jc w:val="right"/>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 xml:space="preserve">239.390,00 </w:t>
            </w:r>
          </w:p>
        </w:tc>
      </w:tr>
      <w:tr w:rsidR="00AE580E" w:rsidRPr="00DB7E83" w14:paraId="4CB0CDBB" w14:textId="77777777" w:rsidTr="006752A6">
        <w:trPr>
          <w:trHeight w:val="20"/>
        </w:trPr>
        <w:tc>
          <w:tcPr>
            <w:tcW w:w="3441" w:type="dxa"/>
            <w:shd w:val="clear" w:color="000000" w:fill="FFFFFF"/>
            <w:vAlign w:val="bottom"/>
            <w:hideMark/>
          </w:tcPr>
          <w:p w14:paraId="36080B93" w14:textId="77777777" w:rsidR="00AE580E" w:rsidRPr="00AE580E" w:rsidRDefault="00AE580E" w:rsidP="00AE580E">
            <w:pPr>
              <w:spacing w:after="0" w:line="240" w:lineRule="auto"/>
              <w:jc w:val="both"/>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 xml:space="preserve">K100020 Izgradnja </w:t>
            </w:r>
            <w:proofErr w:type="spellStart"/>
            <w:r w:rsidRPr="00AE580E">
              <w:rPr>
                <w:rFonts w:ascii="Calibri" w:eastAsia="Times New Roman" w:hAnsi="Calibri" w:cs="Calibri"/>
                <w:sz w:val="18"/>
                <w:szCs w:val="18"/>
                <w:lang w:eastAsia="hr-HR"/>
              </w:rPr>
              <w:t>CGO"Babina</w:t>
            </w:r>
            <w:proofErr w:type="spellEnd"/>
            <w:r w:rsidRPr="00AE580E">
              <w:rPr>
                <w:rFonts w:ascii="Calibri" w:eastAsia="Times New Roman" w:hAnsi="Calibri" w:cs="Calibri"/>
                <w:sz w:val="18"/>
                <w:szCs w:val="18"/>
                <w:lang w:eastAsia="hr-HR"/>
              </w:rPr>
              <w:t xml:space="preserve"> gora"</w:t>
            </w:r>
          </w:p>
        </w:tc>
        <w:tc>
          <w:tcPr>
            <w:tcW w:w="1404" w:type="dxa"/>
            <w:shd w:val="clear" w:color="000000" w:fill="FFFFFF"/>
            <w:vAlign w:val="center"/>
            <w:hideMark/>
          </w:tcPr>
          <w:p w14:paraId="6DB0DEBE" w14:textId="77777777" w:rsidR="00AE580E" w:rsidRPr="00AE580E" w:rsidRDefault="00AE580E" w:rsidP="002666FD">
            <w:pPr>
              <w:spacing w:after="0" w:line="240" w:lineRule="auto"/>
              <w:jc w:val="right"/>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 </w:t>
            </w:r>
          </w:p>
        </w:tc>
        <w:tc>
          <w:tcPr>
            <w:tcW w:w="1299" w:type="dxa"/>
            <w:shd w:val="clear" w:color="000000" w:fill="FFFFFF"/>
            <w:vAlign w:val="center"/>
            <w:hideMark/>
          </w:tcPr>
          <w:p w14:paraId="355DFEC8" w14:textId="77777777" w:rsidR="00AE580E" w:rsidRPr="00AE580E" w:rsidRDefault="00AE580E" w:rsidP="002666FD">
            <w:pPr>
              <w:spacing w:after="0" w:line="240" w:lineRule="auto"/>
              <w:jc w:val="right"/>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 xml:space="preserve">740.392,00 </w:t>
            </w:r>
          </w:p>
        </w:tc>
        <w:tc>
          <w:tcPr>
            <w:tcW w:w="1287" w:type="dxa"/>
            <w:shd w:val="clear" w:color="000000" w:fill="FFFFFF"/>
            <w:vAlign w:val="center"/>
            <w:hideMark/>
          </w:tcPr>
          <w:p w14:paraId="72041DE3" w14:textId="77777777" w:rsidR="00AE580E" w:rsidRPr="00AE580E" w:rsidRDefault="00AE580E" w:rsidP="002666FD">
            <w:pPr>
              <w:spacing w:after="0" w:line="240" w:lineRule="auto"/>
              <w:jc w:val="right"/>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 xml:space="preserve">941.080,00 </w:t>
            </w:r>
          </w:p>
        </w:tc>
        <w:tc>
          <w:tcPr>
            <w:tcW w:w="792" w:type="dxa"/>
            <w:shd w:val="clear" w:color="000000" w:fill="FFFFFF"/>
            <w:vAlign w:val="center"/>
            <w:hideMark/>
          </w:tcPr>
          <w:p w14:paraId="22FB8880" w14:textId="77777777" w:rsidR="00AE580E" w:rsidRPr="00AE580E" w:rsidRDefault="00AE580E" w:rsidP="002666FD">
            <w:pPr>
              <w:spacing w:after="0" w:line="240" w:lineRule="auto"/>
              <w:jc w:val="right"/>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 xml:space="preserve">127,11 </w:t>
            </w:r>
          </w:p>
        </w:tc>
        <w:tc>
          <w:tcPr>
            <w:tcW w:w="1417" w:type="dxa"/>
            <w:shd w:val="clear" w:color="000000" w:fill="FFFFFF"/>
            <w:vAlign w:val="center"/>
            <w:hideMark/>
          </w:tcPr>
          <w:p w14:paraId="26B053DE" w14:textId="77777777" w:rsidR="00AE580E" w:rsidRPr="00AE580E" w:rsidRDefault="00AE580E" w:rsidP="002666FD">
            <w:pPr>
              <w:spacing w:after="0" w:line="240" w:lineRule="auto"/>
              <w:jc w:val="right"/>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 xml:space="preserve">574.048,00 </w:t>
            </w:r>
          </w:p>
        </w:tc>
        <w:tc>
          <w:tcPr>
            <w:tcW w:w="1287" w:type="dxa"/>
            <w:shd w:val="clear" w:color="000000" w:fill="FFFFFF"/>
            <w:vAlign w:val="center"/>
            <w:hideMark/>
          </w:tcPr>
          <w:p w14:paraId="558E3C6C" w14:textId="77777777" w:rsidR="00AE580E" w:rsidRPr="00AE580E" w:rsidRDefault="00AE580E" w:rsidP="002666FD">
            <w:pPr>
              <w:spacing w:after="0" w:line="240" w:lineRule="auto"/>
              <w:jc w:val="right"/>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 xml:space="preserve">48.192,00 </w:t>
            </w:r>
          </w:p>
        </w:tc>
      </w:tr>
      <w:tr w:rsidR="00AE580E" w:rsidRPr="00DB7E83" w14:paraId="25077155" w14:textId="77777777" w:rsidTr="006752A6">
        <w:trPr>
          <w:trHeight w:val="20"/>
        </w:trPr>
        <w:tc>
          <w:tcPr>
            <w:tcW w:w="3441" w:type="dxa"/>
            <w:shd w:val="clear" w:color="000000" w:fill="FFFFFF"/>
            <w:vAlign w:val="bottom"/>
            <w:hideMark/>
          </w:tcPr>
          <w:p w14:paraId="15E6605E" w14:textId="77777777" w:rsidR="00AE580E" w:rsidRPr="00AE580E" w:rsidRDefault="00AE580E" w:rsidP="00AE580E">
            <w:pPr>
              <w:spacing w:after="0" w:line="240" w:lineRule="auto"/>
              <w:jc w:val="both"/>
              <w:rPr>
                <w:rFonts w:ascii="Calibri" w:eastAsia="Times New Roman" w:hAnsi="Calibri" w:cs="Calibri"/>
                <w:b/>
                <w:bCs/>
                <w:sz w:val="18"/>
                <w:szCs w:val="18"/>
                <w:lang w:eastAsia="hr-HR"/>
              </w:rPr>
            </w:pPr>
            <w:r w:rsidRPr="00AE580E">
              <w:rPr>
                <w:rFonts w:ascii="Calibri" w:eastAsia="Times New Roman" w:hAnsi="Calibri" w:cs="Calibri"/>
                <w:b/>
                <w:bCs/>
                <w:sz w:val="18"/>
                <w:szCs w:val="18"/>
                <w:lang w:eastAsia="hr-HR"/>
              </w:rPr>
              <w:t>146 Zavod za prostorno uređenje KŽ</w:t>
            </w:r>
          </w:p>
        </w:tc>
        <w:tc>
          <w:tcPr>
            <w:tcW w:w="1404" w:type="dxa"/>
            <w:shd w:val="clear" w:color="000000" w:fill="FFFFFF"/>
            <w:vAlign w:val="center"/>
            <w:hideMark/>
          </w:tcPr>
          <w:p w14:paraId="420BA607" w14:textId="77777777" w:rsidR="00AE580E" w:rsidRPr="00AE580E" w:rsidRDefault="00AE580E" w:rsidP="002666FD">
            <w:pPr>
              <w:spacing w:after="0" w:line="240" w:lineRule="auto"/>
              <w:jc w:val="right"/>
              <w:rPr>
                <w:rFonts w:ascii="Calibri" w:eastAsia="Times New Roman" w:hAnsi="Calibri" w:cs="Calibri"/>
                <w:b/>
                <w:bCs/>
                <w:sz w:val="18"/>
                <w:szCs w:val="18"/>
                <w:lang w:eastAsia="hr-HR"/>
              </w:rPr>
            </w:pPr>
            <w:r w:rsidRPr="00AE580E">
              <w:rPr>
                <w:rFonts w:ascii="Calibri" w:eastAsia="Times New Roman" w:hAnsi="Calibri" w:cs="Calibri"/>
                <w:b/>
                <w:bCs/>
                <w:sz w:val="18"/>
                <w:szCs w:val="18"/>
                <w:lang w:eastAsia="hr-HR"/>
              </w:rPr>
              <w:t xml:space="preserve">161.832,16 </w:t>
            </w:r>
          </w:p>
        </w:tc>
        <w:tc>
          <w:tcPr>
            <w:tcW w:w="1299" w:type="dxa"/>
            <w:shd w:val="clear" w:color="000000" w:fill="FFFFFF"/>
            <w:vAlign w:val="center"/>
            <w:hideMark/>
          </w:tcPr>
          <w:p w14:paraId="53ED3701" w14:textId="77777777" w:rsidR="00AE580E" w:rsidRPr="00AE580E" w:rsidRDefault="00AE580E" w:rsidP="002666FD">
            <w:pPr>
              <w:spacing w:after="0" w:line="240" w:lineRule="auto"/>
              <w:jc w:val="right"/>
              <w:rPr>
                <w:rFonts w:ascii="Calibri" w:eastAsia="Times New Roman" w:hAnsi="Calibri" w:cs="Calibri"/>
                <w:b/>
                <w:bCs/>
                <w:sz w:val="18"/>
                <w:szCs w:val="18"/>
                <w:lang w:eastAsia="hr-HR"/>
              </w:rPr>
            </w:pPr>
            <w:r w:rsidRPr="00AE580E">
              <w:rPr>
                <w:rFonts w:ascii="Calibri" w:eastAsia="Times New Roman" w:hAnsi="Calibri" w:cs="Calibri"/>
                <w:b/>
                <w:bCs/>
                <w:sz w:val="18"/>
                <w:szCs w:val="18"/>
                <w:lang w:eastAsia="hr-HR"/>
              </w:rPr>
              <w:t xml:space="preserve">169.992,00 </w:t>
            </w:r>
          </w:p>
        </w:tc>
        <w:tc>
          <w:tcPr>
            <w:tcW w:w="1287" w:type="dxa"/>
            <w:shd w:val="clear" w:color="000000" w:fill="FFFFFF"/>
            <w:vAlign w:val="center"/>
            <w:hideMark/>
          </w:tcPr>
          <w:p w14:paraId="4E6400BF" w14:textId="77777777" w:rsidR="00AE580E" w:rsidRPr="00AE580E" w:rsidRDefault="00AE580E" w:rsidP="002666FD">
            <w:pPr>
              <w:spacing w:after="0" w:line="240" w:lineRule="auto"/>
              <w:jc w:val="right"/>
              <w:rPr>
                <w:rFonts w:ascii="Calibri" w:eastAsia="Times New Roman" w:hAnsi="Calibri" w:cs="Calibri"/>
                <w:b/>
                <w:bCs/>
                <w:sz w:val="18"/>
                <w:szCs w:val="18"/>
                <w:lang w:eastAsia="hr-HR"/>
              </w:rPr>
            </w:pPr>
            <w:r w:rsidRPr="00AE580E">
              <w:rPr>
                <w:rFonts w:ascii="Calibri" w:eastAsia="Times New Roman" w:hAnsi="Calibri" w:cs="Calibri"/>
                <w:b/>
                <w:bCs/>
                <w:sz w:val="18"/>
                <w:szCs w:val="18"/>
                <w:lang w:eastAsia="hr-HR"/>
              </w:rPr>
              <w:t xml:space="preserve">173.000,00 </w:t>
            </w:r>
          </w:p>
        </w:tc>
        <w:tc>
          <w:tcPr>
            <w:tcW w:w="792" w:type="dxa"/>
            <w:shd w:val="clear" w:color="000000" w:fill="FFFFFF"/>
            <w:vAlign w:val="center"/>
            <w:hideMark/>
          </w:tcPr>
          <w:p w14:paraId="6D7D81FD" w14:textId="77777777" w:rsidR="00AE580E" w:rsidRPr="00AE580E" w:rsidRDefault="00AE580E" w:rsidP="002666FD">
            <w:pPr>
              <w:spacing w:after="0" w:line="240" w:lineRule="auto"/>
              <w:jc w:val="right"/>
              <w:rPr>
                <w:rFonts w:ascii="Calibri" w:eastAsia="Times New Roman" w:hAnsi="Calibri" w:cs="Calibri"/>
                <w:b/>
                <w:bCs/>
                <w:sz w:val="18"/>
                <w:szCs w:val="18"/>
                <w:lang w:eastAsia="hr-HR"/>
              </w:rPr>
            </w:pPr>
            <w:r w:rsidRPr="00AE580E">
              <w:rPr>
                <w:rFonts w:ascii="Calibri" w:eastAsia="Times New Roman" w:hAnsi="Calibri" w:cs="Calibri"/>
                <w:b/>
                <w:bCs/>
                <w:sz w:val="18"/>
                <w:szCs w:val="18"/>
                <w:lang w:eastAsia="hr-HR"/>
              </w:rPr>
              <w:t xml:space="preserve">101,77 </w:t>
            </w:r>
          </w:p>
        </w:tc>
        <w:tc>
          <w:tcPr>
            <w:tcW w:w="1417" w:type="dxa"/>
            <w:shd w:val="clear" w:color="000000" w:fill="FFFFFF"/>
            <w:vAlign w:val="center"/>
            <w:hideMark/>
          </w:tcPr>
          <w:p w14:paraId="02F0C89D" w14:textId="77777777" w:rsidR="00AE580E" w:rsidRPr="00AE580E" w:rsidRDefault="00AE580E" w:rsidP="002666FD">
            <w:pPr>
              <w:spacing w:after="0" w:line="240" w:lineRule="auto"/>
              <w:jc w:val="right"/>
              <w:rPr>
                <w:rFonts w:ascii="Calibri" w:eastAsia="Times New Roman" w:hAnsi="Calibri" w:cs="Calibri"/>
                <w:b/>
                <w:bCs/>
                <w:sz w:val="18"/>
                <w:szCs w:val="18"/>
                <w:lang w:eastAsia="hr-HR"/>
              </w:rPr>
            </w:pPr>
            <w:r w:rsidRPr="00AE580E">
              <w:rPr>
                <w:rFonts w:ascii="Calibri" w:eastAsia="Times New Roman" w:hAnsi="Calibri" w:cs="Calibri"/>
                <w:b/>
                <w:bCs/>
                <w:sz w:val="18"/>
                <w:szCs w:val="18"/>
                <w:lang w:eastAsia="hr-HR"/>
              </w:rPr>
              <w:t xml:space="preserve">173.000,00 </w:t>
            </w:r>
          </w:p>
        </w:tc>
        <w:tc>
          <w:tcPr>
            <w:tcW w:w="1287" w:type="dxa"/>
            <w:shd w:val="clear" w:color="000000" w:fill="FFFFFF"/>
            <w:vAlign w:val="center"/>
            <w:hideMark/>
          </w:tcPr>
          <w:p w14:paraId="6A4CF2B1" w14:textId="77777777" w:rsidR="00AE580E" w:rsidRPr="00AE580E" w:rsidRDefault="00AE580E" w:rsidP="002666FD">
            <w:pPr>
              <w:spacing w:after="0" w:line="240" w:lineRule="auto"/>
              <w:jc w:val="right"/>
              <w:rPr>
                <w:rFonts w:ascii="Calibri" w:eastAsia="Times New Roman" w:hAnsi="Calibri" w:cs="Calibri"/>
                <w:b/>
                <w:bCs/>
                <w:sz w:val="18"/>
                <w:szCs w:val="18"/>
                <w:lang w:eastAsia="hr-HR"/>
              </w:rPr>
            </w:pPr>
            <w:r w:rsidRPr="00AE580E">
              <w:rPr>
                <w:rFonts w:ascii="Calibri" w:eastAsia="Times New Roman" w:hAnsi="Calibri" w:cs="Calibri"/>
                <w:b/>
                <w:bCs/>
                <w:sz w:val="18"/>
                <w:szCs w:val="18"/>
                <w:lang w:eastAsia="hr-HR"/>
              </w:rPr>
              <w:t xml:space="preserve">173.000,00 </w:t>
            </w:r>
          </w:p>
        </w:tc>
      </w:tr>
      <w:tr w:rsidR="00AE580E" w:rsidRPr="00DB7E83" w14:paraId="4A489CB9" w14:textId="77777777" w:rsidTr="006752A6">
        <w:trPr>
          <w:trHeight w:val="20"/>
        </w:trPr>
        <w:tc>
          <w:tcPr>
            <w:tcW w:w="3441" w:type="dxa"/>
            <w:shd w:val="clear" w:color="000000" w:fill="FFFFFF"/>
            <w:vAlign w:val="bottom"/>
            <w:hideMark/>
          </w:tcPr>
          <w:p w14:paraId="29938C1E" w14:textId="77777777" w:rsidR="00AE580E" w:rsidRPr="00AE580E" w:rsidRDefault="00AE580E" w:rsidP="00AE580E">
            <w:pPr>
              <w:spacing w:after="0" w:line="240" w:lineRule="auto"/>
              <w:jc w:val="both"/>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A100111 Zavod za prostorno uređenje KŽ-redovna djelatnost</w:t>
            </w:r>
          </w:p>
        </w:tc>
        <w:tc>
          <w:tcPr>
            <w:tcW w:w="1404" w:type="dxa"/>
            <w:shd w:val="clear" w:color="000000" w:fill="FFFFFF"/>
            <w:vAlign w:val="center"/>
            <w:hideMark/>
          </w:tcPr>
          <w:p w14:paraId="1C732441" w14:textId="77777777" w:rsidR="00AE580E" w:rsidRPr="00AE580E" w:rsidRDefault="00AE580E" w:rsidP="002666FD">
            <w:pPr>
              <w:spacing w:after="0" w:line="240" w:lineRule="auto"/>
              <w:jc w:val="right"/>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 xml:space="preserve">161.832,16 </w:t>
            </w:r>
          </w:p>
        </w:tc>
        <w:tc>
          <w:tcPr>
            <w:tcW w:w="1299" w:type="dxa"/>
            <w:shd w:val="clear" w:color="000000" w:fill="FFFFFF"/>
            <w:vAlign w:val="center"/>
            <w:hideMark/>
          </w:tcPr>
          <w:p w14:paraId="0842A4CA" w14:textId="77777777" w:rsidR="00AE580E" w:rsidRPr="00AE580E" w:rsidRDefault="00AE580E" w:rsidP="002666FD">
            <w:pPr>
              <w:spacing w:after="0" w:line="240" w:lineRule="auto"/>
              <w:jc w:val="right"/>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 xml:space="preserve">169.992,00 </w:t>
            </w:r>
          </w:p>
        </w:tc>
        <w:tc>
          <w:tcPr>
            <w:tcW w:w="1287" w:type="dxa"/>
            <w:shd w:val="clear" w:color="000000" w:fill="FFFFFF"/>
            <w:vAlign w:val="center"/>
            <w:hideMark/>
          </w:tcPr>
          <w:p w14:paraId="7FB87E52" w14:textId="77777777" w:rsidR="00AE580E" w:rsidRPr="00AE580E" w:rsidRDefault="00AE580E" w:rsidP="002666FD">
            <w:pPr>
              <w:spacing w:after="0" w:line="240" w:lineRule="auto"/>
              <w:jc w:val="right"/>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 xml:space="preserve">173.000,00 </w:t>
            </w:r>
          </w:p>
        </w:tc>
        <w:tc>
          <w:tcPr>
            <w:tcW w:w="792" w:type="dxa"/>
            <w:shd w:val="clear" w:color="000000" w:fill="FFFFFF"/>
            <w:vAlign w:val="center"/>
            <w:hideMark/>
          </w:tcPr>
          <w:p w14:paraId="63D2FEAE" w14:textId="77777777" w:rsidR="00AE580E" w:rsidRPr="00AE580E" w:rsidRDefault="00AE580E" w:rsidP="002666FD">
            <w:pPr>
              <w:spacing w:after="0" w:line="240" w:lineRule="auto"/>
              <w:jc w:val="right"/>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 xml:space="preserve">101,77 </w:t>
            </w:r>
          </w:p>
        </w:tc>
        <w:tc>
          <w:tcPr>
            <w:tcW w:w="1417" w:type="dxa"/>
            <w:shd w:val="clear" w:color="000000" w:fill="FFFFFF"/>
            <w:vAlign w:val="center"/>
            <w:hideMark/>
          </w:tcPr>
          <w:p w14:paraId="308152D2" w14:textId="77777777" w:rsidR="00AE580E" w:rsidRPr="00AE580E" w:rsidRDefault="00AE580E" w:rsidP="002666FD">
            <w:pPr>
              <w:spacing w:after="0" w:line="240" w:lineRule="auto"/>
              <w:jc w:val="right"/>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 xml:space="preserve">173.000,00 </w:t>
            </w:r>
          </w:p>
        </w:tc>
        <w:tc>
          <w:tcPr>
            <w:tcW w:w="1287" w:type="dxa"/>
            <w:shd w:val="clear" w:color="000000" w:fill="FFFFFF"/>
            <w:vAlign w:val="center"/>
            <w:hideMark/>
          </w:tcPr>
          <w:p w14:paraId="6C53148F" w14:textId="77777777" w:rsidR="00AE580E" w:rsidRPr="00AE580E" w:rsidRDefault="00AE580E" w:rsidP="002666FD">
            <w:pPr>
              <w:spacing w:after="0" w:line="240" w:lineRule="auto"/>
              <w:jc w:val="right"/>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 xml:space="preserve">173.000,00 </w:t>
            </w:r>
          </w:p>
        </w:tc>
      </w:tr>
      <w:tr w:rsidR="00AE580E" w:rsidRPr="00DB7E83" w14:paraId="50C4EA78" w14:textId="77777777" w:rsidTr="006752A6">
        <w:trPr>
          <w:trHeight w:val="20"/>
        </w:trPr>
        <w:tc>
          <w:tcPr>
            <w:tcW w:w="3441" w:type="dxa"/>
            <w:shd w:val="clear" w:color="000000" w:fill="FFFFFF"/>
            <w:vAlign w:val="bottom"/>
            <w:hideMark/>
          </w:tcPr>
          <w:p w14:paraId="27619E4A" w14:textId="77777777" w:rsidR="00AE580E" w:rsidRPr="00AE580E" w:rsidRDefault="00AE580E" w:rsidP="00AE580E">
            <w:pPr>
              <w:spacing w:after="0" w:line="240" w:lineRule="auto"/>
              <w:jc w:val="both"/>
              <w:rPr>
                <w:rFonts w:ascii="Calibri" w:eastAsia="Times New Roman" w:hAnsi="Calibri" w:cs="Calibri"/>
                <w:b/>
                <w:bCs/>
                <w:sz w:val="18"/>
                <w:szCs w:val="18"/>
                <w:lang w:eastAsia="hr-HR"/>
              </w:rPr>
            </w:pPr>
            <w:r w:rsidRPr="00AE580E">
              <w:rPr>
                <w:rFonts w:ascii="Calibri" w:eastAsia="Times New Roman" w:hAnsi="Calibri" w:cs="Calibri"/>
                <w:b/>
                <w:bCs/>
                <w:sz w:val="18"/>
                <w:szCs w:val="18"/>
                <w:lang w:eastAsia="hr-HR"/>
              </w:rPr>
              <w:t>148 Javna ustanova za upravljanje zaštićenim prirodnim vrijednostima</w:t>
            </w:r>
          </w:p>
        </w:tc>
        <w:tc>
          <w:tcPr>
            <w:tcW w:w="1404" w:type="dxa"/>
            <w:shd w:val="clear" w:color="000000" w:fill="FFFFFF"/>
            <w:vAlign w:val="center"/>
            <w:hideMark/>
          </w:tcPr>
          <w:p w14:paraId="6702445D" w14:textId="77777777" w:rsidR="00AE580E" w:rsidRPr="00AE580E" w:rsidRDefault="00AE580E" w:rsidP="002666FD">
            <w:pPr>
              <w:spacing w:after="0" w:line="240" w:lineRule="auto"/>
              <w:jc w:val="right"/>
              <w:rPr>
                <w:rFonts w:ascii="Calibri" w:eastAsia="Times New Roman" w:hAnsi="Calibri" w:cs="Calibri"/>
                <w:b/>
                <w:bCs/>
                <w:sz w:val="18"/>
                <w:szCs w:val="18"/>
                <w:lang w:eastAsia="hr-HR"/>
              </w:rPr>
            </w:pPr>
            <w:r w:rsidRPr="00AE580E">
              <w:rPr>
                <w:rFonts w:ascii="Calibri" w:eastAsia="Times New Roman" w:hAnsi="Calibri" w:cs="Calibri"/>
                <w:b/>
                <w:bCs/>
                <w:sz w:val="18"/>
                <w:szCs w:val="18"/>
                <w:lang w:eastAsia="hr-HR"/>
              </w:rPr>
              <w:t xml:space="preserve">324.633,44 </w:t>
            </w:r>
          </w:p>
        </w:tc>
        <w:tc>
          <w:tcPr>
            <w:tcW w:w="1299" w:type="dxa"/>
            <w:shd w:val="clear" w:color="000000" w:fill="FFFFFF"/>
            <w:vAlign w:val="center"/>
            <w:hideMark/>
          </w:tcPr>
          <w:p w14:paraId="5D058890" w14:textId="77777777" w:rsidR="00AE580E" w:rsidRPr="00AE580E" w:rsidRDefault="00AE580E" w:rsidP="002666FD">
            <w:pPr>
              <w:spacing w:after="0" w:line="240" w:lineRule="auto"/>
              <w:jc w:val="right"/>
              <w:rPr>
                <w:rFonts w:ascii="Calibri" w:eastAsia="Times New Roman" w:hAnsi="Calibri" w:cs="Calibri"/>
                <w:b/>
                <w:bCs/>
                <w:sz w:val="18"/>
                <w:szCs w:val="18"/>
                <w:lang w:eastAsia="hr-HR"/>
              </w:rPr>
            </w:pPr>
            <w:r w:rsidRPr="00AE580E">
              <w:rPr>
                <w:rFonts w:ascii="Calibri" w:eastAsia="Times New Roman" w:hAnsi="Calibri" w:cs="Calibri"/>
                <w:b/>
                <w:bCs/>
                <w:sz w:val="18"/>
                <w:szCs w:val="18"/>
                <w:lang w:eastAsia="hr-HR"/>
              </w:rPr>
              <w:t xml:space="preserve">644.202,00 </w:t>
            </w:r>
          </w:p>
        </w:tc>
        <w:tc>
          <w:tcPr>
            <w:tcW w:w="1287" w:type="dxa"/>
            <w:shd w:val="clear" w:color="000000" w:fill="FFFFFF"/>
            <w:vAlign w:val="center"/>
            <w:hideMark/>
          </w:tcPr>
          <w:p w14:paraId="3854E1EB" w14:textId="77777777" w:rsidR="00AE580E" w:rsidRPr="00AE580E" w:rsidRDefault="00AE580E" w:rsidP="002666FD">
            <w:pPr>
              <w:spacing w:after="0" w:line="240" w:lineRule="auto"/>
              <w:jc w:val="right"/>
              <w:rPr>
                <w:rFonts w:ascii="Calibri" w:eastAsia="Times New Roman" w:hAnsi="Calibri" w:cs="Calibri"/>
                <w:b/>
                <w:bCs/>
                <w:sz w:val="18"/>
                <w:szCs w:val="18"/>
                <w:lang w:eastAsia="hr-HR"/>
              </w:rPr>
            </w:pPr>
            <w:r w:rsidRPr="00AE580E">
              <w:rPr>
                <w:rFonts w:ascii="Calibri" w:eastAsia="Times New Roman" w:hAnsi="Calibri" w:cs="Calibri"/>
                <w:b/>
                <w:bCs/>
                <w:sz w:val="18"/>
                <w:szCs w:val="18"/>
                <w:lang w:eastAsia="hr-HR"/>
              </w:rPr>
              <w:t xml:space="preserve">1.138.608,00 </w:t>
            </w:r>
          </w:p>
        </w:tc>
        <w:tc>
          <w:tcPr>
            <w:tcW w:w="792" w:type="dxa"/>
            <w:shd w:val="clear" w:color="000000" w:fill="FFFFFF"/>
            <w:vAlign w:val="center"/>
            <w:hideMark/>
          </w:tcPr>
          <w:p w14:paraId="2B6BB38A" w14:textId="77777777" w:rsidR="00AE580E" w:rsidRPr="00AE580E" w:rsidRDefault="00AE580E" w:rsidP="002666FD">
            <w:pPr>
              <w:spacing w:after="0" w:line="240" w:lineRule="auto"/>
              <w:jc w:val="right"/>
              <w:rPr>
                <w:rFonts w:ascii="Calibri" w:eastAsia="Times New Roman" w:hAnsi="Calibri" w:cs="Calibri"/>
                <w:b/>
                <w:bCs/>
                <w:sz w:val="18"/>
                <w:szCs w:val="18"/>
                <w:lang w:eastAsia="hr-HR"/>
              </w:rPr>
            </w:pPr>
            <w:r w:rsidRPr="00AE580E">
              <w:rPr>
                <w:rFonts w:ascii="Calibri" w:eastAsia="Times New Roman" w:hAnsi="Calibri" w:cs="Calibri"/>
                <w:b/>
                <w:bCs/>
                <w:sz w:val="18"/>
                <w:szCs w:val="18"/>
                <w:lang w:eastAsia="hr-HR"/>
              </w:rPr>
              <w:t xml:space="preserve">176,75 </w:t>
            </w:r>
          </w:p>
        </w:tc>
        <w:tc>
          <w:tcPr>
            <w:tcW w:w="1417" w:type="dxa"/>
            <w:shd w:val="clear" w:color="000000" w:fill="FFFFFF"/>
            <w:vAlign w:val="center"/>
            <w:hideMark/>
          </w:tcPr>
          <w:p w14:paraId="5DD36D54" w14:textId="77777777" w:rsidR="00AE580E" w:rsidRPr="00AE580E" w:rsidRDefault="00AE580E" w:rsidP="002666FD">
            <w:pPr>
              <w:spacing w:after="0" w:line="240" w:lineRule="auto"/>
              <w:jc w:val="right"/>
              <w:rPr>
                <w:rFonts w:ascii="Calibri" w:eastAsia="Times New Roman" w:hAnsi="Calibri" w:cs="Calibri"/>
                <w:b/>
                <w:bCs/>
                <w:sz w:val="18"/>
                <w:szCs w:val="18"/>
                <w:lang w:eastAsia="hr-HR"/>
              </w:rPr>
            </w:pPr>
            <w:r w:rsidRPr="00AE580E">
              <w:rPr>
                <w:rFonts w:ascii="Calibri" w:eastAsia="Times New Roman" w:hAnsi="Calibri" w:cs="Calibri"/>
                <w:b/>
                <w:bCs/>
                <w:sz w:val="18"/>
                <w:szCs w:val="18"/>
                <w:lang w:eastAsia="hr-HR"/>
              </w:rPr>
              <w:t xml:space="preserve">807.008,00 </w:t>
            </w:r>
          </w:p>
        </w:tc>
        <w:tc>
          <w:tcPr>
            <w:tcW w:w="1287" w:type="dxa"/>
            <w:shd w:val="clear" w:color="000000" w:fill="FFFFFF"/>
            <w:vAlign w:val="center"/>
            <w:hideMark/>
          </w:tcPr>
          <w:p w14:paraId="13161233" w14:textId="77777777" w:rsidR="00AE580E" w:rsidRPr="00AE580E" w:rsidRDefault="00AE580E" w:rsidP="002666FD">
            <w:pPr>
              <w:spacing w:after="0" w:line="240" w:lineRule="auto"/>
              <w:jc w:val="right"/>
              <w:rPr>
                <w:rFonts w:ascii="Calibri" w:eastAsia="Times New Roman" w:hAnsi="Calibri" w:cs="Calibri"/>
                <w:b/>
                <w:bCs/>
                <w:sz w:val="18"/>
                <w:szCs w:val="18"/>
                <w:lang w:eastAsia="hr-HR"/>
              </w:rPr>
            </w:pPr>
            <w:r w:rsidRPr="00AE580E">
              <w:rPr>
                <w:rFonts w:ascii="Calibri" w:eastAsia="Times New Roman" w:hAnsi="Calibri" w:cs="Calibri"/>
                <w:b/>
                <w:bCs/>
                <w:sz w:val="18"/>
                <w:szCs w:val="18"/>
                <w:lang w:eastAsia="hr-HR"/>
              </w:rPr>
              <w:t xml:space="preserve">599.254,00 </w:t>
            </w:r>
          </w:p>
        </w:tc>
      </w:tr>
      <w:tr w:rsidR="00AE580E" w:rsidRPr="00DB7E83" w14:paraId="0FFA0217" w14:textId="77777777" w:rsidTr="006752A6">
        <w:trPr>
          <w:trHeight w:val="20"/>
        </w:trPr>
        <w:tc>
          <w:tcPr>
            <w:tcW w:w="3441" w:type="dxa"/>
            <w:shd w:val="clear" w:color="000000" w:fill="FFFFFF"/>
            <w:vAlign w:val="bottom"/>
            <w:hideMark/>
          </w:tcPr>
          <w:p w14:paraId="2D63E36C" w14:textId="77777777" w:rsidR="00AE580E" w:rsidRPr="00AE580E" w:rsidRDefault="00AE580E" w:rsidP="00AE580E">
            <w:pPr>
              <w:spacing w:after="0" w:line="240" w:lineRule="auto"/>
              <w:jc w:val="both"/>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A100113 Javna ustanova za upravljanje zaštićenim prirodnim vrijednostima-redovna djelatnost</w:t>
            </w:r>
          </w:p>
        </w:tc>
        <w:tc>
          <w:tcPr>
            <w:tcW w:w="1404" w:type="dxa"/>
            <w:shd w:val="clear" w:color="000000" w:fill="FFFFFF"/>
            <w:vAlign w:val="center"/>
            <w:hideMark/>
          </w:tcPr>
          <w:p w14:paraId="6C187A4D" w14:textId="77777777" w:rsidR="00AE580E" w:rsidRPr="00AE580E" w:rsidRDefault="00AE580E" w:rsidP="002666FD">
            <w:pPr>
              <w:spacing w:after="0" w:line="240" w:lineRule="auto"/>
              <w:jc w:val="right"/>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 xml:space="preserve">179.494,22 </w:t>
            </w:r>
          </w:p>
        </w:tc>
        <w:tc>
          <w:tcPr>
            <w:tcW w:w="1299" w:type="dxa"/>
            <w:shd w:val="clear" w:color="000000" w:fill="FFFFFF"/>
            <w:vAlign w:val="center"/>
            <w:hideMark/>
          </w:tcPr>
          <w:p w14:paraId="0218D489" w14:textId="77777777" w:rsidR="00AE580E" w:rsidRPr="00AE580E" w:rsidRDefault="00AE580E" w:rsidP="002666FD">
            <w:pPr>
              <w:spacing w:after="0" w:line="240" w:lineRule="auto"/>
              <w:jc w:val="right"/>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 xml:space="preserve">227.382,00 </w:t>
            </w:r>
          </w:p>
        </w:tc>
        <w:tc>
          <w:tcPr>
            <w:tcW w:w="1287" w:type="dxa"/>
            <w:shd w:val="clear" w:color="000000" w:fill="FFFFFF"/>
            <w:vAlign w:val="center"/>
            <w:hideMark/>
          </w:tcPr>
          <w:p w14:paraId="0D9E494A" w14:textId="77777777" w:rsidR="00AE580E" w:rsidRPr="00AE580E" w:rsidRDefault="00AE580E" w:rsidP="002666FD">
            <w:pPr>
              <w:spacing w:after="0" w:line="240" w:lineRule="auto"/>
              <w:jc w:val="right"/>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 xml:space="preserve">242.500,00 </w:t>
            </w:r>
          </w:p>
        </w:tc>
        <w:tc>
          <w:tcPr>
            <w:tcW w:w="792" w:type="dxa"/>
            <w:shd w:val="clear" w:color="000000" w:fill="FFFFFF"/>
            <w:vAlign w:val="center"/>
            <w:hideMark/>
          </w:tcPr>
          <w:p w14:paraId="0C6E543C" w14:textId="77777777" w:rsidR="00AE580E" w:rsidRPr="00AE580E" w:rsidRDefault="00AE580E" w:rsidP="002666FD">
            <w:pPr>
              <w:spacing w:after="0" w:line="240" w:lineRule="auto"/>
              <w:jc w:val="right"/>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 xml:space="preserve">106,65 </w:t>
            </w:r>
          </w:p>
        </w:tc>
        <w:tc>
          <w:tcPr>
            <w:tcW w:w="1417" w:type="dxa"/>
            <w:shd w:val="clear" w:color="000000" w:fill="FFFFFF"/>
            <w:vAlign w:val="center"/>
            <w:hideMark/>
          </w:tcPr>
          <w:p w14:paraId="7FA23CB0" w14:textId="77777777" w:rsidR="00AE580E" w:rsidRPr="00AE580E" w:rsidRDefault="00AE580E" w:rsidP="002666FD">
            <w:pPr>
              <w:spacing w:after="0" w:line="240" w:lineRule="auto"/>
              <w:jc w:val="right"/>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 xml:space="preserve">242.500,00 </w:t>
            </w:r>
          </w:p>
        </w:tc>
        <w:tc>
          <w:tcPr>
            <w:tcW w:w="1287" w:type="dxa"/>
            <w:shd w:val="clear" w:color="000000" w:fill="FFFFFF"/>
            <w:vAlign w:val="center"/>
            <w:hideMark/>
          </w:tcPr>
          <w:p w14:paraId="0DFF234D" w14:textId="77777777" w:rsidR="00AE580E" w:rsidRPr="00AE580E" w:rsidRDefault="00AE580E" w:rsidP="002666FD">
            <w:pPr>
              <w:spacing w:after="0" w:line="240" w:lineRule="auto"/>
              <w:jc w:val="right"/>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 xml:space="preserve">242.500,00 </w:t>
            </w:r>
          </w:p>
        </w:tc>
      </w:tr>
      <w:tr w:rsidR="00AE580E" w:rsidRPr="00DB7E83" w14:paraId="2C38B2FA" w14:textId="77777777" w:rsidTr="006752A6">
        <w:trPr>
          <w:trHeight w:val="20"/>
        </w:trPr>
        <w:tc>
          <w:tcPr>
            <w:tcW w:w="3441" w:type="dxa"/>
            <w:shd w:val="clear" w:color="000000" w:fill="FFFFFF"/>
            <w:vAlign w:val="bottom"/>
            <w:hideMark/>
          </w:tcPr>
          <w:p w14:paraId="052ED9EA" w14:textId="77777777" w:rsidR="00AE580E" w:rsidRPr="00AE580E" w:rsidRDefault="00AE580E" w:rsidP="00AE580E">
            <w:pPr>
              <w:spacing w:after="0" w:line="240" w:lineRule="auto"/>
              <w:jc w:val="both"/>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A100114 Javna ustanova za zaštićene prirodne vrijednosti-vlastiti prihodi</w:t>
            </w:r>
          </w:p>
        </w:tc>
        <w:tc>
          <w:tcPr>
            <w:tcW w:w="1404" w:type="dxa"/>
            <w:shd w:val="clear" w:color="000000" w:fill="FFFFFF"/>
            <w:vAlign w:val="center"/>
            <w:hideMark/>
          </w:tcPr>
          <w:p w14:paraId="716AAA44" w14:textId="77777777" w:rsidR="00AE580E" w:rsidRPr="00AE580E" w:rsidRDefault="00AE580E" w:rsidP="002666FD">
            <w:pPr>
              <w:spacing w:after="0" w:line="240" w:lineRule="auto"/>
              <w:jc w:val="right"/>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 xml:space="preserve">2.643,34 </w:t>
            </w:r>
          </w:p>
        </w:tc>
        <w:tc>
          <w:tcPr>
            <w:tcW w:w="1299" w:type="dxa"/>
            <w:shd w:val="clear" w:color="000000" w:fill="FFFFFF"/>
            <w:vAlign w:val="center"/>
            <w:hideMark/>
          </w:tcPr>
          <w:p w14:paraId="2412DEC0" w14:textId="77777777" w:rsidR="00AE580E" w:rsidRPr="00AE580E" w:rsidRDefault="00AE580E" w:rsidP="002666FD">
            <w:pPr>
              <w:spacing w:after="0" w:line="240" w:lineRule="auto"/>
              <w:jc w:val="right"/>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 xml:space="preserve">6.641,00 </w:t>
            </w:r>
          </w:p>
        </w:tc>
        <w:tc>
          <w:tcPr>
            <w:tcW w:w="1287" w:type="dxa"/>
            <w:shd w:val="clear" w:color="000000" w:fill="FFFFFF"/>
            <w:vAlign w:val="center"/>
            <w:hideMark/>
          </w:tcPr>
          <w:p w14:paraId="02F842E5" w14:textId="77777777" w:rsidR="00AE580E" w:rsidRPr="00AE580E" w:rsidRDefault="00AE580E" w:rsidP="002666FD">
            <w:pPr>
              <w:spacing w:after="0" w:line="240" w:lineRule="auto"/>
              <w:jc w:val="right"/>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 xml:space="preserve">6.480,00 </w:t>
            </w:r>
          </w:p>
        </w:tc>
        <w:tc>
          <w:tcPr>
            <w:tcW w:w="792" w:type="dxa"/>
            <w:shd w:val="clear" w:color="000000" w:fill="FFFFFF"/>
            <w:vAlign w:val="center"/>
            <w:hideMark/>
          </w:tcPr>
          <w:p w14:paraId="092B0830" w14:textId="77777777" w:rsidR="00AE580E" w:rsidRPr="00AE580E" w:rsidRDefault="00AE580E" w:rsidP="002666FD">
            <w:pPr>
              <w:spacing w:after="0" w:line="240" w:lineRule="auto"/>
              <w:jc w:val="right"/>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 xml:space="preserve">97,58 </w:t>
            </w:r>
          </w:p>
        </w:tc>
        <w:tc>
          <w:tcPr>
            <w:tcW w:w="1417" w:type="dxa"/>
            <w:shd w:val="clear" w:color="000000" w:fill="FFFFFF"/>
            <w:vAlign w:val="center"/>
            <w:hideMark/>
          </w:tcPr>
          <w:p w14:paraId="52E5C75F" w14:textId="77777777" w:rsidR="00AE580E" w:rsidRPr="00AE580E" w:rsidRDefault="00AE580E" w:rsidP="002666FD">
            <w:pPr>
              <w:spacing w:after="0" w:line="240" w:lineRule="auto"/>
              <w:jc w:val="right"/>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 xml:space="preserve">6.480,00 </w:t>
            </w:r>
          </w:p>
        </w:tc>
        <w:tc>
          <w:tcPr>
            <w:tcW w:w="1287" w:type="dxa"/>
            <w:shd w:val="clear" w:color="000000" w:fill="FFFFFF"/>
            <w:vAlign w:val="center"/>
            <w:hideMark/>
          </w:tcPr>
          <w:p w14:paraId="541E5F3E" w14:textId="77777777" w:rsidR="00AE580E" w:rsidRPr="00AE580E" w:rsidRDefault="00AE580E" w:rsidP="002666FD">
            <w:pPr>
              <w:spacing w:after="0" w:line="240" w:lineRule="auto"/>
              <w:jc w:val="right"/>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 xml:space="preserve">9.180,00 </w:t>
            </w:r>
          </w:p>
        </w:tc>
      </w:tr>
      <w:tr w:rsidR="00AE580E" w:rsidRPr="00DB7E83" w14:paraId="3D76A094" w14:textId="77777777" w:rsidTr="006752A6">
        <w:trPr>
          <w:trHeight w:val="20"/>
        </w:trPr>
        <w:tc>
          <w:tcPr>
            <w:tcW w:w="3441" w:type="dxa"/>
            <w:shd w:val="clear" w:color="000000" w:fill="FFFFFF"/>
            <w:vAlign w:val="bottom"/>
            <w:hideMark/>
          </w:tcPr>
          <w:p w14:paraId="1636F86A" w14:textId="77777777" w:rsidR="00AE580E" w:rsidRPr="00AE580E" w:rsidRDefault="00AE580E" w:rsidP="00AE580E">
            <w:pPr>
              <w:spacing w:after="0" w:line="240" w:lineRule="auto"/>
              <w:jc w:val="both"/>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A100115 Programi Javne ustanove za zaštićene prirodne vrijednosti KŽ</w:t>
            </w:r>
          </w:p>
        </w:tc>
        <w:tc>
          <w:tcPr>
            <w:tcW w:w="1404" w:type="dxa"/>
            <w:shd w:val="clear" w:color="000000" w:fill="FFFFFF"/>
            <w:vAlign w:val="center"/>
            <w:hideMark/>
          </w:tcPr>
          <w:p w14:paraId="55E4BAF2" w14:textId="77777777" w:rsidR="00AE580E" w:rsidRPr="00AE580E" w:rsidRDefault="00AE580E" w:rsidP="002666FD">
            <w:pPr>
              <w:spacing w:after="0" w:line="240" w:lineRule="auto"/>
              <w:jc w:val="right"/>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 xml:space="preserve">98.982,89 </w:t>
            </w:r>
          </w:p>
        </w:tc>
        <w:tc>
          <w:tcPr>
            <w:tcW w:w="1299" w:type="dxa"/>
            <w:shd w:val="clear" w:color="000000" w:fill="FFFFFF"/>
            <w:vAlign w:val="center"/>
            <w:hideMark/>
          </w:tcPr>
          <w:p w14:paraId="42E4B7D8" w14:textId="77777777" w:rsidR="00AE580E" w:rsidRPr="00AE580E" w:rsidRDefault="00AE580E" w:rsidP="002666FD">
            <w:pPr>
              <w:spacing w:after="0" w:line="240" w:lineRule="auto"/>
              <w:jc w:val="right"/>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 xml:space="preserve">144.919,00 </w:t>
            </w:r>
          </w:p>
        </w:tc>
        <w:tc>
          <w:tcPr>
            <w:tcW w:w="1287" w:type="dxa"/>
            <w:shd w:val="clear" w:color="000000" w:fill="FFFFFF"/>
            <w:vAlign w:val="center"/>
            <w:hideMark/>
          </w:tcPr>
          <w:p w14:paraId="5B6DC2D1" w14:textId="77777777" w:rsidR="00AE580E" w:rsidRPr="00AE580E" w:rsidRDefault="00AE580E" w:rsidP="002666FD">
            <w:pPr>
              <w:spacing w:after="0" w:line="240" w:lineRule="auto"/>
              <w:jc w:val="right"/>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 xml:space="preserve">147.500,00 </w:t>
            </w:r>
          </w:p>
        </w:tc>
        <w:tc>
          <w:tcPr>
            <w:tcW w:w="792" w:type="dxa"/>
            <w:shd w:val="clear" w:color="000000" w:fill="FFFFFF"/>
            <w:vAlign w:val="center"/>
            <w:hideMark/>
          </w:tcPr>
          <w:p w14:paraId="1CD7B49A" w14:textId="77777777" w:rsidR="00AE580E" w:rsidRPr="00AE580E" w:rsidRDefault="00AE580E" w:rsidP="002666FD">
            <w:pPr>
              <w:spacing w:after="0" w:line="240" w:lineRule="auto"/>
              <w:jc w:val="right"/>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 xml:space="preserve">101,78 </w:t>
            </w:r>
          </w:p>
        </w:tc>
        <w:tc>
          <w:tcPr>
            <w:tcW w:w="1417" w:type="dxa"/>
            <w:shd w:val="clear" w:color="000000" w:fill="FFFFFF"/>
            <w:vAlign w:val="center"/>
            <w:hideMark/>
          </w:tcPr>
          <w:p w14:paraId="1A384845" w14:textId="77777777" w:rsidR="00AE580E" w:rsidRPr="00AE580E" w:rsidRDefault="00AE580E" w:rsidP="002666FD">
            <w:pPr>
              <w:spacing w:after="0" w:line="240" w:lineRule="auto"/>
              <w:jc w:val="right"/>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 xml:space="preserve">147.500,00 </w:t>
            </w:r>
          </w:p>
        </w:tc>
        <w:tc>
          <w:tcPr>
            <w:tcW w:w="1287" w:type="dxa"/>
            <w:shd w:val="clear" w:color="000000" w:fill="FFFFFF"/>
            <w:vAlign w:val="center"/>
            <w:hideMark/>
          </w:tcPr>
          <w:p w14:paraId="7C394E1D" w14:textId="77777777" w:rsidR="00AE580E" w:rsidRPr="00AE580E" w:rsidRDefault="00AE580E" w:rsidP="002666FD">
            <w:pPr>
              <w:spacing w:after="0" w:line="240" w:lineRule="auto"/>
              <w:jc w:val="right"/>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 xml:space="preserve">147.500,00 </w:t>
            </w:r>
          </w:p>
        </w:tc>
      </w:tr>
      <w:tr w:rsidR="00AE580E" w:rsidRPr="00DB7E83" w14:paraId="755CD357" w14:textId="77777777" w:rsidTr="006752A6">
        <w:trPr>
          <w:trHeight w:val="20"/>
        </w:trPr>
        <w:tc>
          <w:tcPr>
            <w:tcW w:w="3441" w:type="dxa"/>
            <w:shd w:val="clear" w:color="000000" w:fill="FFFFFF"/>
            <w:vAlign w:val="bottom"/>
            <w:hideMark/>
          </w:tcPr>
          <w:p w14:paraId="0AFB12EE" w14:textId="77777777" w:rsidR="00AE580E" w:rsidRPr="00AE580E" w:rsidRDefault="00AE580E" w:rsidP="00AE580E">
            <w:pPr>
              <w:spacing w:after="0" w:line="240" w:lineRule="auto"/>
              <w:jc w:val="both"/>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A100127 Pomoći za projekte zaštite prirode</w:t>
            </w:r>
          </w:p>
        </w:tc>
        <w:tc>
          <w:tcPr>
            <w:tcW w:w="1404" w:type="dxa"/>
            <w:shd w:val="clear" w:color="000000" w:fill="FFFFFF"/>
            <w:vAlign w:val="center"/>
            <w:hideMark/>
          </w:tcPr>
          <w:p w14:paraId="5D11DAAC" w14:textId="77777777" w:rsidR="00AE580E" w:rsidRPr="00AE580E" w:rsidRDefault="00AE580E" w:rsidP="002666FD">
            <w:pPr>
              <w:spacing w:after="0" w:line="240" w:lineRule="auto"/>
              <w:jc w:val="right"/>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 xml:space="preserve">10.320,86 </w:t>
            </w:r>
          </w:p>
        </w:tc>
        <w:tc>
          <w:tcPr>
            <w:tcW w:w="1299" w:type="dxa"/>
            <w:shd w:val="clear" w:color="000000" w:fill="FFFFFF"/>
            <w:vAlign w:val="center"/>
            <w:hideMark/>
          </w:tcPr>
          <w:p w14:paraId="10FEEAC1" w14:textId="77777777" w:rsidR="00AE580E" w:rsidRPr="00AE580E" w:rsidRDefault="00AE580E" w:rsidP="002666FD">
            <w:pPr>
              <w:spacing w:after="0" w:line="240" w:lineRule="auto"/>
              <w:jc w:val="right"/>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 xml:space="preserve">2.788,00 </w:t>
            </w:r>
          </w:p>
        </w:tc>
        <w:tc>
          <w:tcPr>
            <w:tcW w:w="1287" w:type="dxa"/>
            <w:shd w:val="clear" w:color="000000" w:fill="FFFFFF"/>
            <w:vAlign w:val="center"/>
            <w:hideMark/>
          </w:tcPr>
          <w:p w14:paraId="1E80A1AB" w14:textId="77777777" w:rsidR="00AE580E" w:rsidRPr="00AE580E" w:rsidRDefault="00AE580E" w:rsidP="002666FD">
            <w:pPr>
              <w:spacing w:after="0" w:line="240" w:lineRule="auto"/>
              <w:jc w:val="right"/>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 xml:space="preserve">3.000,00 </w:t>
            </w:r>
          </w:p>
        </w:tc>
        <w:tc>
          <w:tcPr>
            <w:tcW w:w="792" w:type="dxa"/>
            <w:shd w:val="clear" w:color="000000" w:fill="FFFFFF"/>
            <w:vAlign w:val="center"/>
            <w:hideMark/>
          </w:tcPr>
          <w:p w14:paraId="47C6CF66" w14:textId="77777777" w:rsidR="00AE580E" w:rsidRPr="00AE580E" w:rsidRDefault="00AE580E" w:rsidP="002666FD">
            <w:pPr>
              <w:spacing w:after="0" w:line="240" w:lineRule="auto"/>
              <w:jc w:val="right"/>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 xml:space="preserve">107,60 </w:t>
            </w:r>
          </w:p>
        </w:tc>
        <w:tc>
          <w:tcPr>
            <w:tcW w:w="1417" w:type="dxa"/>
            <w:shd w:val="clear" w:color="000000" w:fill="FFFFFF"/>
            <w:vAlign w:val="center"/>
            <w:hideMark/>
          </w:tcPr>
          <w:p w14:paraId="310F5153" w14:textId="77777777" w:rsidR="00AE580E" w:rsidRPr="00AE580E" w:rsidRDefault="00AE580E" w:rsidP="002666FD">
            <w:pPr>
              <w:spacing w:after="0" w:line="240" w:lineRule="auto"/>
              <w:jc w:val="right"/>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 xml:space="preserve">3.000,00 </w:t>
            </w:r>
          </w:p>
        </w:tc>
        <w:tc>
          <w:tcPr>
            <w:tcW w:w="1287" w:type="dxa"/>
            <w:shd w:val="clear" w:color="000000" w:fill="FFFFFF"/>
            <w:vAlign w:val="center"/>
            <w:hideMark/>
          </w:tcPr>
          <w:p w14:paraId="33AFABC1" w14:textId="77777777" w:rsidR="00AE580E" w:rsidRPr="00AE580E" w:rsidRDefault="00AE580E" w:rsidP="002666FD">
            <w:pPr>
              <w:spacing w:after="0" w:line="240" w:lineRule="auto"/>
              <w:jc w:val="right"/>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 xml:space="preserve">300,00 </w:t>
            </w:r>
          </w:p>
        </w:tc>
      </w:tr>
      <w:tr w:rsidR="00AE580E" w:rsidRPr="00DB7E83" w14:paraId="6E881E47" w14:textId="77777777" w:rsidTr="006752A6">
        <w:trPr>
          <w:trHeight w:val="20"/>
        </w:trPr>
        <w:tc>
          <w:tcPr>
            <w:tcW w:w="3441" w:type="dxa"/>
            <w:shd w:val="clear" w:color="000000" w:fill="FFFFFF"/>
            <w:vAlign w:val="bottom"/>
            <w:hideMark/>
          </w:tcPr>
          <w:p w14:paraId="0524B4B5" w14:textId="77777777" w:rsidR="00AE580E" w:rsidRPr="00AE580E" w:rsidRDefault="00AE580E" w:rsidP="00AE580E">
            <w:pPr>
              <w:spacing w:after="0" w:line="240" w:lineRule="auto"/>
              <w:jc w:val="both"/>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T1000103 Razvijanje sustava upravljanja i kontrole invazivnih stranih vrsta</w:t>
            </w:r>
          </w:p>
        </w:tc>
        <w:tc>
          <w:tcPr>
            <w:tcW w:w="1404" w:type="dxa"/>
            <w:shd w:val="clear" w:color="000000" w:fill="FFFFFF"/>
            <w:vAlign w:val="center"/>
            <w:hideMark/>
          </w:tcPr>
          <w:p w14:paraId="6C354038" w14:textId="77777777" w:rsidR="00AE580E" w:rsidRPr="00AE580E" w:rsidRDefault="00AE580E" w:rsidP="002666FD">
            <w:pPr>
              <w:spacing w:after="0" w:line="240" w:lineRule="auto"/>
              <w:jc w:val="right"/>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 xml:space="preserve">7.469,08 </w:t>
            </w:r>
          </w:p>
        </w:tc>
        <w:tc>
          <w:tcPr>
            <w:tcW w:w="1299" w:type="dxa"/>
            <w:shd w:val="clear" w:color="000000" w:fill="FFFFFF"/>
            <w:vAlign w:val="center"/>
            <w:hideMark/>
          </w:tcPr>
          <w:p w14:paraId="51ED9496" w14:textId="77777777" w:rsidR="00AE580E" w:rsidRPr="00AE580E" w:rsidRDefault="00AE580E" w:rsidP="002666FD">
            <w:pPr>
              <w:spacing w:after="0" w:line="240" w:lineRule="auto"/>
              <w:jc w:val="right"/>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 xml:space="preserve">196.652,00 </w:t>
            </w:r>
          </w:p>
        </w:tc>
        <w:tc>
          <w:tcPr>
            <w:tcW w:w="1287" w:type="dxa"/>
            <w:shd w:val="clear" w:color="000000" w:fill="FFFFFF"/>
            <w:vAlign w:val="center"/>
            <w:hideMark/>
          </w:tcPr>
          <w:p w14:paraId="226A1C3B" w14:textId="77777777" w:rsidR="00AE580E" w:rsidRPr="00AE580E" w:rsidRDefault="00AE580E" w:rsidP="002666FD">
            <w:pPr>
              <w:spacing w:after="0" w:line="240" w:lineRule="auto"/>
              <w:jc w:val="right"/>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 xml:space="preserve">139.000,00 </w:t>
            </w:r>
          </w:p>
        </w:tc>
        <w:tc>
          <w:tcPr>
            <w:tcW w:w="792" w:type="dxa"/>
            <w:shd w:val="clear" w:color="000000" w:fill="FFFFFF"/>
            <w:vAlign w:val="center"/>
            <w:hideMark/>
          </w:tcPr>
          <w:p w14:paraId="5BC9BFD3" w14:textId="77777777" w:rsidR="00AE580E" w:rsidRPr="00AE580E" w:rsidRDefault="00AE580E" w:rsidP="002666FD">
            <w:pPr>
              <w:spacing w:after="0" w:line="240" w:lineRule="auto"/>
              <w:jc w:val="right"/>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 xml:space="preserve">70,68 </w:t>
            </w:r>
          </w:p>
        </w:tc>
        <w:tc>
          <w:tcPr>
            <w:tcW w:w="1417" w:type="dxa"/>
            <w:shd w:val="clear" w:color="000000" w:fill="FFFFFF"/>
            <w:vAlign w:val="center"/>
            <w:hideMark/>
          </w:tcPr>
          <w:p w14:paraId="65D0EAED" w14:textId="77777777" w:rsidR="00AE580E" w:rsidRPr="00AE580E" w:rsidRDefault="00AE580E" w:rsidP="002666FD">
            <w:pPr>
              <w:spacing w:after="0" w:line="240" w:lineRule="auto"/>
              <w:jc w:val="right"/>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 xml:space="preserve">143.000,00 </w:t>
            </w:r>
          </w:p>
        </w:tc>
        <w:tc>
          <w:tcPr>
            <w:tcW w:w="1287" w:type="dxa"/>
            <w:shd w:val="clear" w:color="000000" w:fill="FFFFFF"/>
            <w:vAlign w:val="center"/>
            <w:hideMark/>
          </w:tcPr>
          <w:p w14:paraId="1AD167CF" w14:textId="77777777" w:rsidR="00AE580E" w:rsidRPr="00AE580E" w:rsidRDefault="00AE580E" w:rsidP="002666FD">
            <w:pPr>
              <w:spacing w:after="0" w:line="240" w:lineRule="auto"/>
              <w:jc w:val="right"/>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 xml:space="preserve">54.000,00 </w:t>
            </w:r>
          </w:p>
        </w:tc>
      </w:tr>
      <w:tr w:rsidR="00AE580E" w:rsidRPr="00DB7E83" w14:paraId="14F5AE39" w14:textId="77777777" w:rsidTr="006752A6">
        <w:trPr>
          <w:trHeight w:val="20"/>
        </w:trPr>
        <w:tc>
          <w:tcPr>
            <w:tcW w:w="3441" w:type="dxa"/>
            <w:shd w:val="clear" w:color="000000" w:fill="FFFFFF"/>
            <w:vAlign w:val="bottom"/>
            <w:hideMark/>
          </w:tcPr>
          <w:p w14:paraId="76FE7ED4" w14:textId="77777777" w:rsidR="00AE580E" w:rsidRPr="00AE580E" w:rsidRDefault="00AE580E" w:rsidP="00AE580E">
            <w:pPr>
              <w:spacing w:after="0" w:line="240" w:lineRule="auto"/>
              <w:jc w:val="both"/>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T1000104 Projekt "</w:t>
            </w:r>
            <w:proofErr w:type="spellStart"/>
            <w:r w:rsidRPr="00AE580E">
              <w:rPr>
                <w:rFonts w:ascii="Calibri" w:eastAsia="Times New Roman" w:hAnsi="Calibri" w:cs="Calibri"/>
                <w:sz w:val="18"/>
                <w:szCs w:val="18"/>
                <w:lang w:eastAsia="hr-HR"/>
              </w:rPr>
              <w:t>Plastic</w:t>
            </w:r>
            <w:proofErr w:type="spellEnd"/>
            <w:r w:rsidRPr="00AE580E">
              <w:rPr>
                <w:rFonts w:ascii="Calibri" w:eastAsia="Times New Roman" w:hAnsi="Calibri" w:cs="Calibri"/>
                <w:sz w:val="18"/>
                <w:szCs w:val="18"/>
                <w:lang w:eastAsia="hr-HR"/>
              </w:rPr>
              <w:t xml:space="preserve"> free zone"</w:t>
            </w:r>
          </w:p>
        </w:tc>
        <w:tc>
          <w:tcPr>
            <w:tcW w:w="1404" w:type="dxa"/>
            <w:shd w:val="clear" w:color="000000" w:fill="FFFFFF"/>
            <w:vAlign w:val="center"/>
            <w:hideMark/>
          </w:tcPr>
          <w:p w14:paraId="1C5480BB" w14:textId="77777777" w:rsidR="00AE580E" w:rsidRPr="00AE580E" w:rsidRDefault="00AE580E" w:rsidP="002666FD">
            <w:pPr>
              <w:spacing w:after="0" w:line="240" w:lineRule="auto"/>
              <w:jc w:val="right"/>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 xml:space="preserve">24.130,37 </w:t>
            </w:r>
          </w:p>
        </w:tc>
        <w:tc>
          <w:tcPr>
            <w:tcW w:w="1299" w:type="dxa"/>
            <w:shd w:val="clear" w:color="000000" w:fill="FFFFFF"/>
            <w:vAlign w:val="center"/>
            <w:hideMark/>
          </w:tcPr>
          <w:p w14:paraId="70DB4732" w14:textId="77777777" w:rsidR="00AE580E" w:rsidRPr="00AE580E" w:rsidRDefault="00AE580E" w:rsidP="002666FD">
            <w:pPr>
              <w:spacing w:after="0" w:line="240" w:lineRule="auto"/>
              <w:jc w:val="right"/>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 xml:space="preserve">0,00 </w:t>
            </w:r>
          </w:p>
        </w:tc>
        <w:tc>
          <w:tcPr>
            <w:tcW w:w="1287" w:type="dxa"/>
            <w:shd w:val="clear" w:color="000000" w:fill="FFFFFF"/>
            <w:vAlign w:val="center"/>
            <w:hideMark/>
          </w:tcPr>
          <w:p w14:paraId="27472B06" w14:textId="77777777" w:rsidR="00AE580E" w:rsidRPr="00AE580E" w:rsidRDefault="00AE580E" w:rsidP="002666FD">
            <w:pPr>
              <w:spacing w:after="0" w:line="240" w:lineRule="auto"/>
              <w:jc w:val="right"/>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 xml:space="preserve">0,00 </w:t>
            </w:r>
          </w:p>
        </w:tc>
        <w:tc>
          <w:tcPr>
            <w:tcW w:w="792" w:type="dxa"/>
            <w:shd w:val="clear" w:color="000000" w:fill="FFFFFF"/>
            <w:vAlign w:val="center"/>
            <w:hideMark/>
          </w:tcPr>
          <w:p w14:paraId="704A4158" w14:textId="77777777" w:rsidR="00AE580E" w:rsidRPr="00AE580E" w:rsidRDefault="00AE580E" w:rsidP="002666FD">
            <w:pPr>
              <w:spacing w:after="0" w:line="240" w:lineRule="auto"/>
              <w:jc w:val="right"/>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 xml:space="preserve">0,00 </w:t>
            </w:r>
          </w:p>
        </w:tc>
        <w:tc>
          <w:tcPr>
            <w:tcW w:w="1417" w:type="dxa"/>
            <w:shd w:val="clear" w:color="000000" w:fill="FFFFFF"/>
            <w:vAlign w:val="center"/>
            <w:hideMark/>
          </w:tcPr>
          <w:p w14:paraId="6BB9C7B3" w14:textId="77777777" w:rsidR="00AE580E" w:rsidRPr="00AE580E" w:rsidRDefault="00AE580E" w:rsidP="002666FD">
            <w:pPr>
              <w:spacing w:after="0" w:line="240" w:lineRule="auto"/>
              <w:jc w:val="right"/>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 xml:space="preserve">0,00 </w:t>
            </w:r>
          </w:p>
        </w:tc>
        <w:tc>
          <w:tcPr>
            <w:tcW w:w="1287" w:type="dxa"/>
            <w:shd w:val="clear" w:color="000000" w:fill="FFFFFF"/>
            <w:vAlign w:val="center"/>
            <w:hideMark/>
          </w:tcPr>
          <w:p w14:paraId="512F0C3F" w14:textId="77777777" w:rsidR="00AE580E" w:rsidRPr="00AE580E" w:rsidRDefault="00AE580E" w:rsidP="002666FD">
            <w:pPr>
              <w:spacing w:after="0" w:line="240" w:lineRule="auto"/>
              <w:jc w:val="right"/>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 xml:space="preserve">0,00 </w:t>
            </w:r>
          </w:p>
        </w:tc>
      </w:tr>
      <w:tr w:rsidR="00AE580E" w:rsidRPr="00DB7E83" w14:paraId="622C330D" w14:textId="77777777" w:rsidTr="006752A6">
        <w:trPr>
          <w:trHeight w:val="20"/>
        </w:trPr>
        <w:tc>
          <w:tcPr>
            <w:tcW w:w="3441" w:type="dxa"/>
            <w:shd w:val="clear" w:color="000000" w:fill="FFFFFF"/>
            <w:vAlign w:val="bottom"/>
            <w:hideMark/>
          </w:tcPr>
          <w:p w14:paraId="30297250" w14:textId="77777777" w:rsidR="00AE580E" w:rsidRPr="00AE580E" w:rsidRDefault="00AE580E" w:rsidP="00AE580E">
            <w:pPr>
              <w:spacing w:after="0" w:line="240" w:lineRule="auto"/>
              <w:jc w:val="both"/>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T100072 "Vodene tajne"</w:t>
            </w:r>
          </w:p>
        </w:tc>
        <w:tc>
          <w:tcPr>
            <w:tcW w:w="1404" w:type="dxa"/>
            <w:shd w:val="clear" w:color="000000" w:fill="FFFFFF"/>
            <w:vAlign w:val="center"/>
            <w:hideMark/>
          </w:tcPr>
          <w:p w14:paraId="411323FB" w14:textId="77777777" w:rsidR="00AE580E" w:rsidRPr="00AE580E" w:rsidRDefault="00AE580E" w:rsidP="002666FD">
            <w:pPr>
              <w:spacing w:after="0" w:line="240" w:lineRule="auto"/>
              <w:jc w:val="right"/>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 xml:space="preserve">1.592,68 </w:t>
            </w:r>
          </w:p>
        </w:tc>
        <w:tc>
          <w:tcPr>
            <w:tcW w:w="1299" w:type="dxa"/>
            <w:shd w:val="clear" w:color="000000" w:fill="FFFFFF"/>
            <w:vAlign w:val="center"/>
            <w:hideMark/>
          </w:tcPr>
          <w:p w14:paraId="16582183" w14:textId="77777777" w:rsidR="00AE580E" w:rsidRPr="00AE580E" w:rsidRDefault="00AE580E" w:rsidP="002666FD">
            <w:pPr>
              <w:spacing w:after="0" w:line="240" w:lineRule="auto"/>
              <w:jc w:val="right"/>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 xml:space="preserve">65.820,00 </w:t>
            </w:r>
          </w:p>
        </w:tc>
        <w:tc>
          <w:tcPr>
            <w:tcW w:w="1287" w:type="dxa"/>
            <w:shd w:val="clear" w:color="000000" w:fill="FFFFFF"/>
            <w:vAlign w:val="center"/>
            <w:hideMark/>
          </w:tcPr>
          <w:p w14:paraId="4E0A6373" w14:textId="77777777" w:rsidR="00AE580E" w:rsidRPr="00AE580E" w:rsidRDefault="00AE580E" w:rsidP="002666FD">
            <w:pPr>
              <w:spacing w:after="0" w:line="240" w:lineRule="auto"/>
              <w:jc w:val="right"/>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 xml:space="preserve">0,00 </w:t>
            </w:r>
          </w:p>
        </w:tc>
        <w:tc>
          <w:tcPr>
            <w:tcW w:w="792" w:type="dxa"/>
            <w:shd w:val="clear" w:color="000000" w:fill="FFFFFF"/>
            <w:vAlign w:val="center"/>
            <w:hideMark/>
          </w:tcPr>
          <w:p w14:paraId="7F9609D7" w14:textId="77777777" w:rsidR="00AE580E" w:rsidRPr="00AE580E" w:rsidRDefault="00AE580E" w:rsidP="002666FD">
            <w:pPr>
              <w:spacing w:after="0" w:line="240" w:lineRule="auto"/>
              <w:jc w:val="right"/>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 xml:space="preserve">0,00 </w:t>
            </w:r>
          </w:p>
        </w:tc>
        <w:tc>
          <w:tcPr>
            <w:tcW w:w="1417" w:type="dxa"/>
            <w:shd w:val="clear" w:color="000000" w:fill="FFFFFF"/>
            <w:vAlign w:val="center"/>
            <w:hideMark/>
          </w:tcPr>
          <w:p w14:paraId="3A047FDB" w14:textId="77777777" w:rsidR="00AE580E" w:rsidRPr="00AE580E" w:rsidRDefault="00AE580E" w:rsidP="002666FD">
            <w:pPr>
              <w:spacing w:after="0" w:line="240" w:lineRule="auto"/>
              <w:jc w:val="right"/>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 xml:space="preserve">0,00 </w:t>
            </w:r>
          </w:p>
        </w:tc>
        <w:tc>
          <w:tcPr>
            <w:tcW w:w="1287" w:type="dxa"/>
            <w:shd w:val="clear" w:color="000000" w:fill="FFFFFF"/>
            <w:vAlign w:val="center"/>
            <w:hideMark/>
          </w:tcPr>
          <w:p w14:paraId="59A9CD0C" w14:textId="77777777" w:rsidR="00AE580E" w:rsidRPr="00AE580E" w:rsidRDefault="00AE580E" w:rsidP="002666FD">
            <w:pPr>
              <w:spacing w:after="0" w:line="240" w:lineRule="auto"/>
              <w:jc w:val="right"/>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 xml:space="preserve">0,00 </w:t>
            </w:r>
          </w:p>
        </w:tc>
      </w:tr>
      <w:tr w:rsidR="00AE580E" w:rsidRPr="00DB7E83" w14:paraId="24024BED" w14:textId="77777777" w:rsidTr="006752A6">
        <w:trPr>
          <w:trHeight w:val="20"/>
        </w:trPr>
        <w:tc>
          <w:tcPr>
            <w:tcW w:w="3441" w:type="dxa"/>
            <w:shd w:val="clear" w:color="000000" w:fill="FFFFFF"/>
            <w:vAlign w:val="bottom"/>
            <w:hideMark/>
          </w:tcPr>
          <w:p w14:paraId="54AF76ED" w14:textId="77777777" w:rsidR="00AE580E" w:rsidRPr="00AE580E" w:rsidRDefault="00AE580E" w:rsidP="00AE580E">
            <w:pPr>
              <w:spacing w:after="0" w:line="240" w:lineRule="auto"/>
              <w:jc w:val="both"/>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 xml:space="preserve">T100101 Projekt </w:t>
            </w:r>
            <w:proofErr w:type="spellStart"/>
            <w:r w:rsidRPr="00AE580E">
              <w:rPr>
                <w:rFonts w:ascii="Calibri" w:eastAsia="Times New Roman" w:hAnsi="Calibri" w:cs="Calibri"/>
                <w:sz w:val="18"/>
                <w:szCs w:val="18"/>
                <w:lang w:eastAsia="hr-HR"/>
              </w:rPr>
              <w:t>Misterion</w:t>
            </w:r>
            <w:proofErr w:type="spellEnd"/>
            <w:r w:rsidRPr="00AE580E">
              <w:rPr>
                <w:rFonts w:ascii="Calibri" w:eastAsia="Times New Roman" w:hAnsi="Calibri" w:cs="Calibri"/>
                <w:sz w:val="18"/>
                <w:szCs w:val="18"/>
                <w:lang w:eastAsia="hr-HR"/>
              </w:rPr>
              <w:t xml:space="preserve"> 2</w:t>
            </w:r>
          </w:p>
        </w:tc>
        <w:tc>
          <w:tcPr>
            <w:tcW w:w="1404" w:type="dxa"/>
            <w:shd w:val="clear" w:color="000000" w:fill="FFFFFF"/>
            <w:vAlign w:val="center"/>
            <w:hideMark/>
          </w:tcPr>
          <w:p w14:paraId="6A724FF1" w14:textId="77777777" w:rsidR="00AE580E" w:rsidRPr="00AE580E" w:rsidRDefault="00AE580E" w:rsidP="002666FD">
            <w:pPr>
              <w:spacing w:after="0" w:line="240" w:lineRule="auto"/>
              <w:jc w:val="right"/>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 xml:space="preserve">0,00 </w:t>
            </w:r>
          </w:p>
        </w:tc>
        <w:tc>
          <w:tcPr>
            <w:tcW w:w="1299" w:type="dxa"/>
            <w:shd w:val="clear" w:color="000000" w:fill="FFFFFF"/>
            <w:vAlign w:val="center"/>
            <w:hideMark/>
          </w:tcPr>
          <w:p w14:paraId="3E71B554" w14:textId="77777777" w:rsidR="00AE580E" w:rsidRPr="00AE580E" w:rsidRDefault="00AE580E" w:rsidP="002666FD">
            <w:pPr>
              <w:spacing w:after="0" w:line="240" w:lineRule="auto"/>
              <w:jc w:val="right"/>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 xml:space="preserve">0,00 </w:t>
            </w:r>
          </w:p>
        </w:tc>
        <w:tc>
          <w:tcPr>
            <w:tcW w:w="1287" w:type="dxa"/>
            <w:shd w:val="clear" w:color="000000" w:fill="FFFFFF"/>
            <w:vAlign w:val="center"/>
            <w:hideMark/>
          </w:tcPr>
          <w:p w14:paraId="2B463D1F" w14:textId="77777777" w:rsidR="00AE580E" w:rsidRPr="00AE580E" w:rsidRDefault="00AE580E" w:rsidP="002666FD">
            <w:pPr>
              <w:spacing w:after="0" w:line="240" w:lineRule="auto"/>
              <w:jc w:val="right"/>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 xml:space="preserve">315.000,00 </w:t>
            </w:r>
          </w:p>
        </w:tc>
        <w:tc>
          <w:tcPr>
            <w:tcW w:w="792" w:type="dxa"/>
            <w:shd w:val="clear" w:color="000000" w:fill="FFFFFF"/>
            <w:vAlign w:val="center"/>
            <w:hideMark/>
          </w:tcPr>
          <w:p w14:paraId="40A38D6D" w14:textId="77777777" w:rsidR="00AE580E" w:rsidRPr="00AE580E" w:rsidRDefault="00AE580E" w:rsidP="002666FD">
            <w:pPr>
              <w:spacing w:after="0" w:line="240" w:lineRule="auto"/>
              <w:jc w:val="right"/>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 xml:space="preserve">0,00 </w:t>
            </w:r>
          </w:p>
        </w:tc>
        <w:tc>
          <w:tcPr>
            <w:tcW w:w="1417" w:type="dxa"/>
            <w:shd w:val="clear" w:color="000000" w:fill="FFFFFF"/>
            <w:vAlign w:val="center"/>
            <w:hideMark/>
          </w:tcPr>
          <w:p w14:paraId="5D756D28" w14:textId="77777777" w:rsidR="00AE580E" w:rsidRPr="00AE580E" w:rsidRDefault="00AE580E" w:rsidP="002666FD">
            <w:pPr>
              <w:spacing w:after="0" w:line="240" w:lineRule="auto"/>
              <w:jc w:val="right"/>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 xml:space="preserve">59.400,00 </w:t>
            </w:r>
          </w:p>
        </w:tc>
        <w:tc>
          <w:tcPr>
            <w:tcW w:w="1287" w:type="dxa"/>
            <w:shd w:val="clear" w:color="000000" w:fill="FFFFFF"/>
            <w:vAlign w:val="center"/>
            <w:hideMark/>
          </w:tcPr>
          <w:p w14:paraId="7CE97A35" w14:textId="77777777" w:rsidR="00AE580E" w:rsidRPr="00AE580E" w:rsidRDefault="00AE580E" w:rsidP="002666FD">
            <w:pPr>
              <w:spacing w:after="0" w:line="240" w:lineRule="auto"/>
              <w:jc w:val="right"/>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 xml:space="preserve">43.200,00 </w:t>
            </w:r>
          </w:p>
        </w:tc>
      </w:tr>
      <w:tr w:rsidR="00AE580E" w:rsidRPr="00DB7E83" w14:paraId="4A56C20D" w14:textId="77777777" w:rsidTr="006752A6">
        <w:trPr>
          <w:trHeight w:val="20"/>
        </w:trPr>
        <w:tc>
          <w:tcPr>
            <w:tcW w:w="3441" w:type="dxa"/>
            <w:shd w:val="clear" w:color="000000" w:fill="FFFFFF"/>
            <w:vAlign w:val="bottom"/>
            <w:hideMark/>
          </w:tcPr>
          <w:p w14:paraId="07278291" w14:textId="77777777" w:rsidR="00AE580E" w:rsidRPr="00AE580E" w:rsidRDefault="00AE580E" w:rsidP="00AE580E">
            <w:pPr>
              <w:spacing w:after="0" w:line="240" w:lineRule="auto"/>
              <w:jc w:val="both"/>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T100102 Projekt "</w:t>
            </w:r>
            <w:proofErr w:type="spellStart"/>
            <w:r w:rsidRPr="00AE580E">
              <w:rPr>
                <w:rFonts w:ascii="Calibri" w:eastAsia="Times New Roman" w:hAnsi="Calibri" w:cs="Calibri"/>
                <w:sz w:val="18"/>
                <w:szCs w:val="18"/>
                <w:lang w:eastAsia="hr-HR"/>
              </w:rPr>
              <w:t>Ecovista</w:t>
            </w:r>
            <w:proofErr w:type="spellEnd"/>
            <w:r w:rsidRPr="00AE580E">
              <w:rPr>
                <w:rFonts w:ascii="Calibri" w:eastAsia="Times New Roman" w:hAnsi="Calibri" w:cs="Calibri"/>
                <w:sz w:val="18"/>
                <w:szCs w:val="18"/>
                <w:lang w:eastAsia="hr-HR"/>
              </w:rPr>
              <w:t>"</w:t>
            </w:r>
          </w:p>
        </w:tc>
        <w:tc>
          <w:tcPr>
            <w:tcW w:w="1404" w:type="dxa"/>
            <w:shd w:val="clear" w:color="000000" w:fill="FFFFFF"/>
            <w:vAlign w:val="center"/>
            <w:hideMark/>
          </w:tcPr>
          <w:p w14:paraId="11C8A263" w14:textId="77777777" w:rsidR="00AE580E" w:rsidRPr="00AE580E" w:rsidRDefault="00AE580E" w:rsidP="002666FD">
            <w:pPr>
              <w:spacing w:after="0" w:line="240" w:lineRule="auto"/>
              <w:jc w:val="right"/>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 xml:space="preserve">0,00 </w:t>
            </w:r>
          </w:p>
        </w:tc>
        <w:tc>
          <w:tcPr>
            <w:tcW w:w="1299" w:type="dxa"/>
            <w:shd w:val="clear" w:color="000000" w:fill="FFFFFF"/>
            <w:vAlign w:val="center"/>
            <w:hideMark/>
          </w:tcPr>
          <w:p w14:paraId="590A5BCC" w14:textId="77777777" w:rsidR="00AE580E" w:rsidRPr="00AE580E" w:rsidRDefault="00AE580E" w:rsidP="002666FD">
            <w:pPr>
              <w:spacing w:after="0" w:line="240" w:lineRule="auto"/>
              <w:jc w:val="right"/>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 xml:space="preserve">0,00 </w:t>
            </w:r>
          </w:p>
        </w:tc>
        <w:tc>
          <w:tcPr>
            <w:tcW w:w="1287" w:type="dxa"/>
            <w:shd w:val="clear" w:color="000000" w:fill="FFFFFF"/>
            <w:vAlign w:val="center"/>
            <w:hideMark/>
          </w:tcPr>
          <w:p w14:paraId="7D7084E9" w14:textId="77777777" w:rsidR="00AE580E" w:rsidRPr="00AE580E" w:rsidRDefault="00AE580E" w:rsidP="002666FD">
            <w:pPr>
              <w:spacing w:after="0" w:line="240" w:lineRule="auto"/>
              <w:jc w:val="right"/>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 xml:space="preserve">205.128,00 </w:t>
            </w:r>
          </w:p>
        </w:tc>
        <w:tc>
          <w:tcPr>
            <w:tcW w:w="792" w:type="dxa"/>
            <w:shd w:val="clear" w:color="000000" w:fill="FFFFFF"/>
            <w:vAlign w:val="center"/>
            <w:hideMark/>
          </w:tcPr>
          <w:p w14:paraId="60A7DCBF" w14:textId="77777777" w:rsidR="00AE580E" w:rsidRPr="00AE580E" w:rsidRDefault="00AE580E" w:rsidP="002666FD">
            <w:pPr>
              <w:spacing w:after="0" w:line="240" w:lineRule="auto"/>
              <w:jc w:val="right"/>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 xml:space="preserve">0,00 </w:t>
            </w:r>
          </w:p>
        </w:tc>
        <w:tc>
          <w:tcPr>
            <w:tcW w:w="1417" w:type="dxa"/>
            <w:shd w:val="clear" w:color="000000" w:fill="FFFFFF"/>
            <w:vAlign w:val="center"/>
            <w:hideMark/>
          </w:tcPr>
          <w:p w14:paraId="22CC8034" w14:textId="77777777" w:rsidR="00AE580E" w:rsidRPr="00AE580E" w:rsidRDefault="00AE580E" w:rsidP="002666FD">
            <w:pPr>
              <w:spacing w:after="0" w:line="240" w:lineRule="auto"/>
              <w:jc w:val="right"/>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 xml:space="preserve">205.128,00 </w:t>
            </w:r>
          </w:p>
        </w:tc>
        <w:tc>
          <w:tcPr>
            <w:tcW w:w="1287" w:type="dxa"/>
            <w:shd w:val="clear" w:color="000000" w:fill="FFFFFF"/>
            <w:vAlign w:val="center"/>
            <w:hideMark/>
          </w:tcPr>
          <w:p w14:paraId="1A5F0530" w14:textId="77777777" w:rsidR="00AE580E" w:rsidRPr="00AE580E" w:rsidRDefault="00AE580E" w:rsidP="002666FD">
            <w:pPr>
              <w:spacing w:after="0" w:line="240" w:lineRule="auto"/>
              <w:jc w:val="right"/>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 xml:space="preserve">102.574,00 </w:t>
            </w:r>
          </w:p>
        </w:tc>
      </w:tr>
      <w:tr w:rsidR="00AE580E" w:rsidRPr="00DB7E83" w14:paraId="1F9A4ABF" w14:textId="77777777" w:rsidTr="006752A6">
        <w:trPr>
          <w:trHeight w:val="20"/>
        </w:trPr>
        <w:tc>
          <w:tcPr>
            <w:tcW w:w="3441" w:type="dxa"/>
            <w:shd w:val="clear" w:color="000000" w:fill="FFFFFF"/>
            <w:vAlign w:val="bottom"/>
            <w:hideMark/>
          </w:tcPr>
          <w:p w14:paraId="7D5F4EBA" w14:textId="77777777" w:rsidR="00AE580E" w:rsidRPr="00AE580E" w:rsidRDefault="00AE580E" w:rsidP="00AE580E">
            <w:pPr>
              <w:spacing w:after="0" w:line="240" w:lineRule="auto"/>
              <w:jc w:val="both"/>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T100103 Izrada projektne dokumentacije za očuvanost ciljnih stanišnih tipova i vrsta unutar područja ekološke mreže Karlovačke županije</w:t>
            </w:r>
          </w:p>
        </w:tc>
        <w:tc>
          <w:tcPr>
            <w:tcW w:w="1404" w:type="dxa"/>
            <w:shd w:val="clear" w:color="000000" w:fill="FFFFFF"/>
            <w:vAlign w:val="center"/>
            <w:hideMark/>
          </w:tcPr>
          <w:p w14:paraId="4C5C25E3" w14:textId="77777777" w:rsidR="00AE580E" w:rsidRPr="00AE580E" w:rsidRDefault="00AE580E" w:rsidP="002666FD">
            <w:pPr>
              <w:spacing w:after="0" w:line="240" w:lineRule="auto"/>
              <w:jc w:val="right"/>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 xml:space="preserve">0,00 </w:t>
            </w:r>
          </w:p>
        </w:tc>
        <w:tc>
          <w:tcPr>
            <w:tcW w:w="1299" w:type="dxa"/>
            <w:shd w:val="clear" w:color="000000" w:fill="FFFFFF"/>
            <w:vAlign w:val="center"/>
            <w:hideMark/>
          </w:tcPr>
          <w:p w14:paraId="06265A19" w14:textId="77777777" w:rsidR="00AE580E" w:rsidRPr="00AE580E" w:rsidRDefault="00AE580E" w:rsidP="002666FD">
            <w:pPr>
              <w:spacing w:after="0" w:line="240" w:lineRule="auto"/>
              <w:jc w:val="right"/>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 xml:space="preserve">0,00 </w:t>
            </w:r>
          </w:p>
        </w:tc>
        <w:tc>
          <w:tcPr>
            <w:tcW w:w="1287" w:type="dxa"/>
            <w:shd w:val="clear" w:color="000000" w:fill="FFFFFF"/>
            <w:vAlign w:val="center"/>
            <w:hideMark/>
          </w:tcPr>
          <w:p w14:paraId="085B2263" w14:textId="77777777" w:rsidR="00AE580E" w:rsidRPr="00AE580E" w:rsidRDefault="00AE580E" w:rsidP="002666FD">
            <w:pPr>
              <w:spacing w:after="0" w:line="240" w:lineRule="auto"/>
              <w:jc w:val="right"/>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 xml:space="preserve">80.000,00 </w:t>
            </w:r>
          </w:p>
        </w:tc>
        <w:tc>
          <w:tcPr>
            <w:tcW w:w="792" w:type="dxa"/>
            <w:shd w:val="clear" w:color="000000" w:fill="FFFFFF"/>
            <w:vAlign w:val="center"/>
            <w:hideMark/>
          </w:tcPr>
          <w:p w14:paraId="2B42F760" w14:textId="77777777" w:rsidR="00AE580E" w:rsidRPr="00AE580E" w:rsidRDefault="00AE580E" w:rsidP="002666FD">
            <w:pPr>
              <w:spacing w:after="0" w:line="240" w:lineRule="auto"/>
              <w:jc w:val="right"/>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 xml:space="preserve">0,00 </w:t>
            </w:r>
          </w:p>
        </w:tc>
        <w:tc>
          <w:tcPr>
            <w:tcW w:w="1417" w:type="dxa"/>
            <w:shd w:val="clear" w:color="000000" w:fill="FFFFFF"/>
            <w:vAlign w:val="center"/>
            <w:hideMark/>
          </w:tcPr>
          <w:p w14:paraId="4318D552" w14:textId="77777777" w:rsidR="00AE580E" w:rsidRPr="00AE580E" w:rsidRDefault="00AE580E" w:rsidP="002666FD">
            <w:pPr>
              <w:spacing w:after="0" w:line="240" w:lineRule="auto"/>
              <w:jc w:val="right"/>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 xml:space="preserve">0,00 </w:t>
            </w:r>
          </w:p>
        </w:tc>
        <w:tc>
          <w:tcPr>
            <w:tcW w:w="1287" w:type="dxa"/>
            <w:shd w:val="clear" w:color="000000" w:fill="FFFFFF"/>
            <w:vAlign w:val="center"/>
            <w:hideMark/>
          </w:tcPr>
          <w:p w14:paraId="2ABC9484" w14:textId="77777777" w:rsidR="00AE580E" w:rsidRPr="00AE580E" w:rsidRDefault="00AE580E" w:rsidP="002666FD">
            <w:pPr>
              <w:spacing w:after="0" w:line="240" w:lineRule="auto"/>
              <w:jc w:val="right"/>
              <w:rPr>
                <w:rFonts w:ascii="Calibri" w:eastAsia="Times New Roman" w:hAnsi="Calibri" w:cs="Calibri"/>
                <w:sz w:val="18"/>
                <w:szCs w:val="18"/>
                <w:lang w:eastAsia="hr-HR"/>
              </w:rPr>
            </w:pPr>
            <w:r w:rsidRPr="00AE580E">
              <w:rPr>
                <w:rFonts w:ascii="Calibri" w:eastAsia="Times New Roman" w:hAnsi="Calibri" w:cs="Calibri"/>
                <w:sz w:val="18"/>
                <w:szCs w:val="18"/>
                <w:lang w:eastAsia="hr-HR"/>
              </w:rPr>
              <w:t xml:space="preserve">0,00 </w:t>
            </w:r>
          </w:p>
        </w:tc>
      </w:tr>
    </w:tbl>
    <w:p w14:paraId="21B8975B" w14:textId="77777777" w:rsidR="00707C1F" w:rsidRPr="00707C1F" w:rsidRDefault="00707C1F" w:rsidP="00707C1F">
      <w:pPr>
        <w:pStyle w:val="Bezproreda"/>
        <w:rPr>
          <w:sz w:val="12"/>
          <w:szCs w:val="12"/>
        </w:rPr>
      </w:pPr>
    </w:p>
    <w:p w14:paraId="2AF05B34" w14:textId="30CE95A0" w:rsidR="00747792" w:rsidRDefault="002A1164" w:rsidP="00633F16">
      <w:pPr>
        <w:spacing w:after="100" w:line="240" w:lineRule="auto"/>
        <w:ind w:firstLine="708"/>
        <w:jc w:val="both"/>
        <w:rPr>
          <w:rFonts w:cstheme="minorHAnsi"/>
        </w:rPr>
      </w:pPr>
      <w:r w:rsidRPr="00F56D7D">
        <w:rPr>
          <w:rFonts w:cstheme="minorHAnsi"/>
        </w:rPr>
        <w:t>Rashodi ovog razdjel</w:t>
      </w:r>
      <w:r w:rsidR="00766DF3" w:rsidRPr="00F56D7D">
        <w:rPr>
          <w:rFonts w:cstheme="minorHAnsi"/>
        </w:rPr>
        <w:t xml:space="preserve">a čine </w:t>
      </w:r>
      <w:r w:rsidR="00F56D7D" w:rsidRPr="00F56D7D">
        <w:rPr>
          <w:rFonts w:cstheme="minorHAnsi"/>
        </w:rPr>
        <w:t xml:space="preserve">1,87 </w:t>
      </w:r>
      <w:r w:rsidR="00B3691D" w:rsidRPr="00F56D7D">
        <w:rPr>
          <w:rFonts w:cstheme="minorHAnsi"/>
        </w:rPr>
        <w:t>% ukupnog proračuna.</w:t>
      </w:r>
    </w:p>
    <w:p w14:paraId="67212CF2" w14:textId="77777777" w:rsidR="00707C1F" w:rsidRPr="00707C1F" w:rsidRDefault="00707C1F" w:rsidP="00707C1F">
      <w:pPr>
        <w:pStyle w:val="Bezproreda"/>
        <w:rPr>
          <w:sz w:val="12"/>
          <w:szCs w:val="12"/>
        </w:rPr>
      </w:pPr>
    </w:p>
    <w:p w14:paraId="3C375DCE" w14:textId="77777777" w:rsidR="00633F16" w:rsidRDefault="00633F16" w:rsidP="007D3756">
      <w:pPr>
        <w:spacing w:after="100" w:line="240" w:lineRule="auto"/>
        <w:ind w:firstLine="708"/>
        <w:jc w:val="both"/>
        <w:rPr>
          <w:rFonts w:cstheme="minorHAnsi"/>
        </w:rPr>
      </w:pPr>
    </w:p>
    <w:p w14:paraId="0270D067" w14:textId="77777777" w:rsidR="00633F16" w:rsidRDefault="00633F16" w:rsidP="007D3756">
      <w:pPr>
        <w:spacing w:after="100" w:line="240" w:lineRule="auto"/>
        <w:ind w:firstLine="708"/>
        <w:jc w:val="both"/>
        <w:rPr>
          <w:rFonts w:cstheme="minorHAnsi"/>
        </w:rPr>
      </w:pPr>
    </w:p>
    <w:p w14:paraId="0426DD6C" w14:textId="77777777" w:rsidR="00633F16" w:rsidRDefault="00633F16" w:rsidP="007D3756">
      <w:pPr>
        <w:spacing w:after="100" w:line="240" w:lineRule="auto"/>
        <w:ind w:firstLine="708"/>
        <w:jc w:val="both"/>
        <w:rPr>
          <w:rFonts w:cstheme="minorHAnsi"/>
        </w:rPr>
      </w:pPr>
    </w:p>
    <w:p w14:paraId="16D0006B" w14:textId="77777777" w:rsidR="00633F16" w:rsidRDefault="00633F16" w:rsidP="007D3756">
      <w:pPr>
        <w:spacing w:after="100" w:line="240" w:lineRule="auto"/>
        <w:ind w:firstLine="708"/>
        <w:jc w:val="both"/>
        <w:rPr>
          <w:rFonts w:cstheme="minorHAnsi"/>
        </w:rPr>
      </w:pPr>
    </w:p>
    <w:p w14:paraId="3415793C" w14:textId="77777777" w:rsidR="00633F16" w:rsidRDefault="00633F16" w:rsidP="007D3756">
      <w:pPr>
        <w:spacing w:after="100" w:line="240" w:lineRule="auto"/>
        <w:ind w:firstLine="708"/>
        <w:jc w:val="both"/>
        <w:rPr>
          <w:rFonts w:cstheme="minorHAnsi"/>
        </w:rPr>
      </w:pPr>
    </w:p>
    <w:p w14:paraId="025A088D" w14:textId="44ACCBDB" w:rsidR="00627E13" w:rsidRPr="001D7590" w:rsidRDefault="001F25E3" w:rsidP="007D3756">
      <w:pPr>
        <w:spacing w:after="100" w:line="240" w:lineRule="auto"/>
        <w:ind w:firstLine="708"/>
        <w:jc w:val="both"/>
        <w:rPr>
          <w:rFonts w:cstheme="minorHAnsi"/>
        </w:rPr>
      </w:pPr>
      <w:r w:rsidRPr="001D7590">
        <w:rPr>
          <w:rFonts w:cstheme="minorHAnsi"/>
        </w:rPr>
        <w:lastRenderedPageBreak/>
        <w:t>Rashodi u r</w:t>
      </w:r>
      <w:r w:rsidR="00F064D9" w:rsidRPr="001D7590">
        <w:rPr>
          <w:rFonts w:cstheme="minorHAnsi"/>
        </w:rPr>
        <w:t>azdjel</w:t>
      </w:r>
      <w:r w:rsidRPr="001D7590">
        <w:rPr>
          <w:rFonts w:cstheme="minorHAnsi"/>
        </w:rPr>
        <w:t>u</w:t>
      </w:r>
      <w:r w:rsidR="00F064D9" w:rsidRPr="001D7590">
        <w:rPr>
          <w:rFonts w:cstheme="minorHAnsi"/>
        </w:rPr>
        <w:t xml:space="preserve"> </w:t>
      </w:r>
      <w:r w:rsidR="00F064D9" w:rsidRPr="001D7590">
        <w:rPr>
          <w:rFonts w:cstheme="minorHAnsi"/>
          <w:b/>
        </w:rPr>
        <w:t>VII OPĆA UPRAVA</w:t>
      </w:r>
      <w:r w:rsidR="00F064D9" w:rsidRPr="001D7590">
        <w:rPr>
          <w:rFonts w:cstheme="minorHAnsi"/>
        </w:rPr>
        <w:t xml:space="preserve"> planira</w:t>
      </w:r>
      <w:r w:rsidRPr="001D7590">
        <w:rPr>
          <w:rFonts w:cstheme="minorHAnsi"/>
        </w:rPr>
        <w:t>ju</w:t>
      </w:r>
      <w:r w:rsidR="00F064D9" w:rsidRPr="001D7590">
        <w:rPr>
          <w:rFonts w:cstheme="minorHAnsi"/>
        </w:rPr>
        <w:t xml:space="preserve"> se</w:t>
      </w:r>
      <w:r w:rsidR="00E95619" w:rsidRPr="001D7590">
        <w:rPr>
          <w:rFonts w:cstheme="minorHAnsi"/>
        </w:rPr>
        <w:t xml:space="preserve"> u iznosu od </w:t>
      </w:r>
      <w:r w:rsidR="001D7590" w:rsidRPr="001D7590">
        <w:rPr>
          <w:rFonts w:cstheme="minorHAnsi"/>
        </w:rPr>
        <w:t xml:space="preserve">22.000,00 </w:t>
      </w:r>
      <w:r w:rsidR="002A0D7C" w:rsidRPr="001D7590">
        <w:rPr>
          <w:rFonts w:cstheme="minorHAnsi"/>
        </w:rPr>
        <w:t>eura</w:t>
      </w:r>
      <w:r w:rsidR="00E95619" w:rsidRPr="001D7590">
        <w:rPr>
          <w:rFonts w:cstheme="minorHAnsi"/>
        </w:rPr>
        <w:t xml:space="preserve">. </w:t>
      </w:r>
      <w:r w:rsidR="00804623" w:rsidRPr="001D7590">
        <w:rPr>
          <w:rFonts w:cstheme="minorHAnsi"/>
        </w:rPr>
        <w:t>Rashodi se odnose na poslove državne uprave</w:t>
      </w:r>
      <w:r w:rsidR="00EA6E51" w:rsidRPr="001D7590">
        <w:rPr>
          <w:rFonts w:cstheme="minorHAnsi"/>
        </w:rPr>
        <w:t xml:space="preserve"> (vođenje državnih matica, sklapanje braka, vođenje registra birača, rješavanje pravnog položaja</w:t>
      </w:r>
      <w:r w:rsidR="00903D6E" w:rsidRPr="001D7590">
        <w:rPr>
          <w:rFonts w:cstheme="minorHAnsi"/>
        </w:rPr>
        <w:t>, provođenja postupaka izvlaštenja i drugo</w:t>
      </w:r>
      <w:r w:rsidR="00EA6E51" w:rsidRPr="001D7590">
        <w:rPr>
          <w:rFonts w:cstheme="minorHAnsi"/>
        </w:rPr>
        <w:t>)</w:t>
      </w:r>
      <w:r w:rsidR="00804623" w:rsidRPr="001D7590">
        <w:rPr>
          <w:rFonts w:cstheme="minorHAnsi"/>
        </w:rPr>
        <w:t>, odnosno na redovnu djelatno</w:t>
      </w:r>
      <w:r w:rsidR="00F064D9" w:rsidRPr="001D7590">
        <w:rPr>
          <w:rFonts w:cstheme="minorHAnsi"/>
        </w:rPr>
        <w:t>st odjela (</w:t>
      </w:r>
      <w:r w:rsidR="00804623" w:rsidRPr="001D7590">
        <w:rPr>
          <w:rFonts w:cstheme="minorHAnsi"/>
        </w:rPr>
        <w:t xml:space="preserve">materijalni </w:t>
      </w:r>
      <w:r w:rsidR="00903D6E" w:rsidRPr="001D7590">
        <w:rPr>
          <w:rFonts w:cstheme="minorHAnsi"/>
        </w:rPr>
        <w:t xml:space="preserve">i </w:t>
      </w:r>
      <w:r w:rsidR="00804623" w:rsidRPr="001D7590">
        <w:rPr>
          <w:rFonts w:cstheme="minorHAnsi"/>
        </w:rPr>
        <w:t>financijski rashodi</w:t>
      </w:r>
      <w:r w:rsidR="00903D6E" w:rsidRPr="001D7590">
        <w:rPr>
          <w:rFonts w:cstheme="minorHAnsi"/>
        </w:rPr>
        <w:t xml:space="preserve"> odjela</w:t>
      </w:r>
      <w:r w:rsidR="00804623" w:rsidRPr="001D7590">
        <w:rPr>
          <w:rFonts w:cstheme="minorHAnsi"/>
        </w:rPr>
        <w:t>).</w:t>
      </w:r>
      <w:r w:rsidRPr="001D7590">
        <w:rPr>
          <w:rFonts w:cstheme="minorHAnsi"/>
        </w:rPr>
        <w:t xml:space="preserve"> </w:t>
      </w:r>
    </w:p>
    <w:tbl>
      <w:tblPr>
        <w:tblW w:w="1086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0"/>
        <w:gridCol w:w="1229"/>
        <w:gridCol w:w="1232"/>
        <w:gridCol w:w="1232"/>
        <w:gridCol w:w="943"/>
        <w:gridCol w:w="1233"/>
        <w:gridCol w:w="1541"/>
      </w:tblGrid>
      <w:tr w:rsidR="001D7590" w:rsidRPr="00793771" w14:paraId="45148E46" w14:textId="77777777" w:rsidTr="006752A6">
        <w:trPr>
          <w:trHeight w:val="20"/>
        </w:trPr>
        <w:tc>
          <w:tcPr>
            <w:tcW w:w="3450" w:type="dxa"/>
            <w:shd w:val="clear" w:color="000000" w:fill="FFFFFF"/>
            <w:vAlign w:val="center"/>
            <w:hideMark/>
          </w:tcPr>
          <w:p w14:paraId="4C9A708B" w14:textId="77777777" w:rsidR="001D7590" w:rsidRPr="001D7590" w:rsidRDefault="001D7590" w:rsidP="001D7590">
            <w:pPr>
              <w:spacing w:after="0" w:line="240" w:lineRule="auto"/>
              <w:ind w:firstLineChars="100" w:firstLine="181"/>
              <w:jc w:val="center"/>
              <w:rPr>
                <w:rFonts w:ascii="Calibri" w:eastAsia="Times New Roman" w:hAnsi="Calibri" w:cs="Calibri"/>
                <w:b/>
                <w:bCs/>
                <w:sz w:val="18"/>
                <w:szCs w:val="18"/>
                <w:lang w:eastAsia="hr-HR"/>
              </w:rPr>
            </w:pPr>
            <w:r w:rsidRPr="001D7590">
              <w:rPr>
                <w:rFonts w:ascii="Calibri" w:eastAsia="Times New Roman" w:hAnsi="Calibri" w:cs="Calibri"/>
                <w:b/>
                <w:bCs/>
                <w:sz w:val="18"/>
                <w:szCs w:val="18"/>
                <w:lang w:eastAsia="hr-HR"/>
              </w:rPr>
              <w:t>Oznaka</w:t>
            </w:r>
          </w:p>
        </w:tc>
        <w:tc>
          <w:tcPr>
            <w:tcW w:w="1229" w:type="dxa"/>
            <w:shd w:val="clear" w:color="000000" w:fill="FFFFFF"/>
            <w:vAlign w:val="center"/>
            <w:hideMark/>
          </w:tcPr>
          <w:p w14:paraId="5BDC5664" w14:textId="77777777" w:rsidR="001D7590" w:rsidRPr="001D7590" w:rsidRDefault="001D7590" w:rsidP="001D7590">
            <w:pPr>
              <w:spacing w:after="0" w:line="240" w:lineRule="auto"/>
              <w:ind w:firstLineChars="100" w:firstLine="181"/>
              <w:jc w:val="center"/>
              <w:rPr>
                <w:rFonts w:ascii="Calibri" w:eastAsia="Times New Roman" w:hAnsi="Calibri" w:cs="Calibri"/>
                <w:b/>
                <w:bCs/>
                <w:sz w:val="18"/>
                <w:szCs w:val="18"/>
                <w:lang w:eastAsia="hr-HR"/>
              </w:rPr>
            </w:pPr>
            <w:r w:rsidRPr="001D7590">
              <w:rPr>
                <w:rFonts w:ascii="Calibri" w:eastAsia="Times New Roman" w:hAnsi="Calibri" w:cs="Calibri"/>
                <w:b/>
                <w:bCs/>
                <w:sz w:val="18"/>
                <w:szCs w:val="18"/>
                <w:lang w:eastAsia="hr-HR"/>
              </w:rPr>
              <w:t>Izvršenje 2022.</w:t>
            </w:r>
          </w:p>
        </w:tc>
        <w:tc>
          <w:tcPr>
            <w:tcW w:w="1232" w:type="dxa"/>
            <w:shd w:val="clear" w:color="000000" w:fill="FFFFFF"/>
            <w:vAlign w:val="center"/>
            <w:hideMark/>
          </w:tcPr>
          <w:p w14:paraId="0BD420D8" w14:textId="77777777" w:rsidR="00793771" w:rsidRDefault="001D7590" w:rsidP="001D7590">
            <w:pPr>
              <w:spacing w:after="0" w:line="240" w:lineRule="auto"/>
              <w:ind w:firstLineChars="100" w:firstLine="181"/>
              <w:jc w:val="center"/>
              <w:rPr>
                <w:rFonts w:ascii="Calibri" w:eastAsia="Times New Roman" w:hAnsi="Calibri" w:cs="Calibri"/>
                <w:b/>
                <w:bCs/>
                <w:sz w:val="18"/>
                <w:szCs w:val="18"/>
                <w:lang w:eastAsia="hr-HR"/>
              </w:rPr>
            </w:pPr>
            <w:r w:rsidRPr="001D7590">
              <w:rPr>
                <w:rFonts w:ascii="Calibri" w:eastAsia="Times New Roman" w:hAnsi="Calibri" w:cs="Calibri"/>
                <w:b/>
                <w:bCs/>
                <w:sz w:val="18"/>
                <w:szCs w:val="18"/>
                <w:lang w:eastAsia="hr-HR"/>
              </w:rPr>
              <w:t xml:space="preserve">Plan </w:t>
            </w:r>
          </w:p>
          <w:p w14:paraId="2EEB28A0" w14:textId="64C8F10B" w:rsidR="001D7590" w:rsidRPr="001D7590" w:rsidRDefault="001D7590" w:rsidP="001D7590">
            <w:pPr>
              <w:spacing w:after="0" w:line="240" w:lineRule="auto"/>
              <w:ind w:firstLineChars="100" w:firstLine="181"/>
              <w:jc w:val="center"/>
              <w:rPr>
                <w:rFonts w:ascii="Calibri" w:eastAsia="Times New Roman" w:hAnsi="Calibri" w:cs="Calibri"/>
                <w:b/>
                <w:bCs/>
                <w:sz w:val="18"/>
                <w:szCs w:val="18"/>
                <w:lang w:eastAsia="hr-HR"/>
              </w:rPr>
            </w:pPr>
            <w:r w:rsidRPr="001D7590">
              <w:rPr>
                <w:rFonts w:ascii="Calibri" w:eastAsia="Times New Roman" w:hAnsi="Calibri" w:cs="Calibri"/>
                <w:b/>
                <w:bCs/>
                <w:sz w:val="18"/>
                <w:szCs w:val="18"/>
                <w:lang w:eastAsia="hr-HR"/>
              </w:rPr>
              <w:t>2023.</w:t>
            </w:r>
          </w:p>
        </w:tc>
        <w:tc>
          <w:tcPr>
            <w:tcW w:w="1232" w:type="dxa"/>
            <w:shd w:val="clear" w:color="000000" w:fill="FFFFFF"/>
            <w:vAlign w:val="center"/>
            <w:hideMark/>
          </w:tcPr>
          <w:p w14:paraId="71E70FB4" w14:textId="77777777" w:rsidR="00793771" w:rsidRDefault="001D7590" w:rsidP="001D7590">
            <w:pPr>
              <w:spacing w:after="0" w:line="240" w:lineRule="auto"/>
              <w:ind w:firstLineChars="100" w:firstLine="181"/>
              <w:jc w:val="center"/>
              <w:rPr>
                <w:rFonts w:ascii="Calibri" w:eastAsia="Times New Roman" w:hAnsi="Calibri" w:cs="Calibri"/>
                <w:b/>
                <w:bCs/>
                <w:sz w:val="18"/>
                <w:szCs w:val="18"/>
                <w:lang w:eastAsia="hr-HR"/>
              </w:rPr>
            </w:pPr>
            <w:r w:rsidRPr="001D7590">
              <w:rPr>
                <w:rFonts w:ascii="Calibri" w:eastAsia="Times New Roman" w:hAnsi="Calibri" w:cs="Calibri"/>
                <w:b/>
                <w:bCs/>
                <w:sz w:val="18"/>
                <w:szCs w:val="18"/>
                <w:lang w:eastAsia="hr-HR"/>
              </w:rPr>
              <w:t xml:space="preserve">Plan </w:t>
            </w:r>
          </w:p>
          <w:p w14:paraId="0E8243FE" w14:textId="63FCBCE2" w:rsidR="001D7590" w:rsidRPr="001D7590" w:rsidRDefault="001D7590" w:rsidP="001D7590">
            <w:pPr>
              <w:spacing w:after="0" w:line="240" w:lineRule="auto"/>
              <w:ind w:firstLineChars="100" w:firstLine="181"/>
              <w:jc w:val="center"/>
              <w:rPr>
                <w:rFonts w:ascii="Calibri" w:eastAsia="Times New Roman" w:hAnsi="Calibri" w:cs="Calibri"/>
                <w:b/>
                <w:bCs/>
                <w:sz w:val="18"/>
                <w:szCs w:val="18"/>
                <w:lang w:eastAsia="hr-HR"/>
              </w:rPr>
            </w:pPr>
            <w:r w:rsidRPr="001D7590">
              <w:rPr>
                <w:rFonts w:ascii="Calibri" w:eastAsia="Times New Roman" w:hAnsi="Calibri" w:cs="Calibri"/>
                <w:b/>
                <w:bCs/>
                <w:sz w:val="18"/>
                <w:szCs w:val="18"/>
                <w:lang w:eastAsia="hr-HR"/>
              </w:rPr>
              <w:t>2024.</w:t>
            </w:r>
          </w:p>
        </w:tc>
        <w:tc>
          <w:tcPr>
            <w:tcW w:w="943" w:type="dxa"/>
            <w:shd w:val="clear" w:color="000000" w:fill="FFFFFF"/>
            <w:vAlign w:val="center"/>
            <w:hideMark/>
          </w:tcPr>
          <w:p w14:paraId="36770DCA" w14:textId="191D8302" w:rsidR="001D7590" w:rsidRPr="001D7590" w:rsidRDefault="001D7590" w:rsidP="00793771">
            <w:pPr>
              <w:spacing w:after="0" w:line="240" w:lineRule="auto"/>
              <w:rPr>
                <w:rFonts w:ascii="Calibri" w:eastAsia="Times New Roman" w:hAnsi="Calibri" w:cs="Calibri"/>
                <w:b/>
                <w:bCs/>
                <w:sz w:val="18"/>
                <w:szCs w:val="18"/>
                <w:lang w:eastAsia="hr-HR"/>
              </w:rPr>
            </w:pPr>
            <w:r w:rsidRPr="001D7590">
              <w:rPr>
                <w:rFonts w:ascii="Calibri" w:eastAsia="Times New Roman" w:hAnsi="Calibri" w:cs="Calibri"/>
                <w:b/>
                <w:bCs/>
                <w:sz w:val="18"/>
                <w:szCs w:val="18"/>
                <w:lang w:eastAsia="hr-HR"/>
              </w:rPr>
              <w:t xml:space="preserve">Ind. </w:t>
            </w:r>
            <w:r w:rsidR="00793771">
              <w:rPr>
                <w:rFonts w:ascii="Calibri" w:eastAsia="Times New Roman" w:hAnsi="Calibri" w:cs="Calibri"/>
                <w:b/>
                <w:bCs/>
                <w:sz w:val="18"/>
                <w:szCs w:val="18"/>
                <w:lang w:eastAsia="hr-HR"/>
              </w:rPr>
              <w:t>(</w:t>
            </w:r>
            <w:r w:rsidRPr="001D7590">
              <w:rPr>
                <w:rFonts w:ascii="Calibri" w:eastAsia="Times New Roman" w:hAnsi="Calibri" w:cs="Calibri"/>
                <w:b/>
                <w:bCs/>
                <w:sz w:val="18"/>
                <w:szCs w:val="18"/>
                <w:lang w:eastAsia="hr-HR"/>
              </w:rPr>
              <w:t>4/3</w:t>
            </w:r>
            <w:r w:rsidR="00793771">
              <w:rPr>
                <w:rFonts w:ascii="Calibri" w:eastAsia="Times New Roman" w:hAnsi="Calibri" w:cs="Calibri"/>
                <w:b/>
                <w:bCs/>
                <w:sz w:val="18"/>
                <w:szCs w:val="18"/>
                <w:lang w:eastAsia="hr-HR"/>
              </w:rPr>
              <w:t>)</w:t>
            </w:r>
          </w:p>
        </w:tc>
        <w:tc>
          <w:tcPr>
            <w:tcW w:w="1233" w:type="dxa"/>
            <w:shd w:val="clear" w:color="000000" w:fill="FFFFFF"/>
            <w:vAlign w:val="center"/>
            <w:hideMark/>
          </w:tcPr>
          <w:p w14:paraId="1058BFCC" w14:textId="77777777" w:rsidR="001D7590" w:rsidRPr="001D7590" w:rsidRDefault="001D7590" w:rsidP="001D7590">
            <w:pPr>
              <w:spacing w:after="0" w:line="240" w:lineRule="auto"/>
              <w:ind w:firstLineChars="100" w:firstLine="181"/>
              <w:jc w:val="center"/>
              <w:rPr>
                <w:rFonts w:ascii="Calibri" w:eastAsia="Times New Roman" w:hAnsi="Calibri" w:cs="Calibri"/>
                <w:b/>
                <w:bCs/>
                <w:sz w:val="18"/>
                <w:szCs w:val="18"/>
                <w:lang w:eastAsia="hr-HR"/>
              </w:rPr>
            </w:pPr>
            <w:r w:rsidRPr="001D7590">
              <w:rPr>
                <w:rFonts w:ascii="Calibri" w:eastAsia="Times New Roman" w:hAnsi="Calibri" w:cs="Calibri"/>
                <w:b/>
                <w:bCs/>
                <w:sz w:val="18"/>
                <w:szCs w:val="18"/>
                <w:lang w:eastAsia="hr-HR"/>
              </w:rPr>
              <w:t>Projekcija 2025.</w:t>
            </w:r>
          </w:p>
        </w:tc>
        <w:tc>
          <w:tcPr>
            <w:tcW w:w="1541" w:type="dxa"/>
            <w:shd w:val="clear" w:color="000000" w:fill="FFFFFF"/>
            <w:vAlign w:val="center"/>
            <w:hideMark/>
          </w:tcPr>
          <w:p w14:paraId="37C2BE8A" w14:textId="77777777" w:rsidR="001D7590" w:rsidRPr="001D7590" w:rsidRDefault="001D7590" w:rsidP="001D7590">
            <w:pPr>
              <w:spacing w:after="0" w:line="240" w:lineRule="auto"/>
              <w:ind w:firstLineChars="100" w:firstLine="181"/>
              <w:jc w:val="center"/>
              <w:rPr>
                <w:rFonts w:ascii="Calibri" w:eastAsia="Times New Roman" w:hAnsi="Calibri" w:cs="Calibri"/>
                <w:b/>
                <w:bCs/>
                <w:sz w:val="18"/>
                <w:szCs w:val="18"/>
                <w:lang w:eastAsia="hr-HR"/>
              </w:rPr>
            </w:pPr>
            <w:r w:rsidRPr="001D7590">
              <w:rPr>
                <w:rFonts w:ascii="Calibri" w:eastAsia="Times New Roman" w:hAnsi="Calibri" w:cs="Calibri"/>
                <w:b/>
                <w:bCs/>
                <w:sz w:val="18"/>
                <w:szCs w:val="18"/>
                <w:lang w:eastAsia="hr-HR"/>
              </w:rPr>
              <w:t>Projekcija 2026.</w:t>
            </w:r>
          </w:p>
        </w:tc>
      </w:tr>
      <w:tr w:rsidR="001D7590" w:rsidRPr="00793771" w14:paraId="0D59774F" w14:textId="77777777" w:rsidTr="006752A6">
        <w:trPr>
          <w:trHeight w:val="20"/>
        </w:trPr>
        <w:tc>
          <w:tcPr>
            <w:tcW w:w="3450" w:type="dxa"/>
            <w:shd w:val="clear" w:color="000000" w:fill="FFFFFF"/>
            <w:vAlign w:val="center"/>
            <w:hideMark/>
          </w:tcPr>
          <w:p w14:paraId="40A2DA9D" w14:textId="77777777" w:rsidR="001D7590" w:rsidRPr="001D7590" w:rsidRDefault="001D7590" w:rsidP="001D7590">
            <w:pPr>
              <w:spacing w:after="0" w:line="240" w:lineRule="auto"/>
              <w:ind w:firstLineChars="100" w:firstLine="181"/>
              <w:jc w:val="center"/>
              <w:rPr>
                <w:rFonts w:ascii="Calibri" w:eastAsia="Times New Roman" w:hAnsi="Calibri" w:cs="Calibri"/>
                <w:b/>
                <w:bCs/>
                <w:sz w:val="18"/>
                <w:szCs w:val="18"/>
                <w:lang w:eastAsia="hr-HR"/>
              </w:rPr>
            </w:pPr>
            <w:r w:rsidRPr="001D7590">
              <w:rPr>
                <w:rFonts w:ascii="Calibri" w:eastAsia="Times New Roman" w:hAnsi="Calibri" w:cs="Calibri"/>
                <w:b/>
                <w:bCs/>
                <w:sz w:val="18"/>
                <w:szCs w:val="18"/>
                <w:lang w:eastAsia="hr-HR"/>
              </w:rPr>
              <w:t>1</w:t>
            </w:r>
          </w:p>
        </w:tc>
        <w:tc>
          <w:tcPr>
            <w:tcW w:w="1229" w:type="dxa"/>
            <w:shd w:val="clear" w:color="000000" w:fill="FFFFFF"/>
            <w:vAlign w:val="center"/>
            <w:hideMark/>
          </w:tcPr>
          <w:p w14:paraId="42A981F1" w14:textId="77777777" w:rsidR="001D7590" w:rsidRPr="001D7590" w:rsidRDefault="001D7590" w:rsidP="001D7590">
            <w:pPr>
              <w:spacing w:after="0" w:line="240" w:lineRule="auto"/>
              <w:ind w:firstLineChars="100" w:firstLine="181"/>
              <w:jc w:val="center"/>
              <w:rPr>
                <w:rFonts w:ascii="Calibri" w:eastAsia="Times New Roman" w:hAnsi="Calibri" w:cs="Calibri"/>
                <w:b/>
                <w:bCs/>
                <w:sz w:val="18"/>
                <w:szCs w:val="18"/>
                <w:lang w:eastAsia="hr-HR"/>
              </w:rPr>
            </w:pPr>
            <w:r w:rsidRPr="001D7590">
              <w:rPr>
                <w:rFonts w:ascii="Calibri" w:eastAsia="Times New Roman" w:hAnsi="Calibri" w:cs="Calibri"/>
                <w:b/>
                <w:bCs/>
                <w:sz w:val="18"/>
                <w:szCs w:val="18"/>
                <w:lang w:eastAsia="hr-HR"/>
              </w:rPr>
              <w:t>2</w:t>
            </w:r>
          </w:p>
        </w:tc>
        <w:tc>
          <w:tcPr>
            <w:tcW w:w="1232" w:type="dxa"/>
            <w:shd w:val="clear" w:color="000000" w:fill="FFFFFF"/>
            <w:vAlign w:val="center"/>
            <w:hideMark/>
          </w:tcPr>
          <w:p w14:paraId="7BEACA45" w14:textId="77777777" w:rsidR="001D7590" w:rsidRPr="001D7590" w:rsidRDefault="001D7590" w:rsidP="001D7590">
            <w:pPr>
              <w:spacing w:after="0" w:line="240" w:lineRule="auto"/>
              <w:ind w:firstLineChars="100" w:firstLine="181"/>
              <w:jc w:val="center"/>
              <w:rPr>
                <w:rFonts w:ascii="Calibri" w:eastAsia="Times New Roman" w:hAnsi="Calibri" w:cs="Calibri"/>
                <w:b/>
                <w:bCs/>
                <w:sz w:val="18"/>
                <w:szCs w:val="18"/>
                <w:lang w:eastAsia="hr-HR"/>
              </w:rPr>
            </w:pPr>
            <w:r w:rsidRPr="001D7590">
              <w:rPr>
                <w:rFonts w:ascii="Calibri" w:eastAsia="Times New Roman" w:hAnsi="Calibri" w:cs="Calibri"/>
                <w:b/>
                <w:bCs/>
                <w:sz w:val="18"/>
                <w:szCs w:val="18"/>
                <w:lang w:eastAsia="hr-HR"/>
              </w:rPr>
              <w:t>3</w:t>
            </w:r>
          </w:p>
        </w:tc>
        <w:tc>
          <w:tcPr>
            <w:tcW w:w="1232" w:type="dxa"/>
            <w:shd w:val="clear" w:color="000000" w:fill="FFFFFF"/>
            <w:vAlign w:val="center"/>
            <w:hideMark/>
          </w:tcPr>
          <w:p w14:paraId="795EC375" w14:textId="77777777" w:rsidR="001D7590" w:rsidRPr="001D7590" w:rsidRDefault="001D7590" w:rsidP="001D7590">
            <w:pPr>
              <w:spacing w:after="0" w:line="240" w:lineRule="auto"/>
              <w:ind w:firstLineChars="100" w:firstLine="181"/>
              <w:jc w:val="center"/>
              <w:rPr>
                <w:rFonts w:ascii="Calibri" w:eastAsia="Times New Roman" w:hAnsi="Calibri" w:cs="Calibri"/>
                <w:b/>
                <w:bCs/>
                <w:sz w:val="18"/>
                <w:szCs w:val="18"/>
                <w:lang w:eastAsia="hr-HR"/>
              </w:rPr>
            </w:pPr>
            <w:r w:rsidRPr="001D7590">
              <w:rPr>
                <w:rFonts w:ascii="Calibri" w:eastAsia="Times New Roman" w:hAnsi="Calibri" w:cs="Calibri"/>
                <w:b/>
                <w:bCs/>
                <w:sz w:val="18"/>
                <w:szCs w:val="18"/>
                <w:lang w:eastAsia="hr-HR"/>
              </w:rPr>
              <w:t>4</w:t>
            </w:r>
          </w:p>
        </w:tc>
        <w:tc>
          <w:tcPr>
            <w:tcW w:w="943" w:type="dxa"/>
            <w:shd w:val="clear" w:color="000000" w:fill="FFFFFF"/>
            <w:vAlign w:val="center"/>
            <w:hideMark/>
          </w:tcPr>
          <w:p w14:paraId="437D4C3A" w14:textId="77777777" w:rsidR="001D7590" w:rsidRPr="001D7590" w:rsidRDefault="001D7590" w:rsidP="001D7590">
            <w:pPr>
              <w:spacing w:after="0" w:line="240" w:lineRule="auto"/>
              <w:ind w:firstLineChars="100" w:firstLine="181"/>
              <w:jc w:val="center"/>
              <w:rPr>
                <w:rFonts w:ascii="Calibri" w:eastAsia="Times New Roman" w:hAnsi="Calibri" w:cs="Calibri"/>
                <w:b/>
                <w:bCs/>
                <w:sz w:val="18"/>
                <w:szCs w:val="18"/>
                <w:lang w:eastAsia="hr-HR"/>
              </w:rPr>
            </w:pPr>
            <w:r w:rsidRPr="001D7590">
              <w:rPr>
                <w:rFonts w:ascii="Calibri" w:eastAsia="Times New Roman" w:hAnsi="Calibri" w:cs="Calibri"/>
                <w:b/>
                <w:bCs/>
                <w:sz w:val="18"/>
                <w:szCs w:val="18"/>
                <w:lang w:eastAsia="hr-HR"/>
              </w:rPr>
              <w:t>5</w:t>
            </w:r>
          </w:p>
        </w:tc>
        <w:tc>
          <w:tcPr>
            <w:tcW w:w="1233" w:type="dxa"/>
            <w:shd w:val="clear" w:color="000000" w:fill="FFFFFF"/>
            <w:vAlign w:val="center"/>
            <w:hideMark/>
          </w:tcPr>
          <w:p w14:paraId="38E21620" w14:textId="77777777" w:rsidR="001D7590" w:rsidRPr="001D7590" w:rsidRDefault="001D7590" w:rsidP="001D7590">
            <w:pPr>
              <w:spacing w:after="0" w:line="240" w:lineRule="auto"/>
              <w:ind w:firstLineChars="100" w:firstLine="181"/>
              <w:jc w:val="center"/>
              <w:rPr>
                <w:rFonts w:ascii="Calibri" w:eastAsia="Times New Roman" w:hAnsi="Calibri" w:cs="Calibri"/>
                <w:b/>
                <w:bCs/>
                <w:sz w:val="18"/>
                <w:szCs w:val="18"/>
                <w:lang w:eastAsia="hr-HR"/>
              </w:rPr>
            </w:pPr>
            <w:r w:rsidRPr="001D7590">
              <w:rPr>
                <w:rFonts w:ascii="Calibri" w:eastAsia="Times New Roman" w:hAnsi="Calibri" w:cs="Calibri"/>
                <w:b/>
                <w:bCs/>
                <w:sz w:val="18"/>
                <w:szCs w:val="18"/>
                <w:lang w:eastAsia="hr-HR"/>
              </w:rPr>
              <w:t>6</w:t>
            </w:r>
          </w:p>
        </w:tc>
        <w:tc>
          <w:tcPr>
            <w:tcW w:w="1541" w:type="dxa"/>
            <w:shd w:val="clear" w:color="000000" w:fill="FFFFFF"/>
            <w:vAlign w:val="center"/>
            <w:hideMark/>
          </w:tcPr>
          <w:p w14:paraId="5477A749" w14:textId="77777777" w:rsidR="001D7590" w:rsidRPr="001D7590" w:rsidRDefault="001D7590" w:rsidP="001D7590">
            <w:pPr>
              <w:spacing w:after="0" w:line="240" w:lineRule="auto"/>
              <w:ind w:firstLineChars="100" w:firstLine="181"/>
              <w:jc w:val="center"/>
              <w:rPr>
                <w:rFonts w:ascii="Calibri" w:eastAsia="Times New Roman" w:hAnsi="Calibri" w:cs="Calibri"/>
                <w:b/>
                <w:bCs/>
                <w:sz w:val="18"/>
                <w:szCs w:val="18"/>
                <w:lang w:eastAsia="hr-HR"/>
              </w:rPr>
            </w:pPr>
            <w:r w:rsidRPr="001D7590">
              <w:rPr>
                <w:rFonts w:ascii="Calibri" w:eastAsia="Times New Roman" w:hAnsi="Calibri" w:cs="Calibri"/>
                <w:b/>
                <w:bCs/>
                <w:sz w:val="18"/>
                <w:szCs w:val="18"/>
                <w:lang w:eastAsia="hr-HR"/>
              </w:rPr>
              <w:t>7</w:t>
            </w:r>
          </w:p>
        </w:tc>
      </w:tr>
      <w:tr w:rsidR="001D7590" w:rsidRPr="00793771" w14:paraId="460038C4" w14:textId="77777777" w:rsidTr="006752A6">
        <w:trPr>
          <w:trHeight w:val="20"/>
        </w:trPr>
        <w:tc>
          <w:tcPr>
            <w:tcW w:w="3450" w:type="dxa"/>
            <w:shd w:val="clear" w:color="000000" w:fill="FFFFFF"/>
            <w:vAlign w:val="bottom"/>
            <w:hideMark/>
          </w:tcPr>
          <w:p w14:paraId="3C42D8BB" w14:textId="77777777" w:rsidR="001D7590" w:rsidRPr="001D7590" w:rsidRDefault="001D7590" w:rsidP="001D7590">
            <w:pPr>
              <w:spacing w:after="0" w:line="240" w:lineRule="auto"/>
              <w:rPr>
                <w:rFonts w:ascii="Calibri" w:eastAsia="Times New Roman" w:hAnsi="Calibri" w:cs="Calibri"/>
                <w:b/>
                <w:bCs/>
                <w:sz w:val="18"/>
                <w:szCs w:val="18"/>
                <w:lang w:eastAsia="hr-HR"/>
              </w:rPr>
            </w:pPr>
            <w:r w:rsidRPr="001D7590">
              <w:rPr>
                <w:rFonts w:ascii="Calibri" w:eastAsia="Times New Roman" w:hAnsi="Calibri" w:cs="Calibri"/>
                <w:b/>
                <w:bCs/>
                <w:sz w:val="18"/>
                <w:szCs w:val="18"/>
                <w:lang w:eastAsia="hr-HR"/>
              </w:rPr>
              <w:t>UPRAVNI ODJEL ZA OPĆU UPRAVU</w:t>
            </w:r>
          </w:p>
        </w:tc>
        <w:tc>
          <w:tcPr>
            <w:tcW w:w="1229" w:type="dxa"/>
            <w:shd w:val="clear" w:color="000000" w:fill="FFFFFF"/>
            <w:vAlign w:val="center"/>
            <w:hideMark/>
          </w:tcPr>
          <w:p w14:paraId="6B815F43" w14:textId="77777777" w:rsidR="001D7590" w:rsidRPr="001D7590" w:rsidRDefault="001D7590" w:rsidP="002666FD">
            <w:pPr>
              <w:spacing w:after="0" w:line="240" w:lineRule="auto"/>
              <w:ind w:firstLineChars="100" w:firstLine="181"/>
              <w:jc w:val="right"/>
              <w:rPr>
                <w:rFonts w:ascii="Calibri" w:eastAsia="Times New Roman" w:hAnsi="Calibri" w:cs="Calibri"/>
                <w:b/>
                <w:bCs/>
                <w:sz w:val="18"/>
                <w:szCs w:val="18"/>
                <w:lang w:eastAsia="hr-HR"/>
              </w:rPr>
            </w:pPr>
            <w:r w:rsidRPr="001D7590">
              <w:rPr>
                <w:rFonts w:ascii="Calibri" w:eastAsia="Times New Roman" w:hAnsi="Calibri" w:cs="Calibri"/>
                <w:b/>
                <w:bCs/>
                <w:sz w:val="18"/>
                <w:szCs w:val="18"/>
                <w:lang w:eastAsia="hr-HR"/>
              </w:rPr>
              <w:t xml:space="preserve">68.612,42 </w:t>
            </w:r>
          </w:p>
        </w:tc>
        <w:tc>
          <w:tcPr>
            <w:tcW w:w="1232" w:type="dxa"/>
            <w:shd w:val="clear" w:color="000000" w:fill="FFFFFF"/>
            <w:vAlign w:val="center"/>
            <w:hideMark/>
          </w:tcPr>
          <w:p w14:paraId="5D308BAB" w14:textId="77777777" w:rsidR="001D7590" w:rsidRPr="001D7590" w:rsidRDefault="001D7590" w:rsidP="002666FD">
            <w:pPr>
              <w:spacing w:after="0" w:line="240" w:lineRule="auto"/>
              <w:ind w:firstLineChars="100" w:firstLine="181"/>
              <w:jc w:val="right"/>
              <w:rPr>
                <w:rFonts w:ascii="Calibri" w:eastAsia="Times New Roman" w:hAnsi="Calibri" w:cs="Calibri"/>
                <w:b/>
                <w:bCs/>
                <w:sz w:val="18"/>
                <w:szCs w:val="18"/>
                <w:lang w:eastAsia="hr-HR"/>
              </w:rPr>
            </w:pPr>
            <w:r w:rsidRPr="001D7590">
              <w:rPr>
                <w:rFonts w:ascii="Calibri" w:eastAsia="Times New Roman" w:hAnsi="Calibri" w:cs="Calibri"/>
                <w:b/>
                <w:bCs/>
                <w:sz w:val="18"/>
                <w:szCs w:val="18"/>
                <w:lang w:eastAsia="hr-HR"/>
              </w:rPr>
              <w:t xml:space="preserve">62.572,01 </w:t>
            </w:r>
          </w:p>
        </w:tc>
        <w:tc>
          <w:tcPr>
            <w:tcW w:w="1232" w:type="dxa"/>
            <w:shd w:val="clear" w:color="000000" w:fill="FFFFFF"/>
            <w:vAlign w:val="center"/>
            <w:hideMark/>
          </w:tcPr>
          <w:p w14:paraId="2A6B028D" w14:textId="77777777" w:rsidR="001D7590" w:rsidRPr="001D7590" w:rsidRDefault="001D7590" w:rsidP="002666FD">
            <w:pPr>
              <w:spacing w:after="0" w:line="240" w:lineRule="auto"/>
              <w:ind w:firstLineChars="100" w:firstLine="181"/>
              <w:jc w:val="right"/>
              <w:rPr>
                <w:rFonts w:ascii="Calibri" w:eastAsia="Times New Roman" w:hAnsi="Calibri" w:cs="Calibri"/>
                <w:b/>
                <w:bCs/>
                <w:sz w:val="18"/>
                <w:szCs w:val="18"/>
                <w:lang w:eastAsia="hr-HR"/>
              </w:rPr>
            </w:pPr>
            <w:r w:rsidRPr="001D7590">
              <w:rPr>
                <w:rFonts w:ascii="Calibri" w:eastAsia="Times New Roman" w:hAnsi="Calibri" w:cs="Calibri"/>
                <w:b/>
                <w:bCs/>
                <w:sz w:val="18"/>
                <w:szCs w:val="18"/>
                <w:lang w:eastAsia="hr-HR"/>
              </w:rPr>
              <w:t xml:space="preserve">22.000,00 </w:t>
            </w:r>
          </w:p>
        </w:tc>
        <w:tc>
          <w:tcPr>
            <w:tcW w:w="943" w:type="dxa"/>
            <w:shd w:val="clear" w:color="000000" w:fill="FFFFFF"/>
            <w:vAlign w:val="center"/>
            <w:hideMark/>
          </w:tcPr>
          <w:p w14:paraId="664DB67C" w14:textId="77777777" w:rsidR="001D7590" w:rsidRPr="001D7590" w:rsidRDefault="001D7590" w:rsidP="002666FD">
            <w:pPr>
              <w:spacing w:after="0" w:line="240" w:lineRule="auto"/>
              <w:ind w:firstLineChars="100" w:firstLine="181"/>
              <w:jc w:val="right"/>
              <w:rPr>
                <w:rFonts w:ascii="Calibri" w:eastAsia="Times New Roman" w:hAnsi="Calibri" w:cs="Calibri"/>
                <w:b/>
                <w:bCs/>
                <w:sz w:val="18"/>
                <w:szCs w:val="18"/>
                <w:lang w:eastAsia="hr-HR"/>
              </w:rPr>
            </w:pPr>
            <w:r w:rsidRPr="001D7590">
              <w:rPr>
                <w:rFonts w:ascii="Calibri" w:eastAsia="Times New Roman" w:hAnsi="Calibri" w:cs="Calibri"/>
                <w:b/>
                <w:bCs/>
                <w:sz w:val="18"/>
                <w:szCs w:val="18"/>
                <w:lang w:eastAsia="hr-HR"/>
              </w:rPr>
              <w:t xml:space="preserve">35,16 </w:t>
            </w:r>
          </w:p>
        </w:tc>
        <w:tc>
          <w:tcPr>
            <w:tcW w:w="1233" w:type="dxa"/>
            <w:shd w:val="clear" w:color="000000" w:fill="FFFFFF"/>
            <w:vAlign w:val="center"/>
            <w:hideMark/>
          </w:tcPr>
          <w:p w14:paraId="4E5E9607" w14:textId="77777777" w:rsidR="001D7590" w:rsidRPr="001D7590" w:rsidRDefault="001D7590" w:rsidP="002666FD">
            <w:pPr>
              <w:spacing w:after="0" w:line="240" w:lineRule="auto"/>
              <w:ind w:firstLineChars="100" w:firstLine="181"/>
              <w:jc w:val="right"/>
              <w:rPr>
                <w:rFonts w:ascii="Calibri" w:eastAsia="Times New Roman" w:hAnsi="Calibri" w:cs="Calibri"/>
                <w:b/>
                <w:bCs/>
                <w:sz w:val="18"/>
                <w:szCs w:val="18"/>
                <w:lang w:eastAsia="hr-HR"/>
              </w:rPr>
            </w:pPr>
            <w:r w:rsidRPr="001D7590">
              <w:rPr>
                <w:rFonts w:ascii="Calibri" w:eastAsia="Times New Roman" w:hAnsi="Calibri" w:cs="Calibri"/>
                <w:b/>
                <w:bCs/>
                <w:sz w:val="18"/>
                <w:szCs w:val="18"/>
                <w:lang w:eastAsia="hr-HR"/>
              </w:rPr>
              <w:t xml:space="preserve">22.000,00 </w:t>
            </w:r>
          </w:p>
        </w:tc>
        <w:tc>
          <w:tcPr>
            <w:tcW w:w="1541" w:type="dxa"/>
            <w:shd w:val="clear" w:color="000000" w:fill="FFFFFF"/>
            <w:vAlign w:val="center"/>
            <w:hideMark/>
          </w:tcPr>
          <w:p w14:paraId="1DAE625D" w14:textId="77777777" w:rsidR="001D7590" w:rsidRPr="001D7590" w:rsidRDefault="001D7590" w:rsidP="002666FD">
            <w:pPr>
              <w:spacing w:after="0" w:line="240" w:lineRule="auto"/>
              <w:ind w:firstLineChars="100" w:firstLine="181"/>
              <w:jc w:val="right"/>
              <w:rPr>
                <w:rFonts w:ascii="Calibri" w:eastAsia="Times New Roman" w:hAnsi="Calibri" w:cs="Calibri"/>
                <w:b/>
                <w:bCs/>
                <w:sz w:val="18"/>
                <w:szCs w:val="18"/>
                <w:lang w:eastAsia="hr-HR"/>
              </w:rPr>
            </w:pPr>
            <w:r w:rsidRPr="001D7590">
              <w:rPr>
                <w:rFonts w:ascii="Calibri" w:eastAsia="Times New Roman" w:hAnsi="Calibri" w:cs="Calibri"/>
                <w:b/>
                <w:bCs/>
                <w:sz w:val="18"/>
                <w:szCs w:val="18"/>
                <w:lang w:eastAsia="hr-HR"/>
              </w:rPr>
              <w:t xml:space="preserve">22.000,00 </w:t>
            </w:r>
          </w:p>
        </w:tc>
      </w:tr>
      <w:tr w:rsidR="001D7590" w:rsidRPr="00793771" w14:paraId="1B04B498" w14:textId="77777777" w:rsidTr="006752A6">
        <w:trPr>
          <w:trHeight w:val="20"/>
        </w:trPr>
        <w:tc>
          <w:tcPr>
            <w:tcW w:w="3450" w:type="dxa"/>
            <w:shd w:val="clear" w:color="000000" w:fill="FFFFFF"/>
            <w:vAlign w:val="bottom"/>
            <w:hideMark/>
          </w:tcPr>
          <w:p w14:paraId="183919F2" w14:textId="77777777" w:rsidR="001D7590" w:rsidRPr="001D7590" w:rsidRDefault="001D7590" w:rsidP="001D7590">
            <w:pPr>
              <w:spacing w:after="0" w:line="240" w:lineRule="auto"/>
              <w:rPr>
                <w:rFonts w:ascii="Calibri" w:eastAsia="Times New Roman" w:hAnsi="Calibri" w:cs="Calibri"/>
                <w:b/>
                <w:bCs/>
                <w:sz w:val="18"/>
                <w:szCs w:val="18"/>
                <w:lang w:eastAsia="hr-HR"/>
              </w:rPr>
            </w:pPr>
            <w:r w:rsidRPr="001D7590">
              <w:rPr>
                <w:rFonts w:ascii="Calibri" w:eastAsia="Times New Roman" w:hAnsi="Calibri" w:cs="Calibri"/>
                <w:b/>
                <w:bCs/>
                <w:sz w:val="18"/>
                <w:szCs w:val="18"/>
                <w:lang w:eastAsia="hr-HR"/>
              </w:rPr>
              <w:t>179 Poslovi državne uprave</w:t>
            </w:r>
          </w:p>
        </w:tc>
        <w:tc>
          <w:tcPr>
            <w:tcW w:w="1229" w:type="dxa"/>
            <w:shd w:val="clear" w:color="000000" w:fill="FFFFFF"/>
            <w:vAlign w:val="center"/>
            <w:hideMark/>
          </w:tcPr>
          <w:p w14:paraId="61A507D1" w14:textId="77777777" w:rsidR="001D7590" w:rsidRPr="001D7590" w:rsidRDefault="001D7590" w:rsidP="002666FD">
            <w:pPr>
              <w:spacing w:after="0" w:line="240" w:lineRule="auto"/>
              <w:ind w:firstLineChars="100" w:firstLine="181"/>
              <w:jc w:val="right"/>
              <w:rPr>
                <w:rFonts w:ascii="Calibri" w:eastAsia="Times New Roman" w:hAnsi="Calibri" w:cs="Calibri"/>
                <w:b/>
                <w:bCs/>
                <w:sz w:val="18"/>
                <w:szCs w:val="18"/>
                <w:lang w:eastAsia="hr-HR"/>
              </w:rPr>
            </w:pPr>
            <w:r w:rsidRPr="001D7590">
              <w:rPr>
                <w:rFonts w:ascii="Calibri" w:eastAsia="Times New Roman" w:hAnsi="Calibri" w:cs="Calibri"/>
                <w:b/>
                <w:bCs/>
                <w:sz w:val="18"/>
                <w:szCs w:val="18"/>
                <w:lang w:eastAsia="hr-HR"/>
              </w:rPr>
              <w:t xml:space="preserve">68.612,42 </w:t>
            </w:r>
          </w:p>
        </w:tc>
        <w:tc>
          <w:tcPr>
            <w:tcW w:w="1232" w:type="dxa"/>
            <w:shd w:val="clear" w:color="000000" w:fill="FFFFFF"/>
            <w:vAlign w:val="center"/>
            <w:hideMark/>
          </w:tcPr>
          <w:p w14:paraId="1329D1E4" w14:textId="77777777" w:rsidR="001D7590" w:rsidRPr="001D7590" w:rsidRDefault="001D7590" w:rsidP="002666FD">
            <w:pPr>
              <w:spacing w:after="0" w:line="240" w:lineRule="auto"/>
              <w:ind w:firstLineChars="100" w:firstLine="181"/>
              <w:jc w:val="right"/>
              <w:rPr>
                <w:rFonts w:ascii="Calibri" w:eastAsia="Times New Roman" w:hAnsi="Calibri" w:cs="Calibri"/>
                <w:b/>
                <w:bCs/>
                <w:sz w:val="18"/>
                <w:szCs w:val="18"/>
                <w:lang w:eastAsia="hr-HR"/>
              </w:rPr>
            </w:pPr>
            <w:r w:rsidRPr="001D7590">
              <w:rPr>
                <w:rFonts w:ascii="Calibri" w:eastAsia="Times New Roman" w:hAnsi="Calibri" w:cs="Calibri"/>
                <w:b/>
                <w:bCs/>
                <w:sz w:val="18"/>
                <w:szCs w:val="18"/>
                <w:lang w:eastAsia="hr-HR"/>
              </w:rPr>
              <w:t xml:space="preserve">62.572,01 </w:t>
            </w:r>
          </w:p>
        </w:tc>
        <w:tc>
          <w:tcPr>
            <w:tcW w:w="1232" w:type="dxa"/>
            <w:shd w:val="clear" w:color="000000" w:fill="FFFFFF"/>
            <w:vAlign w:val="center"/>
            <w:hideMark/>
          </w:tcPr>
          <w:p w14:paraId="4665E00F" w14:textId="77777777" w:rsidR="001D7590" w:rsidRPr="001D7590" w:rsidRDefault="001D7590" w:rsidP="002666FD">
            <w:pPr>
              <w:spacing w:after="0" w:line="240" w:lineRule="auto"/>
              <w:ind w:firstLineChars="100" w:firstLine="181"/>
              <w:jc w:val="right"/>
              <w:rPr>
                <w:rFonts w:ascii="Calibri" w:eastAsia="Times New Roman" w:hAnsi="Calibri" w:cs="Calibri"/>
                <w:b/>
                <w:bCs/>
                <w:sz w:val="18"/>
                <w:szCs w:val="18"/>
                <w:lang w:eastAsia="hr-HR"/>
              </w:rPr>
            </w:pPr>
            <w:r w:rsidRPr="001D7590">
              <w:rPr>
                <w:rFonts w:ascii="Calibri" w:eastAsia="Times New Roman" w:hAnsi="Calibri" w:cs="Calibri"/>
                <w:b/>
                <w:bCs/>
                <w:sz w:val="18"/>
                <w:szCs w:val="18"/>
                <w:lang w:eastAsia="hr-HR"/>
              </w:rPr>
              <w:t xml:space="preserve">22.000,00 </w:t>
            </w:r>
          </w:p>
        </w:tc>
        <w:tc>
          <w:tcPr>
            <w:tcW w:w="943" w:type="dxa"/>
            <w:shd w:val="clear" w:color="000000" w:fill="FFFFFF"/>
            <w:vAlign w:val="center"/>
            <w:hideMark/>
          </w:tcPr>
          <w:p w14:paraId="4D517D2F" w14:textId="77777777" w:rsidR="001D7590" w:rsidRPr="001D7590" w:rsidRDefault="001D7590" w:rsidP="002666FD">
            <w:pPr>
              <w:spacing w:after="0" w:line="240" w:lineRule="auto"/>
              <w:ind w:firstLineChars="100" w:firstLine="181"/>
              <w:jc w:val="right"/>
              <w:rPr>
                <w:rFonts w:ascii="Calibri" w:eastAsia="Times New Roman" w:hAnsi="Calibri" w:cs="Calibri"/>
                <w:b/>
                <w:bCs/>
                <w:sz w:val="18"/>
                <w:szCs w:val="18"/>
                <w:lang w:eastAsia="hr-HR"/>
              </w:rPr>
            </w:pPr>
            <w:r w:rsidRPr="001D7590">
              <w:rPr>
                <w:rFonts w:ascii="Calibri" w:eastAsia="Times New Roman" w:hAnsi="Calibri" w:cs="Calibri"/>
                <w:b/>
                <w:bCs/>
                <w:sz w:val="18"/>
                <w:szCs w:val="18"/>
                <w:lang w:eastAsia="hr-HR"/>
              </w:rPr>
              <w:t xml:space="preserve">35,16 </w:t>
            </w:r>
          </w:p>
        </w:tc>
        <w:tc>
          <w:tcPr>
            <w:tcW w:w="1233" w:type="dxa"/>
            <w:shd w:val="clear" w:color="000000" w:fill="FFFFFF"/>
            <w:vAlign w:val="center"/>
            <w:hideMark/>
          </w:tcPr>
          <w:p w14:paraId="4A3C56D4" w14:textId="77777777" w:rsidR="001D7590" w:rsidRPr="001D7590" w:rsidRDefault="001D7590" w:rsidP="002666FD">
            <w:pPr>
              <w:spacing w:after="0" w:line="240" w:lineRule="auto"/>
              <w:ind w:firstLineChars="100" w:firstLine="181"/>
              <w:jc w:val="right"/>
              <w:rPr>
                <w:rFonts w:ascii="Calibri" w:eastAsia="Times New Roman" w:hAnsi="Calibri" w:cs="Calibri"/>
                <w:b/>
                <w:bCs/>
                <w:sz w:val="18"/>
                <w:szCs w:val="18"/>
                <w:lang w:eastAsia="hr-HR"/>
              </w:rPr>
            </w:pPr>
            <w:r w:rsidRPr="001D7590">
              <w:rPr>
                <w:rFonts w:ascii="Calibri" w:eastAsia="Times New Roman" w:hAnsi="Calibri" w:cs="Calibri"/>
                <w:b/>
                <w:bCs/>
                <w:sz w:val="18"/>
                <w:szCs w:val="18"/>
                <w:lang w:eastAsia="hr-HR"/>
              </w:rPr>
              <w:t xml:space="preserve">22.000,00 </w:t>
            </w:r>
          </w:p>
        </w:tc>
        <w:tc>
          <w:tcPr>
            <w:tcW w:w="1541" w:type="dxa"/>
            <w:shd w:val="clear" w:color="000000" w:fill="FFFFFF"/>
            <w:vAlign w:val="center"/>
            <w:hideMark/>
          </w:tcPr>
          <w:p w14:paraId="07DBEC4B" w14:textId="77777777" w:rsidR="001D7590" w:rsidRPr="001D7590" w:rsidRDefault="001D7590" w:rsidP="002666FD">
            <w:pPr>
              <w:spacing w:after="0" w:line="240" w:lineRule="auto"/>
              <w:ind w:firstLineChars="100" w:firstLine="181"/>
              <w:jc w:val="right"/>
              <w:rPr>
                <w:rFonts w:ascii="Calibri" w:eastAsia="Times New Roman" w:hAnsi="Calibri" w:cs="Calibri"/>
                <w:b/>
                <w:bCs/>
                <w:sz w:val="18"/>
                <w:szCs w:val="18"/>
                <w:lang w:eastAsia="hr-HR"/>
              </w:rPr>
            </w:pPr>
            <w:r w:rsidRPr="001D7590">
              <w:rPr>
                <w:rFonts w:ascii="Calibri" w:eastAsia="Times New Roman" w:hAnsi="Calibri" w:cs="Calibri"/>
                <w:b/>
                <w:bCs/>
                <w:sz w:val="18"/>
                <w:szCs w:val="18"/>
                <w:lang w:eastAsia="hr-HR"/>
              </w:rPr>
              <w:t xml:space="preserve">22.000,00 </w:t>
            </w:r>
          </w:p>
        </w:tc>
      </w:tr>
      <w:tr w:rsidR="001D7590" w:rsidRPr="00793771" w14:paraId="4F22BD8B" w14:textId="77777777" w:rsidTr="006752A6">
        <w:trPr>
          <w:trHeight w:val="20"/>
        </w:trPr>
        <w:tc>
          <w:tcPr>
            <w:tcW w:w="3450" w:type="dxa"/>
            <w:shd w:val="clear" w:color="000000" w:fill="FFFFFF"/>
            <w:vAlign w:val="bottom"/>
            <w:hideMark/>
          </w:tcPr>
          <w:p w14:paraId="1E90D94D" w14:textId="77777777" w:rsidR="001D7590" w:rsidRPr="001D7590" w:rsidRDefault="001D7590" w:rsidP="001D7590">
            <w:pPr>
              <w:spacing w:after="0" w:line="240" w:lineRule="auto"/>
              <w:rPr>
                <w:rFonts w:ascii="Calibri" w:eastAsia="Times New Roman" w:hAnsi="Calibri" w:cs="Calibri"/>
                <w:sz w:val="18"/>
                <w:szCs w:val="18"/>
                <w:lang w:eastAsia="hr-HR"/>
              </w:rPr>
            </w:pPr>
            <w:r w:rsidRPr="001D7590">
              <w:rPr>
                <w:rFonts w:ascii="Calibri" w:eastAsia="Times New Roman" w:hAnsi="Calibri" w:cs="Calibri"/>
                <w:sz w:val="18"/>
                <w:szCs w:val="18"/>
                <w:lang w:eastAsia="hr-HR"/>
              </w:rPr>
              <w:t>A100221 Redovna djelatnost odjela</w:t>
            </w:r>
          </w:p>
        </w:tc>
        <w:tc>
          <w:tcPr>
            <w:tcW w:w="1229" w:type="dxa"/>
            <w:shd w:val="clear" w:color="000000" w:fill="FFFFFF"/>
            <w:vAlign w:val="center"/>
            <w:hideMark/>
          </w:tcPr>
          <w:p w14:paraId="35ED2DA6" w14:textId="77777777" w:rsidR="001D7590" w:rsidRPr="001D7590" w:rsidRDefault="001D7590" w:rsidP="002666FD">
            <w:pPr>
              <w:spacing w:after="0" w:line="240" w:lineRule="auto"/>
              <w:ind w:firstLineChars="100" w:firstLine="180"/>
              <w:jc w:val="right"/>
              <w:rPr>
                <w:rFonts w:ascii="Calibri" w:eastAsia="Times New Roman" w:hAnsi="Calibri" w:cs="Calibri"/>
                <w:sz w:val="18"/>
                <w:szCs w:val="18"/>
                <w:lang w:eastAsia="hr-HR"/>
              </w:rPr>
            </w:pPr>
            <w:r w:rsidRPr="001D7590">
              <w:rPr>
                <w:rFonts w:ascii="Calibri" w:eastAsia="Times New Roman" w:hAnsi="Calibri" w:cs="Calibri"/>
                <w:sz w:val="18"/>
                <w:szCs w:val="18"/>
                <w:lang w:eastAsia="hr-HR"/>
              </w:rPr>
              <w:t xml:space="preserve">68.612,42 </w:t>
            </w:r>
          </w:p>
        </w:tc>
        <w:tc>
          <w:tcPr>
            <w:tcW w:w="1232" w:type="dxa"/>
            <w:shd w:val="clear" w:color="000000" w:fill="FFFFFF"/>
            <w:vAlign w:val="center"/>
            <w:hideMark/>
          </w:tcPr>
          <w:p w14:paraId="66FD0880" w14:textId="77777777" w:rsidR="001D7590" w:rsidRPr="001D7590" w:rsidRDefault="001D7590" w:rsidP="002666FD">
            <w:pPr>
              <w:spacing w:after="0" w:line="240" w:lineRule="auto"/>
              <w:ind w:firstLineChars="100" w:firstLine="180"/>
              <w:jc w:val="right"/>
              <w:rPr>
                <w:rFonts w:ascii="Calibri" w:eastAsia="Times New Roman" w:hAnsi="Calibri" w:cs="Calibri"/>
                <w:sz w:val="18"/>
                <w:szCs w:val="18"/>
                <w:lang w:eastAsia="hr-HR"/>
              </w:rPr>
            </w:pPr>
            <w:r w:rsidRPr="001D7590">
              <w:rPr>
                <w:rFonts w:ascii="Calibri" w:eastAsia="Times New Roman" w:hAnsi="Calibri" w:cs="Calibri"/>
                <w:sz w:val="18"/>
                <w:szCs w:val="18"/>
                <w:lang w:eastAsia="hr-HR"/>
              </w:rPr>
              <w:t xml:space="preserve">62.572,01 </w:t>
            </w:r>
          </w:p>
        </w:tc>
        <w:tc>
          <w:tcPr>
            <w:tcW w:w="1232" w:type="dxa"/>
            <w:shd w:val="clear" w:color="000000" w:fill="FFFFFF"/>
            <w:vAlign w:val="center"/>
            <w:hideMark/>
          </w:tcPr>
          <w:p w14:paraId="143C167B" w14:textId="77777777" w:rsidR="001D7590" w:rsidRPr="001D7590" w:rsidRDefault="001D7590" w:rsidP="002666FD">
            <w:pPr>
              <w:spacing w:after="0" w:line="240" w:lineRule="auto"/>
              <w:ind w:firstLineChars="100" w:firstLine="180"/>
              <w:jc w:val="right"/>
              <w:rPr>
                <w:rFonts w:ascii="Calibri" w:eastAsia="Times New Roman" w:hAnsi="Calibri" w:cs="Calibri"/>
                <w:sz w:val="18"/>
                <w:szCs w:val="18"/>
                <w:lang w:eastAsia="hr-HR"/>
              </w:rPr>
            </w:pPr>
            <w:r w:rsidRPr="001D7590">
              <w:rPr>
                <w:rFonts w:ascii="Calibri" w:eastAsia="Times New Roman" w:hAnsi="Calibri" w:cs="Calibri"/>
                <w:sz w:val="18"/>
                <w:szCs w:val="18"/>
                <w:lang w:eastAsia="hr-HR"/>
              </w:rPr>
              <w:t xml:space="preserve">22.000,00 </w:t>
            </w:r>
          </w:p>
        </w:tc>
        <w:tc>
          <w:tcPr>
            <w:tcW w:w="943" w:type="dxa"/>
            <w:shd w:val="clear" w:color="000000" w:fill="FFFFFF"/>
            <w:vAlign w:val="center"/>
            <w:hideMark/>
          </w:tcPr>
          <w:p w14:paraId="60372973" w14:textId="77777777" w:rsidR="001D7590" w:rsidRPr="001D7590" w:rsidRDefault="001D7590" w:rsidP="002666FD">
            <w:pPr>
              <w:spacing w:after="0" w:line="240" w:lineRule="auto"/>
              <w:ind w:firstLineChars="100" w:firstLine="180"/>
              <w:jc w:val="right"/>
              <w:rPr>
                <w:rFonts w:ascii="Calibri" w:eastAsia="Times New Roman" w:hAnsi="Calibri" w:cs="Calibri"/>
                <w:sz w:val="18"/>
                <w:szCs w:val="18"/>
                <w:lang w:eastAsia="hr-HR"/>
              </w:rPr>
            </w:pPr>
            <w:r w:rsidRPr="001D7590">
              <w:rPr>
                <w:rFonts w:ascii="Calibri" w:eastAsia="Times New Roman" w:hAnsi="Calibri" w:cs="Calibri"/>
                <w:sz w:val="18"/>
                <w:szCs w:val="18"/>
                <w:lang w:eastAsia="hr-HR"/>
              </w:rPr>
              <w:t xml:space="preserve">35,16 </w:t>
            </w:r>
          </w:p>
        </w:tc>
        <w:tc>
          <w:tcPr>
            <w:tcW w:w="1233" w:type="dxa"/>
            <w:shd w:val="clear" w:color="000000" w:fill="FFFFFF"/>
            <w:vAlign w:val="center"/>
            <w:hideMark/>
          </w:tcPr>
          <w:p w14:paraId="3F3E0688" w14:textId="77777777" w:rsidR="001D7590" w:rsidRPr="001D7590" w:rsidRDefault="001D7590" w:rsidP="002666FD">
            <w:pPr>
              <w:spacing w:after="0" w:line="240" w:lineRule="auto"/>
              <w:ind w:firstLineChars="100" w:firstLine="180"/>
              <w:jc w:val="right"/>
              <w:rPr>
                <w:rFonts w:ascii="Calibri" w:eastAsia="Times New Roman" w:hAnsi="Calibri" w:cs="Calibri"/>
                <w:sz w:val="18"/>
                <w:szCs w:val="18"/>
                <w:lang w:eastAsia="hr-HR"/>
              </w:rPr>
            </w:pPr>
            <w:r w:rsidRPr="001D7590">
              <w:rPr>
                <w:rFonts w:ascii="Calibri" w:eastAsia="Times New Roman" w:hAnsi="Calibri" w:cs="Calibri"/>
                <w:sz w:val="18"/>
                <w:szCs w:val="18"/>
                <w:lang w:eastAsia="hr-HR"/>
              </w:rPr>
              <w:t xml:space="preserve">22.000,00 </w:t>
            </w:r>
          </w:p>
        </w:tc>
        <w:tc>
          <w:tcPr>
            <w:tcW w:w="1541" w:type="dxa"/>
            <w:shd w:val="clear" w:color="000000" w:fill="FFFFFF"/>
            <w:vAlign w:val="center"/>
            <w:hideMark/>
          </w:tcPr>
          <w:p w14:paraId="498D5C82" w14:textId="77777777" w:rsidR="001D7590" w:rsidRPr="001D7590" w:rsidRDefault="001D7590" w:rsidP="002666FD">
            <w:pPr>
              <w:spacing w:after="0" w:line="240" w:lineRule="auto"/>
              <w:ind w:firstLineChars="100" w:firstLine="180"/>
              <w:jc w:val="right"/>
              <w:rPr>
                <w:rFonts w:ascii="Calibri" w:eastAsia="Times New Roman" w:hAnsi="Calibri" w:cs="Calibri"/>
                <w:sz w:val="18"/>
                <w:szCs w:val="18"/>
                <w:lang w:eastAsia="hr-HR"/>
              </w:rPr>
            </w:pPr>
            <w:r w:rsidRPr="001D7590">
              <w:rPr>
                <w:rFonts w:ascii="Calibri" w:eastAsia="Times New Roman" w:hAnsi="Calibri" w:cs="Calibri"/>
                <w:sz w:val="18"/>
                <w:szCs w:val="18"/>
                <w:lang w:eastAsia="hr-HR"/>
              </w:rPr>
              <w:t xml:space="preserve">22.000,00 </w:t>
            </w:r>
          </w:p>
        </w:tc>
      </w:tr>
    </w:tbl>
    <w:p w14:paraId="39B301CA" w14:textId="77777777" w:rsidR="00707C1F" w:rsidRPr="00707C1F" w:rsidRDefault="00707C1F" w:rsidP="00707C1F">
      <w:pPr>
        <w:pStyle w:val="Bezproreda"/>
        <w:rPr>
          <w:sz w:val="12"/>
          <w:szCs w:val="12"/>
        </w:rPr>
      </w:pPr>
    </w:p>
    <w:p w14:paraId="42A49117" w14:textId="3A71C583" w:rsidR="002A1534" w:rsidRPr="008B1656" w:rsidRDefault="0068658E" w:rsidP="00730991">
      <w:pPr>
        <w:spacing w:after="100" w:line="240" w:lineRule="auto"/>
        <w:ind w:firstLine="708"/>
        <w:jc w:val="both"/>
        <w:rPr>
          <w:rFonts w:cstheme="minorHAnsi"/>
        </w:rPr>
      </w:pPr>
      <w:r w:rsidRPr="008B1656">
        <w:rPr>
          <w:rFonts w:cstheme="minorHAnsi"/>
        </w:rPr>
        <w:t xml:space="preserve">Rashodi ovog razdjela čine </w:t>
      </w:r>
      <w:r w:rsidR="008B1656" w:rsidRPr="008B1656">
        <w:rPr>
          <w:rFonts w:cstheme="minorHAnsi"/>
        </w:rPr>
        <w:t xml:space="preserve">0,02 </w:t>
      </w:r>
      <w:r w:rsidRPr="008B1656">
        <w:rPr>
          <w:rFonts w:cstheme="minorHAnsi"/>
        </w:rPr>
        <w:t>% ukupnog proračuna.</w:t>
      </w:r>
    </w:p>
    <w:p w14:paraId="70ACA32C" w14:textId="77777777" w:rsidR="002A1534" w:rsidRDefault="002A1534" w:rsidP="00EC5ABB">
      <w:pPr>
        <w:spacing w:after="100"/>
        <w:rPr>
          <w:rFonts w:cstheme="minorHAnsi"/>
          <w:highlight w:val="yellow"/>
        </w:rPr>
      </w:pPr>
    </w:p>
    <w:p w14:paraId="20CDFACD" w14:textId="22E5F48D" w:rsidR="001E65E6" w:rsidRPr="00707C1F" w:rsidRDefault="00747792" w:rsidP="00707C1F">
      <w:pPr>
        <w:pStyle w:val="Odlomakpopisa"/>
        <w:numPr>
          <w:ilvl w:val="1"/>
          <w:numId w:val="24"/>
        </w:numPr>
        <w:spacing w:after="0" w:line="240" w:lineRule="auto"/>
        <w:jc w:val="both"/>
        <w:rPr>
          <w:rFonts w:eastAsia="Times New Roman" w:cstheme="minorHAnsi"/>
          <w:b/>
          <w:u w:val="single"/>
          <w:lang w:eastAsia="ar-SA"/>
        </w:rPr>
      </w:pPr>
      <w:r>
        <w:rPr>
          <w:rFonts w:eastAsia="Times New Roman" w:cstheme="minorHAnsi"/>
          <w:b/>
          <w:u w:val="single"/>
          <w:lang w:eastAsia="ar-SA"/>
        </w:rPr>
        <w:t>R</w:t>
      </w:r>
      <w:r w:rsidR="0016302F" w:rsidRPr="00707C1F">
        <w:rPr>
          <w:rFonts w:eastAsia="Times New Roman" w:cstheme="minorHAnsi"/>
          <w:b/>
          <w:u w:val="single"/>
          <w:lang w:eastAsia="ar-SA"/>
        </w:rPr>
        <w:t>ashodi prema izvorima financiranja</w:t>
      </w:r>
    </w:p>
    <w:p w14:paraId="45720175" w14:textId="67EFE2B6" w:rsidR="001A0FF0" w:rsidRPr="005A3AE4" w:rsidRDefault="001E65E6" w:rsidP="00EA3560">
      <w:pPr>
        <w:spacing w:after="0"/>
        <w:ind w:firstLine="708"/>
        <w:jc w:val="both"/>
        <w:rPr>
          <w:rFonts w:cstheme="minorHAnsi"/>
        </w:rPr>
      </w:pPr>
      <w:r w:rsidRPr="005A3AE4">
        <w:rPr>
          <w:rFonts w:cstheme="minorHAnsi"/>
        </w:rPr>
        <w:t xml:space="preserve">U nastavku se navode podaci u vezi Proračuna Karlovačke županije evidentirani po razdjelima i izvorima sredstava:  </w:t>
      </w:r>
      <w:r w:rsidR="00895C1E" w:rsidRPr="005A3AE4">
        <w:rPr>
          <w:rFonts w:cstheme="minorHAnsi"/>
        </w:rPr>
        <w:tab/>
      </w:r>
      <w:r w:rsidR="00895C1E" w:rsidRPr="005A3AE4">
        <w:rPr>
          <w:rFonts w:cstheme="minorHAnsi"/>
        </w:rPr>
        <w:tab/>
      </w:r>
      <w:r w:rsidR="00895C1E" w:rsidRPr="005A3AE4">
        <w:rPr>
          <w:rFonts w:cstheme="minorHAnsi"/>
        </w:rPr>
        <w:tab/>
      </w:r>
      <w:r w:rsidR="00895C1E" w:rsidRPr="005A3AE4">
        <w:rPr>
          <w:rFonts w:cstheme="minorHAnsi"/>
        </w:rPr>
        <w:tab/>
      </w:r>
      <w:r w:rsidR="00895C1E" w:rsidRPr="005A3AE4">
        <w:rPr>
          <w:rFonts w:cstheme="minorHAnsi"/>
        </w:rPr>
        <w:tab/>
      </w:r>
      <w:r w:rsidR="00895C1E" w:rsidRPr="005A3AE4">
        <w:rPr>
          <w:rFonts w:cstheme="minorHAnsi"/>
        </w:rPr>
        <w:tab/>
      </w:r>
      <w:r w:rsidR="00EB1A45" w:rsidRPr="005A3AE4">
        <w:rPr>
          <w:rFonts w:cstheme="minorHAnsi"/>
        </w:rPr>
        <w:t xml:space="preserve">        </w:t>
      </w:r>
      <w:r w:rsidR="00E80A46" w:rsidRPr="005A3AE4">
        <w:rPr>
          <w:rFonts w:cstheme="minorHAnsi"/>
        </w:rPr>
        <w:t xml:space="preserve">                          </w:t>
      </w:r>
      <w:r w:rsidR="00DA6349" w:rsidRPr="005A3AE4">
        <w:rPr>
          <w:rFonts w:cstheme="minorHAnsi"/>
        </w:rPr>
        <w:t xml:space="preserve">  </w:t>
      </w:r>
      <w:r w:rsidR="00895C1E" w:rsidRPr="005A3AE4">
        <w:rPr>
          <w:rFonts w:cstheme="minorHAnsi"/>
        </w:rPr>
        <w:t>-</w:t>
      </w:r>
      <w:r w:rsidR="00DA6349" w:rsidRPr="005A3AE4">
        <w:rPr>
          <w:rFonts w:cstheme="minorHAnsi"/>
        </w:rPr>
        <w:t xml:space="preserve">iznosi u </w:t>
      </w:r>
      <w:r w:rsidR="00E80A46" w:rsidRPr="005A3AE4">
        <w:rPr>
          <w:rFonts w:cstheme="minorHAnsi"/>
        </w:rPr>
        <w:t>eurima</w:t>
      </w:r>
      <w:r w:rsidR="00895C1E" w:rsidRPr="005A3AE4">
        <w:rPr>
          <w:rFonts w:cstheme="minorHAnsi"/>
        </w:rPr>
        <w:t>-</w:t>
      </w:r>
    </w:p>
    <w:tbl>
      <w:tblPr>
        <w:tblW w:w="1093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6"/>
        <w:gridCol w:w="1578"/>
        <w:gridCol w:w="1559"/>
        <w:gridCol w:w="1559"/>
        <w:gridCol w:w="993"/>
      </w:tblGrid>
      <w:tr w:rsidR="000B477F" w:rsidRPr="000B477F" w14:paraId="5CB8E80B" w14:textId="77777777" w:rsidTr="006752A6">
        <w:trPr>
          <w:trHeight w:val="20"/>
        </w:trPr>
        <w:tc>
          <w:tcPr>
            <w:tcW w:w="5246" w:type="dxa"/>
            <w:shd w:val="clear" w:color="000000" w:fill="FFFFFF"/>
            <w:vAlign w:val="center"/>
            <w:hideMark/>
          </w:tcPr>
          <w:p w14:paraId="0B02080F" w14:textId="77777777" w:rsidR="000B477F" w:rsidRPr="000B477F" w:rsidRDefault="000B477F" w:rsidP="00707C1F">
            <w:pPr>
              <w:spacing w:after="0" w:line="240" w:lineRule="auto"/>
              <w:ind w:firstLineChars="100" w:firstLine="201"/>
              <w:jc w:val="center"/>
              <w:rPr>
                <w:rFonts w:ascii="Calibri" w:eastAsia="Times New Roman" w:hAnsi="Calibri" w:cs="Calibri"/>
                <w:b/>
                <w:bCs/>
                <w:sz w:val="20"/>
                <w:szCs w:val="20"/>
                <w:lang w:eastAsia="hr-HR"/>
              </w:rPr>
            </w:pPr>
            <w:r w:rsidRPr="000B477F">
              <w:rPr>
                <w:rFonts w:ascii="Calibri" w:eastAsia="Times New Roman" w:hAnsi="Calibri" w:cs="Calibri"/>
                <w:b/>
                <w:bCs/>
                <w:sz w:val="20"/>
                <w:szCs w:val="20"/>
                <w:lang w:eastAsia="hr-HR"/>
              </w:rPr>
              <w:t>Oznaka</w:t>
            </w:r>
          </w:p>
        </w:tc>
        <w:tc>
          <w:tcPr>
            <w:tcW w:w="1578" w:type="dxa"/>
            <w:shd w:val="clear" w:color="000000" w:fill="FFFFFF"/>
            <w:vAlign w:val="center"/>
            <w:hideMark/>
          </w:tcPr>
          <w:p w14:paraId="423D8A68" w14:textId="77777777" w:rsidR="00707C1F" w:rsidRDefault="000B477F" w:rsidP="00707C1F">
            <w:pPr>
              <w:spacing w:after="0" w:line="240" w:lineRule="auto"/>
              <w:ind w:firstLineChars="100" w:firstLine="201"/>
              <w:jc w:val="center"/>
              <w:rPr>
                <w:rFonts w:ascii="Calibri" w:eastAsia="Times New Roman" w:hAnsi="Calibri" w:cs="Calibri"/>
                <w:b/>
                <w:bCs/>
                <w:sz w:val="20"/>
                <w:szCs w:val="20"/>
                <w:lang w:eastAsia="hr-HR"/>
              </w:rPr>
            </w:pPr>
            <w:r w:rsidRPr="000B477F">
              <w:rPr>
                <w:rFonts w:ascii="Calibri" w:eastAsia="Times New Roman" w:hAnsi="Calibri" w:cs="Calibri"/>
                <w:b/>
                <w:bCs/>
                <w:sz w:val="20"/>
                <w:szCs w:val="20"/>
                <w:lang w:eastAsia="hr-HR"/>
              </w:rPr>
              <w:t xml:space="preserve">Izvršenje </w:t>
            </w:r>
          </w:p>
          <w:p w14:paraId="67FBEABC" w14:textId="78D9451E" w:rsidR="000B477F" w:rsidRPr="000B477F" w:rsidRDefault="000B477F" w:rsidP="00707C1F">
            <w:pPr>
              <w:spacing w:after="0" w:line="240" w:lineRule="auto"/>
              <w:ind w:firstLineChars="100" w:firstLine="201"/>
              <w:jc w:val="center"/>
              <w:rPr>
                <w:rFonts w:ascii="Calibri" w:eastAsia="Times New Roman" w:hAnsi="Calibri" w:cs="Calibri"/>
                <w:b/>
                <w:bCs/>
                <w:sz w:val="20"/>
                <w:szCs w:val="20"/>
                <w:lang w:eastAsia="hr-HR"/>
              </w:rPr>
            </w:pPr>
            <w:r w:rsidRPr="000B477F">
              <w:rPr>
                <w:rFonts w:ascii="Calibri" w:eastAsia="Times New Roman" w:hAnsi="Calibri" w:cs="Calibri"/>
                <w:b/>
                <w:bCs/>
                <w:sz w:val="20"/>
                <w:szCs w:val="20"/>
                <w:lang w:eastAsia="hr-HR"/>
              </w:rPr>
              <w:t>2022.</w:t>
            </w:r>
          </w:p>
        </w:tc>
        <w:tc>
          <w:tcPr>
            <w:tcW w:w="1559" w:type="dxa"/>
            <w:shd w:val="clear" w:color="000000" w:fill="FFFFFF"/>
            <w:vAlign w:val="center"/>
            <w:hideMark/>
          </w:tcPr>
          <w:p w14:paraId="140F5379" w14:textId="77777777" w:rsidR="00707C1F" w:rsidRDefault="000B477F" w:rsidP="00707C1F">
            <w:pPr>
              <w:spacing w:after="0" w:line="240" w:lineRule="auto"/>
              <w:ind w:firstLineChars="100" w:firstLine="201"/>
              <w:jc w:val="center"/>
              <w:rPr>
                <w:rFonts w:ascii="Calibri" w:eastAsia="Times New Roman" w:hAnsi="Calibri" w:cs="Calibri"/>
                <w:b/>
                <w:bCs/>
                <w:sz w:val="20"/>
                <w:szCs w:val="20"/>
                <w:lang w:eastAsia="hr-HR"/>
              </w:rPr>
            </w:pPr>
            <w:r w:rsidRPr="000B477F">
              <w:rPr>
                <w:rFonts w:ascii="Calibri" w:eastAsia="Times New Roman" w:hAnsi="Calibri" w:cs="Calibri"/>
                <w:b/>
                <w:bCs/>
                <w:sz w:val="20"/>
                <w:szCs w:val="20"/>
                <w:lang w:eastAsia="hr-HR"/>
              </w:rPr>
              <w:t xml:space="preserve">Plan </w:t>
            </w:r>
          </w:p>
          <w:p w14:paraId="46690C7B" w14:textId="4DF39105" w:rsidR="000B477F" w:rsidRPr="000B477F" w:rsidRDefault="000B477F" w:rsidP="00707C1F">
            <w:pPr>
              <w:spacing w:after="0" w:line="240" w:lineRule="auto"/>
              <w:ind w:firstLineChars="100" w:firstLine="201"/>
              <w:jc w:val="center"/>
              <w:rPr>
                <w:rFonts w:ascii="Calibri" w:eastAsia="Times New Roman" w:hAnsi="Calibri" w:cs="Calibri"/>
                <w:b/>
                <w:bCs/>
                <w:sz w:val="20"/>
                <w:szCs w:val="20"/>
                <w:lang w:eastAsia="hr-HR"/>
              </w:rPr>
            </w:pPr>
            <w:r w:rsidRPr="000B477F">
              <w:rPr>
                <w:rFonts w:ascii="Calibri" w:eastAsia="Times New Roman" w:hAnsi="Calibri" w:cs="Calibri"/>
                <w:b/>
                <w:bCs/>
                <w:sz w:val="20"/>
                <w:szCs w:val="20"/>
                <w:lang w:eastAsia="hr-HR"/>
              </w:rPr>
              <w:t>2023.</w:t>
            </w:r>
          </w:p>
        </w:tc>
        <w:tc>
          <w:tcPr>
            <w:tcW w:w="1559" w:type="dxa"/>
            <w:shd w:val="clear" w:color="000000" w:fill="FFFFFF"/>
            <w:vAlign w:val="center"/>
            <w:hideMark/>
          </w:tcPr>
          <w:p w14:paraId="055DCA16" w14:textId="77777777" w:rsidR="00707C1F" w:rsidRDefault="000B477F" w:rsidP="00707C1F">
            <w:pPr>
              <w:spacing w:after="0" w:line="240" w:lineRule="auto"/>
              <w:ind w:firstLineChars="100" w:firstLine="201"/>
              <w:jc w:val="center"/>
              <w:rPr>
                <w:rFonts w:ascii="Calibri" w:eastAsia="Times New Roman" w:hAnsi="Calibri" w:cs="Calibri"/>
                <w:b/>
                <w:bCs/>
                <w:sz w:val="20"/>
                <w:szCs w:val="20"/>
                <w:lang w:eastAsia="hr-HR"/>
              </w:rPr>
            </w:pPr>
            <w:r w:rsidRPr="000B477F">
              <w:rPr>
                <w:rFonts w:ascii="Calibri" w:eastAsia="Times New Roman" w:hAnsi="Calibri" w:cs="Calibri"/>
                <w:b/>
                <w:bCs/>
                <w:sz w:val="20"/>
                <w:szCs w:val="20"/>
                <w:lang w:eastAsia="hr-HR"/>
              </w:rPr>
              <w:t xml:space="preserve">Plan </w:t>
            </w:r>
          </w:p>
          <w:p w14:paraId="4710B0E3" w14:textId="2B01F697" w:rsidR="000B477F" w:rsidRPr="000B477F" w:rsidRDefault="000B477F" w:rsidP="00707C1F">
            <w:pPr>
              <w:spacing w:after="0" w:line="240" w:lineRule="auto"/>
              <w:ind w:firstLineChars="100" w:firstLine="201"/>
              <w:jc w:val="center"/>
              <w:rPr>
                <w:rFonts w:ascii="Calibri" w:eastAsia="Times New Roman" w:hAnsi="Calibri" w:cs="Calibri"/>
                <w:b/>
                <w:bCs/>
                <w:sz w:val="20"/>
                <w:szCs w:val="20"/>
                <w:lang w:eastAsia="hr-HR"/>
              </w:rPr>
            </w:pPr>
            <w:r w:rsidRPr="000B477F">
              <w:rPr>
                <w:rFonts w:ascii="Calibri" w:eastAsia="Times New Roman" w:hAnsi="Calibri" w:cs="Calibri"/>
                <w:b/>
                <w:bCs/>
                <w:sz w:val="20"/>
                <w:szCs w:val="20"/>
                <w:lang w:eastAsia="hr-HR"/>
              </w:rPr>
              <w:t>2024.</w:t>
            </w:r>
          </w:p>
        </w:tc>
        <w:tc>
          <w:tcPr>
            <w:tcW w:w="993" w:type="dxa"/>
            <w:shd w:val="clear" w:color="000000" w:fill="FFFFFF"/>
            <w:vAlign w:val="center"/>
            <w:hideMark/>
          </w:tcPr>
          <w:p w14:paraId="7CAA71F3" w14:textId="77777777" w:rsidR="00707C1F" w:rsidRDefault="000B477F" w:rsidP="00707C1F">
            <w:pPr>
              <w:spacing w:after="0" w:line="240" w:lineRule="auto"/>
              <w:ind w:firstLineChars="100" w:firstLine="201"/>
              <w:jc w:val="center"/>
              <w:rPr>
                <w:rFonts w:ascii="Calibri" w:eastAsia="Times New Roman" w:hAnsi="Calibri" w:cs="Calibri"/>
                <w:b/>
                <w:bCs/>
                <w:sz w:val="20"/>
                <w:szCs w:val="20"/>
                <w:lang w:eastAsia="hr-HR"/>
              </w:rPr>
            </w:pPr>
            <w:r w:rsidRPr="000B477F">
              <w:rPr>
                <w:rFonts w:ascii="Calibri" w:eastAsia="Times New Roman" w:hAnsi="Calibri" w:cs="Calibri"/>
                <w:b/>
                <w:bCs/>
                <w:sz w:val="20"/>
                <w:szCs w:val="20"/>
                <w:lang w:eastAsia="hr-HR"/>
              </w:rPr>
              <w:t xml:space="preserve">Ind. </w:t>
            </w:r>
          </w:p>
          <w:p w14:paraId="665EC503" w14:textId="7A1E6F8D" w:rsidR="000B477F" w:rsidRPr="000B477F" w:rsidRDefault="000B477F" w:rsidP="00707C1F">
            <w:pPr>
              <w:spacing w:after="0" w:line="240" w:lineRule="auto"/>
              <w:ind w:firstLineChars="100" w:firstLine="201"/>
              <w:jc w:val="center"/>
              <w:rPr>
                <w:rFonts w:ascii="Calibri" w:eastAsia="Times New Roman" w:hAnsi="Calibri" w:cs="Calibri"/>
                <w:b/>
                <w:bCs/>
                <w:sz w:val="20"/>
                <w:szCs w:val="20"/>
                <w:lang w:eastAsia="hr-HR"/>
              </w:rPr>
            </w:pPr>
            <w:r w:rsidRPr="000B477F">
              <w:rPr>
                <w:rFonts w:ascii="Calibri" w:eastAsia="Times New Roman" w:hAnsi="Calibri" w:cs="Calibri"/>
                <w:b/>
                <w:bCs/>
                <w:sz w:val="20"/>
                <w:szCs w:val="20"/>
                <w:lang w:eastAsia="hr-HR"/>
              </w:rPr>
              <w:t>4/3</w:t>
            </w:r>
          </w:p>
        </w:tc>
      </w:tr>
      <w:tr w:rsidR="000B477F" w:rsidRPr="000B477F" w14:paraId="4C81358D" w14:textId="77777777" w:rsidTr="006752A6">
        <w:trPr>
          <w:trHeight w:val="20"/>
        </w:trPr>
        <w:tc>
          <w:tcPr>
            <w:tcW w:w="5246" w:type="dxa"/>
            <w:shd w:val="clear" w:color="000000" w:fill="FFFFFF"/>
            <w:vAlign w:val="center"/>
            <w:hideMark/>
          </w:tcPr>
          <w:p w14:paraId="3CAAD3AD" w14:textId="77777777" w:rsidR="000B477F" w:rsidRPr="000B477F" w:rsidRDefault="000B477F" w:rsidP="00707C1F">
            <w:pPr>
              <w:spacing w:after="0" w:line="240" w:lineRule="auto"/>
              <w:ind w:firstLineChars="100" w:firstLine="201"/>
              <w:jc w:val="center"/>
              <w:rPr>
                <w:rFonts w:ascii="Calibri" w:eastAsia="Times New Roman" w:hAnsi="Calibri" w:cs="Calibri"/>
                <w:b/>
                <w:bCs/>
                <w:sz w:val="20"/>
                <w:szCs w:val="20"/>
                <w:lang w:eastAsia="hr-HR"/>
              </w:rPr>
            </w:pPr>
            <w:r w:rsidRPr="000B477F">
              <w:rPr>
                <w:rFonts w:ascii="Calibri" w:eastAsia="Times New Roman" w:hAnsi="Calibri" w:cs="Calibri"/>
                <w:b/>
                <w:bCs/>
                <w:sz w:val="20"/>
                <w:szCs w:val="20"/>
                <w:lang w:eastAsia="hr-HR"/>
              </w:rPr>
              <w:t>1</w:t>
            </w:r>
          </w:p>
        </w:tc>
        <w:tc>
          <w:tcPr>
            <w:tcW w:w="1578" w:type="dxa"/>
            <w:shd w:val="clear" w:color="000000" w:fill="FFFFFF"/>
            <w:vAlign w:val="center"/>
            <w:hideMark/>
          </w:tcPr>
          <w:p w14:paraId="008759FC" w14:textId="77777777" w:rsidR="000B477F" w:rsidRPr="000B477F" w:rsidRDefault="000B477F" w:rsidP="00707C1F">
            <w:pPr>
              <w:spacing w:after="0" w:line="240" w:lineRule="auto"/>
              <w:ind w:firstLineChars="100" w:firstLine="201"/>
              <w:jc w:val="center"/>
              <w:rPr>
                <w:rFonts w:ascii="Calibri" w:eastAsia="Times New Roman" w:hAnsi="Calibri" w:cs="Calibri"/>
                <w:b/>
                <w:bCs/>
                <w:sz w:val="20"/>
                <w:szCs w:val="20"/>
                <w:lang w:eastAsia="hr-HR"/>
              </w:rPr>
            </w:pPr>
            <w:r w:rsidRPr="000B477F">
              <w:rPr>
                <w:rFonts w:ascii="Calibri" w:eastAsia="Times New Roman" w:hAnsi="Calibri" w:cs="Calibri"/>
                <w:b/>
                <w:bCs/>
                <w:sz w:val="20"/>
                <w:szCs w:val="20"/>
                <w:lang w:eastAsia="hr-HR"/>
              </w:rPr>
              <w:t>2</w:t>
            </w:r>
          </w:p>
        </w:tc>
        <w:tc>
          <w:tcPr>
            <w:tcW w:w="1559" w:type="dxa"/>
            <w:shd w:val="clear" w:color="000000" w:fill="FFFFFF"/>
            <w:vAlign w:val="center"/>
            <w:hideMark/>
          </w:tcPr>
          <w:p w14:paraId="6393CC9F" w14:textId="77777777" w:rsidR="000B477F" w:rsidRPr="000B477F" w:rsidRDefault="000B477F" w:rsidP="00707C1F">
            <w:pPr>
              <w:spacing w:after="0" w:line="240" w:lineRule="auto"/>
              <w:ind w:firstLineChars="100" w:firstLine="201"/>
              <w:jc w:val="center"/>
              <w:rPr>
                <w:rFonts w:ascii="Calibri" w:eastAsia="Times New Roman" w:hAnsi="Calibri" w:cs="Calibri"/>
                <w:b/>
                <w:bCs/>
                <w:sz w:val="20"/>
                <w:szCs w:val="20"/>
                <w:lang w:eastAsia="hr-HR"/>
              </w:rPr>
            </w:pPr>
            <w:r w:rsidRPr="000B477F">
              <w:rPr>
                <w:rFonts w:ascii="Calibri" w:eastAsia="Times New Roman" w:hAnsi="Calibri" w:cs="Calibri"/>
                <w:b/>
                <w:bCs/>
                <w:sz w:val="20"/>
                <w:szCs w:val="20"/>
                <w:lang w:eastAsia="hr-HR"/>
              </w:rPr>
              <w:t>3</w:t>
            </w:r>
          </w:p>
        </w:tc>
        <w:tc>
          <w:tcPr>
            <w:tcW w:w="1559" w:type="dxa"/>
            <w:shd w:val="clear" w:color="000000" w:fill="FFFFFF"/>
            <w:vAlign w:val="center"/>
            <w:hideMark/>
          </w:tcPr>
          <w:p w14:paraId="381DD2D2" w14:textId="77777777" w:rsidR="000B477F" w:rsidRPr="000B477F" w:rsidRDefault="000B477F" w:rsidP="00707C1F">
            <w:pPr>
              <w:spacing w:after="0" w:line="240" w:lineRule="auto"/>
              <w:ind w:firstLineChars="100" w:firstLine="201"/>
              <w:jc w:val="center"/>
              <w:rPr>
                <w:rFonts w:ascii="Calibri" w:eastAsia="Times New Roman" w:hAnsi="Calibri" w:cs="Calibri"/>
                <w:b/>
                <w:bCs/>
                <w:sz w:val="20"/>
                <w:szCs w:val="20"/>
                <w:lang w:eastAsia="hr-HR"/>
              </w:rPr>
            </w:pPr>
            <w:r w:rsidRPr="000B477F">
              <w:rPr>
                <w:rFonts w:ascii="Calibri" w:eastAsia="Times New Roman" w:hAnsi="Calibri" w:cs="Calibri"/>
                <w:b/>
                <w:bCs/>
                <w:sz w:val="20"/>
                <w:szCs w:val="20"/>
                <w:lang w:eastAsia="hr-HR"/>
              </w:rPr>
              <w:t>4</w:t>
            </w:r>
          </w:p>
        </w:tc>
        <w:tc>
          <w:tcPr>
            <w:tcW w:w="993" w:type="dxa"/>
            <w:shd w:val="clear" w:color="000000" w:fill="FFFFFF"/>
            <w:vAlign w:val="center"/>
            <w:hideMark/>
          </w:tcPr>
          <w:p w14:paraId="6B2D862C" w14:textId="77777777" w:rsidR="000B477F" w:rsidRPr="000B477F" w:rsidRDefault="000B477F" w:rsidP="00707C1F">
            <w:pPr>
              <w:spacing w:after="0" w:line="240" w:lineRule="auto"/>
              <w:ind w:firstLineChars="100" w:firstLine="201"/>
              <w:jc w:val="center"/>
              <w:rPr>
                <w:rFonts w:ascii="Calibri" w:eastAsia="Times New Roman" w:hAnsi="Calibri" w:cs="Calibri"/>
                <w:b/>
                <w:bCs/>
                <w:sz w:val="20"/>
                <w:szCs w:val="20"/>
                <w:lang w:eastAsia="hr-HR"/>
              </w:rPr>
            </w:pPr>
            <w:r w:rsidRPr="000B477F">
              <w:rPr>
                <w:rFonts w:ascii="Calibri" w:eastAsia="Times New Roman" w:hAnsi="Calibri" w:cs="Calibri"/>
                <w:b/>
                <w:bCs/>
                <w:sz w:val="20"/>
                <w:szCs w:val="20"/>
                <w:lang w:eastAsia="hr-HR"/>
              </w:rPr>
              <w:t>5</w:t>
            </w:r>
          </w:p>
        </w:tc>
      </w:tr>
      <w:tr w:rsidR="000B477F" w:rsidRPr="000B477F" w14:paraId="70D7434A" w14:textId="77777777" w:rsidTr="006752A6">
        <w:trPr>
          <w:trHeight w:val="20"/>
        </w:trPr>
        <w:tc>
          <w:tcPr>
            <w:tcW w:w="5246" w:type="dxa"/>
            <w:shd w:val="clear" w:color="000000" w:fill="FFFFFF"/>
            <w:vAlign w:val="center"/>
            <w:hideMark/>
          </w:tcPr>
          <w:p w14:paraId="13F04DE6" w14:textId="77777777" w:rsidR="000B477F" w:rsidRPr="000B477F" w:rsidRDefault="000B477F" w:rsidP="00707C1F">
            <w:pPr>
              <w:spacing w:after="0" w:line="240" w:lineRule="auto"/>
              <w:ind w:firstLineChars="100" w:firstLine="201"/>
              <w:rPr>
                <w:rFonts w:ascii="Calibri" w:eastAsia="Times New Roman" w:hAnsi="Calibri" w:cs="Calibri"/>
                <w:b/>
                <w:bCs/>
                <w:sz w:val="20"/>
                <w:szCs w:val="20"/>
                <w:lang w:eastAsia="hr-HR"/>
              </w:rPr>
            </w:pPr>
            <w:r w:rsidRPr="000B477F">
              <w:rPr>
                <w:rFonts w:ascii="Calibri" w:eastAsia="Times New Roman" w:hAnsi="Calibri" w:cs="Calibri"/>
                <w:b/>
                <w:bCs/>
                <w:sz w:val="20"/>
                <w:szCs w:val="20"/>
                <w:lang w:eastAsia="hr-HR"/>
              </w:rPr>
              <w:t>SVEUKUPNO</w:t>
            </w:r>
          </w:p>
        </w:tc>
        <w:tc>
          <w:tcPr>
            <w:tcW w:w="1578" w:type="dxa"/>
            <w:shd w:val="clear" w:color="000000" w:fill="FFFFFF"/>
            <w:vAlign w:val="center"/>
            <w:hideMark/>
          </w:tcPr>
          <w:p w14:paraId="04E924B5" w14:textId="77777777" w:rsidR="000B477F" w:rsidRPr="000B477F" w:rsidRDefault="000B477F" w:rsidP="00707C1F">
            <w:pPr>
              <w:spacing w:after="0" w:line="240" w:lineRule="auto"/>
              <w:jc w:val="right"/>
              <w:rPr>
                <w:rFonts w:ascii="Calibri" w:eastAsia="Times New Roman" w:hAnsi="Calibri" w:cs="Calibri"/>
                <w:b/>
                <w:bCs/>
                <w:sz w:val="20"/>
                <w:szCs w:val="20"/>
                <w:lang w:eastAsia="hr-HR"/>
              </w:rPr>
            </w:pPr>
            <w:r w:rsidRPr="000B477F">
              <w:rPr>
                <w:rFonts w:ascii="Calibri" w:eastAsia="Times New Roman" w:hAnsi="Calibri" w:cs="Calibri"/>
                <w:b/>
                <w:bCs/>
                <w:sz w:val="20"/>
                <w:szCs w:val="20"/>
                <w:lang w:eastAsia="hr-HR"/>
              </w:rPr>
              <w:t xml:space="preserve">134.571.742,85 </w:t>
            </w:r>
          </w:p>
        </w:tc>
        <w:tc>
          <w:tcPr>
            <w:tcW w:w="1559" w:type="dxa"/>
            <w:shd w:val="clear" w:color="000000" w:fill="FFFFFF"/>
            <w:vAlign w:val="center"/>
            <w:hideMark/>
          </w:tcPr>
          <w:p w14:paraId="7F31F769" w14:textId="77777777" w:rsidR="000B477F" w:rsidRPr="000B477F" w:rsidRDefault="000B477F" w:rsidP="00707C1F">
            <w:pPr>
              <w:spacing w:after="0" w:line="240" w:lineRule="auto"/>
              <w:jc w:val="right"/>
              <w:rPr>
                <w:rFonts w:ascii="Calibri" w:eastAsia="Times New Roman" w:hAnsi="Calibri" w:cs="Calibri"/>
                <w:b/>
                <w:bCs/>
                <w:sz w:val="20"/>
                <w:szCs w:val="20"/>
                <w:lang w:eastAsia="hr-HR"/>
              </w:rPr>
            </w:pPr>
            <w:r w:rsidRPr="000B477F">
              <w:rPr>
                <w:rFonts w:ascii="Calibri" w:eastAsia="Times New Roman" w:hAnsi="Calibri" w:cs="Calibri"/>
                <w:b/>
                <w:bCs/>
                <w:sz w:val="20"/>
                <w:szCs w:val="20"/>
                <w:lang w:eastAsia="hr-HR"/>
              </w:rPr>
              <w:t xml:space="preserve">205.400.000,00 </w:t>
            </w:r>
          </w:p>
        </w:tc>
        <w:tc>
          <w:tcPr>
            <w:tcW w:w="1559" w:type="dxa"/>
            <w:shd w:val="clear" w:color="000000" w:fill="FFFFFF"/>
            <w:vAlign w:val="center"/>
            <w:hideMark/>
          </w:tcPr>
          <w:p w14:paraId="3AED782C" w14:textId="77777777" w:rsidR="000B477F" w:rsidRPr="000B477F" w:rsidRDefault="000B477F" w:rsidP="00707C1F">
            <w:pPr>
              <w:spacing w:after="0" w:line="240" w:lineRule="auto"/>
              <w:jc w:val="right"/>
              <w:rPr>
                <w:rFonts w:ascii="Calibri" w:eastAsia="Times New Roman" w:hAnsi="Calibri" w:cs="Calibri"/>
                <w:b/>
                <w:bCs/>
                <w:sz w:val="20"/>
                <w:szCs w:val="20"/>
                <w:lang w:eastAsia="hr-HR"/>
              </w:rPr>
            </w:pPr>
            <w:r w:rsidRPr="000B477F">
              <w:rPr>
                <w:rFonts w:ascii="Calibri" w:eastAsia="Times New Roman" w:hAnsi="Calibri" w:cs="Calibri"/>
                <w:b/>
                <w:bCs/>
                <w:sz w:val="20"/>
                <w:szCs w:val="20"/>
                <w:lang w:eastAsia="hr-HR"/>
              </w:rPr>
              <w:t xml:space="preserve">132.750.000,00 </w:t>
            </w:r>
          </w:p>
        </w:tc>
        <w:tc>
          <w:tcPr>
            <w:tcW w:w="993" w:type="dxa"/>
            <w:shd w:val="clear" w:color="000000" w:fill="FFFFFF"/>
            <w:vAlign w:val="center"/>
            <w:hideMark/>
          </w:tcPr>
          <w:p w14:paraId="432801BB" w14:textId="498624C8" w:rsidR="000B477F" w:rsidRPr="000B477F" w:rsidRDefault="000B477F" w:rsidP="00707C1F">
            <w:pPr>
              <w:spacing w:after="0" w:line="240" w:lineRule="auto"/>
              <w:jc w:val="right"/>
              <w:rPr>
                <w:rFonts w:ascii="Calibri" w:eastAsia="Times New Roman" w:hAnsi="Calibri" w:cs="Calibri"/>
                <w:b/>
                <w:bCs/>
                <w:sz w:val="20"/>
                <w:szCs w:val="20"/>
                <w:lang w:eastAsia="hr-HR"/>
              </w:rPr>
            </w:pPr>
            <w:r w:rsidRPr="000B477F">
              <w:rPr>
                <w:rFonts w:ascii="Calibri" w:eastAsia="Times New Roman" w:hAnsi="Calibri" w:cs="Calibri"/>
                <w:b/>
                <w:bCs/>
                <w:sz w:val="20"/>
                <w:szCs w:val="20"/>
                <w:lang w:eastAsia="hr-HR"/>
              </w:rPr>
              <w:t xml:space="preserve">64,63 </w:t>
            </w:r>
          </w:p>
        </w:tc>
      </w:tr>
      <w:tr w:rsidR="000B477F" w:rsidRPr="000B477F" w14:paraId="47C4FC63" w14:textId="77777777" w:rsidTr="006752A6">
        <w:trPr>
          <w:trHeight w:val="20"/>
        </w:trPr>
        <w:tc>
          <w:tcPr>
            <w:tcW w:w="5246" w:type="dxa"/>
            <w:shd w:val="clear" w:color="000000" w:fill="FFFFFF"/>
            <w:vAlign w:val="center"/>
            <w:hideMark/>
          </w:tcPr>
          <w:p w14:paraId="0D3D5E5B" w14:textId="77777777" w:rsidR="000B477F" w:rsidRPr="000B477F" w:rsidRDefault="000B477F" w:rsidP="00707C1F">
            <w:pPr>
              <w:spacing w:after="0" w:line="240" w:lineRule="auto"/>
              <w:rPr>
                <w:rFonts w:ascii="Calibri" w:eastAsia="Times New Roman" w:hAnsi="Calibri" w:cs="Calibri"/>
                <w:b/>
                <w:bCs/>
                <w:sz w:val="20"/>
                <w:szCs w:val="20"/>
                <w:lang w:eastAsia="hr-HR"/>
              </w:rPr>
            </w:pPr>
            <w:r w:rsidRPr="000B477F">
              <w:rPr>
                <w:rFonts w:ascii="Calibri" w:eastAsia="Times New Roman" w:hAnsi="Calibri" w:cs="Calibri"/>
                <w:b/>
                <w:bCs/>
                <w:sz w:val="20"/>
                <w:szCs w:val="20"/>
                <w:lang w:eastAsia="hr-HR"/>
              </w:rPr>
              <w:t>UPRAVNI ODJEL ŽUPANA</w:t>
            </w:r>
          </w:p>
        </w:tc>
        <w:tc>
          <w:tcPr>
            <w:tcW w:w="1578" w:type="dxa"/>
            <w:shd w:val="clear" w:color="000000" w:fill="FFFFFF"/>
            <w:vAlign w:val="center"/>
            <w:hideMark/>
          </w:tcPr>
          <w:p w14:paraId="06596EE7" w14:textId="77777777" w:rsidR="000B477F" w:rsidRPr="000B477F" w:rsidRDefault="000B477F" w:rsidP="00707C1F">
            <w:pPr>
              <w:spacing w:after="0" w:line="240" w:lineRule="auto"/>
              <w:jc w:val="right"/>
              <w:rPr>
                <w:rFonts w:ascii="Calibri" w:eastAsia="Times New Roman" w:hAnsi="Calibri" w:cs="Calibri"/>
                <w:b/>
                <w:bCs/>
                <w:sz w:val="20"/>
                <w:szCs w:val="20"/>
                <w:lang w:eastAsia="hr-HR"/>
              </w:rPr>
            </w:pPr>
            <w:r w:rsidRPr="000B477F">
              <w:rPr>
                <w:rFonts w:ascii="Calibri" w:eastAsia="Times New Roman" w:hAnsi="Calibri" w:cs="Calibri"/>
                <w:b/>
                <w:bCs/>
                <w:sz w:val="20"/>
                <w:szCs w:val="20"/>
                <w:lang w:eastAsia="hr-HR"/>
              </w:rPr>
              <w:t xml:space="preserve">4.780.474,23 </w:t>
            </w:r>
          </w:p>
        </w:tc>
        <w:tc>
          <w:tcPr>
            <w:tcW w:w="1559" w:type="dxa"/>
            <w:shd w:val="clear" w:color="000000" w:fill="FFFFFF"/>
            <w:vAlign w:val="center"/>
            <w:hideMark/>
          </w:tcPr>
          <w:p w14:paraId="30003CFB" w14:textId="77777777" w:rsidR="000B477F" w:rsidRPr="000B477F" w:rsidRDefault="000B477F" w:rsidP="00707C1F">
            <w:pPr>
              <w:spacing w:after="0" w:line="240" w:lineRule="auto"/>
              <w:jc w:val="right"/>
              <w:rPr>
                <w:rFonts w:ascii="Calibri" w:eastAsia="Times New Roman" w:hAnsi="Calibri" w:cs="Calibri"/>
                <w:b/>
                <w:bCs/>
                <w:sz w:val="20"/>
                <w:szCs w:val="20"/>
                <w:lang w:eastAsia="hr-HR"/>
              </w:rPr>
            </w:pPr>
            <w:r w:rsidRPr="000B477F">
              <w:rPr>
                <w:rFonts w:ascii="Calibri" w:eastAsia="Times New Roman" w:hAnsi="Calibri" w:cs="Calibri"/>
                <w:b/>
                <w:bCs/>
                <w:sz w:val="20"/>
                <w:szCs w:val="20"/>
                <w:lang w:eastAsia="hr-HR"/>
              </w:rPr>
              <w:t xml:space="preserve">9.846.004,18 </w:t>
            </w:r>
          </w:p>
        </w:tc>
        <w:tc>
          <w:tcPr>
            <w:tcW w:w="1559" w:type="dxa"/>
            <w:shd w:val="clear" w:color="000000" w:fill="FFFFFF"/>
            <w:vAlign w:val="center"/>
            <w:hideMark/>
          </w:tcPr>
          <w:p w14:paraId="14303158" w14:textId="77777777" w:rsidR="000B477F" w:rsidRPr="000B477F" w:rsidRDefault="000B477F" w:rsidP="00707C1F">
            <w:pPr>
              <w:spacing w:after="0" w:line="240" w:lineRule="auto"/>
              <w:jc w:val="right"/>
              <w:rPr>
                <w:rFonts w:ascii="Calibri" w:eastAsia="Times New Roman" w:hAnsi="Calibri" w:cs="Calibri"/>
                <w:b/>
                <w:bCs/>
                <w:sz w:val="20"/>
                <w:szCs w:val="20"/>
                <w:lang w:eastAsia="hr-HR"/>
              </w:rPr>
            </w:pPr>
            <w:r w:rsidRPr="000B477F">
              <w:rPr>
                <w:rFonts w:ascii="Calibri" w:eastAsia="Times New Roman" w:hAnsi="Calibri" w:cs="Calibri"/>
                <w:b/>
                <w:bCs/>
                <w:sz w:val="20"/>
                <w:szCs w:val="20"/>
                <w:lang w:eastAsia="hr-HR"/>
              </w:rPr>
              <w:t xml:space="preserve">6.601.287,00 </w:t>
            </w:r>
          </w:p>
        </w:tc>
        <w:tc>
          <w:tcPr>
            <w:tcW w:w="993" w:type="dxa"/>
            <w:shd w:val="clear" w:color="000000" w:fill="FFFFFF"/>
            <w:vAlign w:val="center"/>
            <w:hideMark/>
          </w:tcPr>
          <w:p w14:paraId="17E1AD60" w14:textId="77777777" w:rsidR="000B477F" w:rsidRPr="000B477F" w:rsidRDefault="000B477F" w:rsidP="00707C1F">
            <w:pPr>
              <w:spacing w:after="0" w:line="240" w:lineRule="auto"/>
              <w:jc w:val="right"/>
              <w:rPr>
                <w:rFonts w:ascii="Calibri" w:eastAsia="Times New Roman" w:hAnsi="Calibri" w:cs="Calibri"/>
                <w:b/>
                <w:bCs/>
                <w:sz w:val="20"/>
                <w:szCs w:val="20"/>
                <w:lang w:eastAsia="hr-HR"/>
              </w:rPr>
            </w:pPr>
            <w:r w:rsidRPr="000B477F">
              <w:rPr>
                <w:rFonts w:ascii="Calibri" w:eastAsia="Times New Roman" w:hAnsi="Calibri" w:cs="Calibri"/>
                <w:b/>
                <w:bCs/>
                <w:sz w:val="20"/>
                <w:szCs w:val="20"/>
                <w:lang w:eastAsia="hr-HR"/>
              </w:rPr>
              <w:t xml:space="preserve">67,05 </w:t>
            </w:r>
          </w:p>
        </w:tc>
      </w:tr>
      <w:tr w:rsidR="000B477F" w:rsidRPr="000B477F" w14:paraId="6DB0732F" w14:textId="77777777" w:rsidTr="006752A6">
        <w:trPr>
          <w:trHeight w:val="20"/>
        </w:trPr>
        <w:tc>
          <w:tcPr>
            <w:tcW w:w="5246" w:type="dxa"/>
            <w:shd w:val="clear" w:color="000000" w:fill="FFFFFF"/>
            <w:vAlign w:val="center"/>
            <w:hideMark/>
          </w:tcPr>
          <w:p w14:paraId="6B134ADD" w14:textId="77777777" w:rsidR="000B477F" w:rsidRPr="000B477F" w:rsidRDefault="000B477F" w:rsidP="00707C1F">
            <w:pPr>
              <w:spacing w:after="0" w:line="240" w:lineRule="auto"/>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izvor: 01 Opći prihodi i primici</w:t>
            </w:r>
          </w:p>
        </w:tc>
        <w:tc>
          <w:tcPr>
            <w:tcW w:w="1578" w:type="dxa"/>
            <w:shd w:val="clear" w:color="000000" w:fill="FFFFFF"/>
            <w:vAlign w:val="center"/>
            <w:hideMark/>
          </w:tcPr>
          <w:p w14:paraId="5E2BE583"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1.862.925,50 </w:t>
            </w:r>
          </w:p>
        </w:tc>
        <w:tc>
          <w:tcPr>
            <w:tcW w:w="1559" w:type="dxa"/>
            <w:shd w:val="clear" w:color="000000" w:fill="FFFFFF"/>
            <w:vAlign w:val="center"/>
            <w:hideMark/>
          </w:tcPr>
          <w:p w14:paraId="5510BBB7"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2.991.652,04 </w:t>
            </w:r>
          </w:p>
        </w:tc>
        <w:tc>
          <w:tcPr>
            <w:tcW w:w="1559" w:type="dxa"/>
            <w:shd w:val="clear" w:color="000000" w:fill="FFFFFF"/>
            <w:vAlign w:val="center"/>
            <w:hideMark/>
          </w:tcPr>
          <w:p w14:paraId="7DFE2F3F"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2.055.473,00 </w:t>
            </w:r>
          </w:p>
        </w:tc>
        <w:tc>
          <w:tcPr>
            <w:tcW w:w="993" w:type="dxa"/>
            <w:shd w:val="clear" w:color="000000" w:fill="FFFFFF"/>
            <w:vAlign w:val="center"/>
            <w:hideMark/>
          </w:tcPr>
          <w:p w14:paraId="1B6786F0"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68,71 </w:t>
            </w:r>
          </w:p>
        </w:tc>
      </w:tr>
      <w:tr w:rsidR="000B477F" w:rsidRPr="000B477F" w14:paraId="65198786" w14:textId="77777777" w:rsidTr="006752A6">
        <w:trPr>
          <w:trHeight w:val="20"/>
        </w:trPr>
        <w:tc>
          <w:tcPr>
            <w:tcW w:w="5246" w:type="dxa"/>
            <w:shd w:val="clear" w:color="000000" w:fill="FFFFFF"/>
            <w:vAlign w:val="center"/>
            <w:hideMark/>
          </w:tcPr>
          <w:p w14:paraId="253FD5A6" w14:textId="77777777" w:rsidR="000B477F" w:rsidRPr="000B477F" w:rsidRDefault="000B477F" w:rsidP="00707C1F">
            <w:pPr>
              <w:spacing w:after="0" w:line="240" w:lineRule="auto"/>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izvor: 01-1 Opći prihodi i primici - dodatni udio u porezu na dohodak - potres</w:t>
            </w:r>
          </w:p>
        </w:tc>
        <w:tc>
          <w:tcPr>
            <w:tcW w:w="1578" w:type="dxa"/>
            <w:shd w:val="clear" w:color="000000" w:fill="FFFFFF"/>
            <w:vAlign w:val="center"/>
            <w:hideMark/>
          </w:tcPr>
          <w:p w14:paraId="1CF419A6"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251.355,29 </w:t>
            </w:r>
          </w:p>
        </w:tc>
        <w:tc>
          <w:tcPr>
            <w:tcW w:w="1559" w:type="dxa"/>
            <w:shd w:val="clear" w:color="000000" w:fill="FFFFFF"/>
            <w:vAlign w:val="center"/>
            <w:hideMark/>
          </w:tcPr>
          <w:p w14:paraId="5B88AEB3"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3.759.685,69 </w:t>
            </w:r>
          </w:p>
        </w:tc>
        <w:tc>
          <w:tcPr>
            <w:tcW w:w="1559" w:type="dxa"/>
            <w:shd w:val="clear" w:color="000000" w:fill="FFFFFF"/>
            <w:vAlign w:val="center"/>
            <w:hideMark/>
          </w:tcPr>
          <w:p w14:paraId="25A2E81D"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400.000,00 </w:t>
            </w:r>
          </w:p>
        </w:tc>
        <w:tc>
          <w:tcPr>
            <w:tcW w:w="993" w:type="dxa"/>
            <w:shd w:val="clear" w:color="000000" w:fill="FFFFFF"/>
            <w:vAlign w:val="center"/>
            <w:hideMark/>
          </w:tcPr>
          <w:p w14:paraId="75AF6744"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10,64 </w:t>
            </w:r>
          </w:p>
        </w:tc>
      </w:tr>
      <w:tr w:rsidR="000B477F" w:rsidRPr="000B477F" w14:paraId="3BE1DACC" w14:textId="77777777" w:rsidTr="006752A6">
        <w:trPr>
          <w:trHeight w:val="20"/>
        </w:trPr>
        <w:tc>
          <w:tcPr>
            <w:tcW w:w="5246" w:type="dxa"/>
            <w:shd w:val="clear" w:color="000000" w:fill="FFFFFF"/>
            <w:vAlign w:val="center"/>
            <w:hideMark/>
          </w:tcPr>
          <w:p w14:paraId="1F710835" w14:textId="77777777" w:rsidR="000B477F" w:rsidRPr="000B477F" w:rsidRDefault="000B477F" w:rsidP="00707C1F">
            <w:pPr>
              <w:spacing w:after="0" w:line="240" w:lineRule="auto"/>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izvor: 05 Pomoći</w:t>
            </w:r>
          </w:p>
        </w:tc>
        <w:tc>
          <w:tcPr>
            <w:tcW w:w="1578" w:type="dxa"/>
            <w:shd w:val="clear" w:color="000000" w:fill="FFFFFF"/>
            <w:vAlign w:val="center"/>
            <w:hideMark/>
          </w:tcPr>
          <w:p w14:paraId="4E549BA4"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374.691,99 </w:t>
            </w:r>
          </w:p>
        </w:tc>
        <w:tc>
          <w:tcPr>
            <w:tcW w:w="1559" w:type="dxa"/>
            <w:shd w:val="clear" w:color="000000" w:fill="FFFFFF"/>
            <w:vAlign w:val="center"/>
            <w:hideMark/>
          </w:tcPr>
          <w:p w14:paraId="1EE3B9DF"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1.880.791,23 </w:t>
            </w:r>
          </w:p>
        </w:tc>
        <w:tc>
          <w:tcPr>
            <w:tcW w:w="1559" w:type="dxa"/>
            <w:shd w:val="clear" w:color="000000" w:fill="FFFFFF"/>
            <w:vAlign w:val="center"/>
            <w:hideMark/>
          </w:tcPr>
          <w:p w14:paraId="215E6AF1"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3.997.627,00 </w:t>
            </w:r>
          </w:p>
        </w:tc>
        <w:tc>
          <w:tcPr>
            <w:tcW w:w="993" w:type="dxa"/>
            <w:shd w:val="clear" w:color="000000" w:fill="FFFFFF"/>
            <w:vAlign w:val="center"/>
            <w:hideMark/>
          </w:tcPr>
          <w:p w14:paraId="3E396B9A"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212,55 </w:t>
            </w:r>
          </w:p>
        </w:tc>
      </w:tr>
      <w:tr w:rsidR="000B477F" w:rsidRPr="000B477F" w14:paraId="73D8B4C1" w14:textId="77777777" w:rsidTr="006752A6">
        <w:trPr>
          <w:trHeight w:val="20"/>
        </w:trPr>
        <w:tc>
          <w:tcPr>
            <w:tcW w:w="5246" w:type="dxa"/>
            <w:shd w:val="clear" w:color="000000" w:fill="FFFFFF"/>
            <w:vAlign w:val="center"/>
            <w:hideMark/>
          </w:tcPr>
          <w:p w14:paraId="62939481" w14:textId="77777777" w:rsidR="000B477F" w:rsidRPr="000B477F" w:rsidRDefault="000B477F" w:rsidP="00707C1F">
            <w:pPr>
              <w:spacing w:after="0" w:line="240" w:lineRule="auto"/>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izvor: 05-2 POMOĆI - potres</w:t>
            </w:r>
          </w:p>
        </w:tc>
        <w:tc>
          <w:tcPr>
            <w:tcW w:w="1578" w:type="dxa"/>
            <w:shd w:val="clear" w:color="000000" w:fill="FFFFFF"/>
            <w:vAlign w:val="center"/>
            <w:hideMark/>
          </w:tcPr>
          <w:p w14:paraId="52B5153E"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178.201,98 </w:t>
            </w:r>
          </w:p>
        </w:tc>
        <w:tc>
          <w:tcPr>
            <w:tcW w:w="1559" w:type="dxa"/>
            <w:shd w:val="clear" w:color="000000" w:fill="FFFFFF"/>
            <w:vAlign w:val="center"/>
            <w:hideMark/>
          </w:tcPr>
          <w:p w14:paraId="07FCD972"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0,00 </w:t>
            </w:r>
          </w:p>
        </w:tc>
        <w:tc>
          <w:tcPr>
            <w:tcW w:w="1559" w:type="dxa"/>
            <w:shd w:val="clear" w:color="000000" w:fill="FFFFFF"/>
            <w:vAlign w:val="center"/>
            <w:hideMark/>
          </w:tcPr>
          <w:p w14:paraId="0A2EAFCD"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0,00 </w:t>
            </w:r>
          </w:p>
        </w:tc>
        <w:tc>
          <w:tcPr>
            <w:tcW w:w="993" w:type="dxa"/>
            <w:shd w:val="clear" w:color="000000" w:fill="FFFFFF"/>
            <w:vAlign w:val="center"/>
            <w:hideMark/>
          </w:tcPr>
          <w:p w14:paraId="3C1B0697"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0,00 </w:t>
            </w:r>
          </w:p>
        </w:tc>
      </w:tr>
      <w:tr w:rsidR="000B477F" w:rsidRPr="000B477F" w14:paraId="4CC0A5A5" w14:textId="77777777" w:rsidTr="006752A6">
        <w:trPr>
          <w:trHeight w:val="20"/>
        </w:trPr>
        <w:tc>
          <w:tcPr>
            <w:tcW w:w="5246" w:type="dxa"/>
            <w:shd w:val="clear" w:color="000000" w:fill="FFFFFF"/>
            <w:vAlign w:val="center"/>
            <w:hideMark/>
          </w:tcPr>
          <w:p w14:paraId="5B9B5183" w14:textId="77777777" w:rsidR="000B477F" w:rsidRPr="000B477F" w:rsidRDefault="000B477F" w:rsidP="00707C1F">
            <w:pPr>
              <w:spacing w:after="0" w:line="240" w:lineRule="auto"/>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izvor: 06 Donacije</w:t>
            </w:r>
          </w:p>
        </w:tc>
        <w:tc>
          <w:tcPr>
            <w:tcW w:w="1578" w:type="dxa"/>
            <w:shd w:val="clear" w:color="000000" w:fill="FFFFFF"/>
            <w:vAlign w:val="center"/>
            <w:hideMark/>
          </w:tcPr>
          <w:p w14:paraId="7093031A"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0,00 </w:t>
            </w:r>
          </w:p>
        </w:tc>
        <w:tc>
          <w:tcPr>
            <w:tcW w:w="1559" w:type="dxa"/>
            <w:shd w:val="clear" w:color="000000" w:fill="FFFFFF"/>
            <w:vAlign w:val="center"/>
            <w:hideMark/>
          </w:tcPr>
          <w:p w14:paraId="52EAE798"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312,00 </w:t>
            </w:r>
          </w:p>
        </w:tc>
        <w:tc>
          <w:tcPr>
            <w:tcW w:w="1559" w:type="dxa"/>
            <w:shd w:val="clear" w:color="000000" w:fill="FFFFFF"/>
            <w:vAlign w:val="center"/>
            <w:hideMark/>
          </w:tcPr>
          <w:p w14:paraId="18C38278"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0,00 </w:t>
            </w:r>
          </w:p>
        </w:tc>
        <w:tc>
          <w:tcPr>
            <w:tcW w:w="993" w:type="dxa"/>
            <w:shd w:val="clear" w:color="000000" w:fill="FFFFFF"/>
            <w:vAlign w:val="center"/>
            <w:hideMark/>
          </w:tcPr>
          <w:p w14:paraId="1F70FDAD"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0,00 </w:t>
            </w:r>
          </w:p>
        </w:tc>
      </w:tr>
      <w:tr w:rsidR="000B477F" w:rsidRPr="000B477F" w14:paraId="52F69BBC" w14:textId="77777777" w:rsidTr="006752A6">
        <w:trPr>
          <w:trHeight w:val="20"/>
        </w:trPr>
        <w:tc>
          <w:tcPr>
            <w:tcW w:w="5246" w:type="dxa"/>
            <w:shd w:val="clear" w:color="000000" w:fill="FFFFFF"/>
            <w:vAlign w:val="center"/>
            <w:hideMark/>
          </w:tcPr>
          <w:p w14:paraId="159F95F1" w14:textId="77777777" w:rsidR="000B477F" w:rsidRPr="000B477F" w:rsidRDefault="000B477F" w:rsidP="00707C1F">
            <w:pPr>
              <w:spacing w:after="0" w:line="240" w:lineRule="auto"/>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izvor: 07 Prihodi od nefinancijske imovine i nadoknade šteta s osnova osiguranja</w:t>
            </w:r>
          </w:p>
        </w:tc>
        <w:tc>
          <w:tcPr>
            <w:tcW w:w="1578" w:type="dxa"/>
            <w:shd w:val="clear" w:color="000000" w:fill="FFFFFF"/>
            <w:vAlign w:val="center"/>
            <w:hideMark/>
          </w:tcPr>
          <w:p w14:paraId="264800B7"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1.871,93 </w:t>
            </w:r>
          </w:p>
        </w:tc>
        <w:tc>
          <w:tcPr>
            <w:tcW w:w="1559" w:type="dxa"/>
            <w:shd w:val="clear" w:color="000000" w:fill="FFFFFF"/>
            <w:vAlign w:val="center"/>
            <w:hideMark/>
          </w:tcPr>
          <w:p w14:paraId="33502EDE"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2.184,22 </w:t>
            </w:r>
          </w:p>
        </w:tc>
        <w:tc>
          <w:tcPr>
            <w:tcW w:w="1559" w:type="dxa"/>
            <w:shd w:val="clear" w:color="000000" w:fill="FFFFFF"/>
            <w:vAlign w:val="center"/>
            <w:hideMark/>
          </w:tcPr>
          <w:p w14:paraId="2622D1F1"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0,00 </w:t>
            </w:r>
          </w:p>
        </w:tc>
        <w:tc>
          <w:tcPr>
            <w:tcW w:w="993" w:type="dxa"/>
            <w:shd w:val="clear" w:color="000000" w:fill="FFFFFF"/>
            <w:vAlign w:val="center"/>
            <w:hideMark/>
          </w:tcPr>
          <w:p w14:paraId="20DCD57B"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0,00 </w:t>
            </w:r>
          </w:p>
        </w:tc>
      </w:tr>
      <w:tr w:rsidR="000B477F" w:rsidRPr="000B477F" w14:paraId="135A59EA" w14:textId="77777777" w:rsidTr="006752A6">
        <w:trPr>
          <w:trHeight w:val="20"/>
        </w:trPr>
        <w:tc>
          <w:tcPr>
            <w:tcW w:w="5246" w:type="dxa"/>
            <w:shd w:val="clear" w:color="000000" w:fill="FFFFFF"/>
            <w:vAlign w:val="center"/>
            <w:hideMark/>
          </w:tcPr>
          <w:p w14:paraId="59C16325" w14:textId="77777777" w:rsidR="000B477F" w:rsidRPr="000B477F" w:rsidRDefault="000B477F" w:rsidP="00707C1F">
            <w:pPr>
              <w:spacing w:after="0" w:line="240" w:lineRule="auto"/>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izvor: 503 POMOĆI IZ NENADLEŽNIH PRORAČUNA - KORISNICI</w:t>
            </w:r>
          </w:p>
        </w:tc>
        <w:tc>
          <w:tcPr>
            <w:tcW w:w="1578" w:type="dxa"/>
            <w:shd w:val="clear" w:color="000000" w:fill="FFFFFF"/>
            <w:vAlign w:val="center"/>
            <w:hideMark/>
          </w:tcPr>
          <w:p w14:paraId="6B057933"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1.329,53 </w:t>
            </w:r>
          </w:p>
        </w:tc>
        <w:tc>
          <w:tcPr>
            <w:tcW w:w="1559" w:type="dxa"/>
            <w:shd w:val="clear" w:color="000000" w:fill="FFFFFF"/>
            <w:vAlign w:val="center"/>
            <w:hideMark/>
          </w:tcPr>
          <w:p w14:paraId="4C0795E8"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1.330,00 </w:t>
            </w:r>
          </w:p>
        </w:tc>
        <w:tc>
          <w:tcPr>
            <w:tcW w:w="1559" w:type="dxa"/>
            <w:shd w:val="clear" w:color="000000" w:fill="FFFFFF"/>
            <w:vAlign w:val="center"/>
            <w:hideMark/>
          </w:tcPr>
          <w:p w14:paraId="5A0ED333"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1.330,00 </w:t>
            </w:r>
          </w:p>
        </w:tc>
        <w:tc>
          <w:tcPr>
            <w:tcW w:w="993" w:type="dxa"/>
            <w:shd w:val="clear" w:color="000000" w:fill="FFFFFF"/>
            <w:vAlign w:val="center"/>
            <w:hideMark/>
          </w:tcPr>
          <w:p w14:paraId="05C93747"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100,00 </w:t>
            </w:r>
          </w:p>
        </w:tc>
      </w:tr>
      <w:tr w:rsidR="000B477F" w:rsidRPr="000B477F" w14:paraId="369AB0BD" w14:textId="77777777" w:rsidTr="006752A6">
        <w:trPr>
          <w:trHeight w:val="20"/>
        </w:trPr>
        <w:tc>
          <w:tcPr>
            <w:tcW w:w="5246" w:type="dxa"/>
            <w:shd w:val="clear" w:color="000000" w:fill="FFFFFF"/>
            <w:vAlign w:val="center"/>
            <w:hideMark/>
          </w:tcPr>
          <w:p w14:paraId="0C38258D" w14:textId="77777777" w:rsidR="000B477F" w:rsidRPr="000B477F" w:rsidRDefault="000B477F" w:rsidP="00707C1F">
            <w:pPr>
              <w:spacing w:after="0" w:line="240" w:lineRule="auto"/>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izvor: 56 Fondovi EU-a</w:t>
            </w:r>
          </w:p>
        </w:tc>
        <w:tc>
          <w:tcPr>
            <w:tcW w:w="1578" w:type="dxa"/>
            <w:shd w:val="clear" w:color="000000" w:fill="FFFFFF"/>
            <w:vAlign w:val="center"/>
            <w:hideMark/>
          </w:tcPr>
          <w:p w14:paraId="610546E5"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2.109.295,79 </w:t>
            </w:r>
          </w:p>
        </w:tc>
        <w:tc>
          <w:tcPr>
            <w:tcW w:w="1559" w:type="dxa"/>
            <w:shd w:val="clear" w:color="000000" w:fill="FFFFFF"/>
            <w:vAlign w:val="center"/>
            <w:hideMark/>
          </w:tcPr>
          <w:p w14:paraId="227DB3A2"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1.204.692,00 </w:t>
            </w:r>
          </w:p>
        </w:tc>
        <w:tc>
          <w:tcPr>
            <w:tcW w:w="1559" w:type="dxa"/>
            <w:shd w:val="clear" w:color="000000" w:fill="FFFFFF"/>
            <w:vAlign w:val="center"/>
            <w:hideMark/>
          </w:tcPr>
          <w:p w14:paraId="4B610BAB"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141.500,00 </w:t>
            </w:r>
          </w:p>
        </w:tc>
        <w:tc>
          <w:tcPr>
            <w:tcW w:w="993" w:type="dxa"/>
            <w:shd w:val="clear" w:color="000000" w:fill="FFFFFF"/>
            <w:vAlign w:val="center"/>
            <w:hideMark/>
          </w:tcPr>
          <w:p w14:paraId="65097357"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11,75 </w:t>
            </w:r>
          </w:p>
        </w:tc>
      </w:tr>
      <w:tr w:rsidR="000B477F" w:rsidRPr="000B477F" w14:paraId="73735A5A" w14:textId="77777777" w:rsidTr="006752A6">
        <w:trPr>
          <w:trHeight w:val="20"/>
        </w:trPr>
        <w:tc>
          <w:tcPr>
            <w:tcW w:w="5246" w:type="dxa"/>
            <w:shd w:val="clear" w:color="000000" w:fill="FFFFFF"/>
            <w:vAlign w:val="center"/>
            <w:hideMark/>
          </w:tcPr>
          <w:p w14:paraId="677B1E38" w14:textId="77777777" w:rsidR="000B477F" w:rsidRPr="000B477F" w:rsidRDefault="000B477F" w:rsidP="00707C1F">
            <w:pPr>
              <w:spacing w:after="0" w:line="240" w:lineRule="auto"/>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izvor: 611 Donacije</w:t>
            </w:r>
          </w:p>
        </w:tc>
        <w:tc>
          <w:tcPr>
            <w:tcW w:w="1578" w:type="dxa"/>
            <w:shd w:val="clear" w:color="000000" w:fill="FFFFFF"/>
            <w:vAlign w:val="center"/>
            <w:hideMark/>
          </w:tcPr>
          <w:p w14:paraId="79434932"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802,22 </w:t>
            </w:r>
          </w:p>
        </w:tc>
        <w:tc>
          <w:tcPr>
            <w:tcW w:w="1559" w:type="dxa"/>
            <w:shd w:val="clear" w:color="000000" w:fill="FFFFFF"/>
            <w:vAlign w:val="center"/>
            <w:hideMark/>
          </w:tcPr>
          <w:p w14:paraId="255BF0DC"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5.357,00 </w:t>
            </w:r>
          </w:p>
        </w:tc>
        <w:tc>
          <w:tcPr>
            <w:tcW w:w="1559" w:type="dxa"/>
            <w:shd w:val="clear" w:color="000000" w:fill="FFFFFF"/>
            <w:vAlign w:val="center"/>
            <w:hideMark/>
          </w:tcPr>
          <w:p w14:paraId="5333FEC3"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5.357,00 </w:t>
            </w:r>
          </w:p>
        </w:tc>
        <w:tc>
          <w:tcPr>
            <w:tcW w:w="993" w:type="dxa"/>
            <w:shd w:val="clear" w:color="000000" w:fill="FFFFFF"/>
            <w:vAlign w:val="center"/>
            <w:hideMark/>
          </w:tcPr>
          <w:p w14:paraId="0CC16CB0"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100,00 </w:t>
            </w:r>
          </w:p>
        </w:tc>
      </w:tr>
      <w:tr w:rsidR="000B477F" w:rsidRPr="000B477F" w14:paraId="0E866006" w14:textId="77777777" w:rsidTr="006752A6">
        <w:trPr>
          <w:trHeight w:val="20"/>
        </w:trPr>
        <w:tc>
          <w:tcPr>
            <w:tcW w:w="5246" w:type="dxa"/>
            <w:shd w:val="clear" w:color="000000" w:fill="FFFFFF"/>
            <w:vAlign w:val="center"/>
            <w:hideMark/>
          </w:tcPr>
          <w:p w14:paraId="2B5E144D" w14:textId="77777777" w:rsidR="000B477F" w:rsidRPr="000B477F" w:rsidRDefault="000B477F" w:rsidP="00707C1F">
            <w:pPr>
              <w:spacing w:after="0" w:line="240" w:lineRule="auto"/>
              <w:rPr>
                <w:rFonts w:ascii="Calibri" w:eastAsia="Times New Roman" w:hAnsi="Calibri" w:cs="Calibri"/>
                <w:b/>
                <w:bCs/>
                <w:sz w:val="20"/>
                <w:szCs w:val="20"/>
                <w:lang w:eastAsia="hr-HR"/>
              </w:rPr>
            </w:pPr>
            <w:r w:rsidRPr="000B477F">
              <w:rPr>
                <w:rFonts w:ascii="Calibri" w:eastAsia="Times New Roman" w:hAnsi="Calibri" w:cs="Calibri"/>
                <w:b/>
                <w:bCs/>
                <w:sz w:val="20"/>
                <w:szCs w:val="20"/>
                <w:lang w:eastAsia="hr-HR"/>
              </w:rPr>
              <w:t>UPRAVNI ODJEL ZA GOSPODARSTVO</w:t>
            </w:r>
          </w:p>
        </w:tc>
        <w:tc>
          <w:tcPr>
            <w:tcW w:w="1578" w:type="dxa"/>
            <w:shd w:val="clear" w:color="000000" w:fill="FFFFFF"/>
            <w:vAlign w:val="center"/>
            <w:hideMark/>
          </w:tcPr>
          <w:p w14:paraId="533D8D23" w14:textId="77777777" w:rsidR="000B477F" w:rsidRPr="000B477F" w:rsidRDefault="000B477F" w:rsidP="00707C1F">
            <w:pPr>
              <w:spacing w:after="0" w:line="240" w:lineRule="auto"/>
              <w:jc w:val="right"/>
              <w:rPr>
                <w:rFonts w:ascii="Calibri" w:eastAsia="Times New Roman" w:hAnsi="Calibri" w:cs="Calibri"/>
                <w:b/>
                <w:bCs/>
                <w:sz w:val="20"/>
                <w:szCs w:val="20"/>
                <w:lang w:eastAsia="hr-HR"/>
              </w:rPr>
            </w:pPr>
            <w:r w:rsidRPr="000B477F">
              <w:rPr>
                <w:rFonts w:ascii="Calibri" w:eastAsia="Times New Roman" w:hAnsi="Calibri" w:cs="Calibri"/>
                <w:b/>
                <w:bCs/>
                <w:sz w:val="20"/>
                <w:szCs w:val="20"/>
                <w:lang w:eastAsia="hr-HR"/>
              </w:rPr>
              <w:t xml:space="preserve">2.262.149,92 </w:t>
            </w:r>
          </w:p>
        </w:tc>
        <w:tc>
          <w:tcPr>
            <w:tcW w:w="1559" w:type="dxa"/>
            <w:shd w:val="clear" w:color="000000" w:fill="FFFFFF"/>
            <w:vAlign w:val="center"/>
            <w:hideMark/>
          </w:tcPr>
          <w:p w14:paraId="7B5C5645" w14:textId="77777777" w:rsidR="000B477F" w:rsidRPr="000B477F" w:rsidRDefault="000B477F" w:rsidP="00707C1F">
            <w:pPr>
              <w:spacing w:after="0" w:line="240" w:lineRule="auto"/>
              <w:jc w:val="right"/>
              <w:rPr>
                <w:rFonts w:ascii="Calibri" w:eastAsia="Times New Roman" w:hAnsi="Calibri" w:cs="Calibri"/>
                <w:b/>
                <w:bCs/>
                <w:sz w:val="20"/>
                <w:szCs w:val="20"/>
                <w:lang w:eastAsia="hr-HR"/>
              </w:rPr>
            </w:pPr>
            <w:r w:rsidRPr="000B477F">
              <w:rPr>
                <w:rFonts w:ascii="Calibri" w:eastAsia="Times New Roman" w:hAnsi="Calibri" w:cs="Calibri"/>
                <w:b/>
                <w:bCs/>
                <w:sz w:val="20"/>
                <w:szCs w:val="20"/>
                <w:lang w:eastAsia="hr-HR"/>
              </w:rPr>
              <w:t xml:space="preserve">5.564.042,23 </w:t>
            </w:r>
          </w:p>
        </w:tc>
        <w:tc>
          <w:tcPr>
            <w:tcW w:w="1559" w:type="dxa"/>
            <w:shd w:val="clear" w:color="000000" w:fill="FFFFFF"/>
            <w:vAlign w:val="center"/>
            <w:hideMark/>
          </w:tcPr>
          <w:p w14:paraId="20669E1D" w14:textId="77777777" w:rsidR="000B477F" w:rsidRPr="000B477F" w:rsidRDefault="000B477F" w:rsidP="00707C1F">
            <w:pPr>
              <w:spacing w:after="0" w:line="240" w:lineRule="auto"/>
              <w:jc w:val="right"/>
              <w:rPr>
                <w:rFonts w:ascii="Calibri" w:eastAsia="Times New Roman" w:hAnsi="Calibri" w:cs="Calibri"/>
                <w:b/>
                <w:bCs/>
                <w:sz w:val="20"/>
                <w:szCs w:val="20"/>
                <w:lang w:eastAsia="hr-HR"/>
              </w:rPr>
            </w:pPr>
            <w:r w:rsidRPr="000B477F">
              <w:rPr>
                <w:rFonts w:ascii="Calibri" w:eastAsia="Times New Roman" w:hAnsi="Calibri" w:cs="Calibri"/>
                <w:b/>
                <w:bCs/>
                <w:sz w:val="20"/>
                <w:szCs w:val="20"/>
                <w:lang w:eastAsia="hr-HR"/>
              </w:rPr>
              <w:t xml:space="preserve">4.311.854,00 </w:t>
            </w:r>
          </w:p>
        </w:tc>
        <w:tc>
          <w:tcPr>
            <w:tcW w:w="993" w:type="dxa"/>
            <w:shd w:val="clear" w:color="000000" w:fill="FFFFFF"/>
            <w:vAlign w:val="center"/>
            <w:hideMark/>
          </w:tcPr>
          <w:p w14:paraId="1BCC7A8E" w14:textId="77777777" w:rsidR="000B477F" w:rsidRPr="000B477F" w:rsidRDefault="000B477F" w:rsidP="00707C1F">
            <w:pPr>
              <w:spacing w:after="0" w:line="240" w:lineRule="auto"/>
              <w:jc w:val="right"/>
              <w:rPr>
                <w:rFonts w:ascii="Calibri" w:eastAsia="Times New Roman" w:hAnsi="Calibri" w:cs="Calibri"/>
                <w:b/>
                <w:bCs/>
                <w:sz w:val="20"/>
                <w:szCs w:val="20"/>
                <w:lang w:eastAsia="hr-HR"/>
              </w:rPr>
            </w:pPr>
            <w:r w:rsidRPr="000B477F">
              <w:rPr>
                <w:rFonts w:ascii="Calibri" w:eastAsia="Times New Roman" w:hAnsi="Calibri" w:cs="Calibri"/>
                <w:b/>
                <w:bCs/>
                <w:sz w:val="20"/>
                <w:szCs w:val="20"/>
                <w:lang w:eastAsia="hr-HR"/>
              </w:rPr>
              <w:t xml:space="preserve">77,49 </w:t>
            </w:r>
          </w:p>
        </w:tc>
      </w:tr>
      <w:tr w:rsidR="000B477F" w:rsidRPr="000B477F" w14:paraId="225F75E3" w14:textId="77777777" w:rsidTr="006752A6">
        <w:trPr>
          <w:trHeight w:val="20"/>
        </w:trPr>
        <w:tc>
          <w:tcPr>
            <w:tcW w:w="5246" w:type="dxa"/>
            <w:shd w:val="clear" w:color="000000" w:fill="FFFFFF"/>
            <w:vAlign w:val="center"/>
            <w:hideMark/>
          </w:tcPr>
          <w:p w14:paraId="541E6FC4" w14:textId="77777777" w:rsidR="000B477F" w:rsidRPr="000B477F" w:rsidRDefault="000B477F" w:rsidP="00707C1F">
            <w:pPr>
              <w:spacing w:after="0" w:line="240" w:lineRule="auto"/>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izvor: 01 Opći prihodi i primici</w:t>
            </w:r>
          </w:p>
        </w:tc>
        <w:tc>
          <w:tcPr>
            <w:tcW w:w="1578" w:type="dxa"/>
            <w:shd w:val="clear" w:color="000000" w:fill="FFFFFF"/>
            <w:vAlign w:val="center"/>
            <w:hideMark/>
          </w:tcPr>
          <w:p w14:paraId="2EB284C7"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1.547.046,38 </w:t>
            </w:r>
          </w:p>
        </w:tc>
        <w:tc>
          <w:tcPr>
            <w:tcW w:w="1559" w:type="dxa"/>
            <w:shd w:val="clear" w:color="000000" w:fill="FFFFFF"/>
            <w:vAlign w:val="center"/>
            <w:hideMark/>
          </w:tcPr>
          <w:p w14:paraId="119C8037"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1.970.185,00 </w:t>
            </w:r>
          </w:p>
        </w:tc>
        <w:tc>
          <w:tcPr>
            <w:tcW w:w="1559" w:type="dxa"/>
            <w:shd w:val="clear" w:color="000000" w:fill="FFFFFF"/>
            <w:vAlign w:val="center"/>
            <w:hideMark/>
          </w:tcPr>
          <w:p w14:paraId="3BEF811E"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2.869.073,00 </w:t>
            </w:r>
          </w:p>
        </w:tc>
        <w:tc>
          <w:tcPr>
            <w:tcW w:w="993" w:type="dxa"/>
            <w:shd w:val="clear" w:color="000000" w:fill="FFFFFF"/>
            <w:vAlign w:val="center"/>
            <w:hideMark/>
          </w:tcPr>
          <w:p w14:paraId="6E392C25"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145,62 </w:t>
            </w:r>
          </w:p>
        </w:tc>
      </w:tr>
      <w:tr w:rsidR="000B477F" w:rsidRPr="000B477F" w14:paraId="38ACF891" w14:textId="77777777" w:rsidTr="006752A6">
        <w:trPr>
          <w:trHeight w:val="20"/>
        </w:trPr>
        <w:tc>
          <w:tcPr>
            <w:tcW w:w="5246" w:type="dxa"/>
            <w:shd w:val="clear" w:color="000000" w:fill="FFFFFF"/>
            <w:vAlign w:val="center"/>
            <w:hideMark/>
          </w:tcPr>
          <w:p w14:paraId="433A556A" w14:textId="77777777" w:rsidR="000B477F" w:rsidRPr="000B477F" w:rsidRDefault="000B477F" w:rsidP="00707C1F">
            <w:pPr>
              <w:spacing w:after="0" w:line="240" w:lineRule="auto"/>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izvor: 01-1 Opći prihodi i primici - dodatni udio u porezu na dohodak - potres</w:t>
            </w:r>
          </w:p>
        </w:tc>
        <w:tc>
          <w:tcPr>
            <w:tcW w:w="1578" w:type="dxa"/>
            <w:shd w:val="clear" w:color="000000" w:fill="FFFFFF"/>
            <w:vAlign w:val="center"/>
            <w:hideMark/>
          </w:tcPr>
          <w:p w14:paraId="2FEB9615"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0,00 </w:t>
            </w:r>
          </w:p>
        </w:tc>
        <w:tc>
          <w:tcPr>
            <w:tcW w:w="1559" w:type="dxa"/>
            <w:shd w:val="clear" w:color="000000" w:fill="FFFFFF"/>
            <w:vAlign w:val="center"/>
            <w:hideMark/>
          </w:tcPr>
          <w:p w14:paraId="7BE95D8C"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138.000,00 </w:t>
            </w:r>
          </w:p>
        </w:tc>
        <w:tc>
          <w:tcPr>
            <w:tcW w:w="1559" w:type="dxa"/>
            <w:shd w:val="clear" w:color="000000" w:fill="FFFFFF"/>
            <w:vAlign w:val="center"/>
            <w:hideMark/>
          </w:tcPr>
          <w:p w14:paraId="42B6AD5C"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0,00 </w:t>
            </w:r>
          </w:p>
        </w:tc>
        <w:tc>
          <w:tcPr>
            <w:tcW w:w="993" w:type="dxa"/>
            <w:shd w:val="clear" w:color="000000" w:fill="FFFFFF"/>
            <w:vAlign w:val="center"/>
            <w:hideMark/>
          </w:tcPr>
          <w:p w14:paraId="752572AB"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0,00 </w:t>
            </w:r>
          </w:p>
        </w:tc>
      </w:tr>
      <w:tr w:rsidR="000B477F" w:rsidRPr="000B477F" w14:paraId="6CD21B8E" w14:textId="77777777" w:rsidTr="006752A6">
        <w:trPr>
          <w:trHeight w:val="20"/>
        </w:trPr>
        <w:tc>
          <w:tcPr>
            <w:tcW w:w="5246" w:type="dxa"/>
            <w:shd w:val="clear" w:color="000000" w:fill="FFFFFF"/>
            <w:vAlign w:val="center"/>
            <w:hideMark/>
          </w:tcPr>
          <w:p w14:paraId="5EC8A29F" w14:textId="77777777" w:rsidR="000B477F" w:rsidRPr="000B477F" w:rsidRDefault="000B477F" w:rsidP="00707C1F">
            <w:pPr>
              <w:spacing w:after="0" w:line="240" w:lineRule="auto"/>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izvor: 03 Vlastiti prihodi</w:t>
            </w:r>
          </w:p>
        </w:tc>
        <w:tc>
          <w:tcPr>
            <w:tcW w:w="1578" w:type="dxa"/>
            <w:shd w:val="clear" w:color="000000" w:fill="FFFFFF"/>
            <w:vAlign w:val="center"/>
            <w:hideMark/>
          </w:tcPr>
          <w:p w14:paraId="5213A6B2"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0,00 </w:t>
            </w:r>
          </w:p>
        </w:tc>
        <w:tc>
          <w:tcPr>
            <w:tcW w:w="1559" w:type="dxa"/>
            <w:shd w:val="clear" w:color="000000" w:fill="FFFFFF"/>
            <w:vAlign w:val="center"/>
            <w:hideMark/>
          </w:tcPr>
          <w:p w14:paraId="56EEDAF2"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15.000,00 </w:t>
            </w:r>
          </w:p>
        </w:tc>
        <w:tc>
          <w:tcPr>
            <w:tcW w:w="1559" w:type="dxa"/>
            <w:shd w:val="clear" w:color="000000" w:fill="FFFFFF"/>
            <w:vAlign w:val="center"/>
            <w:hideMark/>
          </w:tcPr>
          <w:p w14:paraId="24525F6A"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60.000,00 </w:t>
            </w:r>
          </w:p>
        </w:tc>
        <w:tc>
          <w:tcPr>
            <w:tcW w:w="993" w:type="dxa"/>
            <w:shd w:val="clear" w:color="000000" w:fill="FFFFFF"/>
            <w:vAlign w:val="center"/>
            <w:hideMark/>
          </w:tcPr>
          <w:p w14:paraId="072335C3"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400,00 </w:t>
            </w:r>
          </w:p>
        </w:tc>
      </w:tr>
      <w:tr w:rsidR="000B477F" w:rsidRPr="000B477F" w14:paraId="3CAB37EB" w14:textId="77777777" w:rsidTr="006752A6">
        <w:trPr>
          <w:trHeight w:val="20"/>
        </w:trPr>
        <w:tc>
          <w:tcPr>
            <w:tcW w:w="5246" w:type="dxa"/>
            <w:shd w:val="clear" w:color="000000" w:fill="FFFFFF"/>
            <w:vAlign w:val="center"/>
            <w:hideMark/>
          </w:tcPr>
          <w:p w14:paraId="53780CBF" w14:textId="77777777" w:rsidR="000B477F" w:rsidRPr="000B477F" w:rsidRDefault="000B477F" w:rsidP="00707C1F">
            <w:pPr>
              <w:spacing w:after="0" w:line="240" w:lineRule="auto"/>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izvor: 04 Posebne namjene</w:t>
            </w:r>
          </w:p>
        </w:tc>
        <w:tc>
          <w:tcPr>
            <w:tcW w:w="1578" w:type="dxa"/>
            <w:shd w:val="clear" w:color="000000" w:fill="FFFFFF"/>
            <w:vAlign w:val="center"/>
            <w:hideMark/>
          </w:tcPr>
          <w:p w14:paraId="3F8DE676"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79.155,34 </w:t>
            </w:r>
          </w:p>
        </w:tc>
        <w:tc>
          <w:tcPr>
            <w:tcW w:w="1559" w:type="dxa"/>
            <w:shd w:val="clear" w:color="000000" w:fill="FFFFFF"/>
            <w:vAlign w:val="center"/>
            <w:hideMark/>
          </w:tcPr>
          <w:p w14:paraId="41CF05FF"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175.067,79 </w:t>
            </w:r>
          </w:p>
        </w:tc>
        <w:tc>
          <w:tcPr>
            <w:tcW w:w="1559" w:type="dxa"/>
            <w:shd w:val="clear" w:color="000000" w:fill="FFFFFF"/>
            <w:vAlign w:val="center"/>
            <w:hideMark/>
          </w:tcPr>
          <w:p w14:paraId="3E25EC44"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105.400,00 </w:t>
            </w:r>
          </w:p>
        </w:tc>
        <w:tc>
          <w:tcPr>
            <w:tcW w:w="993" w:type="dxa"/>
            <w:shd w:val="clear" w:color="000000" w:fill="FFFFFF"/>
            <w:vAlign w:val="center"/>
            <w:hideMark/>
          </w:tcPr>
          <w:p w14:paraId="4FE5C45E"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60,21 </w:t>
            </w:r>
          </w:p>
        </w:tc>
      </w:tr>
      <w:tr w:rsidR="000B477F" w:rsidRPr="000B477F" w14:paraId="57C7C509" w14:textId="77777777" w:rsidTr="006752A6">
        <w:trPr>
          <w:trHeight w:val="20"/>
        </w:trPr>
        <w:tc>
          <w:tcPr>
            <w:tcW w:w="5246" w:type="dxa"/>
            <w:shd w:val="clear" w:color="000000" w:fill="FFFFFF"/>
            <w:vAlign w:val="center"/>
            <w:hideMark/>
          </w:tcPr>
          <w:p w14:paraId="0F8D102F" w14:textId="77777777" w:rsidR="000B477F" w:rsidRPr="000B477F" w:rsidRDefault="000B477F" w:rsidP="00707C1F">
            <w:pPr>
              <w:spacing w:after="0" w:line="240" w:lineRule="auto"/>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izvor: 05 Pomoći</w:t>
            </w:r>
          </w:p>
        </w:tc>
        <w:tc>
          <w:tcPr>
            <w:tcW w:w="1578" w:type="dxa"/>
            <w:shd w:val="clear" w:color="000000" w:fill="FFFFFF"/>
            <w:vAlign w:val="center"/>
            <w:hideMark/>
          </w:tcPr>
          <w:p w14:paraId="31B29E70"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214.219,39 </w:t>
            </w:r>
          </w:p>
        </w:tc>
        <w:tc>
          <w:tcPr>
            <w:tcW w:w="1559" w:type="dxa"/>
            <w:shd w:val="clear" w:color="000000" w:fill="FFFFFF"/>
            <w:vAlign w:val="center"/>
            <w:hideMark/>
          </w:tcPr>
          <w:p w14:paraId="2C74ED7B"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253.100,00 </w:t>
            </w:r>
          </w:p>
        </w:tc>
        <w:tc>
          <w:tcPr>
            <w:tcW w:w="1559" w:type="dxa"/>
            <w:shd w:val="clear" w:color="000000" w:fill="FFFFFF"/>
            <w:vAlign w:val="center"/>
            <w:hideMark/>
          </w:tcPr>
          <w:p w14:paraId="1CC74367"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797.000,00 </w:t>
            </w:r>
          </w:p>
        </w:tc>
        <w:tc>
          <w:tcPr>
            <w:tcW w:w="993" w:type="dxa"/>
            <w:shd w:val="clear" w:color="000000" w:fill="FFFFFF"/>
            <w:vAlign w:val="center"/>
            <w:hideMark/>
          </w:tcPr>
          <w:p w14:paraId="23719758"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314,90 </w:t>
            </w:r>
          </w:p>
        </w:tc>
      </w:tr>
      <w:tr w:rsidR="000B477F" w:rsidRPr="000B477F" w14:paraId="216D4EF9" w14:textId="77777777" w:rsidTr="006752A6">
        <w:trPr>
          <w:trHeight w:val="20"/>
        </w:trPr>
        <w:tc>
          <w:tcPr>
            <w:tcW w:w="5246" w:type="dxa"/>
            <w:shd w:val="clear" w:color="000000" w:fill="FFFFFF"/>
            <w:vAlign w:val="center"/>
            <w:hideMark/>
          </w:tcPr>
          <w:p w14:paraId="25DEE1B5" w14:textId="77777777" w:rsidR="000B477F" w:rsidRPr="000B477F" w:rsidRDefault="000B477F" w:rsidP="00707C1F">
            <w:pPr>
              <w:spacing w:after="0" w:line="240" w:lineRule="auto"/>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izvor: 07 Prihodi od nefinancijske imovine i nadoknade šteta s osnova osiguranja</w:t>
            </w:r>
          </w:p>
        </w:tc>
        <w:tc>
          <w:tcPr>
            <w:tcW w:w="1578" w:type="dxa"/>
            <w:shd w:val="clear" w:color="000000" w:fill="FFFFFF"/>
            <w:vAlign w:val="center"/>
            <w:hideMark/>
          </w:tcPr>
          <w:p w14:paraId="7285A4C2"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22.489,52 </w:t>
            </w:r>
          </w:p>
        </w:tc>
        <w:tc>
          <w:tcPr>
            <w:tcW w:w="1559" w:type="dxa"/>
            <w:shd w:val="clear" w:color="000000" w:fill="FFFFFF"/>
            <w:vAlign w:val="center"/>
            <w:hideMark/>
          </w:tcPr>
          <w:p w14:paraId="0C0E95AC"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10.000,00 </w:t>
            </w:r>
          </w:p>
        </w:tc>
        <w:tc>
          <w:tcPr>
            <w:tcW w:w="1559" w:type="dxa"/>
            <w:shd w:val="clear" w:color="000000" w:fill="FFFFFF"/>
            <w:vAlign w:val="center"/>
            <w:hideMark/>
          </w:tcPr>
          <w:p w14:paraId="2690B03E"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6.000,00 </w:t>
            </w:r>
          </w:p>
        </w:tc>
        <w:tc>
          <w:tcPr>
            <w:tcW w:w="993" w:type="dxa"/>
            <w:shd w:val="clear" w:color="000000" w:fill="FFFFFF"/>
            <w:vAlign w:val="center"/>
            <w:hideMark/>
          </w:tcPr>
          <w:p w14:paraId="17C5FC50"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60,00 </w:t>
            </w:r>
          </w:p>
        </w:tc>
      </w:tr>
      <w:tr w:rsidR="000B477F" w:rsidRPr="000B477F" w14:paraId="659D07EC" w14:textId="77777777" w:rsidTr="006752A6">
        <w:trPr>
          <w:trHeight w:val="20"/>
        </w:trPr>
        <w:tc>
          <w:tcPr>
            <w:tcW w:w="5246" w:type="dxa"/>
            <w:shd w:val="clear" w:color="000000" w:fill="FFFFFF"/>
            <w:vAlign w:val="center"/>
            <w:hideMark/>
          </w:tcPr>
          <w:p w14:paraId="797B6BFD" w14:textId="77777777" w:rsidR="000B477F" w:rsidRPr="000B477F" w:rsidRDefault="000B477F" w:rsidP="00707C1F">
            <w:pPr>
              <w:spacing w:after="0" w:line="240" w:lineRule="auto"/>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izvor: 503 POMOĆI IZ NENADLEŽNIH PRORAČUNA - KORISNICI</w:t>
            </w:r>
          </w:p>
        </w:tc>
        <w:tc>
          <w:tcPr>
            <w:tcW w:w="1578" w:type="dxa"/>
            <w:shd w:val="clear" w:color="000000" w:fill="FFFFFF"/>
            <w:vAlign w:val="center"/>
            <w:hideMark/>
          </w:tcPr>
          <w:p w14:paraId="0EEAB855"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38.287,59 </w:t>
            </w:r>
          </w:p>
        </w:tc>
        <w:tc>
          <w:tcPr>
            <w:tcW w:w="1559" w:type="dxa"/>
            <w:shd w:val="clear" w:color="000000" w:fill="FFFFFF"/>
            <w:vAlign w:val="center"/>
            <w:hideMark/>
          </w:tcPr>
          <w:p w14:paraId="5DAE4C40"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37.140,84 </w:t>
            </w:r>
          </w:p>
        </w:tc>
        <w:tc>
          <w:tcPr>
            <w:tcW w:w="1559" w:type="dxa"/>
            <w:shd w:val="clear" w:color="000000" w:fill="FFFFFF"/>
            <w:vAlign w:val="center"/>
            <w:hideMark/>
          </w:tcPr>
          <w:p w14:paraId="02B01602"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35.648,00 </w:t>
            </w:r>
          </w:p>
        </w:tc>
        <w:tc>
          <w:tcPr>
            <w:tcW w:w="993" w:type="dxa"/>
            <w:shd w:val="clear" w:color="000000" w:fill="FFFFFF"/>
            <w:vAlign w:val="center"/>
            <w:hideMark/>
          </w:tcPr>
          <w:p w14:paraId="38490DA3"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95,98 </w:t>
            </w:r>
          </w:p>
        </w:tc>
      </w:tr>
      <w:tr w:rsidR="000B477F" w:rsidRPr="000B477F" w14:paraId="259E761C" w14:textId="77777777" w:rsidTr="006752A6">
        <w:trPr>
          <w:trHeight w:val="20"/>
        </w:trPr>
        <w:tc>
          <w:tcPr>
            <w:tcW w:w="5246" w:type="dxa"/>
            <w:shd w:val="clear" w:color="000000" w:fill="FFFFFF"/>
            <w:vAlign w:val="center"/>
            <w:hideMark/>
          </w:tcPr>
          <w:p w14:paraId="5445D42E" w14:textId="77777777" w:rsidR="000B477F" w:rsidRPr="000B477F" w:rsidRDefault="000B477F" w:rsidP="00707C1F">
            <w:pPr>
              <w:spacing w:after="0" w:line="240" w:lineRule="auto"/>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izvor: 511 FONDOVI EU-a KORISNICI</w:t>
            </w:r>
          </w:p>
        </w:tc>
        <w:tc>
          <w:tcPr>
            <w:tcW w:w="1578" w:type="dxa"/>
            <w:shd w:val="clear" w:color="000000" w:fill="FFFFFF"/>
            <w:vAlign w:val="center"/>
            <w:hideMark/>
          </w:tcPr>
          <w:p w14:paraId="15E9D4AF"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23.530,58 </w:t>
            </w:r>
          </w:p>
        </w:tc>
        <w:tc>
          <w:tcPr>
            <w:tcW w:w="1559" w:type="dxa"/>
            <w:shd w:val="clear" w:color="000000" w:fill="FFFFFF"/>
            <w:vAlign w:val="center"/>
            <w:hideMark/>
          </w:tcPr>
          <w:p w14:paraId="46910D99"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34.984,45 </w:t>
            </w:r>
          </w:p>
        </w:tc>
        <w:tc>
          <w:tcPr>
            <w:tcW w:w="1559" w:type="dxa"/>
            <w:shd w:val="clear" w:color="000000" w:fill="FFFFFF"/>
            <w:vAlign w:val="center"/>
            <w:hideMark/>
          </w:tcPr>
          <w:p w14:paraId="45C3801F"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35.400,00 </w:t>
            </w:r>
          </w:p>
        </w:tc>
        <w:tc>
          <w:tcPr>
            <w:tcW w:w="993" w:type="dxa"/>
            <w:shd w:val="clear" w:color="000000" w:fill="FFFFFF"/>
            <w:vAlign w:val="center"/>
            <w:hideMark/>
          </w:tcPr>
          <w:p w14:paraId="7817016C"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101,19 </w:t>
            </w:r>
          </w:p>
        </w:tc>
      </w:tr>
      <w:tr w:rsidR="000B477F" w:rsidRPr="000B477F" w14:paraId="62D8540F" w14:textId="77777777" w:rsidTr="006752A6">
        <w:trPr>
          <w:trHeight w:val="20"/>
        </w:trPr>
        <w:tc>
          <w:tcPr>
            <w:tcW w:w="5246" w:type="dxa"/>
            <w:shd w:val="clear" w:color="000000" w:fill="FFFFFF"/>
            <w:vAlign w:val="center"/>
            <w:hideMark/>
          </w:tcPr>
          <w:p w14:paraId="4B25DCF9" w14:textId="77777777" w:rsidR="000B477F" w:rsidRPr="000B477F" w:rsidRDefault="000B477F" w:rsidP="00707C1F">
            <w:pPr>
              <w:spacing w:after="0" w:line="240" w:lineRule="auto"/>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izvor: 56 Fondovi EU-a</w:t>
            </w:r>
          </w:p>
        </w:tc>
        <w:tc>
          <w:tcPr>
            <w:tcW w:w="1578" w:type="dxa"/>
            <w:shd w:val="clear" w:color="000000" w:fill="FFFFFF"/>
            <w:vAlign w:val="center"/>
            <w:hideMark/>
          </w:tcPr>
          <w:p w14:paraId="069B1D45"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w:t>
            </w:r>
          </w:p>
        </w:tc>
        <w:tc>
          <w:tcPr>
            <w:tcW w:w="1559" w:type="dxa"/>
            <w:shd w:val="clear" w:color="000000" w:fill="FFFFFF"/>
            <w:vAlign w:val="center"/>
            <w:hideMark/>
          </w:tcPr>
          <w:p w14:paraId="07BE8742"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30.063,15 </w:t>
            </w:r>
          </w:p>
        </w:tc>
        <w:tc>
          <w:tcPr>
            <w:tcW w:w="1559" w:type="dxa"/>
            <w:shd w:val="clear" w:color="000000" w:fill="FFFFFF"/>
            <w:vAlign w:val="center"/>
            <w:hideMark/>
          </w:tcPr>
          <w:p w14:paraId="3357A261"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w:t>
            </w:r>
          </w:p>
        </w:tc>
        <w:tc>
          <w:tcPr>
            <w:tcW w:w="993" w:type="dxa"/>
            <w:shd w:val="clear" w:color="000000" w:fill="FFFFFF"/>
            <w:vAlign w:val="center"/>
            <w:hideMark/>
          </w:tcPr>
          <w:p w14:paraId="43FD2DF1"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w:t>
            </w:r>
          </w:p>
        </w:tc>
      </w:tr>
      <w:tr w:rsidR="000B477F" w:rsidRPr="000B477F" w14:paraId="1730E995" w14:textId="77777777" w:rsidTr="006752A6">
        <w:trPr>
          <w:trHeight w:val="20"/>
        </w:trPr>
        <w:tc>
          <w:tcPr>
            <w:tcW w:w="5246" w:type="dxa"/>
            <w:shd w:val="clear" w:color="000000" w:fill="FFFFFF"/>
            <w:vAlign w:val="center"/>
            <w:hideMark/>
          </w:tcPr>
          <w:p w14:paraId="201DB7AA" w14:textId="77777777" w:rsidR="000B477F" w:rsidRPr="000B477F" w:rsidRDefault="000B477F" w:rsidP="00707C1F">
            <w:pPr>
              <w:spacing w:after="0" w:line="240" w:lineRule="auto"/>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izvor: 560 POMOĆI-FOND EU KORISNICI</w:t>
            </w:r>
          </w:p>
        </w:tc>
        <w:tc>
          <w:tcPr>
            <w:tcW w:w="1578" w:type="dxa"/>
            <w:shd w:val="clear" w:color="000000" w:fill="FFFFFF"/>
            <w:vAlign w:val="center"/>
            <w:hideMark/>
          </w:tcPr>
          <w:p w14:paraId="2F1BC409"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337.421,12 </w:t>
            </w:r>
          </w:p>
        </w:tc>
        <w:tc>
          <w:tcPr>
            <w:tcW w:w="1559" w:type="dxa"/>
            <w:shd w:val="clear" w:color="000000" w:fill="FFFFFF"/>
            <w:vAlign w:val="center"/>
            <w:hideMark/>
          </w:tcPr>
          <w:p w14:paraId="573C477D"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368.501,00 </w:t>
            </w:r>
          </w:p>
        </w:tc>
        <w:tc>
          <w:tcPr>
            <w:tcW w:w="1559" w:type="dxa"/>
            <w:shd w:val="clear" w:color="000000" w:fill="FFFFFF"/>
            <w:vAlign w:val="center"/>
            <w:hideMark/>
          </w:tcPr>
          <w:p w14:paraId="3E8F656B"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403.333,00 </w:t>
            </w:r>
          </w:p>
        </w:tc>
        <w:tc>
          <w:tcPr>
            <w:tcW w:w="993" w:type="dxa"/>
            <w:shd w:val="clear" w:color="000000" w:fill="FFFFFF"/>
            <w:vAlign w:val="center"/>
            <w:hideMark/>
          </w:tcPr>
          <w:p w14:paraId="1E32A000"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109,45 </w:t>
            </w:r>
          </w:p>
        </w:tc>
      </w:tr>
      <w:tr w:rsidR="000B477F" w:rsidRPr="000B477F" w14:paraId="06B63CCE" w14:textId="77777777" w:rsidTr="006752A6">
        <w:trPr>
          <w:trHeight w:val="20"/>
        </w:trPr>
        <w:tc>
          <w:tcPr>
            <w:tcW w:w="5246" w:type="dxa"/>
            <w:shd w:val="clear" w:color="000000" w:fill="FFFFFF"/>
            <w:vAlign w:val="center"/>
            <w:hideMark/>
          </w:tcPr>
          <w:p w14:paraId="4A7DBAD7" w14:textId="77777777" w:rsidR="000B477F" w:rsidRPr="000B477F" w:rsidRDefault="000B477F" w:rsidP="00707C1F">
            <w:pPr>
              <w:spacing w:after="0" w:line="240" w:lineRule="auto"/>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izvor: 56-1 FOND SOLIDARNOSTI EUROPSKE UNIJE</w:t>
            </w:r>
          </w:p>
        </w:tc>
        <w:tc>
          <w:tcPr>
            <w:tcW w:w="1578" w:type="dxa"/>
            <w:shd w:val="clear" w:color="000000" w:fill="FFFFFF"/>
            <w:vAlign w:val="center"/>
            <w:hideMark/>
          </w:tcPr>
          <w:p w14:paraId="5475AF68"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0,00 </w:t>
            </w:r>
          </w:p>
        </w:tc>
        <w:tc>
          <w:tcPr>
            <w:tcW w:w="1559" w:type="dxa"/>
            <w:shd w:val="clear" w:color="000000" w:fill="FFFFFF"/>
            <w:vAlign w:val="center"/>
            <w:hideMark/>
          </w:tcPr>
          <w:p w14:paraId="41D718CD"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2.532.000,00 </w:t>
            </w:r>
          </w:p>
        </w:tc>
        <w:tc>
          <w:tcPr>
            <w:tcW w:w="1559" w:type="dxa"/>
            <w:shd w:val="clear" w:color="000000" w:fill="FFFFFF"/>
            <w:vAlign w:val="center"/>
            <w:hideMark/>
          </w:tcPr>
          <w:p w14:paraId="73DF3926"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0,00 </w:t>
            </w:r>
          </w:p>
        </w:tc>
        <w:tc>
          <w:tcPr>
            <w:tcW w:w="993" w:type="dxa"/>
            <w:shd w:val="clear" w:color="000000" w:fill="FFFFFF"/>
            <w:vAlign w:val="center"/>
            <w:hideMark/>
          </w:tcPr>
          <w:p w14:paraId="55A06E59"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0,00 </w:t>
            </w:r>
          </w:p>
        </w:tc>
      </w:tr>
      <w:tr w:rsidR="000B477F" w:rsidRPr="000B477F" w14:paraId="6D69A97C" w14:textId="77777777" w:rsidTr="006752A6">
        <w:trPr>
          <w:trHeight w:val="20"/>
        </w:trPr>
        <w:tc>
          <w:tcPr>
            <w:tcW w:w="5246" w:type="dxa"/>
            <w:shd w:val="clear" w:color="000000" w:fill="FFFFFF"/>
            <w:vAlign w:val="center"/>
            <w:hideMark/>
          </w:tcPr>
          <w:p w14:paraId="1847509A" w14:textId="77777777" w:rsidR="000B477F" w:rsidRPr="000B477F" w:rsidRDefault="000B477F" w:rsidP="00707C1F">
            <w:pPr>
              <w:spacing w:after="0" w:line="240" w:lineRule="auto"/>
              <w:rPr>
                <w:rFonts w:ascii="Calibri" w:eastAsia="Times New Roman" w:hAnsi="Calibri" w:cs="Calibri"/>
                <w:b/>
                <w:bCs/>
                <w:sz w:val="20"/>
                <w:szCs w:val="20"/>
                <w:lang w:eastAsia="hr-HR"/>
              </w:rPr>
            </w:pPr>
            <w:r w:rsidRPr="000B477F">
              <w:rPr>
                <w:rFonts w:ascii="Calibri" w:eastAsia="Times New Roman" w:hAnsi="Calibri" w:cs="Calibri"/>
                <w:b/>
                <w:bCs/>
                <w:sz w:val="20"/>
                <w:szCs w:val="20"/>
                <w:lang w:eastAsia="hr-HR"/>
              </w:rPr>
              <w:t>UPRAVNI ODJEL ZA ŠKOLSTVO</w:t>
            </w:r>
          </w:p>
        </w:tc>
        <w:tc>
          <w:tcPr>
            <w:tcW w:w="1578" w:type="dxa"/>
            <w:shd w:val="clear" w:color="000000" w:fill="FFFFFF"/>
            <w:vAlign w:val="center"/>
            <w:hideMark/>
          </w:tcPr>
          <w:p w14:paraId="02EBEC68" w14:textId="77777777" w:rsidR="000B477F" w:rsidRPr="000B477F" w:rsidRDefault="000B477F" w:rsidP="00707C1F">
            <w:pPr>
              <w:spacing w:after="0" w:line="240" w:lineRule="auto"/>
              <w:jc w:val="right"/>
              <w:rPr>
                <w:rFonts w:ascii="Calibri" w:eastAsia="Times New Roman" w:hAnsi="Calibri" w:cs="Calibri"/>
                <w:b/>
                <w:bCs/>
                <w:sz w:val="20"/>
                <w:szCs w:val="20"/>
                <w:lang w:eastAsia="hr-HR"/>
              </w:rPr>
            </w:pPr>
            <w:r w:rsidRPr="000B477F">
              <w:rPr>
                <w:rFonts w:ascii="Calibri" w:eastAsia="Times New Roman" w:hAnsi="Calibri" w:cs="Calibri"/>
                <w:b/>
                <w:bCs/>
                <w:sz w:val="20"/>
                <w:szCs w:val="20"/>
                <w:lang w:eastAsia="hr-HR"/>
              </w:rPr>
              <w:t xml:space="preserve">42.621.787,33 </w:t>
            </w:r>
          </w:p>
        </w:tc>
        <w:tc>
          <w:tcPr>
            <w:tcW w:w="1559" w:type="dxa"/>
            <w:shd w:val="clear" w:color="000000" w:fill="FFFFFF"/>
            <w:vAlign w:val="center"/>
            <w:hideMark/>
          </w:tcPr>
          <w:p w14:paraId="2FD8F7B2" w14:textId="77777777" w:rsidR="000B477F" w:rsidRPr="000B477F" w:rsidRDefault="000B477F" w:rsidP="00707C1F">
            <w:pPr>
              <w:spacing w:after="0" w:line="240" w:lineRule="auto"/>
              <w:jc w:val="right"/>
              <w:rPr>
                <w:rFonts w:ascii="Calibri" w:eastAsia="Times New Roman" w:hAnsi="Calibri" w:cs="Calibri"/>
                <w:b/>
                <w:bCs/>
                <w:sz w:val="20"/>
                <w:szCs w:val="20"/>
                <w:lang w:eastAsia="hr-HR"/>
              </w:rPr>
            </w:pPr>
            <w:r w:rsidRPr="000B477F">
              <w:rPr>
                <w:rFonts w:ascii="Calibri" w:eastAsia="Times New Roman" w:hAnsi="Calibri" w:cs="Calibri"/>
                <w:b/>
                <w:bCs/>
                <w:sz w:val="20"/>
                <w:szCs w:val="20"/>
                <w:lang w:eastAsia="hr-HR"/>
              </w:rPr>
              <w:t xml:space="preserve">75.330.908,66 </w:t>
            </w:r>
          </w:p>
        </w:tc>
        <w:tc>
          <w:tcPr>
            <w:tcW w:w="1559" w:type="dxa"/>
            <w:shd w:val="clear" w:color="000000" w:fill="FFFFFF"/>
            <w:vAlign w:val="center"/>
            <w:hideMark/>
          </w:tcPr>
          <w:p w14:paraId="31A33E0F" w14:textId="77777777" w:rsidR="000B477F" w:rsidRPr="000B477F" w:rsidRDefault="000B477F" w:rsidP="00707C1F">
            <w:pPr>
              <w:spacing w:after="0" w:line="240" w:lineRule="auto"/>
              <w:jc w:val="right"/>
              <w:rPr>
                <w:rFonts w:ascii="Calibri" w:eastAsia="Times New Roman" w:hAnsi="Calibri" w:cs="Calibri"/>
                <w:b/>
                <w:bCs/>
                <w:sz w:val="20"/>
                <w:szCs w:val="20"/>
                <w:lang w:eastAsia="hr-HR"/>
              </w:rPr>
            </w:pPr>
            <w:r w:rsidRPr="000B477F">
              <w:rPr>
                <w:rFonts w:ascii="Calibri" w:eastAsia="Times New Roman" w:hAnsi="Calibri" w:cs="Calibri"/>
                <w:b/>
                <w:bCs/>
                <w:sz w:val="20"/>
                <w:szCs w:val="20"/>
                <w:lang w:eastAsia="hr-HR"/>
              </w:rPr>
              <w:t xml:space="preserve">75.770.794,00 </w:t>
            </w:r>
          </w:p>
        </w:tc>
        <w:tc>
          <w:tcPr>
            <w:tcW w:w="993" w:type="dxa"/>
            <w:shd w:val="clear" w:color="000000" w:fill="FFFFFF"/>
            <w:vAlign w:val="center"/>
            <w:hideMark/>
          </w:tcPr>
          <w:p w14:paraId="5E90A07C" w14:textId="77777777" w:rsidR="000B477F" w:rsidRPr="000B477F" w:rsidRDefault="000B477F" w:rsidP="00707C1F">
            <w:pPr>
              <w:spacing w:after="0" w:line="240" w:lineRule="auto"/>
              <w:jc w:val="right"/>
              <w:rPr>
                <w:rFonts w:ascii="Calibri" w:eastAsia="Times New Roman" w:hAnsi="Calibri" w:cs="Calibri"/>
                <w:b/>
                <w:bCs/>
                <w:sz w:val="20"/>
                <w:szCs w:val="20"/>
                <w:lang w:eastAsia="hr-HR"/>
              </w:rPr>
            </w:pPr>
            <w:r w:rsidRPr="000B477F">
              <w:rPr>
                <w:rFonts w:ascii="Calibri" w:eastAsia="Times New Roman" w:hAnsi="Calibri" w:cs="Calibri"/>
                <w:b/>
                <w:bCs/>
                <w:sz w:val="20"/>
                <w:szCs w:val="20"/>
                <w:lang w:eastAsia="hr-HR"/>
              </w:rPr>
              <w:t xml:space="preserve">100,58 </w:t>
            </w:r>
          </w:p>
        </w:tc>
      </w:tr>
      <w:tr w:rsidR="000B477F" w:rsidRPr="000B477F" w14:paraId="73939A7C" w14:textId="77777777" w:rsidTr="006752A6">
        <w:trPr>
          <w:trHeight w:val="20"/>
        </w:trPr>
        <w:tc>
          <w:tcPr>
            <w:tcW w:w="5246" w:type="dxa"/>
            <w:shd w:val="clear" w:color="000000" w:fill="FFFFFF"/>
            <w:vAlign w:val="center"/>
            <w:hideMark/>
          </w:tcPr>
          <w:p w14:paraId="0997DE3B" w14:textId="77777777" w:rsidR="000B477F" w:rsidRPr="000B477F" w:rsidRDefault="000B477F" w:rsidP="00707C1F">
            <w:pPr>
              <w:spacing w:after="0" w:line="240" w:lineRule="auto"/>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izvor: 01 Opći prihodi i primici</w:t>
            </w:r>
          </w:p>
        </w:tc>
        <w:tc>
          <w:tcPr>
            <w:tcW w:w="1578" w:type="dxa"/>
            <w:shd w:val="clear" w:color="000000" w:fill="FFFFFF"/>
            <w:vAlign w:val="center"/>
            <w:hideMark/>
          </w:tcPr>
          <w:p w14:paraId="22352B5E"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1.114.191,52 </w:t>
            </w:r>
          </w:p>
        </w:tc>
        <w:tc>
          <w:tcPr>
            <w:tcW w:w="1559" w:type="dxa"/>
            <w:shd w:val="clear" w:color="000000" w:fill="FFFFFF"/>
            <w:vAlign w:val="center"/>
            <w:hideMark/>
          </w:tcPr>
          <w:p w14:paraId="6CCD75E2"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6.412.398,03 </w:t>
            </w:r>
          </w:p>
        </w:tc>
        <w:tc>
          <w:tcPr>
            <w:tcW w:w="1559" w:type="dxa"/>
            <w:shd w:val="clear" w:color="000000" w:fill="FFFFFF"/>
            <w:vAlign w:val="center"/>
            <w:hideMark/>
          </w:tcPr>
          <w:p w14:paraId="21305CE9"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5.471.886,00 </w:t>
            </w:r>
          </w:p>
        </w:tc>
        <w:tc>
          <w:tcPr>
            <w:tcW w:w="993" w:type="dxa"/>
            <w:shd w:val="clear" w:color="000000" w:fill="FFFFFF"/>
            <w:vAlign w:val="center"/>
            <w:hideMark/>
          </w:tcPr>
          <w:p w14:paraId="57690938"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85,33 </w:t>
            </w:r>
          </w:p>
        </w:tc>
      </w:tr>
      <w:tr w:rsidR="000B477F" w:rsidRPr="000B477F" w14:paraId="60279883" w14:textId="77777777" w:rsidTr="006752A6">
        <w:trPr>
          <w:trHeight w:val="20"/>
        </w:trPr>
        <w:tc>
          <w:tcPr>
            <w:tcW w:w="5246" w:type="dxa"/>
            <w:shd w:val="clear" w:color="000000" w:fill="FFFFFF"/>
            <w:vAlign w:val="center"/>
            <w:hideMark/>
          </w:tcPr>
          <w:p w14:paraId="009A6B88" w14:textId="77777777" w:rsidR="000B477F" w:rsidRPr="000B477F" w:rsidRDefault="000B477F" w:rsidP="00707C1F">
            <w:pPr>
              <w:spacing w:after="0" w:line="240" w:lineRule="auto"/>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izvor: 01-1 Opći prihodi i primici - dodatni udio u porezu na dohodak - potres</w:t>
            </w:r>
          </w:p>
        </w:tc>
        <w:tc>
          <w:tcPr>
            <w:tcW w:w="1578" w:type="dxa"/>
            <w:shd w:val="clear" w:color="000000" w:fill="FFFFFF"/>
            <w:vAlign w:val="center"/>
            <w:hideMark/>
          </w:tcPr>
          <w:p w14:paraId="3F1BE3D9"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0,00 </w:t>
            </w:r>
          </w:p>
        </w:tc>
        <w:tc>
          <w:tcPr>
            <w:tcW w:w="1559" w:type="dxa"/>
            <w:shd w:val="clear" w:color="000000" w:fill="FFFFFF"/>
            <w:vAlign w:val="center"/>
            <w:hideMark/>
          </w:tcPr>
          <w:p w14:paraId="2C00D274"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1.155.000,00 </w:t>
            </w:r>
          </w:p>
        </w:tc>
        <w:tc>
          <w:tcPr>
            <w:tcW w:w="1559" w:type="dxa"/>
            <w:shd w:val="clear" w:color="000000" w:fill="FFFFFF"/>
            <w:vAlign w:val="center"/>
            <w:hideMark/>
          </w:tcPr>
          <w:p w14:paraId="36966A2F"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3.600.000,00 </w:t>
            </w:r>
          </w:p>
        </w:tc>
        <w:tc>
          <w:tcPr>
            <w:tcW w:w="993" w:type="dxa"/>
            <w:shd w:val="clear" w:color="000000" w:fill="FFFFFF"/>
            <w:vAlign w:val="center"/>
            <w:hideMark/>
          </w:tcPr>
          <w:p w14:paraId="43744FD6"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311,69 </w:t>
            </w:r>
          </w:p>
        </w:tc>
      </w:tr>
      <w:tr w:rsidR="000B477F" w:rsidRPr="000B477F" w14:paraId="5CA9322D" w14:textId="77777777" w:rsidTr="006752A6">
        <w:trPr>
          <w:trHeight w:val="20"/>
        </w:trPr>
        <w:tc>
          <w:tcPr>
            <w:tcW w:w="5246" w:type="dxa"/>
            <w:shd w:val="clear" w:color="000000" w:fill="FFFFFF"/>
            <w:vAlign w:val="center"/>
            <w:hideMark/>
          </w:tcPr>
          <w:p w14:paraId="6A12B646" w14:textId="77777777" w:rsidR="000B477F" w:rsidRPr="000B477F" w:rsidRDefault="000B477F" w:rsidP="00707C1F">
            <w:pPr>
              <w:spacing w:after="0" w:line="240" w:lineRule="auto"/>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izvor: 03 Vlastiti prihodi</w:t>
            </w:r>
          </w:p>
        </w:tc>
        <w:tc>
          <w:tcPr>
            <w:tcW w:w="1578" w:type="dxa"/>
            <w:shd w:val="clear" w:color="000000" w:fill="FFFFFF"/>
            <w:vAlign w:val="center"/>
            <w:hideMark/>
          </w:tcPr>
          <w:p w14:paraId="6AE78FB7"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778.468,09 </w:t>
            </w:r>
          </w:p>
        </w:tc>
        <w:tc>
          <w:tcPr>
            <w:tcW w:w="1559" w:type="dxa"/>
            <w:shd w:val="clear" w:color="000000" w:fill="FFFFFF"/>
            <w:vAlign w:val="center"/>
            <w:hideMark/>
          </w:tcPr>
          <w:p w14:paraId="50815C16"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1.268.123,29 </w:t>
            </w:r>
          </w:p>
        </w:tc>
        <w:tc>
          <w:tcPr>
            <w:tcW w:w="1559" w:type="dxa"/>
            <w:shd w:val="clear" w:color="000000" w:fill="FFFFFF"/>
            <w:vAlign w:val="center"/>
            <w:hideMark/>
          </w:tcPr>
          <w:p w14:paraId="0DB69488"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1.120.679,00 </w:t>
            </w:r>
          </w:p>
        </w:tc>
        <w:tc>
          <w:tcPr>
            <w:tcW w:w="993" w:type="dxa"/>
            <w:shd w:val="clear" w:color="000000" w:fill="FFFFFF"/>
            <w:vAlign w:val="center"/>
            <w:hideMark/>
          </w:tcPr>
          <w:p w14:paraId="306CE565"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88,37 </w:t>
            </w:r>
          </w:p>
        </w:tc>
      </w:tr>
      <w:tr w:rsidR="000B477F" w:rsidRPr="000B477F" w14:paraId="0405841B" w14:textId="77777777" w:rsidTr="006752A6">
        <w:trPr>
          <w:trHeight w:val="20"/>
        </w:trPr>
        <w:tc>
          <w:tcPr>
            <w:tcW w:w="5246" w:type="dxa"/>
            <w:shd w:val="clear" w:color="000000" w:fill="FFFFFF"/>
            <w:vAlign w:val="center"/>
            <w:hideMark/>
          </w:tcPr>
          <w:p w14:paraId="61F6C40F" w14:textId="77777777" w:rsidR="000B477F" w:rsidRPr="000B477F" w:rsidRDefault="000B477F" w:rsidP="00707C1F">
            <w:pPr>
              <w:spacing w:after="0" w:line="240" w:lineRule="auto"/>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izvor: 05 Pomoći</w:t>
            </w:r>
          </w:p>
        </w:tc>
        <w:tc>
          <w:tcPr>
            <w:tcW w:w="1578" w:type="dxa"/>
            <w:shd w:val="clear" w:color="000000" w:fill="FFFFFF"/>
            <w:vAlign w:val="center"/>
            <w:hideMark/>
          </w:tcPr>
          <w:p w14:paraId="52CC59E0"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6.563.676,98 </w:t>
            </w:r>
          </w:p>
        </w:tc>
        <w:tc>
          <w:tcPr>
            <w:tcW w:w="1559" w:type="dxa"/>
            <w:shd w:val="clear" w:color="000000" w:fill="FFFFFF"/>
            <w:vAlign w:val="center"/>
            <w:hideMark/>
          </w:tcPr>
          <w:p w14:paraId="04A0CBD5"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6.965.502,94 </w:t>
            </w:r>
          </w:p>
        </w:tc>
        <w:tc>
          <w:tcPr>
            <w:tcW w:w="1559" w:type="dxa"/>
            <w:shd w:val="clear" w:color="000000" w:fill="FFFFFF"/>
            <w:vAlign w:val="center"/>
            <w:hideMark/>
          </w:tcPr>
          <w:p w14:paraId="27B85B9C"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9.571.191,00 </w:t>
            </w:r>
          </w:p>
        </w:tc>
        <w:tc>
          <w:tcPr>
            <w:tcW w:w="993" w:type="dxa"/>
            <w:shd w:val="clear" w:color="000000" w:fill="FFFFFF"/>
            <w:vAlign w:val="center"/>
            <w:hideMark/>
          </w:tcPr>
          <w:p w14:paraId="669F301C"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137,41 </w:t>
            </w:r>
          </w:p>
        </w:tc>
      </w:tr>
      <w:tr w:rsidR="000B477F" w:rsidRPr="000B477F" w14:paraId="43718517" w14:textId="77777777" w:rsidTr="006752A6">
        <w:trPr>
          <w:trHeight w:val="20"/>
        </w:trPr>
        <w:tc>
          <w:tcPr>
            <w:tcW w:w="5246" w:type="dxa"/>
            <w:shd w:val="clear" w:color="000000" w:fill="FFFFFF"/>
            <w:vAlign w:val="center"/>
            <w:hideMark/>
          </w:tcPr>
          <w:p w14:paraId="62A9C2CB" w14:textId="77777777" w:rsidR="000B477F" w:rsidRPr="000B477F" w:rsidRDefault="000B477F" w:rsidP="00707C1F">
            <w:pPr>
              <w:spacing w:after="0" w:line="240" w:lineRule="auto"/>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izvor: 08 Namjenski primici od zaduživanja</w:t>
            </w:r>
          </w:p>
        </w:tc>
        <w:tc>
          <w:tcPr>
            <w:tcW w:w="1578" w:type="dxa"/>
            <w:shd w:val="clear" w:color="000000" w:fill="FFFFFF"/>
            <w:vAlign w:val="center"/>
            <w:hideMark/>
          </w:tcPr>
          <w:p w14:paraId="25A2CE6C"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0,00 </w:t>
            </w:r>
          </w:p>
        </w:tc>
        <w:tc>
          <w:tcPr>
            <w:tcW w:w="1559" w:type="dxa"/>
            <w:shd w:val="clear" w:color="000000" w:fill="FFFFFF"/>
            <w:vAlign w:val="center"/>
            <w:hideMark/>
          </w:tcPr>
          <w:p w14:paraId="71D5D58E"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60.000,00 </w:t>
            </w:r>
          </w:p>
        </w:tc>
        <w:tc>
          <w:tcPr>
            <w:tcW w:w="1559" w:type="dxa"/>
            <w:shd w:val="clear" w:color="000000" w:fill="FFFFFF"/>
            <w:vAlign w:val="center"/>
            <w:hideMark/>
          </w:tcPr>
          <w:p w14:paraId="336E9E00"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13.207,00 </w:t>
            </w:r>
          </w:p>
        </w:tc>
        <w:tc>
          <w:tcPr>
            <w:tcW w:w="993" w:type="dxa"/>
            <w:shd w:val="clear" w:color="000000" w:fill="FFFFFF"/>
            <w:vAlign w:val="center"/>
            <w:hideMark/>
          </w:tcPr>
          <w:p w14:paraId="35B031C1"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22,01 </w:t>
            </w:r>
          </w:p>
        </w:tc>
      </w:tr>
      <w:tr w:rsidR="000B477F" w:rsidRPr="000B477F" w14:paraId="6015C57F" w14:textId="77777777" w:rsidTr="006752A6">
        <w:trPr>
          <w:trHeight w:val="20"/>
        </w:trPr>
        <w:tc>
          <w:tcPr>
            <w:tcW w:w="5246" w:type="dxa"/>
            <w:shd w:val="clear" w:color="000000" w:fill="FFFFFF"/>
            <w:vAlign w:val="center"/>
            <w:hideMark/>
          </w:tcPr>
          <w:p w14:paraId="750BA43C" w14:textId="77777777" w:rsidR="000B477F" w:rsidRPr="000B477F" w:rsidRDefault="000B477F" w:rsidP="00707C1F">
            <w:pPr>
              <w:spacing w:after="0" w:line="240" w:lineRule="auto"/>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izvor: 1110 OPĆI PRIHODI I PRIMICI KORISNICI</w:t>
            </w:r>
          </w:p>
        </w:tc>
        <w:tc>
          <w:tcPr>
            <w:tcW w:w="1578" w:type="dxa"/>
            <w:shd w:val="clear" w:color="000000" w:fill="FFFFFF"/>
            <w:vAlign w:val="center"/>
            <w:hideMark/>
          </w:tcPr>
          <w:p w14:paraId="5AA88CAE"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1,09 </w:t>
            </w:r>
          </w:p>
        </w:tc>
        <w:tc>
          <w:tcPr>
            <w:tcW w:w="1559" w:type="dxa"/>
            <w:shd w:val="clear" w:color="000000" w:fill="FFFFFF"/>
            <w:vAlign w:val="center"/>
            <w:hideMark/>
          </w:tcPr>
          <w:p w14:paraId="0F29C4DB"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117,15 </w:t>
            </w:r>
          </w:p>
        </w:tc>
        <w:tc>
          <w:tcPr>
            <w:tcW w:w="1559" w:type="dxa"/>
            <w:shd w:val="clear" w:color="000000" w:fill="FFFFFF"/>
            <w:vAlign w:val="center"/>
            <w:hideMark/>
          </w:tcPr>
          <w:p w14:paraId="5071D0A3"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153,00 </w:t>
            </w:r>
          </w:p>
        </w:tc>
        <w:tc>
          <w:tcPr>
            <w:tcW w:w="993" w:type="dxa"/>
            <w:shd w:val="clear" w:color="000000" w:fill="FFFFFF"/>
            <w:vAlign w:val="center"/>
            <w:hideMark/>
          </w:tcPr>
          <w:p w14:paraId="395DD734"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130,60 </w:t>
            </w:r>
          </w:p>
        </w:tc>
      </w:tr>
      <w:tr w:rsidR="000B477F" w:rsidRPr="000B477F" w14:paraId="5F1F7D66" w14:textId="77777777" w:rsidTr="006752A6">
        <w:trPr>
          <w:trHeight w:val="20"/>
        </w:trPr>
        <w:tc>
          <w:tcPr>
            <w:tcW w:w="5246" w:type="dxa"/>
            <w:shd w:val="clear" w:color="000000" w:fill="FFFFFF"/>
            <w:vAlign w:val="center"/>
            <w:hideMark/>
          </w:tcPr>
          <w:p w14:paraId="3E4690A6" w14:textId="77777777" w:rsidR="000B477F" w:rsidRPr="000B477F" w:rsidRDefault="000B477F" w:rsidP="00707C1F">
            <w:pPr>
              <w:spacing w:after="0" w:line="240" w:lineRule="auto"/>
              <w:rPr>
                <w:rFonts w:ascii="Calibri" w:eastAsia="Times New Roman" w:hAnsi="Calibri" w:cs="Calibri"/>
                <w:sz w:val="20"/>
                <w:szCs w:val="20"/>
                <w:lang w:eastAsia="hr-HR"/>
              </w:rPr>
            </w:pPr>
            <w:r w:rsidRPr="000B477F">
              <w:rPr>
                <w:rFonts w:ascii="Calibri" w:eastAsia="Times New Roman" w:hAnsi="Calibri" w:cs="Calibri"/>
                <w:sz w:val="20"/>
                <w:szCs w:val="20"/>
                <w:lang w:eastAsia="hr-HR"/>
              </w:rPr>
              <w:lastRenderedPageBreak/>
              <w:t>izvor: 432 PRIHODI ZA POSEBNE NAMJENE - korisnici</w:t>
            </w:r>
          </w:p>
        </w:tc>
        <w:tc>
          <w:tcPr>
            <w:tcW w:w="1578" w:type="dxa"/>
            <w:shd w:val="clear" w:color="000000" w:fill="FFFFFF"/>
            <w:vAlign w:val="center"/>
            <w:hideMark/>
          </w:tcPr>
          <w:p w14:paraId="3427FF48"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1.473.986,61 </w:t>
            </w:r>
          </w:p>
        </w:tc>
        <w:tc>
          <w:tcPr>
            <w:tcW w:w="1559" w:type="dxa"/>
            <w:shd w:val="clear" w:color="000000" w:fill="FFFFFF"/>
            <w:vAlign w:val="center"/>
            <w:hideMark/>
          </w:tcPr>
          <w:p w14:paraId="7D7931DD"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1.942.149,64 </w:t>
            </w:r>
          </w:p>
        </w:tc>
        <w:tc>
          <w:tcPr>
            <w:tcW w:w="1559" w:type="dxa"/>
            <w:shd w:val="clear" w:color="000000" w:fill="FFFFFF"/>
            <w:vAlign w:val="center"/>
            <w:hideMark/>
          </w:tcPr>
          <w:p w14:paraId="2D7ADAC8"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1.826.674,00 </w:t>
            </w:r>
          </w:p>
        </w:tc>
        <w:tc>
          <w:tcPr>
            <w:tcW w:w="993" w:type="dxa"/>
            <w:shd w:val="clear" w:color="000000" w:fill="FFFFFF"/>
            <w:vAlign w:val="center"/>
            <w:hideMark/>
          </w:tcPr>
          <w:p w14:paraId="5D27E8EC"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94,05 </w:t>
            </w:r>
          </w:p>
        </w:tc>
      </w:tr>
      <w:tr w:rsidR="000B477F" w:rsidRPr="000B477F" w14:paraId="0798E8DE" w14:textId="77777777" w:rsidTr="006752A6">
        <w:trPr>
          <w:trHeight w:val="20"/>
        </w:trPr>
        <w:tc>
          <w:tcPr>
            <w:tcW w:w="5246" w:type="dxa"/>
            <w:shd w:val="clear" w:color="000000" w:fill="FFFFFF"/>
            <w:vAlign w:val="center"/>
            <w:hideMark/>
          </w:tcPr>
          <w:p w14:paraId="561A9FD3" w14:textId="77777777" w:rsidR="000B477F" w:rsidRPr="000B477F" w:rsidRDefault="000B477F" w:rsidP="00707C1F">
            <w:pPr>
              <w:spacing w:after="0" w:line="240" w:lineRule="auto"/>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izvor: 434 PRIHOD ZA POSEBNE NAMJENE - korisnici</w:t>
            </w:r>
          </w:p>
        </w:tc>
        <w:tc>
          <w:tcPr>
            <w:tcW w:w="1578" w:type="dxa"/>
            <w:shd w:val="clear" w:color="000000" w:fill="FFFFFF"/>
            <w:vAlign w:val="center"/>
            <w:hideMark/>
          </w:tcPr>
          <w:p w14:paraId="56723F76"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6.263,27 </w:t>
            </w:r>
          </w:p>
        </w:tc>
        <w:tc>
          <w:tcPr>
            <w:tcW w:w="1559" w:type="dxa"/>
            <w:shd w:val="clear" w:color="000000" w:fill="FFFFFF"/>
            <w:vAlign w:val="center"/>
            <w:hideMark/>
          </w:tcPr>
          <w:p w14:paraId="77F97B97"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27.766,29 </w:t>
            </w:r>
          </w:p>
        </w:tc>
        <w:tc>
          <w:tcPr>
            <w:tcW w:w="1559" w:type="dxa"/>
            <w:shd w:val="clear" w:color="000000" w:fill="FFFFFF"/>
            <w:vAlign w:val="center"/>
            <w:hideMark/>
          </w:tcPr>
          <w:p w14:paraId="39073502"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32.458,00 </w:t>
            </w:r>
          </w:p>
        </w:tc>
        <w:tc>
          <w:tcPr>
            <w:tcW w:w="993" w:type="dxa"/>
            <w:shd w:val="clear" w:color="000000" w:fill="FFFFFF"/>
            <w:vAlign w:val="center"/>
            <w:hideMark/>
          </w:tcPr>
          <w:p w14:paraId="64896FF5"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116,90 </w:t>
            </w:r>
          </w:p>
        </w:tc>
      </w:tr>
      <w:tr w:rsidR="000B477F" w:rsidRPr="000B477F" w14:paraId="588712B0" w14:textId="77777777" w:rsidTr="006752A6">
        <w:trPr>
          <w:trHeight w:val="20"/>
        </w:trPr>
        <w:tc>
          <w:tcPr>
            <w:tcW w:w="5246" w:type="dxa"/>
            <w:shd w:val="clear" w:color="000000" w:fill="FFFFFF"/>
            <w:vAlign w:val="center"/>
            <w:hideMark/>
          </w:tcPr>
          <w:p w14:paraId="102A3E7B" w14:textId="77777777" w:rsidR="000B477F" w:rsidRPr="000B477F" w:rsidRDefault="000B477F" w:rsidP="00707C1F">
            <w:pPr>
              <w:spacing w:after="0" w:line="240" w:lineRule="auto"/>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izvor: 503 POMOĆI IZ NENADLEŽNIH PRORAČUNA - KORISNICI</w:t>
            </w:r>
          </w:p>
        </w:tc>
        <w:tc>
          <w:tcPr>
            <w:tcW w:w="1578" w:type="dxa"/>
            <w:shd w:val="clear" w:color="000000" w:fill="FFFFFF"/>
            <w:vAlign w:val="center"/>
            <w:hideMark/>
          </w:tcPr>
          <w:p w14:paraId="3FABA024"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1.481.154,76 </w:t>
            </w:r>
          </w:p>
        </w:tc>
        <w:tc>
          <w:tcPr>
            <w:tcW w:w="1559" w:type="dxa"/>
            <w:shd w:val="clear" w:color="000000" w:fill="FFFFFF"/>
            <w:vAlign w:val="center"/>
            <w:hideMark/>
          </w:tcPr>
          <w:p w14:paraId="362B6C68"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3.670.914,12 </w:t>
            </w:r>
          </w:p>
        </w:tc>
        <w:tc>
          <w:tcPr>
            <w:tcW w:w="1559" w:type="dxa"/>
            <w:shd w:val="clear" w:color="000000" w:fill="FFFFFF"/>
            <w:vAlign w:val="center"/>
            <w:hideMark/>
          </w:tcPr>
          <w:p w14:paraId="3AEA97C4"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4.839.694,00 </w:t>
            </w:r>
          </w:p>
        </w:tc>
        <w:tc>
          <w:tcPr>
            <w:tcW w:w="993" w:type="dxa"/>
            <w:shd w:val="clear" w:color="000000" w:fill="FFFFFF"/>
            <w:vAlign w:val="center"/>
            <w:hideMark/>
          </w:tcPr>
          <w:p w14:paraId="54CD06B4"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131,84 </w:t>
            </w:r>
          </w:p>
        </w:tc>
      </w:tr>
      <w:tr w:rsidR="000B477F" w:rsidRPr="000B477F" w14:paraId="1DD264E4" w14:textId="77777777" w:rsidTr="006752A6">
        <w:trPr>
          <w:trHeight w:val="20"/>
        </w:trPr>
        <w:tc>
          <w:tcPr>
            <w:tcW w:w="5246" w:type="dxa"/>
            <w:shd w:val="clear" w:color="000000" w:fill="FFFFFF"/>
            <w:vAlign w:val="center"/>
            <w:hideMark/>
          </w:tcPr>
          <w:p w14:paraId="50E4C7F9" w14:textId="77777777" w:rsidR="000B477F" w:rsidRPr="000B477F" w:rsidRDefault="000B477F" w:rsidP="00707C1F">
            <w:pPr>
              <w:spacing w:after="0" w:line="240" w:lineRule="auto"/>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izvor: 511 FONDOVI EU-a KORISNICI</w:t>
            </w:r>
          </w:p>
        </w:tc>
        <w:tc>
          <w:tcPr>
            <w:tcW w:w="1578" w:type="dxa"/>
            <w:shd w:val="clear" w:color="000000" w:fill="FFFFFF"/>
            <w:vAlign w:val="center"/>
            <w:hideMark/>
          </w:tcPr>
          <w:p w14:paraId="73D873B8"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56.461,96 </w:t>
            </w:r>
          </w:p>
        </w:tc>
        <w:tc>
          <w:tcPr>
            <w:tcW w:w="1559" w:type="dxa"/>
            <w:shd w:val="clear" w:color="000000" w:fill="FFFFFF"/>
            <w:vAlign w:val="center"/>
            <w:hideMark/>
          </w:tcPr>
          <w:p w14:paraId="51DC58FF"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79.130,59 </w:t>
            </w:r>
          </w:p>
        </w:tc>
        <w:tc>
          <w:tcPr>
            <w:tcW w:w="1559" w:type="dxa"/>
            <w:shd w:val="clear" w:color="000000" w:fill="FFFFFF"/>
            <w:vAlign w:val="center"/>
            <w:hideMark/>
          </w:tcPr>
          <w:p w14:paraId="0D4F11EC"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31.300,00 </w:t>
            </w:r>
          </w:p>
        </w:tc>
        <w:tc>
          <w:tcPr>
            <w:tcW w:w="993" w:type="dxa"/>
            <w:shd w:val="clear" w:color="000000" w:fill="FFFFFF"/>
            <w:vAlign w:val="center"/>
            <w:hideMark/>
          </w:tcPr>
          <w:p w14:paraId="2D6F31B3"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39,55 </w:t>
            </w:r>
          </w:p>
        </w:tc>
      </w:tr>
      <w:tr w:rsidR="000B477F" w:rsidRPr="000B477F" w14:paraId="320923AE" w14:textId="77777777" w:rsidTr="006752A6">
        <w:trPr>
          <w:trHeight w:val="20"/>
        </w:trPr>
        <w:tc>
          <w:tcPr>
            <w:tcW w:w="5246" w:type="dxa"/>
            <w:shd w:val="clear" w:color="000000" w:fill="FFFFFF"/>
            <w:vAlign w:val="center"/>
            <w:hideMark/>
          </w:tcPr>
          <w:p w14:paraId="2B752F88" w14:textId="77777777" w:rsidR="000B477F" w:rsidRPr="000B477F" w:rsidRDefault="000B477F" w:rsidP="00707C1F">
            <w:pPr>
              <w:spacing w:after="0" w:line="240" w:lineRule="auto"/>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izvor: 512 Pomoći iz državnog proračuna - plaće MZOS</w:t>
            </w:r>
          </w:p>
        </w:tc>
        <w:tc>
          <w:tcPr>
            <w:tcW w:w="1578" w:type="dxa"/>
            <w:shd w:val="clear" w:color="000000" w:fill="FFFFFF"/>
            <w:vAlign w:val="center"/>
            <w:hideMark/>
          </w:tcPr>
          <w:p w14:paraId="49AD50CB"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28.526.153,02 </w:t>
            </w:r>
          </w:p>
        </w:tc>
        <w:tc>
          <w:tcPr>
            <w:tcW w:w="1559" w:type="dxa"/>
            <w:shd w:val="clear" w:color="000000" w:fill="FFFFFF"/>
            <w:vAlign w:val="center"/>
            <w:hideMark/>
          </w:tcPr>
          <w:p w14:paraId="1901542A"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34.955.759,61 </w:t>
            </w:r>
          </w:p>
        </w:tc>
        <w:tc>
          <w:tcPr>
            <w:tcW w:w="1559" w:type="dxa"/>
            <w:shd w:val="clear" w:color="000000" w:fill="FFFFFF"/>
            <w:vAlign w:val="center"/>
            <w:hideMark/>
          </w:tcPr>
          <w:p w14:paraId="63068F9F"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35.850.480,00 </w:t>
            </w:r>
          </w:p>
        </w:tc>
        <w:tc>
          <w:tcPr>
            <w:tcW w:w="993" w:type="dxa"/>
            <w:shd w:val="clear" w:color="000000" w:fill="FFFFFF"/>
            <w:vAlign w:val="center"/>
            <w:hideMark/>
          </w:tcPr>
          <w:p w14:paraId="0DC0A1BA"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102,56 </w:t>
            </w:r>
          </w:p>
        </w:tc>
      </w:tr>
      <w:tr w:rsidR="000B477F" w:rsidRPr="000B477F" w14:paraId="493801E3" w14:textId="77777777" w:rsidTr="006752A6">
        <w:trPr>
          <w:trHeight w:val="20"/>
        </w:trPr>
        <w:tc>
          <w:tcPr>
            <w:tcW w:w="5246" w:type="dxa"/>
            <w:shd w:val="clear" w:color="000000" w:fill="FFFFFF"/>
            <w:vAlign w:val="center"/>
            <w:hideMark/>
          </w:tcPr>
          <w:p w14:paraId="23AA8C26" w14:textId="77777777" w:rsidR="000B477F" w:rsidRPr="000B477F" w:rsidRDefault="000B477F" w:rsidP="00707C1F">
            <w:pPr>
              <w:spacing w:after="0" w:line="240" w:lineRule="auto"/>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izvor: 56 Fondovi EU-a</w:t>
            </w:r>
          </w:p>
        </w:tc>
        <w:tc>
          <w:tcPr>
            <w:tcW w:w="1578" w:type="dxa"/>
            <w:shd w:val="clear" w:color="000000" w:fill="FFFFFF"/>
            <w:vAlign w:val="center"/>
            <w:hideMark/>
          </w:tcPr>
          <w:p w14:paraId="60CF61A6"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377.705,18 </w:t>
            </w:r>
          </w:p>
        </w:tc>
        <w:tc>
          <w:tcPr>
            <w:tcW w:w="1559" w:type="dxa"/>
            <w:shd w:val="clear" w:color="000000" w:fill="FFFFFF"/>
            <w:vAlign w:val="center"/>
            <w:hideMark/>
          </w:tcPr>
          <w:p w14:paraId="0EE200F6"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486.434,08 </w:t>
            </w:r>
          </w:p>
        </w:tc>
        <w:tc>
          <w:tcPr>
            <w:tcW w:w="1559" w:type="dxa"/>
            <w:shd w:val="clear" w:color="000000" w:fill="FFFFFF"/>
            <w:vAlign w:val="center"/>
            <w:hideMark/>
          </w:tcPr>
          <w:p w14:paraId="0F4BA72D"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463.236,00 </w:t>
            </w:r>
          </w:p>
        </w:tc>
        <w:tc>
          <w:tcPr>
            <w:tcW w:w="993" w:type="dxa"/>
            <w:shd w:val="clear" w:color="000000" w:fill="FFFFFF"/>
            <w:vAlign w:val="center"/>
            <w:hideMark/>
          </w:tcPr>
          <w:p w14:paraId="64591999"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95,23 </w:t>
            </w:r>
          </w:p>
        </w:tc>
      </w:tr>
      <w:tr w:rsidR="000B477F" w:rsidRPr="000B477F" w14:paraId="31751452" w14:textId="77777777" w:rsidTr="006752A6">
        <w:trPr>
          <w:trHeight w:val="20"/>
        </w:trPr>
        <w:tc>
          <w:tcPr>
            <w:tcW w:w="5246" w:type="dxa"/>
            <w:shd w:val="clear" w:color="000000" w:fill="FFFFFF"/>
            <w:vAlign w:val="center"/>
            <w:hideMark/>
          </w:tcPr>
          <w:p w14:paraId="04AD2C3F" w14:textId="77777777" w:rsidR="000B477F" w:rsidRPr="000B477F" w:rsidRDefault="000B477F" w:rsidP="00707C1F">
            <w:pPr>
              <w:spacing w:after="0" w:line="240" w:lineRule="auto"/>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izvor: 560 POMOĆI-FOND EU KORISNICI</w:t>
            </w:r>
          </w:p>
        </w:tc>
        <w:tc>
          <w:tcPr>
            <w:tcW w:w="1578" w:type="dxa"/>
            <w:shd w:val="clear" w:color="000000" w:fill="FFFFFF"/>
            <w:vAlign w:val="center"/>
            <w:hideMark/>
          </w:tcPr>
          <w:p w14:paraId="02872B02"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2.066.727,45 </w:t>
            </w:r>
          </w:p>
        </w:tc>
        <w:tc>
          <w:tcPr>
            <w:tcW w:w="1559" w:type="dxa"/>
            <w:shd w:val="clear" w:color="000000" w:fill="FFFFFF"/>
            <w:vAlign w:val="center"/>
            <w:hideMark/>
          </w:tcPr>
          <w:p w14:paraId="16898F18"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13.632.521,33 </w:t>
            </w:r>
          </w:p>
        </w:tc>
        <w:tc>
          <w:tcPr>
            <w:tcW w:w="1559" w:type="dxa"/>
            <w:shd w:val="clear" w:color="000000" w:fill="FFFFFF"/>
            <w:vAlign w:val="center"/>
            <w:hideMark/>
          </w:tcPr>
          <w:p w14:paraId="36435B5F"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11.536.550,00 </w:t>
            </w:r>
          </w:p>
        </w:tc>
        <w:tc>
          <w:tcPr>
            <w:tcW w:w="993" w:type="dxa"/>
            <w:shd w:val="clear" w:color="000000" w:fill="FFFFFF"/>
            <w:vAlign w:val="center"/>
            <w:hideMark/>
          </w:tcPr>
          <w:p w14:paraId="51151936"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84,63 </w:t>
            </w:r>
          </w:p>
        </w:tc>
      </w:tr>
      <w:tr w:rsidR="000B477F" w:rsidRPr="000B477F" w14:paraId="24E5F665" w14:textId="77777777" w:rsidTr="006752A6">
        <w:trPr>
          <w:trHeight w:val="20"/>
        </w:trPr>
        <w:tc>
          <w:tcPr>
            <w:tcW w:w="5246" w:type="dxa"/>
            <w:shd w:val="clear" w:color="000000" w:fill="FFFFFF"/>
            <w:vAlign w:val="center"/>
            <w:hideMark/>
          </w:tcPr>
          <w:p w14:paraId="7399503F" w14:textId="77777777" w:rsidR="000B477F" w:rsidRPr="000B477F" w:rsidRDefault="000B477F" w:rsidP="00707C1F">
            <w:pPr>
              <w:spacing w:after="0" w:line="240" w:lineRule="auto"/>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izvor: 56-1 FOND SOLIDARNOSTI EUROPSKE UNIJE</w:t>
            </w:r>
          </w:p>
        </w:tc>
        <w:tc>
          <w:tcPr>
            <w:tcW w:w="1578" w:type="dxa"/>
            <w:shd w:val="clear" w:color="000000" w:fill="FFFFFF"/>
            <w:vAlign w:val="center"/>
            <w:hideMark/>
          </w:tcPr>
          <w:p w14:paraId="5BA88582"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0,00 </w:t>
            </w:r>
          </w:p>
        </w:tc>
        <w:tc>
          <w:tcPr>
            <w:tcW w:w="1559" w:type="dxa"/>
            <w:shd w:val="clear" w:color="000000" w:fill="FFFFFF"/>
            <w:vAlign w:val="center"/>
            <w:hideMark/>
          </w:tcPr>
          <w:p w14:paraId="6B16B98B"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2.743.464,07 </w:t>
            </w:r>
          </w:p>
        </w:tc>
        <w:tc>
          <w:tcPr>
            <w:tcW w:w="1559" w:type="dxa"/>
            <w:shd w:val="clear" w:color="000000" w:fill="FFFFFF"/>
            <w:vAlign w:val="center"/>
            <w:hideMark/>
          </w:tcPr>
          <w:p w14:paraId="61D90A39"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0,00 </w:t>
            </w:r>
          </w:p>
        </w:tc>
        <w:tc>
          <w:tcPr>
            <w:tcW w:w="993" w:type="dxa"/>
            <w:shd w:val="clear" w:color="000000" w:fill="FFFFFF"/>
            <w:vAlign w:val="center"/>
            <w:hideMark/>
          </w:tcPr>
          <w:p w14:paraId="5E6A08F1"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0,00 </w:t>
            </w:r>
          </w:p>
        </w:tc>
      </w:tr>
      <w:tr w:rsidR="000B477F" w:rsidRPr="000B477F" w14:paraId="649D886D" w14:textId="77777777" w:rsidTr="006752A6">
        <w:trPr>
          <w:trHeight w:val="20"/>
        </w:trPr>
        <w:tc>
          <w:tcPr>
            <w:tcW w:w="5246" w:type="dxa"/>
            <w:shd w:val="clear" w:color="000000" w:fill="FFFFFF"/>
            <w:vAlign w:val="center"/>
            <w:hideMark/>
          </w:tcPr>
          <w:p w14:paraId="252A494D" w14:textId="77777777" w:rsidR="000B477F" w:rsidRPr="000B477F" w:rsidRDefault="000B477F" w:rsidP="00707C1F">
            <w:pPr>
              <w:spacing w:after="0" w:line="240" w:lineRule="auto"/>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izvor: 58 MEHANIZAM ZA OPORAVAK I OTPORNOST</w:t>
            </w:r>
          </w:p>
        </w:tc>
        <w:tc>
          <w:tcPr>
            <w:tcW w:w="1578" w:type="dxa"/>
            <w:shd w:val="clear" w:color="000000" w:fill="FFFFFF"/>
            <w:vAlign w:val="center"/>
            <w:hideMark/>
          </w:tcPr>
          <w:p w14:paraId="624AC2D2"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0,00 </w:t>
            </w:r>
          </w:p>
        </w:tc>
        <w:tc>
          <w:tcPr>
            <w:tcW w:w="1559" w:type="dxa"/>
            <w:shd w:val="clear" w:color="000000" w:fill="FFFFFF"/>
            <w:vAlign w:val="center"/>
            <w:hideMark/>
          </w:tcPr>
          <w:p w14:paraId="6920E6CD"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1.470.007,32 </w:t>
            </w:r>
          </w:p>
        </w:tc>
        <w:tc>
          <w:tcPr>
            <w:tcW w:w="1559" w:type="dxa"/>
            <w:shd w:val="clear" w:color="000000" w:fill="FFFFFF"/>
            <w:vAlign w:val="center"/>
            <w:hideMark/>
          </w:tcPr>
          <w:p w14:paraId="2E43319F"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1.000.000,00 </w:t>
            </w:r>
          </w:p>
        </w:tc>
        <w:tc>
          <w:tcPr>
            <w:tcW w:w="993" w:type="dxa"/>
            <w:shd w:val="clear" w:color="000000" w:fill="FFFFFF"/>
            <w:vAlign w:val="center"/>
            <w:hideMark/>
          </w:tcPr>
          <w:p w14:paraId="62D370DC"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68,03 </w:t>
            </w:r>
          </w:p>
        </w:tc>
      </w:tr>
      <w:tr w:rsidR="000B477F" w:rsidRPr="000B477F" w14:paraId="1128F20A" w14:textId="77777777" w:rsidTr="006752A6">
        <w:trPr>
          <w:trHeight w:val="20"/>
        </w:trPr>
        <w:tc>
          <w:tcPr>
            <w:tcW w:w="5246" w:type="dxa"/>
            <w:shd w:val="clear" w:color="000000" w:fill="FFFFFF"/>
            <w:vAlign w:val="center"/>
            <w:hideMark/>
          </w:tcPr>
          <w:p w14:paraId="0A87BC01" w14:textId="77777777" w:rsidR="000B477F" w:rsidRPr="000B477F" w:rsidRDefault="000B477F" w:rsidP="00707C1F">
            <w:pPr>
              <w:spacing w:after="0" w:line="240" w:lineRule="auto"/>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izvor: 611 Donacije</w:t>
            </w:r>
          </w:p>
        </w:tc>
        <w:tc>
          <w:tcPr>
            <w:tcW w:w="1578" w:type="dxa"/>
            <w:shd w:val="clear" w:color="000000" w:fill="FFFFFF"/>
            <w:vAlign w:val="center"/>
            <w:hideMark/>
          </w:tcPr>
          <w:p w14:paraId="14443640"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60.139,62 </w:t>
            </w:r>
          </w:p>
        </w:tc>
        <w:tc>
          <w:tcPr>
            <w:tcW w:w="1559" w:type="dxa"/>
            <w:shd w:val="clear" w:color="000000" w:fill="FFFFFF"/>
            <w:vAlign w:val="center"/>
            <w:hideMark/>
          </w:tcPr>
          <w:p w14:paraId="17E1FE75"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217.454,99 </w:t>
            </w:r>
          </w:p>
        </w:tc>
        <w:tc>
          <w:tcPr>
            <w:tcW w:w="1559" w:type="dxa"/>
            <w:shd w:val="clear" w:color="000000" w:fill="FFFFFF"/>
            <w:vAlign w:val="center"/>
            <w:hideMark/>
          </w:tcPr>
          <w:p w14:paraId="53EB93BD"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175.327,00 </w:t>
            </w:r>
          </w:p>
        </w:tc>
        <w:tc>
          <w:tcPr>
            <w:tcW w:w="993" w:type="dxa"/>
            <w:shd w:val="clear" w:color="000000" w:fill="FFFFFF"/>
            <w:vAlign w:val="center"/>
            <w:hideMark/>
          </w:tcPr>
          <w:p w14:paraId="0F8F8D35"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80,63 </w:t>
            </w:r>
          </w:p>
        </w:tc>
      </w:tr>
      <w:tr w:rsidR="000B477F" w:rsidRPr="000B477F" w14:paraId="0E17095E" w14:textId="77777777" w:rsidTr="006752A6">
        <w:trPr>
          <w:trHeight w:val="20"/>
        </w:trPr>
        <w:tc>
          <w:tcPr>
            <w:tcW w:w="5246" w:type="dxa"/>
            <w:shd w:val="clear" w:color="000000" w:fill="FFFFFF"/>
            <w:vAlign w:val="center"/>
            <w:hideMark/>
          </w:tcPr>
          <w:p w14:paraId="6ADA1D8E" w14:textId="77777777" w:rsidR="000B477F" w:rsidRPr="000B477F" w:rsidRDefault="000B477F" w:rsidP="00707C1F">
            <w:pPr>
              <w:spacing w:after="0" w:line="240" w:lineRule="auto"/>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izvor: 711 Prihodi od nefinancijske imovine i nadoknade štete s osnova osiguranja</w:t>
            </w:r>
          </w:p>
        </w:tc>
        <w:tc>
          <w:tcPr>
            <w:tcW w:w="1578" w:type="dxa"/>
            <w:shd w:val="clear" w:color="000000" w:fill="FFFFFF"/>
            <w:vAlign w:val="center"/>
            <w:hideMark/>
          </w:tcPr>
          <w:p w14:paraId="4CACCC11"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116.857,78 </w:t>
            </w:r>
          </w:p>
        </w:tc>
        <w:tc>
          <w:tcPr>
            <w:tcW w:w="1559" w:type="dxa"/>
            <w:shd w:val="clear" w:color="000000" w:fill="FFFFFF"/>
            <w:vAlign w:val="center"/>
            <w:hideMark/>
          </w:tcPr>
          <w:p w14:paraId="1C1D8F34"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244.165,21 </w:t>
            </w:r>
          </w:p>
        </w:tc>
        <w:tc>
          <w:tcPr>
            <w:tcW w:w="1559" w:type="dxa"/>
            <w:shd w:val="clear" w:color="000000" w:fill="FFFFFF"/>
            <w:vAlign w:val="center"/>
            <w:hideMark/>
          </w:tcPr>
          <w:p w14:paraId="350B8E5D"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237.959,00 </w:t>
            </w:r>
          </w:p>
        </w:tc>
        <w:tc>
          <w:tcPr>
            <w:tcW w:w="993" w:type="dxa"/>
            <w:shd w:val="clear" w:color="000000" w:fill="FFFFFF"/>
            <w:vAlign w:val="center"/>
            <w:hideMark/>
          </w:tcPr>
          <w:p w14:paraId="176162C6"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97,46 </w:t>
            </w:r>
          </w:p>
        </w:tc>
      </w:tr>
      <w:tr w:rsidR="000B477F" w:rsidRPr="000B477F" w14:paraId="1201C44E" w14:textId="77777777" w:rsidTr="006752A6">
        <w:trPr>
          <w:trHeight w:val="20"/>
        </w:trPr>
        <w:tc>
          <w:tcPr>
            <w:tcW w:w="5246" w:type="dxa"/>
            <w:shd w:val="clear" w:color="000000" w:fill="FFFFFF"/>
            <w:vAlign w:val="center"/>
            <w:hideMark/>
          </w:tcPr>
          <w:p w14:paraId="24CF20E9" w14:textId="77777777" w:rsidR="000B477F" w:rsidRPr="000B477F" w:rsidRDefault="000B477F" w:rsidP="00707C1F">
            <w:pPr>
              <w:spacing w:after="0" w:line="240" w:lineRule="auto"/>
              <w:rPr>
                <w:rFonts w:ascii="Calibri" w:eastAsia="Times New Roman" w:hAnsi="Calibri" w:cs="Calibri"/>
                <w:b/>
                <w:bCs/>
                <w:sz w:val="20"/>
                <w:szCs w:val="20"/>
                <w:lang w:eastAsia="hr-HR"/>
              </w:rPr>
            </w:pPr>
            <w:r w:rsidRPr="000B477F">
              <w:rPr>
                <w:rFonts w:ascii="Calibri" w:eastAsia="Times New Roman" w:hAnsi="Calibri" w:cs="Calibri"/>
                <w:b/>
                <w:bCs/>
                <w:sz w:val="20"/>
                <w:szCs w:val="20"/>
                <w:lang w:eastAsia="hr-HR"/>
              </w:rPr>
              <w:t>UPRAVNI ODJEL ZA HRVATSKE BRANITELJE I ZDRAVSTVO</w:t>
            </w:r>
          </w:p>
        </w:tc>
        <w:tc>
          <w:tcPr>
            <w:tcW w:w="1578" w:type="dxa"/>
            <w:shd w:val="clear" w:color="000000" w:fill="FFFFFF"/>
            <w:vAlign w:val="center"/>
            <w:hideMark/>
          </w:tcPr>
          <w:p w14:paraId="392E423E" w14:textId="77777777" w:rsidR="000B477F" w:rsidRPr="000B477F" w:rsidRDefault="000B477F" w:rsidP="00707C1F">
            <w:pPr>
              <w:spacing w:after="0" w:line="240" w:lineRule="auto"/>
              <w:jc w:val="right"/>
              <w:rPr>
                <w:rFonts w:ascii="Calibri" w:eastAsia="Times New Roman" w:hAnsi="Calibri" w:cs="Calibri"/>
                <w:b/>
                <w:bCs/>
                <w:sz w:val="20"/>
                <w:szCs w:val="20"/>
                <w:lang w:eastAsia="hr-HR"/>
              </w:rPr>
            </w:pPr>
            <w:r w:rsidRPr="000B477F">
              <w:rPr>
                <w:rFonts w:ascii="Calibri" w:eastAsia="Times New Roman" w:hAnsi="Calibri" w:cs="Calibri"/>
                <w:b/>
                <w:bCs/>
                <w:sz w:val="20"/>
                <w:szCs w:val="20"/>
                <w:lang w:eastAsia="hr-HR"/>
              </w:rPr>
              <w:t xml:space="preserve">80.746.312,54 </w:t>
            </w:r>
          </w:p>
        </w:tc>
        <w:tc>
          <w:tcPr>
            <w:tcW w:w="1559" w:type="dxa"/>
            <w:shd w:val="clear" w:color="000000" w:fill="FFFFFF"/>
            <w:vAlign w:val="center"/>
            <w:hideMark/>
          </w:tcPr>
          <w:p w14:paraId="3EB015D2" w14:textId="77777777" w:rsidR="000B477F" w:rsidRPr="000B477F" w:rsidRDefault="000B477F" w:rsidP="00707C1F">
            <w:pPr>
              <w:spacing w:after="0" w:line="240" w:lineRule="auto"/>
              <w:jc w:val="right"/>
              <w:rPr>
                <w:rFonts w:ascii="Calibri" w:eastAsia="Times New Roman" w:hAnsi="Calibri" w:cs="Calibri"/>
                <w:b/>
                <w:bCs/>
                <w:sz w:val="20"/>
                <w:szCs w:val="20"/>
                <w:lang w:eastAsia="hr-HR"/>
              </w:rPr>
            </w:pPr>
            <w:r w:rsidRPr="000B477F">
              <w:rPr>
                <w:rFonts w:ascii="Calibri" w:eastAsia="Times New Roman" w:hAnsi="Calibri" w:cs="Calibri"/>
                <w:b/>
                <w:bCs/>
                <w:sz w:val="20"/>
                <w:szCs w:val="20"/>
                <w:lang w:eastAsia="hr-HR"/>
              </w:rPr>
              <w:t xml:space="preserve">108.521.345,66 </w:t>
            </w:r>
          </w:p>
        </w:tc>
        <w:tc>
          <w:tcPr>
            <w:tcW w:w="1559" w:type="dxa"/>
            <w:shd w:val="clear" w:color="000000" w:fill="FFFFFF"/>
            <w:vAlign w:val="center"/>
            <w:hideMark/>
          </w:tcPr>
          <w:p w14:paraId="0441F634" w14:textId="77777777" w:rsidR="000B477F" w:rsidRPr="000B477F" w:rsidRDefault="000B477F" w:rsidP="00707C1F">
            <w:pPr>
              <w:spacing w:after="0" w:line="240" w:lineRule="auto"/>
              <w:jc w:val="right"/>
              <w:rPr>
                <w:rFonts w:ascii="Calibri" w:eastAsia="Times New Roman" w:hAnsi="Calibri" w:cs="Calibri"/>
                <w:b/>
                <w:bCs/>
                <w:sz w:val="20"/>
                <w:szCs w:val="20"/>
                <w:lang w:eastAsia="hr-HR"/>
              </w:rPr>
            </w:pPr>
            <w:r w:rsidRPr="000B477F">
              <w:rPr>
                <w:rFonts w:ascii="Calibri" w:eastAsia="Times New Roman" w:hAnsi="Calibri" w:cs="Calibri"/>
                <w:b/>
                <w:bCs/>
                <w:sz w:val="20"/>
                <w:szCs w:val="20"/>
                <w:lang w:eastAsia="hr-HR"/>
              </w:rPr>
              <w:t xml:space="preserve">39.002.495,00 </w:t>
            </w:r>
          </w:p>
        </w:tc>
        <w:tc>
          <w:tcPr>
            <w:tcW w:w="993" w:type="dxa"/>
            <w:shd w:val="clear" w:color="000000" w:fill="FFFFFF"/>
            <w:vAlign w:val="center"/>
            <w:hideMark/>
          </w:tcPr>
          <w:p w14:paraId="718EE55B" w14:textId="77777777" w:rsidR="000B477F" w:rsidRPr="000B477F" w:rsidRDefault="000B477F" w:rsidP="00707C1F">
            <w:pPr>
              <w:spacing w:after="0" w:line="240" w:lineRule="auto"/>
              <w:jc w:val="right"/>
              <w:rPr>
                <w:rFonts w:ascii="Calibri" w:eastAsia="Times New Roman" w:hAnsi="Calibri" w:cs="Calibri"/>
                <w:b/>
                <w:bCs/>
                <w:sz w:val="20"/>
                <w:szCs w:val="20"/>
                <w:lang w:eastAsia="hr-HR"/>
              </w:rPr>
            </w:pPr>
            <w:r w:rsidRPr="000B477F">
              <w:rPr>
                <w:rFonts w:ascii="Calibri" w:eastAsia="Times New Roman" w:hAnsi="Calibri" w:cs="Calibri"/>
                <w:b/>
                <w:bCs/>
                <w:sz w:val="20"/>
                <w:szCs w:val="20"/>
                <w:lang w:eastAsia="hr-HR"/>
              </w:rPr>
              <w:t xml:space="preserve">35,94 </w:t>
            </w:r>
          </w:p>
        </w:tc>
      </w:tr>
      <w:tr w:rsidR="000B477F" w:rsidRPr="000B477F" w14:paraId="3DCED7B4" w14:textId="77777777" w:rsidTr="006752A6">
        <w:trPr>
          <w:trHeight w:val="20"/>
        </w:trPr>
        <w:tc>
          <w:tcPr>
            <w:tcW w:w="5246" w:type="dxa"/>
            <w:shd w:val="clear" w:color="000000" w:fill="FFFFFF"/>
            <w:vAlign w:val="center"/>
            <w:hideMark/>
          </w:tcPr>
          <w:p w14:paraId="68D49BB5" w14:textId="77777777" w:rsidR="000B477F" w:rsidRPr="000B477F" w:rsidRDefault="000B477F" w:rsidP="00707C1F">
            <w:pPr>
              <w:spacing w:after="0" w:line="240" w:lineRule="auto"/>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izvor: 01 Opći prihodi i primici</w:t>
            </w:r>
          </w:p>
        </w:tc>
        <w:tc>
          <w:tcPr>
            <w:tcW w:w="1578" w:type="dxa"/>
            <w:shd w:val="clear" w:color="000000" w:fill="FFFFFF"/>
            <w:vAlign w:val="center"/>
            <w:hideMark/>
          </w:tcPr>
          <w:p w14:paraId="3F665182"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1.309.967,74 </w:t>
            </w:r>
          </w:p>
        </w:tc>
        <w:tc>
          <w:tcPr>
            <w:tcW w:w="1559" w:type="dxa"/>
            <w:shd w:val="clear" w:color="000000" w:fill="FFFFFF"/>
            <w:vAlign w:val="center"/>
            <w:hideMark/>
          </w:tcPr>
          <w:p w14:paraId="5351D180"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4.203.208,00 </w:t>
            </w:r>
          </w:p>
        </w:tc>
        <w:tc>
          <w:tcPr>
            <w:tcW w:w="1559" w:type="dxa"/>
            <w:shd w:val="clear" w:color="000000" w:fill="FFFFFF"/>
            <w:vAlign w:val="center"/>
            <w:hideMark/>
          </w:tcPr>
          <w:p w14:paraId="04DEFD36"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2.929.119,00 </w:t>
            </w:r>
          </w:p>
        </w:tc>
        <w:tc>
          <w:tcPr>
            <w:tcW w:w="993" w:type="dxa"/>
            <w:shd w:val="clear" w:color="000000" w:fill="FFFFFF"/>
            <w:vAlign w:val="center"/>
            <w:hideMark/>
          </w:tcPr>
          <w:p w14:paraId="79A4AEB2"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69,69 </w:t>
            </w:r>
          </w:p>
        </w:tc>
      </w:tr>
      <w:tr w:rsidR="000B477F" w:rsidRPr="000B477F" w14:paraId="006A55BB" w14:textId="77777777" w:rsidTr="006752A6">
        <w:trPr>
          <w:trHeight w:val="20"/>
        </w:trPr>
        <w:tc>
          <w:tcPr>
            <w:tcW w:w="5246" w:type="dxa"/>
            <w:shd w:val="clear" w:color="000000" w:fill="FFFFFF"/>
            <w:vAlign w:val="center"/>
            <w:hideMark/>
          </w:tcPr>
          <w:p w14:paraId="4335E3BD" w14:textId="77777777" w:rsidR="000B477F" w:rsidRPr="000B477F" w:rsidRDefault="000B477F" w:rsidP="00707C1F">
            <w:pPr>
              <w:spacing w:after="0" w:line="240" w:lineRule="auto"/>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izvor: 03 Vlastiti prihodi</w:t>
            </w:r>
          </w:p>
        </w:tc>
        <w:tc>
          <w:tcPr>
            <w:tcW w:w="1578" w:type="dxa"/>
            <w:shd w:val="clear" w:color="000000" w:fill="FFFFFF"/>
            <w:vAlign w:val="center"/>
            <w:hideMark/>
          </w:tcPr>
          <w:p w14:paraId="056EB137"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2.522.106,38 </w:t>
            </w:r>
          </w:p>
        </w:tc>
        <w:tc>
          <w:tcPr>
            <w:tcW w:w="1559" w:type="dxa"/>
            <w:shd w:val="clear" w:color="000000" w:fill="FFFFFF"/>
            <w:vAlign w:val="center"/>
            <w:hideMark/>
          </w:tcPr>
          <w:p w14:paraId="02913F82"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4.935.694,75 </w:t>
            </w:r>
          </w:p>
        </w:tc>
        <w:tc>
          <w:tcPr>
            <w:tcW w:w="1559" w:type="dxa"/>
            <w:shd w:val="clear" w:color="000000" w:fill="FFFFFF"/>
            <w:vAlign w:val="center"/>
            <w:hideMark/>
          </w:tcPr>
          <w:p w14:paraId="193E1E5E"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2.330.652,00 </w:t>
            </w:r>
          </w:p>
        </w:tc>
        <w:tc>
          <w:tcPr>
            <w:tcW w:w="993" w:type="dxa"/>
            <w:shd w:val="clear" w:color="000000" w:fill="FFFFFF"/>
            <w:vAlign w:val="center"/>
            <w:hideMark/>
          </w:tcPr>
          <w:p w14:paraId="7F1FC235"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47,22 </w:t>
            </w:r>
          </w:p>
        </w:tc>
      </w:tr>
      <w:tr w:rsidR="000B477F" w:rsidRPr="000B477F" w14:paraId="099978EF" w14:textId="77777777" w:rsidTr="006752A6">
        <w:trPr>
          <w:trHeight w:val="20"/>
        </w:trPr>
        <w:tc>
          <w:tcPr>
            <w:tcW w:w="5246" w:type="dxa"/>
            <w:shd w:val="clear" w:color="000000" w:fill="FFFFFF"/>
            <w:vAlign w:val="center"/>
            <w:hideMark/>
          </w:tcPr>
          <w:p w14:paraId="0A679EC2" w14:textId="77777777" w:rsidR="000B477F" w:rsidRPr="000B477F" w:rsidRDefault="000B477F" w:rsidP="00707C1F">
            <w:pPr>
              <w:spacing w:after="0" w:line="240" w:lineRule="auto"/>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izvor: 04 Posebne namjene</w:t>
            </w:r>
          </w:p>
        </w:tc>
        <w:tc>
          <w:tcPr>
            <w:tcW w:w="1578" w:type="dxa"/>
            <w:shd w:val="clear" w:color="000000" w:fill="FFFFFF"/>
            <w:vAlign w:val="center"/>
            <w:hideMark/>
          </w:tcPr>
          <w:p w14:paraId="44423851"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1.310.814,55 </w:t>
            </w:r>
          </w:p>
        </w:tc>
        <w:tc>
          <w:tcPr>
            <w:tcW w:w="1559" w:type="dxa"/>
            <w:shd w:val="clear" w:color="000000" w:fill="FFFFFF"/>
            <w:vAlign w:val="center"/>
            <w:hideMark/>
          </w:tcPr>
          <w:p w14:paraId="3B77577A"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1.391.434,44 </w:t>
            </w:r>
          </w:p>
        </w:tc>
        <w:tc>
          <w:tcPr>
            <w:tcW w:w="1559" w:type="dxa"/>
            <w:shd w:val="clear" w:color="000000" w:fill="FFFFFF"/>
            <w:vAlign w:val="center"/>
            <w:hideMark/>
          </w:tcPr>
          <w:p w14:paraId="6C63AF98"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1.500.150,00 </w:t>
            </w:r>
          </w:p>
        </w:tc>
        <w:tc>
          <w:tcPr>
            <w:tcW w:w="993" w:type="dxa"/>
            <w:shd w:val="clear" w:color="000000" w:fill="FFFFFF"/>
            <w:vAlign w:val="center"/>
            <w:hideMark/>
          </w:tcPr>
          <w:p w14:paraId="475456F9"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107,81 </w:t>
            </w:r>
          </w:p>
        </w:tc>
      </w:tr>
      <w:tr w:rsidR="000B477F" w:rsidRPr="000B477F" w14:paraId="3C0699F5" w14:textId="77777777" w:rsidTr="006752A6">
        <w:trPr>
          <w:trHeight w:val="20"/>
        </w:trPr>
        <w:tc>
          <w:tcPr>
            <w:tcW w:w="5246" w:type="dxa"/>
            <w:shd w:val="clear" w:color="000000" w:fill="FFFFFF"/>
            <w:vAlign w:val="center"/>
            <w:hideMark/>
          </w:tcPr>
          <w:p w14:paraId="5FC12092" w14:textId="77777777" w:rsidR="000B477F" w:rsidRPr="000B477F" w:rsidRDefault="000B477F" w:rsidP="00707C1F">
            <w:pPr>
              <w:spacing w:after="0" w:line="240" w:lineRule="auto"/>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izvor: 05 Pomoći</w:t>
            </w:r>
          </w:p>
        </w:tc>
        <w:tc>
          <w:tcPr>
            <w:tcW w:w="1578" w:type="dxa"/>
            <w:shd w:val="clear" w:color="000000" w:fill="FFFFFF"/>
            <w:vAlign w:val="center"/>
            <w:hideMark/>
          </w:tcPr>
          <w:p w14:paraId="0F0B6047"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3.250.222,92 </w:t>
            </w:r>
          </w:p>
        </w:tc>
        <w:tc>
          <w:tcPr>
            <w:tcW w:w="1559" w:type="dxa"/>
            <w:shd w:val="clear" w:color="000000" w:fill="FFFFFF"/>
            <w:vAlign w:val="center"/>
            <w:hideMark/>
          </w:tcPr>
          <w:p w14:paraId="42793219"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2.832.918,56 </w:t>
            </w:r>
          </w:p>
        </w:tc>
        <w:tc>
          <w:tcPr>
            <w:tcW w:w="1559" w:type="dxa"/>
            <w:shd w:val="clear" w:color="000000" w:fill="FFFFFF"/>
            <w:vAlign w:val="center"/>
            <w:hideMark/>
          </w:tcPr>
          <w:p w14:paraId="3E83CCAA"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1.552.904,00 </w:t>
            </w:r>
          </w:p>
        </w:tc>
        <w:tc>
          <w:tcPr>
            <w:tcW w:w="993" w:type="dxa"/>
            <w:shd w:val="clear" w:color="000000" w:fill="FFFFFF"/>
            <w:vAlign w:val="center"/>
            <w:hideMark/>
          </w:tcPr>
          <w:p w14:paraId="614F5898"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54,82 </w:t>
            </w:r>
          </w:p>
        </w:tc>
      </w:tr>
      <w:tr w:rsidR="000B477F" w:rsidRPr="000B477F" w14:paraId="22982C91" w14:textId="77777777" w:rsidTr="006752A6">
        <w:trPr>
          <w:trHeight w:val="20"/>
        </w:trPr>
        <w:tc>
          <w:tcPr>
            <w:tcW w:w="5246" w:type="dxa"/>
            <w:shd w:val="clear" w:color="000000" w:fill="FFFFFF"/>
            <w:vAlign w:val="center"/>
            <w:hideMark/>
          </w:tcPr>
          <w:p w14:paraId="644D2491" w14:textId="77777777" w:rsidR="000B477F" w:rsidRPr="000B477F" w:rsidRDefault="000B477F" w:rsidP="00707C1F">
            <w:pPr>
              <w:spacing w:after="0" w:line="240" w:lineRule="auto"/>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izvor: 1110 OPĆI PRIHODI I PRIMICI KORISNICI</w:t>
            </w:r>
          </w:p>
        </w:tc>
        <w:tc>
          <w:tcPr>
            <w:tcW w:w="1578" w:type="dxa"/>
            <w:shd w:val="clear" w:color="000000" w:fill="FFFFFF"/>
            <w:vAlign w:val="center"/>
            <w:hideMark/>
          </w:tcPr>
          <w:p w14:paraId="7E80C356"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2,65 </w:t>
            </w:r>
          </w:p>
        </w:tc>
        <w:tc>
          <w:tcPr>
            <w:tcW w:w="1559" w:type="dxa"/>
            <w:shd w:val="clear" w:color="000000" w:fill="FFFFFF"/>
            <w:vAlign w:val="center"/>
            <w:hideMark/>
          </w:tcPr>
          <w:p w14:paraId="2CD2B354"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6.881,05 </w:t>
            </w:r>
          </w:p>
        </w:tc>
        <w:tc>
          <w:tcPr>
            <w:tcW w:w="1559" w:type="dxa"/>
            <w:shd w:val="clear" w:color="000000" w:fill="FFFFFF"/>
            <w:vAlign w:val="center"/>
            <w:hideMark/>
          </w:tcPr>
          <w:p w14:paraId="2A366560"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3.150,00 </w:t>
            </w:r>
          </w:p>
        </w:tc>
        <w:tc>
          <w:tcPr>
            <w:tcW w:w="993" w:type="dxa"/>
            <w:shd w:val="clear" w:color="000000" w:fill="FFFFFF"/>
            <w:vAlign w:val="center"/>
            <w:hideMark/>
          </w:tcPr>
          <w:p w14:paraId="03DBCEC6"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45,78 </w:t>
            </w:r>
          </w:p>
        </w:tc>
      </w:tr>
      <w:tr w:rsidR="000B477F" w:rsidRPr="000B477F" w14:paraId="781900F4" w14:textId="77777777" w:rsidTr="006752A6">
        <w:trPr>
          <w:trHeight w:val="20"/>
        </w:trPr>
        <w:tc>
          <w:tcPr>
            <w:tcW w:w="5246" w:type="dxa"/>
            <w:shd w:val="clear" w:color="000000" w:fill="FFFFFF"/>
            <w:vAlign w:val="center"/>
            <w:hideMark/>
          </w:tcPr>
          <w:p w14:paraId="42F277B7" w14:textId="77777777" w:rsidR="000B477F" w:rsidRPr="000B477F" w:rsidRDefault="000B477F" w:rsidP="00707C1F">
            <w:pPr>
              <w:spacing w:after="0" w:line="240" w:lineRule="auto"/>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izvor: 432 PRIHODI ZA POSEBNE NAMJENE - korisnici</w:t>
            </w:r>
          </w:p>
        </w:tc>
        <w:tc>
          <w:tcPr>
            <w:tcW w:w="1578" w:type="dxa"/>
            <w:shd w:val="clear" w:color="000000" w:fill="FFFFFF"/>
            <w:vAlign w:val="center"/>
            <w:hideMark/>
          </w:tcPr>
          <w:p w14:paraId="6AE7746E"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3.639.776,83 </w:t>
            </w:r>
          </w:p>
        </w:tc>
        <w:tc>
          <w:tcPr>
            <w:tcW w:w="1559" w:type="dxa"/>
            <w:shd w:val="clear" w:color="000000" w:fill="FFFFFF"/>
            <w:vAlign w:val="center"/>
            <w:hideMark/>
          </w:tcPr>
          <w:p w14:paraId="4C6A8EB4"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6.618.160,00 </w:t>
            </w:r>
          </w:p>
        </w:tc>
        <w:tc>
          <w:tcPr>
            <w:tcW w:w="1559" w:type="dxa"/>
            <w:shd w:val="clear" w:color="000000" w:fill="FFFFFF"/>
            <w:vAlign w:val="center"/>
            <w:hideMark/>
          </w:tcPr>
          <w:p w14:paraId="2EF17B37"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738.045,00 </w:t>
            </w:r>
          </w:p>
        </w:tc>
        <w:tc>
          <w:tcPr>
            <w:tcW w:w="993" w:type="dxa"/>
            <w:shd w:val="clear" w:color="000000" w:fill="FFFFFF"/>
            <w:vAlign w:val="center"/>
            <w:hideMark/>
          </w:tcPr>
          <w:p w14:paraId="0110AF12"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11,15 </w:t>
            </w:r>
          </w:p>
        </w:tc>
      </w:tr>
      <w:tr w:rsidR="000B477F" w:rsidRPr="000B477F" w14:paraId="3650090A" w14:textId="77777777" w:rsidTr="006752A6">
        <w:trPr>
          <w:trHeight w:val="20"/>
        </w:trPr>
        <w:tc>
          <w:tcPr>
            <w:tcW w:w="5246" w:type="dxa"/>
            <w:shd w:val="clear" w:color="000000" w:fill="FFFFFF"/>
            <w:vAlign w:val="center"/>
            <w:hideMark/>
          </w:tcPr>
          <w:p w14:paraId="7246926A" w14:textId="77777777" w:rsidR="000B477F" w:rsidRPr="000B477F" w:rsidRDefault="000B477F" w:rsidP="00707C1F">
            <w:pPr>
              <w:spacing w:after="0" w:line="240" w:lineRule="auto"/>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izvor: 433 PRIHODI ZA POSEBNE NAMJENE - HZZO</w:t>
            </w:r>
          </w:p>
        </w:tc>
        <w:tc>
          <w:tcPr>
            <w:tcW w:w="1578" w:type="dxa"/>
            <w:shd w:val="clear" w:color="000000" w:fill="FFFFFF"/>
            <w:vAlign w:val="center"/>
            <w:hideMark/>
          </w:tcPr>
          <w:p w14:paraId="186BE8F7"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58.591.583,79 </w:t>
            </w:r>
          </w:p>
        </w:tc>
        <w:tc>
          <w:tcPr>
            <w:tcW w:w="1559" w:type="dxa"/>
            <w:shd w:val="clear" w:color="000000" w:fill="FFFFFF"/>
            <w:vAlign w:val="center"/>
            <w:hideMark/>
          </w:tcPr>
          <w:p w14:paraId="7ED51A54"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71.779.745,66 </w:t>
            </w:r>
          </w:p>
        </w:tc>
        <w:tc>
          <w:tcPr>
            <w:tcW w:w="1559" w:type="dxa"/>
            <w:shd w:val="clear" w:color="000000" w:fill="FFFFFF"/>
            <w:vAlign w:val="center"/>
            <w:hideMark/>
          </w:tcPr>
          <w:p w14:paraId="505FF71C"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27.390.428,00 </w:t>
            </w:r>
          </w:p>
        </w:tc>
        <w:tc>
          <w:tcPr>
            <w:tcW w:w="993" w:type="dxa"/>
            <w:shd w:val="clear" w:color="000000" w:fill="FFFFFF"/>
            <w:vAlign w:val="center"/>
            <w:hideMark/>
          </w:tcPr>
          <w:p w14:paraId="0C97CAE9"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38,16 </w:t>
            </w:r>
          </w:p>
        </w:tc>
      </w:tr>
      <w:tr w:rsidR="000B477F" w:rsidRPr="000B477F" w14:paraId="62C5D76A" w14:textId="77777777" w:rsidTr="006752A6">
        <w:trPr>
          <w:trHeight w:val="20"/>
        </w:trPr>
        <w:tc>
          <w:tcPr>
            <w:tcW w:w="5246" w:type="dxa"/>
            <w:shd w:val="clear" w:color="000000" w:fill="FFFFFF"/>
            <w:vAlign w:val="center"/>
            <w:hideMark/>
          </w:tcPr>
          <w:p w14:paraId="3777878B" w14:textId="77777777" w:rsidR="000B477F" w:rsidRPr="000B477F" w:rsidRDefault="000B477F" w:rsidP="00707C1F">
            <w:pPr>
              <w:spacing w:after="0" w:line="240" w:lineRule="auto"/>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izvor: 434 PRIHOD ZA POSEBNE NAMJENE - korisnici</w:t>
            </w:r>
          </w:p>
        </w:tc>
        <w:tc>
          <w:tcPr>
            <w:tcW w:w="1578" w:type="dxa"/>
            <w:shd w:val="clear" w:color="000000" w:fill="FFFFFF"/>
            <w:vAlign w:val="center"/>
            <w:hideMark/>
          </w:tcPr>
          <w:p w14:paraId="7F97C133"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139.292,51 </w:t>
            </w:r>
          </w:p>
        </w:tc>
        <w:tc>
          <w:tcPr>
            <w:tcW w:w="1559" w:type="dxa"/>
            <w:shd w:val="clear" w:color="000000" w:fill="FFFFFF"/>
            <w:vAlign w:val="center"/>
            <w:hideMark/>
          </w:tcPr>
          <w:p w14:paraId="7BDBBC55"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349.856,89 </w:t>
            </w:r>
          </w:p>
        </w:tc>
        <w:tc>
          <w:tcPr>
            <w:tcW w:w="1559" w:type="dxa"/>
            <w:shd w:val="clear" w:color="000000" w:fill="FFFFFF"/>
            <w:vAlign w:val="center"/>
            <w:hideMark/>
          </w:tcPr>
          <w:p w14:paraId="37D4FDFE"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345.127,00 </w:t>
            </w:r>
          </w:p>
        </w:tc>
        <w:tc>
          <w:tcPr>
            <w:tcW w:w="993" w:type="dxa"/>
            <w:shd w:val="clear" w:color="000000" w:fill="FFFFFF"/>
            <w:vAlign w:val="center"/>
            <w:hideMark/>
          </w:tcPr>
          <w:p w14:paraId="0120CF85"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98,65 </w:t>
            </w:r>
          </w:p>
        </w:tc>
      </w:tr>
      <w:tr w:rsidR="000B477F" w:rsidRPr="000B477F" w14:paraId="2977BCEF" w14:textId="77777777" w:rsidTr="006752A6">
        <w:trPr>
          <w:trHeight w:val="20"/>
        </w:trPr>
        <w:tc>
          <w:tcPr>
            <w:tcW w:w="5246" w:type="dxa"/>
            <w:shd w:val="clear" w:color="000000" w:fill="FFFFFF"/>
            <w:vAlign w:val="center"/>
            <w:hideMark/>
          </w:tcPr>
          <w:p w14:paraId="5AE5DCE4" w14:textId="77777777" w:rsidR="000B477F" w:rsidRPr="000B477F" w:rsidRDefault="000B477F" w:rsidP="00707C1F">
            <w:pPr>
              <w:spacing w:after="0" w:line="240" w:lineRule="auto"/>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izvor: 503 POMOĆI IZ NENADLEŽNIH PRORAČUNA - KORISNICI</w:t>
            </w:r>
          </w:p>
        </w:tc>
        <w:tc>
          <w:tcPr>
            <w:tcW w:w="1578" w:type="dxa"/>
            <w:shd w:val="clear" w:color="000000" w:fill="FFFFFF"/>
            <w:vAlign w:val="center"/>
            <w:hideMark/>
          </w:tcPr>
          <w:p w14:paraId="3F5804E6"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9.545.134,20 </w:t>
            </w:r>
          </w:p>
        </w:tc>
        <w:tc>
          <w:tcPr>
            <w:tcW w:w="1559" w:type="dxa"/>
            <w:shd w:val="clear" w:color="000000" w:fill="FFFFFF"/>
            <w:vAlign w:val="center"/>
            <w:hideMark/>
          </w:tcPr>
          <w:p w14:paraId="2EC0BEE0"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14.320.184,85 </w:t>
            </w:r>
          </w:p>
        </w:tc>
        <w:tc>
          <w:tcPr>
            <w:tcW w:w="1559" w:type="dxa"/>
            <w:shd w:val="clear" w:color="000000" w:fill="FFFFFF"/>
            <w:vAlign w:val="center"/>
            <w:hideMark/>
          </w:tcPr>
          <w:p w14:paraId="3367709E"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979.954,00 </w:t>
            </w:r>
          </w:p>
        </w:tc>
        <w:tc>
          <w:tcPr>
            <w:tcW w:w="993" w:type="dxa"/>
            <w:shd w:val="clear" w:color="000000" w:fill="FFFFFF"/>
            <w:vAlign w:val="center"/>
            <w:hideMark/>
          </w:tcPr>
          <w:p w14:paraId="22581DB0"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6,84 </w:t>
            </w:r>
          </w:p>
        </w:tc>
      </w:tr>
      <w:tr w:rsidR="000B477F" w:rsidRPr="000B477F" w14:paraId="3D69EBBA" w14:textId="77777777" w:rsidTr="006752A6">
        <w:trPr>
          <w:trHeight w:val="20"/>
        </w:trPr>
        <w:tc>
          <w:tcPr>
            <w:tcW w:w="5246" w:type="dxa"/>
            <w:shd w:val="clear" w:color="000000" w:fill="FFFFFF"/>
            <w:vAlign w:val="center"/>
            <w:hideMark/>
          </w:tcPr>
          <w:p w14:paraId="7197E80D" w14:textId="77777777" w:rsidR="000B477F" w:rsidRPr="000B477F" w:rsidRDefault="000B477F" w:rsidP="00707C1F">
            <w:pPr>
              <w:spacing w:after="0" w:line="240" w:lineRule="auto"/>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izvor: 560 POMOĆI-FOND EU KORISNICI</w:t>
            </w:r>
          </w:p>
        </w:tc>
        <w:tc>
          <w:tcPr>
            <w:tcW w:w="1578" w:type="dxa"/>
            <w:shd w:val="clear" w:color="000000" w:fill="FFFFFF"/>
            <w:vAlign w:val="center"/>
            <w:hideMark/>
          </w:tcPr>
          <w:p w14:paraId="6BAE22A5"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143.028,54 </w:t>
            </w:r>
          </w:p>
        </w:tc>
        <w:tc>
          <w:tcPr>
            <w:tcW w:w="1559" w:type="dxa"/>
            <w:shd w:val="clear" w:color="000000" w:fill="FFFFFF"/>
            <w:vAlign w:val="center"/>
            <w:hideMark/>
          </w:tcPr>
          <w:p w14:paraId="127411C0"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1.217.967,00 </w:t>
            </w:r>
          </w:p>
        </w:tc>
        <w:tc>
          <w:tcPr>
            <w:tcW w:w="1559" w:type="dxa"/>
            <w:shd w:val="clear" w:color="000000" w:fill="FFFFFF"/>
            <w:vAlign w:val="center"/>
            <w:hideMark/>
          </w:tcPr>
          <w:p w14:paraId="09D9A555"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1.112.998,00 </w:t>
            </w:r>
          </w:p>
        </w:tc>
        <w:tc>
          <w:tcPr>
            <w:tcW w:w="993" w:type="dxa"/>
            <w:shd w:val="clear" w:color="000000" w:fill="FFFFFF"/>
            <w:vAlign w:val="center"/>
            <w:hideMark/>
          </w:tcPr>
          <w:p w14:paraId="7DA8524A"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91,38 </w:t>
            </w:r>
          </w:p>
        </w:tc>
      </w:tr>
      <w:tr w:rsidR="000B477F" w:rsidRPr="000B477F" w14:paraId="3862BC3C" w14:textId="77777777" w:rsidTr="006752A6">
        <w:trPr>
          <w:trHeight w:val="20"/>
        </w:trPr>
        <w:tc>
          <w:tcPr>
            <w:tcW w:w="5246" w:type="dxa"/>
            <w:shd w:val="clear" w:color="000000" w:fill="FFFFFF"/>
            <w:vAlign w:val="center"/>
            <w:hideMark/>
          </w:tcPr>
          <w:p w14:paraId="23850860" w14:textId="77777777" w:rsidR="000B477F" w:rsidRPr="000B477F" w:rsidRDefault="000B477F" w:rsidP="00707C1F">
            <w:pPr>
              <w:spacing w:after="0" w:line="240" w:lineRule="auto"/>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izvor: 611 Donacije</w:t>
            </w:r>
          </w:p>
        </w:tc>
        <w:tc>
          <w:tcPr>
            <w:tcW w:w="1578" w:type="dxa"/>
            <w:shd w:val="clear" w:color="000000" w:fill="FFFFFF"/>
            <w:vAlign w:val="center"/>
            <w:hideMark/>
          </w:tcPr>
          <w:p w14:paraId="419F217E"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177.233,19 </w:t>
            </w:r>
          </w:p>
        </w:tc>
        <w:tc>
          <w:tcPr>
            <w:tcW w:w="1559" w:type="dxa"/>
            <w:shd w:val="clear" w:color="000000" w:fill="FFFFFF"/>
            <w:vAlign w:val="center"/>
            <w:hideMark/>
          </w:tcPr>
          <w:p w14:paraId="10D4B7B7"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504.449,99 </w:t>
            </w:r>
          </w:p>
        </w:tc>
        <w:tc>
          <w:tcPr>
            <w:tcW w:w="1559" w:type="dxa"/>
            <w:shd w:val="clear" w:color="000000" w:fill="FFFFFF"/>
            <w:vAlign w:val="center"/>
            <w:hideMark/>
          </w:tcPr>
          <w:p w14:paraId="4B98B242"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38.468,00 </w:t>
            </w:r>
          </w:p>
        </w:tc>
        <w:tc>
          <w:tcPr>
            <w:tcW w:w="993" w:type="dxa"/>
            <w:shd w:val="clear" w:color="000000" w:fill="FFFFFF"/>
            <w:vAlign w:val="center"/>
            <w:hideMark/>
          </w:tcPr>
          <w:p w14:paraId="3BFB7275"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7,63 </w:t>
            </w:r>
          </w:p>
        </w:tc>
      </w:tr>
      <w:tr w:rsidR="000B477F" w:rsidRPr="000B477F" w14:paraId="5ECB1BA1" w14:textId="77777777" w:rsidTr="006752A6">
        <w:trPr>
          <w:trHeight w:val="20"/>
        </w:trPr>
        <w:tc>
          <w:tcPr>
            <w:tcW w:w="5246" w:type="dxa"/>
            <w:shd w:val="clear" w:color="000000" w:fill="FFFFFF"/>
            <w:vAlign w:val="center"/>
            <w:hideMark/>
          </w:tcPr>
          <w:p w14:paraId="3EDC1972" w14:textId="77777777" w:rsidR="000B477F" w:rsidRPr="000B477F" w:rsidRDefault="000B477F" w:rsidP="00707C1F">
            <w:pPr>
              <w:spacing w:after="0" w:line="240" w:lineRule="auto"/>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izvor: 711 Prihodi od nefinancijske imovine i nadoknade štete s osnova osiguranja</w:t>
            </w:r>
          </w:p>
        </w:tc>
        <w:tc>
          <w:tcPr>
            <w:tcW w:w="1578" w:type="dxa"/>
            <w:shd w:val="clear" w:color="000000" w:fill="FFFFFF"/>
            <w:vAlign w:val="center"/>
            <w:hideMark/>
          </w:tcPr>
          <w:p w14:paraId="1CC9077A"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117.149,24 </w:t>
            </w:r>
          </w:p>
        </w:tc>
        <w:tc>
          <w:tcPr>
            <w:tcW w:w="1559" w:type="dxa"/>
            <w:shd w:val="clear" w:color="000000" w:fill="FFFFFF"/>
            <w:vAlign w:val="center"/>
            <w:hideMark/>
          </w:tcPr>
          <w:p w14:paraId="67309DB9"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360.844,47 </w:t>
            </w:r>
          </w:p>
        </w:tc>
        <w:tc>
          <w:tcPr>
            <w:tcW w:w="1559" w:type="dxa"/>
            <w:shd w:val="clear" w:color="000000" w:fill="FFFFFF"/>
            <w:vAlign w:val="center"/>
            <w:hideMark/>
          </w:tcPr>
          <w:p w14:paraId="4F1FAA35"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81.500,00 </w:t>
            </w:r>
          </w:p>
        </w:tc>
        <w:tc>
          <w:tcPr>
            <w:tcW w:w="993" w:type="dxa"/>
            <w:shd w:val="clear" w:color="000000" w:fill="FFFFFF"/>
            <w:vAlign w:val="center"/>
            <w:hideMark/>
          </w:tcPr>
          <w:p w14:paraId="0CD19198"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22,59 </w:t>
            </w:r>
          </w:p>
        </w:tc>
      </w:tr>
      <w:tr w:rsidR="000B477F" w:rsidRPr="000B477F" w14:paraId="7B9E19A6" w14:textId="77777777" w:rsidTr="006752A6">
        <w:trPr>
          <w:trHeight w:val="20"/>
        </w:trPr>
        <w:tc>
          <w:tcPr>
            <w:tcW w:w="5246" w:type="dxa"/>
            <w:shd w:val="clear" w:color="000000" w:fill="FFFFFF"/>
            <w:vAlign w:val="center"/>
            <w:hideMark/>
          </w:tcPr>
          <w:p w14:paraId="30EFDE29" w14:textId="77777777" w:rsidR="000B477F" w:rsidRPr="000B477F" w:rsidRDefault="000B477F" w:rsidP="00707C1F">
            <w:pPr>
              <w:spacing w:after="0" w:line="240" w:lineRule="auto"/>
              <w:rPr>
                <w:rFonts w:ascii="Calibri" w:eastAsia="Times New Roman" w:hAnsi="Calibri" w:cs="Calibri"/>
                <w:b/>
                <w:bCs/>
                <w:sz w:val="20"/>
                <w:szCs w:val="20"/>
                <w:lang w:eastAsia="hr-HR"/>
              </w:rPr>
            </w:pPr>
            <w:r w:rsidRPr="000B477F">
              <w:rPr>
                <w:rFonts w:ascii="Calibri" w:eastAsia="Times New Roman" w:hAnsi="Calibri" w:cs="Calibri"/>
                <w:b/>
                <w:bCs/>
                <w:sz w:val="20"/>
                <w:szCs w:val="20"/>
                <w:lang w:eastAsia="hr-HR"/>
              </w:rPr>
              <w:t>UPRAVNI ODJEL ZA FINANCIJE</w:t>
            </w:r>
          </w:p>
        </w:tc>
        <w:tc>
          <w:tcPr>
            <w:tcW w:w="1578" w:type="dxa"/>
            <w:shd w:val="clear" w:color="000000" w:fill="FFFFFF"/>
            <w:vAlign w:val="center"/>
            <w:hideMark/>
          </w:tcPr>
          <w:p w14:paraId="7D2A893B" w14:textId="77777777" w:rsidR="000B477F" w:rsidRPr="000B477F" w:rsidRDefault="000B477F" w:rsidP="00707C1F">
            <w:pPr>
              <w:spacing w:after="0" w:line="240" w:lineRule="auto"/>
              <w:jc w:val="right"/>
              <w:rPr>
                <w:rFonts w:ascii="Calibri" w:eastAsia="Times New Roman" w:hAnsi="Calibri" w:cs="Calibri"/>
                <w:b/>
                <w:bCs/>
                <w:sz w:val="20"/>
                <w:szCs w:val="20"/>
                <w:lang w:eastAsia="hr-HR"/>
              </w:rPr>
            </w:pPr>
            <w:r w:rsidRPr="000B477F">
              <w:rPr>
                <w:rFonts w:ascii="Calibri" w:eastAsia="Times New Roman" w:hAnsi="Calibri" w:cs="Calibri"/>
                <w:b/>
                <w:bCs/>
                <w:sz w:val="20"/>
                <w:szCs w:val="20"/>
                <w:lang w:eastAsia="hr-HR"/>
              </w:rPr>
              <w:t xml:space="preserve">3.556.163,72 </w:t>
            </w:r>
          </w:p>
        </w:tc>
        <w:tc>
          <w:tcPr>
            <w:tcW w:w="1559" w:type="dxa"/>
            <w:shd w:val="clear" w:color="000000" w:fill="FFFFFF"/>
            <w:vAlign w:val="center"/>
            <w:hideMark/>
          </w:tcPr>
          <w:p w14:paraId="63DFA16E" w14:textId="77777777" w:rsidR="000B477F" w:rsidRPr="000B477F" w:rsidRDefault="000B477F" w:rsidP="00707C1F">
            <w:pPr>
              <w:spacing w:after="0" w:line="240" w:lineRule="auto"/>
              <w:jc w:val="right"/>
              <w:rPr>
                <w:rFonts w:ascii="Calibri" w:eastAsia="Times New Roman" w:hAnsi="Calibri" w:cs="Calibri"/>
                <w:b/>
                <w:bCs/>
                <w:sz w:val="20"/>
                <w:szCs w:val="20"/>
                <w:lang w:eastAsia="hr-HR"/>
              </w:rPr>
            </w:pPr>
            <w:r w:rsidRPr="000B477F">
              <w:rPr>
                <w:rFonts w:ascii="Calibri" w:eastAsia="Times New Roman" w:hAnsi="Calibri" w:cs="Calibri"/>
                <w:b/>
                <w:bCs/>
                <w:sz w:val="20"/>
                <w:szCs w:val="20"/>
                <w:lang w:eastAsia="hr-HR"/>
              </w:rPr>
              <w:t xml:space="preserve">4.266.168,26 </w:t>
            </w:r>
          </w:p>
        </w:tc>
        <w:tc>
          <w:tcPr>
            <w:tcW w:w="1559" w:type="dxa"/>
            <w:shd w:val="clear" w:color="000000" w:fill="FFFFFF"/>
            <w:vAlign w:val="center"/>
            <w:hideMark/>
          </w:tcPr>
          <w:p w14:paraId="1540E2B0" w14:textId="77777777" w:rsidR="000B477F" w:rsidRPr="000B477F" w:rsidRDefault="000B477F" w:rsidP="00707C1F">
            <w:pPr>
              <w:spacing w:after="0" w:line="240" w:lineRule="auto"/>
              <w:jc w:val="right"/>
              <w:rPr>
                <w:rFonts w:ascii="Calibri" w:eastAsia="Times New Roman" w:hAnsi="Calibri" w:cs="Calibri"/>
                <w:b/>
                <w:bCs/>
                <w:sz w:val="20"/>
                <w:szCs w:val="20"/>
                <w:lang w:eastAsia="hr-HR"/>
              </w:rPr>
            </w:pPr>
            <w:r w:rsidRPr="000B477F">
              <w:rPr>
                <w:rFonts w:ascii="Calibri" w:eastAsia="Times New Roman" w:hAnsi="Calibri" w:cs="Calibri"/>
                <w:b/>
                <w:bCs/>
                <w:sz w:val="20"/>
                <w:szCs w:val="20"/>
                <w:lang w:eastAsia="hr-HR"/>
              </w:rPr>
              <w:t xml:space="preserve">4.557.851,00 </w:t>
            </w:r>
          </w:p>
        </w:tc>
        <w:tc>
          <w:tcPr>
            <w:tcW w:w="993" w:type="dxa"/>
            <w:shd w:val="clear" w:color="000000" w:fill="FFFFFF"/>
            <w:vAlign w:val="center"/>
            <w:hideMark/>
          </w:tcPr>
          <w:p w14:paraId="754538B9" w14:textId="77777777" w:rsidR="000B477F" w:rsidRPr="000B477F" w:rsidRDefault="000B477F" w:rsidP="00707C1F">
            <w:pPr>
              <w:spacing w:after="0" w:line="240" w:lineRule="auto"/>
              <w:jc w:val="right"/>
              <w:rPr>
                <w:rFonts w:ascii="Calibri" w:eastAsia="Times New Roman" w:hAnsi="Calibri" w:cs="Calibri"/>
                <w:b/>
                <w:bCs/>
                <w:sz w:val="20"/>
                <w:szCs w:val="20"/>
                <w:lang w:eastAsia="hr-HR"/>
              </w:rPr>
            </w:pPr>
            <w:r w:rsidRPr="000B477F">
              <w:rPr>
                <w:rFonts w:ascii="Calibri" w:eastAsia="Times New Roman" w:hAnsi="Calibri" w:cs="Calibri"/>
                <w:b/>
                <w:bCs/>
                <w:sz w:val="20"/>
                <w:szCs w:val="20"/>
                <w:lang w:eastAsia="hr-HR"/>
              </w:rPr>
              <w:t xml:space="preserve">106,84 </w:t>
            </w:r>
          </w:p>
        </w:tc>
      </w:tr>
      <w:tr w:rsidR="000B477F" w:rsidRPr="000B477F" w14:paraId="193306F8" w14:textId="77777777" w:rsidTr="006752A6">
        <w:trPr>
          <w:trHeight w:val="20"/>
        </w:trPr>
        <w:tc>
          <w:tcPr>
            <w:tcW w:w="5246" w:type="dxa"/>
            <w:shd w:val="clear" w:color="000000" w:fill="FFFFFF"/>
            <w:vAlign w:val="center"/>
            <w:hideMark/>
          </w:tcPr>
          <w:p w14:paraId="7B4AECAA" w14:textId="77777777" w:rsidR="000B477F" w:rsidRPr="000B477F" w:rsidRDefault="000B477F" w:rsidP="00707C1F">
            <w:pPr>
              <w:spacing w:after="0" w:line="240" w:lineRule="auto"/>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izvor: 01 Opći prihodi i primici</w:t>
            </w:r>
          </w:p>
        </w:tc>
        <w:tc>
          <w:tcPr>
            <w:tcW w:w="1578" w:type="dxa"/>
            <w:shd w:val="clear" w:color="000000" w:fill="FFFFFF"/>
            <w:vAlign w:val="center"/>
            <w:hideMark/>
          </w:tcPr>
          <w:p w14:paraId="04661D3D"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1.704.078,97 </w:t>
            </w:r>
          </w:p>
        </w:tc>
        <w:tc>
          <w:tcPr>
            <w:tcW w:w="1559" w:type="dxa"/>
            <w:shd w:val="clear" w:color="000000" w:fill="FFFFFF"/>
            <w:vAlign w:val="center"/>
            <w:hideMark/>
          </w:tcPr>
          <w:p w14:paraId="5C7C5ACA"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2.356.969,56 </w:t>
            </w:r>
          </w:p>
        </w:tc>
        <w:tc>
          <w:tcPr>
            <w:tcW w:w="1559" w:type="dxa"/>
            <w:shd w:val="clear" w:color="000000" w:fill="FFFFFF"/>
            <w:vAlign w:val="center"/>
            <w:hideMark/>
          </w:tcPr>
          <w:p w14:paraId="29B3E8FA"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2.747.874,00 </w:t>
            </w:r>
          </w:p>
        </w:tc>
        <w:tc>
          <w:tcPr>
            <w:tcW w:w="993" w:type="dxa"/>
            <w:shd w:val="clear" w:color="000000" w:fill="FFFFFF"/>
            <w:vAlign w:val="center"/>
            <w:hideMark/>
          </w:tcPr>
          <w:p w14:paraId="75FD8061"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116,59 </w:t>
            </w:r>
          </w:p>
        </w:tc>
      </w:tr>
      <w:tr w:rsidR="000B477F" w:rsidRPr="000B477F" w14:paraId="404F84FF" w14:textId="77777777" w:rsidTr="006752A6">
        <w:trPr>
          <w:trHeight w:val="20"/>
        </w:trPr>
        <w:tc>
          <w:tcPr>
            <w:tcW w:w="5246" w:type="dxa"/>
            <w:shd w:val="clear" w:color="000000" w:fill="FFFFFF"/>
            <w:vAlign w:val="center"/>
            <w:hideMark/>
          </w:tcPr>
          <w:p w14:paraId="559F2A24" w14:textId="77777777" w:rsidR="000B477F" w:rsidRPr="000B477F" w:rsidRDefault="000B477F" w:rsidP="00707C1F">
            <w:pPr>
              <w:spacing w:after="0" w:line="240" w:lineRule="auto"/>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izvor: 03 Vlastiti prihodi</w:t>
            </w:r>
          </w:p>
        </w:tc>
        <w:tc>
          <w:tcPr>
            <w:tcW w:w="1578" w:type="dxa"/>
            <w:shd w:val="clear" w:color="000000" w:fill="FFFFFF"/>
            <w:vAlign w:val="center"/>
            <w:hideMark/>
          </w:tcPr>
          <w:p w14:paraId="56207CF2"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4.359,71 </w:t>
            </w:r>
          </w:p>
        </w:tc>
        <w:tc>
          <w:tcPr>
            <w:tcW w:w="1559" w:type="dxa"/>
            <w:shd w:val="clear" w:color="000000" w:fill="FFFFFF"/>
            <w:vAlign w:val="center"/>
            <w:hideMark/>
          </w:tcPr>
          <w:p w14:paraId="37662FE6"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5.000,00 </w:t>
            </w:r>
          </w:p>
        </w:tc>
        <w:tc>
          <w:tcPr>
            <w:tcW w:w="1559" w:type="dxa"/>
            <w:shd w:val="clear" w:color="000000" w:fill="FFFFFF"/>
            <w:vAlign w:val="center"/>
            <w:hideMark/>
          </w:tcPr>
          <w:p w14:paraId="6648582E"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3.500,00 </w:t>
            </w:r>
          </w:p>
        </w:tc>
        <w:tc>
          <w:tcPr>
            <w:tcW w:w="993" w:type="dxa"/>
            <w:shd w:val="clear" w:color="000000" w:fill="FFFFFF"/>
            <w:vAlign w:val="center"/>
            <w:hideMark/>
          </w:tcPr>
          <w:p w14:paraId="006BBD73"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70,00 </w:t>
            </w:r>
          </w:p>
        </w:tc>
      </w:tr>
      <w:tr w:rsidR="000B477F" w:rsidRPr="000B477F" w14:paraId="6B5E9D5B" w14:textId="77777777" w:rsidTr="006752A6">
        <w:trPr>
          <w:trHeight w:val="20"/>
        </w:trPr>
        <w:tc>
          <w:tcPr>
            <w:tcW w:w="5246" w:type="dxa"/>
            <w:shd w:val="clear" w:color="000000" w:fill="FFFFFF"/>
            <w:vAlign w:val="center"/>
            <w:hideMark/>
          </w:tcPr>
          <w:p w14:paraId="45AE0886" w14:textId="77777777" w:rsidR="000B477F" w:rsidRPr="000B477F" w:rsidRDefault="000B477F" w:rsidP="00707C1F">
            <w:pPr>
              <w:spacing w:after="0" w:line="240" w:lineRule="auto"/>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izvor: 04 Posebne namjene</w:t>
            </w:r>
          </w:p>
        </w:tc>
        <w:tc>
          <w:tcPr>
            <w:tcW w:w="1578" w:type="dxa"/>
            <w:shd w:val="clear" w:color="000000" w:fill="FFFFFF"/>
            <w:vAlign w:val="center"/>
            <w:hideMark/>
          </w:tcPr>
          <w:p w14:paraId="4089D279"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152.451,00 </w:t>
            </w:r>
          </w:p>
        </w:tc>
        <w:tc>
          <w:tcPr>
            <w:tcW w:w="1559" w:type="dxa"/>
            <w:shd w:val="clear" w:color="000000" w:fill="FFFFFF"/>
            <w:vAlign w:val="center"/>
            <w:hideMark/>
          </w:tcPr>
          <w:p w14:paraId="025C44FA"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211.105,81 </w:t>
            </w:r>
          </w:p>
        </w:tc>
        <w:tc>
          <w:tcPr>
            <w:tcW w:w="1559" w:type="dxa"/>
            <w:shd w:val="clear" w:color="000000" w:fill="FFFFFF"/>
            <w:vAlign w:val="center"/>
            <w:hideMark/>
          </w:tcPr>
          <w:p w14:paraId="28CED635"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160.715,00 </w:t>
            </w:r>
          </w:p>
        </w:tc>
        <w:tc>
          <w:tcPr>
            <w:tcW w:w="993" w:type="dxa"/>
            <w:shd w:val="clear" w:color="000000" w:fill="FFFFFF"/>
            <w:vAlign w:val="center"/>
            <w:hideMark/>
          </w:tcPr>
          <w:p w14:paraId="21FC6941"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76,13 </w:t>
            </w:r>
          </w:p>
        </w:tc>
      </w:tr>
      <w:tr w:rsidR="000B477F" w:rsidRPr="000B477F" w14:paraId="797306D7" w14:textId="77777777" w:rsidTr="006752A6">
        <w:trPr>
          <w:trHeight w:val="20"/>
        </w:trPr>
        <w:tc>
          <w:tcPr>
            <w:tcW w:w="5246" w:type="dxa"/>
            <w:shd w:val="clear" w:color="000000" w:fill="FFFFFF"/>
            <w:vAlign w:val="center"/>
            <w:hideMark/>
          </w:tcPr>
          <w:p w14:paraId="27C7957C" w14:textId="77777777" w:rsidR="000B477F" w:rsidRPr="000B477F" w:rsidRDefault="000B477F" w:rsidP="00707C1F">
            <w:pPr>
              <w:spacing w:after="0" w:line="240" w:lineRule="auto"/>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izvor: 05-1 POMOĆI - UDUKŽ</w:t>
            </w:r>
          </w:p>
        </w:tc>
        <w:tc>
          <w:tcPr>
            <w:tcW w:w="1578" w:type="dxa"/>
            <w:shd w:val="clear" w:color="000000" w:fill="FFFFFF"/>
            <w:vAlign w:val="center"/>
            <w:hideMark/>
          </w:tcPr>
          <w:p w14:paraId="2EBE7F67"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1.695.274,04 </w:t>
            </w:r>
          </w:p>
        </w:tc>
        <w:tc>
          <w:tcPr>
            <w:tcW w:w="1559" w:type="dxa"/>
            <w:shd w:val="clear" w:color="000000" w:fill="FFFFFF"/>
            <w:vAlign w:val="center"/>
            <w:hideMark/>
          </w:tcPr>
          <w:p w14:paraId="5D2A6596"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1.693.092,89 </w:t>
            </w:r>
          </w:p>
        </w:tc>
        <w:tc>
          <w:tcPr>
            <w:tcW w:w="1559" w:type="dxa"/>
            <w:shd w:val="clear" w:color="000000" w:fill="FFFFFF"/>
            <w:vAlign w:val="center"/>
            <w:hideMark/>
          </w:tcPr>
          <w:p w14:paraId="3E881D29"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1.645.762,00 </w:t>
            </w:r>
          </w:p>
        </w:tc>
        <w:tc>
          <w:tcPr>
            <w:tcW w:w="993" w:type="dxa"/>
            <w:shd w:val="clear" w:color="000000" w:fill="FFFFFF"/>
            <w:vAlign w:val="center"/>
            <w:hideMark/>
          </w:tcPr>
          <w:p w14:paraId="06D3766E"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97,20 </w:t>
            </w:r>
          </w:p>
        </w:tc>
      </w:tr>
      <w:tr w:rsidR="000B477F" w:rsidRPr="000B477F" w14:paraId="58D6CD1C" w14:textId="77777777" w:rsidTr="006752A6">
        <w:trPr>
          <w:trHeight w:val="20"/>
        </w:trPr>
        <w:tc>
          <w:tcPr>
            <w:tcW w:w="5246" w:type="dxa"/>
            <w:shd w:val="clear" w:color="000000" w:fill="FFFFFF"/>
            <w:vAlign w:val="center"/>
            <w:hideMark/>
          </w:tcPr>
          <w:p w14:paraId="4CDA5EBD" w14:textId="77777777" w:rsidR="000B477F" w:rsidRPr="000B477F" w:rsidRDefault="000B477F" w:rsidP="00707C1F">
            <w:pPr>
              <w:spacing w:after="0" w:line="240" w:lineRule="auto"/>
              <w:rPr>
                <w:rFonts w:ascii="Calibri" w:eastAsia="Times New Roman" w:hAnsi="Calibri" w:cs="Calibri"/>
                <w:b/>
                <w:bCs/>
                <w:sz w:val="20"/>
                <w:szCs w:val="20"/>
                <w:lang w:eastAsia="hr-HR"/>
              </w:rPr>
            </w:pPr>
            <w:r w:rsidRPr="000B477F">
              <w:rPr>
                <w:rFonts w:ascii="Calibri" w:eastAsia="Times New Roman" w:hAnsi="Calibri" w:cs="Calibri"/>
                <w:b/>
                <w:bCs/>
                <w:sz w:val="20"/>
                <w:szCs w:val="20"/>
                <w:lang w:eastAsia="hr-HR"/>
              </w:rPr>
              <w:t>UPRAVNI ODJEL ZA GRADITELJSTVO I OKOLIŠ</w:t>
            </w:r>
          </w:p>
        </w:tc>
        <w:tc>
          <w:tcPr>
            <w:tcW w:w="1578" w:type="dxa"/>
            <w:shd w:val="clear" w:color="000000" w:fill="FFFFFF"/>
            <w:vAlign w:val="center"/>
            <w:hideMark/>
          </w:tcPr>
          <w:p w14:paraId="70716395" w14:textId="77777777" w:rsidR="000B477F" w:rsidRPr="000B477F" w:rsidRDefault="000B477F" w:rsidP="00707C1F">
            <w:pPr>
              <w:spacing w:after="0" w:line="240" w:lineRule="auto"/>
              <w:jc w:val="right"/>
              <w:rPr>
                <w:rFonts w:ascii="Calibri" w:eastAsia="Times New Roman" w:hAnsi="Calibri" w:cs="Calibri"/>
                <w:b/>
                <w:bCs/>
                <w:sz w:val="20"/>
                <w:szCs w:val="20"/>
                <w:lang w:eastAsia="hr-HR"/>
              </w:rPr>
            </w:pPr>
            <w:r w:rsidRPr="000B477F">
              <w:rPr>
                <w:rFonts w:ascii="Calibri" w:eastAsia="Times New Roman" w:hAnsi="Calibri" w:cs="Calibri"/>
                <w:b/>
                <w:bCs/>
                <w:sz w:val="20"/>
                <w:szCs w:val="20"/>
                <w:lang w:eastAsia="hr-HR"/>
              </w:rPr>
              <w:t xml:space="preserve">536.242,69 </w:t>
            </w:r>
          </w:p>
        </w:tc>
        <w:tc>
          <w:tcPr>
            <w:tcW w:w="1559" w:type="dxa"/>
            <w:shd w:val="clear" w:color="000000" w:fill="FFFFFF"/>
            <w:vAlign w:val="center"/>
            <w:hideMark/>
          </w:tcPr>
          <w:p w14:paraId="49062CAF" w14:textId="77777777" w:rsidR="000B477F" w:rsidRPr="000B477F" w:rsidRDefault="000B477F" w:rsidP="00707C1F">
            <w:pPr>
              <w:spacing w:after="0" w:line="240" w:lineRule="auto"/>
              <w:jc w:val="right"/>
              <w:rPr>
                <w:rFonts w:ascii="Calibri" w:eastAsia="Times New Roman" w:hAnsi="Calibri" w:cs="Calibri"/>
                <w:b/>
                <w:bCs/>
                <w:sz w:val="20"/>
                <w:szCs w:val="20"/>
                <w:lang w:eastAsia="hr-HR"/>
              </w:rPr>
            </w:pPr>
            <w:r w:rsidRPr="000B477F">
              <w:rPr>
                <w:rFonts w:ascii="Calibri" w:eastAsia="Times New Roman" w:hAnsi="Calibri" w:cs="Calibri"/>
                <w:b/>
                <w:bCs/>
                <w:sz w:val="20"/>
                <w:szCs w:val="20"/>
                <w:lang w:eastAsia="hr-HR"/>
              </w:rPr>
              <w:t xml:space="preserve">1.808.959,00 </w:t>
            </w:r>
          </w:p>
        </w:tc>
        <w:tc>
          <w:tcPr>
            <w:tcW w:w="1559" w:type="dxa"/>
            <w:shd w:val="clear" w:color="000000" w:fill="FFFFFF"/>
            <w:vAlign w:val="center"/>
            <w:hideMark/>
          </w:tcPr>
          <w:p w14:paraId="0CED2299" w14:textId="77777777" w:rsidR="000B477F" w:rsidRPr="000B477F" w:rsidRDefault="000B477F" w:rsidP="00707C1F">
            <w:pPr>
              <w:spacing w:after="0" w:line="240" w:lineRule="auto"/>
              <w:jc w:val="right"/>
              <w:rPr>
                <w:rFonts w:ascii="Calibri" w:eastAsia="Times New Roman" w:hAnsi="Calibri" w:cs="Calibri"/>
                <w:b/>
                <w:bCs/>
                <w:sz w:val="20"/>
                <w:szCs w:val="20"/>
                <w:lang w:eastAsia="hr-HR"/>
              </w:rPr>
            </w:pPr>
            <w:r w:rsidRPr="000B477F">
              <w:rPr>
                <w:rFonts w:ascii="Calibri" w:eastAsia="Times New Roman" w:hAnsi="Calibri" w:cs="Calibri"/>
                <w:b/>
                <w:bCs/>
                <w:sz w:val="20"/>
                <w:szCs w:val="20"/>
                <w:lang w:eastAsia="hr-HR"/>
              </w:rPr>
              <w:t xml:space="preserve">2.483.719,00 </w:t>
            </w:r>
          </w:p>
        </w:tc>
        <w:tc>
          <w:tcPr>
            <w:tcW w:w="993" w:type="dxa"/>
            <w:shd w:val="clear" w:color="000000" w:fill="FFFFFF"/>
            <w:vAlign w:val="center"/>
            <w:hideMark/>
          </w:tcPr>
          <w:p w14:paraId="00550614" w14:textId="77777777" w:rsidR="000B477F" w:rsidRPr="000B477F" w:rsidRDefault="000B477F" w:rsidP="00707C1F">
            <w:pPr>
              <w:spacing w:after="0" w:line="240" w:lineRule="auto"/>
              <w:jc w:val="right"/>
              <w:rPr>
                <w:rFonts w:ascii="Calibri" w:eastAsia="Times New Roman" w:hAnsi="Calibri" w:cs="Calibri"/>
                <w:b/>
                <w:bCs/>
                <w:sz w:val="20"/>
                <w:szCs w:val="20"/>
                <w:lang w:eastAsia="hr-HR"/>
              </w:rPr>
            </w:pPr>
            <w:r w:rsidRPr="000B477F">
              <w:rPr>
                <w:rFonts w:ascii="Calibri" w:eastAsia="Times New Roman" w:hAnsi="Calibri" w:cs="Calibri"/>
                <w:b/>
                <w:bCs/>
                <w:sz w:val="20"/>
                <w:szCs w:val="20"/>
                <w:lang w:eastAsia="hr-HR"/>
              </w:rPr>
              <w:t xml:space="preserve">137,30 </w:t>
            </w:r>
          </w:p>
        </w:tc>
      </w:tr>
      <w:tr w:rsidR="000B477F" w:rsidRPr="000B477F" w14:paraId="1B84392F" w14:textId="77777777" w:rsidTr="006752A6">
        <w:trPr>
          <w:trHeight w:val="20"/>
        </w:trPr>
        <w:tc>
          <w:tcPr>
            <w:tcW w:w="5246" w:type="dxa"/>
            <w:shd w:val="clear" w:color="000000" w:fill="FFFFFF"/>
            <w:vAlign w:val="center"/>
            <w:hideMark/>
          </w:tcPr>
          <w:p w14:paraId="43878C95" w14:textId="77777777" w:rsidR="000B477F" w:rsidRPr="000B477F" w:rsidRDefault="000B477F" w:rsidP="00707C1F">
            <w:pPr>
              <w:spacing w:after="0" w:line="240" w:lineRule="auto"/>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izvor: 01 Opći prihodi i primici</w:t>
            </w:r>
          </w:p>
        </w:tc>
        <w:tc>
          <w:tcPr>
            <w:tcW w:w="1578" w:type="dxa"/>
            <w:shd w:val="clear" w:color="000000" w:fill="FFFFFF"/>
            <w:vAlign w:val="center"/>
            <w:hideMark/>
          </w:tcPr>
          <w:p w14:paraId="4228F716"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455.156,26 </w:t>
            </w:r>
          </w:p>
        </w:tc>
        <w:tc>
          <w:tcPr>
            <w:tcW w:w="1559" w:type="dxa"/>
            <w:shd w:val="clear" w:color="000000" w:fill="FFFFFF"/>
            <w:vAlign w:val="center"/>
            <w:hideMark/>
          </w:tcPr>
          <w:p w14:paraId="389BE15B"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1.548.927,00 </w:t>
            </w:r>
          </w:p>
        </w:tc>
        <w:tc>
          <w:tcPr>
            <w:tcW w:w="1559" w:type="dxa"/>
            <w:shd w:val="clear" w:color="000000" w:fill="FFFFFF"/>
            <w:vAlign w:val="center"/>
            <w:hideMark/>
          </w:tcPr>
          <w:p w14:paraId="4F213C25"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2.041.991,00 </w:t>
            </w:r>
          </w:p>
        </w:tc>
        <w:tc>
          <w:tcPr>
            <w:tcW w:w="993" w:type="dxa"/>
            <w:shd w:val="clear" w:color="000000" w:fill="FFFFFF"/>
            <w:vAlign w:val="center"/>
            <w:hideMark/>
          </w:tcPr>
          <w:p w14:paraId="490D3A59"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131,83 </w:t>
            </w:r>
          </w:p>
        </w:tc>
      </w:tr>
      <w:tr w:rsidR="000B477F" w:rsidRPr="000B477F" w14:paraId="10A32C03" w14:textId="77777777" w:rsidTr="006752A6">
        <w:trPr>
          <w:trHeight w:val="20"/>
        </w:trPr>
        <w:tc>
          <w:tcPr>
            <w:tcW w:w="5246" w:type="dxa"/>
            <w:shd w:val="clear" w:color="000000" w:fill="FFFFFF"/>
            <w:vAlign w:val="center"/>
            <w:hideMark/>
          </w:tcPr>
          <w:p w14:paraId="3A92732D" w14:textId="77777777" w:rsidR="000B477F" w:rsidRPr="000B477F" w:rsidRDefault="000B477F" w:rsidP="00707C1F">
            <w:pPr>
              <w:spacing w:after="0" w:line="240" w:lineRule="auto"/>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izvor: 03 Vlastiti prihodi</w:t>
            </w:r>
          </w:p>
        </w:tc>
        <w:tc>
          <w:tcPr>
            <w:tcW w:w="1578" w:type="dxa"/>
            <w:shd w:val="clear" w:color="000000" w:fill="FFFFFF"/>
            <w:vAlign w:val="center"/>
            <w:hideMark/>
          </w:tcPr>
          <w:p w14:paraId="1F595A8B"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67.248,44 </w:t>
            </w:r>
          </w:p>
        </w:tc>
        <w:tc>
          <w:tcPr>
            <w:tcW w:w="1559" w:type="dxa"/>
            <w:shd w:val="clear" w:color="000000" w:fill="FFFFFF"/>
            <w:vAlign w:val="center"/>
            <w:hideMark/>
          </w:tcPr>
          <w:p w14:paraId="41F34E21"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64.451,00 </w:t>
            </w:r>
          </w:p>
        </w:tc>
        <w:tc>
          <w:tcPr>
            <w:tcW w:w="1559" w:type="dxa"/>
            <w:shd w:val="clear" w:color="000000" w:fill="FFFFFF"/>
            <w:vAlign w:val="center"/>
            <w:hideMark/>
          </w:tcPr>
          <w:p w14:paraId="2E091457"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75.480,00 </w:t>
            </w:r>
          </w:p>
        </w:tc>
        <w:tc>
          <w:tcPr>
            <w:tcW w:w="993" w:type="dxa"/>
            <w:shd w:val="clear" w:color="000000" w:fill="FFFFFF"/>
            <w:vAlign w:val="center"/>
            <w:hideMark/>
          </w:tcPr>
          <w:p w14:paraId="2D5E2AF8"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117,11 </w:t>
            </w:r>
          </w:p>
        </w:tc>
      </w:tr>
      <w:tr w:rsidR="000B477F" w:rsidRPr="000B477F" w14:paraId="63B65724" w14:textId="77777777" w:rsidTr="006752A6">
        <w:trPr>
          <w:trHeight w:val="20"/>
        </w:trPr>
        <w:tc>
          <w:tcPr>
            <w:tcW w:w="5246" w:type="dxa"/>
            <w:shd w:val="clear" w:color="000000" w:fill="FFFFFF"/>
            <w:vAlign w:val="center"/>
            <w:hideMark/>
          </w:tcPr>
          <w:p w14:paraId="5EDC203E" w14:textId="77777777" w:rsidR="000B477F" w:rsidRPr="000B477F" w:rsidRDefault="000B477F" w:rsidP="00707C1F">
            <w:pPr>
              <w:spacing w:after="0" w:line="240" w:lineRule="auto"/>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izvor: 503 POMOĆI IZ NENADLEŽNIH PRORAČUNA - KORISNICI</w:t>
            </w:r>
          </w:p>
        </w:tc>
        <w:tc>
          <w:tcPr>
            <w:tcW w:w="1578" w:type="dxa"/>
            <w:shd w:val="clear" w:color="000000" w:fill="FFFFFF"/>
            <w:vAlign w:val="center"/>
            <w:hideMark/>
          </w:tcPr>
          <w:p w14:paraId="3DCDCA5B"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12.729,75 </w:t>
            </w:r>
          </w:p>
        </w:tc>
        <w:tc>
          <w:tcPr>
            <w:tcW w:w="1559" w:type="dxa"/>
            <w:shd w:val="clear" w:color="000000" w:fill="FFFFFF"/>
            <w:vAlign w:val="center"/>
            <w:hideMark/>
          </w:tcPr>
          <w:p w14:paraId="1AD8EB1D"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6.631,00 </w:t>
            </w:r>
          </w:p>
        </w:tc>
        <w:tc>
          <w:tcPr>
            <w:tcW w:w="1559" w:type="dxa"/>
            <w:shd w:val="clear" w:color="000000" w:fill="FFFFFF"/>
            <w:vAlign w:val="center"/>
            <w:hideMark/>
          </w:tcPr>
          <w:p w14:paraId="0EC07A26"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6.700,00 </w:t>
            </w:r>
          </w:p>
        </w:tc>
        <w:tc>
          <w:tcPr>
            <w:tcW w:w="993" w:type="dxa"/>
            <w:shd w:val="clear" w:color="000000" w:fill="FFFFFF"/>
            <w:vAlign w:val="center"/>
            <w:hideMark/>
          </w:tcPr>
          <w:p w14:paraId="091AC9A4"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101,04 </w:t>
            </w:r>
          </w:p>
        </w:tc>
      </w:tr>
      <w:tr w:rsidR="000B477F" w:rsidRPr="000B477F" w14:paraId="59B3CC58" w14:textId="77777777" w:rsidTr="006752A6">
        <w:trPr>
          <w:trHeight w:val="20"/>
        </w:trPr>
        <w:tc>
          <w:tcPr>
            <w:tcW w:w="5246" w:type="dxa"/>
            <w:shd w:val="clear" w:color="000000" w:fill="FFFFFF"/>
            <w:vAlign w:val="center"/>
            <w:hideMark/>
          </w:tcPr>
          <w:p w14:paraId="6539F39E" w14:textId="77777777" w:rsidR="000B477F" w:rsidRPr="000B477F" w:rsidRDefault="000B477F" w:rsidP="00707C1F">
            <w:pPr>
              <w:spacing w:after="0" w:line="240" w:lineRule="auto"/>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izvor: 504 POMOĆI OD FONDOVA - korisnici</w:t>
            </w:r>
          </w:p>
        </w:tc>
        <w:tc>
          <w:tcPr>
            <w:tcW w:w="1578" w:type="dxa"/>
            <w:shd w:val="clear" w:color="000000" w:fill="FFFFFF"/>
            <w:vAlign w:val="center"/>
            <w:hideMark/>
          </w:tcPr>
          <w:p w14:paraId="7B43D1AE"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92,91 </w:t>
            </w:r>
          </w:p>
        </w:tc>
        <w:tc>
          <w:tcPr>
            <w:tcW w:w="1559" w:type="dxa"/>
            <w:shd w:val="clear" w:color="000000" w:fill="FFFFFF"/>
            <w:vAlign w:val="center"/>
            <w:hideMark/>
          </w:tcPr>
          <w:p w14:paraId="73D005E1"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98.465,00 </w:t>
            </w:r>
          </w:p>
        </w:tc>
        <w:tc>
          <w:tcPr>
            <w:tcW w:w="1559" w:type="dxa"/>
            <w:shd w:val="clear" w:color="000000" w:fill="FFFFFF"/>
            <w:vAlign w:val="center"/>
            <w:hideMark/>
          </w:tcPr>
          <w:p w14:paraId="0E7E8ABE"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109.800,00 </w:t>
            </w:r>
          </w:p>
        </w:tc>
        <w:tc>
          <w:tcPr>
            <w:tcW w:w="993" w:type="dxa"/>
            <w:shd w:val="clear" w:color="000000" w:fill="FFFFFF"/>
            <w:vAlign w:val="center"/>
            <w:hideMark/>
          </w:tcPr>
          <w:p w14:paraId="279D5432"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111,51 </w:t>
            </w:r>
          </w:p>
        </w:tc>
      </w:tr>
      <w:tr w:rsidR="000B477F" w:rsidRPr="000B477F" w14:paraId="2DB87410" w14:textId="77777777" w:rsidTr="006752A6">
        <w:trPr>
          <w:trHeight w:val="20"/>
        </w:trPr>
        <w:tc>
          <w:tcPr>
            <w:tcW w:w="5246" w:type="dxa"/>
            <w:shd w:val="clear" w:color="000000" w:fill="FFFFFF"/>
            <w:vAlign w:val="center"/>
            <w:hideMark/>
          </w:tcPr>
          <w:p w14:paraId="61B31F10" w14:textId="77777777" w:rsidR="000B477F" w:rsidRPr="000B477F" w:rsidRDefault="000B477F" w:rsidP="00707C1F">
            <w:pPr>
              <w:spacing w:after="0" w:line="240" w:lineRule="auto"/>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izvor: 511 FONDOVI EU-a KORISNICI</w:t>
            </w:r>
          </w:p>
        </w:tc>
        <w:tc>
          <w:tcPr>
            <w:tcW w:w="1578" w:type="dxa"/>
            <w:shd w:val="clear" w:color="000000" w:fill="FFFFFF"/>
            <w:vAlign w:val="center"/>
            <w:hideMark/>
          </w:tcPr>
          <w:p w14:paraId="2FBB9383"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0,00 </w:t>
            </w:r>
          </w:p>
        </w:tc>
        <w:tc>
          <w:tcPr>
            <w:tcW w:w="1559" w:type="dxa"/>
            <w:shd w:val="clear" w:color="000000" w:fill="FFFFFF"/>
            <w:vAlign w:val="center"/>
            <w:hideMark/>
          </w:tcPr>
          <w:p w14:paraId="4A16D53E"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0,00 </w:t>
            </w:r>
          </w:p>
        </w:tc>
        <w:tc>
          <w:tcPr>
            <w:tcW w:w="1559" w:type="dxa"/>
            <w:shd w:val="clear" w:color="000000" w:fill="FFFFFF"/>
            <w:vAlign w:val="center"/>
            <w:hideMark/>
          </w:tcPr>
          <w:p w14:paraId="68FF7E64"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234.248,00 </w:t>
            </w:r>
          </w:p>
        </w:tc>
        <w:tc>
          <w:tcPr>
            <w:tcW w:w="993" w:type="dxa"/>
            <w:shd w:val="clear" w:color="000000" w:fill="FFFFFF"/>
            <w:vAlign w:val="center"/>
            <w:hideMark/>
          </w:tcPr>
          <w:p w14:paraId="2CA0BE7C"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0,00 </w:t>
            </w:r>
          </w:p>
        </w:tc>
      </w:tr>
      <w:tr w:rsidR="000B477F" w:rsidRPr="000B477F" w14:paraId="55D9A0B7" w14:textId="77777777" w:rsidTr="006752A6">
        <w:trPr>
          <w:trHeight w:val="20"/>
        </w:trPr>
        <w:tc>
          <w:tcPr>
            <w:tcW w:w="5246" w:type="dxa"/>
            <w:shd w:val="clear" w:color="000000" w:fill="FFFFFF"/>
            <w:vAlign w:val="center"/>
            <w:hideMark/>
          </w:tcPr>
          <w:p w14:paraId="18495B90" w14:textId="77777777" w:rsidR="000B477F" w:rsidRPr="000B477F" w:rsidRDefault="000B477F" w:rsidP="00707C1F">
            <w:pPr>
              <w:spacing w:after="0" w:line="240" w:lineRule="auto"/>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izvor: 560 POMOĆI-FOND EU KORISNICI</w:t>
            </w:r>
          </w:p>
        </w:tc>
        <w:tc>
          <w:tcPr>
            <w:tcW w:w="1578" w:type="dxa"/>
            <w:shd w:val="clear" w:color="000000" w:fill="FFFFFF"/>
            <w:vAlign w:val="center"/>
            <w:hideMark/>
          </w:tcPr>
          <w:p w14:paraId="514A5D4E"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1.015,33 </w:t>
            </w:r>
          </w:p>
        </w:tc>
        <w:tc>
          <w:tcPr>
            <w:tcW w:w="1559" w:type="dxa"/>
            <w:shd w:val="clear" w:color="000000" w:fill="FFFFFF"/>
            <w:vAlign w:val="center"/>
            <w:hideMark/>
          </w:tcPr>
          <w:p w14:paraId="2CEA69CE"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65.820,00 </w:t>
            </w:r>
          </w:p>
        </w:tc>
        <w:tc>
          <w:tcPr>
            <w:tcW w:w="1559" w:type="dxa"/>
            <w:shd w:val="clear" w:color="000000" w:fill="FFFFFF"/>
            <w:vAlign w:val="center"/>
            <w:hideMark/>
          </w:tcPr>
          <w:p w14:paraId="37E9CFF7"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0,00 </w:t>
            </w:r>
          </w:p>
        </w:tc>
        <w:tc>
          <w:tcPr>
            <w:tcW w:w="993" w:type="dxa"/>
            <w:shd w:val="clear" w:color="000000" w:fill="FFFFFF"/>
            <w:vAlign w:val="center"/>
            <w:hideMark/>
          </w:tcPr>
          <w:p w14:paraId="1FDBFF30"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0,00 </w:t>
            </w:r>
          </w:p>
        </w:tc>
      </w:tr>
      <w:tr w:rsidR="000B477F" w:rsidRPr="000B477F" w14:paraId="04E5E13A" w14:textId="77777777" w:rsidTr="006752A6">
        <w:trPr>
          <w:trHeight w:val="20"/>
        </w:trPr>
        <w:tc>
          <w:tcPr>
            <w:tcW w:w="5246" w:type="dxa"/>
            <w:shd w:val="clear" w:color="000000" w:fill="FFFFFF"/>
            <w:vAlign w:val="center"/>
            <w:hideMark/>
          </w:tcPr>
          <w:p w14:paraId="18F762E0" w14:textId="77777777" w:rsidR="000B477F" w:rsidRPr="000B477F" w:rsidRDefault="000B477F" w:rsidP="00707C1F">
            <w:pPr>
              <w:spacing w:after="0" w:line="240" w:lineRule="auto"/>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izvor: 611 Donacije</w:t>
            </w:r>
          </w:p>
        </w:tc>
        <w:tc>
          <w:tcPr>
            <w:tcW w:w="1578" w:type="dxa"/>
            <w:shd w:val="clear" w:color="000000" w:fill="FFFFFF"/>
            <w:vAlign w:val="center"/>
            <w:hideMark/>
          </w:tcPr>
          <w:p w14:paraId="6598EF68"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0,00 </w:t>
            </w:r>
          </w:p>
        </w:tc>
        <w:tc>
          <w:tcPr>
            <w:tcW w:w="1559" w:type="dxa"/>
            <w:shd w:val="clear" w:color="000000" w:fill="FFFFFF"/>
            <w:vAlign w:val="center"/>
            <w:hideMark/>
          </w:tcPr>
          <w:p w14:paraId="37256649"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24.665,00 </w:t>
            </w:r>
          </w:p>
        </w:tc>
        <w:tc>
          <w:tcPr>
            <w:tcW w:w="1559" w:type="dxa"/>
            <w:shd w:val="clear" w:color="000000" w:fill="FFFFFF"/>
            <w:vAlign w:val="center"/>
            <w:hideMark/>
          </w:tcPr>
          <w:p w14:paraId="30D1E1E0"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15.500,00 </w:t>
            </w:r>
          </w:p>
        </w:tc>
        <w:tc>
          <w:tcPr>
            <w:tcW w:w="993" w:type="dxa"/>
            <w:shd w:val="clear" w:color="000000" w:fill="FFFFFF"/>
            <w:vAlign w:val="center"/>
            <w:hideMark/>
          </w:tcPr>
          <w:p w14:paraId="7ED322AA"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62,84 </w:t>
            </w:r>
          </w:p>
        </w:tc>
      </w:tr>
      <w:tr w:rsidR="000B477F" w:rsidRPr="000B477F" w14:paraId="534D71B9" w14:textId="77777777" w:rsidTr="006752A6">
        <w:trPr>
          <w:trHeight w:val="20"/>
        </w:trPr>
        <w:tc>
          <w:tcPr>
            <w:tcW w:w="5246" w:type="dxa"/>
            <w:shd w:val="clear" w:color="000000" w:fill="FFFFFF"/>
            <w:vAlign w:val="center"/>
            <w:hideMark/>
          </w:tcPr>
          <w:p w14:paraId="01FE1F27" w14:textId="77777777" w:rsidR="000B477F" w:rsidRPr="000B477F" w:rsidRDefault="000B477F" w:rsidP="00707C1F">
            <w:pPr>
              <w:spacing w:after="0" w:line="240" w:lineRule="auto"/>
              <w:rPr>
                <w:rFonts w:ascii="Calibri" w:eastAsia="Times New Roman" w:hAnsi="Calibri" w:cs="Calibri"/>
                <w:b/>
                <w:bCs/>
                <w:sz w:val="20"/>
                <w:szCs w:val="20"/>
                <w:lang w:eastAsia="hr-HR"/>
              </w:rPr>
            </w:pPr>
            <w:r w:rsidRPr="000B477F">
              <w:rPr>
                <w:rFonts w:ascii="Calibri" w:eastAsia="Times New Roman" w:hAnsi="Calibri" w:cs="Calibri"/>
                <w:b/>
                <w:bCs/>
                <w:sz w:val="20"/>
                <w:szCs w:val="20"/>
                <w:lang w:eastAsia="hr-HR"/>
              </w:rPr>
              <w:t>UPRAVNI ODJEL ZA OPĆU UPRAVU</w:t>
            </w:r>
          </w:p>
        </w:tc>
        <w:tc>
          <w:tcPr>
            <w:tcW w:w="1578" w:type="dxa"/>
            <w:shd w:val="clear" w:color="000000" w:fill="FFFFFF"/>
            <w:vAlign w:val="center"/>
            <w:hideMark/>
          </w:tcPr>
          <w:p w14:paraId="0CFDCDAC" w14:textId="77777777" w:rsidR="000B477F" w:rsidRPr="000B477F" w:rsidRDefault="000B477F" w:rsidP="00707C1F">
            <w:pPr>
              <w:spacing w:after="0" w:line="240" w:lineRule="auto"/>
              <w:jc w:val="right"/>
              <w:rPr>
                <w:rFonts w:ascii="Calibri" w:eastAsia="Times New Roman" w:hAnsi="Calibri" w:cs="Calibri"/>
                <w:b/>
                <w:bCs/>
                <w:sz w:val="20"/>
                <w:szCs w:val="20"/>
                <w:lang w:eastAsia="hr-HR"/>
              </w:rPr>
            </w:pPr>
            <w:r w:rsidRPr="000B477F">
              <w:rPr>
                <w:rFonts w:ascii="Calibri" w:eastAsia="Times New Roman" w:hAnsi="Calibri" w:cs="Calibri"/>
                <w:b/>
                <w:bCs/>
                <w:sz w:val="20"/>
                <w:szCs w:val="20"/>
                <w:lang w:eastAsia="hr-HR"/>
              </w:rPr>
              <w:t xml:space="preserve">68.612,42 </w:t>
            </w:r>
          </w:p>
        </w:tc>
        <w:tc>
          <w:tcPr>
            <w:tcW w:w="1559" w:type="dxa"/>
            <w:shd w:val="clear" w:color="000000" w:fill="FFFFFF"/>
            <w:vAlign w:val="center"/>
            <w:hideMark/>
          </w:tcPr>
          <w:p w14:paraId="7FC8034B" w14:textId="77777777" w:rsidR="000B477F" w:rsidRPr="000B477F" w:rsidRDefault="000B477F" w:rsidP="00707C1F">
            <w:pPr>
              <w:spacing w:after="0" w:line="240" w:lineRule="auto"/>
              <w:jc w:val="right"/>
              <w:rPr>
                <w:rFonts w:ascii="Calibri" w:eastAsia="Times New Roman" w:hAnsi="Calibri" w:cs="Calibri"/>
                <w:b/>
                <w:bCs/>
                <w:sz w:val="20"/>
                <w:szCs w:val="20"/>
                <w:lang w:eastAsia="hr-HR"/>
              </w:rPr>
            </w:pPr>
            <w:r w:rsidRPr="000B477F">
              <w:rPr>
                <w:rFonts w:ascii="Calibri" w:eastAsia="Times New Roman" w:hAnsi="Calibri" w:cs="Calibri"/>
                <w:b/>
                <w:bCs/>
                <w:sz w:val="20"/>
                <w:szCs w:val="20"/>
                <w:lang w:eastAsia="hr-HR"/>
              </w:rPr>
              <w:t xml:space="preserve">62.572,01 </w:t>
            </w:r>
          </w:p>
        </w:tc>
        <w:tc>
          <w:tcPr>
            <w:tcW w:w="1559" w:type="dxa"/>
            <w:shd w:val="clear" w:color="000000" w:fill="FFFFFF"/>
            <w:vAlign w:val="center"/>
            <w:hideMark/>
          </w:tcPr>
          <w:p w14:paraId="373353D7" w14:textId="77777777" w:rsidR="000B477F" w:rsidRPr="000B477F" w:rsidRDefault="000B477F" w:rsidP="00707C1F">
            <w:pPr>
              <w:spacing w:after="0" w:line="240" w:lineRule="auto"/>
              <w:jc w:val="right"/>
              <w:rPr>
                <w:rFonts w:ascii="Calibri" w:eastAsia="Times New Roman" w:hAnsi="Calibri" w:cs="Calibri"/>
                <w:b/>
                <w:bCs/>
                <w:sz w:val="20"/>
                <w:szCs w:val="20"/>
                <w:lang w:eastAsia="hr-HR"/>
              </w:rPr>
            </w:pPr>
            <w:r w:rsidRPr="000B477F">
              <w:rPr>
                <w:rFonts w:ascii="Calibri" w:eastAsia="Times New Roman" w:hAnsi="Calibri" w:cs="Calibri"/>
                <w:b/>
                <w:bCs/>
                <w:sz w:val="20"/>
                <w:szCs w:val="20"/>
                <w:lang w:eastAsia="hr-HR"/>
              </w:rPr>
              <w:t xml:space="preserve">22.000,00 </w:t>
            </w:r>
          </w:p>
        </w:tc>
        <w:tc>
          <w:tcPr>
            <w:tcW w:w="993" w:type="dxa"/>
            <w:shd w:val="clear" w:color="000000" w:fill="FFFFFF"/>
            <w:vAlign w:val="center"/>
            <w:hideMark/>
          </w:tcPr>
          <w:p w14:paraId="4724368C" w14:textId="77777777" w:rsidR="000B477F" w:rsidRPr="000B477F" w:rsidRDefault="000B477F" w:rsidP="00707C1F">
            <w:pPr>
              <w:spacing w:after="0" w:line="240" w:lineRule="auto"/>
              <w:jc w:val="right"/>
              <w:rPr>
                <w:rFonts w:ascii="Calibri" w:eastAsia="Times New Roman" w:hAnsi="Calibri" w:cs="Calibri"/>
                <w:b/>
                <w:bCs/>
                <w:sz w:val="20"/>
                <w:szCs w:val="20"/>
                <w:lang w:eastAsia="hr-HR"/>
              </w:rPr>
            </w:pPr>
            <w:r w:rsidRPr="000B477F">
              <w:rPr>
                <w:rFonts w:ascii="Calibri" w:eastAsia="Times New Roman" w:hAnsi="Calibri" w:cs="Calibri"/>
                <w:b/>
                <w:bCs/>
                <w:sz w:val="20"/>
                <w:szCs w:val="20"/>
                <w:lang w:eastAsia="hr-HR"/>
              </w:rPr>
              <w:t xml:space="preserve">35,16 </w:t>
            </w:r>
          </w:p>
        </w:tc>
      </w:tr>
      <w:tr w:rsidR="000B477F" w:rsidRPr="000B477F" w14:paraId="3685E9CB" w14:textId="77777777" w:rsidTr="006752A6">
        <w:trPr>
          <w:trHeight w:val="20"/>
        </w:trPr>
        <w:tc>
          <w:tcPr>
            <w:tcW w:w="5246" w:type="dxa"/>
            <w:shd w:val="clear" w:color="000000" w:fill="FFFFFF"/>
            <w:vAlign w:val="center"/>
            <w:hideMark/>
          </w:tcPr>
          <w:p w14:paraId="5D10B061" w14:textId="77777777" w:rsidR="000B477F" w:rsidRPr="000B477F" w:rsidRDefault="000B477F" w:rsidP="00707C1F">
            <w:pPr>
              <w:spacing w:after="0" w:line="240" w:lineRule="auto"/>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izvor: 04 Posebne namjene</w:t>
            </w:r>
          </w:p>
        </w:tc>
        <w:tc>
          <w:tcPr>
            <w:tcW w:w="1578" w:type="dxa"/>
            <w:shd w:val="clear" w:color="000000" w:fill="FFFFFF"/>
            <w:vAlign w:val="center"/>
            <w:hideMark/>
          </w:tcPr>
          <w:p w14:paraId="644B61D6"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1.076,54 </w:t>
            </w:r>
          </w:p>
        </w:tc>
        <w:tc>
          <w:tcPr>
            <w:tcW w:w="1559" w:type="dxa"/>
            <w:shd w:val="clear" w:color="000000" w:fill="FFFFFF"/>
            <w:vAlign w:val="center"/>
            <w:hideMark/>
          </w:tcPr>
          <w:p w14:paraId="3AF53E76"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61.808,85 </w:t>
            </w:r>
          </w:p>
        </w:tc>
        <w:tc>
          <w:tcPr>
            <w:tcW w:w="1559" w:type="dxa"/>
            <w:shd w:val="clear" w:color="000000" w:fill="FFFFFF"/>
            <w:vAlign w:val="center"/>
            <w:hideMark/>
          </w:tcPr>
          <w:p w14:paraId="6D6A0809"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22.000,00 </w:t>
            </w:r>
          </w:p>
        </w:tc>
        <w:tc>
          <w:tcPr>
            <w:tcW w:w="993" w:type="dxa"/>
            <w:shd w:val="clear" w:color="000000" w:fill="FFFFFF"/>
            <w:vAlign w:val="center"/>
            <w:hideMark/>
          </w:tcPr>
          <w:p w14:paraId="17C332F0"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35,59 </w:t>
            </w:r>
          </w:p>
        </w:tc>
      </w:tr>
      <w:tr w:rsidR="000B477F" w:rsidRPr="000B477F" w14:paraId="44DC9867" w14:textId="77777777" w:rsidTr="006752A6">
        <w:trPr>
          <w:trHeight w:val="20"/>
        </w:trPr>
        <w:tc>
          <w:tcPr>
            <w:tcW w:w="5246" w:type="dxa"/>
            <w:shd w:val="clear" w:color="000000" w:fill="FFFFFF"/>
            <w:vAlign w:val="center"/>
            <w:hideMark/>
          </w:tcPr>
          <w:p w14:paraId="4A66EAF6" w14:textId="77777777" w:rsidR="000B477F" w:rsidRPr="000B477F" w:rsidRDefault="000B477F" w:rsidP="00707C1F">
            <w:pPr>
              <w:spacing w:after="0" w:line="240" w:lineRule="auto"/>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izvor: 05 Pomoći</w:t>
            </w:r>
          </w:p>
        </w:tc>
        <w:tc>
          <w:tcPr>
            <w:tcW w:w="1578" w:type="dxa"/>
            <w:shd w:val="clear" w:color="000000" w:fill="FFFFFF"/>
            <w:vAlign w:val="center"/>
            <w:hideMark/>
          </w:tcPr>
          <w:p w14:paraId="6950AD84"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0,00 </w:t>
            </w:r>
          </w:p>
        </w:tc>
        <w:tc>
          <w:tcPr>
            <w:tcW w:w="1559" w:type="dxa"/>
            <w:shd w:val="clear" w:color="000000" w:fill="FFFFFF"/>
            <w:vAlign w:val="center"/>
            <w:hideMark/>
          </w:tcPr>
          <w:p w14:paraId="571D8C19"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763,16 </w:t>
            </w:r>
          </w:p>
        </w:tc>
        <w:tc>
          <w:tcPr>
            <w:tcW w:w="1559" w:type="dxa"/>
            <w:shd w:val="clear" w:color="000000" w:fill="FFFFFF"/>
            <w:vAlign w:val="center"/>
            <w:hideMark/>
          </w:tcPr>
          <w:p w14:paraId="2394918C"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0,00 </w:t>
            </w:r>
          </w:p>
        </w:tc>
        <w:tc>
          <w:tcPr>
            <w:tcW w:w="993" w:type="dxa"/>
            <w:shd w:val="clear" w:color="000000" w:fill="FFFFFF"/>
            <w:vAlign w:val="center"/>
            <w:hideMark/>
          </w:tcPr>
          <w:p w14:paraId="15A06202"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0,00 </w:t>
            </w:r>
          </w:p>
        </w:tc>
      </w:tr>
      <w:tr w:rsidR="000B477F" w:rsidRPr="000B477F" w14:paraId="25BA539E" w14:textId="77777777" w:rsidTr="006752A6">
        <w:trPr>
          <w:trHeight w:val="20"/>
        </w:trPr>
        <w:tc>
          <w:tcPr>
            <w:tcW w:w="5246" w:type="dxa"/>
            <w:shd w:val="clear" w:color="000000" w:fill="FFFFFF"/>
            <w:vAlign w:val="center"/>
            <w:hideMark/>
          </w:tcPr>
          <w:p w14:paraId="5DCF91AA" w14:textId="77777777" w:rsidR="000B477F" w:rsidRPr="000B477F" w:rsidRDefault="000B477F" w:rsidP="00707C1F">
            <w:pPr>
              <w:spacing w:after="0" w:line="240" w:lineRule="auto"/>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izvor: 05-1 POMOĆI - UDUKŽ</w:t>
            </w:r>
          </w:p>
        </w:tc>
        <w:tc>
          <w:tcPr>
            <w:tcW w:w="1578" w:type="dxa"/>
            <w:shd w:val="clear" w:color="000000" w:fill="FFFFFF"/>
            <w:vAlign w:val="center"/>
            <w:hideMark/>
          </w:tcPr>
          <w:p w14:paraId="7F141653"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67.535,88 </w:t>
            </w:r>
          </w:p>
        </w:tc>
        <w:tc>
          <w:tcPr>
            <w:tcW w:w="1559" w:type="dxa"/>
            <w:shd w:val="clear" w:color="000000" w:fill="FFFFFF"/>
            <w:vAlign w:val="center"/>
            <w:hideMark/>
          </w:tcPr>
          <w:p w14:paraId="40A959C0"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0,00 </w:t>
            </w:r>
          </w:p>
        </w:tc>
        <w:tc>
          <w:tcPr>
            <w:tcW w:w="1559" w:type="dxa"/>
            <w:shd w:val="clear" w:color="000000" w:fill="FFFFFF"/>
            <w:vAlign w:val="center"/>
            <w:hideMark/>
          </w:tcPr>
          <w:p w14:paraId="3BE4EE4C"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0,00 </w:t>
            </w:r>
          </w:p>
        </w:tc>
        <w:tc>
          <w:tcPr>
            <w:tcW w:w="993" w:type="dxa"/>
            <w:shd w:val="clear" w:color="000000" w:fill="FFFFFF"/>
            <w:vAlign w:val="center"/>
            <w:hideMark/>
          </w:tcPr>
          <w:p w14:paraId="5896A164" w14:textId="77777777" w:rsidR="000B477F" w:rsidRPr="000B477F" w:rsidRDefault="000B477F" w:rsidP="00707C1F">
            <w:pPr>
              <w:spacing w:after="0" w:line="240" w:lineRule="auto"/>
              <w:jc w:val="right"/>
              <w:rPr>
                <w:rFonts w:ascii="Calibri" w:eastAsia="Times New Roman" w:hAnsi="Calibri" w:cs="Calibri"/>
                <w:sz w:val="20"/>
                <w:szCs w:val="20"/>
                <w:lang w:eastAsia="hr-HR"/>
              </w:rPr>
            </w:pPr>
            <w:r w:rsidRPr="000B477F">
              <w:rPr>
                <w:rFonts w:ascii="Calibri" w:eastAsia="Times New Roman" w:hAnsi="Calibri" w:cs="Calibri"/>
                <w:sz w:val="20"/>
                <w:szCs w:val="20"/>
                <w:lang w:eastAsia="hr-HR"/>
              </w:rPr>
              <w:t xml:space="preserve">0,00 </w:t>
            </w:r>
          </w:p>
        </w:tc>
      </w:tr>
    </w:tbl>
    <w:p w14:paraId="1DCBE4B1" w14:textId="77777777" w:rsidR="001F0C44" w:rsidRPr="00535A9E" w:rsidRDefault="001F0C44" w:rsidP="00EA3560">
      <w:pPr>
        <w:spacing w:after="0"/>
        <w:ind w:firstLine="708"/>
        <w:jc w:val="both"/>
        <w:rPr>
          <w:rFonts w:cstheme="minorHAnsi"/>
          <w:highlight w:val="yellow"/>
        </w:rPr>
      </w:pPr>
    </w:p>
    <w:p w14:paraId="3153F625" w14:textId="77777777" w:rsidR="00600BA2" w:rsidRDefault="00600BA2" w:rsidP="00517BD1">
      <w:pPr>
        <w:spacing w:line="240" w:lineRule="auto"/>
        <w:ind w:firstLine="709"/>
        <w:rPr>
          <w:rFonts w:cstheme="minorHAnsi"/>
        </w:rPr>
      </w:pPr>
    </w:p>
    <w:p w14:paraId="6A911262" w14:textId="77777777" w:rsidR="00600BA2" w:rsidRDefault="00600BA2" w:rsidP="00517BD1">
      <w:pPr>
        <w:spacing w:line="240" w:lineRule="auto"/>
        <w:ind w:firstLine="709"/>
        <w:rPr>
          <w:rFonts w:cstheme="minorHAnsi"/>
        </w:rPr>
      </w:pPr>
    </w:p>
    <w:p w14:paraId="08D00EA5" w14:textId="77777777" w:rsidR="00633F16" w:rsidRDefault="00633F16" w:rsidP="00517BD1">
      <w:pPr>
        <w:spacing w:line="240" w:lineRule="auto"/>
        <w:ind w:firstLine="709"/>
        <w:rPr>
          <w:rFonts w:cstheme="minorHAnsi"/>
        </w:rPr>
      </w:pPr>
    </w:p>
    <w:p w14:paraId="2C2E9E38" w14:textId="77777777" w:rsidR="006752A6" w:rsidRDefault="006752A6" w:rsidP="00517BD1">
      <w:pPr>
        <w:spacing w:line="240" w:lineRule="auto"/>
        <w:ind w:firstLine="709"/>
        <w:rPr>
          <w:rFonts w:cstheme="minorHAnsi"/>
        </w:rPr>
      </w:pPr>
    </w:p>
    <w:p w14:paraId="162E3186" w14:textId="77777777" w:rsidR="006752A6" w:rsidRDefault="006752A6" w:rsidP="00517BD1">
      <w:pPr>
        <w:spacing w:line="240" w:lineRule="auto"/>
        <w:ind w:firstLine="709"/>
        <w:rPr>
          <w:rFonts w:cstheme="minorHAnsi"/>
        </w:rPr>
      </w:pPr>
    </w:p>
    <w:p w14:paraId="0DAA2F83" w14:textId="5A7B1B3B" w:rsidR="00600BA2" w:rsidRPr="0099319F" w:rsidRDefault="00DC1D04" w:rsidP="00600BA2">
      <w:pPr>
        <w:spacing w:line="240" w:lineRule="auto"/>
        <w:ind w:firstLine="709"/>
        <w:rPr>
          <w:rFonts w:cstheme="minorHAnsi"/>
        </w:rPr>
      </w:pPr>
      <w:r w:rsidRPr="0099319F">
        <w:rPr>
          <w:rFonts w:cstheme="minorHAnsi"/>
        </w:rPr>
        <w:lastRenderedPageBreak/>
        <w:t>U nastavku se navode podaci o planiranim rashodima po izvorima ukupnog Proračuna Karlovačke županije</w:t>
      </w:r>
      <w:r w:rsidR="00C0221C" w:rsidRPr="0099319F">
        <w:rPr>
          <w:rFonts w:cstheme="minorHAnsi"/>
        </w:rPr>
        <w:t xml:space="preserve"> iskazanim u eurima</w:t>
      </w:r>
      <w:r w:rsidRPr="0099319F">
        <w:rPr>
          <w:rFonts w:cstheme="minorHAnsi"/>
        </w:rPr>
        <w:t>:</w:t>
      </w:r>
    </w:p>
    <w:tbl>
      <w:tblPr>
        <w:tblW w:w="1086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0"/>
        <w:gridCol w:w="1760"/>
        <w:gridCol w:w="1680"/>
        <w:gridCol w:w="1680"/>
        <w:gridCol w:w="1080"/>
      </w:tblGrid>
      <w:tr w:rsidR="007E29E5" w:rsidRPr="007E29E5" w14:paraId="5C64945D" w14:textId="77777777" w:rsidTr="00707C1F">
        <w:trPr>
          <w:trHeight w:val="20"/>
        </w:trPr>
        <w:tc>
          <w:tcPr>
            <w:tcW w:w="4660" w:type="dxa"/>
            <w:shd w:val="clear" w:color="000000" w:fill="FFFFFF"/>
            <w:vAlign w:val="center"/>
            <w:hideMark/>
          </w:tcPr>
          <w:p w14:paraId="49B0F3F0" w14:textId="77777777" w:rsidR="007E29E5" w:rsidRPr="007E29E5" w:rsidRDefault="007E29E5" w:rsidP="00707C1F">
            <w:pPr>
              <w:spacing w:after="0" w:line="240" w:lineRule="auto"/>
              <w:ind w:firstLineChars="100" w:firstLine="201"/>
              <w:jc w:val="center"/>
              <w:rPr>
                <w:rFonts w:ascii="Calibri" w:eastAsia="Times New Roman" w:hAnsi="Calibri" w:cs="Calibri"/>
                <w:b/>
                <w:bCs/>
                <w:sz w:val="20"/>
                <w:szCs w:val="20"/>
                <w:lang w:eastAsia="hr-HR"/>
              </w:rPr>
            </w:pPr>
            <w:r w:rsidRPr="007E29E5">
              <w:rPr>
                <w:rFonts w:ascii="Calibri" w:eastAsia="Times New Roman" w:hAnsi="Calibri" w:cs="Calibri"/>
                <w:b/>
                <w:bCs/>
                <w:sz w:val="20"/>
                <w:szCs w:val="20"/>
                <w:lang w:eastAsia="hr-HR"/>
              </w:rPr>
              <w:t>Oznaka</w:t>
            </w:r>
          </w:p>
        </w:tc>
        <w:tc>
          <w:tcPr>
            <w:tcW w:w="1760" w:type="dxa"/>
            <w:shd w:val="clear" w:color="000000" w:fill="FFFFFF"/>
            <w:vAlign w:val="center"/>
            <w:hideMark/>
          </w:tcPr>
          <w:p w14:paraId="56E388E1" w14:textId="77777777" w:rsidR="00707C1F" w:rsidRDefault="007E29E5" w:rsidP="00707C1F">
            <w:pPr>
              <w:spacing w:after="0" w:line="240" w:lineRule="auto"/>
              <w:ind w:firstLineChars="100" w:firstLine="201"/>
              <w:jc w:val="center"/>
              <w:rPr>
                <w:rFonts w:ascii="Calibri" w:eastAsia="Times New Roman" w:hAnsi="Calibri" w:cs="Calibri"/>
                <w:b/>
                <w:bCs/>
                <w:sz w:val="20"/>
                <w:szCs w:val="20"/>
                <w:lang w:eastAsia="hr-HR"/>
              </w:rPr>
            </w:pPr>
            <w:r w:rsidRPr="007E29E5">
              <w:rPr>
                <w:rFonts w:ascii="Calibri" w:eastAsia="Times New Roman" w:hAnsi="Calibri" w:cs="Calibri"/>
                <w:b/>
                <w:bCs/>
                <w:sz w:val="20"/>
                <w:szCs w:val="20"/>
                <w:lang w:eastAsia="hr-HR"/>
              </w:rPr>
              <w:t xml:space="preserve">Izvršenje </w:t>
            </w:r>
          </w:p>
          <w:p w14:paraId="248B0EAA" w14:textId="31E26FB0" w:rsidR="007E29E5" w:rsidRPr="007E29E5" w:rsidRDefault="007E29E5" w:rsidP="00707C1F">
            <w:pPr>
              <w:spacing w:after="0" w:line="240" w:lineRule="auto"/>
              <w:ind w:firstLineChars="100" w:firstLine="201"/>
              <w:jc w:val="center"/>
              <w:rPr>
                <w:rFonts w:ascii="Calibri" w:eastAsia="Times New Roman" w:hAnsi="Calibri" w:cs="Calibri"/>
                <w:b/>
                <w:bCs/>
                <w:sz w:val="20"/>
                <w:szCs w:val="20"/>
                <w:lang w:eastAsia="hr-HR"/>
              </w:rPr>
            </w:pPr>
            <w:r w:rsidRPr="007E29E5">
              <w:rPr>
                <w:rFonts w:ascii="Calibri" w:eastAsia="Times New Roman" w:hAnsi="Calibri" w:cs="Calibri"/>
                <w:b/>
                <w:bCs/>
                <w:sz w:val="20"/>
                <w:szCs w:val="20"/>
                <w:lang w:eastAsia="hr-HR"/>
              </w:rPr>
              <w:t>2022.</w:t>
            </w:r>
          </w:p>
        </w:tc>
        <w:tc>
          <w:tcPr>
            <w:tcW w:w="1680" w:type="dxa"/>
            <w:shd w:val="clear" w:color="000000" w:fill="FFFFFF"/>
            <w:vAlign w:val="center"/>
            <w:hideMark/>
          </w:tcPr>
          <w:p w14:paraId="12987DCF" w14:textId="77777777" w:rsidR="00707C1F" w:rsidRDefault="007E29E5" w:rsidP="00707C1F">
            <w:pPr>
              <w:spacing w:after="0" w:line="240" w:lineRule="auto"/>
              <w:ind w:firstLineChars="100" w:firstLine="201"/>
              <w:jc w:val="center"/>
              <w:rPr>
                <w:rFonts w:ascii="Calibri" w:eastAsia="Times New Roman" w:hAnsi="Calibri" w:cs="Calibri"/>
                <w:b/>
                <w:bCs/>
                <w:sz w:val="20"/>
                <w:szCs w:val="20"/>
                <w:lang w:eastAsia="hr-HR"/>
              </w:rPr>
            </w:pPr>
            <w:r w:rsidRPr="007E29E5">
              <w:rPr>
                <w:rFonts w:ascii="Calibri" w:eastAsia="Times New Roman" w:hAnsi="Calibri" w:cs="Calibri"/>
                <w:b/>
                <w:bCs/>
                <w:sz w:val="20"/>
                <w:szCs w:val="20"/>
                <w:lang w:eastAsia="hr-HR"/>
              </w:rPr>
              <w:t xml:space="preserve">Plan </w:t>
            </w:r>
          </w:p>
          <w:p w14:paraId="05BE4662" w14:textId="720706B0" w:rsidR="007E29E5" w:rsidRPr="007E29E5" w:rsidRDefault="007E29E5" w:rsidP="00707C1F">
            <w:pPr>
              <w:spacing w:after="0" w:line="240" w:lineRule="auto"/>
              <w:ind w:firstLineChars="100" w:firstLine="201"/>
              <w:jc w:val="center"/>
              <w:rPr>
                <w:rFonts w:ascii="Calibri" w:eastAsia="Times New Roman" w:hAnsi="Calibri" w:cs="Calibri"/>
                <w:b/>
                <w:bCs/>
                <w:sz w:val="20"/>
                <w:szCs w:val="20"/>
                <w:lang w:eastAsia="hr-HR"/>
              </w:rPr>
            </w:pPr>
            <w:r w:rsidRPr="007E29E5">
              <w:rPr>
                <w:rFonts w:ascii="Calibri" w:eastAsia="Times New Roman" w:hAnsi="Calibri" w:cs="Calibri"/>
                <w:b/>
                <w:bCs/>
                <w:sz w:val="20"/>
                <w:szCs w:val="20"/>
                <w:lang w:eastAsia="hr-HR"/>
              </w:rPr>
              <w:t>2023.</w:t>
            </w:r>
          </w:p>
        </w:tc>
        <w:tc>
          <w:tcPr>
            <w:tcW w:w="1680" w:type="dxa"/>
            <w:shd w:val="clear" w:color="000000" w:fill="FFFFFF"/>
            <w:vAlign w:val="center"/>
            <w:hideMark/>
          </w:tcPr>
          <w:p w14:paraId="69756ED8" w14:textId="77777777" w:rsidR="00707C1F" w:rsidRDefault="007E29E5" w:rsidP="00707C1F">
            <w:pPr>
              <w:spacing w:after="0" w:line="240" w:lineRule="auto"/>
              <w:ind w:firstLineChars="100" w:firstLine="201"/>
              <w:jc w:val="center"/>
              <w:rPr>
                <w:rFonts w:ascii="Calibri" w:eastAsia="Times New Roman" w:hAnsi="Calibri" w:cs="Calibri"/>
                <w:b/>
                <w:bCs/>
                <w:sz w:val="20"/>
                <w:szCs w:val="20"/>
                <w:lang w:eastAsia="hr-HR"/>
              </w:rPr>
            </w:pPr>
            <w:r w:rsidRPr="007E29E5">
              <w:rPr>
                <w:rFonts w:ascii="Calibri" w:eastAsia="Times New Roman" w:hAnsi="Calibri" w:cs="Calibri"/>
                <w:b/>
                <w:bCs/>
                <w:sz w:val="20"/>
                <w:szCs w:val="20"/>
                <w:lang w:eastAsia="hr-HR"/>
              </w:rPr>
              <w:t xml:space="preserve">Plan </w:t>
            </w:r>
          </w:p>
          <w:p w14:paraId="6F9EE109" w14:textId="7F1F2904" w:rsidR="007E29E5" w:rsidRPr="007E29E5" w:rsidRDefault="007E29E5" w:rsidP="00707C1F">
            <w:pPr>
              <w:spacing w:after="0" w:line="240" w:lineRule="auto"/>
              <w:ind w:firstLineChars="100" w:firstLine="201"/>
              <w:jc w:val="center"/>
              <w:rPr>
                <w:rFonts w:ascii="Calibri" w:eastAsia="Times New Roman" w:hAnsi="Calibri" w:cs="Calibri"/>
                <w:b/>
                <w:bCs/>
                <w:sz w:val="20"/>
                <w:szCs w:val="20"/>
                <w:lang w:eastAsia="hr-HR"/>
              </w:rPr>
            </w:pPr>
            <w:r w:rsidRPr="007E29E5">
              <w:rPr>
                <w:rFonts w:ascii="Calibri" w:eastAsia="Times New Roman" w:hAnsi="Calibri" w:cs="Calibri"/>
                <w:b/>
                <w:bCs/>
                <w:sz w:val="20"/>
                <w:szCs w:val="20"/>
                <w:lang w:eastAsia="hr-HR"/>
              </w:rPr>
              <w:t>2024.</w:t>
            </w:r>
          </w:p>
        </w:tc>
        <w:tc>
          <w:tcPr>
            <w:tcW w:w="1080" w:type="dxa"/>
            <w:shd w:val="clear" w:color="000000" w:fill="FFFFFF"/>
            <w:vAlign w:val="center"/>
            <w:hideMark/>
          </w:tcPr>
          <w:p w14:paraId="44E5BFDA" w14:textId="77777777" w:rsidR="00707C1F" w:rsidRDefault="007E29E5" w:rsidP="00707C1F">
            <w:pPr>
              <w:spacing w:after="0" w:line="240" w:lineRule="auto"/>
              <w:ind w:firstLineChars="100" w:firstLine="201"/>
              <w:jc w:val="center"/>
              <w:rPr>
                <w:rFonts w:ascii="Calibri" w:eastAsia="Times New Roman" w:hAnsi="Calibri" w:cs="Calibri"/>
                <w:b/>
                <w:bCs/>
                <w:sz w:val="20"/>
                <w:szCs w:val="20"/>
                <w:lang w:eastAsia="hr-HR"/>
              </w:rPr>
            </w:pPr>
            <w:r w:rsidRPr="007E29E5">
              <w:rPr>
                <w:rFonts w:ascii="Calibri" w:eastAsia="Times New Roman" w:hAnsi="Calibri" w:cs="Calibri"/>
                <w:b/>
                <w:bCs/>
                <w:sz w:val="20"/>
                <w:szCs w:val="20"/>
                <w:lang w:eastAsia="hr-HR"/>
              </w:rPr>
              <w:t>Ind.</w:t>
            </w:r>
          </w:p>
          <w:p w14:paraId="3D2C0264" w14:textId="592A3FFD" w:rsidR="007E29E5" w:rsidRPr="007E29E5" w:rsidRDefault="007E29E5" w:rsidP="00707C1F">
            <w:pPr>
              <w:spacing w:after="0" w:line="240" w:lineRule="auto"/>
              <w:ind w:firstLineChars="100" w:firstLine="201"/>
              <w:jc w:val="center"/>
              <w:rPr>
                <w:rFonts w:ascii="Calibri" w:eastAsia="Times New Roman" w:hAnsi="Calibri" w:cs="Calibri"/>
                <w:b/>
                <w:bCs/>
                <w:sz w:val="20"/>
                <w:szCs w:val="20"/>
                <w:lang w:eastAsia="hr-HR"/>
              </w:rPr>
            </w:pPr>
            <w:r w:rsidRPr="007E29E5">
              <w:rPr>
                <w:rFonts w:ascii="Calibri" w:eastAsia="Times New Roman" w:hAnsi="Calibri" w:cs="Calibri"/>
                <w:b/>
                <w:bCs/>
                <w:sz w:val="20"/>
                <w:szCs w:val="20"/>
                <w:lang w:eastAsia="hr-HR"/>
              </w:rPr>
              <w:t xml:space="preserve"> 4/3</w:t>
            </w:r>
          </w:p>
        </w:tc>
      </w:tr>
      <w:tr w:rsidR="007E29E5" w:rsidRPr="007E29E5" w14:paraId="7DA91517" w14:textId="77777777" w:rsidTr="00707C1F">
        <w:trPr>
          <w:trHeight w:val="20"/>
        </w:trPr>
        <w:tc>
          <w:tcPr>
            <w:tcW w:w="4660" w:type="dxa"/>
            <w:shd w:val="clear" w:color="000000" w:fill="FFFFFF"/>
            <w:vAlign w:val="center"/>
            <w:hideMark/>
          </w:tcPr>
          <w:p w14:paraId="199C8C0E" w14:textId="77777777" w:rsidR="007E29E5" w:rsidRPr="007E29E5" w:rsidRDefault="007E29E5" w:rsidP="00707C1F">
            <w:pPr>
              <w:spacing w:after="0" w:line="240" w:lineRule="auto"/>
              <w:ind w:firstLineChars="100" w:firstLine="201"/>
              <w:jc w:val="center"/>
              <w:rPr>
                <w:rFonts w:ascii="Calibri" w:eastAsia="Times New Roman" w:hAnsi="Calibri" w:cs="Calibri"/>
                <w:b/>
                <w:bCs/>
                <w:sz w:val="20"/>
                <w:szCs w:val="20"/>
                <w:lang w:eastAsia="hr-HR"/>
              </w:rPr>
            </w:pPr>
            <w:r w:rsidRPr="007E29E5">
              <w:rPr>
                <w:rFonts w:ascii="Calibri" w:eastAsia="Times New Roman" w:hAnsi="Calibri" w:cs="Calibri"/>
                <w:b/>
                <w:bCs/>
                <w:sz w:val="20"/>
                <w:szCs w:val="20"/>
                <w:lang w:eastAsia="hr-HR"/>
              </w:rPr>
              <w:t>1</w:t>
            </w:r>
          </w:p>
        </w:tc>
        <w:tc>
          <w:tcPr>
            <w:tcW w:w="1760" w:type="dxa"/>
            <w:shd w:val="clear" w:color="000000" w:fill="FFFFFF"/>
            <w:vAlign w:val="center"/>
            <w:hideMark/>
          </w:tcPr>
          <w:p w14:paraId="25B5A784" w14:textId="77777777" w:rsidR="007E29E5" w:rsidRPr="007E29E5" w:rsidRDefault="007E29E5" w:rsidP="00707C1F">
            <w:pPr>
              <w:spacing w:after="0" w:line="240" w:lineRule="auto"/>
              <w:ind w:firstLineChars="100" w:firstLine="201"/>
              <w:jc w:val="center"/>
              <w:rPr>
                <w:rFonts w:ascii="Calibri" w:eastAsia="Times New Roman" w:hAnsi="Calibri" w:cs="Calibri"/>
                <w:b/>
                <w:bCs/>
                <w:sz w:val="20"/>
                <w:szCs w:val="20"/>
                <w:lang w:eastAsia="hr-HR"/>
              </w:rPr>
            </w:pPr>
            <w:r w:rsidRPr="007E29E5">
              <w:rPr>
                <w:rFonts w:ascii="Calibri" w:eastAsia="Times New Roman" w:hAnsi="Calibri" w:cs="Calibri"/>
                <w:b/>
                <w:bCs/>
                <w:sz w:val="20"/>
                <w:szCs w:val="20"/>
                <w:lang w:eastAsia="hr-HR"/>
              </w:rPr>
              <w:t>2</w:t>
            </w:r>
          </w:p>
        </w:tc>
        <w:tc>
          <w:tcPr>
            <w:tcW w:w="1680" w:type="dxa"/>
            <w:shd w:val="clear" w:color="000000" w:fill="FFFFFF"/>
            <w:vAlign w:val="center"/>
            <w:hideMark/>
          </w:tcPr>
          <w:p w14:paraId="44E82FCC" w14:textId="77777777" w:rsidR="007E29E5" w:rsidRPr="007E29E5" w:rsidRDefault="007E29E5" w:rsidP="00707C1F">
            <w:pPr>
              <w:spacing w:after="0" w:line="240" w:lineRule="auto"/>
              <w:ind w:firstLineChars="100" w:firstLine="201"/>
              <w:jc w:val="center"/>
              <w:rPr>
                <w:rFonts w:ascii="Calibri" w:eastAsia="Times New Roman" w:hAnsi="Calibri" w:cs="Calibri"/>
                <w:b/>
                <w:bCs/>
                <w:sz w:val="20"/>
                <w:szCs w:val="20"/>
                <w:lang w:eastAsia="hr-HR"/>
              </w:rPr>
            </w:pPr>
            <w:r w:rsidRPr="007E29E5">
              <w:rPr>
                <w:rFonts w:ascii="Calibri" w:eastAsia="Times New Roman" w:hAnsi="Calibri" w:cs="Calibri"/>
                <w:b/>
                <w:bCs/>
                <w:sz w:val="20"/>
                <w:szCs w:val="20"/>
                <w:lang w:eastAsia="hr-HR"/>
              </w:rPr>
              <w:t>3</w:t>
            </w:r>
          </w:p>
        </w:tc>
        <w:tc>
          <w:tcPr>
            <w:tcW w:w="1680" w:type="dxa"/>
            <w:shd w:val="clear" w:color="000000" w:fill="FFFFFF"/>
            <w:vAlign w:val="center"/>
            <w:hideMark/>
          </w:tcPr>
          <w:p w14:paraId="1A7E6B78" w14:textId="77777777" w:rsidR="007E29E5" w:rsidRPr="007E29E5" w:rsidRDefault="007E29E5" w:rsidP="00707C1F">
            <w:pPr>
              <w:spacing w:after="0" w:line="240" w:lineRule="auto"/>
              <w:ind w:firstLineChars="100" w:firstLine="201"/>
              <w:jc w:val="center"/>
              <w:rPr>
                <w:rFonts w:ascii="Calibri" w:eastAsia="Times New Roman" w:hAnsi="Calibri" w:cs="Calibri"/>
                <w:b/>
                <w:bCs/>
                <w:sz w:val="20"/>
                <w:szCs w:val="20"/>
                <w:lang w:eastAsia="hr-HR"/>
              </w:rPr>
            </w:pPr>
            <w:r w:rsidRPr="007E29E5">
              <w:rPr>
                <w:rFonts w:ascii="Calibri" w:eastAsia="Times New Roman" w:hAnsi="Calibri" w:cs="Calibri"/>
                <w:b/>
                <w:bCs/>
                <w:sz w:val="20"/>
                <w:szCs w:val="20"/>
                <w:lang w:eastAsia="hr-HR"/>
              </w:rPr>
              <w:t>4</w:t>
            </w:r>
          </w:p>
        </w:tc>
        <w:tc>
          <w:tcPr>
            <w:tcW w:w="1080" w:type="dxa"/>
            <w:shd w:val="clear" w:color="000000" w:fill="FFFFFF"/>
            <w:vAlign w:val="center"/>
            <w:hideMark/>
          </w:tcPr>
          <w:p w14:paraId="7EEDA392" w14:textId="77777777" w:rsidR="007E29E5" w:rsidRPr="007E29E5" w:rsidRDefault="007E29E5" w:rsidP="00707C1F">
            <w:pPr>
              <w:spacing w:after="0" w:line="240" w:lineRule="auto"/>
              <w:ind w:firstLineChars="100" w:firstLine="201"/>
              <w:jc w:val="center"/>
              <w:rPr>
                <w:rFonts w:ascii="Calibri" w:eastAsia="Times New Roman" w:hAnsi="Calibri" w:cs="Calibri"/>
                <w:b/>
                <w:bCs/>
                <w:sz w:val="20"/>
                <w:szCs w:val="20"/>
                <w:lang w:eastAsia="hr-HR"/>
              </w:rPr>
            </w:pPr>
            <w:r w:rsidRPr="007E29E5">
              <w:rPr>
                <w:rFonts w:ascii="Calibri" w:eastAsia="Times New Roman" w:hAnsi="Calibri" w:cs="Calibri"/>
                <w:b/>
                <w:bCs/>
                <w:sz w:val="20"/>
                <w:szCs w:val="20"/>
                <w:lang w:eastAsia="hr-HR"/>
              </w:rPr>
              <w:t>5</w:t>
            </w:r>
          </w:p>
        </w:tc>
      </w:tr>
      <w:tr w:rsidR="007E29E5" w:rsidRPr="007E29E5" w14:paraId="72DE5A16" w14:textId="77777777" w:rsidTr="00707C1F">
        <w:trPr>
          <w:trHeight w:val="20"/>
        </w:trPr>
        <w:tc>
          <w:tcPr>
            <w:tcW w:w="4660" w:type="dxa"/>
            <w:shd w:val="clear" w:color="000000" w:fill="FFFFFF"/>
            <w:vAlign w:val="center"/>
            <w:hideMark/>
          </w:tcPr>
          <w:p w14:paraId="5A9B19B3" w14:textId="77777777" w:rsidR="007E29E5" w:rsidRPr="007E29E5" w:rsidRDefault="007E29E5" w:rsidP="00707C1F">
            <w:pPr>
              <w:spacing w:after="0" w:line="240" w:lineRule="auto"/>
              <w:rPr>
                <w:rFonts w:ascii="Calibri" w:eastAsia="Times New Roman" w:hAnsi="Calibri" w:cs="Calibri"/>
                <w:b/>
                <w:bCs/>
                <w:sz w:val="20"/>
                <w:szCs w:val="20"/>
                <w:lang w:eastAsia="hr-HR"/>
              </w:rPr>
            </w:pPr>
            <w:r w:rsidRPr="007E29E5">
              <w:rPr>
                <w:rFonts w:ascii="Calibri" w:eastAsia="Times New Roman" w:hAnsi="Calibri" w:cs="Calibri"/>
                <w:b/>
                <w:bCs/>
                <w:sz w:val="20"/>
                <w:szCs w:val="20"/>
                <w:lang w:eastAsia="hr-HR"/>
              </w:rPr>
              <w:t>SVEUKUPNO</w:t>
            </w:r>
          </w:p>
        </w:tc>
        <w:tc>
          <w:tcPr>
            <w:tcW w:w="1760" w:type="dxa"/>
            <w:shd w:val="clear" w:color="000000" w:fill="FFFFFF"/>
            <w:vAlign w:val="center"/>
            <w:hideMark/>
          </w:tcPr>
          <w:p w14:paraId="0B35DC18" w14:textId="77777777" w:rsidR="007E29E5" w:rsidRPr="007E29E5" w:rsidRDefault="007E29E5" w:rsidP="00707C1F">
            <w:pPr>
              <w:spacing w:after="0" w:line="240" w:lineRule="auto"/>
              <w:jc w:val="right"/>
              <w:rPr>
                <w:rFonts w:ascii="Calibri" w:eastAsia="Times New Roman" w:hAnsi="Calibri" w:cs="Calibri"/>
                <w:b/>
                <w:bCs/>
                <w:sz w:val="20"/>
                <w:szCs w:val="20"/>
                <w:lang w:eastAsia="hr-HR"/>
              </w:rPr>
            </w:pPr>
            <w:r w:rsidRPr="007E29E5">
              <w:rPr>
                <w:rFonts w:ascii="Calibri" w:eastAsia="Times New Roman" w:hAnsi="Calibri" w:cs="Calibri"/>
                <w:b/>
                <w:bCs/>
                <w:sz w:val="20"/>
                <w:szCs w:val="20"/>
                <w:lang w:eastAsia="hr-HR"/>
              </w:rPr>
              <w:t xml:space="preserve">134.571.742,85 </w:t>
            </w:r>
          </w:p>
        </w:tc>
        <w:tc>
          <w:tcPr>
            <w:tcW w:w="1680" w:type="dxa"/>
            <w:shd w:val="clear" w:color="000000" w:fill="FFFFFF"/>
            <w:vAlign w:val="center"/>
            <w:hideMark/>
          </w:tcPr>
          <w:p w14:paraId="2C49460F" w14:textId="77777777" w:rsidR="007E29E5" w:rsidRPr="007E29E5" w:rsidRDefault="007E29E5" w:rsidP="00707C1F">
            <w:pPr>
              <w:spacing w:after="0" w:line="240" w:lineRule="auto"/>
              <w:jc w:val="right"/>
              <w:rPr>
                <w:rFonts w:ascii="Calibri" w:eastAsia="Times New Roman" w:hAnsi="Calibri" w:cs="Calibri"/>
                <w:b/>
                <w:bCs/>
                <w:sz w:val="20"/>
                <w:szCs w:val="20"/>
                <w:lang w:eastAsia="hr-HR"/>
              </w:rPr>
            </w:pPr>
            <w:r w:rsidRPr="007E29E5">
              <w:rPr>
                <w:rFonts w:ascii="Calibri" w:eastAsia="Times New Roman" w:hAnsi="Calibri" w:cs="Calibri"/>
                <w:b/>
                <w:bCs/>
                <w:sz w:val="20"/>
                <w:szCs w:val="20"/>
                <w:lang w:eastAsia="hr-HR"/>
              </w:rPr>
              <w:t xml:space="preserve">205.400.000,00 </w:t>
            </w:r>
          </w:p>
        </w:tc>
        <w:tc>
          <w:tcPr>
            <w:tcW w:w="1680" w:type="dxa"/>
            <w:shd w:val="clear" w:color="000000" w:fill="FFFFFF"/>
            <w:vAlign w:val="center"/>
            <w:hideMark/>
          </w:tcPr>
          <w:p w14:paraId="12116FEA" w14:textId="77777777" w:rsidR="007E29E5" w:rsidRPr="007E29E5" w:rsidRDefault="007E29E5" w:rsidP="00707C1F">
            <w:pPr>
              <w:spacing w:after="0" w:line="240" w:lineRule="auto"/>
              <w:jc w:val="right"/>
              <w:rPr>
                <w:rFonts w:ascii="Calibri" w:eastAsia="Times New Roman" w:hAnsi="Calibri" w:cs="Calibri"/>
                <w:b/>
                <w:bCs/>
                <w:sz w:val="20"/>
                <w:szCs w:val="20"/>
                <w:lang w:eastAsia="hr-HR"/>
              </w:rPr>
            </w:pPr>
            <w:r w:rsidRPr="007E29E5">
              <w:rPr>
                <w:rFonts w:ascii="Calibri" w:eastAsia="Times New Roman" w:hAnsi="Calibri" w:cs="Calibri"/>
                <w:b/>
                <w:bCs/>
                <w:sz w:val="20"/>
                <w:szCs w:val="20"/>
                <w:lang w:eastAsia="hr-HR"/>
              </w:rPr>
              <w:t xml:space="preserve">132.750.000,00 </w:t>
            </w:r>
          </w:p>
        </w:tc>
        <w:tc>
          <w:tcPr>
            <w:tcW w:w="1080" w:type="dxa"/>
            <w:shd w:val="clear" w:color="000000" w:fill="FFFFFF"/>
            <w:vAlign w:val="center"/>
            <w:hideMark/>
          </w:tcPr>
          <w:p w14:paraId="41FF1BE8" w14:textId="77777777" w:rsidR="007E29E5" w:rsidRPr="007E29E5" w:rsidRDefault="007E29E5" w:rsidP="00707C1F">
            <w:pPr>
              <w:spacing w:after="0" w:line="240" w:lineRule="auto"/>
              <w:jc w:val="right"/>
              <w:rPr>
                <w:rFonts w:ascii="Calibri" w:eastAsia="Times New Roman" w:hAnsi="Calibri" w:cs="Calibri"/>
                <w:b/>
                <w:bCs/>
                <w:sz w:val="20"/>
                <w:szCs w:val="20"/>
                <w:lang w:eastAsia="hr-HR"/>
              </w:rPr>
            </w:pPr>
            <w:r w:rsidRPr="007E29E5">
              <w:rPr>
                <w:rFonts w:ascii="Calibri" w:eastAsia="Times New Roman" w:hAnsi="Calibri" w:cs="Calibri"/>
                <w:b/>
                <w:bCs/>
                <w:sz w:val="20"/>
                <w:szCs w:val="20"/>
                <w:lang w:eastAsia="hr-HR"/>
              </w:rPr>
              <w:t xml:space="preserve">64,63 </w:t>
            </w:r>
          </w:p>
        </w:tc>
      </w:tr>
      <w:tr w:rsidR="007E29E5" w:rsidRPr="007E29E5" w14:paraId="62BC18FC" w14:textId="77777777" w:rsidTr="00707C1F">
        <w:trPr>
          <w:trHeight w:val="20"/>
        </w:trPr>
        <w:tc>
          <w:tcPr>
            <w:tcW w:w="4660" w:type="dxa"/>
            <w:shd w:val="clear" w:color="000000" w:fill="FFFFFF"/>
            <w:vAlign w:val="center"/>
            <w:hideMark/>
          </w:tcPr>
          <w:p w14:paraId="5732F0C8" w14:textId="77777777" w:rsidR="007E29E5" w:rsidRPr="007E29E5" w:rsidRDefault="007E29E5" w:rsidP="00707C1F">
            <w:pPr>
              <w:spacing w:after="0" w:line="240" w:lineRule="auto"/>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izvor: 01 Opći prihodi i primici</w:t>
            </w:r>
          </w:p>
        </w:tc>
        <w:tc>
          <w:tcPr>
            <w:tcW w:w="1760" w:type="dxa"/>
            <w:shd w:val="clear" w:color="000000" w:fill="FFFFFF"/>
            <w:vAlign w:val="center"/>
            <w:hideMark/>
          </w:tcPr>
          <w:p w14:paraId="584C0CFC" w14:textId="77777777" w:rsidR="007E29E5" w:rsidRPr="007E29E5" w:rsidRDefault="007E29E5" w:rsidP="00707C1F">
            <w:pPr>
              <w:spacing w:after="0" w:line="240" w:lineRule="auto"/>
              <w:jc w:val="right"/>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 xml:space="preserve">7.993.366,37 </w:t>
            </w:r>
          </w:p>
        </w:tc>
        <w:tc>
          <w:tcPr>
            <w:tcW w:w="1680" w:type="dxa"/>
            <w:shd w:val="clear" w:color="000000" w:fill="FFFFFF"/>
            <w:vAlign w:val="center"/>
            <w:hideMark/>
          </w:tcPr>
          <w:p w14:paraId="789B01B3" w14:textId="77777777" w:rsidR="007E29E5" w:rsidRPr="007E29E5" w:rsidRDefault="007E29E5" w:rsidP="00707C1F">
            <w:pPr>
              <w:spacing w:after="0" w:line="240" w:lineRule="auto"/>
              <w:jc w:val="right"/>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 xml:space="preserve">19.483.339,63 </w:t>
            </w:r>
          </w:p>
        </w:tc>
        <w:tc>
          <w:tcPr>
            <w:tcW w:w="1680" w:type="dxa"/>
            <w:shd w:val="clear" w:color="000000" w:fill="FFFFFF"/>
            <w:vAlign w:val="center"/>
            <w:hideMark/>
          </w:tcPr>
          <w:p w14:paraId="6D9D2E47" w14:textId="77777777" w:rsidR="007E29E5" w:rsidRPr="007E29E5" w:rsidRDefault="007E29E5" w:rsidP="00707C1F">
            <w:pPr>
              <w:spacing w:after="0" w:line="240" w:lineRule="auto"/>
              <w:jc w:val="right"/>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 xml:space="preserve">18.115.416,00 </w:t>
            </w:r>
          </w:p>
        </w:tc>
        <w:tc>
          <w:tcPr>
            <w:tcW w:w="1080" w:type="dxa"/>
            <w:shd w:val="clear" w:color="000000" w:fill="FFFFFF"/>
            <w:vAlign w:val="center"/>
            <w:hideMark/>
          </w:tcPr>
          <w:p w14:paraId="42055C8B" w14:textId="77777777" w:rsidR="007E29E5" w:rsidRPr="007E29E5" w:rsidRDefault="007E29E5" w:rsidP="00707C1F">
            <w:pPr>
              <w:spacing w:after="0" w:line="240" w:lineRule="auto"/>
              <w:jc w:val="right"/>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 xml:space="preserve">92,98 </w:t>
            </w:r>
          </w:p>
        </w:tc>
      </w:tr>
      <w:tr w:rsidR="007E29E5" w:rsidRPr="007E29E5" w14:paraId="34CFF7DD" w14:textId="77777777" w:rsidTr="00707C1F">
        <w:trPr>
          <w:trHeight w:val="20"/>
        </w:trPr>
        <w:tc>
          <w:tcPr>
            <w:tcW w:w="4660" w:type="dxa"/>
            <w:shd w:val="clear" w:color="000000" w:fill="FFFFFF"/>
            <w:vAlign w:val="center"/>
            <w:hideMark/>
          </w:tcPr>
          <w:p w14:paraId="6517693D" w14:textId="77777777" w:rsidR="007E29E5" w:rsidRPr="007E29E5" w:rsidRDefault="007E29E5" w:rsidP="00707C1F">
            <w:pPr>
              <w:spacing w:after="0" w:line="240" w:lineRule="auto"/>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izvor: 01-1 Opći prihodi i primici - dodatni udio u porezu na dohodak - potres</w:t>
            </w:r>
          </w:p>
        </w:tc>
        <w:tc>
          <w:tcPr>
            <w:tcW w:w="1760" w:type="dxa"/>
            <w:shd w:val="clear" w:color="000000" w:fill="FFFFFF"/>
            <w:vAlign w:val="center"/>
            <w:hideMark/>
          </w:tcPr>
          <w:p w14:paraId="4E2D465D" w14:textId="77777777" w:rsidR="007E29E5" w:rsidRPr="007E29E5" w:rsidRDefault="007E29E5" w:rsidP="00707C1F">
            <w:pPr>
              <w:spacing w:after="0" w:line="240" w:lineRule="auto"/>
              <w:jc w:val="right"/>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 xml:space="preserve">251.355,29 </w:t>
            </w:r>
          </w:p>
        </w:tc>
        <w:tc>
          <w:tcPr>
            <w:tcW w:w="1680" w:type="dxa"/>
            <w:shd w:val="clear" w:color="000000" w:fill="FFFFFF"/>
            <w:vAlign w:val="center"/>
            <w:hideMark/>
          </w:tcPr>
          <w:p w14:paraId="39F14BA1" w14:textId="77777777" w:rsidR="007E29E5" w:rsidRPr="007E29E5" w:rsidRDefault="007E29E5" w:rsidP="00707C1F">
            <w:pPr>
              <w:spacing w:after="0" w:line="240" w:lineRule="auto"/>
              <w:jc w:val="right"/>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 xml:space="preserve">5.052.685,69 </w:t>
            </w:r>
          </w:p>
        </w:tc>
        <w:tc>
          <w:tcPr>
            <w:tcW w:w="1680" w:type="dxa"/>
            <w:shd w:val="clear" w:color="000000" w:fill="FFFFFF"/>
            <w:vAlign w:val="center"/>
            <w:hideMark/>
          </w:tcPr>
          <w:p w14:paraId="78EF4444" w14:textId="77777777" w:rsidR="007E29E5" w:rsidRPr="007E29E5" w:rsidRDefault="007E29E5" w:rsidP="00707C1F">
            <w:pPr>
              <w:spacing w:after="0" w:line="240" w:lineRule="auto"/>
              <w:jc w:val="right"/>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 xml:space="preserve">4.000.000,00 </w:t>
            </w:r>
          </w:p>
        </w:tc>
        <w:tc>
          <w:tcPr>
            <w:tcW w:w="1080" w:type="dxa"/>
            <w:shd w:val="clear" w:color="000000" w:fill="FFFFFF"/>
            <w:vAlign w:val="center"/>
            <w:hideMark/>
          </w:tcPr>
          <w:p w14:paraId="0E1ACA4F" w14:textId="77777777" w:rsidR="007E29E5" w:rsidRPr="007E29E5" w:rsidRDefault="007E29E5" w:rsidP="00707C1F">
            <w:pPr>
              <w:spacing w:after="0" w:line="240" w:lineRule="auto"/>
              <w:jc w:val="right"/>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 xml:space="preserve">79,17 </w:t>
            </w:r>
          </w:p>
        </w:tc>
      </w:tr>
      <w:tr w:rsidR="007E29E5" w:rsidRPr="007E29E5" w14:paraId="540BC0BC" w14:textId="77777777" w:rsidTr="00707C1F">
        <w:trPr>
          <w:trHeight w:val="20"/>
        </w:trPr>
        <w:tc>
          <w:tcPr>
            <w:tcW w:w="4660" w:type="dxa"/>
            <w:shd w:val="clear" w:color="000000" w:fill="FFFFFF"/>
            <w:vAlign w:val="center"/>
            <w:hideMark/>
          </w:tcPr>
          <w:p w14:paraId="2964B7D9" w14:textId="77777777" w:rsidR="007E29E5" w:rsidRPr="007E29E5" w:rsidRDefault="007E29E5" w:rsidP="00707C1F">
            <w:pPr>
              <w:spacing w:after="0" w:line="240" w:lineRule="auto"/>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izvor: 03 Vlastiti prihodi</w:t>
            </w:r>
          </w:p>
        </w:tc>
        <w:tc>
          <w:tcPr>
            <w:tcW w:w="1760" w:type="dxa"/>
            <w:shd w:val="clear" w:color="000000" w:fill="FFFFFF"/>
            <w:vAlign w:val="center"/>
            <w:hideMark/>
          </w:tcPr>
          <w:p w14:paraId="17EDBC27" w14:textId="77777777" w:rsidR="007E29E5" w:rsidRPr="007E29E5" w:rsidRDefault="007E29E5" w:rsidP="00707C1F">
            <w:pPr>
              <w:spacing w:after="0" w:line="240" w:lineRule="auto"/>
              <w:jc w:val="right"/>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 xml:space="preserve">3.372.182,62 </w:t>
            </w:r>
          </w:p>
        </w:tc>
        <w:tc>
          <w:tcPr>
            <w:tcW w:w="1680" w:type="dxa"/>
            <w:shd w:val="clear" w:color="000000" w:fill="FFFFFF"/>
            <w:vAlign w:val="center"/>
            <w:hideMark/>
          </w:tcPr>
          <w:p w14:paraId="1657E01D" w14:textId="77777777" w:rsidR="007E29E5" w:rsidRPr="007E29E5" w:rsidRDefault="007E29E5" w:rsidP="00707C1F">
            <w:pPr>
              <w:spacing w:after="0" w:line="240" w:lineRule="auto"/>
              <w:jc w:val="right"/>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 xml:space="preserve">6.288.269,04 </w:t>
            </w:r>
          </w:p>
        </w:tc>
        <w:tc>
          <w:tcPr>
            <w:tcW w:w="1680" w:type="dxa"/>
            <w:shd w:val="clear" w:color="000000" w:fill="FFFFFF"/>
            <w:vAlign w:val="center"/>
            <w:hideMark/>
          </w:tcPr>
          <w:p w14:paraId="443D7800" w14:textId="77777777" w:rsidR="007E29E5" w:rsidRPr="007E29E5" w:rsidRDefault="007E29E5" w:rsidP="00707C1F">
            <w:pPr>
              <w:spacing w:after="0" w:line="240" w:lineRule="auto"/>
              <w:jc w:val="right"/>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 xml:space="preserve">3.590.311,00 </w:t>
            </w:r>
          </w:p>
        </w:tc>
        <w:tc>
          <w:tcPr>
            <w:tcW w:w="1080" w:type="dxa"/>
            <w:shd w:val="clear" w:color="000000" w:fill="FFFFFF"/>
            <w:vAlign w:val="center"/>
            <w:hideMark/>
          </w:tcPr>
          <w:p w14:paraId="05316C13" w14:textId="77777777" w:rsidR="007E29E5" w:rsidRPr="007E29E5" w:rsidRDefault="007E29E5" w:rsidP="00707C1F">
            <w:pPr>
              <w:spacing w:after="0" w:line="240" w:lineRule="auto"/>
              <w:jc w:val="right"/>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 xml:space="preserve">57,10 </w:t>
            </w:r>
          </w:p>
        </w:tc>
      </w:tr>
      <w:tr w:rsidR="007E29E5" w:rsidRPr="007E29E5" w14:paraId="2C75ADBF" w14:textId="77777777" w:rsidTr="00707C1F">
        <w:trPr>
          <w:trHeight w:val="20"/>
        </w:trPr>
        <w:tc>
          <w:tcPr>
            <w:tcW w:w="4660" w:type="dxa"/>
            <w:shd w:val="clear" w:color="000000" w:fill="FFFFFF"/>
            <w:vAlign w:val="center"/>
            <w:hideMark/>
          </w:tcPr>
          <w:p w14:paraId="61EDD01A" w14:textId="77777777" w:rsidR="007E29E5" w:rsidRPr="007E29E5" w:rsidRDefault="007E29E5" w:rsidP="00707C1F">
            <w:pPr>
              <w:spacing w:after="0" w:line="240" w:lineRule="auto"/>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izvor: 04 Posebne namjene</w:t>
            </w:r>
          </w:p>
        </w:tc>
        <w:tc>
          <w:tcPr>
            <w:tcW w:w="1760" w:type="dxa"/>
            <w:shd w:val="clear" w:color="000000" w:fill="FFFFFF"/>
            <w:vAlign w:val="center"/>
            <w:hideMark/>
          </w:tcPr>
          <w:p w14:paraId="7B554D2F" w14:textId="77777777" w:rsidR="007E29E5" w:rsidRPr="007E29E5" w:rsidRDefault="007E29E5" w:rsidP="00707C1F">
            <w:pPr>
              <w:spacing w:after="0" w:line="240" w:lineRule="auto"/>
              <w:jc w:val="right"/>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 xml:space="preserve">1.543.497,43 </w:t>
            </w:r>
          </w:p>
        </w:tc>
        <w:tc>
          <w:tcPr>
            <w:tcW w:w="1680" w:type="dxa"/>
            <w:shd w:val="clear" w:color="000000" w:fill="FFFFFF"/>
            <w:vAlign w:val="center"/>
            <w:hideMark/>
          </w:tcPr>
          <w:p w14:paraId="127EF8D1" w14:textId="77777777" w:rsidR="007E29E5" w:rsidRPr="007E29E5" w:rsidRDefault="007E29E5" w:rsidP="00707C1F">
            <w:pPr>
              <w:spacing w:after="0" w:line="240" w:lineRule="auto"/>
              <w:jc w:val="right"/>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 xml:space="preserve">1.839.416,89 </w:t>
            </w:r>
          </w:p>
        </w:tc>
        <w:tc>
          <w:tcPr>
            <w:tcW w:w="1680" w:type="dxa"/>
            <w:shd w:val="clear" w:color="000000" w:fill="FFFFFF"/>
            <w:vAlign w:val="center"/>
            <w:hideMark/>
          </w:tcPr>
          <w:p w14:paraId="2C1C1D67" w14:textId="77777777" w:rsidR="007E29E5" w:rsidRPr="007E29E5" w:rsidRDefault="007E29E5" w:rsidP="00707C1F">
            <w:pPr>
              <w:spacing w:after="0" w:line="240" w:lineRule="auto"/>
              <w:jc w:val="right"/>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 xml:space="preserve">1.788.265,00 </w:t>
            </w:r>
          </w:p>
        </w:tc>
        <w:tc>
          <w:tcPr>
            <w:tcW w:w="1080" w:type="dxa"/>
            <w:shd w:val="clear" w:color="000000" w:fill="FFFFFF"/>
            <w:vAlign w:val="center"/>
            <w:hideMark/>
          </w:tcPr>
          <w:p w14:paraId="4DA0CA17" w14:textId="77777777" w:rsidR="007E29E5" w:rsidRPr="007E29E5" w:rsidRDefault="007E29E5" w:rsidP="00707C1F">
            <w:pPr>
              <w:spacing w:after="0" w:line="240" w:lineRule="auto"/>
              <w:jc w:val="right"/>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 xml:space="preserve">97,22 </w:t>
            </w:r>
          </w:p>
        </w:tc>
      </w:tr>
      <w:tr w:rsidR="007E29E5" w:rsidRPr="007E29E5" w14:paraId="72E6DDDA" w14:textId="77777777" w:rsidTr="00707C1F">
        <w:trPr>
          <w:trHeight w:val="20"/>
        </w:trPr>
        <w:tc>
          <w:tcPr>
            <w:tcW w:w="4660" w:type="dxa"/>
            <w:shd w:val="clear" w:color="000000" w:fill="FFFFFF"/>
            <w:vAlign w:val="center"/>
            <w:hideMark/>
          </w:tcPr>
          <w:p w14:paraId="3997469D" w14:textId="77777777" w:rsidR="007E29E5" w:rsidRPr="007E29E5" w:rsidRDefault="007E29E5" w:rsidP="00707C1F">
            <w:pPr>
              <w:spacing w:after="0" w:line="240" w:lineRule="auto"/>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izvor: 05 Pomoći</w:t>
            </w:r>
          </w:p>
        </w:tc>
        <w:tc>
          <w:tcPr>
            <w:tcW w:w="1760" w:type="dxa"/>
            <w:shd w:val="clear" w:color="000000" w:fill="FFFFFF"/>
            <w:vAlign w:val="center"/>
            <w:hideMark/>
          </w:tcPr>
          <w:p w14:paraId="7B7CC0C9" w14:textId="77777777" w:rsidR="007E29E5" w:rsidRPr="007E29E5" w:rsidRDefault="007E29E5" w:rsidP="00707C1F">
            <w:pPr>
              <w:spacing w:after="0" w:line="240" w:lineRule="auto"/>
              <w:jc w:val="right"/>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 xml:space="preserve">10.402.811,28 </w:t>
            </w:r>
          </w:p>
        </w:tc>
        <w:tc>
          <w:tcPr>
            <w:tcW w:w="1680" w:type="dxa"/>
            <w:shd w:val="clear" w:color="000000" w:fill="FFFFFF"/>
            <w:vAlign w:val="center"/>
            <w:hideMark/>
          </w:tcPr>
          <w:p w14:paraId="7BFCD15B" w14:textId="77777777" w:rsidR="007E29E5" w:rsidRPr="007E29E5" w:rsidRDefault="007E29E5" w:rsidP="00707C1F">
            <w:pPr>
              <w:spacing w:after="0" w:line="240" w:lineRule="auto"/>
              <w:jc w:val="right"/>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 xml:space="preserve">11.933.075,89 </w:t>
            </w:r>
          </w:p>
        </w:tc>
        <w:tc>
          <w:tcPr>
            <w:tcW w:w="1680" w:type="dxa"/>
            <w:shd w:val="clear" w:color="000000" w:fill="FFFFFF"/>
            <w:vAlign w:val="center"/>
            <w:hideMark/>
          </w:tcPr>
          <w:p w14:paraId="2CF89775" w14:textId="77777777" w:rsidR="007E29E5" w:rsidRPr="007E29E5" w:rsidRDefault="007E29E5" w:rsidP="00707C1F">
            <w:pPr>
              <w:spacing w:after="0" w:line="240" w:lineRule="auto"/>
              <w:jc w:val="right"/>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 xml:space="preserve">15.918.722,00 </w:t>
            </w:r>
          </w:p>
        </w:tc>
        <w:tc>
          <w:tcPr>
            <w:tcW w:w="1080" w:type="dxa"/>
            <w:shd w:val="clear" w:color="000000" w:fill="FFFFFF"/>
            <w:vAlign w:val="center"/>
            <w:hideMark/>
          </w:tcPr>
          <w:p w14:paraId="57D71FAC" w14:textId="77777777" w:rsidR="007E29E5" w:rsidRPr="007E29E5" w:rsidRDefault="007E29E5" w:rsidP="00707C1F">
            <w:pPr>
              <w:spacing w:after="0" w:line="240" w:lineRule="auto"/>
              <w:jc w:val="right"/>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 xml:space="preserve">133,40 </w:t>
            </w:r>
          </w:p>
        </w:tc>
      </w:tr>
      <w:tr w:rsidR="007E29E5" w:rsidRPr="007E29E5" w14:paraId="28E7B772" w14:textId="77777777" w:rsidTr="00707C1F">
        <w:trPr>
          <w:trHeight w:val="20"/>
        </w:trPr>
        <w:tc>
          <w:tcPr>
            <w:tcW w:w="4660" w:type="dxa"/>
            <w:shd w:val="clear" w:color="000000" w:fill="FFFFFF"/>
            <w:vAlign w:val="center"/>
            <w:hideMark/>
          </w:tcPr>
          <w:p w14:paraId="1DD9E244" w14:textId="77777777" w:rsidR="007E29E5" w:rsidRPr="007E29E5" w:rsidRDefault="007E29E5" w:rsidP="00707C1F">
            <w:pPr>
              <w:spacing w:after="0" w:line="240" w:lineRule="auto"/>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izvor: 05-1 POMOĆI - UDUKŽ</w:t>
            </w:r>
          </w:p>
        </w:tc>
        <w:tc>
          <w:tcPr>
            <w:tcW w:w="1760" w:type="dxa"/>
            <w:shd w:val="clear" w:color="000000" w:fill="FFFFFF"/>
            <w:vAlign w:val="center"/>
            <w:hideMark/>
          </w:tcPr>
          <w:p w14:paraId="4ACA1E19" w14:textId="77777777" w:rsidR="007E29E5" w:rsidRPr="007E29E5" w:rsidRDefault="007E29E5" w:rsidP="00707C1F">
            <w:pPr>
              <w:spacing w:after="0" w:line="240" w:lineRule="auto"/>
              <w:jc w:val="right"/>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 xml:space="preserve">1.762.809,92 </w:t>
            </w:r>
          </w:p>
        </w:tc>
        <w:tc>
          <w:tcPr>
            <w:tcW w:w="1680" w:type="dxa"/>
            <w:shd w:val="clear" w:color="000000" w:fill="FFFFFF"/>
            <w:vAlign w:val="center"/>
            <w:hideMark/>
          </w:tcPr>
          <w:p w14:paraId="46F1854A" w14:textId="77777777" w:rsidR="007E29E5" w:rsidRPr="007E29E5" w:rsidRDefault="007E29E5" w:rsidP="00707C1F">
            <w:pPr>
              <w:spacing w:after="0" w:line="240" w:lineRule="auto"/>
              <w:jc w:val="right"/>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 xml:space="preserve">1.693.092,89 </w:t>
            </w:r>
          </w:p>
        </w:tc>
        <w:tc>
          <w:tcPr>
            <w:tcW w:w="1680" w:type="dxa"/>
            <w:shd w:val="clear" w:color="000000" w:fill="FFFFFF"/>
            <w:vAlign w:val="center"/>
            <w:hideMark/>
          </w:tcPr>
          <w:p w14:paraId="3A934A6A" w14:textId="77777777" w:rsidR="007E29E5" w:rsidRPr="007E29E5" w:rsidRDefault="007E29E5" w:rsidP="00707C1F">
            <w:pPr>
              <w:spacing w:after="0" w:line="240" w:lineRule="auto"/>
              <w:jc w:val="right"/>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 xml:space="preserve">1.645.762,00 </w:t>
            </w:r>
          </w:p>
        </w:tc>
        <w:tc>
          <w:tcPr>
            <w:tcW w:w="1080" w:type="dxa"/>
            <w:shd w:val="clear" w:color="000000" w:fill="FFFFFF"/>
            <w:vAlign w:val="center"/>
            <w:hideMark/>
          </w:tcPr>
          <w:p w14:paraId="3F9A98E1" w14:textId="77777777" w:rsidR="007E29E5" w:rsidRPr="007E29E5" w:rsidRDefault="007E29E5" w:rsidP="00707C1F">
            <w:pPr>
              <w:spacing w:after="0" w:line="240" w:lineRule="auto"/>
              <w:jc w:val="right"/>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 xml:space="preserve">97,20 </w:t>
            </w:r>
          </w:p>
        </w:tc>
      </w:tr>
      <w:tr w:rsidR="007E29E5" w:rsidRPr="007E29E5" w14:paraId="4E845252" w14:textId="77777777" w:rsidTr="00707C1F">
        <w:trPr>
          <w:trHeight w:val="20"/>
        </w:trPr>
        <w:tc>
          <w:tcPr>
            <w:tcW w:w="4660" w:type="dxa"/>
            <w:shd w:val="clear" w:color="000000" w:fill="FFFFFF"/>
            <w:vAlign w:val="center"/>
            <w:hideMark/>
          </w:tcPr>
          <w:p w14:paraId="5C7563BC" w14:textId="77777777" w:rsidR="007E29E5" w:rsidRPr="007E29E5" w:rsidRDefault="007E29E5" w:rsidP="00707C1F">
            <w:pPr>
              <w:spacing w:after="0" w:line="240" w:lineRule="auto"/>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izvor: 05-2 POMOĆI - potres</w:t>
            </w:r>
          </w:p>
        </w:tc>
        <w:tc>
          <w:tcPr>
            <w:tcW w:w="1760" w:type="dxa"/>
            <w:shd w:val="clear" w:color="000000" w:fill="FFFFFF"/>
            <w:vAlign w:val="center"/>
            <w:hideMark/>
          </w:tcPr>
          <w:p w14:paraId="1E7FFC8A" w14:textId="77777777" w:rsidR="007E29E5" w:rsidRPr="007E29E5" w:rsidRDefault="007E29E5" w:rsidP="00707C1F">
            <w:pPr>
              <w:spacing w:after="0" w:line="240" w:lineRule="auto"/>
              <w:jc w:val="right"/>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 xml:space="preserve">178.201,98 </w:t>
            </w:r>
          </w:p>
        </w:tc>
        <w:tc>
          <w:tcPr>
            <w:tcW w:w="1680" w:type="dxa"/>
            <w:shd w:val="clear" w:color="000000" w:fill="FFFFFF"/>
            <w:vAlign w:val="center"/>
            <w:hideMark/>
          </w:tcPr>
          <w:p w14:paraId="2F07FA6C" w14:textId="77777777" w:rsidR="007E29E5" w:rsidRPr="007E29E5" w:rsidRDefault="007E29E5" w:rsidP="00707C1F">
            <w:pPr>
              <w:spacing w:after="0" w:line="240" w:lineRule="auto"/>
              <w:jc w:val="right"/>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 xml:space="preserve">0,00 </w:t>
            </w:r>
          </w:p>
        </w:tc>
        <w:tc>
          <w:tcPr>
            <w:tcW w:w="1680" w:type="dxa"/>
            <w:shd w:val="clear" w:color="000000" w:fill="FFFFFF"/>
            <w:vAlign w:val="center"/>
            <w:hideMark/>
          </w:tcPr>
          <w:p w14:paraId="601ED53A" w14:textId="77777777" w:rsidR="007E29E5" w:rsidRPr="007E29E5" w:rsidRDefault="007E29E5" w:rsidP="00707C1F">
            <w:pPr>
              <w:spacing w:after="0" w:line="240" w:lineRule="auto"/>
              <w:jc w:val="right"/>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 xml:space="preserve">0,00 </w:t>
            </w:r>
          </w:p>
        </w:tc>
        <w:tc>
          <w:tcPr>
            <w:tcW w:w="1080" w:type="dxa"/>
            <w:shd w:val="clear" w:color="000000" w:fill="FFFFFF"/>
            <w:vAlign w:val="center"/>
            <w:hideMark/>
          </w:tcPr>
          <w:p w14:paraId="19E703AA" w14:textId="77777777" w:rsidR="007E29E5" w:rsidRPr="007E29E5" w:rsidRDefault="007E29E5" w:rsidP="00707C1F">
            <w:pPr>
              <w:spacing w:after="0" w:line="240" w:lineRule="auto"/>
              <w:jc w:val="right"/>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 xml:space="preserve">0,00 </w:t>
            </w:r>
          </w:p>
        </w:tc>
      </w:tr>
      <w:tr w:rsidR="007E29E5" w:rsidRPr="007E29E5" w14:paraId="74978F24" w14:textId="77777777" w:rsidTr="00707C1F">
        <w:trPr>
          <w:trHeight w:val="20"/>
        </w:trPr>
        <w:tc>
          <w:tcPr>
            <w:tcW w:w="4660" w:type="dxa"/>
            <w:shd w:val="clear" w:color="000000" w:fill="FFFFFF"/>
            <w:vAlign w:val="center"/>
            <w:hideMark/>
          </w:tcPr>
          <w:p w14:paraId="4556EB28" w14:textId="77777777" w:rsidR="007E29E5" w:rsidRPr="007E29E5" w:rsidRDefault="007E29E5" w:rsidP="00707C1F">
            <w:pPr>
              <w:spacing w:after="0" w:line="240" w:lineRule="auto"/>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izvor: 06 Donacije</w:t>
            </w:r>
          </w:p>
        </w:tc>
        <w:tc>
          <w:tcPr>
            <w:tcW w:w="1760" w:type="dxa"/>
            <w:shd w:val="clear" w:color="000000" w:fill="FFFFFF"/>
            <w:vAlign w:val="center"/>
            <w:hideMark/>
          </w:tcPr>
          <w:p w14:paraId="32882F6E" w14:textId="77777777" w:rsidR="007E29E5" w:rsidRPr="007E29E5" w:rsidRDefault="007E29E5" w:rsidP="00707C1F">
            <w:pPr>
              <w:spacing w:after="0" w:line="240" w:lineRule="auto"/>
              <w:jc w:val="right"/>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 xml:space="preserve">0,00 </w:t>
            </w:r>
          </w:p>
        </w:tc>
        <w:tc>
          <w:tcPr>
            <w:tcW w:w="1680" w:type="dxa"/>
            <w:shd w:val="clear" w:color="000000" w:fill="FFFFFF"/>
            <w:vAlign w:val="center"/>
            <w:hideMark/>
          </w:tcPr>
          <w:p w14:paraId="2D9056E5" w14:textId="77777777" w:rsidR="007E29E5" w:rsidRPr="007E29E5" w:rsidRDefault="007E29E5" w:rsidP="00707C1F">
            <w:pPr>
              <w:spacing w:after="0" w:line="240" w:lineRule="auto"/>
              <w:jc w:val="right"/>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 xml:space="preserve">312,00 </w:t>
            </w:r>
          </w:p>
        </w:tc>
        <w:tc>
          <w:tcPr>
            <w:tcW w:w="1680" w:type="dxa"/>
            <w:shd w:val="clear" w:color="000000" w:fill="FFFFFF"/>
            <w:vAlign w:val="center"/>
            <w:hideMark/>
          </w:tcPr>
          <w:p w14:paraId="1562510E" w14:textId="77777777" w:rsidR="007E29E5" w:rsidRPr="007E29E5" w:rsidRDefault="007E29E5" w:rsidP="00707C1F">
            <w:pPr>
              <w:spacing w:after="0" w:line="240" w:lineRule="auto"/>
              <w:jc w:val="right"/>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 xml:space="preserve">0,00 </w:t>
            </w:r>
          </w:p>
        </w:tc>
        <w:tc>
          <w:tcPr>
            <w:tcW w:w="1080" w:type="dxa"/>
            <w:shd w:val="clear" w:color="000000" w:fill="FFFFFF"/>
            <w:vAlign w:val="center"/>
            <w:hideMark/>
          </w:tcPr>
          <w:p w14:paraId="77CC52F6" w14:textId="77777777" w:rsidR="007E29E5" w:rsidRPr="007E29E5" w:rsidRDefault="007E29E5" w:rsidP="00707C1F">
            <w:pPr>
              <w:spacing w:after="0" w:line="240" w:lineRule="auto"/>
              <w:jc w:val="right"/>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 xml:space="preserve">0,00 </w:t>
            </w:r>
          </w:p>
        </w:tc>
      </w:tr>
      <w:tr w:rsidR="007E29E5" w:rsidRPr="007E29E5" w14:paraId="4389BDA1" w14:textId="77777777" w:rsidTr="00707C1F">
        <w:trPr>
          <w:trHeight w:val="20"/>
        </w:trPr>
        <w:tc>
          <w:tcPr>
            <w:tcW w:w="4660" w:type="dxa"/>
            <w:shd w:val="clear" w:color="000000" w:fill="FFFFFF"/>
            <w:vAlign w:val="center"/>
            <w:hideMark/>
          </w:tcPr>
          <w:p w14:paraId="755B47F1" w14:textId="77777777" w:rsidR="007E29E5" w:rsidRPr="007E29E5" w:rsidRDefault="007E29E5" w:rsidP="00707C1F">
            <w:pPr>
              <w:spacing w:after="0" w:line="240" w:lineRule="auto"/>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izvor: 07 Prihodi od nefinancijske imovine i nadoknade šteta s osnova osiguranja</w:t>
            </w:r>
          </w:p>
        </w:tc>
        <w:tc>
          <w:tcPr>
            <w:tcW w:w="1760" w:type="dxa"/>
            <w:shd w:val="clear" w:color="000000" w:fill="FFFFFF"/>
            <w:vAlign w:val="center"/>
            <w:hideMark/>
          </w:tcPr>
          <w:p w14:paraId="49E3F019" w14:textId="77777777" w:rsidR="007E29E5" w:rsidRPr="007E29E5" w:rsidRDefault="007E29E5" w:rsidP="00707C1F">
            <w:pPr>
              <w:spacing w:after="0" w:line="240" w:lineRule="auto"/>
              <w:jc w:val="right"/>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 xml:space="preserve">24.361,45 </w:t>
            </w:r>
          </w:p>
        </w:tc>
        <w:tc>
          <w:tcPr>
            <w:tcW w:w="1680" w:type="dxa"/>
            <w:shd w:val="clear" w:color="000000" w:fill="FFFFFF"/>
            <w:vAlign w:val="center"/>
            <w:hideMark/>
          </w:tcPr>
          <w:p w14:paraId="487EB930" w14:textId="77777777" w:rsidR="007E29E5" w:rsidRPr="007E29E5" w:rsidRDefault="007E29E5" w:rsidP="00707C1F">
            <w:pPr>
              <w:spacing w:after="0" w:line="240" w:lineRule="auto"/>
              <w:jc w:val="right"/>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 xml:space="preserve">12.184,22 </w:t>
            </w:r>
          </w:p>
        </w:tc>
        <w:tc>
          <w:tcPr>
            <w:tcW w:w="1680" w:type="dxa"/>
            <w:shd w:val="clear" w:color="000000" w:fill="FFFFFF"/>
            <w:vAlign w:val="center"/>
            <w:hideMark/>
          </w:tcPr>
          <w:p w14:paraId="40933291" w14:textId="77777777" w:rsidR="007E29E5" w:rsidRPr="007E29E5" w:rsidRDefault="007E29E5" w:rsidP="00707C1F">
            <w:pPr>
              <w:spacing w:after="0" w:line="240" w:lineRule="auto"/>
              <w:jc w:val="right"/>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 xml:space="preserve">6.000,00 </w:t>
            </w:r>
          </w:p>
        </w:tc>
        <w:tc>
          <w:tcPr>
            <w:tcW w:w="1080" w:type="dxa"/>
            <w:shd w:val="clear" w:color="000000" w:fill="FFFFFF"/>
            <w:vAlign w:val="center"/>
            <w:hideMark/>
          </w:tcPr>
          <w:p w14:paraId="6A07AD21" w14:textId="77777777" w:rsidR="007E29E5" w:rsidRPr="007E29E5" w:rsidRDefault="007E29E5" w:rsidP="00707C1F">
            <w:pPr>
              <w:spacing w:after="0" w:line="240" w:lineRule="auto"/>
              <w:jc w:val="right"/>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 xml:space="preserve">49,24 </w:t>
            </w:r>
          </w:p>
        </w:tc>
      </w:tr>
      <w:tr w:rsidR="007E29E5" w:rsidRPr="007E29E5" w14:paraId="5028D413" w14:textId="77777777" w:rsidTr="00707C1F">
        <w:trPr>
          <w:trHeight w:val="20"/>
        </w:trPr>
        <w:tc>
          <w:tcPr>
            <w:tcW w:w="4660" w:type="dxa"/>
            <w:shd w:val="clear" w:color="000000" w:fill="FFFFFF"/>
            <w:vAlign w:val="center"/>
            <w:hideMark/>
          </w:tcPr>
          <w:p w14:paraId="163C9FE2" w14:textId="77777777" w:rsidR="007E29E5" w:rsidRPr="007E29E5" w:rsidRDefault="007E29E5" w:rsidP="00707C1F">
            <w:pPr>
              <w:spacing w:after="0" w:line="240" w:lineRule="auto"/>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izvor: 08 Namjenski primici od zaduživanja</w:t>
            </w:r>
          </w:p>
        </w:tc>
        <w:tc>
          <w:tcPr>
            <w:tcW w:w="1760" w:type="dxa"/>
            <w:shd w:val="clear" w:color="000000" w:fill="FFFFFF"/>
            <w:vAlign w:val="center"/>
            <w:hideMark/>
          </w:tcPr>
          <w:p w14:paraId="2ECE6523" w14:textId="7EC0F917" w:rsidR="007E29E5" w:rsidRPr="007E29E5" w:rsidRDefault="007E29E5" w:rsidP="00707C1F">
            <w:pPr>
              <w:spacing w:after="0" w:line="240" w:lineRule="auto"/>
              <w:jc w:val="right"/>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 </w:t>
            </w:r>
            <w:r>
              <w:rPr>
                <w:rFonts w:ascii="Calibri" w:eastAsia="Times New Roman" w:hAnsi="Calibri" w:cs="Calibri"/>
                <w:sz w:val="20"/>
                <w:szCs w:val="20"/>
                <w:lang w:eastAsia="hr-HR"/>
              </w:rPr>
              <w:t>0,00</w:t>
            </w:r>
          </w:p>
        </w:tc>
        <w:tc>
          <w:tcPr>
            <w:tcW w:w="1680" w:type="dxa"/>
            <w:shd w:val="clear" w:color="000000" w:fill="FFFFFF"/>
            <w:vAlign w:val="center"/>
            <w:hideMark/>
          </w:tcPr>
          <w:p w14:paraId="3F0AC6DB" w14:textId="77777777" w:rsidR="007E29E5" w:rsidRPr="007E29E5" w:rsidRDefault="007E29E5" w:rsidP="00707C1F">
            <w:pPr>
              <w:spacing w:after="0" w:line="240" w:lineRule="auto"/>
              <w:jc w:val="right"/>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 xml:space="preserve">60.000,00 </w:t>
            </w:r>
          </w:p>
        </w:tc>
        <w:tc>
          <w:tcPr>
            <w:tcW w:w="1680" w:type="dxa"/>
            <w:shd w:val="clear" w:color="000000" w:fill="FFFFFF"/>
            <w:vAlign w:val="center"/>
            <w:hideMark/>
          </w:tcPr>
          <w:p w14:paraId="1B7BA2EB" w14:textId="77777777" w:rsidR="007E29E5" w:rsidRPr="007E29E5" w:rsidRDefault="007E29E5" w:rsidP="00707C1F">
            <w:pPr>
              <w:spacing w:after="0" w:line="240" w:lineRule="auto"/>
              <w:jc w:val="right"/>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 xml:space="preserve">13.207,00 </w:t>
            </w:r>
          </w:p>
        </w:tc>
        <w:tc>
          <w:tcPr>
            <w:tcW w:w="1080" w:type="dxa"/>
            <w:shd w:val="clear" w:color="000000" w:fill="FFFFFF"/>
            <w:vAlign w:val="center"/>
            <w:hideMark/>
          </w:tcPr>
          <w:p w14:paraId="7125BF4D" w14:textId="77777777" w:rsidR="007E29E5" w:rsidRPr="007E29E5" w:rsidRDefault="007E29E5" w:rsidP="00707C1F">
            <w:pPr>
              <w:spacing w:after="0" w:line="240" w:lineRule="auto"/>
              <w:jc w:val="right"/>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 xml:space="preserve">22,01 </w:t>
            </w:r>
          </w:p>
        </w:tc>
      </w:tr>
      <w:tr w:rsidR="007E29E5" w:rsidRPr="007E29E5" w14:paraId="44C04DE6" w14:textId="77777777" w:rsidTr="00707C1F">
        <w:trPr>
          <w:trHeight w:val="20"/>
        </w:trPr>
        <w:tc>
          <w:tcPr>
            <w:tcW w:w="4660" w:type="dxa"/>
            <w:shd w:val="clear" w:color="000000" w:fill="FFFFFF"/>
            <w:vAlign w:val="center"/>
            <w:hideMark/>
          </w:tcPr>
          <w:p w14:paraId="495CB458" w14:textId="77777777" w:rsidR="007E29E5" w:rsidRPr="007E29E5" w:rsidRDefault="007E29E5" w:rsidP="00707C1F">
            <w:pPr>
              <w:spacing w:after="0" w:line="240" w:lineRule="auto"/>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izvor: 1110 OPĆI PRIHODI I PRIMICI KORISNICI</w:t>
            </w:r>
          </w:p>
        </w:tc>
        <w:tc>
          <w:tcPr>
            <w:tcW w:w="1760" w:type="dxa"/>
            <w:shd w:val="clear" w:color="000000" w:fill="FFFFFF"/>
            <w:vAlign w:val="center"/>
            <w:hideMark/>
          </w:tcPr>
          <w:p w14:paraId="047F6CD6" w14:textId="77777777" w:rsidR="007E29E5" w:rsidRPr="007E29E5" w:rsidRDefault="007E29E5" w:rsidP="00707C1F">
            <w:pPr>
              <w:spacing w:after="0" w:line="240" w:lineRule="auto"/>
              <w:jc w:val="right"/>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 xml:space="preserve">3,74 </w:t>
            </w:r>
          </w:p>
        </w:tc>
        <w:tc>
          <w:tcPr>
            <w:tcW w:w="1680" w:type="dxa"/>
            <w:shd w:val="clear" w:color="000000" w:fill="FFFFFF"/>
            <w:vAlign w:val="center"/>
            <w:hideMark/>
          </w:tcPr>
          <w:p w14:paraId="277F118E" w14:textId="77777777" w:rsidR="007E29E5" w:rsidRPr="007E29E5" w:rsidRDefault="007E29E5" w:rsidP="00707C1F">
            <w:pPr>
              <w:spacing w:after="0" w:line="240" w:lineRule="auto"/>
              <w:jc w:val="right"/>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 xml:space="preserve">6.998,20 </w:t>
            </w:r>
          </w:p>
        </w:tc>
        <w:tc>
          <w:tcPr>
            <w:tcW w:w="1680" w:type="dxa"/>
            <w:shd w:val="clear" w:color="000000" w:fill="FFFFFF"/>
            <w:vAlign w:val="center"/>
            <w:hideMark/>
          </w:tcPr>
          <w:p w14:paraId="50D136D2" w14:textId="77777777" w:rsidR="007E29E5" w:rsidRPr="007E29E5" w:rsidRDefault="007E29E5" w:rsidP="00707C1F">
            <w:pPr>
              <w:spacing w:after="0" w:line="240" w:lineRule="auto"/>
              <w:jc w:val="right"/>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 xml:space="preserve">3.303,00 </w:t>
            </w:r>
          </w:p>
        </w:tc>
        <w:tc>
          <w:tcPr>
            <w:tcW w:w="1080" w:type="dxa"/>
            <w:shd w:val="clear" w:color="000000" w:fill="FFFFFF"/>
            <w:vAlign w:val="center"/>
            <w:hideMark/>
          </w:tcPr>
          <w:p w14:paraId="05310603" w14:textId="77777777" w:rsidR="007E29E5" w:rsidRPr="007E29E5" w:rsidRDefault="007E29E5" w:rsidP="00707C1F">
            <w:pPr>
              <w:spacing w:after="0" w:line="240" w:lineRule="auto"/>
              <w:jc w:val="right"/>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 xml:space="preserve">47,20 </w:t>
            </w:r>
          </w:p>
        </w:tc>
      </w:tr>
      <w:tr w:rsidR="007E29E5" w:rsidRPr="007E29E5" w14:paraId="586F4CA8" w14:textId="77777777" w:rsidTr="00707C1F">
        <w:trPr>
          <w:trHeight w:val="20"/>
        </w:trPr>
        <w:tc>
          <w:tcPr>
            <w:tcW w:w="4660" w:type="dxa"/>
            <w:shd w:val="clear" w:color="000000" w:fill="FFFFFF"/>
            <w:vAlign w:val="center"/>
            <w:hideMark/>
          </w:tcPr>
          <w:p w14:paraId="20793BDC" w14:textId="77777777" w:rsidR="007E29E5" w:rsidRPr="007E29E5" w:rsidRDefault="007E29E5" w:rsidP="00707C1F">
            <w:pPr>
              <w:spacing w:after="0" w:line="240" w:lineRule="auto"/>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izvor: 432 PRIHODI ZA POSEBNE NAMJENE - korisnici</w:t>
            </w:r>
          </w:p>
        </w:tc>
        <w:tc>
          <w:tcPr>
            <w:tcW w:w="1760" w:type="dxa"/>
            <w:shd w:val="clear" w:color="000000" w:fill="FFFFFF"/>
            <w:vAlign w:val="center"/>
            <w:hideMark/>
          </w:tcPr>
          <w:p w14:paraId="65FA2F73" w14:textId="77777777" w:rsidR="007E29E5" w:rsidRPr="007E29E5" w:rsidRDefault="007E29E5" w:rsidP="00707C1F">
            <w:pPr>
              <w:spacing w:after="0" w:line="240" w:lineRule="auto"/>
              <w:jc w:val="right"/>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 xml:space="preserve">5.113.763,44 </w:t>
            </w:r>
          </w:p>
        </w:tc>
        <w:tc>
          <w:tcPr>
            <w:tcW w:w="1680" w:type="dxa"/>
            <w:shd w:val="clear" w:color="000000" w:fill="FFFFFF"/>
            <w:vAlign w:val="center"/>
            <w:hideMark/>
          </w:tcPr>
          <w:p w14:paraId="49FB4863" w14:textId="77777777" w:rsidR="007E29E5" w:rsidRPr="007E29E5" w:rsidRDefault="007E29E5" w:rsidP="00707C1F">
            <w:pPr>
              <w:spacing w:after="0" w:line="240" w:lineRule="auto"/>
              <w:jc w:val="right"/>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 xml:space="preserve">8.560.309,64 </w:t>
            </w:r>
          </w:p>
        </w:tc>
        <w:tc>
          <w:tcPr>
            <w:tcW w:w="1680" w:type="dxa"/>
            <w:shd w:val="clear" w:color="000000" w:fill="FFFFFF"/>
            <w:vAlign w:val="center"/>
            <w:hideMark/>
          </w:tcPr>
          <w:p w14:paraId="4814D03C" w14:textId="77777777" w:rsidR="007E29E5" w:rsidRPr="007E29E5" w:rsidRDefault="007E29E5" w:rsidP="00707C1F">
            <w:pPr>
              <w:spacing w:after="0" w:line="240" w:lineRule="auto"/>
              <w:jc w:val="right"/>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 xml:space="preserve">2.564.719,00 </w:t>
            </w:r>
          </w:p>
        </w:tc>
        <w:tc>
          <w:tcPr>
            <w:tcW w:w="1080" w:type="dxa"/>
            <w:shd w:val="clear" w:color="000000" w:fill="FFFFFF"/>
            <w:vAlign w:val="center"/>
            <w:hideMark/>
          </w:tcPr>
          <w:p w14:paraId="61857891" w14:textId="77777777" w:rsidR="007E29E5" w:rsidRPr="007E29E5" w:rsidRDefault="007E29E5" w:rsidP="00707C1F">
            <w:pPr>
              <w:spacing w:after="0" w:line="240" w:lineRule="auto"/>
              <w:jc w:val="right"/>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 xml:space="preserve">29,96 </w:t>
            </w:r>
          </w:p>
        </w:tc>
      </w:tr>
      <w:tr w:rsidR="007E29E5" w:rsidRPr="007E29E5" w14:paraId="237A0D4B" w14:textId="77777777" w:rsidTr="00707C1F">
        <w:trPr>
          <w:trHeight w:val="20"/>
        </w:trPr>
        <w:tc>
          <w:tcPr>
            <w:tcW w:w="4660" w:type="dxa"/>
            <w:shd w:val="clear" w:color="000000" w:fill="FFFFFF"/>
            <w:vAlign w:val="center"/>
            <w:hideMark/>
          </w:tcPr>
          <w:p w14:paraId="40DCBE25" w14:textId="77777777" w:rsidR="007E29E5" w:rsidRPr="007E29E5" w:rsidRDefault="007E29E5" w:rsidP="00707C1F">
            <w:pPr>
              <w:spacing w:after="0" w:line="240" w:lineRule="auto"/>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izvor: 433 PRIHODI ZA POSEBNE NAMJENE - HZZO</w:t>
            </w:r>
          </w:p>
        </w:tc>
        <w:tc>
          <w:tcPr>
            <w:tcW w:w="1760" w:type="dxa"/>
            <w:shd w:val="clear" w:color="000000" w:fill="FFFFFF"/>
            <w:vAlign w:val="center"/>
            <w:hideMark/>
          </w:tcPr>
          <w:p w14:paraId="6F77679B" w14:textId="77777777" w:rsidR="007E29E5" w:rsidRPr="007E29E5" w:rsidRDefault="007E29E5" w:rsidP="00707C1F">
            <w:pPr>
              <w:spacing w:after="0" w:line="240" w:lineRule="auto"/>
              <w:jc w:val="right"/>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 xml:space="preserve">58.591.583,79 </w:t>
            </w:r>
          </w:p>
        </w:tc>
        <w:tc>
          <w:tcPr>
            <w:tcW w:w="1680" w:type="dxa"/>
            <w:shd w:val="clear" w:color="000000" w:fill="FFFFFF"/>
            <w:vAlign w:val="center"/>
            <w:hideMark/>
          </w:tcPr>
          <w:p w14:paraId="52CEA12A" w14:textId="77777777" w:rsidR="007E29E5" w:rsidRPr="007E29E5" w:rsidRDefault="007E29E5" w:rsidP="00707C1F">
            <w:pPr>
              <w:spacing w:after="0" w:line="240" w:lineRule="auto"/>
              <w:jc w:val="right"/>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 xml:space="preserve">71.779.745,66 </w:t>
            </w:r>
          </w:p>
        </w:tc>
        <w:tc>
          <w:tcPr>
            <w:tcW w:w="1680" w:type="dxa"/>
            <w:shd w:val="clear" w:color="000000" w:fill="FFFFFF"/>
            <w:vAlign w:val="center"/>
            <w:hideMark/>
          </w:tcPr>
          <w:p w14:paraId="5C09ABD6" w14:textId="77777777" w:rsidR="007E29E5" w:rsidRPr="007E29E5" w:rsidRDefault="007E29E5" w:rsidP="00707C1F">
            <w:pPr>
              <w:spacing w:after="0" w:line="240" w:lineRule="auto"/>
              <w:jc w:val="right"/>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 xml:space="preserve">27.390.428,00 </w:t>
            </w:r>
          </w:p>
        </w:tc>
        <w:tc>
          <w:tcPr>
            <w:tcW w:w="1080" w:type="dxa"/>
            <w:shd w:val="clear" w:color="000000" w:fill="FFFFFF"/>
            <w:vAlign w:val="center"/>
            <w:hideMark/>
          </w:tcPr>
          <w:p w14:paraId="7A1219F0" w14:textId="77777777" w:rsidR="007E29E5" w:rsidRPr="007E29E5" w:rsidRDefault="007E29E5" w:rsidP="00707C1F">
            <w:pPr>
              <w:spacing w:after="0" w:line="240" w:lineRule="auto"/>
              <w:jc w:val="right"/>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 xml:space="preserve">38,16 </w:t>
            </w:r>
          </w:p>
        </w:tc>
      </w:tr>
      <w:tr w:rsidR="007E29E5" w:rsidRPr="007E29E5" w14:paraId="7A22C2C5" w14:textId="77777777" w:rsidTr="00707C1F">
        <w:trPr>
          <w:trHeight w:val="20"/>
        </w:trPr>
        <w:tc>
          <w:tcPr>
            <w:tcW w:w="4660" w:type="dxa"/>
            <w:shd w:val="clear" w:color="000000" w:fill="FFFFFF"/>
            <w:vAlign w:val="center"/>
            <w:hideMark/>
          </w:tcPr>
          <w:p w14:paraId="1C5CA887" w14:textId="77777777" w:rsidR="007E29E5" w:rsidRPr="007E29E5" w:rsidRDefault="007E29E5" w:rsidP="00707C1F">
            <w:pPr>
              <w:spacing w:after="0" w:line="240" w:lineRule="auto"/>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izvor: 434 PRIHOD ZA POSEBNE NAMJENE - korisnici</w:t>
            </w:r>
          </w:p>
        </w:tc>
        <w:tc>
          <w:tcPr>
            <w:tcW w:w="1760" w:type="dxa"/>
            <w:shd w:val="clear" w:color="000000" w:fill="FFFFFF"/>
            <w:vAlign w:val="center"/>
            <w:hideMark/>
          </w:tcPr>
          <w:p w14:paraId="29B9F1F3" w14:textId="77777777" w:rsidR="007E29E5" w:rsidRPr="007E29E5" w:rsidRDefault="007E29E5" w:rsidP="00707C1F">
            <w:pPr>
              <w:spacing w:after="0" w:line="240" w:lineRule="auto"/>
              <w:jc w:val="right"/>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 xml:space="preserve">145.555,78 </w:t>
            </w:r>
          </w:p>
        </w:tc>
        <w:tc>
          <w:tcPr>
            <w:tcW w:w="1680" w:type="dxa"/>
            <w:shd w:val="clear" w:color="000000" w:fill="FFFFFF"/>
            <w:vAlign w:val="center"/>
            <w:hideMark/>
          </w:tcPr>
          <w:p w14:paraId="5D83C5E0" w14:textId="77777777" w:rsidR="007E29E5" w:rsidRPr="007E29E5" w:rsidRDefault="007E29E5" w:rsidP="00707C1F">
            <w:pPr>
              <w:spacing w:after="0" w:line="240" w:lineRule="auto"/>
              <w:jc w:val="right"/>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 xml:space="preserve">377.623,18 </w:t>
            </w:r>
          </w:p>
        </w:tc>
        <w:tc>
          <w:tcPr>
            <w:tcW w:w="1680" w:type="dxa"/>
            <w:shd w:val="clear" w:color="000000" w:fill="FFFFFF"/>
            <w:vAlign w:val="center"/>
            <w:hideMark/>
          </w:tcPr>
          <w:p w14:paraId="234B10F9" w14:textId="77777777" w:rsidR="007E29E5" w:rsidRPr="007E29E5" w:rsidRDefault="007E29E5" w:rsidP="00707C1F">
            <w:pPr>
              <w:spacing w:after="0" w:line="240" w:lineRule="auto"/>
              <w:jc w:val="right"/>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 xml:space="preserve">377.585,00 </w:t>
            </w:r>
          </w:p>
        </w:tc>
        <w:tc>
          <w:tcPr>
            <w:tcW w:w="1080" w:type="dxa"/>
            <w:shd w:val="clear" w:color="000000" w:fill="FFFFFF"/>
            <w:vAlign w:val="center"/>
            <w:hideMark/>
          </w:tcPr>
          <w:p w14:paraId="11D6D7D5" w14:textId="77777777" w:rsidR="007E29E5" w:rsidRPr="007E29E5" w:rsidRDefault="007E29E5" w:rsidP="00707C1F">
            <w:pPr>
              <w:spacing w:after="0" w:line="240" w:lineRule="auto"/>
              <w:jc w:val="right"/>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 xml:space="preserve">99,99 </w:t>
            </w:r>
          </w:p>
        </w:tc>
      </w:tr>
      <w:tr w:rsidR="007E29E5" w:rsidRPr="007E29E5" w14:paraId="20464862" w14:textId="77777777" w:rsidTr="00707C1F">
        <w:trPr>
          <w:trHeight w:val="20"/>
        </w:trPr>
        <w:tc>
          <w:tcPr>
            <w:tcW w:w="4660" w:type="dxa"/>
            <w:shd w:val="clear" w:color="000000" w:fill="FFFFFF"/>
            <w:vAlign w:val="center"/>
            <w:hideMark/>
          </w:tcPr>
          <w:p w14:paraId="2296E8D8" w14:textId="77777777" w:rsidR="007E29E5" w:rsidRPr="007E29E5" w:rsidRDefault="007E29E5" w:rsidP="00707C1F">
            <w:pPr>
              <w:spacing w:after="0" w:line="240" w:lineRule="auto"/>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izvor: 503 POMOĆI IZ NENADLEŽNIH PRORAČUNA - KORISNICI</w:t>
            </w:r>
          </w:p>
        </w:tc>
        <w:tc>
          <w:tcPr>
            <w:tcW w:w="1760" w:type="dxa"/>
            <w:shd w:val="clear" w:color="000000" w:fill="FFFFFF"/>
            <w:vAlign w:val="center"/>
            <w:hideMark/>
          </w:tcPr>
          <w:p w14:paraId="126F61E4" w14:textId="77777777" w:rsidR="007E29E5" w:rsidRPr="007E29E5" w:rsidRDefault="007E29E5" w:rsidP="00707C1F">
            <w:pPr>
              <w:spacing w:after="0" w:line="240" w:lineRule="auto"/>
              <w:jc w:val="right"/>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 xml:space="preserve">11.078.635,83 </w:t>
            </w:r>
          </w:p>
        </w:tc>
        <w:tc>
          <w:tcPr>
            <w:tcW w:w="1680" w:type="dxa"/>
            <w:shd w:val="clear" w:color="000000" w:fill="FFFFFF"/>
            <w:vAlign w:val="center"/>
            <w:hideMark/>
          </w:tcPr>
          <w:p w14:paraId="560B1CE0" w14:textId="77777777" w:rsidR="007E29E5" w:rsidRPr="007E29E5" w:rsidRDefault="007E29E5" w:rsidP="00707C1F">
            <w:pPr>
              <w:spacing w:after="0" w:line="240" w:lineRule="auto"/>
              <w:jc w:val="right"/>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 xml:space="preserve">18.036.200,81 </w:t>
            </w:r>
          </w:p>
        </w:tc>
        <w:tc>
          <w:tcPr>
            <w:tcW w:w="1680" w:type="dxa"/>
            <w:shd w:val="clear" w:color="000000" w:fill="FFFFFF"/>
            <w:vAlign w:val="center"/>
            <w:hideMark/>
          </w:tcPr>
          <w:p w14:paraId="035FAE4C" w14:textId="77777777" w:rsidR="007E29E5" w:rsidRPr="007E29E5" w:rsidRDefault="007E29E5" w:rsidP="00707C1F">
            <w:pPr>
              <w:spacing w:after="0" w:line="240" w:lineRule="auto"/>
              <w:jc w:val="right"/>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 xml:space="preserve">5.863.326,00 </w:t>
            </w:r>
          </w:p>
        </w:tc>
        <w:tc>
          <w:tcPr>
            <w:tcW w:w="1080" w:type="dxa"/>
            <w:shd w:val="clear" w:color="000000" w:fill="FFFFFF"/>
            <w:vAlign w:val="center"/>
            <w:hideMark/>
          </w:tcPr>
          <w:p w14:paraId="08AE42D3" w14:textId="77777777" w:rsidR="007E29E5" w:rsidRPr="007E29E5" w:rsidRDefault="007E29E5" w:rsidP="00707C1F">
            <w:pPr>
              <w:spacing w:after="0" w:line="240" w:lineRule="auto"/>
              <w:jc w:val="right"/>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 xml:space="preserve">32,51 </w:t>
            </w:r>
          </w:p>
        </w:tc>
      </w:tr>
      <w:tr w:rsidR="007E29E5" w:rsidRPr="007E29E5" w14:paraId="1C2F9387" w14:textId="77777777" w:rsidTr="00707C1F">
        <w:trPr>
          <w:trHeight w:val="20"/>
        </w:trPr>
        <w:tc>
          <w:tcPr>
            <w:tcW w:w="4660" w:type="dxa"/>
            <w:shd w:val="clear" w:color="000000" w:fill="FFFFFF"/>
            <w:vAlign w:val="center"/>
            <w:hideMark/>
          </w:tcPr>
          <w:p w14:paraId="4353A620" w14:textId="77777777" w:rsidR="007E29E5" w:rsidRPr="007E29E5" w:rsidRDefault="007E29E5" w:rsidP="00707C1F">
            <w:pPr>
              <w:spacing w:after="0" w:line="240" w:lineRule="auto"/>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izvor: 504 POMOĆI OD FONDOVA - korisnici</w:t>
            </w:r>
          </w:p>
        </w:tc>
        <w:tc>
          <w:tcPr>
            <w:tcW w:w="1760" w:type="dxa"/>
            <w:shd w:val="clear" w:color="000000" w:fill="FFFFFF"/>
            <w:vAlign w:val="center"/>
            <w:hideMark/>
          </w:tcPr>
          <w:p w14:paraId="7B19013F" w14:textId="77777777" w:rsidR="007E29E5" w:rsidRPr="007E29E5" w:rsidRDefault="007E29E5" w:rsidP="00707C1F">
            <w:pPr>
              <w:spacing w:after="0" w:line="240" w:lineRule="auto"/>
              <w:jc w:val="right"/>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 xml:space="preserve">92,91 </w:t>
            </w:r>
          </w:p>
        </w:tc>
        <w:tc>
          <w:tcPr>
            <w:tcW w:w="1680" w:type="dxa"/>
            <w:shd w:val="clear" w:color="000000" w:fill="FFFFFF"/>
            <w:vAlign w:val="center"/>
            <w:hideMark/>
          </w:tcPr>
          <w:p w14:paraId="0951D61C" w14:textId="77777777" w:rsidR="007E29E5" w:rsidRPr="007E29E5" w:rsidRDefault="007E29E5" w:rsidP="00707C1F">
            <w:pPr>
              <w:spacing w:after="0" w:line="240" w:lineRule="auto"/>
              <w:jc w:val="right"/>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 xml:space="preserve">98.465,00 </w:t>
            </w:r>
          </w:p>
        </w:tc>
        <w:tc>
          <w:tcPr>
            <w:tcW w:w="1680" w:type="dxa"/>
            <w:shd w:val="clear" w:color="000000" w:fill="FFFFFF"/>
            <w:vAlign w:val="center"/>
            <w:hideMark/>
          </w:tcPr>
          <w:p w14:paraId="238FAC57" w14:textId="77777777" w:rsidR="007E29E5" w:rsidRPr="007E29E5" w:rsidRDefault="007E29E5" w:rsidP="00707C1F">
            <w:pPr>
              <w:spacing w:after="0" w:line="240" w:lineRule="auto"/>
              <w:jc w:val="right"/>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 xml:space="preserve">109.800,00 </w:t>
            </w:r>
          </w:p>
        </w:tc>
        <w:tc>
          <w:tcPr>
            <w:tcW w:w="1080" w:type="dxa"/>
            <w:shd w:val="clear" w:color="000000" w:fill="FFFFFF"/>
            <w:vAlign w:val="center"/>
            <w:hideMark/>
          </w:tcPr>
          <w:p w14:paraId="59D359F9" w14:textId="77777777" w:rsidR="007E29E5" w:rsidRPr="007E29E5" w:rsidRDefault="007E29E5" w:rsidP="00707C1F">
            <w:pPr>
              <w:spacing w:after="0" w:line="240" w:lineRule="auto"/>
              <w:jc w:val="right"/>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 xml:space="preserve">111,51 </w:t>
            </w:r>
          </w:p>
        </w:tc>
      </w:tr>
      <w:tr w:rsidR="007E29E5" w:rsidRPr="007E29E5" w14:paraId="0645C052" w14:textId="77777777" w:rsidTr="00707C1F">
        <w:trPr>
          <w:trHeight w:val="20"/>
        </w:trPr>
        <w:tc>
          <w:tcPr>
            <w:tcW w:w="4660" w:type="dxa"/>
            <w:shd w:val="clear" w:color="000000" w:fill="FFFFFF"/>
            <w:vAlign w:val="center"/>
            <w:hideMark/>
          </w:tcPr>
          <w:p w14:paraId="683B755C" w14:textId="77777777" w:rsidR="007E29E5" w:rsidRPr="007E29E5" w:rsidRDefault="007E29E5" w:rsidP="00707C1F">
            <w:pPr>
              <w:spacing w:after="0" w:line="240" w:lineRule="auto"/>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izvor: 511 FONDOVI EU-a KORISNICI</w:t>
            </w:r>
          </w:p>
        </w:tc>
        <w:tc>
          <w:tcPr>
            <w:tcW w:w="1760" w:type="dxa"/>
            <w:shd w:val="clear" w:color="000000" w:fill="FFFFFF"/>
            <w:vAlign w:val="center"/>
            <w:hideMark/>
          </w:tcPr>
          <w:p w14:paraId="4C124A06" w14:textId="77777777" w:rsidR="007E29E5" w:rsidRPr="007E29E5" w:rsidRDefault="007E29E5" w:rsidP="00707C1F">
            <w:pPr>
              <w:spacing w:after="0" w:line="240" w:lineRule="auto"/>
              <w:jc w:val="right"/>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 xml:space="preserve">79.992,54 </w:t>
            </w:r>
          </w:p>
        </w:tc>
        <w:tc>
          <w:tcPr>
            <w:tcW w:w="1680" w:type="dxa"/>
            <w:shd w:val="clear" w:color="000000" w:fill="FFFFFF"/>
            <w:vAlign w:val="center"/>
            <w:hideMark/>
          </w:tcPr>
          <w:p w14:paraId="74AEAED4" w14:textId="77777777" w:rsidR="007E29E5" w:rsidRPr="007E29E5" w:rsidRDefault="007E29E5" w:rsidP="00707C1F">
            <w:pPr>
              <w:spacing w:after="0" w:line="240" w:lineRule="auto"/>
              <w:jc w:val="right"/>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 xml:space="preserve">114.115,04 </w:t>
            </w:r>
          </w:p>
        </w:tc>
        <w:tc>
          <w:tcPr>
            <w:tcW w:w="1680" w:type="dxa"/>
            <w:shd w:val="clear" w:color="000000" w:fill="FFFFFF"/>
            <w:vAlign w:val="center"/>
            <w:hideMark/>
          </w:tcPr>
          <w:p w14:paraId="6C75F55F" w14:textId="77777777" w:rsidR="007E29E5" w:rsidRPr="007E29E5" w:rsidRDefault="007E29E5" w:rsidP="00707C1F">
            <w:pPr>
              <w:spacing w:after="0" w:line="240" w:lineRule="auto"/>
              <w:jc w:val="right"/>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 xml:space="preserve">300.948,00 </w:t>
            </w:r>
          </w:p>
        </w:tc>
        <w:tc>
          <w:tcPr>
            <w:tcW w:w="1080" w:type="dxa"/>
            <w:shd w:val="clear" w:color="000000" w:fill="FFFFFF"/>
            <w:vAlign w:val="center"/>
            <w:hideMark/>
          </w:tcPr>
          <w:p w14:paraId="04532F2F" w14:textId="77777777" w:rsidR="007E29E5" w:rsidRPr="007E29E5" w:rsidRDefault="007E29E5" w:rsidP="00707C1F">
            <w:pPr>
              <w:spacing w:after="0" w:line="240" w:lineRule="auto"/>
              <w:jc w:val="right"/>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 xml:space="preserve">263,72 </w:t>
            </w:r>
          </w:p>
        </w:tc>
      </w:tr>
      <w:tr w:rsidR="007E29E5" w:rsidRPr="007E29E5" w14:paraId="28836B7E" w14:textId="77777777" w:rsidTr="00707C1F">
        <w:trPr>
          <w:trHeight w:val="20"/>
        </w:trPr>
        <w:tc>
          <w:tcPr>
            <w:tcW w:w="4660" w:type="dxa"/>
            <w:shd w:val="clear" w:color="000000" w:fill="FFFFFF"/>
            <w:vAlign w:val="center"/>
            <w:hideMark/>
          </w:tcPr>
          <w:p w14:paraId="3CEFBDA4" w14:textId="77777777" w:rsidR="007E29E5" w:rsidRPr="007E29E5" w:rsidRDefault="007E29E5" w:rsidP="00707C1F">
            <w:pPr>
              <w:spacing w:after="0" w:line="240" w:lineRule="auto"/>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izvor: 512 Pomoći iz državnog proračuna - plaće MZOS</w:t>
            </w:r>
          </w:p>
        </w:tc>
        <w:tc>
          <w:tcPr>
            <w:tcW w:w="1760" w:type="dxa"/>
            <w:shd w:val="clear" w:color="000000" w:fill="FFFFFF"/>
            <w:vAlign w:val="center"/>
            <w:hideMark/>
          </w:tcPr>
          <w:p w14:paraId="544B0ABA" w14:textId="77777777" w:rsidR="007E29E5" w:rsidRPr="007E29E5" w:rsidRDefault="007E29E5" w:rsidP="00707C1F">
            <w:pPr>
              <w:spacing w:after="0" w:line="240" w:lineRule="auto"/>
              <w:jc w:val="right"/>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 xml:space="preserve">28.526.153,02 </w:t>
            </w:r>
          </w:p>
        </w:tc>
        <w:tc>
          <w:tcPr>
            <w:tcW w:w="1680" w:type="dxa"/>
            <w:shd w:val="clear" w:color="000000" w:fill="FFFFFF"/>
            <w:vAlign w:val="center"/>
            <w:hideMark/>
          </w:tcPr>
          <w:p w14:paraId="5DE76CB7" w14:textId="77777777" w:rsidR="007E29E5" w:rsidRPr="007E29E5" w:rsidRDefault="007E29E5" w:rsidP="00707C1F">
            <w:pPr>
              <w:spacing w:after="0" w:line="240" w:lineRule="auto"/>
              <w:jc w:val="right"/>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 xml:space="preserve">34.955.759,61 </w:t>
            </w:r>
          </w:p>
        </w:tc>
        <w:tc>
          <w:tcPr>
            <w:tcW w:w="1680" w:type="dxa"/>
            <w:shd w:val="clear" w:color="000000" w:fill="FFFFFF"/>
            <w:vAlign w:val="center"/>
            <w:hideMark/>
          </w:tcPr>
          <w:p w14:paraId="12429EF2" w14:textId="77777777" w:rsidR="007E29E5" w:rsidRPr="007E29E5" w:rsidRDefault="007E29E5" w:rsidP="00707C1F">
            <w:pPr>
              <w:spacing w:after="0" w:line="240" w:lineRule="auto"/>
              <w:jc w:val="right"/>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 xml:space="preserve">35.850.480,00 </w:t>
            </w:r>
          </w:p>
        </w:tc>
        <w:tc>
          <w:tcPr>
            <w:tcW w:w="1080" w:type="dxa"/>
            <w:shd w:val="clear" w:color="000000" w:fill="FFFFFF"/>
            <w:vAlign w:val="center"/>
            <w:hideMark/>
          </w:tcPr>
          <w:p w14:paraId="20D86410" w14:textId="77777777" w:rsidR="007E29E5" w:rsidRPr="007E29E5" w:rsidRDefault="007E29E5" w:rsidP="00707C1F">
            <w:pPr>
              <w:spacing w:after="0" w:line="240" w:lineRule="auto"/>
              <w:jc w:val="right"/>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 xml:space="preserve">102,56 </w:t>
            </w:r>
          </w:p>
        </w:tc>
      </w:tr>
      <w:tr w:rsidR="007E29E5" w:rsidRPr="007E29E5" w14:paraId="1EF4D0C4" w14:textId="77777777" w:rsidTr="00707C1F">
        <w:trPr>
          <w:trHeight w:val="20"/>
        </w:trPr>
        <w:tc>
          <w:tcPr>
            <w:tcW w:w="4660" w:type="dxa"/>
            <w:shd w:val="clear" w:color="000000" w:fill="FFFFFF"/>
            <w:vAlign w:val="center"/>
            <w:hideMark/>
          </w:tcPr>
          <w:p w14:paraId="54BF84A8" w14:textId="77777777" w:rsidR="007E29E5" w:rsidRPr="007E29E5" w:rsidRDefault="007E29E5" w:rsidP="00707C1F">
            <w:pPr>
              <w:spacing w:after="0" w:line="240" w:lineRule="auto"/>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izvor: 56 Fondovi EU-a</w:t>
            </w:r>
          </w:p>
        </w:tc>
        <w:tc>
          <w:tcPr>
            <w:tcW w:w="1760" w:type="dxa"/>
            <w:shd w:val="clear" w:color="000000" w:fill="FFFFFF"/>
            <w:vAlign w:val="center"/>
            <w:hideMark/>
          </w:tcPr>
          <w:p w14:paraId="52511099" w14:textId="77777777" w:rsidR="007E29E5" w:rsidRPr="007E29E5" w:rsidRDefault="007E29E5" w:rsidP="00707C1F">
            <w:pPr>
              <w:spacing w:after="0" w:line="240" w:lineRule="auto"/>
              <w:jc w:val="right"/>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 xml:space="preserve">2.487.000,97 </w:t>
            </w:r>
          </w:p>
        </w:tc>
        <w:tc>
          <w:tcPr>
            <w:tcW w:w="1680" w:type="dxa"/>
            <w:shd w:val="clear" w:color="000000" w:fill="FFFFFF"/>
            <w:vAlign w:val="center"/>
            <w:hideMark/>
          </w:tcPr>
          <w:p w14:paraId="0AF6A92F" w14:textId="77777777" w:rsidR="007E29E5" w:rsidRPr="007E29E5" w:rsidRDefault="007E29E5" w:rsidP="00707C1F">
            <w:pPr>
              <w:spacing w:after="0" w:line="240" w:lineRule="auto"/>
              <w:jc w:val="right"/>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 xml:space="preserve">1.721.189,23 </w:t>
            </w:r>
          </w:p>
        </w:tc>
        <w:tc>
          <w:tcPr>
            <w:tcW w:w="1680" w:type="dxa"/>
            <w:shd w:val="clear" w:color="000000" w:fill="FFFFFF"/>
            <w:vAlign w:val="center"/>
            <w:hideMark/>
          </w:tcPr>
          <w:p w14:paraId="33C51D42" w14:textId="77777777" w:rsidR="007E29E5" w:rsidRPr="007E29E5" w:rsidRDefault="007E29E5" w:rsidP="00707C1F">
            <w:pPr>
              <w:spacing w:after="0" w:line="240" w:lineRule="auto"/>
              <w:jc w:val="right"/>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 xml:space="preserve">604.736,00 </w:t>
            </w:r>
          </w:p>
        </w:tc>
        <w:tc>
          <w:tcPr>
            <w:tcW w:w="1080" w:type="dxa"/>
            <w:shd w:val="clear" w:color="000000" w:fill="FFFFFF"/>
            <w:vAlign w:val="center"/>
            <w:hideMark/>
          </w:tcPr>
          <w:p w14:paraId="2C0034C2" w14:textId="77777777" w:rsidR="007E29E5" w:rsidRPr="007E29E5" w:rsidRDefault="007E29E5" w:rsidP="00707C1F">
            <w:pPr>
              <w:spacing w:after="0" w:line="240" w:lineRule="auto"/>
              <w:jc w:val="right"/>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 xml:space="preserve">35,13 </w:t>
            </w:r>
          </w:p>
        </w:tc>
      </w:tr>
      <w:tr w:rsidR="007E29E5" w:rsidRPr="007E29E5" w14:paraId="201B84DE" w14:textId="77777777" w:rsidTr="00707C1F">
        <w:trPr>
          <w:trHeight w:val="20"/>
        </w:trPr>
        <w:tc>
          <w:tcPr>
            <w:tcW w:w="4660" w:type="dxa"/>
            <w:shd w:val="clear" w:color="000000" w:fill="FFFFFF"/>
            <w:vAlign w:val="center"/>
            <w:hideMark/>
          </w:tcPr>
          <w:p w14:paraId="30F9C453" w14:textId="77777777" w:rsidR="007E29E5" w:rsidRPr="007E29E5" w:rsidRDefault="007E29E5" w:rsidP="00707C1F">
            <w:pPr>
              <w:spacing w:after="0" w:line="240" w:lineRule="auto"/>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izvor: 560 POMOĆI-FOND EU KORISNICI</w:t>
            </w:r>
          </w:p>
        </w:tc>
        <w:tc>
          <w:tcPr>
            <w:tcW w:w="1760" w:type="dxa"/>
            <w:shd w:val="clear" w:color="000000" w:fill="FFFFFF"/>
            <w:vAlign w:val="center"/>
            <w:hideMark/>
          </w:tcPr>
          <w:p w14:paraId="78ED64D0" w14:textId="77777777" w:rsidR="007E29E5" w:rsidRPr="007E29E5" w:rsidRDefault="007E29E5" w:rsidP="00707C1F">
            <w:pPr>
              <w:spacing w:after="0" w:line="240" w:lineRule="auto"/>
              <w:jc w:val="right"/>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 xml:space="preserve">2.548.192,44 </w:t>
            </w:r>
          </w:p>
        </w:tc>
        <w:tc>
          <w:tcPr>
            <w:tcW w:w="1680" w:type="dxa"/>
            <w:shd w:val="clear" w:color="000000" w:fill="FFFFFF"/>
            <w:vAlign w:val="center"/>
            <w:hideMark/>
          </w:tcPr>
          <w:p w14:paraId="46417666" w14:textId="77777777" w:rsidR="007E29E5" w:rsidRPr="007E29E5" w:rsidRDefault="007E29E5" w:rsidP="00707C1F">
            <w:pPr>
              <w:spacing w:after="0" w:line="240" w:lineRule="auto"/>
              <w:jc w:val="right"/>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 xml:space="preserve">15.284.809,33 </w:t>
            </w:r>
          </w:p>
        </w:tc>
        <w:tc>
          <w:tcPr>
            <w:tcW w:w="1680" w:type="dxa"/>
            <w:shd w:val="clear" w:color="000000" w:fill="FFFFFF"/>
            <w:vAlign w:val="center"/>
            <w:hideMark/>
          </w:tcPr>
          <w:p w14:paraId="58680430" w14:textId="77777777" w:rsidR="007E29E5" w:rsidRPr="007E29E5" w:rsidRDefault="007E29E5" w:rsidP="00707C1F">
            <w:pPr>
              <w:spacing w:after="0" w:line="240" w:lineRule="auto"/>
              <w:jc w:val="right"/>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 xml:space="preserve">13.052.881,00 </w:t>
            </w:r>
          </w:p>
        </w:tc>
        <w:tc>
          <w:tcPr>
            <w:tcW w:w="1080" w:type="dxa"/>
            <w:shd w:val="clear" w:color="000000" w:fill="FFFFFF"/>
            <w:vAlign w:val="center"/>
            <w:hideMark/>
          </w:tcPr>
          <w:p w14:paraId="29759D2D" w14:textId="77777777" w:rsidR="007E29E5" w:rsidRPr="007E29E5" w:rsidRDefault="007E29E5" w:rsidP="00707C1F">
            <w:pPr>
              <w:spacing w:after="0" w:line="240" w:lineRule="auto"/>
              <w:jc w:val="right"/>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 xml:space="preserve">85,40 </w:t>
            </w:r>
          </w:p>
        </w:tc>
      </w:tr>
      <w:tr w:rsidR="007E29E5" w:rsidRPr="007E29E5" w14:paraId="02C90B8D" w14:textId="77777777" w:rsidTr="00707C1F">
        <w:trPr>
          <w:trHeight w:val="20"/>
        </w:trPr>
        <w:tc>
          <w:tcPr>
            <w:tcW w:w="4660" w:type="dxa"/>
            <w:shd w:val="clear" w:color="000000" w:fill="FFFFFF"/>
            <w:vAlign w:val="center"/>
            <w:hideMark/>
          </w:tcPr>
          <w:p w14:paraId="5AC4F0FE" w14:textId="77777777" w:rsidR="007E29E5" w:rsidRPr="007E29E5" w:rsidRDefault="007E29E5" w:rsidP="00707C1F">
            <w:pPr>
              <w:spacing w:after="0" w:line="240" w:lineRule="auto"/>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izvor: 56-1 FOND SOLIDARNOSTI EUROPSKE UNIJE</w:t>
            </w:r>
          </w:p>
        </w:tc>
        <w:tc>
          <w:tcPr>
            <w:tcW w:w="1760" w:type="dxa"/>
            <w:shd w:val="clear" w:color="000000" w:fill="FFFFFF"/>
            <w:vAlign w:val="center"/>
            <w:hideMark/>
          </w:tcPr>
          <w:p w14:paraId="505E30E4" w14:textId="77777777" w:rsidR="007E29E5" w:rsidRPr="007E29E5" w:rsidRDefault="007E29E5" w:rsidP="00707C1F">
            <w:pPr>
              <w:spacing w:after="0" w:line="240" w:lineRule="auto"/>
              <w:jc w:val="right"/>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 xml:space="preserve">0,00 </w:t>
            </w:r>
          </w:p>
        </w:tc>
        <w:tc>
          <w:tcPr>
            <w:tcW w:w="1680" w:type="dxa"/>
            <w:shd w:val="clear" w:color="000000" w:fill="FFFFFF"/>
            <w:vAlign w:val="center"/>
            <w:hideMark/>
          </w:tcPr>
          <w:p w14:paraId="488674E4" w14:textId="77777777" w:rsidR="007E29E5" w:rsidRPr="007E29E5" w:rsidRDefault="007E29E5" w:rsidP="00707C1F">
            <w:pPr>
              <w:spacing w:after="0" w:line="240" w:lineRule="auto"/>
              <w:jc w:val="right"/>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 xml:space="preserve">5.275.464,07 </w:t>
            </w:r>
          </w:p>
        </w:tc>
        <w:tc>
          <w:tcPr>
            <w:tcW w:w="1680" w:type="dxa"/>
            <w:shd w:val="clear" w:color="000000" w:fill="FFFFFF"/>
            <w:vAlign w:val="center"/>
            <w:hideMark/>
          </w:tcPr>
          <w:p w14:paraId="693F3567" w14:textId="77777777" w:rsidR="007E29E5" w:rsidRPr="007E29E5" w:rsidRDefault="007E29E5" w:rsidP="00707C1F">
            <w:pPr>
              <w:spacing w:after="0" w:line="240" w:lineRule="auto"/>
              <w:jc w:val="right"/>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 xml:space="preserve">0,00 </w:t>
            </w:r>
          </w:p>
        </w:tc>
        <w:tc>
          <w:tcPr>
            <w:tcW w:w="1080" w:type="dxa"/>
            <w:shd w:val="clear" w:color="000000" w:fill="FFFFFF"/>
            <w:vAlign w:val="center"/>
            <w:hideMark/>
          </w:tcPr>
          <w:p w14:paraId="38F0A3CF" w14:textId="77777777" w:rsidR="007E29E5" w:rsidRPr="007E29E5" w:rsidRDefault="007E29E5" w:rsidP="00707C1F">
            <w:pPr>
              <w:spacing w:after="0" w:line="240" w:lineRule="auto"/>
              <w:jc w:val="right"/>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 xml:space="preserve">0,00 </w:t>
            </w:r>
          </w:p>
        </w:tc>
      </w:tr>
      <w:tr w:rsidR="007E29E5" w:rsidRPr="007E29E5" w14:paraId="63BB67D8" w14:textId="77777777" w:rsidTr="00707C1F">
        <w:trPr>
          <w:trHeight w:val="20"/>
        </w:trPr>
        <w:tc>
          <w:tcPr>
            <w:tcW w:w="4660" w:type="dxa"/>
            <w:shd w:val="clear" w:color="000000" w:fill="FFFFFF"/>
            <w:vAlign w:val="center"/>
            <w:hideMark/>
          </w:tcPr>
          <w:p w14:paraId="75CCE168" w14:textId="77777777" w:rsidR="007E29E5" w:rsidRPr="007E29E5" w:rsidRDefault="007E29E5" w:rsidP="00707C1F">
            <w:pPr>
              <w:spacing w:after="0" w:line="240" w:lineRule="auto"/>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izvor: 58 MEHANIZAM ZA OPORAVAK I OTPORNOST</w:t>
            </w:r>
          </w:p>
        </w:tc>
        <w:tc>
          <w:tcPr>
            <w:tcW w:w="1760" w:type="dxa"/>
            <w:shd w:val="clear" w:color="000000" w:fill="FFFFFF"/>
            <w:vAlign w:val="center"/>
            <w:hideMark/>
          </w:tcPr>
          <w:p w14:paraId="4FF05409" w14:textId="77777777" w:rsidR="007E29E5" w:rsidRPr="007E29E5" w:rsidRDefault="007E29E5" w:rsidP="00707C1F">
            <w:pPr>
              <w:spacing w:after="0" w:line="240" w:lineRule="auto"/>
              <w:jc w:val="right"/>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 xml:space="preserve">0,00 </w:t>
            </w:r>
          </w:p>
        </w:tc>
        <w:tc>
          <w:tcPr>
            <w:tcW w:w="1680" w:type="dxa"/>
            <w:shd w:val="clear" w:color="000000" w:fill="FFFFFF"/>
            <w:vAlign w:val="center"/>
            <w:hideMark/>
          </w:tcPr>
          <w:p w14:paraId="51D4B469" w14:textId="77777777" w:rsidR="007E29E5" w:rsidRPr="007E29E5" w:rsidRDefault="007E29E5" w:rsidP="00707C1F">
            <w:pPr>
              <w:spacing w:after="0" w:line="240" w:lineRule="auto"/>
              <w:jc w:val="right"/>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 xml:space="preserve">1.470.007,32 </w:t>
            </w:r>
          </w:p>
        </w:tc>
        <w:tc>
          <w:tcPr>
            <w:tcW w:w="1680" w:type="dxa"/>
            <w:shd w:val="clear" w:color="000000" w:fill="FFFFFF"/>
            <w:vAlign w:val="center"/>
            <w:hideMark/>
          </w:tcPr>
          <w:p w14:paraId="681A037F" w14:textId="77777777" w:rsidR="007E29E5" w:rsidRPr="007E29E5" w:rsidRDefault="007E29E5" w:rsidP="00707C1F">
            <w:pPr>
              <w:spacing w:after="0" w:line="240" w:lineRule="auto"/>
              <w:jc w:val="right"/>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 xml:space="preserve">1.000.000,00 </w:t>
            </w:r>
          </w:p>
        </w:tc>
        <w:tc>
          <w:tcPr>
            <w:tcW w:w="1080" w:type="dxa"/>
            <w:shd w:val="clear" w:color="000000" w:fill="FFFFFF"/>
            <w:vAlign w:val="center"/>
            <w:hideMark/>
          </w:tcPr>
          <w:p w14:paraId="490519CB" w14:textId="77777777" w:rsidR="007E29E5" w:rsidRPr="007E29E5" w:rsidRDefault="007E29E5" w:rsidP="00707C1F">
            <w:pPr>
              <w:spacing w:after="0" w:line="240" w:lineRule="auto"/>
              <w:jc w:val="right"/>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 xml:space="preserve">68,03 </w:t>
            </w:r>
          </w:p>
        </w:tc>
      </w:tr>
      <w:tr w:rsidR="007E29E5" w:rsidRPr="007E29E5" w14:paraId="53FF9C3B" w14:textId="77777777" w:rsidTr="00707C1F">
        <w:trPr>
          <w:trHeight w:val="20"/>
        </w:trPr>
        <w:tc>
          <w:tcPr>
            <w:tcW w:w="4660" w:type="dxa"/>
            <w:shd w:val="clear" w:color="000000" w:fill="FFFFFF"/>
            <w:vAlign w:val="center"/>
            <w:hideMark/>
          </w:tcPr>
          <w:p w14:paraId="278BC746" w14:textId="77777777" w:rsidR="007E29E5" w:rsidRPr="007E29E5" w:rsidRDefault="007E29E5" w:rsidP="00707C1F">
            <w:pPr>
              <w:spacing w:after="0" w:line="240" w:lineRule="auto"/>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izvor: 611 Donacije</w:t>
            </w:r>
          </w:p>
        </w:tc>
        <w:tc>
          <w:tcPr>
            <w:tcW w:w="1760" w:type="dxa"/>
            <w:shd w:val="clear" w:color="000000" w:fill="FFFFFF"/>
            <w:vAlign w:val="center"/>
            <w:hideMark/>
          </w:tcPr>
          <w:p w14:paraId="3868A14C" w14:textId="77777777" w:rsidR="007E29E5" w:rsidRPr="007E29E5" w:rsidRDefault="007E29E5" w:rsidP="00707C1F">
            <w:pPr>
              <w:spacing w:after="0" w:line="240" w:lineRule="auto"/>
              <w:jc w:val="right"/>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 xml:space="preserve">238.175,03 </w:t>
            </w:r>
          </w:p>
        </w:tc>
        <w:tc>
          <w:tcPr>
            <w:tcW w:w="1680" w:type="dxa"/>
            <w:shd w:val="clear" w:color="000000" w:fill="FFFFFF"/>
            <w:vAlign w:val="center"/>
            <w:hideMark/>
          </w:tcPr>
          <w:p w14:paraId="2100A46C" w14:textId="77777777" w:rsidR="007E29E5" w:rsidRPr="007E29E5" w:rsidRDefault="007E29E5" w:rsidP="00707C1F">
            <w:pPr>
              <w:spacing w:after="0" w:line="240" w:lineRule="auto"/>
              <w:jc w:val="right"/>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 xml:space="preserve">751.926,98 </w:t>
            </w:r>
          </w:p>
        </w:tc>
        <w:tc>
          <w:tcPr>
            <w:tcW w:w="1680" w:type="dxa"/>
            <w:shd w:val="clear" w:color="000000" w:fill="FFFFFF"/>
            <w:vAlign w:val="center"/>
            <w:hideMark/>
          </w:tcPr>
          <w:p w14:paraId="30B08579" w14:textId="77777777" w:rsidR="007E29E5" w:rsidRPr="007E29E5" w:rsidRDefault="007E29E5" w:rsidP="00707C1F">
            <w:pPr>
              <w:spacing w:after="0" w:line="240" w:lineRule="auto"/>
              <w:jc w:val="right"/>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 xml:space="preserve">234.652,00 </w:t>
            </w:r>
          </w:p>
        </w:tc>
        <w:tc>
          <w:tcPr>
            <w:tcW w:w="1080" w:type="dxa"/>
            <w:shd w:val="clear" w:color="000000" w:fill="FFFFFF"/>
            <w:vAlign w:val="center"/>
            <w:hideMark/>
          </w:tcPr>
          <w:p w14:paraId="7EFD3C4F" w14:textId="77777777" w:rsidR="007E29E5" w:rsidRPr="007E29E5" w:rsidRDefault="007E29E5" w:rsidP="00707C1F">
            <w:pPr>
              <w:spacing w:after="0" w:line="240" w:lineRule="auto"/>
              <w:jc w:val="right"/>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 xml:space="preserve">31,21 </w:t>
            </w:r>
          </w:p>
        </w:tc>
      </w:tr>
      <w:tr w:rsidR="007E29E5" w:rsidRPr="007E29E5" w14:paraId="10BE6456" w14:textId="77777777" w:rsidTr="00707C1F">
        <w:trPr>
          <w:trHeight w:val="20"/>
        </w:trPr>
        <w:tc>
          <w:tcPr>
            <w:tcW w:w="4660" w:type="dxa"/>
            <w:shd w:val="clear" w:color="000000" w:fill="FFFFFF"/>
            <w:vAlign w:val="center"/>
            <w:hideMark/>
          </w:tcPr>
          <w:p w14:paraId="10197541" w14:textId="77777777" w:rsidR="007E29E5" w:rsidRPr="007E29E5" w:rsidRDefault="007E29E5" w:rsidP="00707C1F">
            <w:pPr>
              <w:spacing w:after="0" w:line="240" w:lineRule="auto"/>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izvor: 711 Prihodi od nefinancijske imovine i nadoknade štete s osnova osiguranja</w:t>
            </w:r>
          </w:p>
        </w:tc>
        <w:tc>
          <w:tcPr>
            <w:tcW w:w="1760" w:type="dxa"/>
            <w:shd w:val="clear" w:color="000000" w:fill="FFFFFF"/>
            <w:vAlign w:val="center"/>
            <w:hideMark/>
          </w:tcPr>
          <w:p w14:paraId="3BB3EEB8" w14:textId="77777777" w:rsidR="007E29E5" w:rsidRPr="007E29E5" w:rsidRDefault="007E29E5" w:rsidP="00707C1F">
            <w:pPr>
              <w:spacing w:after="0" w:line="240" w:lineRule="auto"/>
              <w:jc w:val="right"/>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 xml:space="preserve">234.007,02 </w:t>
            </w:r>
          </w:p>
        </w:tc>
        <w:tc>
          <w:tcPr>
            <w:tcW w:w="1680" w:type="dxa"/>
            <w:shd w:val="clear" w:color="000000" w:fill="FFFFFF"/>
            <w:vAlign w:val="center"/>
            <w:hideMark/>
          </w:tcPr>
          <w:p w14:paraId="00D9D3DA" w14:textId="77777777" w:rsidR="007E29E5" w:rsidRPr="007E29E5" w:rsidRDefault="007E29E5" w:rsidP="00707C1F">
            <w:pPr>
              <w:spacing w:after="0" w:line="240" w:lineRule="auto"/>
              <w:jc w:val="right"/>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 xml:space="preserve">605.009,68 </w:t>
            </w:r>
          </w:p>
        </w:tc>
        <w:tc>
          <w:tcPr>
            <w:tcW w:w="1680" w:type="dxa"/>
            <w:shd w:val="clear" w:color="000000" w:fill="FFFFFF"/>
            <w:vAlign w:val="center"/>
            <w:hideMark/>
          </w:tcPr>
          <w:p w14:paraId="3FA0FEDA" w14:textId="77777777" w:rsidR="007E29E5" w:rsidRPr="007E29E5" w:rsidRDefault="007E29E5" w:rsidP="00707C1F">
            <w:pPr>
              <w:spacing w:after="0" w:line="240" w:lineRule="auto"/>
              <w:jc w:val="right"/>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 xml:space="preserve">319.459,00 </w:t>
            </w:r>
          </w:p>
        </w:tc>
        <w:tc>
          <w:tcPr>
            <w:tcW w:w="1080" w:type="dxa"/>
            <w:shd w:val="clear" w:color="000000" w:fill="FFFFFF"/>
            <w:vAlign w:val="center"/>
            <w:hideMark/>
          </w:tcPr>
          <w:p w14:paraId="1E5DD4EE" w14:textId="77777777" w:rsidR="007E29E5" w:rsidRPr="007E29E5" w:rsidRDefault="007E29E5" w:rsidP="00707C1F">
            <w:pPr>
              <w:spacing w:after="0" w:line="240" w:lineRule="auto"/>
              <w:jc w:val="right"/>
              <w:rPr>
                <w:rFonts w:ascii="Calibri" w:eastAsia="Times New Roman" w:hAnsi="Calibri" w:cs="Calibri"/>
                <w:sz w:val="20"/>
                <w:szCs w:val="20"/>
                <w:lang w:eastAsia="hr-HR"/>
              </w:rPr>
            </w:pPr>
            <w:r w:rsidRPr="007E29E5">
              <w:rPr>
                <w:rFonts w:ascii="Calibri" w:eastAsia="Times New Roman" w:hAnsi="Calibri" w:cs="Calibri"/>
                <w:sz w:val="20"/>
                <w:szCs w:val="20"/>
                <w:lang w:eastAsia="hr-HR"/>
              </w:rPr>
              <w:t xml:space="preserve">52,80 </w:t>
            </w:r>
          </w:p>
        </w:tc>
      </w:tr>
    </w:tbl>
    <w:p w14:paraId="71A4CAFE" w14:textId="77777777" w:rsidR="00707C1F" w:rsidRDefault="00707C1F" w:rsidP="00517BD1">
      <w:pPr>
        <w:spacing w:after="100" w:line="240" w:lineRule="auto"/>
        <w:ind w:firstLine="708"/>
        <w:jc w:val="both"/>
        <w:rPr>
          <w:rFonts w:cstheme="minorHAnsi"/>
        </w:rPr>
      </w:pPr>
    </w:p>
    <w:p w14:paraId="600556B3" w14:textId="75E0E1DF" w:rsidR="00517BD1" w:rsidRDefault="00114CD7" w:rsidP="00F057BE">
      <w:pPr>
        <w:spacing w:after="100" w:line="240" w:lineRule="auto"/>
        <w:ind w:firstLine="708"/>
        <w:jc w:val="both"/>
        <w:rPr>
          <w:rFonts w:cstheme="minorHAnsi"/>
        </w:rPr>
      </w:pPr>
      <w:r w:rsidRPr="007E29E5">
        <w:rPr>
          <w:rFonts w:cstheme="minorHAnsi"/>
        </w:rPr>
        <w:t>Prema izvorima financiranja vidljivo je da se najviše sredstava planira utrošiti iz izvora 433</w:t>
      </w:r>
      <w:r w:rsidR="00945A8F">
        <w:rPr>
          <w:rFonts w:cstheme="minorHAnsi"/>
        </w:rPr>
        <w:t xml:space="preserve"> Prihodi za posebne namjene -HZZO</w:t>
      </w:r>
      <w:r w:rsidRPr="007E29E5">
        <w:rPr>
          <w:rFonts w:cstheme="minorHAnsi"/>
        </w:rPr>
        <w:t xml:space="preserve"> (</w:t>
      </w:r>
      <w:r w:rsidR="007E29E5" w:rsidRPr="007E29E5">
        <w:rPr>
          <w:rFonts w:cstheme="minorHAnsi"/>
        </w:rPr>
        <w:t xml:space="preserve">27.390.428,00 </w:t>
      </w:r>
      <w:r w:rsidR="00402586" w:rsidRPr="007E29E5">
        <w:rPr>
          <w:rFonts w:cstheme="minorHAnsi"/>
        </w:rPr>
        <w:t>eura</w:t>
      </w:r>
      <w:r w:rsidRPr="007E29E5">
        <w:rPr>
          <w:rFonts w:cstheme="minorHAnsi"/>
        </w:rPr>
        <w:t>)</w:t>
      </w:r>
      <w:r w:rsidR="00945A8F">
        <w:rPr>
          <w:rFonts w:cstheme="minorHAnsi"/>
        </w:rPr>
        <w:t xml:space="preserve"> koji je vezan za korisnike u zdravstvu</w:t>
      </w:r>
      <w:r w:rsidRPr="007E29E5">
        <w:rPr>
          <w:rFonts w:cstheme="minorHAnsi"/>
        </w:rPr>
        <w:t xml:space="preserve">, </w:t>
      </w:r>
      <w:r w:rsidR="00402586" w:rsidRPr="007E29E5">
        <w:rPr>
          <w:rFonts w:cstheme="minorHAnsi"/>
        </w:rPr>
        <w:t xml:space="preserve">te </w:t>
      </w:r>
      <w:r w:rsidRPr="007E29E5">
        <w:rPr>
          <w:rFonts w:cstheme="minorHAnsi"/>
        </w:rPr>
        <w:t xml:space="preserve">izvora 512 </w:t>
      </w:r>
      <w:r w:rsidR="00945A8F">
        <w:rPr>
          <w:rFonts w:cstheme="minorHAnsi"/>
        </w:rPr>
        <w:t xml:space="preserve">pomoći iz državnog proračuna </w:t>
      </w:r>
      <w:r w:rsidR="00C231B3">
        <w:rPr>
          <w:rFonts w:cstheme="minorHAnsi"/>
        </w:rPr>
        <w:t>–</w:t>
      </w:r>
      <w:r w:rsidR="00945A8F">
        <w:rPr>
          <w:rFonts w:cstheme="minorHAnsi"/>
        </w:rPr>
        <w:t xml:space="preserve"> MZO</w:t>
      </w:r>
      <w:r w:rsidR="00C231B3">
        <w:rPr>
          <w:rFonts w:cstheme="minorHAnsi"/>
        </w:rPr>
        <w:t xml:space="preserve"> </w:t>
      </w:r>
      <w:r w:rsidRPr="007E29E5">
        <w:rPr>
          <w:rFonts w:cstheme="minorHAnsi"/>
        </w:rPr>
        <w:t>(</w:t>
      </w:r>
      <w:r w:rsidR="007E29E5" w:rsidRPr="007E29E5">
        <w:rPr>
          <w:rFonts w:cstheme="minorHAnsi"/>
        </w:rPr>
        <w:t xml:space="preserve">35.850.480,00 </w:t>
      </w:r>
      <w:r w:rsidR="00402586" w:rsidRPr="007E29E5">
        <w:rPr>
          <w:rFonts w:cstheme="minorHAnsi"/>
        </w:rPr>
        <w:t>eura</w:t>
      </w:r>
      <w:r w:rsidR="00284AB7" w:rsidRPr="007E29E5">
        <w:rPr>
          <w:rFonts w:cstheme="minorHAnsi"/>
        </w:rPr>
        <w:t>)</w:t>
      </w:r>
      <w:r w:rsidR="00945A8F">
        <w:rPr>
          <w:rFonts w:cstheme="minorHAnsi"/>
        </w:rPr>
        <w:t xml:space="preserve"> koji se odnosi na proračunske korisnike u školstvu</w:t>
      </w:r>
      <w:r w:rsidR="00402586" w:rsidRPr="007E29E5">
        <w:rPr>
          <w:rFonts w:cstheme="minorHAnsi"/>
        </w:rPr>
        <w:t>.</w:t>
      </w:r>
    </w:p>
    <w:p w14:paraId="27C9AE4B" w14:textId="77777777" w:rsidR="00E77398" w:rsidRPr="006254B5" w:rsidRDefault="00E77398" w:rsidP="00F057BE">
      <w:pPr>
        <w:spacing w:after="100" w:line="240" w:lineRule="auto"/>
        <w:ind w:firstLine="708"/>
        <w:jc w:val="both"/>
        <w:rPr>
          <w:rFonts w:cstheme="minorHAnsi"/>
        </w:rPr>
      </w:pPr>
    </w:p>
    <w:p w14:paraId="22CC67B6" w14:textId="1A1FDAC2" w:rsidR="002B5053" w:rsidRDefault="002A37E9" w:rsidP="00707C1F">
      <w:pPr>
        <w:pStyle w:val="Odlomakpopisa"/>
        <w:numPr>
          <w:ilvl w:val="0"/>
          <w:numId w:val="24"/>
        </w:numPr>
        <w:spacing w:after="0" w:line="240" w:lineRule="auto"/>
        <w:jc w:val="both"/>
        <w:rPr>
          <w:rFonts w:eastAsia="Times New Roman" w:cstheme="minorHAnsi"/>
          <w:b/>
          <w:u w:val="single"/>
          <w:lang w:eastAsia="ar-SA"/>
        </w:rPr>
      </w:pPr>
      <w:r w:rsidRPr="00707C1F">
        <w:rPr>
          <w:rFonts w:eastAsia="Times New Roman" w:cstheme="minorHAnsi"/>
          <w:b/>
          <w:u w:val="single"/>
          <w:lang w:eastAsia="ar-SA"/>
        </w:rPr>
        <w:t>PROJEKCIJE ZA 20</w:t>
      </w:r>
      <w:r w:rsidR="00280715" w:rsidRPr="00707C1F">
        <w:rPr>
          <w:rFonts w:eastAsia="Times New Roman" w:cstheme="minorHAnsi"/>
          <w:b/>
          <w:u w:val="single"/>
          <w:lang w:eastAsia="ar-SA"/>
        </w:rPr>
        <w:t>2</w:t>
      </w:r>
      <w:r w:rsidR="006254B5" w:rsidRPr="00707C1F">
        <w:rPr>
          <w:rFonts w:eastAsia="Times New Roman" w:cstheme="minorHAnsi"/>
          <w:b/>
          <w:u w:val="single"/>
          <w:lang w:eastAsia="ar-SA"/>
        </w:rPr>
        <w:t>5</w:t>
      </w:r>
      <w:r w:rsidR="00284F1B" w:rsidRPr="00707C1F">
        <w:rPr>
          <w:rFonts w:eastAsia="Times New Roman" w:cstheme="minorHAnsi"/>
          <w:b/>
          <w:u w:val="single"/>
          <w:lang w:eastAsia="ar-SA"/>
        </w:rPr>
        <w:t xml:space="preserve">. </w:t>
      </w:r>
      <w:r w:rsidR="00280715" w:rsidRPr="00707C1F">
        <w:rPr>
          <w:rFonts w:eastAsia="Times New Roman" w:cstheme="minorHAnsi"/>
          <w:b/>
          <w:u w:val="single"/>
          <w:lang w:eastAsia="ar-SA"/>
        </w:rPr>
        <w:t>I</w:t>
      </w:r>
      <w:r w:rsidRPr="00707C1F">
        <w:rPr>
          <w:rFonts w:eastAsia="Times New Roman" w:cstheme="minorHAnsi"/>
          <w:b/>
          <w:u w:val="single"/>
          <w:lang w:eastAsia="ar-SA"/>
        </w:rPr>
        <w:t xml:space="preserve"> 20</w:t>
      </w:r>
      <w:r w:rsidR="00E528AB" w:rsidRPr="00707C1F">
        <w:rPr>
          <w:rFonts w:eastAsia="Times New Roman" w:cstheme="minorHAnsi"/>
          <w:b/>
          <w:u w:val="single"/>
          <w:lang w:eastAsia="ar-SA"/>
        </w:rPr>
        <w:t>2</w:t>
      </w:r>
      <w:r w:rsidR="006254B5" w:rsidRPr="00707C1F">
        <w:rPr>
          <w:rFonts w:eastAsia="Times New Roman" w:cstheme="minorHAnsi"/>
          <w:b/>
          <w:u w:val="single"/>
          <w:lang w:eastAsia="ar-SA"/>
        </w:rPr>
        <w:t>6</w:t>
      </w:r>
      <w:r w:rsidR="002B5053" w:rsidRPr="00707C1F">
        <w:rPr>
          <w:rFonts w:eastAsia="Times New Roman" w:cstheme="minorHAnsi"/>
          <w:b/>
          <w:u w:val="single"/>
          <w:lang w:eastAsia="ar-SA"/>
        </w:rPr>
        <w:t>. GODINU</w:t>
      </w:r>
    </w:p>
    <w:p w14:paraId="73378CFE" w14:textId="77777777" w:rsidR="00F3369B" w:rsidRPr="00707C1F" w:rsidRDefault="00F3369B" w:rsidP="00F3369B">
      <w:pPr>
        <w:pStyle w:val="Odlomakpopisa"/>
        <w:spacing w:after="0" w:line="240" w:lineRule="auto"/>
        <w:ind w:left="360"/>
        <w:jc w:val="both"/>
        <w:rPr>
          <w:rFonts w:eastAsia="Times New Roman" w:cstheme="minorHAnsi"/>
          <w:b/>
          <w:u w:val="single"/>
          <w:lang w:eastAsia="ar-SA"/>
        </w:rPr>
      </w:pPr>
    </w:p>
    <w:p w14:paraId="20C5C5C0" w14:textId="3C8910A1" w:rsidR="003C0D42" w:rsidRDefault="00444B34" w:rsidP="00774C9D">
      <w:pPr>
        <w:spacing w:after="0" w:line="240" w:lineRule="auto"/>
        <w:ind w:firstLine="709"/>
        <w:jc w:val="both"/>
        <w:rPr>
          <w:rFonts w:cstheme="minorHAnsi"/>
        </w:rPr>
      </w:pPr>
      <w:r w:rsidRPr="009C2306">
        <w:rPr>
          <w:rFonts w:cstheme="minorHAnsi"/>
        </w:rPr>
        <w:t xml:space="preserve">U skladu sa Zakonom o </w:t>
      </w:r>
      <w:r w:rsidR="001937C2" w:rsidRPr="009C2306">
        <w:rPr>
          <w:rFonts w:cstheme="minorHAnsi"/>
        </w:rPr>
        <w:t>p</w:t>
      </w:r>
      <w:r w:rsidRPr="009C2306">
        <w:rPr>
          <w:rFonts w:cstheme="minorHAnsi"/>
        </w:rPr>
        <w:t xml:space="preserve">roračunu („NN“ br. </w:t>
      </w:r>
      <w:r w:rsidR="00E235F3" w:rsidRPr="009C2306">
        <w:rPr>
          <w:rFonts w:cstheme="minorHAnsi"/>
        </w:rPr>
        <w:t>144/21</w:t>
      </w:r>
      <w:r w:rsidRPr="009C2306">
        <w:rPr>
          <w:rFonts w:cstheme="minorHAnsi"/>
        </w:rPr>
        <w:t xml:space="preserve">) Proračun Karlovačke županije </w:t>
      </w:r>
      <w:r w:rsidR="00A62199" w:rsidRPr="009C2306">
        <w:rPr>
          <w:rFonts w:cstheme="minorHAnsi"/>
        </w:rPr>
        <w:t>za 20</w:t>
      </w:r>
      <w:r w:rsidR="00D904A1" w:rsidRPr="009C2306">
        <w:rPr>
          <w:rFonts w:cstheme="minorHAnsi"/>
        </w:rPr>
        <w:t>2</w:t>
      </w:r>
      <w:r w:rsidR="009C2306" w:rsidRPr="009C2306">
        <w:rPr>
          <w:rFonts w:cstheme="minorHAnsi"/>
        </w:rPr>
        <w:t>4</w:t>
      </w:r>
      <w:r w:rsidR="00A62199" w:rsidRPr="009C2306">
        <w:rPr>
          <w:rFonts w:cstheme="minorHAnsi"/>
        </w:rPr>
        <w:t>. godinu sadrži i projekcije</w:t>
      </w:r>
      <w:r w:rsidR="0028644E" w:rsidRPr="009C2306">
        <w:rPr>
          <w:rFonts w:cstheme="minorHAnsi"/>
        </w:rPr>
        <w:t xml:space="preserve"> </w:t>
      </w:r>
      <w:r w:rsidRPr="009C2306">
        <w:rPr>
          <w:rFonts w:cstheme="minorHAnsi"/>
        </w:rPr>
        <w:t>za</w:t>
      </w:r>
      <w:r w:rsidR="0028644E" w:rsidRPr="009C2306">
        <w:rPr>
          <w:rFonts w:cstheme="minorHAnsi"/>
        </w:rPr>
        <w:t xml:space="preserve"> 20</w:t>
      </w:r>
      <w:r w:rsidR="004871D9" w:rsidRPr="009C2306">
        <w:rPr>
          <w:rFonts w:cstheme="minorHAnsi"/>
        </w:rPr>
        <w:t>2</w:t>
      </w:r>
      <w:r w:rsidR="009C2306" w:rsidRPr="009C2306">
        <w:rPr>
          <w:rFonts w:cstheme="minorHAnsi"/>
        </w:rPr>
        <w:t>5</w:t>
      </w:r>
      <w:r w:rsidR="0028644E" w:rsidRPr="009C2306">
        <w:rPr>
          <w:rFonts w:cstheme="minorHAnsi"/>
        </w:rPr>
        <w:t>. i 20</w:t>
      </w:r>
      <w:r w:rsidR="00E528AB" w:rsidRPr="009C2306">
        <w:rPr>
          <w:rFonts w:cstheme="minorHAnsi"/>
        </w:rPr>
        <w:t>2</w:t>
      </w:r>
      <w:r w:rsidR="009C2306" w:rsidRPr="009C2306">
        <w:rPr>
          <w:rFonts w:cstheme="minorHAnsi"/>
        </w:rPr>
        <w:t>6</w:t>
      </w:r>
      <w:r w:rsidR="0028644E" w:rsidRPr="009C2306">
        <w:rPr>
          <w:rFonts w:cstheme="minorHAnsi"/>
        </w:rPr>
        <w:t>. godinu</w:t>
      </w:r>
      <w:r w:rsidR="003C0D42">
        <w:rPr>
          <w:rFonts w:cstheme="minorHAnsi"/>
        </w:rPr>
        <w:t xml:space="preserve">. Smanjenje Proračuna u projekcijskim godinama, predstavlja </w:t>
      </w:r>
      <w:r w:rsidR="003C0D42" w:rsidRPr="003C0D42">
        <w:rPr>
          <w:rFonts w:cstheme="minorHAnsi"/>
        </w:rPr>
        <w:t xml:space="preserve">odgovoran i ciljano vođen pristup upravljanju financijskim resursima Karlovačke županije. Ovaj korak ima pozitivan kontekst, budući da proizlazi iz sukcesivnog smanjenja proračunskog viška koji je </w:t>
      </w:r>
      <w:r w:rsidR="00F541B1">
        <w:rPr>
          <w:rFonts w:cstheme="minorHAnsi"/>
        </w:rPr>
        <w:t xml:space="preserve">u najvećoj mjeri </w:t>
      </w:r>
      <w:r w:rsidR="003C0D42" w:rsidRPr="003C0D42">
        <w:rPr>
          <w:rFonts w:cstheme="minorHAnsi"/>
        </w:rPr>
        <w:t xml:space="preserve">nastao kao rezultat uspješne realizacije </w:t>
      </w:r>
      <w:r w:rsidR="00F541B1" w:rsidRPr="00F541B1">
        <w:rPr>
          <w:rFonts w:cstheme="minorHAnsi"/>
        </w:rPr>
        <w:t xml:space="preserve">višegodišnjih kapitalnih projekata sufinanciranih sredstvima EU, gdje je Karlovačka županija znatna sredstva izdvojila za </w:t>
      </w:r>
      <w:proofErr w:type="spellStart"/>
      <w:r w:rsidR="00F541B1" w:rsidRPr="00F541B1">
        <w:rPr>
          <w:rFonts w:cstheme="minorHAnsi"/>
        </w:rPr>
        <w:t>predfinanciranje</w:t>
      </w:r>
      <w:proofErr w:type="spellEnd"/>
      <w:r w:rsidR="00F541B1" w:rsidRPr="00F541B1">
        <w:rPr>
          <w:rFonts w:cstheme="minorHAnsi"/>
        </w:rPr>
        <w:t>, ali i uspješno kandidiranje na natječajima za nacionalna sredstva posebno za osiguranje vlastite komponente učešća (MRRFEU)</w:t>
      </w:r>
      <w:r w:rsidR="007D4AB8">
        <w:rPr>
          <w:rFonts w:cstheme="minorHAnsi"/>
        </w:rPr>
        <w:t>,</w:t>
      </w:r>
      <w:r w:rsidR="00F541B1">
        <w:rPr>
          <w:rFonts w:cstheme="minorHAnsi"/>
        </w:rPr>
        <w:t xml:space="preserve"> kao i za osiguranje sredstva po višegodišnjim ugovorima vezanim uz </w:t>
      </w:r>
      <w:r w:rsidR="00D529A8">
        <w:rPr>
          <w:rFonts w:cstheme="minorHAnsi"/>
        </w:rPr>
        <w:t xml:space="preserve">realizaciju </w:t>
      </w:r>
      <w:r w:rsidR="00F541B1">
        <w:rPr>
          <w:rFonts w:cstheme="minorHAnsi"/>
        </w:rPr>
        <w:t>kapitaln</w:t>
      </w:r>
      <w:r w:rsidR="00D529A8">
        <w:rPr>
          <w:rFonts w:cstheme="minorHAnsi"/>
        </w:rPr>
        <w:t>ih</w:t>
      </w:r>
      <w:r w:rsidR="00F541B1">
        <w:rPr>
          <w:rFonts w:cstheme="minorHAnsi"/>
        </w:rPr>
        <w:t xml:space="preserve"> projek</w:t>
      </w:r>
      <w:r w:rsidR="00D529A8">
        <w:rPr>
          <w:rFonts w:cstheme="minorHAnsi"/>
        </w:rPr>
        <w:t>ata</w:t>
      </w:r>
      <w:r w:rsidR="00F541B1">
        <w:rPr>
          <w:rFonts w:cstheme="minorHAnsi"/>
        </w:rPr>
        <w:t xml:space="preserve">. </w:t>
      </w:r>
    </w:p>
    <w:p w14:paraId="5E69EFFA" w14:textId="77777777" w:rsidR="003C0D42" w:rsidRDefault="003C0D42" w:rsidP="00774C9D">
      <w:pPr>
        <w:spacing w:after="0" w:line="240" w:lineRule="auto"/>
        <w:ind w:firstLine="709"/>
        <w:jc w:val="both"/>
        <w:rPr>
          <w:rFonts w:cstheme="minorHAnsi"/>
        </w:rPr>
      </w:pPr>
    </w:p>
    <w:p w14:paraId="16B37AC6" w14:textId="7A9925B8" w:rsidR="00CB6678" w:rsidRDefault="00B04C21" w:rsidP="00B04C21">
      <w:pPr>
        <w:spacing w:after="0" w:line="240" w:lineRule="auto"/>
        <w:ind w:firstLine="709"/>
        <w:jc w:val="both"/>
        <w:rPr>
          <w:rFonts w:ascii="Calibri" w:hAnsi="Calibri" w:cs="Calibri"/>
        </w:rPr>
      </w:pPr>
      <w:r w:rsidRPr="00B04C21">
        <w:rPr>
          <w:rFonts w:cstheme="minorHAnsi"/>
        </w:rPr>
        <w:lastRenderedPageBreak/>
        <w:t xml:space="preserve">Unatoč smanjenju proračuna, projekcije za 2025. i 2026. godinu jasno ukazuju na nastavak potpore ključnim sektorima. Gospodarstvo, poljoprivreda, i turizam i dalje će biti podržani kroz planirana ulaganja, uključujući sufinanciranje kamata i poticanje aktivnosti u tim sektorima. Također, </w:t>
      </w:r>
      <w:r>
        <w:rPr>
          <w:rFonts w:cstheme="minorHAnsi"/>
        </w:rPr>
        <w:t>n</w:t>
      </w:r>
      <w:r w:rsidR="00720E36" w:rsidRPr="009C2306">
        <w:rPr>
          <w:rFonts w:cstheme="minorHAnsi"/>
        </w:rPr>
        <w:t>astavljaju se i aktivnosti vezane uz zaštitu prirode i okoliša, te gospodarenje energijom i otpadom.</w:t>
      </w:r>
      <w:r w:rsidR="00CB6678" w:rsidRPr="009C2306">
        <w:rPr>
          <w:rFonts w:cstheme="minorHAnsi"/>
        </w:rPr>
        <w:t xml:space="preserve"> </w:t>
      </w:r>
      <w:r w:rsidR="00BD6DCB" w:rsidRPr="009C2306">
        <w:rPr>
          <w:rFonts w:ascii="Calibri" w:hAnsi="Calibri" w:cs="Calibri"/>
        </w:rPr>
        <w:t>Planiraju se aktivnosti vezane uz unaprjeđenje i razvoj linijskog prijevoza putnika.</w:t>
      </w:r>
    </w:p>
    <w:p w14:paraId="6BB7377B" w14:textId="77777777" w:rsidR="00B04C21" w:rsidRPr="00B04C21" w:rsidRDefault="00B04C21" w:rsidP="00B04C21">
      <w:pPr>
        <w:spacing w:after="0" w:line="240" w:lineRule="auto"/>
        <w:ind w:firstLine="709"/>
        <w:jc w:val="both"/>
        <w:rPr>
          <w:rFonts w:cstheme="minorHAnsi"/>
        </w:rPr>
      </w:pPr>
    </w:p>
    <w:p w14:paraId="7E79C69B" w14:textId="50D33C18" w:rsidR="00720E36" w:rsidRPr="00D91678" w:rsidRDefault="00795CF6" w:rsidP="00774C9D">
      <w:pPr>
        <w:spacing w:after="0" w:line="240" w:lineRule="auto"/>
        <w:ind w:firstLine="709"/>
        <w:jc w:val="both"/>
        <w:rPr>
          <w:rFonts w:cstheme="minorHAnsi"/>
        </w:rPr>
      </w:pPr>
      <w:r>
        <w:rPr>
          <w:rFonts w:cstheme="minorHAnsi"/>
        </w:rPr>
        <w:t>U</w:t>
      </w:r>
      <w:r w:rsidR="00720E36" w:rsidRPr="00D91678">
        <w:rPr>
          <w:rFonts w:cstheme="minorHAnsi"/>
        </w:rPr>
        <w:t xml:space="preserve"> društveni</w:t>
      </w:r>
      <w:r>
        <w:rPr>
          <w:rFonts w:cstheme="minorHAnsi"/>
        </w:rPr>
        <w:t>m</w:t>
      </w:r>
      <w:r w:rsidR="00720E36" w:rsidRPr="00D91678">
        <w:rPr>
          <w:rFonts w:cstheme="minorHAnsi"/>
        </w:rPr>
        <w:t xml:space="preserve"> djelatnosti</w:t>
      </w:r>
      <w:r>
        <w:rPr>
          <w:rFonts w:cstheme="minorHAnsi"/>
        </w:rPr>
        <w:t>ma,</w:t>
      </w:r>
      <w:r w:rsidR="00720E36" w:rsidRPr="00D91678">
        <w:rPr>
          <w:rFonts w:cstheme="minorHAnsi"/>
        </w:rPr>
        <w:t xml:space="preserve"> planir</w:t>
      </w:r>
      <w:r>
        <w:rPr>
          <w:rFonts w:cstheme="minorHAnsi"/>
        </w:rPr>
        <w:t>ana su daljnja</w:t>
      </w:r>
      <w:r w:rsidR="007D4AB8">
        <w:rPr>
          <w:rFonts w:cstheme="minorHAnsi"/>
        </w:rPr>
        <w:t xml:space="preserve"> kontinuirana</w:t>
      </w:r>
      <w:r w:rsidR="00720E36" w:rsidRPr="00D91678">
        <w:rPr>
          <w:rFonts w:cstheme="minorHAnsi"/>
        </w:rPr>
        <w:t xml:space="preserve"> ulaganja u školstvo, zdravstvo i socijalnu skrb</w:t>
      </w:r>
      <w:r w:rsidR="00F177EB" w:rsidRPr="00D91678">
        <w:rPr>
          <w:rFonts w:cstheme="minorHAnsi"/>
        </w:rPr>
        <w:t>. Pored</w:t>
      </w:r>
      <w:r w:rsidR="00720E36" w:rsidRPr="00D91678">
        <w:rPr>
          <w:rFonts w:cstheme="minorHAnsi"/>
        </w:rPr>
        <w:t xml:space="preserve"> decentraliz</w:t>
      </w:r>
      <w:r w:rsidR="007D4AB8">
        <w:rPr>
          <w:rFonts w:cstheme="minorHAnsi"/>
        </w:rPr>
        <w:t>iranih sredstava</w:t>
      </w:r>
      <w:r w:rsidR="00720E36" w:rsidRPr="00D91678">
        <w:rPr>
          <w:rFonts w:cstheme="minorHAnsi"/>
        </w:rPr>
        <w:t>,</w:t>
      </w:r>
      <w:r w:rsidR="00D53C80" w:rsidRPr="00D91678">
        <w:rPr>
          <w:rFonts w:cstheme="minorHAnsi"/>
        </w:rPr>
        <w:t xml:space="preserve"> osigurana su </w:t>
      </w:r>
      <w:r w:rsidR="00720E36" w:rsidRPr="00D91678">
        <w:rPr>
          <w:rFonts w:cstheme="minorHAnsi"/>
        </w:rPr>
        <w:t>sredstava za stipendiranje učenika i studenata, poticanje aktivnosti Županijskog savjeta mladih, te organiziranje i financiranje natjecanja učenika u znanju i vještinama,</w:t>
      </w:r>
      <w:r w:rsidR="00CD3398" w:rsidRPr="00D91678">
        <w:rPr>
          <w:rFonts w:cstheme="minorHAnsi"/>
        </w:rPr>
        <w:t xml:space="preserve"> </w:t>
      </w:r>
      <w:r w:rsidR="00CD5884" w:rsidRPr="00D91678">
        <w:rPr>
          <w:rFonts w:cstheme="minorHAnsi"/>
        </w:rPr>
        <w:t xml:space="preserve">rad s </w:t>
      </w:r>
      <w:r w:rsidR="00DD1E39" w:rsidRPr="00D91678">
        <w:rPr>
          <w:rFonts w:cstheme="minorHAnsi"/>
        </w:rPr>
        <w:t xml:space="preserve">darovitim učenicima. </w:t>
      </w:r>
      <w:r w:rsidR="00CD3398" w:rsidRPr="00D91678">
        <w:rPr>
          <w:rFonts w:cstheme="minorHAnsi"/>
        </w:rPr>
        <w:t>Planiraju se i sredstva z</w:t>
      </w:r>
      <w:r w:rsidR="00720E36" w:rsidRPr="00D91678">
        <w:rPr>
          <w:rFonts w:cstheme="minorHAnsi"/>
        </w:rPr>
        <w:t xml:space="preserve">a unapređenje kulture, sporta i tehničke kulture. Unapređenje </w:t>
      </w:r>
      <w:r w:rsidR="00A01E63" w:rsidRPr="00D91678">
        <w:rPr>
          <w:rFonts w:cstheme="minorHAnsi"/>
        </w:rPr>
        <w:t>socijalne skrbi planira se kroz</w:t>
      </w:r>
      <w:r w:rsidR="00073719" w:rsidRPr="00D91678">
        <w:rPr>
          <w:rFonts w:cstheme="minorHAnsi"/>
        </w:rPr>
        <w:t xml:space="preserve"> </w:t>
      </w:r>
      <w:r w:rsidR="00720E36" w:rsidRPr="00D91678">
        <w:rPr>
          <w:rFonts w:cstheme="minorHAnsi"/>
        </w:rPr>
        <w:t>osiguranje pomoći obiteljima na području Karlovačke županije</w:t>
      </w:r>
      <w:r w:rsidR="00EC19EB" w:rsidRPr="00D91678">
        <w:rPr>
          <w:rFonts w:cstheme="minorHAnsi"/>
        </w:rPr>
        <w:t>, osiguravanje sredstava</w:t>
      </w:r>
      <w:r w:rsidR="00720E36" w:rsidRPr="00D91678">
        <w:rPr>
          <w:rFonts w:cstheme="minorHAnsi"/>
        </w:rPr>
        <w:t xml:space="preserve"> za novorođenu djecu</w:t>
      </w:r>
      <w:r w:rsidR="00EC19EB" w:rsidRPr="00D91678">
        <w:rPr>
          <w:rFonts w:cstheme="minorHAnsi"/>
        </w:rPr>
        <w:t xml:space="preserve"> kroz novčanu pomoć i dodjelu paketa za novorođenče, </w:t>
      </w:r>
      <w:r w:rsidR="00B4544F" w:rsidRPr="00D91678">
        <w:rPr>
          <w:rFonts w:cstheme="minorHAnsi"/>
        </w:rPr>
        <w:t>skrb o osobama starije životne dobi</w:t>
      </w:r>
      <w:r w:rsidR="00720E36" w:rsidRPr="00D91678">
        <w:rPr>
          <w:rFonts w:cstheme="minorHAnsi"/>
        </w:rPr>
        <w:t>, te pom</w:t>
      </w:r>
      <w:r w:rsidR="00A62199" w:rsidRPr="00D91678">
        <w:rPr>
          <w:rFonts w:cstheme="minorHAnsi"/>
        </w:rPr>
        <w:t>oć socijalno ugroženim osobama i osoba s posebnim potrebama.</w:t>
      </w:r>
    </w:p>
    <w:p w14:paraId="20C52FDB" w14:textId="1B5385CE" w:rsidR="00C61930" w:rsidRPr="00535A9E" w:rsidRDefault="00F177EB" w:rsidP="00774C9D">
      <w:pPr>
        <w:spacing w:after="0" w:line="240" w:lineRule="auto"/>
        <w:ind w:firstLine="709"/>
        <w:jc w:val="both"/>
        <w:rPr>
          <w:rFonts w:cstheme="minorHAnsi"/>
          <w:highlight w:val="yellow"/>
        </w:rPr>
      </w:pPr>
      <w:r w:rsidRPr="0055286F">
        <w:rPr>
          <w:rFonts w:cstheme="minorHAnsi"/>
        </w:rPr>
        <w:t>U</w:t>
      </w:r>
      <w:r w:rsidR="00415FA7" w:rsidRPr="0055286F">
        <w:rPr>
          <w:rFonts w:cstheme="minorHAnsi"/>
        </w:rPr>
        <w:t xml:space="preserve"> projekcijama za 20</w:t>
      </w:r>
      <w:r w:rsidR="00192345" w:rsidRPr="0055286F">
        <w:rPr>
          <w:rFonts w:cstheme="minorHAnsi"/>
        </w:rPr>
        <w:t>2</w:t>
      </w:r>
      <w:r w:rsidR="0055286F" w:rsidRPr="0055286F">
        <w:rPr>
          <w:rFonts w:cstheme="minorHAnsi"/>
        </w:rPr>
        <w:t>5</w:t>
      </w:r>
      <w:r w:rsidR="00415FA7" w:rsidRPr="0055286F">
        <w:rPr>
          <w:rFonts w:cstheme="minorHAnsi"/>
        </w:rPr>
        <w:t>. i 202</w:t>
      </w:r>
      <w:r w:rsidR="0055286F" w:rsidRPr="0055286F">
        <w:rPr>
          <w:rFonts w:cstheme="minorHAnsi"/>
        </w:rPr>
        <w:t>6</w:t>
      </w:r>
      <w:r w:rsidR="00415FA7" w:rsidRPr="0055286F">
        <w:rPr>
          <w:rFonts w:cstheme="minorHAnsi"/>
        </w:rPr>
        <w:t xml:space="preserve">. godinu planira se nastavak </w:t>
      </w:r>
      <w:r w:rsidR="009620C9" w:rsidRPr="0055286F">
        <w:rPr>
          <w:rFonts w:cstheme="minorHAnsi"/>
        </w:rPr>
        <w:t xml:space="preserve">provođenja aktivnosti vezanih uz </w:t>
      </w:r>
      <w:r w:rsidR="005765A0" w:rsidRPr="0055286F">
        <w:rPr>
          <w:rFonts w:cstheme="minorHAnsi"/>
        </w:rPr>
        <w:t>projek</w:t>
      </w:r>
      <w:r w:rsidR="00D94A4E" w:rsidRPr="0055286F">
        <w:rPr>
          <w:rFonts w:cstheme="minorHAnsi"/>
        </w:rPr>
        <w:t>t</w:t>
      </w:r>
      <w:r w:rsidR="004A4616" w:rsidRPr="0055286F">
        <w:rPr>
          <w:rFonts w:cstheme="minorHAnsi"/>
        </w:rPr>
        <w:t>e</w:t>
      </w:r>
      <w:r w:rsidR="00DF29EF" w:rsidRPr="0055286F">
        <w:rPr>
          <w:rFonts w:cstheme="minorHAnsi"/>
        </w:rPr>
        <w:t>,</w:t>
      </w:r>
      <w:r w:rsidR="00185A36" w:rsidRPr="0055286F">
        <w:rPr>
          <w:rFonts w:cstheme="minorHAnsi"/>
        </w:rPr>
        <w:t xml:space="preserve"> „Centar za gospodarenje otpadom Babina gora“, </w:t>
      </w:r>
      <w:r w:rsidR="005765A0" w:rsidRPr="0055286F">
        <w:rPr>
          <w:rFonts w:cstheme="minorHAnsi"/>
        </w:rPr>
        <w:t>„Pomoćnici u nastavi“, „</w:t>
      </w:r>
      <w:r w:rsidR="0055286F" w:rsidRPr="0055286F">
        <w:rPr>
          <w:rFonts w:cstheme="minorHAnsi"/>
        </w:rPr>
        <w:t>Školska prehrana učenika (standard)</w:t>
      </w:r>
      <w:r w:rsidR="005765A0" w:rsidRPr="0055286F">
        <w:rPr>
          <w:rFonts w:cstheme="minorHAnsi"/>
        </w:rPr>
        <w:t>“, „Shema školskog voća, povrća i mlijeka“, „Školski medni dani“</w:t>
      </w:r>
      <w:r w:rsidR="009F1533">
        <w:rPr>
          <w:rFonts w:cstheme="minorHAnsi"/>
        </w:rPr>
        <w:t xml:space="preserve"> i dr.</w:t>
      </w:r>
      <w:r w:rsidR="0055286F">
        <w:rPr>
          <w:rFonts w:cstheme="minorHAnsi"/>
        </w:rPr>
        <w:t xml:space="preserve"> </w:t>
      </w:r>
    </w:p>
    <w:p w14:paraId="37250C8B" w14:textId="52B53E8F" w:rsidR="005F00B8" w:rsidRDefault="009F1533" w:rsidP="00774C9D">
      <w:pPr>
        <w:spacing w:after="0" w:line="240" w:lineRule="auto"/>
        <w:ind w:firstLine="709"/>
        <w:jc w:val="both"/>
        <w:rPr>
          <w:rFonts w:cstheme="minorHAnsi"/>
        </w:rPr>
      </w:pPr>
      <w:r>
        <w:rPr>
          <w:rFonts w:cstheme="minorHAnsi"/>
        </w:rPr>
        <w:t>Planirana su i</w:t>
      </w:r>
      <w:r w:rsidR="006B4A18" w:rsidRPr="009D037C">
        <w:rPr>
          <w:rFonts w:cstheme="minorHAnsi"/>
        </w:rPr>
        <w:t xml:space="preserve"> </w:t>
      </w:r>
      <w:r w:rsidR="00777FB3" w:rsidRPr="009D037C">
        <w:rPr>
          <w:rFonts w:cstheme="minorHAnsi"/>
        </w:rPr>
        <w:t>sredstva za provođenje lokalnih izbora</w:t>
      </w:r>
      <w:r w:rsidR="00774CE9">
        <w:rPr>
          <w:rFonts w:cstheme="minorHAnsi"/>
        </w:rPr>
        <w:t xml:space="preserve">, te </w:t>
      </w:r>
      <w:r w:rsidR="00C04515">
        <w:rPr>
          <w:rFonts w:cstheme="minorHAnsi"/>
        </w:rPr>
        <w:t>izgradnju i dogradnju športskih</w:t>
      </w:r>
      <w:r w:rsidR="00774CE9">
        <w:rPr>
          <w:rFonts w:cstheme="minorHAnsi"/>
        </w:rPr>
        <w:t xml:space="preserve"> sportskih</w:t>
      </w:r>
      <w:r w:rsidR="00C04515">
        <w:rPr>
          <w:rFonts w:cstheme="minorHAnsi"/>
        </w:rPr>
        <w:t xml:space="preserve"> dvorana</w:t>
      </w:r>
      <w:r w:rsidR="001063F4">
        <w:rPr>
          <w:rFonts w:cstheme="minorHAnsi"/>
        </w:rPr>
        <w:t xml:space="preserve">, </w:t>
      </w:r>
      <w:r w:rsidR="00774CE9">
        <w:rPr>
          <w:rFonts w:cstheme="minorHAnsi"/>
        </w:rPr>
        <w:t xml:space="preserve">uključujući i </w:t>
      </w:r>
      <w:r w:rsidR="00354C0F">
        <w:rPr>
          <w:rFonts w:cstheme="minorHAnsi"/>
        </w:rPr>
        <w:t>završetak dogradnje Medicinske škole Karlovac.</w:t>
      </w:r>
    </w:p>
    <w:p w14:paraId="64BD9B69" w14:textId="77777777" w:rsidR="00774C9D" w:rsidRPr="009D037C" w:rsidRDefault="00774C9D" w:rsidP="00774C9D">
      <w:pPr>
        <w:spacing w:after="0" w:line="240" w:lineRule="auto"/>
        <w:ind w:firstLine="709"/>
        <w:jc w:val="both"/>
        <w:rPr>
          <w:rFonts w:cstheme="minorHAnsi"/>
        </w:rPr>
      </w:pPr>
    </w:p>
    <w:p w14:paraId="7BD4DC8A" w14:textId="60D8596B" w:rsidR="002D0081" w:rsidRPr="007F496B" w:rsidRDefault="007D4AB8" w:rsidP="002D0081">
      <w:pPr>
        <w:spacing w:line="240" w:lineRule="auto"/>
        <w:ind w:firstLine="708"/>
        <w:jc w:val="both"/>
        <w:rPr>
          <w:rFonts w:cstheme="minorHAnsi"/>
        </w:rPr>
      </w:pPr>
      <w:r>
        <w:rPr>
          <w:rFonts w:cstheme="minorHAnsi"/>
        </w:rPr>
        <w:t xml:space="preserve">S ciljem jasnoće i </w:t>
      </w:r>
      <w:r w:rsidRPr="007D4AB8">
        <w:rPr>
          <w:rFonts w:cstheme="minorHAnsi"/>
        </w:rPr>
        <w:t>transparentnosti</w:t>
      </w:r>
      <w:r>
        <w:rPr>
          <w:rFonts w:cstheme="minorHAnsi"/>
        </w:rPr>
        <w:t xml:space="preserve"> proračunskog procesa </w:t>
      </w:r>
      <w:r w:rsidR="006A6935" w:rsidRPr="007F496B">
        <w:rPr>
          <w:rFonts w:cstheme="minorHAnsi"/>
        </w:rPr>
        <w:t>vezan</w:t>
      </w:r>
      <w:r>
        <w:rPr>
          <w:rFonts w:cstheme="minorHAnsi"/>
        </w:rPr>
        <w:t>o</w:t>
      </w:r>
      <w:r w:rsidR="006A6935" w:rsidRPr="007F496B">
        <w:rPr>
          <w:rFonts w:cstheme="minorHAnsi"/>
        </w:rPr>
        <w:t xml:space="preserve"> uz planirane programe i aktivnosti u 202</w:t>
      </w:r>
      <w:r w:rsidR="007F496B" w:rsidRPr="007F496B">
        <w:rPr>
          <w:rFonts w:cstheme="minorHAnsi"/>
        </w:rPr>
        <w:t>4</w:t>
      </w:r>
      <w:r w:rsidR="006A6935" w:rsidRPr="007F496B">
        <w:rPr>
          <w:rFonts w:cstheme="minorHAnsi"/>
        </w:rPr>
        <w:t>. godini i projekcij</w:t>
      </w:r>
      <w:r w:rsidR="00BA0744" w:rsidRPr="007F496B">
        <w:rPr>
          <w:rFonts w:cstheme="minorHAnsi"/>
        </w:rPr>
        <w:t>ama</w:t>
      </w:r>
      <w:r w:rsidR="006A6935" w:rsidRPr="007F496B">
        <w:rPr>
          <w:rFonts w:cstheme="minorHAnsi"/>
        </w:rPr>
        <w:t xml:space="preserve"> za 202</w:t>
      </w:r>
      <w:r w:rsidR="007F496B" w:rsidRPr="007F496B">
        <w:rPr>
          <w:rFonts w:cstheme="minorHAnsi"/>
        </w:rPr>
        <w:t>5</w:t>
      </w:r>
      <w:r w:rsidR="006A6935" w:rsidRPr="007F496B">
        <w:rPr>
          <w:rFonts w:cstheme="minorHAnsi"/>
        </w:rPr>
        <w:t>. i 202</w:t>
      </w:r>
      <w:r w:rsidR="007F496B" w:rsidRPr="007F496B">
        <w:rPr>
          <w:rFonts w:cstheme="minorHAnsi"/>
        </w:rPr>
        <w:t>6</w:t>
      </w:r>
      <w:r w:rsidR="006A6935" w:rsidRPr="007F496B">
        <w:rPr>
          <w:rFonts w:cstheme="minorHAnsi"/>
        </w:rPr>
        <w:t>. godinu</w:t>
      </w:r>
      <w:r w:rsidR="00BA0744" w:rsidRPr="007F496B">
        <w:rPr>
          <w:rFonts w:cstheme="minorHAnsi"/>
        </w:rPr>
        <w:t>, a u skladu sa Zakonom o proračunu (NN br. 144/21)</w:t>
      </w:r>
      <w:r>
        <w:rPr>
          <w:rFonts w:cstheme="minorHAnsi"/>
        </w:rPr>
        <w:t>,</w:t>
      </w:r>
      <w:r w:rsidR="00BA0744" w:rsidRPr="007F496B">
        <w:rPr>
          <w:rFonts w:cstheme="minorHAnsi"/>
        </w:rPr>
        <w:t xml:space="preserve"> kao sastavni dio ovog obrazloženja, </w:t>
      </w:r>
      <w:r w:rsidR="00706DDD" w:rsidRPr="007F496B">
        <w:rPr>
          <w:rFonts w:cstheme="minorHAnsi"/>
        </w:rPr>
        <w:t xml:space="preserve">nalaze </w:t>
      </w:r>
      <w:r w:rsidR="00BA0744" w:rsidRPr="007F496B">
        <w:rPr>
          <w:rFonts w:cstheme="minorHAnsi"/>
        </w:rPr>
        <w:t>s</w:t>
      </w:r>
      <w:r>
        <w:rPr>
          <w:rFonts w:cstheme="minorHAnsi"/>
        </w:rPr>
        <w:t>e</w:t>
      </w:r>
      <w:r w:rsidR="00BA0744" w:rsidRPr="007F496B">
        <w:rPr>
          <w:rFonts w:cstheme="minorHAnsi"/>
        </w:rPr>
        <w:t xml:space="preserve"> </w:t>
      </w:r>
      <w:r w:rsidR="00706DDD" w:rsidRPr="007F496B">
        <w:rPr>
          <w:rFonts w:cstheme="minorHAnsi"/>
        </w:rPr>
        <w:t>obrazloženja</w:t>
      </w:r>
      <w:r w:rsidR="00976FE8" w:rsidRPr="007F496B">
        <w:rPr>
          <w:rFonts w:cstheme="minorHAnsi"/>
        </w:rPr>
        <w:t xml:space="preserve"> </w:t>
      </w:r>
      <w:r w:rsidR="00706DDD" w:rsidRPr="007F496B">
        <w:rPr>
          <w:rFonts w:cstheme="minorHAnsi"/>
        </w:rPr>
        <w:t xml:space="preserve">financijskih planova upravnih </w:t>
      </w:r>
      <w:r w:rsidR="00471039">
        <w:rPr>
          <w:rFonts w:cstheme="minorHAnsi"/>
        </w:rPr>
        <w:t xml:space="preserve">odjela </w:t>
      </w:r>
      <w:r w:rsidR="00706DDD" w:rsidRPr="007F496B">
        <w:rPr>
          <w:rFonts w:cstheme="minorHAnsi"/>
        </w:rPr>
        <w:t>Županije</w:t>
      </w:r>
      <w:r>
        <w:rPr>
          <w:rFonts w:cstheme="minorHAnsi"/>
        </w:rPr>
        <w:t>, odobrena od strane pročelnika upravnih tijela.</w:t>
      </w:r>
      <w:r w:rsidR="00976FE8" w:rsidRPr="007F496B">
        <w:rPr>
          <w:rFonts w:cstheme="minorHAnsi"/>
        </w:rPr>
        <w:t xml:space="preserve"> </w:t>
      </w:r>
      <w:r>
        <w:rPr>
          <w:rFonts w:cstheme="minorHAnsi"/>
        </w:rPr>
        <w:t>O</w:t>
      </w:r>
      <w:r w:rsidR="002D0081">
        <w:rPr>
          <w:rFonts w:cstheme="minorHAnsi"/>
        </w:rPr>
        <w:t xml:space="preserve">va </w:t>
      </w:r>
      <w:r w:rsidR="002739D1" w:rsidRPr="007F496B">
        <w:rPr>
          <w:rFonts w:cstheme="minorHAnsi"/>
        </w:rPr>
        <w:t>obrazloženj</w:t>
      </w:r>
      <w:r>
        <w:rPr>
          <w:rFonts w:cstheme="minorHAnsi"/>
        </w:rPr>
        <w:t>a</w:t>
      </w:r>
      <w:r w:rsidR="002D0081">
        <w:rPr>
          <w:rFonts w:cstheme="minorHAnsi"/>
        </w:rPr>
        <w:t xml:space="preserve"> pružaju detaljniji uvid u planirane</w:t>
      </w:r>
      <w:r w:rsidR="002739D1" w:rsidRPr="007F496B">
        <w:rPr>
          <w:rFonts w:cstheme="minorHAnsi"/>
        </w:rPr>
        <w:t xml:space="preserve"> program</w:t>
      </w:r>
      <w:r w:rsidR="002D0081">
        <w:rPr>
          <w:rFonts w:cstheme="minorHAnsi"/>
        </w:rPr>
        <w:t xml:space="preserve">e kroz detaljna objašnjenja </w:t>
      </w:r>
      <w:r w:rsidR="00BA0744" w:rsidRPr="007F496B">
        <w:rPr>
          <w:rFonts w:cstheme="minorHAnsi"/>
        </w:rPr>
        <w:t>aktivnosti i projekata</w:t>
      </w:r>
      <w:r w:rsidR="002D0081">
        <w:rPr>
          <w:rFonts w:cstheme="minorHAnsi"/>
        </w:rPr>
        <w:t>, istovremeno se usklađujući s</w:t>
      </w:r>
      <w:r w:rsidR="00BA0744" w:rsidRPr="007F496B">
        <w:rPr>
          <w:rFonts w:cstheme="minorHAnsi"/>
        </w:rPr>
        <w:t xml:space="preserve"> ciljevima i pokazateljima uspješnosti iz akata strateškog planiranja</w:t>
      </w:r>
      <w:r w:rsidR="00B374E5" w:rsidRPr="007F496B">
        <w:rPr>
          <w:rFonts w:cstheme="minorHAnsi"/>
        </w:rPr>
        <w:t>.</w:t>
      </w:r>
      <w:r>
        <w:rPr>
          <w:rFonts w:cstheme="minorHAnsi"/>
        </w:rPr>
        <w:t xml:space="preserve"> </w:t>
      </w:r>
      <w:r w:rsidR="002D0081" w:rsidRPr="002D0081">
        <w:rPr>
          <w:rFonts w:cstheme="minorHAnsi"/>
        </w:rPr>
        <w:t>Cilj je osigurati dosljednost između definiranih ciljeva i stvarnih pokazatelja uspješnosti kako bi se postigla transparentnost u provedbi planiranih financijskih aktivnosti.</w:t>
      </w:r>
    </w:p>
    <w:p w14:paraId="3B237BEC" w14:textId="6E4CC6DF" w:rsidR="00036118" w:rsidRPr="00901A46" w:rsidRDefault="00706DDD" w:rsidP="003969E7">
      <w:pPr>
        <w:spacing w:line="240" w:lineRule="auto"/>
        <w:jc w:val="both"/>
        <w:rPr>
          <w:rFonts w:cstheme="minorHAnsi"/>
        </w:rPr>
      </w:pPr>
      <w:r w:rsidRPr="00901A46">
        <w:rPr>
          <w:rFonts w:cstheme="minorHAnsi"/>
        </w:rPr>
        <w:tab/>
      </w:r>
      <w:r w:rsidRPr="00901A46">
        <w:rPr>
          <w:rFonts w:cstheme="minorHAnsi"/>
          <w:b/>
          <w:bCs/>
        </w:rPr>
        <w:t>Predlaže se radnim tijelima Županije da provedu raspravu o ovom materijalu, a Županijskoj skupštini da donese Proračun Karlovačke županije za 20</w:t>
      </w:r>
      <w:r w:rsidR="00AD4F8F" w:rsidRPr="00901A46">
        <w:rPr>
          <w:rFonts w:cstheme="minorHAnsi"/>
          <w:b/>
          <w:bCs/>
        </w:rPr>
        <w:t>2</w:t>
      </w:r>
      <w:r w:rsidR="00901A46" w:rsidRPr="00901A46">
        <w:rPr>
          <w:rFonts w:cstheme="minorHAnsi"/>
          <w:b/>
          <w:bCs/>
        </w:rPr>
        <w:t>4</w:t>
      </w:r>
      <w:r w:rsidRPr="00901A46">
        <w:rPr>
          <w:rFonts w:cstheme="minorHAnsi"/>
          <w:b/>
          <w:bCs/>
        </w:rPr>
        <w:t>. godinu s projekcijama za 20</w:t>
      </w:r>
      <w:r w:rsidR="004871D9" w:rsidRPr="00901A46">
        <w:rPr>
          <w:rFonts w:cstheme="minorHAnsi"/>
          <w:b/>
          <w:bCs/>
        </w:rPr>
        <w:t>2</w:t>
      </w:r>
      <w:r w:rsidR="00901A46" w:rsidRPr="00901A46">
        <w:rPr>
          <w:rFonts w:cstheme="minorHAnsi"/>
          <w:b/>
          <w:bCs/>
        </w:rPr>
        <w:t>5</w:t>
      </w:r>
      <w:r w:rsidRPr="00901A46">
        <w:rPr>
          <w:rFonts w:cstheme="minorHAnsi"/>
          <w:b/>
          <w:bCs/>
        </w:rPr>
        <w:t>. i 20</w:t>
      </w:r>
      <w:r w:rsidR="004871D9" w:rsidRPr="00901A46">
        <w:rPr>
          <w:rFonts w:cstheme="minorHAnsi"/>
          <w:b/>
          <w:bCs/>
        </w:rPr>
        <w:t>2</w:t>
      </w:r>
      <w:r w:rsidR="00901A46" w:rsidRPr="00901A46">
        <w:rPr>
          <w:rFonts w:cstheme="minorHAnsi"/>
          <w:b/>
          <w:bCs/>
        </w:rPr>
        <w:t>6</w:t>
      </w:r>
      <w:r w:rsidRPr="00901A46">
        <w:rPr>
          <w:rFonts w:cstheme="minorHAnsi"/>
          <w:b/>
          <w:bCs/>
        </w:rPr>
        <w:t>. godinu</w:t>
      </w:r>
      <w:r w:rsidR="005E55B2" w:rsidRPr="00901A46">
        <w:rPr>
          <w:rFonts w:cstheme="minorHAnsi"/>
          <w:b/>
          <w:bCs/>
        </w:rPr>
        <w:t xml:space="preserve">, </w:t>
      </w:r>
      <w:r w:rsidRPr="00901A46">
        <w:rPr>
          <w:rFonts w:cstheme="minorHAnsi"/>
          <w:b/>
          <w:bCs/>
        </w:rPr>
        <w:t>Odluku o izvršavanju Proračuna Karlovačke županije za 20</w:t>
      </w:r>
      <w:r w:rsidR="00AD4F8F" w:rsidRPr="00901A46">
        <w:rPr>
          <w:rFonts w:cstheme="minorHAnsi"/>
          <w:b/>
          <w:bCs/>
        </w:rPr>
        <w:t>2</w:t>
      </w:r>
      <w:r w:rsidR="00901A46" w:rsidRPr="00901A46">
        <w:rPr>
          <w:rFonts w:cstheme="minorHAnsi"/>
          <w:b/>
          <w:bCs/>
        </w:rPr>
        <w:t>4</w:t>
      </w:r>
      <w:r w:rsidRPr="00901A46">
        <w:rPr>
          <w:rFonts w:cstheme="minorHAnsi"/>
          <w:b/>
          <w:bCs/>
        </w:rPr>
        <w:t>. godinu</w:t>
      </w:r>
      <w:r w:rsidR="00705C9A" w:rsidRPr="00901A46">
        <w:rPr>
          <w:rFonts w:cstheme="minorHAnsi"/>
          <w:b/>
          <w:bCs/>
        </w:rPr>
        <w:t>, kao prateći dokument kojim se regulira izvršavanje usvojenih proračunskih stavki</w:t>
      </w:r>
      <w:r w:rsidR="00901A46" w:rsidRPr="00901A46">
        <w:rPr>
          <w:rFonts w:cstheme="minorHAnsi"/>
          <w:b/>
          <w:bCs/>
        </w:rPr>
        <w:t xml:space="preserve">. </w:t>
      </w:r>
    </w:p>
    <w:p w14:paraId="5B55D903" w14:textId="77777777" w:rsidR="00036118" w:rsidRPr="00535A9E" w:rsidRDefault="00036118" w:rsidP="003969E7">
      <w:pPr>
        <w:spacing w:after="100" w:line="240" w:lineRule="auto"/>
        <w:ind w:firstLine="708"/>
        <w:jc w:val="both"/>
        <w:rPr>
          <w:rFonts w:cstheme="minorHAnsi"/>
        </w:rPr>
      </w:pPr>
      <w:r w:rsidRPr="00535A9E">
        <w:rPr>
          <w:rFonts w:cstheme="minorHAnsi"/>
        </w:rPr>
        <w:t xml:space="preserve">S poštovanjem, </w:t>
      </w:r>
    </w:p>
    <w:p w14:paraId="07731E7C" w14:textId="77777777" w:rsidR="0008074E" w:rsidRPr="00535A9E" w:rsidRDefault="0008074E" w:rsidP="003969E7">
      <w:pPr>
        <w:spacing w:after="100" w:line="240" w:lineRule="auto"/>
        <w:ind w:firstLine="708"/>
        <w:jc w:val="both"/>
        <w:rPr>
          <w:rFonts w:cstheme="minorHAnsi"/>
        </w:rPr>
      </w:pPr>
    </w:p>
    <w:p w14:paraId="66653F14" w14:textId="4012847B" w:rsidR="00036118" w:rsidRPr="00535A9E" w:rsidRDefault="00036118" w:rsidP="003969E7">
      <w:pPr>
        <w:spacing w:line="240" w:lineRule="auto"/>
        <w:ind w:firstLine="709"/>
        <w:jc w:val="both"/>
        <w:rPr>
          <w:rFonts w:cstheme="minorHAnsi"/>
          <w:b/>
        </w:rPr>
      </w:pPr>
      <w:r w:rsidRPr="00535A9E">
        <w:rPr>
          <w:rFonts w:cstheme="minorHAnsi"/>
        </w:rPr>
        <w:tab/>
      </w:r>
      <w:r w:rsidRPr="00535A9E">
        <w:rPr>
          <w:rFonts w:cstheme="minorHAnsi"/>
        </w:rPr>
        <w:tab/>
      </w:r>
      <w:r w:rsidRPr="00535A9E">
        <w:rPr>
          <w:rFonts w:cstheme="minorHAnsi"/>
        </w:rPr>
        <w:tab/>
      </w:r>
      <w:r w:rsidRPr="00535A9E">
        <w:rPr>
          <w:rFonts w:cstheme="minorHAnsi"/>
        </w:rPr>
        <w:tab/>
      </w:r>
      <w:r w:rsidRPr="00535A9E">
        <w:rPr>
          <w:rFonts w:cstheme="minorHAnsi"/>
        </w:rPr>
        <w:tab/>
      </w:r>
      <w:r w:rsidRPr="00535A9E">
        <w:rPr>
          <w:rFonts w:cstheme="minorHAnsi"/>
        </w:rPr>
        <w:tab/>
        <w:t xml:space="preserve"> </w:t>
      </w:r>
      <w:r w:rsidRPr="00535A9E">
        <w:rPr>
          <w:rFonts w:cstheme="minorHAnsi"/>
        </w:rPr>
        <w:tab/>
      </w:r>
      <w:r w:rsidRPr="00535A9E">
        <w:rPr>
          <w:rFonts w:cstheme="minorHAnsi"/>
        </w:rPr>
        <w:tab/>
      </w:r>
      <w:r w:rsidR="00883321" w:rsidRPr="00535A9E">
        <w:rPr>
          <w:rFonts w:cstheme="minorHAnsi"/>
        </w:rPr>
        <w:t xml:space="preserve">   </w:t>
      </w:r>
      <w:r w:rsidR="00883321" w:rsidRPr="00535A9E">
        <w:rPr>
          <w:rFonts w:cstheme="minorHAnsi"/>
          <w:b/>
        </w:rPr>
        <w:t>PROČELNICA</w:t>
      </w:r>
    </w:p>
    <w:p w14:paraId="5531DFC5" w14:textId="7BD07820" w:rsidR="00036118" w:rsidRPr="00A33CFF" w:rsidRDefault="00036118" w:rsidP="003969E7">
      <w:pPr>
        <w:spacing w:line="240" w:lineRule="auto"/>
        <w:ind w:firstLine="709"/>
        <w:jc w:val="both"/>
        <w:rPr>
          <w:rFonts w:cstheme="minorHAnsi"/>
          <w:b/>
        </w:rPr>
      </w:pPr>
      <w:r w:rsidRPr="00535A9E">
        <w:rPr>
          <w:rFonts w:cstheme="minorHAnsi"/>
          <w:b/>
        </w:rPr>
        <w:tab/>
      </w:r>
      <w:r w:rsidRPr="00535A9E">
        <w:rPr>
          <w:rFonts w:cstheme="minorHAnsi"/>
          <w:b/>
        </w:rPr>
        <w:tab/>
      </w:r>
      <w:r w:rsidRPr="00535A9E">
        <w:rPr>
          <w:rFonts w:cstheme="minorHAnsi"/>
          <w:b/>
        </w:rPr>
        <w:tab/>
      </w:r>
      <w:r w:rsidRPr="00535A9E">
        <w:rPr>
          <w:rFonts w:cstheme="minorHAnsi"/>
          <w:b/>
        </w:rPr>
        <w:tab/>
      </w:r>
      <w:r w:rsidRPr="00535A9E">
        <w:rPr>
          <w:rFonts w:cstheme="minorHAnsi"/>
          <w:b/>
        </w:rPr>
        <w:tab/>
      </w:r>
      <w:r w:rsidRPr="00535A9E">
        <w:rPr>
          <w:rFonts w:cstheme="minorHAnsi"/>
          <w:b/>
        </w:rPr>
        <w:tab/>
      </w:r>
      <w:r w:rsidRPr="00535A9E">
        <w:rPr>
          <w:rFonts w:cstheme="minorHAnsi"/>
          <w:b/>
        </w:rPr>
        <w:tab/>
        <w:t xml:space="preserve">    </w:t>
      </w:r>
      <w:r w:rsidR="00932896" w:rsidRPr="00535A9E">
        <w:rPr>
          <w:rFonts w:cstheme="minorHAnsi"/>
          <w:b/>
        </w:rPr>
        <w:t>Maria Stojković</w:t>
      </w:r>
      <w:r w:rsidR="003440F9" w:rsidRPr="00535A9E">
        <w:rPr>
          <w:rFonts w:cstheme="minorHAnsi"/>
          <w:b/>
        </w:rPr>
        <w:t xml:space="preserve">, </w:t>
      </w:r>
      <w:proofErr w:type="spellStart"/>
      <w:r w:rsidR="00932896" w:rsidRPr="00535A9E">
        <w:rPr>
          <w:rFonts w:cstheme="minorHAnsi"/>
          <w:b/>
        </w:rPr>
        <w:t>univ</w:t>
      </w:r>
      <w:proofErr w:type="spellEnd"/>
      <w:r w:rsidR="003440F9" w:rsidRPr="00535A9E">
        <w:rPr>
          <w:rFonts w:cstheme="minorHAnsi"/>
          <w:b/>
        </w:rPr>
        <w:t>.</w:t>
      </w:r>
      <w:r w:rsidR="00932896" w:rsidRPr="00535A9E">
        <w:rPr>
          <w:rFonts w:cstheme="minorHAnsi"/>
          <w:b/>
        </w:rPr>
        <w:t xml:space="preserve"> </w:t>
      </w:r>
      <w:proofErr w:type="spellStart"/>
      <w:r w:rsidR="00932896" w:rsidRPr="00535A9E">
        <w:rPr>
          <w:rFonts w:cstheme="minorHAnsi"/>
          <w:b/>
        </w:rPr>
        <w:t>spec</w:t>
      </w:r>
      <w:proofErr w:type="spellEnd"/>
      <w:r w:rsidR="00932896" w:rsidRPr="00535A9E">
        <w:rPr>
          <w:rFonts w:cstheme="minorHAnsi"/>
          <w:b/>
        </w:rPr>
        <w:t xml:space="preserve">. </w:t>
      </w:r>
      <w:proofErr w:type="spellStart"/>
      <w:r w:rsidR="003440F9" w:rsidRPr="00535A9E">
        <w:rPr>
          <w:rFonts w:cstheme="minorHAnsi"/>
          <w:b/>
        </w:rPr>
        <w:t>oec</w:t>
      </w:r>
      <w:proofErr w:type="spellEnd"/>
      <w:r w:rsidR="003440F9" w:rsidRPr="00535A9E">
        <w:rPr>
          <w:rFonts w:cstheme="minorHAnsi"/>
          <w:b/>
        </w:rPr>
        <w:t>.</w:t>
      </w:r>
    </w:p>
    <w:sectPr w:rsidR="00036118" w:rsidRPr="00A33CFF" w:rsidSect="0004318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A54D7" w14:textId="77777777" w:rsidR="005F0D35" w:rsidRDefault="005F0D35" w:rsidP="00ED542F">
      <w:pPr>
        <w:spacing w:after="0" w:line="240" w:lineRule="auto"/>
      </w:pPr>
      <w:r>
        <w:separator/>
      </w:r>
    </w:p>
  </w:endnote>
  <w:endnote w:type="continuationSeparator" w:id="0">
    <w:p w14:paraId="41C8484C" w14:textId="77777777" w:rsidR="005F0D35" w:rsidRDefault="005F0D35" w:rsidP="00ED5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8346009"/>
      <w:docPartObj>
        <w:docPartGallery w:val="Page Numbers (Bottom of Page)"/>
        <w:docPartUnique/>
      </w:docPartObj>
    </w:sdtPr>
    <w:sdtEndPr/>
    <w:sdtContent>
      <w:p w14:paraId="05A8F7C4" w14:textId="77777777" w:rsidR="00707C1F" w:rsidRDefault="00707C1F">
        <w:pPr>
          <w:pStyle w:val="Podnoje"/>
          <w:jc w:val="center"/>
        </w:pPr>
        <w:r>
          <w:rPr>
            <w:noProof/>
          </w:rPr>
          <w:fldChar w:fldCharType="begin"/>
        </w:r>
        <w:r>
          <w:rPr>
            <w:noProof/>
          </w:rPr>
          <w:instrText>PAGE   \* MERGEFORMAT</w:instrText>
        </w:r>
        <w:r>
          <w:rPr>
            <w:noProof/>
          </w:rPr>
          <w:fldChar w:fldCharType="separate"/>
        </w:r>
        <w:r>
          <w:rPr>
            <w:noProof/>
          </w:rPr>
          <w:t>21</w:t>
        </w:r>
        <w:r>
          <w:rPr>
            <w:noProof/>
          </w:rPr>
          <w:fldChar w:fldCharType="end"/>
        </w:r>
      </w:p>
    </w:sdtContent>
  </w:sdt>
  <w:p w14:paraId="3E35D3D3" w14:textId="77777777" w:rsidR="00707C1F" w:rsidRPr="00677B96" w:rsidRDefault="00707C1F" w:rsidP="00677B96">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9597980"/>
      <w:docPartObj>
        <w:docPartGallery w:val="Page Numbers (Bottom of Page)"/>
        <w:docPartUnique/>
      </w:docPartObj>
    </w:sdtPr>
    <w:sdtEndPr/>
    <w:sdtContent>
      <w:p w14:paraId="1A10777E" w14:textId="128A9F79" w:rsidR="00276678" w:rsidRDefault="00276678">
        <w:pPr>
          <w:pStyle w:val="Podnoje"/>
          <w:jc w:val="center"/>
        </w:pPr>
        <w:r>
          <w:rPr>
            <w:noProof/>
          </w:rPr>
          <w:fldChar w:fldCharType="begin"/>
        </w:r>
        <w:r>
          <w:rPr>
            <w:noProof/>
          </w:rPr>
          <w:instrText>PAGE   \* MERGEFORMAT</w:instrText>
        </w:r>
        <w:r>
          <w:rPr>
            <w:noProof/>
          </w:rPr>
          <w:fldChar w:fldCharType="separate"/>
        </w:r>
        <w:r>
          <w:rPr>
            <w:noProof/>
          </w:rPr>
          <w:t>21</w:t>
        </w:r>
        <w:r>
          <w:rPr>
            <w:noProof/>
          </w:rPr>
          <w:fldChar w:fldCharType="end"/>
        </w:r>
      </w:p>
    </w:sdtContent>
  </w:sdt>
  <w:p w14:paraId="04C4E981" w14:textId="77777777" w:rsidR="00276678" w:rsidRPr="00677B96" w:rsidRDefault="00276678" w:rsidP="00677B9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B4A12" w14:textId="77777777" w:rsidR="005F0D35" w:rsidRDefault="005F0D35" w:rsidP="00ED542F">
      <w:pPr>
        <w:spacing w:after="0" w:line="240" w:lineRule="auto"/>
      </w:pPr>
      <w:r>
        <w:separator/>
      </w:r>
    </w:p>
  </w:footnote>
  <w:footnote w:type="continuationSeparator" w:id="0">
    <w:p w14:paraId="008FA0C0" w14:textId="77777777" w:rsidR="005F0D35" w:rsidRDefault="005F0D35" w:rsidP="00ED54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22117"/>
    <w:multiLevelType w:val="hybridMultilevel"/>
    <w:tmpl w:val="3B36D380"/>
    <w:lvl w:ilvl="0" w:tplc="041A000B">
      <w:start w:val="1"/>
      <w:numFmt w:val="bullet"/>
      <w:lvlText w:val=""/>
      <w:lvlJc w:val="left"/>
      <w:pPr>
        <w:ind w:left="2847" w:hanging="360"/>
      </w:pPr>
      <w:rPr>
        <w:rFonts w:ascii="Wingdings" w:hAnsi="Wingdings" w:hint="default"/>
      </w:rPr>
    </w:lvl>
    <w:lvl w:ilvl="1" w:tplc="041A0003" w:tentative="1">
      <w:start w:val="1"/>
      <w:numFmt w:val="bullet"/>
      <w:lvlText w:val="o"/>
      <w:lvlJc w:val="left"/>
      <w:pPr>
        <w:ind w:left="3567" w:hanging="360"/>
      </w:pPr>
      <w:rPr>
        <w:rFonts w:ascii="Courier New" w:hAnsi="Courier New" w:cs="Courier New" w:hint="default"/>
      </w:rPr>
    </w:lvl>
    <w:lvl w:ilvl="2" w:tplc="041A0005" w:tentative="1">
      <w:start w:val="1"/>
      <w:numFmt w:val="bullet"/>
      <w:lvlText w:val=""/>
      <w:lvlJc w:val="left"/>
      <w:pPr>
        <w:ind w:left="4287" w:hanging="360"/>
      </w:pPr>
      <w:rPr>
        <w:rFonts w:ascii="Wingdings" w:hAnsi="Wingdings" w:hint="default"/>
      </w:rPr>
    </w:lvl>
    <w:lvl w:ilvl="3" w:tplc="041A0001" w:tentative="1">
      <w:start w:val="1"/>
      <w:numFmt w:val="bullet"/>
      <w:lvlText w:val=""/>
      <w:lvlJc w:val="left"/>
      <w:pPr>
        <w:ind w:left="5007" w:hanging="360"/>
      </w:pPr>
      <w:rPr>
        <w:rFonts w:ascii="Symbol" w:hAnsi="Symbol" w:hint="default"/>
      </w:rPr>
    </w:lvl>
    <w:lvl w:ilvl="4" w:tplc="041A0003" w:tentative="1">
      <w:start w:val="1"/>
      <w:numFmt w:val="bullet"/>
      <w:lvlText w:val="o"/>
      <w:lvlJc w:val="left"/>
      <w:pPr>
        <w:ind w:left="5727" w:hanging="360"/>
      </w:pPr>
      <w:rPr>
        <w:rFonts w:ascii="Courier New" w:hAnsi="Courier New" w:cs="Courier New" w:hint="default"/>
      </w:rPr>
    </w:lvl>
    <w:lvl w:ilvl="5" w:tplc="041A0005" w:tentative="1">
      <w:start w:val="1"/>
      <w:numFmt w:val="bullet"/>
      <w:lvlText w:val=""/>
      <w:lvlJc w:val="left"/>
      <w:pPr>
        <w:ind w:left="6447" w:hanging="360"/>
      </w:pPr>
      <w:rPr>
        <w:rFonts w:ascii="Wingdings" w:hAnsi="Wingdings" w:hint="default"/>
      </w:rPr>
    </w:lvl>
    <w:lvl w:ilvl="6" w:tplc="041A0001" w:tentative="1">
      <w:start w:val="1"/>
      <w:numFmt w:val="bullet"/>
      <w:lvlText w:val=""/>
      <w:lvlJc w:val="left"/>
      <w:pPr>
        <w:ind w:left="7167" w:hanging="360"/>
      </w:pPr>
      <w:rPr>
        <w:rFonts w:ascii="Symbol" w:hAnsi="Symbol" w:hint="default"/>
      </w:rPr>
    </w:lvl>
    <w:lvl w:ilvl="7" w:tplc="041A0003" w:tentative="1">
      <w:start w:val="1"/>
      <w:numFmt w:val="bullet"/>
      <w:lvlText w:val="o"/>
      <w:lvlJc w:val="left"/>
      <w:pPr>
        <w:ind w:left="7887" w:hanging="360"/>
      </w:pPr>
      <w:rPr>
        <w:rFonts w:ascii="Courier New" w:hAnsi="Courier New" w:cs="Courier New" w:hint="default"/>
      </w:rPr>
    </w:lvl>
    <w:lvl w:ilvl="8" w:tplc="041A0005" w:tentative="1">
      <w:start w:val="1"/>
      <w:numFmt w:val="bullet"/>
      <w:lvlText w:val=""/>
      <w:lvlJc w:val="left"/>
      <w:pPr>
        <w:ind w:left="8607" w:hanging="360"/>
      </w:pPr>
      <w:rPr>
        <w:rFonts w:ascii="Wingdings" w:hAnsi="Wingdings" w:hint="default"/>
      </w:rPr>
    </w:lvl>
  </w:abstractNum>
  <w:abstractNum w:abstractNumId="1" w15:restartNumberingAfterBreak="0">
    <w:nsid w:val="034403AD"/>
    <w:multiLevelType w:val="hybridMultilevel"/>
    <w:tmpl w:val="DE40ECD6"/>
    <w:lvl w:ilvl="0" w:tplc="67F0FE42">
      <w:start w:val="3"/>
      <w:numFmt w:val="decimal"/>
      <w:lvlText w:val="%1."/>
      <w:lvlJc w:val="left"/>
      <w:pPr>
        <w:ind w:left="825" w:hanging="360"/>
      </w:pPr>
      <w:rPr>
        <w:rFonts w:hint="default"/>
      </w:rPr>
    </w:lvl>
    <w:lvl w:ilvl="1" w:tplc="041A0019" w:tentative="1">
      <w:start w:val="1"/>
      <w:numFmt w:val="lowerLetter"/>
      <w:lvlText w:val="%2."/>
      <w:lvlJc w:val="left"/>
      <w:pPr>
        <w:ind w:left="1545" w:hanging="360"/>
      </w:pPr>
    </w:lvl>
    <w:lvl w:ilvl="2" w:tplc="041A001B" w:tentative="1">
      <w:start w:val="1"/>
      <w:numFmt w:val="lowerRoman"/>
      <w:lvlText w:val="%3."/>
      <w:lvlJc w:val="right"/>
      <w:pPr>
        <w:ind w:left="2265" w:hanging="180"/>
      </w:pPr>
    </w:lvl>
    <w:lvl w:ilvl="3" w:tplc="041A000F" w:tentative="1">
      <w:start w:val="1"/>
      <w:numFmt w:val="decimal"/>
      <w:lvlText w:val="%4."/>
      <w:lvlJc w:val="left"/>
      <w:pPr>
        <w:ind w:left="2985" w:hanging="360"/>
      </w:pPr>
    </w:lvl>
    <w:lvl w:ilvl="4" w:tplc="041A0019" w:tentative="1">
      <w:start w:val="1"/>
      <w:numFmt w:val="lowerLetter"/>
      <w:lvlText w:val="%5."/>
      <w:lvlJc w:val="left"/>
      <w:pPr>
        <w:ind w:left="3705" w:hanging="360"/>
      </w:pPr>
    </w:lvl>
    <w:lvl w:ilvl="5" w:tplc="041A001B" w:tentative="1">
      <w:start w:val="1"/>
      <w:numFmt w:val="lowerRoman"/>
      <w:lvlText w:val="%6."/>
      <w:lvlJc w:val="right"/>
      <w:pPr>
        <w:ind w:left="4425" w:hanging="180"/>
      </w:pPr>
    </w:lvl>
    <w:lvl w:ilvl="6" w:tplc="041A000F" w:tentative="1">
      <w:start w:val="1"/>
      <w:numFmt w:val="decimal"/>
      <w:lvlText w:val="%7."/>
      <w:lvlJc w:val="left"/>
      <w:pPr>
        <w:ind w:left="5145" w:hanging="360"/>
      </w:pPr>
    </w:lvl>
    <w:lvl w:ilvl="7" w:tplc="041A0019" w:tentative="1">
      <w:start w:val="1"/>
      <w:numFmt w:val="lowerLetter"/>
      <w:lvlText w:val="%8."/>
      <w:lvlJc w:val="left"/>
      <w:pPr>
        <w:ind w:left="5865" w:hanging="360"/>
      </w:pPr>
    </w:lvl>
    <w:lvl w:ilvl="8" w:tplc="041A001B" w:tentative="1">
      <w:start w:val="1"/>
      <w:numFmt w:val="lowerRoman"/>
      <w:lvlText w:val="%9."/>
      <w:lvlJc w:val="right"/>
      <w:pPr>
        <w:ind w:left="6585" w:hanging="180"/>
      </w:pPr>
    </w:lvl>
  </w:abstractNum>
  <w:abstractNum w:abstractNumId="2" w15:restartNumberingAfterBreak="0">
    <w:nsid w:val="05177189"/>
    <w:multiLevelType w:val="hybridMultilevel"/>
    <w:tmpl w:val="EE56120C"/>
    <w:lvl w:ilvl="0" w:tplc="AF62BD8A">
      <w:start w:val="1"/>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65067A4"/>
    <w:multiLevelType w:val="hybridMultilevel"/>
    <w:tmpl w:val="9A80CF3C"/>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4" w15:restartNumberingAfterBreak="0">
    <w:nsid w:val="0C5D743E"/>
    <w:multiLevelType w:val="hybridMultilevel"/>
    <w:tmpl w:val="92762A48"/>
    <w:lvl w:ilvl="0" w:tplc="71C05698">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5" w15:restartNumberingAfterBreak="0">
    <w:nsid w:val="0FB84BBE"/>
    <w:multiLevelType w:val="hybridMultilevel"/>
    <w:tmpl w:val="F6CA54B2"/>
    <w:lvl w:ilvl="0" w:tplc="B080C35E">
      <w:start w:val="585"/>
      <w:numFmt w:val="bullet"/>
      <w:lvlText w:val="-"/>
      <w:lvlJc w:val="left"/>
      <w:pPr>
        <w:ind w:left="1428" w:hanging="360"/>
      </w:pPr>
      <w:rPr>
        <w:rFonts w:ascii="Times New Roman" w:eastAsiaTheme="minorHAnsi"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6" w15:restartNumberingAfterBreak="0">
    <w:nsid w:val="12561AF2"/>
    <w:multiLevelType w:val="hybridMultilevel"/>
    <w:tmpl w:val="C42A175E"/>
    <w:lvl w:ilvl="0" w:tplc="E9449998">
      <w:start w:val="2"/>
      <w:numFmt w:val="decimal"/>
      <w:lvlText w:val="%1."/>
      <w:lvlJc w:val="left"/>
      <w:pPr>
        <w:ind w:left="1429" w:hanging="360"/>
      </w:pPr>
      <w:rPr>
        <w:rFonts w:hint="default"/>
      </w:r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7" w15:restartNumberingAfterBreak="0">
    <w:nsid w:val="16DB7361"/>
    <w:multiLevelType w:val="hybridMultilevel"/>
    <w:tmpl w:val="DF125AB4"/>
    <w:lvl w:ilvl="0" w:tplc="FFA858B0">
      <w:start w:val="1"/>
      <w:numFmt w:val="bullet"/>
      <w:lvlText w:val="-"/>
      <w:lvlJc w:val="left"/>
      <w:pPr>
        <w:ind w:left="705" w:hanging="360"/>
      </w:pPr>
      <w:rPr>
        <w:rFonts w:ascii="Calibri" w:eastAsia="Times New Roman" w:hAnsi="Calibri" w:cs="Calibri" w:hint="default"/>
      </w:rPr>
    </w:lvl>
    <w:lvl w:ilvl="1" w:tplc="041A0003" w:tentative="1">
      <w:start w:val="1"/>
      <w:numFmt w:val="bullet"/>
      <w:lvlText w:val="o"/>
      <w:lvlJc w:val="left"/>
      <w:pPr>
        <w:ind w:left="1425" w:hanging="360"/>
      </w:pPr>
      <w:rPr>
        <w:rFonts w:ascii="Courier New" w:hAnsi="Courier New" w:cs="Courier New" w:hint="default"/>
      </w:rPr>
    </w:lvl>
    <w:lvl w:ilvl="2" w:tplc="041A0005" w:tentative="1">
      <w:start w:val="1"/>
      <w:numFmt w:val="bullet"/>
      <w:lvlText w:val=""/>
      <w:lvlJc w:val="left"/>
      <w:pPr>
        <w:ind w:left="2145" w:hanging="360"/>
      </w:pPr>
      <w:rPr>
        <w:rFonts w:ascii="Wingdings" w:hAnsi="Wingdings" w:hint="default"/>
      </w:rPr>
    </w:lvl>
    <w:lvl w:ilvl="3" w:tplc="041A0001" w:tentative="1">
      <w:start w:val="1"/>
      <w:numFmt w:val="bullet"/>
      <w:lvlText w:val=""/>
      <w:lvlJc w:val="left"/>
      <w:pPr>
        <w:ind w:left="2865" w:hanging="360"/>
      </w:pPr>
      <w:rPr>
        <w:rFonts w:ascii="Symbol" w:hAnsi="Symbol" w:hint="default"/>
      </w:rPr>
    </w:lvl>
    <w:lvl w:ilvl="4" w:tplc="041A0003" w:tentative="1">
      <w:start w:val="1"/>
      <w:numFmt w:val="bullet"/>
      <w:lvlText w:val="o"/>
      <w:lvlJc w:val="left"/>
      <w:pPr>
        <w:ind w:left="3585" w:hanging="360"/>
      </w:pPr>
      <w:rPr>
        <w:rFonts w:ascii="Courier New" w:hAnsi="Courier New" w:cs="Courier New" w:hint="default"/>
      </w:rPr>
    </w:lvl>
    <w:lvl w:ilvl="5" w:tplc="041A0005" w:tentative="1">
      <w:start w:val="1"/>
      <w:numFmt w:val="bullet"/>
      <w:lvlText w:val=""/>
      <w:lvlJc w:val="left"/>
      <w:pPr>
        <w:ind w:left="4305" w:hanging="360"/>
      </w:pPr>
      <w:rPr>
        <w:rFonts w:ascii="Wingdings" w:hAnsi="Wingdings" w:hint="default"/>
      </w:rPr>
    </w:lvl>
    <w:lvl w:ilvl="6" w:tplc="041A0001" w:tentative="1">
      <w:start w:val="1"/>
      <w:numFmt w:val="bullet"/>
      <w:lvlText w:val=""/>
      <w:lvlJc w:val="left"/>
      <w:pPr>
        <w:ind w:left="5025" w:hanging="360"/>
      </w:pPr>
      <w:rPr>
        <w:rFonts w:ascii="Symbol" w:hAnsi="Symbol" w:hint="default"/>
      </w:rPr>
    </w:lvl>
    <w:lvl w:ilvl="7" w:tplc="041A0003" w:tentative="1">
      <w:start w:val="1"/>
      <w:numFmt w:val="bullet"/>
      <w:lvlText w:val="o"/>
      <w:lvlJc w:val="left"/>
      <w:pPr>
        <w:ind w:left="5745" w:hanging="360"/>
      </w:pPr>
      <w:rPr>
        <w:rFonts w:ascii="Courier New" w:hAnsi="Courier New" w:cs="Courier New" w:hint="default"/>
      </w:rPr>
    </w:lvl>
    <w:lvl w:ilvl="8" w:tplc="041A0005" w:tentative="1">
      <w:start w:val="1"/>
      <w:numFmt w:val="bullet"/>
      <w:lvlText w:val=""/>
      <w:lvlJc w:val="left"/>
      <w:pPr>
        <w:ind w:left="6465" w:hanging="360"/>
      </w:pPr>
      <w:rPr>
        <w:rFonts w:ascii="Wingdings" w:hAnsi="Wingdings" w:hint="default"/>
      </w:rPr>
    </w:lvl>
  </w:abstractNum>
  <w:abstractNum w:abstractNumId="8" w15:restartNumberingAfterBreak="0">
    <w:nsid w:val="17F07FF6"/>
    <w:multiLevelType w:val="hybridMultilevel"/>
    <w:tmpl w:val="C7D00EEE"/>
    <w:lvl w:ilvl="0" w:tplc="AF62BD8A">
      <w:start w:val="1"/>
      <w:numFmt w:val="bullet"/>
      <w:lvlText w:val="-"/>
      <w:lvlJc w:val="left"/>
      <w:pPr>
        <w:ind w:left="2137" w:hanging="360"/>
      </w:pPr>
      <w:rPr>
        <w:rFonts w:ascii="Calibri" w:eastAsia="Times New Roman" w:hAnsi="Calibri" w:cs="Calibri" w:hint="default"/>
      </w:rPr>
    </w:lvl>
    <w:lvl w:ilvl="1" w:tplc="041A0003" w:tentative="1">
      <w:start w:val="1"/>
      <w:numFmt w:val="bullet"/>
      <w:lvlText w:val="o"/>
      <w:lvlJc w:val="left"/>
      <w:pPr>
        <w:ind w:left="2857" w:hanging="360"/>
      </w:pPr>
      <w:rPr>
        <w:rFonts w:ascii="Courier New" w:hAnsi="Courier New" w:cs="Courier New" w:hint="default"/>
      </w:rPr>
    </w:lvl>
    <w:lvl w:ilvl="2" w:tplc="041A0005" w:tentative="1">
      <w:start w:val="1"/>
      <w:numFmt w:val="bullet"/>
      <w:lvlText w:val=""/>
      <w:lvlJc w:val="left"/>
      <w:pPr>
        <w:ind w:left="3577" w:hanging="360"/>
      </w:pPr>
      <w:rPr>
        <w:rFonts w:ascii="Wingdings" w:hAnsi="Wingdings" w:hint="default"/>
      </w:rPr>
    </w:lvl>
    <w:lvl w:ilvl="3" w:tplc="041A0001" w:tentative="1">
      <w:start w:val="1"/>
      <w:numFmt w:val="bullet"/>
      <w:lvlText w:val=""/>
      <w:lvlJc w:val="left"/>
      <w:pPr>
        <w:ind w:left="4297" w:hanging="360"/>
      </w:pPr>
      <w:rPr>
        <w:rFonts w:ascii="Symbol" w:hAnsi="Symbol" w:hint="default"/>
      </w:rPr>
    </w:lvl>
    <w:lvl w:ilvl="4" w:tplc="041A0003" w:tentative="1">
      <w:start w:val="1"/>
      <w:numFmt w:val="bullet"/>
      <w:lvlText w:val="o"/>
      <w:lvlJc w:val="left"/>
      <w:pPr>
        <w:ind w:left="5017" w:hanging="360"/>
      </w:pPr>
      <w:rPr>
        <w:rFonts w:ascii="Courier New" w:hAnsi="Courier New" w:cs="Courier New" w:hint="default"/>
      </w:rPr>
    </w:lvl>
    <w:lvl w:ilvl="5" w:tplc="041A0005" w:tentative="1">
      <w:start w:val="1"/>
      <w:numFmt w:val="bullet"/>
      <w:lvlText w:val=""/>
      <w:lvlJc w:val="left"/>
      <w:pPr>
        <w:ind w:left="5737" w:hanging="360"/>
      </w:pPr>
      <w:rPr>
        <w:rFonts w:ascii="Wingdings" w:hAnsi="Wingdings" w:hint="default"/>
      </w:rPr>
    </w:lvl>
    <w:lvl w:ilvl="6" w:tplc="041A0001" w:tentative="1">
      <w:start w:val="1"/>
      <w:numFmt w:val="bullet"/>
      <w:lvlText w:val=""/>
      <w:lvlJc w:val="left"/>
      <w:pPr>
        <w:ind w:left="6457" w:hanging="360"/>
      </w:pPr>
      <w:rPr>
        <w:rFonts w:ascii="Symbol" w:hAnsi="Symbol" w:hint="default"/>
      </w:rPr>
    </w:lvl>
    <w:lvl w:ilvl="7" w:tplc="041A0003" w:tentative="1">
      <w:start w:val="1"/>
      <w:numFmt w:val="bullet"/>
      <w:lvlText w:val="o"/>
      <w:lvlJc w:val="left"/>
      <w:pPr>
        <w:ind w:left="7177" w:hanging="360"/>
      </w:pPr>
      <w:rPr>
        <w:rFonts w:ascii="Courier New" w:hAnsi="Courier New" w:cs="Courier New" w:hint="default"/>
      </w:rPr>
    </w:lvl>
    <w:lvl w:ilvl="8" w:tplc="041A0005" w:tentative="1">
      <w:start w:val="1"/>
      <w:numFmt w:val="bullet"/>
      <w:lvlText w:val=""/>
      <w:lvlJc w:val="left"/>
      <w:pPr>
        <w:ind w:left="7897" w:hanging="360"/>
      </w:pPr>
      <w:rPr>
        <w:rFonts w:ascii="Wingdings" w:hAnsi="Wingdings" w:hint="default"/>
      </w:rPr>
    </w:lvl>
  </w:abstractNum>
  <w:abstractNum w:abstractNumId="9" w15:restartNumberingAfterBreak="0">
    <w:nsid w:val="19DA0415"/>
    <w:multiLevelType w:val="hybridMultilevel"/>
    <w:tmpl w:val="A6EC1F0C"/>
    <w:lvl w:ilvl="0" w:tplc="041A000B">
      <w:start w:val="1"/>
      <w:numFmt w:val="bullet"/>
      <w:lvlText w:val=""/>
      <w:lvlJc w:val="left"/>
      <w:pPr>
        <w:ind w:left="2847" w:hanging="360"/>
      </w:pPr>
      <w:rPr>
        <w:rFonts w:ascii="Wingdings" w:hAnsi="Wingdings" w:hint="default"/>
      </w:rPr>
    </w:lvl>
    <w:lvl w:ilvl="1" w:tplc="041A0003" w:tentative="1">
      <w:start w:val="1"/>
      <w:numFmt w:val="bullet"/>
      <w:lvlText w:val="o"/>
      <w:lvlJc w:val="left"/>
      <w:pPr>
        <w:ind w:left="3567" w:hanging="360"/>
      </w:pPr>
      <w:rPr>
        <w:rFonts w:ascii="Courier New" w:hAnsi="Courier New" w:cs="Courier New" w:hint="default"/>
      </w:rPr>
    </w:lvl>
    <w:lvl w:ilvl="2" w:tplc="041A0005" w:tentative="1">
      <w:start w:val="1"/>
      <w:numFmt w:val="bullet"/>
      <w:lvlText w:val=""/>
      <w:lvlJc w:val="left"/>
      <w:pPr>
        <w:ind w:left="4287" w:hanging="360"/>
      </w:pPr>
      <w:rPr>
        <w:rFonts w:ascii="Wingdings" w:hAnsi="Wingdings" w:hint="default"/>
      </w:rPr>
    </w:lvl>
    <w:lvl w:ilvl="3" w:tplc="041A0001" w:tentative="1">
      <w:start w:val="1"/>
      <w:numFmt w:val="bullet"/>
      <w:lvlText w:val=""/>
      <w:lvlJc w:val="left"/>
      <w:pPr>
        <w:ind w:left="5007" w:hanging="360"/>
      </w:pPr>
      <w:rPr>
        <w:rFonts w:ascii="Symbol" w:hAnsi="Symbol" w:hint="default"/>
      </w:rPr>
    </w:lvl>
    <w:lvl w:ilvl="4" w:tplc="041A0003" w:tentative="1">
      <w:start w:val="1"/>
      <w:numFmt w:val="bullet"/>
      <w:lvlText w:val="o"/>
      <w:lvlJc w:val="left"/>
      <w:pPr>
        <w:ind w:left="5727" w:hanging="360"/>
      </w:pPr>
      <w:rPr>
        <w:rFonts w:ascii="Courier New" w:hAnsi="Courier New" w:cs="Courier New" w:hint="default"/>
      </w:rPr>
    </w:lvl>
    <w:lvl w:ilvl="5" w:tplc="041A0005" w:tentative="1">
      <w:start w:val="1"/>
      <w:numFmt w:val="bullet"/>
      <w:lvlText w:val=""/>
      <w:lvlJc w:val="left"/>
      <w:pPr>
        <w:ind w:left="6447" w:hanging="360"/>
      </w:pPr>
      <w:rPr>
        <w:rFonts w:ascii="Wingdings" w:hAnsi="Wingdings" w:hint="default"/>
      </w:rPr>
    </w:lvl>
    <w:lvl w:ilvl="6" w:tplc="041A0001" w:tentative="1">
      <w:start w:val="1"/>
      <w:numFmt w:val="bullet"/>
      <w:lvlText w:val=""/>
      <w:lvlJc w:val="left"/>
      <w:pPr>
        <w:ind w:left="7167" w:hanging="360"/>
      </w:pPr>
      <w:rPr>
        <w:rFonts w:ascii="Symbol" w:hAnsi="Symbol" w:hint="default"/>
      </w:rPr>
    </w:lvl>
    <w:lvl w:ilvl="7" w:tplc="041A0003" w:tentative="1">
      <w:start w:val="1"/>
      <w:numFmt w:val="bullet"/>
      <w:lvlText w:val="o"/>
      <w:lvlJc w:val="left"/>
      <w:pPr>
        <w:ind w:left="7887" w:hanging="360"/>
      </w:pPr>
      <w:rPr>
        <w:rFonts w:ascii="Courier New" w:hAnsi="Courier New" w:cs="Courier New" w:hint="default"/>
      </w:rPr>
    </w:lvl>
    <w:lvl w:ilvl="8" w:tplc="041A0005" w:tentative="1">
      <w:start w:val="1"/>
      <w:numFmt w:val="bullet"/>
      <w:lvlText w:val=""/>
      <w:lvlJc w:val="left"/>
      <w:pPr>
        <w:ind w:left="8607" w:hanging="360"/>
      </w:pPr>
      <w:rPr>
        <w:rFonts w:ascii="Wingdings" w:hAnsi="Wingdings" w:hint="default"/>
      </w:rPr>
    </w:lvl>
  </w:abstractNum>
  <w:abstractNum w:abstractNumId="10" w15:restartNumberingAfterBreak="0">
    <w:nsid w:val="23326875"/>
    <w:multiLevelType w:val="hybridMultilevel"/>
    <w:tmpl w:val="1B7CC42A"/>
    <w:lvl w:ilvl="0" w:tplc="B080C35E">
      <w:start w:val="585"/>
      <w:numFmt w:val="bullet"/>
      <w:lvlText w:val="-"/>
      <w:lvlJc w:val="left"/>
      <w:pPr>
        <w:ind w:left="1428" w:hanging="360"/>
      </w:pPr>
      <w:rPr>
        <w:rFonts w:ascii="Times New Roman" w:eastAsiaTheme="minorHAnsi"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1" w15:restartNumberingAfterBreak="0">
    <w:nsid w:val="24161938"/>
    <w:multiLevelType w:val="multilevel"/>
    <w:tmpl w:val="4BD21E2E"/>
    <w:lvl w:ilvl="0">
      <w:start w:val="1"/>
      <w:numFmt w:val="decimal"/>
      <w:lvlText w:val="%1."/>
      <w:lvlJc w:val="left"/>
      <w:pPr>
        <w:ind w:left="1065"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1785" w:hanging="108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145" w:hanging="1440"/>
      </w:pPr>
      <w:rPr>
        <w:rFonts w:hint="default"/>
      </w:rPr>
    </w:lvl>
  </w:abstractNum>
  <w:abstractNum w:abstractNumId="12" w15:restartNumberingAfterBreak="0">
    <w:nsid w:val="2ABD3F5D"/>
    <w:multiLevelType w:val="hybridMultilevel"/>
    <w:tmpl w:val="11AA0B3E"/>
    <w:lvl w:ilvl="0" w:tplc="6F20848A">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3" w15:restartNumberingAfterBreak="0">
    <w:nsid w:val="2E64650D"/>
    <w:multiLevelType w:val="hybridMultilevel"/>
    <w:tmpl w:val="FEE4067E"/>
    <w:lvl w:ilvl="0" w:tplc="2B4C8A08">
      <w:start w:val="2"/>
      <w:numFmt w:val="decimal"/>
      <w:lvlText w:val="%1."/>
      <w:lvlJc w:val="left"/>
      <w:pPr>
        <w:ind w:left="825" w:hanging="360"/>
      </w:pPr>
      <w:rPr>
        <w:rFonts w:hint="default"/>
      </w:rPr>
    </w:lvl>
    <w:lvl w:ilvl="1" w:tplc="041A0019" w:tentative="1">
      <w:start w:val="1"/>
      <w:numFmt w:val="lowerLetter"/>
      <w:lvlText w:val="%2."/>
      <w:lvlJc w:val="left"/>
      <w:pPr>
        <w:ind w:left="1545" w:hanging="360"/>
      </w:pPr>
    </w:lvl>
    <w:lvl w:ilvl="2" w:tplc="041A001B" w:tentative="1">
      <w:start w:val="1"/>
      <w:numFmt w:val="lowerRoman"/>
      <w:lvlText w:val="%3."/>
      <w:lvlJc w:val="right"/>
      <w:pPr>
        <w:ind w:left="2265" w:hanging="180"/>
      </w:pPr>
    </w:lvl>
    <w:lvl w:ilvl="3" w:tplc="041A000F" w:tentative="1">
      <w:start w:val="1"/>
      <w:numFmt w:val="decimal"/>
      <w:lvlText w:val="%4."/>
      <w:lvlJc w:val="left"/>
      <w:pPr>
        <w:ind w:left="2985" w:hanging="360"/>
      </w:pPr>
    </w:lvl>
    <w:lvl w:ilvl="4" w:tplc="041A0019" w:tentative="1">
      <w:start w:val="1"/>
      <w:numFmt w:val="lowerLetter"/>
      <w:lvlText w:val="%5."/>
      <w:lvlJc w:val="left"/>
      <w:pPr>
        <w:ind w:left="3705" w:hanging="360"/>
      </w:pPr>
    </w:lvl>
    <w:lvl w:ilvl="5" w:tplc="041A001B" w:tentative="1">
      <w:start w:val="1"/>
      <w:numFmt w:val="lowerRoman"/>
      <w:lvlText w:val="%6."/>
      <w:lvlJc w:val="right"/>
      <w:pPr>
        <w:ind w:left="4425" w:hanging="180"/>
      </w:pPr>
    </w:lvl>
    <w:lvl w:ilvl="6" w:tplc="041A000F" w:tentative="1">
      <w:start w:val="1"/>
      <w:numFmt w:val="decimal"/>
      <w:lvlText w:val="%7."/>
      <w:lvlJc w:val="left"/>
      <w:pPr>
        <w:ind w:left="5145" w:hanging="360"/>
      </w:pPr>
    </w:lvl>
    <w:lvl w:ilvl="7" w:tplc="041A0019" w:tentative="1">
      <w:start w:val="1"/>
      <w:numFmt w:val="lowerLetter"/>
      <w:lvlText w:val="%8."/>
      <w:lvlJc w:val="left"/>
      <w:pPr>
        <w:ind w:left="5865" w:hanging="360"/>
      </w:pPr>
    </w:lvl>
    <w:lvl w:ilvl="8" w:tplc="041A001B" w:tentative="1">
      <w:start w:val="1"/>
      <w:numFmt w:val="lowerRoman"/>
      <w:lvlText w:val="%9."/>
      <w:lvlJc w:val="right"/>
      <w:pPr>
        <w:ind w:left="6585" w:hanging="180"/>
      </w:pPr>
    </w:lvl>
  </w:abstractNum>
  <w:abstractNum w:abstractNumId="14" w15:restartNumberingAfterBreak="0">
    <w:nsid w:val="34E271F8"/>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8833E2F"/>
    <w:multiLevelType w:val="hybridMultilevel"/>
    <w:tmpl w:val="BC44F80E"/>
    <w:lvl w:ilvl="0" w:tplc="AF62BD8A">
      <w:start w:val="1"/>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BEA3B8E"/>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3974A1D"/>
    <w:multiLevelType w:val="hybridMultilevel"/>
    <w:tmpl w:val="1DD0F77A"/>
    <w:lvl w:ilvl="0" w:tplc="29283CA0">
      <w:start w:val="1"/>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8" w15:restartNumberingAfterBreak="0">
    <w:nsid w:val="495761AB"/>
    <w:multiLevelType w:val="hybridMultilevel"/>
    <w:tmpl w:val="E996D5FA"/>
    <w:lvl w:ilvl="0" w:tplc="231E93E2">
      <w:start w:val="3"/>
      <w:numFmt w:val="decimal"/>
      <w:lvlText w:val="%1."/>
      <w:lvlJc w:val="left"/>
      <w:pPr>
        <w:ind w:left="825" w:hanging="360"/>
      </w:pPr>
      <w:rPr>
        <w:rFonts w:hint="default"/>
      </w:rPr>
    </w:lvl>
    <w:lvl w:ilvl="1" w:tplc="041A0019" w:tentative="1">
      <w:start w:val="1"/>
      <w:numFmt w:val="lowerLetter"/>
      <w:lvlText w:val="%2."/>
      <w:lvlJc w:val="left"/>
      <w:pPr>
        <w:ind w:left="1545" w:hanging="360"/>
      </w:pPr>
    </w:lvl>
    <w:lvl w:ilvl="2" w:tplc="041A001B" w:tentative="1">
      <w:start w:val="1"/>
      <w:numFmt w:val="lowerRoman"/>
      <w:lvlText w:val="%3."/>
      <w:lvlJc w:val="right"/>
      <w:pPr>
        <w:ind w:left="2265" w:hanging="180"/>
      </w:pPr>
    </w:lvl>
    <w:lvl w:ilvl="3" w:tplc="041A000F" w:tentative="1">
      <w:start w:val="1"/>
      <w:numFmt w:val="decimal"/>
      <w:lvlText w:val="%4."/>
      <w:lvlJc w:val="left"/>
      <w:pPr>
        <w:ind w:left="2985" w:hanging="360"/>
      </w:pPr>
    </w:lvl>
    <w:lvl w:ilvl="4" w:tplc="041A0019" w:tentative="1">
      <w:start w:val="1"/>
      <w:numFmt w:val="lowerLetter"/>
      <w:lvlText w:val="%5."/>
      <w:lvlJc w:val="left"/>
      <w:pPr>
        <w:ind w:left="3705" w:hanging="360"/>
      </w:pPr>
    </w:lvl>
    <w:lvl w:ilvl="5" w:tplc="041A001B" w:tentative="1">
      <w:start w:val="1"/>
      <w:numFmt w:val="lowerRoman"/>
      <w:lvlText w:val="%6."/>
      <w:lvlJc w:val="right"/>
      <w:pPr>
        <w:ind w:left="4425" w:hanging="180"/>
      </w:pPr>
    </w:lvl>
    <w:lvl w:ilvl="6" w:tplc="041A000F" w:tentative="1">
      <w:start w:val="1"/>
      <w:numFmt w:val="decimal"/>
      <w:lvlText w:val="%7."/>
      <w:lvlJc w:val="left"/>
      <w:pPr>
        <w:ind w:left="5145" w:hanging="360"/>
      </w:pPr>
    </w:lvl>
    <w:lvl w:ilvl="7" w:tplc="041A0019" w:tentative="1">
      <w:start w:val="1"/>
      <w:numFmt w:val="lowerLetter"/>
      <w:lvlText w:val="%8."/>
      <w:lvlJc w:val="left"/>
      <w:pPr>
        <w:ind w:left="5865" w:hanging="360"/>
      </w:pPr>
    </w:lvl>
    <w:lvl w:ilvl="8" w:tplc="041A001B" w:tentative="1">
      <w:start w:val="1"/>
      <w:numFmt w:val="lowerRoman"/>
      <w:lvlText w:val="%9."/>
      <w:lvlJc w:val="right"/>
      <w:pPr>
        <w:ind w:left="6585" w:hanging="180"/>
      </w:pPr>
    </w:lvl>
  </w:abstractNum>
  <w:abstractNum w:abstractNumId="19" w15:restartNumberingAfterBreak="0">
    <w:nsid w:val="5A1651BD"/>
    <w:multiLevelType w:val="hybridMultilevel"/>
    <w:tmpl w:val="73889C70"/>
    <w:lvl w:ilvl="0" w:tplc="041A0001">
      <w:start w:val="1"/>
      <w:numFmt w:val="bullet"/>
      <w:lvlText w:val=""/>
      <w:lvlJc w:val="left"/>
      <w:pPr>
        <w:ind w:left="720" w:hanging="360"/>
      </w:pPr>
      <w:rPr>
        <w:rFonts w:ascii="Symbol" w:hAnsi="Symbol" w:hint="default"/>
      </w:rPr>
    </w:lvl>
    <w:lvl w:ilvl="1" w:tplc="AF62BD8A">
      <w:start w:val="1"/>
      <w:numFmt w:val="bullet"/>
      <w:lvlText w:val="-"/>
      <w:lvlJc w:val="left"/>
      <w:pPr>
        <w:ind w:left="2137" w:hanging="360"/>
      </w:pPr>
      <w:rPr>
        <w:rFonts w:ascii="Calibri" w:eastAsia="Times New Roman"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C8D5FA7"/>
    <w:multiLevelType w:val="hybridMultilevel"/>
    <w:tmpl w:val="94AC15BA"/>
    <w:lvl w:ilvl="0" w:tplc="041A000B">
      <w:start w:val="1"/>
      <w:numFmt w:val="bullet"/>
      <w:lvlText w:val=""/>
      <w:lvlJc w:val="left"/>
      <w:pPr>
        <w:ind w:left="2847" w:hanging="360"/>
      </w:pPr>
      <w:rPr>
        <w:rFonts w:ascii="Wingdings" w:hAnsi="Wingdings" w:hint="default"/>
      </w:rPr>
    </w:lvl>
    <w:lvl w:ilvl="1" w:tplc="041A0003" w:tentative="1">
      <w:start w:val="1"/>
      <w:numFmt w:val="bullet"/>
      <w:lvlText w:val="o"/>
      <w:lvlJc w:val="left"/>
      <w:pPr>
        <w:ind w:left="3567" w:hanging="360"/>
      </w:pPr>
      <w:rPr>
        <w:rFonts w:ascii="Courier New" w:hAnsi="Courier New" w:cs="Courier New" w:hint="default"/>
      </w:rPr>
    </w:lvl>
    <w:lvl w:ilvl="2" w:tplc="041A0005" w:tentative="1">
      <w:start w:val="1"/>
      <w:numFmt w:val="bullet"/>
      <w:lvlText w:val=""/>
      <w:lvlJc w:val="left"/>
      <w:pPr>
        <w:ind w:left="4287" w:hanging="360"/>
      </w:pPr>
      <w:rPr>
        <w:rFonts w:ascii="Wingdings" w:hAnsi="Wingdings" w:hint="default"/>
      </w:rPr>
    </w:lvl>
    <w:lvl w:ilvl="3" w:tplc="041A0001" w:tentative="1">
      <w:start w:val="1"/>
      <w:numFmt w:val="bullet"/>
      <w:lvlText w:val=""/>
      <w:lvlJc w:val="left"/>
      <w:pPr>
        <w:ind w:left="5007" w:hanging="360"/>
      </w:pPr>
      <w:rPr>
        <w:rFonts w:ascii="Symbol" w:hAnsi="Symbol" w:hint="default"/>
      </w:rPr>
    </w:lvl>
    <w:lvl w:ilvl="4" w:tplc="041A0003" w:tentative="1">
      <w:start w:val="1"/>
      <w:numFmt w:val="bullet"/>
      <w:lvlText w:val="o"/>
      <w:lvlJc w:val="left"/>
      <w:pPr>
        <w:ind w:left="5727" w:hanging="360"/>
      </w:pPr>
      <w:rPr>
        <w:rFonts w:ascii="Courier New" w:hAnsi="Courier New" w:cs="Courier New" w:hint="default"/>
      </w:rPr>
    </w:lvl>
    <w:lvl w:ilvl="5" w:tplc="041A0005" w:tentative="1">
      <w:start w:val="1"/>
      <w:numFmt w:val="bullet"/>
      <w:lvlText w:val=""/>
      <w:lvlJc w:val="left"/>
      <w:pPr>
        <w:ind w:left="6447" w:hanging="360"/>
      </w:pPr>
      <w:rPr>
        <w:rFonts w:ascii="Wingdings" w:hAnsi="Wingdings" w:hint="default"/>
      </w:rPr>
    </w:lvl>
    <w:lvl w:ilvl="6" w:tplc="041A0001" w:tentative="1">
      <w:start w:val="1"/>
      <w:numFmt w:val="bullet"/>
      <w:lvlText w:val=""/>
      <w:lvlJc w:val="left"/>
      <w:pPr>
        <w:ind w:left="7167" w:hanging="360"/>
      </w:pPr>
      <w:rPr>
        <w:rFonts w:ascii="Symbol" w:hAnsi="Symbol" w:hint="default"/>
      </w:rPr>
    </w:lvl>
    <w:lvl w:ilvl="7" w:tplc="041A0003" w:tentative="1">
      <w:start w:val="1"/>
      <w:numFmt w:val="bullet"/>
      <w:lvlText w:val="o"/>
      <w:lvlJc w:val="left"/>
      <w:pPr>
        <w:ind w:left="7887" w:hanging="360"/>
      </w:pPr>
      <w:rPr>
        <w:rFonts w:ascii="Courier New" w:hAnsi="Courier New" w:cs="Courier New" w:hint="default"/>
      </w:rPr>
    </w:lvl>
    <w:lvl w:ilvl="8" w:tplc="041A0005" w:tentative="1">
      <w:start w:val="1"/>
      <w:numFmt w:val="bullet"/>
      <w:lvlText w:val=""/>
      <w:lvlJc w:val="left"/>
      <w:pPr>
        <w:ind w:left="8607" w:hanging="360"/>
      </w:pPr>
      <w:rPr>
        <w:rFonts w:ascii="Wingdings" w:hAnsi="Wingdings" w:hint="default"/>
      </w:rPr>
    </w:lvl>
  </w:abstractNum>
  <w:abstractNum w:abstractNumId="21" w15:restartNumberingAfterBreak="0">
    <w:nsid w:val="5E897DE2"/>
    <w:multiLevelType w:val="hybridMultilevel"/>
    <w:tmpl w:val="D62862BA"/>
    <w:lvl w:ilvl="0" w:tplc="9E7801BE">
      <w:start w:val="1"/>
      <w:numFmt w:val="bullet"/>
      <w:lvlText w:val="-"/>
      <w:lvlJc w:val="left"/>
      <w:pPr>
        <w:ind w:left="1068" w:hanging="360"/>
      </w:pPr>
      <w:rPr>
        <w:rFonts w:ascii="Times New Roman" w:eastAsiaTheme="minorHAnsi" w:hAnsi="Times New Roman" w:cs="Times New Roman" w:hint="default"/>
      </w:rPr>
    </w:lvl>
    <w:lvl w:ilvl="1" w:tplc="04090001">
      <w:start w:val="1"/>
      <w:numFmt w:val="bullet"/>
      <w:lvlText w:val=""/>
      <w:lvlJc w:val="left"/>
      <w:pPr>
        <w:ind w:left="1788" w:hanging="360"/>
      </w:pPr>
      <w:rPr>
        <w:rFonts w:ascii="Symbol" w:hAnsi="Symbol"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2" w15:restartNumberingAfterBreak="0">
    <w:nsid w:val="5FD0774D"/>
    <w:multiLevelType w:val="hybridMultilevel"/>
    <w:tmpl w:val="A9FA90AC"/>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23" w15:restartNumberingAfterBreak="0">
    <w:nsid w:val="63B26150"/>
    <w:multiLevelType w:val="multilevel"/>
    <w:tmpl w:val="F35EF90A"/>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82B084C"/>
    <w:multiLevelType w:val="hybridMultilevel"/>
    <w:tmpl w:val="11AA0B3E"/>
    <w:lvl w:ilvl="0" w:tplc="6F20848A">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25" w15:restartNumberingAfterBreak="0">
    <w:nsid w:val="68DE55FE"/>
    <w:multiLevelType w:val="multilevel"/>
    <w:tmpl w:val="FE8CE104"/>
    <w:lvl w:ilvl="0">
      <w:start w:val="3"/>
      <w:numFmt w:val="decimal"/>
      <w:lvlText w:val="%1."/>
      <w:lvlJc w:val="left"/>
      <w:pPr>
        <w:ind w:left="1425" w:hanging="360"/>
      </w:pPr>
      <w:rPr>
        <w:rFonts w:hint="default"/>
      </w:rPr>
    </w:lvl>
    <w:lvl w:ilvl="1">
      <w:start w:val="1"/>
      <w:numFmt w:val="decimal"/>
      <w:isLgl/>
      <w:lvlText w:val="%1.%2."/>
      <w:lvlJc w:val="left"/>
      <w:pPr>
        <w:ind w:left="1425" w:hanging="360"/>
      </w:pPr>
      <w:rPr>
        <w:rFonts w:hint="default"/>
      </w:rPr>
    </w:lvl>
    <w:lvl w:ilvl="2">
      <w:start w:val="1"/>
      <w:numFmt w:val="decimal"/>
      <w:isLgl/>
      <w:lvlText w:val="%1.%2.%3."/>
      <w:lvlJc w:val="left"/>
      <w:pPr>
        <w:ind w:left="1785"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2145" w:hanging="1080"/>
      </w:pPr>
      <w:rPr>
        <w:rFonts w:hint="default"/>
      </w:rPr>
    </w:lvl>
    <w:lvl w:ilvl="5">
      <w:start w:val="1"/>
      <w:numFmt w:val="decimal"/>
      <w:isLgl/>
      <w:lvlText w:val="%1.%2.%3.%4.%5.%6."/>
      <w:lvlJc w:val="left"/>
      <w:pPr>
        <w:ind w:left="2145" w:hanging="1080"/>
      </w:pPr>
      <w:rPr>
        <w:rFonts w:hint="default"/>
      </w:rPr>
    </w:lvl>
    <w:lvl w:ilvl="6">
      <w:start w:val="1"/>
      <w:numFmt w:val="decimal"/>
      <w:isLgl/>
      <w:lvlText w:val="%1.%2.%3.%4.%5.%6.%7."/>
      <w:lvlJc w:val="left"/>
      <w:pPr>
        <w:ind w:left="2505" w:hanging="1440"/>
      </w:pPr>
      <w:rPr>
        <w:rFonts w:hint="default"/>
      </w:rPr>
    </w:lvl>
    <w:lvl w:ilvl="7">
      <w:start w:val="1"/>
      <w:numFmt w:val="decimal"/>
      <w:isLgl/>
      <w:lvlText w:val="%1.%2.%3.%4.%5.%6.%7.%8."/>
      <w:lvlJc w:val="left"/>
      <w:pPr>
        <w:ind w:left="2505" w:hanging="1440"/>
      </w:pPr>
      <w:rPr>
        <w:rFonts w:hint="default"/>
      </w:rPr>
    </w:lvl>
    <w:lvl w:ilvl="8">
      <w:start w:val="1"/>
      <w:numFmt w:val="decimal"/>
      <w:isLgl/>
      <w:lvlText w:val="%1.%2.%3.%4.%5.%6.%7.%8.%9."/>
      <w:lvlJc w:val="left"/>
      <w:pPr>
        <w:ind w:left="2865" w:hanging="1800"/>
      </w:pPr>
      <w:rPr>
        <w:rFonts w:hint="default"/>
      </w:rPr>
    </w:lvl>
  </w:abstractNum>
  <w:abstractNum w:abstractNumId="26" w15:restartNumberingAfterBreak="0">
    <w:nsid w:val="699A1958"/>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9C03696"/>
    <w:multiLevelType w:val="multilevel"/>
    <w:tmpl w:val="2B8C2286"/>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D9F4A83"/>
    <w:multiLevelType w:val="multilevel"/>
    <w:tmpl w:val="4AA27DFA"/>
    <w:lvl w:ilvl="0">
      <w:start w:val="1"/>
      <w:numFmt w:val="decimal"/>
      <w:lvlText w:val="%1."/>
      <w:lvlJc w:val="left"/>
      <w:pPr>
        <w:ind w:left="1425" w:hanging="720"/>
      </w:pPr>
      <w:rPr>
        <w:rFonts w:hint="default"/>
      </w:rPr>
    </w:lvl>
    <w:lvl w:ilvl="1">
      <w:start w:val="1"/>
      <w:numFmt w:val="decimal"/>
      <w:isLgl/>
      <w:lvlText w:val="%1.%2."/>
      <w:lvlJc w:val="left"/>
      <w:pPr>
        <w:ind w:left="1785" w:hanging="360"/>
      </w:pPr>
      <w:rPr>
        <w:rFonts w:hint="default"/>
      </w:rPr>
    </w:lvl>
    <w:lvl w:ilvl="2">
      <w:start w:val="1"/>
      <w:numFmt w:val="decimal"/>
      <w:isLgl/>
      <w:lvlText w:val="%1.%2.%3."/>
      <w:lvlJc w:val="left"/>
      <w:pPr>
        <w:ind w:left="2865" w:hanging="720"/>
      </w:pPr>
      <w:rPr>
        <w:rFonts w:hint="default"/>
      </w:rPr>
    </w:lvl>
    <w:lvl w:ilvl="3">
      <w:start w:val="1"/>
      <w:numFmt w:val="decimal"/>
      <w:isLgl/>
      <w:lvlText w:val="%1.%2.%3.%4."/>
      <w:lvlJc w:val="left"/>
      <w:pPr>
        <w:ind w:left="3585" w:hanging="720"/>
      </w:pPr>
      <w:rPr>
        <w:rFonts w:hint="default"/>
      </w:rPr>
    </w:lvl>
    <w:lvl w:ilvl="4">
      <w:start w:val="1"/>
      <w:numFmt w:val="decimal"/>
      <w:isLgl/>
      <w:lvlText w:val="%1.%2.%3.%4.%5."/>
      <w:lvlJc w:val="left"/>
      <w:pPr>
        <w:ind w:left="4665" w:hanging="1080"/>
      </w:pPr>
      <w:rPr>
        <w:rFonts w:hint="default"/>
      </w:rPr>
    </w:lvl>
    <w:lvl w:ilvl="5">
      <w:start w:val="1"/>
      <w:numFmt w:val="decimal"/>
      <w:isLgl/>
      <w:lvlText w:val="%1.%2.%3.%4.%5.%6."/>
      <w:lvlJc w:val="left"/>
      <w:pPr>
        <w:ind w:left="5385" w:hanging="1080"/>
      </w:pPr>
      <w:rPr>
        <w:rFonts w:hint="default"/>
      </w:rPr>
    </w:lvl>
    <w:lvl w:ilvl="6">
      <w:start w:val="1"/>
      <w:numFmt w:val="decimal"/>
      <w:isLgl/>
      <w:lvlText w:val="%1.%2.%3.%4.%5.%6.%7."/>
      <w:lvlJc w:val="left"/>
      <w:pPr>
        <w:ind w:left="6465" w:hanging="1440"/>
      </w:pPr>
      <w:rPr>
        <w:rFonts w:hint="default"/>
      </w:rPr>
    </w:lvl>
    <w:lvl w:ilvl="7">
      <w:start w:val="1"/>
      <w:numFmt w:val="decimal"/>
      <w:isLgl/>
      <w:lvlText w:val="%1.%2.%3.%4.%5.%6.%7.%8."/>
      <w:lvlJc w:val="left"/>
      <w:pPr>
        <w:ind w:left="7185" w:hanging="1440"/>
      </w:pPr>
      <w:rPr>
        <w:rFonts w:hint="default"/>
      </w:rPr>
    </w:lvl>
    <w:lvl w:ilvl="8">
      <w:start w:val="1"/>
      <w:numFmt w:val="decimal"/>
      <w:isLgl/>
      <w:lvlText w:val="%1.%2.%3.%4.%5.%6.%7.%8.%9."/>
      <w:lvlJc w:val="left"/>
      <w:pPr>
        <w:ind w:left="8265" w:hanging="1800"/>
      </w:pPr>
      <w:rPr>
        <w:rFonts w:hint="default"/>
      </w:rPr>
    </w:lvl>
  </w:abstractNum>
  <w:abstractNum w:abstractNumId="29" w15:restartNumberingAfterBreak="0">
    <w:nsid w:val="72CE15B9"/>
    <w:multiLevelType w:val="multilevel"/>
    <w:tmpl w:val="2B8C2286"/>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6044170"/>
    <w:multiLevelType w:val="hybridMultilevel"/>
    <w:tmpl w:val="753E6EF4"/>
    <w:lvl w:ilvl="0" w:tplc="041A000B">
      <w:start w:val="1"/>
      <w:numFmt w:val="bullet"/>
      <w:lvlText w:val=""/>
      <w:lvlJc w:val="left"/>
      <w:pPr>
        <w:ind w:left="2847" w:hanging="360"/>
      </w:pPr>
      <w:rPr>
        <w:rFonts w:ascii="Wingdings" w:hAnsi="Wingdings" w:hint="default"/>
      </w:rPr>
    </w:lvl>
    <w:lvl w:ilvl="1" w:tplc="041A0003" w:tentative="1">
      <w:start w:val="1"/>
      <w:numFmt w:val="bullet"/>
      <w:lvlText w:val="o"/>
      <w:lvlJc w:val="left"/>
      <w:pPr>
        <w:ind w:left="3567" w:hanging="360"/>
      </w:pPr>
      <w:rPr>
        <w:rFonts w:ascii="Courier New" w:hAnsi="Courier New" w:cs="Courier New" w:hint="default"/>
      </w:rPr>
    </w:lvl>
    <w:lvl w:ilvl="2" w:tplc="041A0005" w:tentative="1">
      <w:start w:val="1"/>
      <w:numFmt w:val="bullet"/>
      <w:lvlText w:val=""/>
      <w:lvlJc w:val="left"/>
      <w:pPr>
        <w:ind w:left="4287" w:hanging="360"/>
      </w:pPr>
      <w:rPr>
        <w:rFonts w:ascii="Wingdings" w:hAnsi="Wingdings" w:hint="default"/>
      </w:rPr>
    </w:lvl>
    <w:lvl w:ilvl="3" w:tplc="041A0001" w:tentative="1">
      <w:start w:val="1"/>
      <w:numFmt w:val="bullet"/>
      <w:lvlText w:val=""/>
      <w:lvlJc w:val="left"/>
      <w:pPr>
        <w:ind w:left="5007" w:hanging="360"/>
      </w:pPr>
      <w:rPr>
        <w:rFonts w:ascii="Symbol" w:hAnsi="Symbol" w:hint="default"/>
      </w:rPr>
    </w:lvl>
    <w:lvl w:ilvl="4" w:tplc="041A0003" w:tentative="1">
      <w:start w:val="1"/>
      <w:numFmt w:val="bullet"/>
      <w:lvlText w:val="o"/>
      <w:lvlJc w:val="left"/>
      <w:pPr>
        <w:ind w:left="5727" w:hanging="360"/>
      </w:pPr>
      <w:rPr>
        <w:rFonts w:ascii="Courier New" w:hAnsi="Courier New" w:cs="Courier New" w:hint="default"/>
      </w:rPr>
    </w:lvl>
    <w:lvl w:ilvl="5" w:tplc="041A0005" w:tentative="1">
      <w:start w:val="1"/>
      <w:numFmt w:val="bullet"/>
      <w:lvlText w:val=""/>
      <w:lvlJc w:val="left"/>
      <w:pPr>
        <w:ind w:left="6447" w:hanging="360"/>
      </w:pPr>
      <w:rPr>
        <w:rFonts w:ascii="Wingdings" w:hAnsi="Wingdings" w:hint="default"/>
      </w:rPr>
    </w:lvl>
    <w:lvl w:ilvl="6" w:tplc="041A0001" w:tentative="1">
      <w:start w:val="1"/>
      <w:numFmt w:val="bullet"/>
      <w:lvlText w:val=""/>
      <w:lvlJc w:val="left"/>
      <w:pPr>
        <w:ind w:left="7167" w:hanging="360"/>
      </w:pPr>
      <w:rPr>
        <w:rFonts w:ascii="Symbol" w:hAnsi="Symbol" w:hint="default"/>
      </w:rPr>
    </w:lvl>
    <w:lvl w:ilvl="7" w:tplc="041A0003" w:tentative="1">
      <w:start w:val="1"/>
      <w:numFmt w:val="bullet"/>
      <w:lvlText w:val="o"/>
      <w:lvlJc w:val="left"/>
      <w:pPr>
        <w:ind w:left="7887" w:hanging="360"/>
      </w:pPr>
      <w:rPr>
        <w:rFonts w:ascii="Courier New" w:hAnsi="Courier New" w:cs="Courier New" w:hint="default"/>
      </w:rPr>
    </w:lvl>
    <w:lvl w:ilvl="8" w:tplc="041A0005" w:tentative="1">
      <w:start w:val="1"/>
      <w:numFmt w:val="bullet"/>
      <w:lvlText w:val=""/>
      <w:lvlJc w:val="left"/>
      <w:pPr>
        <w:ind w:left="8607" w:hanging="360"/>
      </w:pPr>
      <w:rPr>
        <w:rFonts w:ascii="Wingdings" w:hAnsi="Wingdings" w:hint="default"/>
      </w:rPr>
    </w:lvl>
  </w:abstractNum>
  <w:abstractNum w:abstractNumId="31" w15:restartNumberingAfterBreak="0">
    <w:nsid w:val="7BC32EB7"/>
    <w:multiLevelType w:val="hybridMultilevel"/>
    <w:tmpl w:val="67DE4826"/>
    <w:lvl w:ilvl="0" w:tplc="B080C35E">
      <w:start w:val="585"/>
      <w:numFmt w:val="bullet"/>
      <w:lvlText w:val="-"/>
      <w:lvlJc w:val="left"/>
      <w:pPr>
        <w:ind w:left="1776" w:hanging="360"/>
      </w:pPr>
      <w:rPr>
        <w:rFonts w:ascii="Times New Roman" w:eastAsiaTheme="minorHAnsi" w:hAnsi="Times New Roman" w:cs="Times New Roman"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num w:numId="1" w16cid:durableId="1645887308">
    <w:abstractNumId w:val="17"/>
  </w:num>
  <w:num w:numId="2" w16cid:durableId="883055649">
    <w:abstractNumId w:val="5"/>
  </w:num>
  <w:num w:numId="3" w16cid:durableId="242377004">
    <w:abstractNumId w:val="10"/>
  </w:num>
  <w:num w:numId="4" w16cid:durableId="1425149604">
    <w:abstractNumId w:val="21"/>
  </w:num>
  <w:num w:numId="5" w16cid:durableId="2011248169">
    <w:abstractNumId w:val="31"/>
  </w:num>
  <w:num w:numId="6" w16cid:durableId="1985695800">
    <w:abstractNumId w:val="11"/>
  </w:num>
  <w:num w:numId="7" w16cid:durableId="1096902528">
    <w:abstractNumId w:val="12"/>
  </w:num>
  <w:num w:numId="8" w16cid:durableId="1567186536">
    <w:abstractNumId w:val="24"/>
  </w:num>
  <w:num w:numId="9" w16cid:durableId="1993295218">
    <w:abstractNumId w:val="28"/>
  </w:num>
  <w:num w:numId="10" w16cid:durableId="2087802626">
    <w:abstractNumId w:val="25"/>
  </w:num>
  <w:num w:numId="11" w16cid:durableId="859708131">
    <w:abstractNumId w:val="7"/>
  </w:num>
  <w:num w:numId="12" w16cid:durableId="234780022">
    <w:abstractNumId w:val="3"/>
  </w:num>
  <w:num w:numId="13" w16cid:durableId="175727430">
    <w:abstractNumId w:val="23"/>
  </w:num>
  <w:num w:numId="14" w16cid:durableId="2045473344">
    <w:abstractNumId w:val="22"/>
  </w:num>
  <w:num w:numId="15" w16cid:durableId="1373454056">
    <w:abstractNumId w:val="0"/>
  </w:num>
  <w:num w:numId="16" w16cid:durableId="823394560">
    <w:abstractNumId w:val="9"/>
  </w:num>
  <w:num w:numId="17" w16cid:durableId="484778806">
    <w:abstractNumId w:val="20"/>
  </w:num>
  <w:num w:numId="18" w16cid:durableId="208692746">
    <w:abstractNumId w:val="30"/>
  </w:num>
  <w:num w:numId="19" w16cid:durableId="602373029">
    <w:abstractNumId w:val="1"/>
  </w:num>
  <w:num w:numId="20" w16cid:durableId="2119981465">
    <w:abstractNumId w:val="13"/>
  </w:num>
  <w:num w:numId="21" w16cid:durableId="1256786093">
    <w:abstractNumId w:val="18"/>
  </w:num>
  <w:num w:numId="22" w16cid:durableId="1588230566">
    <w:abstractNumId w:val="4"/>
  </w:num>
  <w:num w:numId="23" w16cid:durableId="941768217">
    <w:abstractNumId w:val="6"/>
  </w:num>
  <w:num w:numId="24" w16cid:durableId="1674260247">
    <w:abstractNumId w:val="26"/>
  </w:num>
  <w:num w:numId="25" w16cid:durableId="1234043287">
    <w:abstractNumId w:val="16"/>
  </w:num>
  <w:num w:numId="26" w16cid:durableId="859007424">
    <w:abstractNumId w:val="14"/>
  </w:num>
  <w:num w:numId="27" w16cid:durableId="728576095">
    <w:abstractNumId w:val="29"/>
  </w:num>
  <w:num w:numId="28" w16cid:durableId="1870528734">
    <w:abstractNumId w:val="8"/>
  </w:num>
  <w:num w:numId="29" w16cid:durableId="1948004957">
    <w:abstractNumId w:val="27"/>
  </w:num>
  <w:num w:numId="30" w16cid:durableId="1759401835">
    <w:abstractNumId w:val="19"/>
  </w:num>
  <w:num w:numId="31" w16cid:durableId="1511480430">
    <w:abstractNumId w:val="2"/>
  </w:num>
  <w:num w:numId="32" w16cid:durableId="8610936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8"/>
  <w:hyphenationZone w:val="425"/>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CDC"/>
    <w:rsid w:val="00000848"/>
    <w:rsid w:val="000016E8"/>
    <w:rsid w:val="00001718"/>
    <w:rsid w:val="00001A8B"/>
    <w:rsid w:val="000037D7"/>
    <w:rsid w:val="00003D56"/>
    <w:rsid w:val="00005679"/>
    <w:rsid w:val="00005DF2"/>
    <w:rsid w:val="0000643E"/>
    <w:rsid w:val="0000653A"/>
    <w:rsid w:val="00007595"/>
    <w:rsid w:val="00007E09"/>
    <w:rsid w:val="00011B43"/>
    <w:rsid w:val="0001247A"/>
    <w:rsid w:val="000128B6"/>
    <w:rsid w:val="00012E1D"/>
    <w:rsid w:val="00013972"/>
    <w:rsid w:val="00013A6E"/>
    <w:rsid w:val="00013F98"/>
    <w:rsid w:val="000148F3"/>
    <w:rsid w:val="0001490F"/>
    <w:rsid w:val="00014D71"/>
    <w:rsid w:val="00015518"/>
    <w:rsid w:val="0001680F"/>
    <w:rsid w:val="000209D4"/>
    <w:rsid w:val="000214AF"/>
    <w:rsid w:val="00021C2B"/>
    <w:rsid w:val="00021E15"/>
    <w:rsid w:val="000229EA"/>
    <w:rsid w:val="00023076"/>
    <w:rsid w:val="000233E3"/>
    <w:rsid w:val="0002485F"/>
    <w:rsid w:val="00025C86"/>
    <w:rsid w:val="00025CBB"/>
    <w:rsid w:val="00026A15"/>
    <w:rsid w:val="00026A4B"/>
    <w:rsid w:val="00026CC0"/>
    <w:rsid w:val="0002752B"/>
    <w:rsid w:val="000301DE"/>
    <w:rsid w:val="00030531"/>
    <w:rsid w:val="00031704"/>
    <w:rsid w:val="00031709"/>
    <w:rsid w:val="0003202C"/>
    <w:rsid w:val="00032977"/>
    <w:rsid w:val="00032A18"/>
    <w:rsid w:val="00032B51"/>
    <w:rsid w:val="00032D1D"/>
    <w:rsid w:val="00033486"/>
    <w:rsid w:val="00035527"/>
    <w:rsid w:val="0003598C"/>
    <w:rsid w:val="00035B8E"/>
    <w:rsid w:val="00036118"/>
    <w:rsid w:val="000366EF"/>
    <w:rsid w:val="00037385"/>
    <w:rsid w:val="00037A1E"/>
    <w:rsid w:val="00037F4B"/>
    <w:rsid w:val="00040C68"/>
    <w:rsid w:val="000413E8"/>
    <w:rsid w:val="00041485"/>
    <w:rsid w:val="000422DB"/>
    <w:rsid w:val="00042935"/>
    <w:rsid w:val="00042988"/>
    <w:rsid w:val="00042A69"/>
    <w:rsid w:val="00043181"/>
    <w:rsid w:val="000446D4"/>
    <w:rsid w:val="00044C5E"/>
    <w:rsid w:val="00045788"/>
    <w:rsid w:val="0004594E"/>
    <w:rsid w:val="00045B7E"/>
    <w:rsid w:val="00046BEA"/>
    <w:rsid w:val="00047728"/>
    <w:rsid w:val="00050694"/>
    <w:rsid w:val="00050DAC"/>
    <w:rsid w:val="00050E7E"/>
    <w:rsid w:val="000513FE"/>
    <w:rsid w:val="00051B00"/>
    <w:rsid w:val="000529C4"/>
    <w:rsid w:val="000530C5"/>
    <w:rsid w:val="000532B0"/>
    <w:rsid w:val="00053CB4"/>
    <w:rsid w:val="000543FF"/>
    <w:rsid w:val="00055332"/>
    <w:rsid w:val="00055A7A"/>
    <w:rsid w:val="00055ED8"/>
    <w:rsid w:val="00057365"/>
    <w:rsid w:val="00057453"/>
    <w:rsid w:val="000578A8"/>
    <w:rsid w:val="0006149F"/>
    <w:rsid w:val="0006150A"/>
    <w:rsid w:val="000624A4"/>
    <w:rsid w:val="00062C39"/>
    <w:rsid w:val="00063075"/>
    <w:rsid w:val="000639FB"/>
    <w:rsid w:val="000642EC"/>
    <w:rsid w:val="00064832"/>
    <w:rsid w:val="000650D4"/>
    <w:rsid w:val="000658E0"/>
    <w:rsid w:val="0006684F"/>
    <w:rsid w:val="00066E7A"/>
    <w:rsid w:val="0006791F"/>
    <w:rsid w:val="00067ED3"/>
    <w:rsid w:val="0007099A"/>
    <w:rsid w:val="000710E3"/>
    <w:rsid w:val="000713D8"/>
    <w:rsid w:val="00071D5A"/>
    <w:rsid w:val="0007207D"/>
    <w:rsid w:val="00072B16"/>
    <w:rsid w:val="00072D63"/>
    <w:rsid w:val="00073719"/>
    <w:rsid w:val="000737A2"/>
    <w:rsid w:val="0007482B"/>
    <w:rsid w:val="00074EFD"/>
    <w:rsid w:val="000777C5"/>
    <w:rsid w:val="00077854"/>
    <w:rsid w:val="000804E7"/>
    <w:rsid w:val="0008074E"/>
    <w:rsid w:val="000807CC"/>
    <w:rsid w:val="00080C34"/>
    <w:rsid w:val="000816F3"/>
    <w:rsid w:val="00081E53"/>
    <w:rsid w:val="000833EE"/>
    <w:rsid w:val="0008404D"/>
    <w:rsid w:val="00084D15"/>
    <w:rsid w:val="0008556C"/>
    <w:rsid w:val="0008565A"/>
    <w:rsid w:val="00085674"/>
    <w:rsid w:val="00086D12"/>
    <w:rsid w:val="0008700B"/>
    <w:rsid w:val="00087044"/>
    <w:rsid w:val="00087BA9"/>
    <w:rsid w:val="00087C79"/>
    <w:rsid w:val="000902FC"/>
    <w:rsid w:val="000903E7"/>
    <w:rsid w:val="00090706"/>
    <w:rsid w:val="00091438"/>
    <w:rsid w:val="00091667"/>
    <w:rsid w:val="0009187B"/>
    <w:rsid w:val="00091A2D"/>
    <w:rsid w:val="00091DD1"/>
    <w:rsid w:val="000921C6"/>
    <w:rsid w:val="0009369B"/>
    <w:rsid w:val="00093E2C"/>
    <w:rsid w:val="00094ADF"/>
    <w:rsid w:val="00094BA7"/>
    <w:rsid w:val="00095181"/>
    <w:rsid w:val="0009520C"/>
    <w:rsid w:val="000953AF"/>
    <w:rsid w:val="0009574B"/>
    <w:rsid w:val="000959BC"/>
    <w:rsid w:val="00095ADC"/>
    <w:rsid w:val="00095F05"/>
    <w:rsid w:val="0009625F"/>
    <w:rsid w:val="000964A2"/>
    <w:rsid w:val="00096F3D"/>
    <w:rsid w:val="000979D0"/>
    <w:rsid w:val="000A0E0D"/>
    <w:rsid w:val="000A2806"/>
    <w:rsid w:val="000A2AAC"/>
    <w:rsid w:val="000A2F14"/>
    <w:rsid w:val="000A365C"/>
    <w:rsid w:val="000A4937"/>
    <w:rsid w:val="000A4FEE"/>
    <w:rsid w:val="000A6F2F"/>
    <w:rsid w:val="000A7867"/>
    <w:rsid w:val="000B1917"/>
    <w:rsid w:val="000B194C"/>
    <w:rsid w:val="000B1E89"/>
    <w:rsid w:val="000B361A"/>
    <w:rsid w:val="000B3929"/>
    <w:rsid w:val="000B3BBA"/>
    <w:rsid w:val="000B477F"/>
    <w:rsid w:val="000B4B5F"/>
    <w:rsid w:val="000B53D8"/>
    <w:rsid w:val="000B58A8"/>
    <w:rsid w:val="000B60B1"/>
    <w:rsid w:val="000B60CC"/>
    <w:rsid w:val="000B617C"/>
    <w:rsid w:val="000B69E3"/>
    <w:rsid w:val="000C02BF"/>
    <w:rsid w:val="000C261E"/>
    <w:rsid w:val="000C27F6"/>
    <w:rsid w:val="000C2E46"/>
    <w:rsid w:val="000C3FD1"/>
    <w:rsid w:val="000C4359"/>
    <w:rsid w:val="000C46B5"/>
    <w:rsid w:val="000C4F6E"/>
    <w:rsid w:val="000C5366"/>
    <w:rsid w:val="000C5D42"/>
    <w:rsid w:val="000C695A"/>
    <w:rsid w:val="000C6E55"/>
    <w:rsid w:val="000C7558"/>
    <w:rsid w:val="000D11A9"/>
    <w:rsid w:val="000D1C76"/>
    <w:rsid w:val="000D277A"/>
    <w:rsid w:val="000D3DCE"/>
    <w:rsid w:val="000D471D"/>
    <w:rsid w:val="000D56D1"/>
    <w:rsid w:val="000D57FE"/>
    <w:rsid w:val="000D6A78"/>
    <w:rsid w:val="000D6F68"/>
    <w:rsid w:val="000D760A"/>
    <w:rsid w:val="000D78EC"/>
    <w:rsid w:val="000D7FE6"/>
    <w:rsid w:val="000E07D0"/>
    <w:rsid w:val="000E168F"/>
    <w:rsid w:val="000E2BD7"/>
    <w:rsid w:val="000E2CD1"/>
    <w:rsid w:val="000E2FB9"/>
    <w:rsid w:val="000E3824"/>
    <w:rsid w:val="000E3D04"/>
    <w:rsid w:val="000E41A8"/>
    <w:rsid w:val="000E41F2"/>
    <w:rsid w:val="000E458C"/>
    <w:rsid w:val="000E561D"/>
    <w:rsid w:val="000E6A88"/>
    <w:rsid w:val="000E6E30"/>
    <w:rsid w:val="000E7B67"/>
    <w:rsid w:val="000F0DCF"/>
    <w:rsid w:val="000F161E"/>
    <w:rsid w:val="000F2829"/>
    <w:rsid w:val="000F2906"/>
    <w:rsid w:val="000F374B"/>
    <w:rsid w:val="000F3A19"/>
    <w:rsid w:val="000F3EB5"/>
    <w:rsid w:val="000F4027"/>
    <w:rsid w:val="000F54DB"/>
    <w:rsid w:val="000F5FA5"/>
    <w:rsid w:val="000F606D"/>
    <w:rsid w:val="000F77F2"/>
    <w:rsid w:val="000F7C41"/>
    <w:rsid w:val="00100C9D"/>
    <w:rsid w:val="00101856"/>
    <w:rsid w:val="00102642"/>
    <w:rsid w:val="0010293D"/>
    <w:rsid w:val="00102B0A"/>
    <w:rsid w:val="00103095"/>
    <w:rsid w:val="001036FD"/>
    <w:rsid w:val="00103703"/>
    <w:rsid w:val="0010421F"/>
    <w:rsid w:val="0010475B"/>
    <w:rsid w:val="001048C3"/>
    <w:rsid w:val="00105279"/>
    <w:rsid w:val="00105F81"/>
    <w:rsid w:val="001063F4"/>
    <w:rsid w:val="0010745C"/>
    <w:rsid w:val="00107946"/>
    <w:rsid w:val="00110A10"/>
    <w:rsid w:val="0011112F"/>
    <w:rsid w:val="00111479"/>
    <w:rsid w:val="00111677"/>
    <w:rsid w:val="001122CF"/>
    <w:rsid w:val="001127ED"/>
    <w:rsid w:val="00113088"/>
    <w:rsid w:val="001132A6"/>
    <w:rsid w:val="00113754"/>
    <w:rsid w:val="00114616"/>
    <w:rsid w:val="00114CD7"/>
    <w:rsid w:val="00115005"/>
    <w:rsid w:val="0011557B"/>
    <w:rsid w:val="0011574D"/>
    <w:rsid w:val="00115916"/>
    <w:rsid w:val="00115FE6"/>
    <w:rsid w:val="001160DF"/>
    <w:rsid w:val="001166E7"/>
    <w:rsid w:val="00116B3A"/>
    <w:rsid w:val="001216CD"/>
    <w:rsid w:val="0012346E"/>
    <w:rsid w:val="0012369A"/>
    <w:rsid w:val="00123EB3"/>
    <w:rsid w:val="001247B0"/>
    <w:rsid w:val="00124FD9"/>
    <w:rsid w:val="00126269"/>
    <w:rsid w:val="0012739B"/>
    <w:rsid w:val="00127574"/>
    <w:rsid w:val="0012757B"/>
    <w:rsid w:val="00127C3A"/>
    <w:rsid w:val="001305A7"/>
    <w:rsid w:val="001315CE"/>
    <w:rsid w:val="00131897"/>
    <w:rsid w:val="00131E96"/>
    <w:rsid w:val="00132177"/>
    <w:rsid w:val="0013299D"/>
    <w:rsid w:val="0013348C"/>
    <w:rsid w:val="00133530"/>
    <w:rsid w:val="00134903"/>
    <w:rsid w:val="00134EDD"/>
    <w:rsid w:val="001351F4"/>
    <w:rsid w:val="00135CE9"/>
    <w:rsid w:val="00135D13"/>
    <w:rsid w:val="00136818"/>
    <w:rsid w:val="00136DAC"/>
    <w:rsid w:val="00137E2D"/>
    <w:rsid w:val="001401D7"/>
    <w:rsid w:val="00141F6B"/>
    <w:rsid w:val="00142CFE"/>
    <w:rsid w:val="001430CE"/>
    <w:rsid w:val="00144D3A"/>
    <w:rsid w:val="00145441"/>
    <w:rsid w:val="00145BE6"/>
    <w:rsid w:val="00145BFD"/>
    <w:rsid w:val="001470B4"/>
    <w:rsid w:val="0014735F"/>
    <w:rsid w:val="001474E0"/>
    <w:rsid w:val="00147B50"/>
    <w:rsid w:val="0015117C"/>
    <w:rsid w:val="00151588"/>
    <w:rsid w:val="0015161B"/>
    <w:rsid w:val="001529EE"/>
    <w:rsid w:val="00152B3F"/>
    <w:rsid w:val="0015335E"/>
    <w:rsid w:val="001533FF"/>
    <w:rsid w:val="00153423"/>
    <w:rsid w:val="00153CA1"/>
    <w:rsid w:val="001540E7"/>
    <w:rsid w:val="00155C67"/>
    <w:rsid w:val="00157320"/>
    <w:rsid w:val="00157555"/>
    <w:rsid w:val="001575FE"/>
    <w:rsid w:val="001578DB"/>
    <w:rsid w:val="0015796B"/>
    <w:rsid w:val="00157E11"/>
    <w:rsid w:val="0016156E"/>
    <w:rsid w:val="0016302F"/>
    <w:rsid w:val="001630C6"/>
    <w:rsid w:val="00163A5C"/>
    <w:rsid w:val="00163B55"/>
    <w:rsid w:val="001647C7"/>
    <w:rsid w:val="00164A5B"/>
    <w:rsid w:val="00164C7D"/>
    <w:rsid w:val="00164D82"/>
    <w:rsid w:val="00164DB4"/>
    <w:rsid w:val="00164FBE"/>
    <w:rsid w:val="00166CAC"/>
    <w:rsid w:val="001678D4"/>
    <w:rsid w:val="00167E1B"/>
    <w:rsid w:val="001707CE"/>
    <w:rsid w:val="00170AAD"/>
    <w:rsid w:val="001725FB"/>
    <w:rsid w:val="001735F5"/>
    <w:rsid w:val="0017564C"/>
    <w:rsid w:val="0017698A"/>
    <w:rsid w:val="00176D2D"/>
    <w:rsid w:val="00176EF6"/>
    <w:rsid w:val="00176F66"/>
    <w:rsid w:val="001774D2"/>
    <w:rsid w:val="0017782C"/>
    <w:rsid w:val="00177D8A"/>
    <w:rsid w:val="00180261"/>
    <w:rsid w:val="00180280"/>
    <w:rsid w:val="00180C52"/>
    <w:rsid w:val="0018102D"/>
    <w:rsid w:val="00182B43"/>
    <w:rsid w:val="00183444"/>
    <w:rsid w:val="00183451"/>
    <w:rsid w:val="0018439A"/>
    <w:rsid w:val="0018465C"/>
    <w:rsid w:val="0018514F"/>
    <w:rsid w:val="00185392"/>
    <w:rsid w:val="00185A36"/>
    <w:rsid w:val="00187113"/>
    <w:rsid w:val="00190AFA"/>
    <w:rsid w:val="001922D2"/>
    <w:rsid w:val="00192345"/>
    <w:rsid w:val="00192750"/>
    <w:rsid w:val="001937C2"/>
    <w:rsid w:val="00194872"/>
    <w:rsid w:val="00195132"/>
    <w:rsid w:val="00195F6F"/>
    <w:rsid w:val="001964B9"/>
    <w:rsid w:val="00196DD7"/>
    <w:rsid w:val="00196E9B"/>
    <w:rsid w:val="00197788"/>
    <w:rsid w:val="001A0F74"/>
    <w:rsid w:val="001A0FF0"/>
    <w:rsid w:val="001A0FF6"/>
    <w:rsid w:val="001A1C38"/>
    <w:rsid w:val="001A1F3E"/>
    <w:rsid w:val="001A2D9E"/>
    <w:rsid w:val="001A2FA1"/>
    <w:rsid w:val="001A3F29"/>
    <w:rsid w:val="001A4875"/>
    <w:rsid w:val="001A6A29"/>
    <w:rsid w:val="001A6AD6"/>
    <w:rsid w:val="001A6BFF"/>
    <w:rsid w:val="001A71AF"/>
    <w:rsid w:val="001A750D"/>
    <w:rsid w:val="001A75EF"/>
    <w:rsid w:val="001B085A"/>
    <w:rsid w:val="001B0B96"/>
    <w:rsid w:val="001B165B"/>
    <w:rsid w:val="001B1AF3"/>
    <w:rsid w:val="001B20CD"/>
    <w:rsid w:val="001B285E"/>
    <w:rsid w:val="001B3194"/>
    <w:rsid w:val="001B3715"/>
    <w:rsid w:val="001B4A75"/>
    <w:rsid w:val="001B4D90"/>
    <w:rsid w:val="001B4DB0"/>
    <w:rsid w:val="001B52C8"/>
    <w:rsid w:val="001B68EB"/>
    <w:rsid w:val="001B73C1"/>
    <w:rsid w:val="001B75EA"/>
    <w:rsid w:val="001C0142"/>
    <w:rsid w:val="001C0DBD"/>
    <w:rsid w:val="001C1313"/>
    <w:rsid w:val="001C1376"/>
    <w:rsid w:val="001C1478"/>
    <w:rsid w:val="001C1547"/>
    <w:rsid w:val="001C17DA"/>
    <w:rsid w:val="001C1A9A"/>
    <w:rsid w:val="001C24C2"/>
    <w:rsid w:val="001C3211"/>
    <w:rsid w:val="001C3301"/>
    <w:rsid w:val="001C38B4"/>
    <w:rsid w:val="001C38DA"/>
    <w:rsid w:val="001C3B1D"/>
    <w:rsid w:val="001C3ED9"/>
    <w:rsid w:val="001C3FDD"/>
    <w:rsid w:val="001C4638"/>
    <w:rsid w:val="001C4A14"/>
    <w:rsid w:val="001C5C9E"/>
    <w:rsid w:val="001C65D0"/>
    <w:rsid w:val="001C6928"/>
    <w:rsid w:val="001D0571"/>
    <w:rsid w:val="001D0700"/>
    <w:rsid w:val="001D0A84"/>
    <w:rsid w:val="001D0E60"/>
    <w:rsid w:val="001D1DD7"/>
    <w:rsid w:val="001D283C"/>
    <w:rsid w:val="001D37C6"/>
    <w:rsid w:val="001D4BFE"/>
    <w:rsid w:val="001D5AAC"/>
    <w:rsid w:val="001D7590"/>
    <w:rsid w:val="001E01F8"/>
    <w:rsid w:val="001E029D"/>
    <w:rsid w:val="001E3297"/>
    <w:rsid w:val="001E32BD"/>
    <w:rsid w:val="001E3570"/>
    <w:rsid w:val="001E409D"/>
    <w:rsid w:val="001E43C2"/>
    <w:rsid w:val="001E4782"/>
    <w:rsid w:val="001E4F9B"/>
    <w:rsid w:val="001E65E6"/>
    <w:rsid w:val="001E6DAE"/>
    <w:rsid w:val="001E76CC"/>
    <w:rsid w:val="001E78F3"/>
    <w:rsid w:val="001F08E8"/>
    <w:rsid w:val="001F0C44"/>
    <w:rsid w:val="001F1AA1"/>
    <w:rsid w:val="001F1FF7"/>
    <w:rsid w:val="001F25E3"/>
    <w:rsid w:val="001F3B52"/>
    <w:rsid w:val="001F3EF3"/>
    <w:rsid w:val="001F547B"/>
    <w:rsid w:val="001F5B98"/>
    <w:rsid w:val="001F5E31"/>
    <w:rsid w:val="001F62C2"/>
    <w:rsid w:val="001F6511"/>
    <w:rsid w:val="001F752B"/>
    <w:rsid w:val="002000DB"/>
    <w:rsid w:val="00200430"/>
    <w:rsid w:val="002006A0"/>
    <w:rsid w:val="00201634"/>
    <w:rsid w:val="00201F46"/>
    <w:rsid w:val="00202AEC"/>
    <w:rsid w:val="00202BB6"/>
    <w:rsid w:val="0020341C"/>
    <w:rsid w:val="00203952"/>
    <w:rsid w:val="00203DE0"/>
    <w:rsid w:val="0020405F"/>
    <w:rsid w:val="0020598F"/>
    <w:rsid w:val="00205E74"/>
    <w:rsid w:val="0020603A"/>
    <w:rsid w:val="00206304"/>
    <w:rsid w:val="00206368"/>
    <w:rsid w:val="002066BE"/>
    <w:rsid w:val="00206A49"/>
    <w:rsid w:val="00207A21"/>
    <w:rsid w:val="00207B4A"/>
    <w:rsid w:val="00207D7B"/>
    <w:rsid w:val="00210255"/>
    <w:rsid w:val="002104A8"/>
    <w:rsid w:val="00210892"/>
    <w:rsid w:val="00210B3D"/>
    <w:rsid w:val="002157E2"/>
    <w:rsid w:val="00215877"/>
    <w:rsid w:val="00216B02"/>
    <w:rsid w:val="00217800"/>
    <w:rsid w:val="00217877"/>
    <w:rsid w:val="00217A27"/>
    <w:rsid w:val="00220033"/>
    <w:rsid w:val="0022098E"/>
    <w:rsid w:val="00221A4E"/>
    <w:rsid w:val="00221BE4"/>
    <w:rsid w:val="0022235A"/>
    <w:rsid w:val="002230DB"/>
    <w:rsid w:val="002231FA"/>
    <w:rsid w:val="002236D8"/>
    <w:rsid w:val="0022383C"/>
    <w:rsid w:val="00224C83"/>
    <w:rsid w:val="0022511E"/>
    <w:rsid w:val="002269A0"/>
    <w:rsid w:val="0022771D"/>
    <w:rsid w:val="00227797"/>
    <w:rsid w:val="00227FCE"/>
    <w:rsid w:val="00230B35"/>
    <w:rsid w:val="002316AF"/>
    <w:rsid w:val="00231D0B"/>
    <w:rsid w:val="002327B4"/>
    <w:rsid w:val="00232C04"/>
    <w:rsid w:val="00232FC6"/>
    <w:rsid w:val="002331D6"/>
    <w:rsid w:val="00233A0B"/>
    <w:rsid w:val="0023424A"/>
    <w:rsid w:val="002342DC"/>
    <w:rsid w:val="00234608"/>
    <w:rsid w:val="00234F80"/>
    <w:rsid w:val="0023699B"/>
    <w:rsid w:val="00236CE4"/>
    <w:rsid w:val="00237B3C"/>
    <w:rsid w:val="00237F76"/>
    <w:rsid w:val="00240F9E"/>
    <w:rsid w:val="002412F5"/>
    <w:rsid w:val="00241B7B"/>
    <w:rsid w:val="002423F2"/>
    <w:rsid w:val="00243F7C"/>
    <w:rsid w:val="00244727"/>
    <w:rsid w:val="00244F84"/>
    <w:rsid w:val="002450CA"/>
    <w:rsid w:val="002460DA"/>
    <w:rsid w:val="002475BF"/>
    <w:rsid w:val="002505B6"/>
    <w:rsid w:val="002506A5"/>
    <w:rsid w:val="00250705"/>
    <w:rsid w:val="0025125C"/>
    <w:rsid w:val="0025157E"/>
    <w:rsid w:val="00251B6F"/>
    <w:rsid w:val="00251E6F"/>
    <w:rsid w:val="0025303B"/>
    <w:rsid w:val="00253222"/>
    <w:rsid w:val="00253935"/>
    <w:rsid w:val="00253B87"/>
    <w:rsid w:val="00254CCE"/>
    <w:rsid w:val="00255068"/>
    <w:rsid w:val="00255224"/>
    <w:rsid w:val="00257C96"/>
    <w:rsid w:val="00261054"/>
    <w:rsid w:val="00261377"/>
    <w:rsid w:val="00261474"/>
    <w:rsid w:val="002618E9"/>
    <w:rsid w:val="00262E94"/>
    <w:rsid w:val="002633F1"/>
    <w:rsid w:val="00264E8C"/>
    <w:rsid w:val="0026510E"/>
    <w:rsid w:val="002666FD"/>
    <w:rsid w:val="00266892"/>
    <w:rsid w:val="00266A0F"/>
    <w:rsid w:val="00266A94"/>
    <w:rsid w:val="002671B5"/>
    <w:rsid w:val="0027261F"/>
    <w:rsid w:val="002739D1"/>
    <w:rsid w:val="00273CAC"/>
    <w:rsid w:val="00274AB9"/>
    <w:rsid w:val="00274CFB"/>
    <w:rsid w:val="00276367"/>
    <w:rsid w:val="00276553"/>
    <w:rsid w:val="00276678"/>
    <w:rsid w:val="00276E59"/>
    <w:rsid w:val="0027718D"/>
    <w:rsid w:val="00280715"/>
    <w:rsid w:val="00281146"/>
    <w:rsid w:val="00281F0F"/>
    <w:rsid w:val="0028242D"/>
    <w:rsid w:val="00282C0A"/>
    <w:rsid w:val="00283FDB"/>
    <w:rsid w:val="0028403E"/>
    <w:rsid w:val="002840BB"/>
    <w:rsid w:val="002840DC"/>
    <w:rsid w:val="00284AB7"/>
    <w:rsid w:val="00284E98"/>
    <w:rsid w:val="00284F1B"/>
    <w:rsid w:val="002851A7"/>
    <w:rsid w:val="002857BD"/>
    <w:rsid w:val="0028644E"/>
    <w:rsid w:val="002865CF"/>
    <w:rsid w:val="002872A7"/>
    <w:rsid w:val="0028793A"/>
    <w:rsid w:val="002879A5"/>
    <w:rsid w:val="00287C96"/>
    <w:rsid w:val="00287F01"/>
    <w:rsid w:val="0029124B"/>
    <w:rsid w:val="00291403"/>
    <w:rsid w:val="002919A8"/>
    <w:rsid w:val="002926C3"/>
    <w:rsid w:val="002934BE"/>
    <w:rsid w:val="00294111"/>
    <w:rsid w:val="002952AF"/>
    <w:rsid w:val="002956EE"/>
    <w:rsid w:val="0029574F"/>
    <w:rsid w:val="00296242"/>
    <w:rsid w:val="0029641B"/>
    <w:rsid w:val="002968B2"/>
    <w:rsid w:val="00297CBC"/>
    <w:rsid w:val="002A0914"/>
    <w:rsid w:val="002A0D7C"/>
    <w:rsid w:val="002A1164"/>
    <w:rsid w:val="002A1534"/>
    <w:rsid w:val="002A24F3"/>
    <w:rsid w:val="002A2904"/>
    <w:rsid w:val="002A37E9"/>
    <w:rsid w:val="002A3883"/>
    <w:rsid w:val="002A51DD"/>
    <w:rsid w:val="002A551E"/>
    <w:rsid w:val="002A5719"/>
    <w:rsid w:val="002A5EAE"/>
    <w:rsid w:val="002A7BFD"/>
    <w:rsid w:val="002B00EF"/>
    <w:rsid w:val="002B11B2"/>
    <w:rsid w:val="002B1357"/>
    <w:rsid w:val="002B1D91"/>
    <w:rsid w:val="002B2DCD"/>
    <w:rsid w:val="002B2F6A"/>
    <w:rsid w:val="002B3605"/>
    <w:rsid w:val="002B3A44"/>
    <w:rsid w:val="002B5053"/>
    <w:rsid w:val="002B5902"/>
    <w:rsid w:val="002B5CBF"/>
    <w:rsid w:val="002B6D37"/>
    <w:rsid w:val="002B73B3"/>
    <w:rsid w:val="002B7B31"/>
    <w:rsid w:val="002C0054"/>
    <w:rsid w:val="002C022C"/>
    <w:rsid w:val="002C1195"/>
    <w:rsid w:val="002C1217"/>
    <w:rsid w:val="002C187E"/>
    <w:rsid w:val="002C1C93"/>
    <w:rsid w:val="002C36F2"/>
    <w:rsid w:val="002C3E8C"/>
    <w:rsid w:val="002C47FF"/>
    <w:rsid w:val="002C48BD"/>
    <w:rsid w:val="002C5394"/>
    <w:rsid w:val="002C56B6"/>
    <w:rsid w:val="002C58EF"/>
    <w:rsid w:val="002C5A15"/>
    <w:rsid w:val="002C66E8"/>
    <w:rsid w:val="002C6977"/>
    <w:rsid w:val="002C722C"/>
    <w:rsid w:val="002D0081"/>
    <w:rsid w:val="002D22F0"/>
    <w:rsid w:val="002D2EAF"/>
    <w:rsid w:val="002D4196"/>
    <w:rsid w:val="002D6904"/>
    <w:rsid w:val="002D6DD9"/>
    <w:rsid w:val="002D71C1"/>
    <w:rsid w:val="002D76AB"/>
    <w:rsid w:val="002D7D17"/>
    <w:rsid w:val="002E05C4"/>
    <w:rsid w:val="002E09C0"/>
    <w:rsid w:val="002E124C"/>
    <w:rsid w:val="002E2C8F"/>
    <w:rsid w:val="002E359F"/>
    <w:rsid w:val="002E3F8C"/>
    <w:rsid w:val="002E61CD"/>
    <w:rsid w:val="002E6231"/>
    <w:rsid w:val="002E6C0E"/>
    <w:rsid w:val="002E7062"/>
    <w:rsid w:val="002E7371"/>
    <w:rsid w:val="002E7870"/>
    <w:rsid w:val="002E7912"/>
    <w:rsid w:val="002F0407"/>
    <w:rsid w:val="002F05B0"/>
    <w:rsid w:val="002F0CBB"/>
    <w:rsid w:val="002F110F"/>
    <w:rsid w:val="002F18B8"/>
    <w:rsid w:val="002F3B56"/>
    <w:rsid w:val="002F4147"/>
    <w:rsid w:val="002F43B0"/>
    <w:rsid w:val="002F5C1B"/>
    <w:rsid w:val="002F5C93"/>
    <w:rsid w:val="002F63DD"/>
    <w:rsid w:val="002F64EC"/>
    <w:rsid w:val="002F6798"/>
    <w:rsid w:val="002F68E8"/>
    <w:rsid w:val="002F70E6"/>
    <w:rsid w:val="002F778A"/>
    <w:rsid w:val="002F787D"/>
    <w:rsid w:val="00301751"/>
    <w:rsid w:val="00302066"/>
    <w:rsid w:val="003022E8"/>
    <w:rsid w:val="003023BA"/>
    <w:rsid w:val="0030246F"/>
    <w:rsid w:val="00303B04"/>
    <w:rsid w:val="0030474C"/>
    <w:rsid w:val="00304AD3"/>
    <w:rsid w:val="00304B16"/>
    <w:rsid w:val="00304F26"/>
    <w:rsid w:val="003063FF"/>
    <w:rsid w:val="00306681"/>
    <w:rsid w:val="0030677B"/>
    <w:rsid w:val="00306C24"/>
    <w:rsid w:val="00307412"/>
    <w:rsid w:val="00310C4A"/>
    <w:rsid w:val="003111B0"/>
    <w:rsid w:val="003112BB"/>
    <w:rsid w:val="0031443C"/>
    <w:rsid w:val="00314F95"/>
    <w:rsid w:val="00315F5A"/>
    <w:rsid w:val="003163C2"/>
    <w:rsid w:val="00317E50"/>
    <w:rsid w:val="0032077E"/>
    <w:rsid w:val="00321175"/>
    <w:rsid w:val="00321A7F"/>
    <w:rsid w:val="00321D69"/>
    <w:rsid w:val="003220CC"/>
    <w:rsid w:val="00322322"/>
    <w:rsid w:val="00322E7E"/>
    <w:rsid w:val="00322FC0"/>
    <w:rsid w:val="00323B1F"/>
    <w:rsid w:val="00323CF4"/>
    <w:rsid w:val="00323E1E"/>
    <w:rsid w:val="003245C0"/>
    <w:rsid w:val="00325586"/>
    <w:rsid w:val="00325755"/>
    <w:rsid w:val="00325D9E"/>
    <w:rsid w:val="00325DA4"/>
    <w:rsid w:val="0032618C"/>
    <w:rsid w:val="00326E44"/>
    <w:rsid w:val="00327AD8"/>
    <w:rsid w:val="00330256"/>
    <w:rsid w:val="00330315"/>
    <w:rsid w:val="003304F0"/>
    <w:rsid w:val="0033103E"/>
    <w:rsid w:val="00331756"/>
    <w:rsid w:val="00331C43"/>
    <w:rsid w:val="003328AB"/>
    <w:rsid w:val="003339BD"/>
    <w:rsid w:val="00333E5E"/>
    <w:rsid w:val="003340C3"/>
    <w:rsid w:val="003340D2"/>
    <w:rsid w:val="0033420F"/>
    <w:rsid w:val="00334328"/>
    <w:rsid w:val="00334907"/>
    <w:rsid w:val="00334F8A"/>
    <w:rsid w:val="00337199"/>
    <w:rsid w:val="003374B0"/>
    <w:rsid w:val="00337F4F"/>
    <w:rsid w:val="00340986"/>
    <w:rsid w:val="00340A3A"/>
    <w:rsid w:val="0034143E"/>
    <w:rsid w:val="00341E02"/>
    <w:rsid w:val="00341ECC"/>
    <w:rsid w:val="00341FBE"/>
    <w:rsid w:val="003432F0"/>
    <w:rsid w:val="00343AE6"/>
    <w:rsid w:val="00343CD0"/>
    <w:rsid w:val="003440F9"/>
    <w:rsid w:val="00344441"/>
    <w:rsid w:val="00345408"/>
    <w:rsid w:val="00346B97"/>
    <w:rsid w:val="0035076D"/>
    <w:rsid w:val="003509B7"/>
    <w:rsid w:val="00350F89"/>
    <w:rsid w:val="0035119A"/>
    <w:rsid w:val="00352B47"/>
    <w:rsid w:val="003539DB"/>
    <w:rsid w:val="00353DEE"/>
    <w:rsid w:val="003544BB"/>
    <w:rsid w:val="00354C0F"/>
    <w:rsid w:val="00355459"/>
    <w:rsid w:val="00355AB7"/>
    <w:rsid w:val="0035644E"/>
    <w:rsid w:val="00356995"/>
    <w:rsid w:val="00357253"/>
    <w:rsid w:val="00360698"/>
    <w:rsid w:val="00361352"/>
    <w:rsid w:val="00361582"/>
    <w:rsid w:val="00361D3E"/>
    <w:rsid w:val="00362C98"/>
    <w:rsid w:val="00363137"/>
    <w:rsid w:val="00363375"/>
    <w:rsid w:val="00363C64"/>
    <w:rsid w:val="0036507E"/>
    <w:rsid w:val="00365329"/>
    <w:rsid w:val="003670BE"/>
    <w:rsid w:val="00367265"/>
    <w:rsid w:val="003673F0"/>
    <w:rsid w:val="00370432"/>
    <w:rsid w:val="003705AD"/>
    <w:rsid w:val="00370BB3"/>
    <w:rsid w:val="00370F86"/>
    <w:rsid w:val="003726ED"/>
    <w:rsid w:val="003730CF"/>
    <w:rsid w:val="003732AC"/>
    <w:rsid w:val="00373E79"/>
    <w:rsid w:val="003740B2"/>
    <w:rsid w:val="00374F84"/>
    <w:rsid w:val="00375E68"/>
    <w:rsid w:val="0037698D"/>
    <w:rsid w:val="00377242"/>
    <w:rsid w:val="0037765D"/>
    <w:rsid w:val="003806C1"/>
    <w:rsid w:val="00380832"/>
    <w:rsid w:val="003811A2"/>
    <w:rsid w:val="0038173E"/>
    <w:rsid w:val="00381826"/>
    <w:rsid w:val="003819D3"/>
    <w:rsid w:val="003821BE"/>
    <w:rsid w:val="0038292A"/>
    <w:rsid w:val="00382987"/>
    <w:rsid w:val="00382F16"/>
    <w:rsid w:val="003834F3"/>
    <w:rsid w:val="00383AD0"/>
    <w:rsid w:val="00384231"/>
    <w:rsid w:val="00384506"/>
    <w:rsid w:val="00384EB0"/>
    <w:rsid w:val="0038615B"/>
    <w:rsid w:val="003864A1"/>
    <w:rsid w:val="0038683C"/>
    <w:rsid w:val="00386FAB"/>
    <w:rsid w:val="003870D4"/>
    <w:rsid w:val="00387402"/>
    <w:rsid w:val="00387CD5"/>
    <w:rsid w:val="00390E03"/>
    <w:rsid w:val="003920D6"/>
    <w:rsid w:val="0039258F"/>
    <w:rsid w:val="0039287D"/>
    <w:rsid w:val="00394CB5"/>
    <w:rsid w:val="00395D85"/>
    <w:rsid w:val="003969E7"/>
    <w:rsid w:val="00397001"/>
    <w:rsid w:val="00397F09"/>
    <w:rsid w:val="003A047F"/>
    <w:rsid w:val="003A04B8"/>
    <w:rsid w:val="003A051C"/>
    <w:rsid w:val="003A0BF7"/>
    <w:rsid w:val="003A187D"/>
    <w:rsid w:val="003A4464"/>
    <w:rsid w:val="003A6822"/>
    <w:rsid w:val="003A7E72"/>
    <w:rsid w:val="003A7F67"/>
    <w:rsid w:val="003B10F9"/>
    <w:rsid w:val="003B12E1"/>
    <w:rsid w:val="003B1795"/>
    <w:rsid w:val="003B2CE8"/>
    <w:rsid w:val="003B3502"/>
    <w:rsid w:val="003B35BD"/>
    <w:rsid w:val="003B3DEB"/>
    <w:rsid w:val="003B3F4D"/>
    <w:rsid w:val="003B444E"/>
    <w:rsid w:val="003B4692"/>
    <w:rsid w:val="003B4FC3"/>
    <w:rsid w:val="003B5984"/>
    <w:rsid w:val="003B5C91"/>
    <w:rsid w:val="003B6210"/>
    <w:rsid w:val="003B775A"/>
    <w:rsid w:val="003B7D4D"/>
    <w:rsid w:val="003B7E56"/>
    <w:rsid w:val="003C0D42"/>
    <w:rsid w:val="003C1793"/>
    <w:rsid w:val="003C2154"/>
    <w:rsid w:val="003C22BB"/>
    <w:rsid w:val="003C2561"/>
    <w:rsid w:val="003C355D"/>
    <w:rsid w:val="003C5068"/>
    <w:rsid w:val="003C56DF"/>
    <w:rsid w:val="003C6188"/>
    <w:rsid w:val="003C67DB"/>
    <w:rsid w:val="003D07E0"/>
    <w:rsid w:val="003D0EA4"/>
    <w:rsid w:val="003D2014"/>
    <w:rsid w:val="003D31CC"/>
    <w:rsid w:val="003D4108"/>
    <w:rsid w:val="003D4BDB"/>
    <w:rsid w:val="003D4F2D"/>
    <w:rsid w:val="003D57B7"/>
    <w:rsid w:val="003D5EF3"/>
    <w:rsid w:val="003D6AF2"/>
    <w:rsid w:val="003D6B59"/>
    <w:rsid w:val="003D6B5C"/>
    <w:rsid w:val="003D78A6"/>
    <w:rsid w:val="003E1597"/>
    <w:rsid w:val="003E2ACE"/>
    <w:rsid w:val="003E2BC2"/>
    <w:rsid w:val="003E3170"/>
    <w:rsid w:val="003E3852"/>
    <w:rsid w:val="003E38E0"/>
    <w:rsid w:val="003E5325"/>
    <w:rsid w:val="003E545D"/>
    <w:rsid w:val="003E5E60"/>
    <w:rsid w:val="003F0FA9"/>
    <w:rsid w:val="003F209C"/>
    <w:rsid w:val="003F2470"/>
    <w:rsid w:val="003F283B"/>
    <w:rsid w:val="003F29BC"/>
    <w:rsid w:val="003F2AF6"/>
    <w:rsid w:val="003F3B2B"/>
    <w:rsid w:val="003F3CC3"/>
    <w:rsid w:val="003F3D26"/>
    <w:rsid w:val="003F4AAA"/>
    <w:rsid w:val="003F5646"/>
    <w:rsid w:val="003F589A"/>
    <w:rsid w:val="003F7A4C"/>
    <w:rsid w:val="003F7F6E"/>
    <w:rsid w:val="004001C6"/>
    <w:rsid w:val="00400445"/>
    <w:rsid w:val="00400B48"/>
    <w:rsid w:val="004018A2"/>
    <w:rsid w:val="00401CDC"/>
    <w:rsid w:val="00402586"/>
    <w:rsid w:val="00402820"/>
    <w:rsid w:val="0040286E"/>
    <w:rsid w:val="00403368"/>
    <w:rsid w:val="0040338C"/>
    <w:rsid w:val="0040507F"/>
    <w:rsid w:val="004058F0"/>
    <w:rsid w:val="00406E57"/>
    <w:rsid w:val="00406F52"/>
    <w:rsid w:val="00407082"/>
    <w:rsid w:val="004072FB"/>
    <w:rsid w:val="00407E16"/>
    <w:rsid w:val="004103E4"/>
    <w:rsid w:val="004106D7"/>
    <w:rsid w:val="00410EA2"/>
    <w:rsid w:val="0041176A"/>
    <w:rsid w:val="00411C3D"/>
    <w:rsid w:val="00413389"/>
    <w:rsid w:val="0041348A"/>
    <w:rsid w:val="0041452A"/>
    <w:rsid w:val="00415210"/>
    <w:rsid w:val="00415612"/>
    <w:rsid w:val="00415FA7"/>
    <w:rsid w:val="004167B5"/>
    <w:rsid w:val="00417559"/>
    <w:rsid w:val="004177CD"/>
    <w:rsid w:val="00417B87"/>
    <w:rsid w:val="00421497"/>
    <w:rsid w:val="004218A9"/>
    <w:rsid w:val="00421AF7"/>
    <w:rsid w:val="00421BF0"/>
    <w:rsid w:val="00421C01"/>
    <w:rsid w:val="00422A5B"/>
    <w:rsid w:val="00423182"/>
    <w:rsid w:val="004236EA"/>
    <w:rsid w:val="00423FFD"/>
    <w:rsid w:val="00424EA9"/>
    <w:rsid w:val="0042524D"/>
    <w:rsid w:val="004255FA"/>
    <w:rsid w:val="00426236"/>
    <w:rsid w:val="00426665"/>
    <w:rsid w:val="0043100C"/>
    <w:rsid w:val="00431AA9"/>
    <w:rsid w:val="004328F6"/>
    <w:rsid w:val="00432C10"/>
    <w:rsid w:val="004330E4"/>
    <w:rsid w:val="004332B3"/>
    <w:rsid w:val="0043343B"/>
    <w:rsid w:val="0043355A"/>
    <w:rsid w:val="00433958"/>
    <w:rsid w:val="004341CD"/>
    <w:rsid w:val="004341DA"/>
    <w:rsid w:val="0043436B"/>
    <w:rsid w:val="00434903"/>
    <w:rsid w:val="004361EF"/>
    <w:rsid w:val="00437054"/>
    <w:rsid w:val="00437749"/>
    <w:rsid w:val="00437C85"/>
    <w:rsid w:val="004424BD"/>
    <w:rsid w:val="00442A1B"/>
    <w:rsid w:val="00443D4B"/>
    <w:rsid w:val="0044404C"/>
    <w:rsid w:val="00444698"/>
    <w:rsid w:val="00444A1C"/>
    <w:rsid w:val="00444B34"/>
    <w:rsid w:val="0044521D"/>
    <w:rsid w:val="00445320"/>
    <w:rsid w:val="0044537B"/>
    <w:rsid w:val="00446641"/>
    <w:rsid w:val="00446B41"/>
    <w:rsid w:val="00447B71"/>
    <w:rsid w:val="004522CF"/>
    <w:rsid w:val="00452DDD"/>
    <w:rsid w:val="0045314F"/>
    <w:rsid w:val="0045409E"/>
    <w:rsid w:val="004540A7"/>
    <w:rsid w:val="00455927"/>
    <w:rsid w:val="00456701"/>
    <w:rsid w:val="00456A2C"/>
    <w:rsid w:val="00456B6B"/>
    <w:rsid w:val="00457488"/>
    <w:rsid w:val="00460155"/>
    <w:rsid w:val="00460309"/>
    <w:rsid w:val="00460B08"/>
    <w:rsid w:val="004614D0"/>
    <w:rsid w:val="004614E7"/>
    <w:rsid w:val="00463710"/>
    <w:rsid w:val="004637B2"/>
    <w:rsid w:val="0046428A"/>
    <w:rsid w:val="00465E0D"/>
    <w:rsid w:val="00465ED0"/>
    <w:rsid w:val="00466CDE"/>
    <w:rsid w:val="004672F0"/>
    <w:rsid w:val="0046734C"/>
    <w:rsid w:val="0047000C"/>
    <w:rsid w:val="00471039"/>
    <w:rsid w:val="004726BC"/>
    <w:rsid w:val="004739AF"/>
    <w:rsid w:val="00473AA8"/>
    <w:rsid w:val="00474B58"/>
    <w:rsid w:val="00475098"/>
    <w:rsid w:val="004750ED"/>
    <w:rsid w:val="00475991"/>
    <w:rsid w:val="0047678B"/>
    <w:rsid w:val="00477095"/>
    <w:rsid w:val="00477E3D"/>
    <w:rsid w:val="00480BC8"/>
    <w:rsid w:val="00480FB2"/>
    <w:rsid w:val="004823DA"/>
    <w:rsid w:val="00483985"/>
    <w:rsid w:val="004844AB"/>
    <w:rsid w:val="004847CB"/>
    <w:rsid w:val="00484B2F"/>
    <w:rsid w:val="004851FA"/>
    <w:rsid w:val="004859F6"/>
    <w:rsid w:val="004864BD"/>
    <w:rsid w:val="004871D9"/>
    <w:rsid w:val="004874F1"/>
    <w:rsid w:val="00490C8D"/>
    <w:rsid w:val="00491315"/>
    <w:rsid w:val="004913A5"/>
    <w:rsid w:val="004927BE"/>
    <w:rsid w:val="0049294D"/>
    <w:rsid w:val="00493CF1"/>
    <w:rsid w:val="00494623"/>
    <w:rsid w:val="004947F6"/>
    <w:rsid w:val="00494DFB"/>
    <w:rsid w:val="0049624B"/>
    <w:rsid w:val="004973A5"/>
    <w:rsid w:val="004977AC"/>
    <w:rsid w:val="00497F44"/>
    <w:rsid w:val="004A0792"/>
    <w:rsid w:val="004A17D3"/>
    <w:rsid w:val="004A2CD0"/>
    <w:rsid w:val="004A4616"/>
    <w:rsid w:val="004A4681"/>
    <w:rsid w:val="004A4CD7"/>
    <w:rsid w:val="004A538A"/>
    <w:rsid w:val="004A5864"/>
    <w:rsid w:val="004A5F32"/>
    <w:rsid w:val="004A6B2B"/>
    <w:rsid w:val="004A7243"/>
    <w:rsid w:val="004A779F"/>
    <w:rsid w:val="004A7963"/>
    <w:rsid w:val="004A7E1A"/>
    <w:rsid w:val="004B0090"/>
    <w:rsid w:val="004B0148"/>
    <w:rsid w:val="004B0871"/>
    <w:rsid w:val="004B08C4"/>
    <w:rsid w:val="004B13CE"/>
    <w:rsid w:val="004B1D2E"/>
    <w:rsid w:val="004B2A41"/>
    <w:rsid w:val="004B2D94"/>
    <w:rsid w:val="004B32BE"/>
    <w:rsid w:val="004B336A"/>
    <w:rsid w:val="004B3992"/>
    <w:rsid w:val="004B4714"/>
    <w:rsid w:val="004B486B"/>
    <w:rsid w:val="004B4D0D"/>
    <w:rsid w:val="004B52C8"/>
    <w:rsid w:val="004B5635"/>
    <w:rsid w:val="004B5FC8"/>
    <w:rsid w:val="004B6E0A"/>
    <w:rsid w:val="004B7199"/>
    <w:rsid w:val="004C01EF"/>
    <w:rsid w:val="004C0E67"/>
    <w:rsid w:val="004C16F3"/>
    <w:rsid w:val="004C196E"/>
    <w:rsid w:val="004C1B9E"/>
    <w:rsid w:val="004C2520"/>
    <w:rsid w:val="004C258D"/>
    <w:rsid w:val="004C2668"/>
    <w:rsid w:val="004C2972"/>
    <w:rsid w:val="004C3865"/>
    <w:rsid w:val="004C4151"/>
    <w:rsid w:val="004C46B0"/>
    <w:rsid w:val="004C646E"/>
    <w:rsid w:val="004C7310"/>
    <w:rsid w:val="004C7C4B"/>
    <w:rsid w:val="004C7E52"/>
    <w:rsid w:val="004C7F25"/>
    <w:rsid w:val="004D029A"/>
    <w:rsid w:val="004D0700"/>
    <w:rsid w:val="004D0DBB"/>
    <w:rsid w:val="004D120E"/>
    <w:rsid w:val="004D2510"/>
    <w:rsid w:val="004D43AF"/>
    <w:rsid w:val="004D4455"/>
    <w:rsid w:val="004D4B0F"/>
    <w:rsid w:val="004D4D48"/>
    <w:rsid w:val="004D5420"/>
    <w:rsid w:val="004D67EC"/>
    <w:rsid w:val="004D779C"/>
    <w:rsid w:val="004D782E"/>
    <w:rsid w:val="004E0323"/>
    <w:rsid w:val="004E1609"/>
    <w:rsid w:val="004E1AAF"/>
    <w:rsid w:val="004E1B62"/>
    <w:rsid w:val="004E1C41"/>
    <w:rsid w:val="004E22E8"/>
    <w:rsid w:val="004E2E15"/>
    <w:rsid w:val="004E2E71"/>
    <w:rsid w:val="004E2ED2"/>
    <w:rsid w:val="004E2F0C"/>
    <w:rsid w:val="004E3725"/>
    <w:rsid w:val="004E523A"/>
    <w:rsid w:val="004E63B1"/>
    <w:rsid w:val="004E77EA"/>
    <w:rsid w:val="004F0B6D"/>
    <w:rsid w:val="004F13C7"/>
    <w:rsid w:val="004F436E"/>
    <w:rsid w:val="004F4DEE"/>
    <w:rsid w:val="004F517F"/>
    <w:rsid w:val="004F67D3"/>
    <w:rsid w:val="004F6E64"/>
    <w:rsid w:val="004F7783"/>
    <w:rsid w:val="005005B9"/>
    <w:rsid w:val="00500633"/>
    <w:rsid w:val="005006B3"/>
    <w:rsid w:val="00500D8A"/>
    <w:rsid w:val="00500E53"/>
    <w:rsid w:val="0050150C"/>
    <w:rsid w:val="005015C6"/>
    <w:rsid w:val="00501EDC"/>
    <w:rsid w:val="005027BF"/>
    <w:rsid w:val="0050597F"/>
    <w:rsid w:val="00505C35"/>
    <w:rsid w:val="00505FD8"/>
    <w:rsid w:val="00506246"/>
    <w:rsid w:val="005062B5"/>
    <w:rsid w:val="005068DF"/>
    <w:rsid w:val="00506A73"/>
    <w:rsid w:val="00506BC4"/>
    <w:rsid w:val="00506EDD"/>
    <w:rsid w:val="00507646"/>
    <w:rsid w:val="0050786A"/>
    <w:rsid w:val="005108D4"/>
    <w:rsid w:val="00510954"/>
    <w:rsid w:val="00510A25"/>
    <w:rsid w:val="005119F8"/>
    <w:rsid w:val="00511D8D"/>
    <w:rsid w:val="00511E6A"/>
    <w:rsid w:val="00511FA3"/>
    <w:rsid w:val="0051257C"/>
    <w:rsid w:val="0051374A"/>
    <w:rsid w:val="0051400C"/>
    <w:rsid w:val="00514D63"/>
    <w:rsid w:val="00516483"/>
    <w:rsid w:val="00516CCD"/>
    <w:rsid w:val="00517BD1"/>
    <w:rsid w:val="00520520"/>
    <w:rsid w:val="005209AE"/>
    <w:rsid w:val="00520D2F"/>
    <w:rsid w:val="00521477"/>
    <w:rsid w:val="00521691"/>
    <w:rsid w:val="00521B0D"/>
    <w:rsid w:val="00521CAE"/>
    <w:rsid w:val="00523372"/>
    <w:rsid w:val="00523C45"/>
    <w:rsid w:val="00523D08"/>
    <w:rsid w:val="005241B2"/>
    <w:rsid w:val="0052438B"/>
    <w:rsid w:val="005250EF"/>
    <w:rsid w:val="00525DF5"/>
    <w:rsid w:val="00526876"/>
    <w:rsid w:val="00526B31"/>
    <w:rsid w:val="00526D37"/>
    <w:rsid w:val="005316DC"/>
    <w:rsid w:val="005325F2"/>
    <w:rsid w:val="00532C5E"/>
    <w:rsid w:val="005335F4"/>
    <w:rsid w:val="00534AC0"/>
    <w:rsid w:val="005359DE"/>
    <w:rsid w:val="00535A9E"/>
    <w:rsid w:val="00536A39"/>
    <w:rsid w:val="00536E8B"/>
    <w:rsid w:val="00537313"/>
    <w:rsid w:val="00537BA6"/>
    <w:rsid w:val="00540E7F"/>
    <w:rsid w:val="00541CD3"/>
    <w:rsid w:val="005423D5"/>
    <w:rsid w:val="00542676"/>
    <w:rsid w:val="00543391"/>
    <w:rsid w:val="00543637"/>
    <w:rsid w:val="00543A66"/>
    <w:rsid w:val="00543AC6"/>
    <w:rsid w:val="00543B0F"/>
    <w:rsid w:val="00543B94"/>
    <w:rsid w:val="00544344"/>
    <w:rsid w:val="005464AE"/>
    <w:rsid w:val="00546DE1"/>
    <w:rsid w:val="005500B0"/>
    <w:rsid w:val="0055016F"/>
    <w:rsid w:val="00550D28"/>
    <w:rsid w:val="00550EC3"/>
    <w:rsid w:val="005515BE"/>
    <w:rsid w:val="00551832"/>
    <w:rsid w:val="0055286F"/>
    <w:rsid w:val="00552887"/>
    <w:rsid w:val="00552D9D"/>
    <w:rsid w:val="005538A3"/>
    <w:rsid w:val="00554732"/>
    <w:rsid w:val="00554904"/>
    <w:rsid w:val="00556D14"/>
    <w:rsid w:val="00557AED"/>
    <w:rsid w:val="00557C1A"/>
    <w:rsid w:val="00561649"/>
    <w:rsid w:val="0056218B"/>
    <w:rsid w:val="0056269E"/>
    <w:rsid w:val="005634B8"/>
    <w:rsid w:val="00564A42"/>
    <w:rsid w:val="005657A1"/>
    <w:rsid w:val="00565EA6"/>
    <w:rsid w:val="005661B9"/>
    <w:rsid w:val="00566A52"/>
    <w:rsid w:val="00567457"/>
    <w:rsid w:val="00567458"/>
    <w:rsid w:val="005674D1"/>
    <w:rsid w:val="00570037"/>
    <w:rsid w:val="005702B6"/>
    <w:rsid w:val="005704DD"/>
    <w:rsid w:val="005714C8"/>
    <w:rsid w:val="0057170B"/>
    <w:rsid w:val="00571AF6"/>
    <w:rsid w:val="00574AC0"/>
    <w:rsid w:val="00574C59"/>
    <w:rsid w:val="00575D57"/>
    <w:rsid w:val="00575F36"/>
    <w:rsid w:val="00576162"/>
    <w:rsid w:val="00576478"/>
    <w:rsid w:val="005765A0"/>
    <w:rsid w:val="00577531"/>
    <w:rsid w:val="00580141"/>
    <w:rsid w:val="00581500"/>
    <w:rsid w:val="005816A3"/>
    <w:rsid w:val="00581CAD"/>
    <w:rsid w:val="00582E38"/>
    <w:rsid w:val="0058340B"/>
    <w:rsid w:val="00583812"/>
    <w:rsid w:val="00584876"/>
    <w:rsid w:val="00584CF6"/>
    <w:rsid w:val="00584E64"/>
    <w:rsid w:val="00587263"/>
    <w:rsid w:val="00587548"/>
    <w:rsid w:val="005875C2"/>
    <w:rsid w:val="00590A64"/>
    <w:rsid w:val="00592EC3"/>
    <w:rsid w:val="0059325C"/>
    <w:rsid w:val="00593B8C"/>
    <w:rsid w:val="00593F65"/>
    <w:rsid w:val="00595F39"/>
    <w:rsid w:val="00596412"/>
    <w:rsid w:val="00596737"/>
    <w:rsid w:val="00596D81"/>
    <w:rsid w:val="005970E6"/>
    <w:rsid w:val="0059750E"/>
    <w:rsid w:val="00597B97"/>
    <w:rsid w:val="00597D8D"/>
    <w:rsid w:val="005A01FC"/>
    <w:rsid w:val="005A0555"/>
    <w:rsid w:val="005A0974"/>
    <w:rsid w:val="005A134D"/>
    <w:rsid w:val="005A19F1"/>
    <w:rsid w:val="005A1CA1"/>
    <w:rsid w:val="005A1CB4"/>
    <w:rsid w:val="005A240B"/>
    <w:rsid w:val="005A3636"/>
    <w:rsid w:val="005A3AD5"/>
    <w:rsid w:val="005A3AE4"/>
    <w:rsid w:val="005A44C3"/>
    <w:rsid w:val="005A44CD"/>
    <w:rsid w:val="005A5DA5"/>
    <w:rsid w:val="005A63BB"/>
    <w:rsid w:val="005A69D6"/>
    <w:rsid w:val="005A78BC"/>
    <w:rsid w:val="005A7EB4"/>
    <w:rsid w:val="005B0C82"/>
    <w:rsid w:val="005B0CA5"/>
    <w:rsid w:val="005B2278"/>
    <w:rsid w:val="005B35AA"/>
    <w:rsid w:val="005B35E0"/>
    <w:rsid w:val="005B47E7"/>
    <w:rsid w:val="005B4C68"/>
    <w:rsid w:val="005B56F3"/>
    <w:rsid w:val="005B5EF1"/>
    <w:rsid w:val="005B5FF8"/>
    <w:rsid w:val="005B6C65"/>
    <w:rsid w:val="005B6CE3"/>
    <w:rsid w:val="005C03BF"/>
    <w:rsid w:val="005C0E3F"/>
    <w:rsid w:val="005C257F"/>
    <w:rsid w:val="005C2B16"/>
    <w:rsid w:val="005C3B1E"/>
    <w:rsid w:val="005C3D22"/>
    <w:rsid w:val="005C3D36"/>
    <w:rsid w:val="005C44F1"/>
    <w:rsid w:val="005C47FC"/>
    <w:rsid w:val="005C4AB4"/>
    <w:rsid w:val="005C545C"/>
    <w:rsid w:val="005C5C19"/>
    <w:rsid w:val="005C6384"/>
    <w:rsid w:val="005C685F"/>
    <w:rsid w:val="005C6AA8"/>
    <w:rsid w:val="005C7B77"/>
    <w:rsid w:val="005D08EF"/>
    <w:rsid w:val="005D0B96"/>
    <w:rsid w:val="005D11D2"/>
    <w:rsid w:val="005D14A2"/>
    <w:rsid w:val="005D16C6"/>
    <w:rsid w:val="005D21DD"/>
    <w:rsid w:val="005D2994"/>
    <w:rsid w:val="005D2CA1"/>
    <w:rsid w:val="005D2EDF"/>
    <w:rsid w:val="005D31A3"/>
    <w:rsid w:val="005D3EA9"/>
    <w:rsid w:val="005D4059"/>
    <w:rsid w:val="005D5449"/>
    <w:rsid w:val="005D6A4E"/>
    <w:rsid w:val="005D7938"/>
    <w:rsid w:val="005D79C6"/>
    <w:rsid w:val="005E0386"/>
    <w:rsid w:val="005E0D8F"/>
    <w:rsid w:val="005E16A8"/>
    <w:rsid w:val="005E1F49"/>
    <w:rsid w:val="005E3922"/>
    <w:rsid w:val="005E3A5D"/>
    <w:rsid w:val="005E3E04"/>
    <w:rsid w:val="005E3E2F"/>
    <w:rsid w:val="005E465D"/>
    <w:rsid w:val="005E5083"/>
    <w:rsid w:val="005E51D6"/>
    <w:rsid w:val="005E55B2"/>
    <w:rsid w:val="005E56A9"/>
    <w:rsid w:val="005E623C"/>
    <w:rsid w:val="005E627E"/>
    <w:rsid w:val="005E6567"/>
    <w:rsid w:val="005E68A9"/>
    <w:rsid w:val="005E7C0B"/>
    <w:rsid w:val="005F00B8"/>
    <w:rsid w:val="005F0D35"/>
    <w:rsid w:val="005F1B64"/>
    <w:rsid w:val="005F2107"/>
    <w:rsid w:val="005F28FE"/>
    <w:rsid w:val="005F2F36"/>
    <w:rsid w:val="005F32F3"/>
    <w:rsid w:val="005F37E9"/>
    <w:rsid w:val="005F3C03"/>
    <w:rsid w:val="005F3DC1"/>
    <w:rsid w:val="005F53F8"/>
    <w:rsid w:val="005F5E91"/>
    <w:rsid w:val="005F5F04"/>
    <w:rsid w:val="005F605C"/>
    <w:rsid w:val="005F7176"/>
    <w:rsid w:val="005F7E30"/>
    <w:rsid w:val="005F7E46"/>
    <w:rsid w:val="00600685"/>
    <w:rsid w:val="00600BA2"/>
    <w:rsid w:val="00601704"/>
    <w:rsid w:val="00601C8F"/>
    <w:rsid w:val="00602060"/>
    <w:rsid w:val="00602243"/>
    <w:rsid w:val="0060248D"/>
    <w:rsid w:val="00602812"/>
    <w:rsid w:val="00602BAA"/>
    <w:rsid w:val="00603139"/>
    <w:rsid w:val="00603141"/>
    <w:rsid w:val="00603962"/>
    <w:rsid w:val="0060472B"/>
    <w:rsid w:val="006061A7"/>
    <w:rsid w:val="00606359"/>
    <w:rsid w:val="00606F62"/>
    <w:rsid w:val="00607E1D"/>
    <w:rsid w:val="00607FD7"/>
    <w:rsid w:val="00610611"/>
    <w:rsid w:val="00610A00"/>
    <w:rsid w:val="00611226"/>
    <w:rsid w:val="006120A4"/>
    <w:rsid w:val="006131CA"/>
    <w:rsid w:val="00614BE6"/>
    <w:rsid w:val="00615C1A"/>
    <w:rsid w:val="00616C72"/>
    <w:rsid w:val="00616E3E"/>
    <w:rsid w:val="00617993"/>
    <w:rsid w:val="00617CA1"/>
    <w:rsid w:val="00620678"/>
    <w:rsid w:val="006208B2"/>
    <w:rsid w:val="00621407"/>
    <w:rsid w:val="00621956"/>
    <w:rsid w:val="00621A07"/>
    <w:rsid w:val="00621CFD"/>
    <w:rsid w:val="0062250D"/>
    <w:rsid w:val="006235D1"/>
    <w:rsid w:val="00623827"/>
    <w:rsid w:val="00623ECB"/>
    <w:rsid w:val="006240F4"/>
    <w:rsid w:val="0062461D"/>
    <w:rsid w:val="006247F8"/>
    <w:rsid w:val="00624B97"/>
    <w:rsid w:val="00624BC1"/>
    <w:rsid w:val="00624DDD"/>
    <w:rsid w:val="00625276"/>
    <w:rsid w:val="006254B5"/>
    <w:rsid w:val="006255C0"/>
    <w:rsid w:val="0062611C"/>
    <w:rsid w:val="006265E5"/>
    <w:rsid w:val="0062665B"/>
    <w:rsid w:val="006267BC"/>
    <w:rsid w:val="00626E05"/>
    <w:rsid w:val="00627E13"/>
    <w:rsid w:val="00627FF5"/>
    <w:rsid w:val="00630AC0"/>
    <w:rsid w:val="006317C6"/>
    <w:rsid w:val="00631AA0"/>
    <w:rsid w:val="00631E81"/>
    <w:rsid w:val="00632D95"/>
    <w:rsid w:val="00633F16"/>
    <w:rsid w:val="00634DAF"/>
    <w:rsid w:val="00635889"/>
    <w:rsid w:val="00635911"/>
    <w:rsid w:val="00635A33"/>
    <w:rsid w:val="00636382"/>
    <w:rsid w:val="00636471"/>
    <w:rsid w:val="00636779"/>
    <w:rsid w:val="00636BBD"/>
    <w:rsid w:val="006370BC"/>
    <w:rsid w:val="00637398"/>
    <w:rsid w:val="00637B91"/>
    <w:rsid w:val="00637E03"/>
    <w:rsid w:val="00640765"/>
    <w:rsid w:val="00640860"/>
    <w:rsid w:val="00640C42"/>
    <w:rsid w:val="00640E4B"/>
    <w:rsid w:val="00640EE2"/>
    <w:rsid w:val="00640FE7"/>
    <w:rsid w:val="00641EE6"/>
    <w:rsid w:val="006425B0"/>
    <w:rsid w:val="006431A4"/>
    <w:rsid w:val="00643418"/>
    <w:rsid w:val="006439D8"/>
    <w:rsid w:val="00644599"/>
    <w:rsid w:val="00645B3E"/>
    <w:rsid w:val="00645C5B"/>
    <w:rsid w:val="0064668F"/>
    <w:rsid w:val="00647C9D"/>
    <w:rsid w:val="00650D4B"/>
    <w:rsid w:val="006515F5"/>
    <w:rsid w:val="00651AF5"/>
    <w:rsid w:val="00651DD7"/>
    <w:rsid w:val="0065269D"/>
    <w:rsid w:val="006527D2"/>
    <w:rsid w:val="00652A8E"/>
    <w:rsid w:val="00652ADC"/>
    <w:rsid w:val="00653D3C"/>
    <w:rsid w:val="006545F0"/>
    <w:rsid w:val="00655C33"/>
    <w:rsid w:val="00655CD7"/>
    <w:rsid w:val="00655E4C"/>
    <w:rsid w:val="0065652A"/>
    <w:rsid w:val="00656B1A"/>
    <w:rsid w:val="0065710E"/>
    <w:rsid w:val="00657136"/>
    <w:rsid w:val="0065788E"/>
    <w:rsid w:val="00657C01"/>
    <w:rsid w:val="006608AC"/>
    <w:rsid w:val="006609D7"/>
    <w:rsid w:val="00661341"/>
    <w:rsid w:val="00661FA3"/>
    <w:rsid w:val="00662240"/>
    <w:rsid w:val="006628D0"/>
    <w:rsid w:val="00663017"/>
    <w:rsid w:val="00663B3C"/>
    <w:rsid w:val="00663D0B"/>
    <w:rsid w:val="00663FE6"/>
    <w:rsid w:val="0066428E"/>
    <w:rsid w:val="00664400"/>
    <w:rsid w:val="00664508"/>
    <w:rsid w:val="0066482A"/>
    <w:rsid w:val="006649BE"/>
    <w:rsid w:val="00664B0D"/>
    <w:rsid w:val="00664D30"/>
    <w:rsid w:val="0066576B"/>
    <w:rsid w:val="00666019"/>
    <w:rsid w:val="0067045E"/>
    <w:rsid w:val="00670FC0"/>
    <w:rsid w:val="00672228"/>
    <w:rsid w:val="006732F9"/>
    <w:rsid w:val="00673C30"/>
    <w:rsid w:val="00674D34"/>
    <w:rsid w:val="00674DF2"/>
    <w:rsid w:val="006752A6"/>
    <w:rsid w:val="00675B28"/>
    <w:rsid w:val="00676344"/>
    <w:rsid w:val="00676AAF"/>
    <w:rsid w:val="00676C04"/>
    <w:rsid w:val="00676DF6"/>
    <w:rsid w:val="00676E7A"/>
    <w:rsid w:val="00677040"/>
    <w:rsid w:val="006773B1"/>
    <w:rsid w:val="00677B96"/>
    <w:rsid w:val="00677EC6"/>
    <w:rsid w:val="00677F03"/>
    <w:rsid w:val="0068005C"/>
    <w:rsid w:val="00680C3B"/>
    <w:rsid w:val="00681A53"/>
    <w:rsid w:val="00681CB1"/>
    <w:rsid w:val="006822C4"/>
    <w:rsid w:val="006824F6"/>
    <w:rsid w:val="00682B37"/>
    <w:rsid w:val="00683AC0"/>
    <w:rsid w:val="00683C97"/>
    <w:rsid w:val="00683EE1"/>
    <w:rsid w:val="006844FA"/>
    <w:rsid w:val="00684826"/>
    <w:rsid w:val="00684980"/>
    <w:rsid w:val="00684A1C"/>
    <w:rsid w:val="006850D3"/>
    <w:rsid w:val="0068625F"/>
    <w:rsid w:val="0068658E"/>
    <w:rsid w:val="00691423"/>
    <w:rsid w:val="00692429"/>
    <w:rsid w:val="00692D0F"/>
    <w:rsid w:val="00692D35"/>
    <w:rsid w:val="00692F9B"/>
    <w:rsid w:val="006934DF"/>
    <w:rsid w:val="006938E5"/>
    <w:rsid w:val="0069433E"/>
    <w:rsid w:val="0069454A"/>
    <w:rsid w:val="00695AD8"/>
    <w:rsid w:val="006960F8"/>
    <w:rsid w:val="00696896"/>
    <w:rsid w:val="00696E7F"/>
    <w:rsid w:val="006971E7"/>
    <w:rsid w:val="00697786"/>
    <w:rsid w:val="006A0173"/>
    <w:rsid w:val="006A06F6"/>
    <w:rsid w:val="006A305E"/>
    <w:rsid w:val="006A520D"/>
    <w:rsid w:val="006A5A04"/>
    <w:rsid w:val="006A63AA"/>
    <w:rsid w:val="006A63F8"/>
    <w:rsid w:val="006A6680"/>
    <w:rsid w:val="006A6935"/>
    <w:rsid w:val="006A72F2"/>
    <w:rsid w:val="006A757D"/>
    <w:rsid w:val="006A7908"/>
    <w:rsid w:val="006A7D54"/>
    <w:rsid w:val="006A7E30"/>
    <w:rsid w:val="006A7EBD"/>
    <w:rsid w:val="006A7FF6"/>
    <w:rsid w:val="006B031B"/>
    <w:rsid w:val="006B0406"/>
    <w:rsid w:val="006B05AC"/>
    <w:rsid w:val="006B0E81"/>
    <w:rsid w:val="006B0F78"/>
    <w:rsid w:val="006B0FA1"/>
    <w:rsid w:val="006B39BE"/>
    <w:rsid w:val="006B3F03"/>
    <w:rsid w:val="006B4A18"/>
    <w:rsid w:val="006B52CB"/>
    <w:rsid w:val="006B6063"/>
    <w:rsid w:val="006B612A"/>
    <w:rsid w:val="006C01D1"/>
    <w:rsid w:val="006C14CA"/>
    <w:rsid w:val="006C1DC4"/>
    <w:rsid w:val="006C20E4"/>
    <w:rsid w:val="006C2590"/>
    <w:rsid w:val="006C267F"/>
    <w:rsid w:val="006C313F"/>
    <w:rsid w:val="006C407D"/>
    <w:rsid w:val="006C599F"/>
    <w:rsid w:val="006C6575"/>
    <w:rsid w:val="006C6F67"/>
    <w:rsid w:val="006C75FD"/>
    <w:rsid w:val="006C78F0"/>
    <w:rsid w:val="006C7D30"/>
    <w:rsid w:val="006D127C"/>
    <w:rsid w:val="006D2537"/>
    <w:rsid w:val="006D3ED2"/>
    <w:rsid w:val="006D49F0"/>
    <w:rsid w:val="006D4EC5"/>
    <w:rsid w:val="006D5451"/>
    <w:rsid w:val="006D58F1"/>
    <w:rsid w:val="006D713E"/>
    <w:rsid w:val="006D72D7"/>
    <w:rsid w:val="006D7EA7"/>
    <w:rsid w:val="006E1D3E"/>
    <w:rsid w:val="006E247D"/>
    <w:rsid w:val="006E37E6"/>
    <w:rsid w:val="006E4E76"/>
    <w:rsid w:val="006E6704"/>
    <w:rsid w:val="006E6B1D"/>
    <w:rsid w:val="006E6F55"/>
    <w:rsid w:val="006E72CD"/>
    <w:rsid w:val="006E74D7"/>
    <w:rsid w:val="006E771E"/>
    <w:rsid w:val="006E7F8D"/>
    <w:rsid w:val="006F1A5B"/>
    <w:rsid w:val="006F1A91"/>
    <w:rsid w:val="006F1D89"/>
    <w:rsid w:val="006F26B2"/>
    <w:rsid w:val="006F38D0"/>
    <w:rsid w:val="006F3BB4"/>
    <w:rsid w:val="006F3D5A"/>
    <w:rsid w:val="006F466E"/>
    <w:rsid w:val="006F4A47"/>
    <w:rsid w:val="006F58C0"/>
    <w:rsid w:val="006F592A"/>
    <w:rsid w:val="006F68E7"/>
    <w:rsid w:val="006F6E9F"/>
    <w:rsid w:val="006F7099"/>
    <w:rsid w:val="006F7142"/>
    <w:rsid w:val="006F7D83"/>
    <w:rsid w:val="00700A97"/>
    <w:rsid w:val="007014E2"/>
    <w:rsid w:val="00702DAF"/>
    <w:rsid w:val="00704316"/>
    <w:rsid w:val="007045FA"/>
    <w:rsid w:val="007057BF"/>
    <w:rsid w:val="00705C9A"/>
    <w:rsid w:val="00706035"/>
    <w:rsid w:val="00706DDD"/>
    <w:rsid w:val="00707096"/>
    <w:rsid w:val="00707C1F"/>
    <w:rsid w:val="00707FE4"/>
    <w:rsid w:val="007100B8"/>
    <w:rsid w:val="007101FE"/>
    <w:rsid w:val="00710993"/>
    <w:rsid w:val="00710EC7"/>
    <w:rsid w:val="007110D8"/>
    <w:rsid w:val="0071149A"/>
    <w:rsid w:val="00711E19"/>
    <w:rsid w:val="00712C36"/>
    <w:rsid w:val="007132AD"/>
    <w:rsid w:val="00713657"/>
    <w:rsid w:val="00714C6E"/>
    <w:rsid w:val="00715304"/>
    <w:rsid w:val="00716529"/>
    <w:rsid w:val="00716AF0"/>
    <w:rsid w:val="0071707D"/>
    <w:rsid w:val="0071791B"/>
    <w:rsid w:val="00717D70"/>
    <w:rsid w:val="00717F55"/>
    <w:rsid w:val="0072071C"/>
    <w:rsid w:val="007208AC"/>
    <w:rsid w:val="007209CB"/>
    <w:rsid w:val="00720E36"/>
    <w:rsid w:val="0072152C"/>
    <w:rsid w:val="00721813"/>
    <w:rsid w:val="007233BD"/>
    <w:rsid w:val="00723466"/>
    <w:rsid w:val="007244A4"/>
    <w:rsid w:val="00725296"/>
    <w:rsid w:val="00725360"/>
    <w:rsid w:val="00725FB6"/>
    <w:rsid w:val="0072601B"/>
    <w:rsid w:val="00726627"/>
    <w:rsid w:val="00726FBF"/>
    <w:rsid w:val="00727506"/>
    <w:rsid w:val="0072774C"/>
    <w:rsid w:val="00730560"/>
    <w:rsid w:val="007308D7"/>
    <w:rsid w:val="00730991"/>
    <w:rsid w:val="00730CE6"/>
    <w:rsid w:val="00730DB4"/>
    <w:rsid w:val="007316EA"/>
    <w:rsid w:val="00731763"/>
    <w:rsid w:val="00731CED"/>
    <w:rsid w:val="00732616"/>
    <w:rsid w:val="00732C3C"/>
    <w:rsid w:val="00732C74"/>
    <w:rsid w:val="00732F71"/>
    <w:rsid w:val="00733B5A"/>
    <w:rsid w:val="007344AC"/>
    <w:rsid w:val="00734A6A"/>
    <w:rsid w:val="00735004"/>
    <w:rsid w:val="00735035"/>
    <w:rsid w:val="00736339"/>
    <w:rsid w:val="00736568"/>
    <w:rsid w:val="00736F6A"/>
    <w:rsid w:val="0073713C"/>
    <w:rsid w:val="007372A8"/>
    <w:rsid w:val="00740EE2"/>
    <w:rsid w:val="00742DFF"/>
    <w:rsid w:val="007434F3"/>
    <w:rsid w:val="007436C5"/>
    <w:rsid w:val="00744C00"/>
    <w:rsid w:val="007457C5"/>
    <w:rsid w:val="0074622C"/>
    <w:rsid w:val="00746A2F"/>
    <w:rsid w:val="00747792"/>
    <w:rsid w:val="007505CB"/>
    <w:rsid w:val="007506FA"/>
    <w:rsid w:val="00751441"/>
    <w:rsid w:val="00751AA9"/>
    <w:rsid w:val="00752939"/>
    <w:rsid w:val="00752B1A"/>
    <w:rsid w:val="007531B2"/>
    <w:rsid w:val="0075592A"/>
    <w:rsid w:val="00755D2A"/>
    <w:rsid w:val="00756885"/>
    <w:rsid w:val="00757225"/>
    <w:rsid w:val="00757294"/>
    <w:rsid w:val="00761D14"/>
    <w:rsid w:val="00762115"/>
    <w:rsid w:val="00764617"/>
    <w:rsid w:val="00764D3F"/>
    <w:rsid w:val="0076681E"/>
    <w:rsid w:val="00766872"/>
    <w:rsid w:val="00766DF3"/>
    <w:rsid w:val="00767AE0"/>
    <w:rsid w:val="007721BF"/>
    <w:rsid w:val="00772291"/>
    <w:rsid w:val="007722C3"/>
    <w:rsid w:val="00772D4D"/>
    <w:rsid w:val="007735F4"/>
    <w:rsid w:val="00774127"/>
    <w:rsid w:val="007747B4"/>
    <w:rsid w:val="0077498D"/>
    <w:rsid w:val="00774ABA"/>
    <w:rsid w:val="00774C9D"/>
    <w:rsid w:val="00774CE9"/>
    <w:rsid w:val="00776143"/>
    <w:rsid w:val="00776724"/>
    <w:rsid w:val="00777B59"/>
    <w:rsid w:val="00777CBC"/>
    <w:rsid w:val="00777FB3"/>
    <w:rsid w:val="007810CB"/>
    <w:rsid w:val="007815FD"/>
    <w:rsid w:val="00781940"/>
    <w:rsid w:val="00781F33"/>
    <w:rsid w:val="00782C40"/>
    <w:rsid w:val="00782C81"/>
    <w:rsid w:val="00783A51"/>
    <w:rsid w:val="007847A4"/>
    <w:rsid w:val="00784DAA"/>
    <w:rsid w:val="00785831"/>
    <w:rsid w:val="00786241"/>
    <w:rsid w:val="0078676A"/>
    <w:rsid w:val="00786C11"/>
    <w:rsid w:val="00786EDB"/>
    <w:rsid w:val="00786F80"/>
    <w:rsid w:val="00786FFC"/>
    <w:rsid w:val="00787C59"/>
    <w:rsid w:val="00787DE4"/>
    <w:rsid w:val="00790460"/>
    <w:rsid w:val="00790797"/>
    <w:rsid w:val="00790967"/>
    <w:rsid w:val="007909AB"/>
    <w:rsid w:val="00791484"/>
    <w:rsid w:val="00791EED"/>
    <w:rsid w:val="0079204E"/>
    <w:rsid w:val="00792106"/>
    <w:rsid w:val="007926AC"/>
    <w:rsid w:val="00793771"/>
    <w:rsid w:val="007939D5"/>
    <w:rsid w:val="00793A1F"/>
    <w:rsid w:val="00794AB3"/>
    <w:rsid w:val="00795289"/>
    <w:rsid w:val="00795666"/>
    <w:rsid w:val="00795C40"/>
    <w:rsid w:val="00795CF6"/>
    <w:rsid w:val="00795DA6"/>
    <w:rsid w:val="00795FF8"/>
    <w:rsid w:val="00796612"/>
    <w:rsid w:val="00796822"/>
    <w:rsid w:val="00796C94"/>
    <w:rsid w:val="007971B5"/>
    <w:rsid w:val="00797AC4"/>
    <w:rsid w:val="00797C55"/>
    <w:rsid w:val="007A0438"/>
    <w:rsid w:val="007A142B"/>
    <w:rsid w:val="007A1F1C"/>
    <w:rsid w:val="007A1F86"/>
    <w:rsid w:val="007A20D5"/>
    <w:rsid w:val="007A23AC"/>
    <w:rsid w:val="007A32D1"/>
    <w:rsid w:val="007A38B7"/>
    <w:rsid w:val="007A4A31"/>
    <w:rsid w:val="007A4C20"/>
    <w:rsid w:val="007A4E4A"/>
    <w:rsid w:val="007A547E"/>
    <w:rsid w:val="007A58CE"/>
    <w:rsid w:val="007A758B"/>
    <w:rsid w:val="007A7FC8"/>
    <w:rsid w:val="007B18BC"/>
    <w:rsid w:val="007B196D"/>
    <w:rsid w:val="007B1D84"/>
    <w:rsid w:val="007B2A43"/>
    <w:rsid w:val="007B2D67"/>
    <w:rsid w:val="007B486D"/>
    <w:rsid w:val="007B491C"/>
    <w:rsid w:val="007B55B7"/>
    <w:rsid w:val="007B5A1C"/>
    <w:rsid w:val="007B622F"/>
    <w:rsid w:val="007B71C2"/>
    <w:rsid w:val="007C075F"/>
    <w:rsid w:val="007C09FC"/>
    <w:rsid w:val="007C1D3B"/>
    <w:rsid w:val="007C1FAD"/>
    <w:rsid w:val="007C230B"/>
    <w:rsid w:val="007C37E6"/>
    <w:rsid w:val="007C40B4"/>
    <w:rsid w:val="007C4226"/>
    <w:rsid w:val="007C562A"/>
    <w:rsid w:val="007C659C"/>
    <w:rsid w:val="007C6916"/>
    <w:rsid w:val="007C6EA8"/>
    <w:rsid w:val="007C70BF"/>
    <w:rsid w:val="007C75C5"/>
    <w:rsid w:val="007C75F8"/>
    <w:rsid w:val="007D0590"/>
    <w:rsid w:val="007D11F2"/>
    <w:rsid w:val="007D1209"/>
    <w:rsid w:val="007D13A2"/>
    <w:rsid w:val="007D19D8"/>
    <w:rsid w:val="007D1A8B"/>
    <w:rsid w:val="007D22EC"/>
    <w:rsid w:val="007D3756"/>
    <w:rsid w:val="007D3DB5"/>
    <w:rsid w:val="007D40AF"/>
    <w:rsid w:val="007D422C"/>
    <w:rsid w:val="007D4AB8"/>
    <w:rsid w:val="007D4F7D"/>
    <w:rsid w:val="007D5315"/>
    <w:rsid w:val="007D6340"/>
    <w:rsid w:val="007D6BD2"/>
    <w:rsid w:val="007D6F85"/>
    <w:rsid w:val="007D7A67"/>
    <w:rsid w:val="007E01F4"/>
    <w:rsid w:val="007E0DEA"/>
    <w:rsid w:val="007E1C4D"/>
    <w:rsid w:val="007E1CCE"/>
    <w:rsid w:val="007E252B"/>
    <w:rsid w:val="007E29E5"/>
    <w:rsid w:val="007E2C14"/>
    <w:rsid w:val="007E2F14"/>
    <w:rsid w:val="007E306E"/>
    <w:rsid w:val="007E3F89"/>
    <w:rsid w:val="007E418A"/>
    <w:rsid w:val="007E458B"/>
    <w:rsid w:val="007E4925"/>
    <w:rsid w:val="007E4BB1"/>
    <w:rsid w:val="007E540A"/>
    <w:rsid w:val="007E6050"/>
    <w:rsid w:val="007E62C2"/>
    <w:rsid w:val="007E7D19"/>
    <w:rsid w:val="007F0927"/>
    <w:rsid w:val="007F0ADB"/>
    <w:rsid w:val="007F0D98"/>
    <w:rsid w:val="007F1D15"/>
    <w:rsid w:val="007F2982"/>
    <w:rsid w:val="007F334C"/>
    <w:rsid w:val="007F4393"/>
    <w:rsid w:val="007F44FC"/>
    <w:rsid w:val="007F496B"/>
    <w:rsid w:val="007F50AC"/>
    <w:rsid w:val="007F511E"/>
    <w:rsid w:val="007F6299"/>
    <w:rsid w:val="007F692B"/>
    <w:rsid w:val="0080008B"/>
    <w:rsid w:val="00800D2C"/>
    <w:rsid w:val="00801DF9"/>
    <w:rsid w:val="00802F30"/>
    <w:rsid w:val="0080329E"/>
    <w:rsid w:val="00803CBA"/>
    <w:rsid w:val="00804623"/>
    <w:rsid w:val="00804662"/>
    <w:rsid w:val="00805CDC"/>
    <w:rsid w:val="00805DEF"/>
    <w:rsid w:val="00805FB5"/>
    <w:rsid w:val="008066E0"/>
    <w:rsid w:val="0080728B"/>
    <w:rsid w:val="008075FD"/>
    <w:rsid w:val="00807EAD"/>
    <w:rsid w:val="0081042B"/>
    <w:rsid w:val="00811585"/>
    <w:rsid w:val="008117AD"/>
    <w:rsid w:val="008121E6"/>
    <w:rsid w:val="00813662"/>
    <w:rsid w:val="008136DB"/>
    <w:rsid w:val="00813CCD"/>
    <w:rsid w:val="00814481"/>
    <w:rsid w:val="008145BD"/>
    <w:rsid w:val="00815535"/>
    <w:rsid w:val="00815536"/>
    <w:rsid w:val="0081569A"/>
    <w:rsid w:val="008159BF"/>
    <w:rsid w:val="008164AB"/>
    <w:rsid w:val="008167F6"/>
    <w:rsid w:val="00816BA9"/>
    <w:rsid w:val="0081790C"/>
    <w:rsid w:val="00817B7E"/>
    <w:rsid w:val="00817E23"/>
    <w:rsid w:val="008201B4"/>
    <w:rsid w:val="008203B9"/>
    <w:rsid w:val="00820573"/>
    <w:rsid w:val="008209D1"/>
    <w:rsid w:val="008209E4"/>
    <w:rsid w:val="008213D3"/>
    <w:rsid w:val="00821780"/>
    <w:rsid w:val="00821A4E"/>
    <w:rsid w:val="00821FC6"/>
    <w:rsid w:val="00822543"/>
    <w:rsid w:val="00822D9B"/>
    <w:rsid w:val="00823336"/>
    <w:rsid w:val="008245D0"/>
    <w:rsid w:val="00824EB3"/>
    <w:rsid w:val="00825635"/>
    <w:rsid w:val="00825C36"/>
    <w:rsid w:val="00826240"/>
    <w:rsid w:val="008262D2"/>
    <w:rsid w:val="008264B7"/>
    <w:rsid w:val="00826B68"/>
    <w:rsid w:val="00826C4E"/>
    <w:rsid w:val="00827CD1"/>
    <w:rsid w:val="00827CE9"/>
    <w:rsid w:val="00830879"/>
    <w:rsid w:val="00830D02"/>
    <w:rsid w:val="008311F2"/>
    <w:rsid w:val="0083129B"/>
    <w:rsid w:val="00831A44"/>
    <w:rsid w:val="00831E15"/>
    <w:rsid w:val="00832718"/>
    <w:rsid w:val="00832972"/>
    <w:rsid w:val="00833088"/>
    <w:rsid w:val="008334BD"/>
    <w:rsid w:val="0083377A"/>
    <w:rsid w:val="008343F3"/>
    <w:rsid w:val="0083454C"/>
    <w:rsid w:val="00835EF5"/>
    <w:rsid w:val="00836119"/>
    <w:rsid w:val="008409CA"/>
    <w:rsid w:val="00840D43"/>
    <w:rsid w:val="00841583"/>
    <w:rsid w:val="00842739"/>
    <w:rsid w:val="00842E5F"/>
    <w:rsid w:val="0084303C"/>
    <w:rsid w:val="008440AE"/>
    <w:rsid w:val="00844A4F"/>
    <w:rsid w:val="00844ADE"/>
    <w:rsid w:val="008454A3"/>
    <w:rsid w:val="00846669"/>
    <w:rsid w:val="0084669F"/>
    <w:rsid w:val="00847036"/>
    <w:rsid w:val="00847089"/>
    <w:rsid w:val="00847818"/>
    <w:rsid w:val="0085013D"/>
    <w:rsid w:val="008512FB"/>
    <w:rsid w:val="008513E1"/>
    <w:rsid w:val="0085141A"/>
    <w:rsid w:val="00851CCE"/>
    <w:rsid w:val="00852E4E"/>
    <w:rsid w:val="00853793"/>
    <w:rsid w:val="00854388"/>
    <w:rsid w:val="00854610"/>
    <w:rsid w:val="00855D31"/>
    <w:rsid w:val="008560E6"/>
    <w:rsid w:val="0085641D"/>
    <w:rsid w:val="00856584"/>
    <w:rsid w:val="00857447"/>
    <w:rsid w:val="00857E0D"/>
    <w:rsid w:val="00860C83"/>
    <w:rsid w:val="00860E26"/>
    <w:rsid w:val="00861EAC"/>
    <w:rsid w:val="008622B0"/>
    <w:rsid w:val="00862801"/>
    <w:rsid w:val="008642A1"/>
    <w:rsid w:val="008644F7"/>
    <w:rsid w:val="00864E37"/>
    <w:rsid w:val="008655B0"/>
    <w:rsid w:val="00865F13"/>
    <w:rsid w:val="008662F5"/>
    <w:rsid w:val="00866793"/>
    <w:rsid w:val="00866D6F"/>
    <w:rsid w:val="00867882"/>
    <w:rsid w:val="00867C19"/>
    <w:rsid w:val="00867D53"/>
    <w:rsid w:val="008705D5"/>
    <w:rsid w:val="00871A25"/>
    <w:rsid w:val="00871DD3"/>
    <w:rsid w:val="0087283E"/>
    <w:rsid w:val="00873D3D"/>
    <w:rsid w:val="00873DC3"/>
    <w:rsid w:val="008742E2"/>
    <w:rsid w:val="00874A15"/>
    <w:rsid w:val="00874C3C"/>
    <w:rsid w:val="00874F9C"/>
    <w:rsid w:val="00876563"/>
    <w:rsid w:val="00876C42"/>
    <w:rsid w:val="00877DBA"/>
    <w:rsid w:val="00877DC2"/>
    <w:rsid w:val="0088099F"/>
    <w:rsid w:val="008809CE"/>
    <w:rsid w:val="00881584"/>
    <w:rsid w:val="00881601"/>
    <w:rsid w:val="0088164C"/>
    <w:rsid w:val="00882FC9"/>
    <w:rsid w:val="00883321"/>
    <w:rsid w:val="00883E9B"/>
    <w:rsid w:val="00883FF3"/>
    <w:rsid w:val="0088408C"/>
    <w:rsid w:val="008846E3"/>
    <w:rsid w:val="00884E82"/>
    <w:rsid w:val="0088518A"/>
    <w:rsid w:val="00885744"/>
    <w:rsid w:val="00886CD5"/>
    <w:rsid w:val="00886F41"/>
    <w:rsid w:val="00890286"/>
    <w:rsid w:val="00890447"/>
    <w:rsid w:val="00890468"/>
    <w:rsid w:val="0089157B"/>
    <w:rsid w:val="00891D92"/>
    <w:rsid w:val="008928AE"/>
    <w:rsid w:val="00892A96"/>
    <w:rsid w:val="00892AF4"/>
    <w:rsid w:val="00893686"/>
    <w:rsid w:val="00893F7C"/>
    <w:rsid w:val="008941ED"/>
    <w:rsid w:val="00894B67"/>
    <w:rsid w:val="00895C1E"/>
    <w:rsid w:val="0089638C"/>
    <w:rsid w:val="008964B3"/>
    <w:rsid w:val="00896F1E"/>
    <w:rsid w:val="00897415"/>
    <w:rsid w:val="0089785A"/>
    <w:rsid w:val="008A0782"/>
    <w:rsid w:val="008A0D88"/>
    <w:rsid w:val="008A0DBF"/>
    <w:rsid w:val="008A115E"/>
    <w:rsid w:val="008A142F"/>
    <w:rsid w:val="008A192B"/>
    <w:rsid w:val="008A2A6E"/>
    <w:rsid w:val="008A2EE4"/>
    <w:rsid w:val="008A5784"/>
    <w:rsid w:val="008A62F1"/>
    <w:rsid w:val="008A69B0"/>
    <w:rsid w:val="008A6A6B"/>
    <w:rsid w:val="008A6C58"/>
    <w:rsid w:val="008A6DD7"/>
    <w:rsid w:val="008B0CD3"/>
    <w:rsid w:val="008B1656"/>
    <w:rsid w:val="008B1A00"/>
    <w:rsid w:val="008B1D93"/>
    <w:rsid w:val="008B2608"/>
    <w:rsid w:val="008B2D7A"/>
    <w:rsid w:val="008B3BB8"/>
    <w:rsid w:val="008B3CF7"/>
    <w:rsid w:val="008B40ED"/>
    <w:rsid w:val="008B45AD"/>
    <w:rsid w:val="008B4BD1"/>
    <w:rsid w:val="008B53E0"/>
    <w:rsid w:val="008B7DDB"/>
    <w:rsid w:val="008C068C"/>
    <w:rsid w:val="008C0A3D"/>
    <w:rsid w:val="008C0B08"/>
    <w:rsid w:val="008C1965"/>
    <w:rsid w:val="008C2305"/>
    <w:rsid w:val="008C2372"/>
    <w:rsid w:val="008C2952"/>
    <w:rsid w:val="008C36EE"/>
    <w:rsid w:val="008C3B72"/>
    <w:rsid w:val="008C45A7"/>
    <w:rsid w:val="008C4C95"/>
    <w:rsid w:val="008C5133"/>
    <w:rsid w:val="008C51F3"/>
    <w:rsid w:val="008C546E"/>
    <w:rsid w:val="008C5834"/>
    <w:rsid w:val="008C6BB9"/>
    <w:rsid w:val="008C6D61"/>
    <w:rsid w:val="008D0203"/>
    <w:rsid w:val="008D0420"/>
    <w:rsid w:val="008D0673"/>
    <w:rsid w:val="008D1192"/>
    <w:rsid w:val="008D1A6B"/>
    <w:rsid w:val="008D1D5E"/>
    <w:rsid w:val="008D1EE2"/>
    <w:rsid w:val="008D3139"/>
    <w:rsid w:val="008D3147"/>
    <w:rsid w:val="008D42E9"/>
    <w:rsid w:val="008D45A8"/>
    <w:rsid w:val="008D4AE7"/>
    <w:rsid w:val="008D5874"/>
    <w:rsid w:val="008D58C2"/>
    <w:rsid w:val="008D5E9B"/>
    <w:rsid w:val="008D607C"/>
    <w:rsid w:val="008D7971"/>
    <w:rsid w:val="008E09C5"/>
    <w:rsid w:val="008E12FB"/>
    <w:rsid w:val="008E2673"/>
    <w:rsid w:val="008E3222"/>
    <w:rsid w:val="008E3B0D"/>
    <w:rsid w:val="008E40BF"/>
    <w:rsid w:val="008E4546"/>
    <w:rsid w:val="008E4FAE"/>
    <w:rsid w:val="008E5225"/>
    <w:rsid w:val="008E5E28"/>
    <w:rsid w:val="008E6E11"/>
    <w:rsid w:val="008E73C3"/>
    <w:rsid w:val="008E77F9"/>
    <w:rsid w:val="008E7AA0"/>
    <w:rsid w:val="008E7B5D"/>
    <w:rsid w:val="008E7D36"/>
    <w:rsid w:val="008E7F2A"/>
    <w:rsid w:val="008F0A6A"/>
    <w:rsid w:val="008F15AB"/>
    <w:rsid w:val="008F1B3E"/>
    <w:rsid w:val="008F2E89"/>
    <w:rsid w:val="008F3683"/>
    <w:rsid w:val="008F3714"/>
    <w:rsid w:val="008F4E57"/>
    <w:rsid w:val="008F4F7A"/>
    <w:rsid w:val="008F5AC8"/>
    <w:rsid w:val="008F5C2F"/>
    <w:rsid w:val="008F5D40"/>
    <w:rsid w:val="008F5F4E"/>
    <w:rsid w:val="008F6284"/>
    <w:rsid w:val="008F6A3B"/>
    <w:rsid w:val="008F74ED"/>
    <w:rsid w:val="00900D39"/>
    <w:rsid w:val="00901354"/>
    <w:rsid w:val="00901A46"/>
    <w:rsid w:val="00902A89"/>
    <w:rsid w:val="00902B59"/>
    <w:rsid w:val="0090390F"/>
    <w:rsid w:val="00903D6E"/>
    <w:rsid w:val="009044DA"/>
    <w:rsid w:val="009050E3"/>
    <w:rsid w:val="009051B7"/>
    <w:rsid w:val="009052A2"/>
    <w:rsid w:val="00905803"/>
    <w:rsid w:val="00906660"/>
    <w:rsid w:val="00907724"/>
    <w:rsid w:val="009077F4"/>
    <w:rsid w:val="00907C15"/>
    <w:rsid w:val="00907D4E"/>
    <w:rsid w:val="009105C8"/>
    <w:rsid w:val="0091130F"/>
    <w:rsid w:val="009113D6"/>
    <w:rsid w:val="0091151E"/>
    <w:rsid w:val="00912159"/>
    <w:rsid w:val="00912336"/>
    <w:rsid w:val="009133EC"/>
    <w:rsid w:val="00914384"/>
    <w:rsid w:val="00914BA7"/>
    <w:rsid w:val="009164BC"/>
    <w:rsid w:val="009211F5"/>
    <w:rsid w:val="0092160B"/>
    <w:rsid w:val="009219EC"/>
    <w:rsid w:val="00921C2D"/>
    <w:rsid w:val="00921CC6"/>
    <w:rsid w:val="0092245A"/>
    <w:rsid w:val="00923585"/>
    <w:rsid w:val="0092372F"/>
    <w:rsid w:val="00923A19"/>
    <w:rsid w:val="0092483C"/>
    <w:rsid w:val="00925231"/>
    <w:rsid w:val="009254A7"/>
    <w:rsid w:val="00925B93"/>
    <w:rsid w:val="00926D75"/>
    <w:rsid w:val="0092751F"/>
    <w:rsid w:val="00927B01"/>
    <w:rsid w:val="0093078A"/>
    <w:rsid w:val="00930A28"/>
    <w:rsid w:val="00931366"/>
    <w:rsid w:val="009321B7"/>
    <w:rsid w:val="009322E6"/>
    <w:rsid w:val="00932896"/>
    <w:rsid w:val="0093289A"/>
    <w:rsid w:val="00932A92"/>
    <w:rsid w:val="00932BDD"/>
    <w:rsid w:val="00932C04"/>
    <w:rsid w:val="009333C8"/>
    <w:rsid w:val="009343A4"/>
    <w:rsid w:val="00935762"/>
    <w:rsid w:val="009359A1"/>
    <w:rsid w:val="0093608A"/>
    <w:rsid w:val="00936182"/>
    <w:rsid w:val="009366B9"/>
    <w:rsid w:val="009369F0"/>
    <w:rsid w:val="009409D2"/>
    <w:rsid w:val="009418B8"/>
    <w:rsid w:val="00942321"/>
    <w:rsid w:val="00942E4F"/>
    <w:rsid w:val="00942E83"/>
    <w:rsid w:val="00943080"/>
    <w:rsid w:val="00943499"/>
    <w:rsid w:val="009450DC"/>
    <w:rsid w:val="00945203"/>
    <w:rsid w:val="009454EF"/>
    <w:rsid w:val="009456FB"/>
    <w:rsid w:val="00945A8F"/>
    <w:rsid w:val="0094683E"/>
    <w:rsid w:val="00947E17"/>
    <w:rsid w:val="00950683"/>
    <w:rsid w:val="00951070"/>
    <w:rsid w:val="00952726"/>
    <w:rsid w:val="00952950"/>
    <w:rsid w:val="00952FD3"/>
    <w:rsid w:val="00953450"/>
    <w:rsid w:val="00953769"/>
    <w:rsid w:val="00953CF9"/>
    <w:rsid w:val="00954DBC"/>
    <w:rsid w:val="009552BF"/>
    <w:rsid w:val="009553C5"/>
    <w:rsid w:val="00955891"/>
    <w:rsid w:val="00955C08"/>
    <w:rsid w:val="00955D18"/>
    <w:rsid w:val="0095664D"/>
    <w:rsid w:val="00957A62"/>
    <w:rsid w:val="00960D26"/>
    <w:rsid w:val="00961B4C"/>
    <w:rsid w:val="00961FB3"/>
    <w:rsid w:val="009620C9"/>
    <w:rsid w:val="009626A1"/>
    <w:rsid w:val="00962B56"/>
    <w:rsid w:val="00963BB0"/>
    <w:rsid w:val="009640BB"/>
    <w:rsid w:val="00964984"/>
    <w:rsid w:val="00964EDF"/>
    <w:rsid w:val="009667A9"/>
    <w:rsid w:val="009670DF"/>
    <w:rsid w:val="009701E7"/>
    <w:rsid w:val="009721B1"/>
    <w:rsid w:val="00972E70"/>
    <w:rsid w:val="009731C5"/>
    <w:rsid w:val="00974D4D"/>
    <w:rsid w:val="009764E1"/>
    <w:rsid w:val="00976979"/>
    <w:rsid w:val="009769C2"/>
    <w:rsid w:val="00976FE8"/>
    <w:rsid w:val="00977B24"/>
    <w:rsid w:val="00980254"/>
    <w:rsid w:val="009802A4"/>
    <w:rsid w:val="00980D37"/>
    <w:rsid w:val="00981B67"/>
    <w:rsid w:val="00981B78"/>
    <w:rsid w:val="00982696"/>
    <w:rsid w:val="00983423"/>
    <w:rsid w:val="00983DBF"/>
    <w:rsid w:val="00983F0D"/>
    <w:rsid w:val="00985294"/>
    <w:rsid w:val="0098568B"/>
    <w:rsid w:val="009867AE"/>
    <w:rsid w:val="00986EBD"/>
    <w:rsid w:val="00990877"/>
    <w:rsid w:val="009913BA"/>
    <w:rsid w:val="00991E2B"/>
    <w:rsid w:val="0099319F"/>
    <w:rsid w:val="0099463C"/>
    <w:rsid w:val="00994DFA"/>
    <w:rsid w:val="00994FF9"/>
    <w:rsid w:val="0099561F"/>
    <w:rsid w:val="0099699A"/>
    <w:rsid w:val="0099719A"/>
    <w:rsid w:val="00997779"/>
    <w:rsid w:val="0099793B"/>
    <w:rsid w:val="009A0217"/>
    <w:rsid w:val="009A06DB"/>
    <w:rsid w:val="009A115F"/>
    <w:rsid w:val="009A23A3"/>
    <w:rsid w:val="009A2AA2"/>
    <w:rsid w:val="009A3D54"/>
    <w:rsid w:val="009A3E34"/>
    <w:rsid w:val="009A481B"/>
    <w:rsid w:val="009A62C1"/>
    <w:rsid w:val="009A675C"/>
    <w:rsid w:val="009A70F2"/>
    <w:rsid w:val="009A735A"/>
    <w:rsid w:val="009B1822"/>
    <w:rsid w:val="009B1919"/>
    <w:rsid w:val="009B1F31"/>
    <w:rsid w:val="009B2CD7"/>
    <w:rsid w:val="009B3747"/>
    <w:rsid w:val="009B3D32"/>
    <w:rsid w:val="009B3F65"/>
    <w:rsid w:val="009B402C"/>
    <w:rsid w:val="009B42B8"/>
    <w:rsid w:val="009B4A79"/>
    <w:rsid w:val="009B4D9C"/>
    <w:rsid w:val="009B4F21"/>
    <w:rsid w:val="009B5C24"/>
    <w:rsid w:val="009B6A6B"/>
    <w:rsid w:val="009B6E57"/>
    <w:rsid w:val="009C03CA"/>
    <w:rsid w:val="009C0D75"/>
    <w:rsid w:val="009C1715"/>
    <w:rsid w:val="009C1CAA"/>
    <w:rsid w:val="009C2306"/>
    <w:rsid w:val="009C3C73"/>
    <w:rsid w:val="009C3F87"/>
    <w:rsid w:val="009C4A24"/>
    <w:rsid w:val="009C5AAD"/>
    <w:rsid w:val="009C6218"/>
    <w:rsid w:val="009C631E"/>
    <w:rsid w:val="009C655E"/>
    <w:rsid w:val="009C661F"/>
    <w:rsid w:val="009C7AA7"/>
    <w:rsid w:val="009D037C"/>
    <w:rsid w:val="009D0D4A"/>
    <w:rsid w:val="009D150F"/>
    <w:rsid w:val="009D1CF6"/>
    <w:rsid w:val="009D1F29"/>
    <w:rsid w:val="009D1FD8"/>
    <w:rsid w:val="009D2B2A"/>
    <w:rsid w:val="009D3F18"/>
    <w:rsid w:val="009D56B1"/>
    <w:rsid w:val="009D69F8"/>
    <w:rsid w:val="009D6C28"/>
    <w:rsid w:val="009D6C2A"/>
    <w:rsid w:val="009D7A6B"/>
    <w:rsid w:val="009E02E0"/>
    <w:rsid w:val="009E0DC4"/>
    <w:rsid w:val="009E11A8"/>
    <w:rsid w:val="009E2651"/>
    <w:rsid w:val="009E41DB"/>
    <w:rsid w:val="009E440F"/>
    <w:rsid w:val="009E654A"/>
    <w:rsid w:val="009E6C5B"/>
    <w:rsid w:val="009E6F9F"/>
    <w:rsid w:val="009E70DE"/>
    <w:rsid w:val="009E71A2"/>
    <w:rsid w:val="009F1193"/>
    <w:rsid w:val="009F1533"/>
    <w:rsid w:val="009F1807"/>
    <w:rsid w:val="009F1AD4"/>
    <w:rsid w:val="009F1C0A"/>
    <w:rsid w:val="009F1FEC"/>
    <w:rsid w:val="009F203D"/>
    <w:rsid w:val="009F264C"/>
    <w:rsid w:val="009F39B5"/>
    <w:rsid w:val="009F3F7F"/>
    <w:rsid w:val="009F4F57"/>
    <w:rsid w:val="009F5036"/>
    <w:rsid w:val="009F69A0"/>
    <w:rsid w:val="009F6E1E"/>
    <w:rsid w:val="009F74AD"/>
    <w:rsid w:val="009F7F2F"/>
    <w:rsid w:val="00A01CF8"/>
    <w:rsid w:val="00A01E63"/>
    <w:rsid w:val="00A022C1"/>
    <w:rsid w:val="00A0271B"/>
    <w:rsid w:val="00A0278B"/>
    <w:rsid w:val="00A02E94"/>
    <w:rsid w:val="00A02F3E"/>
    <w:rsid w:val="00A039B4"/>
    <w:rsid w:val="00A04A87"/>
    <w:rsid w:val="00A05011"/>
    <w:rsid w:val="00A05452"/>
    <w:rsid w:val="00A0634F"/>
    <w:rsid w:val="00A063C1"/>
    <w:rsid w:val="00A0703B"/>
    <w:rsid w:val="00A101F9"/>
    <w:rsid w:val="00A10699"/>
    <w:rsid w:val="00A10B88"/>
    <w:rsid w:val="00A10E16"/>
    <w:rsid w:val="00A10E2C"/>
    <w:rsid w:val="00A11142"/>
    <w:rsid w:val="00A1153A"/>
    <w:rsid w:val="00A1224B"/>
    <w:rsid w:val="00A12BA4"/>
    <w:rsid w:val="00A135AD"/>
    <w:rsid w:val="00A13DA3"/>
    <w:rsid w:val="00A141A2"/>
    <w:rsid w:val="00A15309"/>
    <w:rsid w:val="00A15AD5"/>
    <w:rsid w:val="00A15CCC"/>
    <w:rsid w:val="00A16107"/>
    <w:rsid w:val="00A16445"/>
    <w:rsid w:val="00A1696D"/>
    <w:rsid w:val="00A17406"/>
    <w:rsid w:val="00A2093E"/>
    <w:rsid w:val="00A215A0"/>
    <w:rsid w:val="00A222B4"/>
    <w:rsid w:val="00A23378"/>
    <w:rsid w:val="00A2455A"/>
    <w:rsid w:val="00A2545D"/>
    <w:rsid w:val="00A25A96"/>
    <w:rsid w:val="00A25C25"/>
    <w:rsid w:val="00A25F5C"/>
    <w:rsid w:val="00A27671"/>
    <w:rsid w:val="00A2775C"/>
    <w:rsid w:val="00A30CBE"/>
    <w:rsid w:val="00A3150C"/>
    <w:rsid w:val="00A31F04"/>
    <w:rsid w:val="00A33157"/>
    <w:rsid w:val="00A3374D"/>
    <w:rsid w:val="00A338CB"/>
    <w:rsid w:val="00A33A68"/>
    <w:rsid w:val="00A33CFF"/>
    <w:rsid w:val="00A34437"/>
    <w:rsid w:val="00A349C7"/>
    <w:rsid w:val="00A34BF2"/>
    <w:rsid w:val="00A34E88"/>
    <w:rsid w:val="00A35379"/>
    <w:rsid w:val="00A353C9"/>
    <w:rsid w:val="00A3571C"/>
    <w:rsid w:val="00A3572D"/>
    <w:rsid w:val="00A362D3"/>
    <w:rsid w:val="00A368F0"/>
    <w:rsid w:val="00A37ACF"/>
    <w:rsid w:val="00A40085"/>
    <w:rsid w:val="00A402B7"/>
    <w:rsid w:val="00A4083A"/>
    <w:rsid w:val="00A4099E"/>
    <w:rsid w:val="00A413DD"/>
    <w:rsid w:val="00A41A3D"/>
    <w:rsid w:val="00A41BE5"/>
    <w:rsid w:val="00A41F93"/>
    <w:rsid w:val="00A421D9"/>
    <w:rsid w:val="00A43CB6"/>
    <w:rsid w:val="00A44ECB"/>
    <w:rsid w:val="00A4667A"/>
    <w:rsid w:val="00A471BE"/>
    <w:rsid w:val="00A50C2D"/>
    <w:rsid w:val="00A519B4"/>
    <w:rsid w:val="00A51C12"/>
    <w:rsid w:val="00A52954"/>
    <w:rsid w:val="00A5330E"/>
    <w:rsid w:val="00A536FD"/>
    <w:rsid w:val="00A53F1E"/>
    <w:rsid w:val="00A54900"/>
    <w:rsid w:val="00A55219"/>
    <w:rsid w:val="00A55299"/>
    <w:rsid w:val="00A56B15"/>
    <w:rsid w:val="00A56F91"/>
    <w:rsid w:val="00A60804"/>
    <w:rsid w:val="00A60D49"/>
    <w:rsid w:val="00A61284"/>
    <w:rsid w:val="00A61613"/>
    <w:rsid w:val="00A61644"/>
    <w:rsid w:val="00A61974"/>
    <w:rsid w:val="00A61D4B"/>
    <w:rsid w:val="00A62199"/>
    <w:rsid w:val="00A62461"/>
    <w:rsid w:val="00A6274E"/>
    <w:rsid w:val="00A63F45"/>
    <w:rsid w:val="00A64600"/>
    <w:rsid w:val="00A6491A"/>
    <w:rsid w:val="00A6586F"/>
    <w:rsid w:val="00A6639E"/>
    <w:rsid w:val="00A664AC"/>
    <w:rsid w:val="00A664CF"/>
    <w:rsid w:val="00A66C1D"/>
    <w:rsid w:val="00A66D1B"/>
    <w:rsid w:val="00A671A0"/>
    <w:rsid w:val="00A673E3"/>
    <w:rsid w:val="00A7163D"/>
    <w:rsid w:val="00A71895"/>
    <w:rsid w:val="00A727CB"/>
    <w:rsid w:val="00A73198"/>
    <w:rsid w:val="00A73555"/>
    <w:rsid w:val="00A744D6"/>
    <w:rsid w:val="00A74927"/>
    <w:rsid w:val="00A74FF0"/>
    <w:rsid w:val="00A803FC"/>
    <w:rsid w:val="00A807E6"/>
    <w:rsid w:val="00A80AAF"/>
    <w:rsid w:val="00A81961"/>
    <w:rsid w:val="00A819E2"/>
    <w:rsid w:val="00A81B9A"/>
    <w:rsid w:val="00A81EDD"/>
    <w:rsid w:val="00A83199"/>
    <w:rsid w:val="00A83654"/>
    <w:rsid w:val="00A84113"/>
    <w:rsid w:val="00A84EDE"/>
    <w:rsid w:val="00A85F2A"/>
    <w:rsid w:val="00A8721F"/>
    <w:rsid w:val="00A874AA"/>
    <w:rsid w:val="00A87F7A"/>
    <w:rsid w:val="00A87FA8"/>
    <w:rsid w:val="00A9168C"/>
    <w:rsid w:val="00A9193B"/>
    <w:rsid w:val="00A91C2B"/>
    <w:rsid w:val="00A920C6"/>
    <w:rsid w:val="00A933D3"/>
    <w:rsid w:val="00A9404D"/>
    <w:rsid w:val="00A94C1E"/>
    <w:rsid w:val="00A94FAE"/>
    <w:rsid w:val="00A95248"/>
    <w:rsid w:val="00A95E7C"/>
    <w:rsid w:val="00A9634B"/>
    <w:rsid w:val="00A96E6A"/>
    <w:rsid w:val="00A96E91"/>
    <w:rsid w:val="00A9712F"/>
    <w:rsid w:val="00A97BC9"/>
    <w:rsid w:val="00A97ED5"/>
    <w:rsid w:val="00AA2696"/>
    <w:rsid w:val="00AA2EB5"/>
    <w:rsid w:val="00AA2F63"/>
    <w:rsid w:val="00AA36C9"/>
    <w:rsid w:val="00AA3AAC"/>
    <w:rsid w:val="00AA3D7F"/>
    <w:rsid w:val="00AA43E6"/>
    <w:rsid w:val="00AA4E60"/>
    <w:rsid w:val="00AA530E"/>
    <w:rsid w:val="00AA5833"/>
    <w:rsid w:val="00AA5BC2"/>
    <w:rsid w:val="00AA5E0F"/>
    <w:rsid w:val="00AA6059"/>
    <w:rsid w:val="00AA6735"/>
    <w:rsid w:val="00AA695A"/>
    <w:rsid w:val="00AA76ED"/>
    <w:rsid w:val="00AA7CA1"/>
    <w:rsid w:val="00AB27D5"/>
    <w:rsid w:val="00AB2C29"/>
    <w:rsid w:val="00AB2F18"/>
    <w:rsid w:val="00AB365B"/>
    <w:rsid w:val="00AB4714"/>
    <w:rsid w:val="00AB49D9"/>
    <w:rsid w:val="00AB52B0"/>
    <w:rsid w:val="00AB5BCC"/>
    <w:rsid w:val="00AB5C5D"/>
    <w:rsid w:val="00AB6F33"/>
    <w:rsid w:val="00AB73E5"/>
    <w:rsid w:val="00AC0456"/>
    <w:rsid w:val="00AC0C16"/>
    <w:rsid w:val="00AC2225"/>
    <w:rsid w:val="00AC239E"/>
    <w:rsid w:val="00AC2470"/>
    <w:rsid w:val="00AC3104"/>
    <w:rsid w:val="00AC37E7"/>
    <w:rsid w:val="00AC3A50"/>
    <w:rsid w:val="00AC4446"/>
    <w:rsid w:val="00AC4D11"/>
    <w:rsid w:val="00AC631F"/>
    <w:rsid w:val="00AC65AD"/>
    <w:rsid w:val="00AC6A44"/>
    <w:rsid w:val="00AC7240"/>
    <w:rsid w:val="00AC73EF"/>
    <w:rsid w:val="00AC75EB"/>
    <w:rsid w:val="00AD0221"/>
    <w:rsid w:val="00AD08C1"/>
    <w:rsid w:val="00AD08F7"/>
    <w:rsid w:val="00AD0DF0"/>
    <w:rsid w:val="00AD2A60"/>
    <w:rsid w:val="00AD3072"/>
    <w:rsid w:val="00AD33AF"/>
    <w:rsid w:val="00AD3CB0"/>
    <w:rsid w:val="00AD4593"/>
    <w:rsid w:val="00AD4F8F"/>
    <w:rsid w:val="00AD5E9D"/>
    <w:rsid w:val="00AD7C23"/>
    <w:rsid w:val="00AD7D3E"/>
    <w:rsid w:val="00AE0833"/>
    <w:rsid w:val="00AE155D"/>
    <w:rsid w:val="00AE1B89"/>
    <w:rsid w:val="00AE24D3"/>
    <w:rsid w:val="00AE341E"/>
    <w:rsid w:val="00AE39E7"/>
    <w:rsid w:val="00AE3C46"/>
    <w:rsid w:val="00AE3DA9"/>
    <w:rsid w:val="00AE4532"/>
    <w:rsid w:val="00AE51B1"/>
    <w:rsid w:val="00AE543E"/>
    <w:rsid w:val="00AE580E"/>
    <w:rsid w:val="00AE589B"/>
    <w:rsid w:val="00AE5BA3"/>
    <w:rsid w:val="00AE624F"/>
    <w:rsid w:val="00AE6EB2"/>
    <w:rsid w:val="00AE78B5"/>
    <w:rsid w:val="00AF02AE"/>
    <w:rsid w:val="00AF2367"/>
    <w:rsid w:val="00AF24D8"/>
    <w:rsid w:val="00AF28C7"/>
    <w:rsid w:val="00AF33FE"/>
    <w:rsid w:val="00AF428A"/>
    <w:rsid w:val="00AF5C71"/>
    <w:rsid w:val="00AF5E99"/>
    <w:rsid w:val="00AF6510"/>
    <w:rsid w:val="00AF6869"/>
    <w:rsid w:val="00AF78CF"/>
    <w:rsid w:val="00AF7E95"/>
    <w:rsid w:val="00B00E8B"/>
    <w:rsid w:val="00B0231F"/>
    <w:rsid w:val="00B0329B"/>
    <w:rsid w:val="00B0343F"/>
    <w:rsid w:val="00B0389B"/>
    <w:rsid w:val="00B043E4"/>
    <w:rsid w:val="00B04A05"/>
    <w:rsid w:val="00B04B88"/>
    <w:rsid w:val="00B04C21"/>
    <w:rsid w:val="00B04CC8"/>
    <w:rsid w:val="00B04F82"/>
    <w:rsid w:val="00B05655"/>
    <w:rsid w:val="00B05952"/>
    <w:rsid w:val="00B05D8C"/>
    <w:rsid w:val="00B064AA"/>
    <w:rsid w:val="00B078CF"/>
    <w:rsid w:val="00B10764"/>
    <w:rsid w:val="00B114BE"/>
    <w:rsid w:val="00B12001"/>
    <w:rsid w:val="00B1272F"/>
    <w:rsid w:val="00B12869"/>
    <w:rsid w:val="00B12AFE"/>
    <w:rsid w:val="00B1370E"/>
    <w:rsid w:val="00B13DB8"/>
    <w:rsid w:val="00B148A7"/>
    <w:rsid w:val="00B16046"/>
    <w:rsid w:val="00B1605E"/>
    <w:rsid w:val="00B16DB8"/>
    <w:rsid w:val="00B174F2"/>
    <w:rsid w:val="00B1775F"/>
    <w:rsid w:val="00B20C69"/>
    <w:rsid w:val="00B20D4B"/>
    <w:rsid w:val="00B219C7"/>
    <w:rsid w:val="00B233E4"/>
    <w:rsid w:val="00B24B4E"/>
    <w:rsid w:val="00B2570A"/>
    <w:rsid w:val="00B25A72"/>
    <w:rsid w:val="00B25CC5"/>
    <w:rsid w:val="00B30718"/>
    <w:rsid w:val="00B30B35"/>
    <w:rsid w:val="00B30BBF"/>
    <w:rsid w:val="00B30F56"/>
    <w:rsid w:val="00B3184E"/>
    <w:rsid w:val="00B31992"/>
    <w:rsid w:val="00B31C7F"/>
    <w:rsid w:val="00B32F89"/>
    <w:rsid w:val="00B330C0"/>
    <w:rsid w:val="00B33102"/>
    <w:rsid w:val="00B3315F"/>
    <w:rsid w:val="00B3329C"/>
    <w:rsid w:val="00B33378"/>
    <w:rsid w:val="00B3366A"/>
    <w:rsid w:val="00B3456A"/>
    <w:rsid w:val="00B3691D"/>
    <w:rsid w:val="00B36ADB"/>
    <w:rsid w:val="00B374E5"/>
    <w:rsid w:val="00B37C99"/>
    <w:rsid w:val="00B40B88"/>
    <w:rsid w:val="00B40BB0"/>
    <w:rsid w:val="00B411EE"/>
    <w:rsid w:val="00B41587"/>
    <w:rsid w:val="00B41A5B"/>
    <w:rsid w:val="00B41B81"/>
    <w:rsid w:val="00B4206A"/>
    <w:rsid w:val="00B4248B"/>
    <w:rsid w:val="00B42D14"/>
    <w:rsid w:val="00B430DE"/>
    <w:rsid w:val="00B44476"/>
    <w:rsid w:val="00B44622"/>
    <w:rsid w:val="00B449C4"/>
    <w:rsid w:val="00B4544F"/>
    <w:rsid w:val="00B46518"/>
    <w:rsid w:val="00B46993"/>
    <w:rsid w:val="00B46FBF"/>
    <w:rsid w:val="00B471C1"/>
    <w:rsid w:val="00B47BC2"/>
    <w:rsid w:val="00B47D7E"/>
    <w:rsid w:val="00B506A2"/>
    <w:rsid w:val="00B5137D"/>
    <w:rsid w:val="00B51EDD"/>
    <w:rsid w:val="00B538AB"/>
    <w:rsid w:val="00B545F2"/>
    <w:rsid w:val="00B55A22"/>
    <w:rsid w:val="00B5688D"/>
    <w:rsid w:val="00B56965"/>
    <w:rsid w:val="00B57F0F"/>
    <w:rsid w:val="00B60C15"/>
    <w:rsid w:val="00B610E8"/>
    <w:rsid w:val="00B6182C"/>
    <w:rsid w:val="00B625A1"/>
    <w:rsid w:val="00B62BC6"/>
    <w:rsid w:val="00B62C32"/>
    <w:rsid w:val="00B63679"/>
    <w:rsid w:val="00B641A5"/>
    <w:rsid w:val="00B6468E"/>
    <w:rsid w:val="00B649C0"/>
    <w:rsid w:val="00B64AA8"/>
    <w:rsid w:val="00B6524E"/>
    <w:rsid w:val="00B661C3"/>
    <w:rsid w:val="00B67FE5"/>
    <w:rsid w:val="00B70FBE"/>
    <w:rsid w:val="00B710C0"/>
    <w:rsid w:val="00B721E2"/>
    <w:rsid w:val="00B73D14"/>
    <w:rsid w:val="00B74FF7"/>
    <w:rsid w:val="00B751FB"/>
    <w:rsid w:val="00B76618"/>
    <w:rsid w:val="00B76D7F"/>
    <w:rsid w:val="00B8016B"/>
    <w:rsid w:val="00B810AC"/>
    <w:rsid w:val="00B81296"/>
    <w:rsid w:val="00B815E8"/>
    <w:rsid w:val="00B81AE0"/>
    <w:rsid w:val="00B81B10"/>
    <w:rsid w:val="00B82011"/>
    <w:rsid w:val="00B82AB5"/>
    <w:rsid w:val="00B82D87"/>
    <w:rsid w:val="00B836D6"/>
    <w:rsid w:val="00B8382C"/>
    <w:rsid w:val="00B855BE"/>
    <w:rsid w:val="00B86951"/>
    <w:rsid w:val="00B871C1"/>
    <w:rsid w:val="00B87E3F"/>
    <w:rsid w:val="00B91439"/>
    <w:rsid w:val="00B92066"/>
    <w:rsid w:val="00B931F2"/>
    <w:rsid w:val="00B934F3"/>
    <w:rsid w:val="00B935B8"/>
    <w:rsid w:val="00B937AE"/>
    <w:rsid w:val="00B94B00"/>
    <w:rsid w:val="00B94E4E"/>
    <w:rsid w:val="00B95280"/>
    <w:rsid w:val="00B956ED"/>
    <w:rsid w:val="00B958B9"/>
    <w:rsid w:val="00B96966"/>
    <w:rsid w:val="00B96D01"/>
    <w:rsid w:val="00B97223"/>
    <w:rsid w:val="00BA01F6"/>
    <w:rsid w:val="00BA04EB"/>
    <w:rsid w:val="00BA0744"/>
    <w:rsid w:val="00BA2123"/>
    <w:rsid w:val="00BA2178"/>
    <w:rsid w:val="00BA2407"/>
    <w:rsid w:val="00BA354B"/>
    <w:rsid w:val="00BA3BC4"/>
    <w:rsid w:val="00BA3EE3"/>
    <w:rsid w:val="00BA4806"/>
    <w:rsid w:val="00BA525E"/>
    <w:rsid w:val="00BA5937"/>
    <w:rsid w:val="00BA638E"/>
    <w:rsid w:val="00BA6A90"/>
    <w:rsid w:val="00BA6C49"/>
    <w:rsid w:val="00BA7296"/>
    <w:rsid w:val="00BA7EB2"/>
    <w:rsid w:val="00BB0AF9"/>
    <w:rsid w:val="00BB135C"/>
    <w:rsid w:val="00BB1AE7"/>
    <w:rsid w:val="00BB22B3"/>
    <w:rsid w:val="00BB279E"/>
    <w:rsid w:val="00BB2AB6"/>
    <w:rsid w:val="00BB2D43"/>
    <w:rsid w:val="00BB32D4"/>
    <w:rsid w:val="00BB4343"/>
    <w:rsid w:val="00BB49F7"/>
    <w:rsid w:val="00BB4B5B"/>
    <w:rsid w:val="00BB50A2"/>
    <w:rsid w:val="00BB5F19"/>
    <w:rsid w:val="00BB5F6D"/>
    <w:rsid w:val="00BB77D4"/>
    <w:rsid w:val="00BC028C"/>
    <w:rsid w:val="00BC083E"/>
    <w:rsid w:val="00BC0B10"/>
    <w:rsid w:val="00BC1B7E"/>
    <w:rsid w:val="00BC2612"/>
    <w:rsid w:val="00BC28C1"/>
    <w:rsid w:val="00BC2E23"/>
    <w:rsid w:val="00BC33A2"/>
    <w:rsid w:val="00BC361A"/>
    <w:rsid w:val="00BC4006"/>
    <w:rsid w:val="00BC447E"/>
    <w:rsid w:val="00BC6B59"/>
    <w:rsid w:val="00BC7DD8"/>
    <w:rsid w:val="00BC7FB2"/>
    <w:rsid w:val="00BD06FD"/>
    <w:rsid w:val="00BD09EC"/>
    <w:rsid w:val="00BD109C"/>
    <w:rsid w:val="00BD201B"/>
    <w:rsid w:val="00BD219B"/>
    <w:rsid w:val="00BD317F"/>
    <w:rsid w:val="00BD3842"/>
    <w:rsid w:val="00BD3AE4"/>
    <w:rsid w:val="00BD3DDA"/>
    <w:rsid w:val="00BD43CF"/>
    <w:rsid w:val="00BD4A82"/>
    <w:rsid w:val="00BD4BEA"/>
    <w:rsid w:val="00BD4CDA"/>
    <w:rsid w:val="00BD4F6B"/>
    <w:rsid w:val="00BD51E0"/>
    <w:rsid w:val="00BD5E0C"/>
    <w:rsid w:val="00BD6DCB"/>
    <w:rsid w:val="00BD7136"/>
    <w:rsid w:val="00BD7D5A"/>
    <w:rsid w:val="00BE022F"/>
    <w:rsid w:val="00BE06F8"/>
    <w:rsid w:val="00BE0B03"/>
    <w:rsid w:val="00BE0BAB"/>
    <w:rsid w:val="00BE3051"/>
    <w:rsid w:val="00BE5688"/>
    <w:rsid w:val="00BE5F78"/>
    <w:rsid w:val="00BE7A79"/>
    <w:rsid w:val="00BE7AA6"/>
    <w:rsid w:val="00BE7F2E"/>
    <w:rsid w:val="00BF0C51"/>
    <w:rsid w:val="00BF1E0F"/>
    <w:rsid w:val="00BF1E7C"/>
    <w:rsid w:val="00BF22BF"/>
    <w:rsid w:val="00BF2836"/>
    <w:rsid w:val="00BF3175"/>
    <w:rsid w:val="00BF3BDC"/>
    <w:rsid w:val="00BF4859"/>
    <w:rsid w:val="00BF499D"/>
    <w:rsid w:val="00BF4D7B"/>
    <w:rsid w:val="00BF5CAB"/>
    <w:rsid w:val="00BF66B4"/>
    <w:rsid w:val="00BF6830"/>
    <w:rsid w:val="00BF7584"/>
    <w:rsid w:val="00C004BF"/>
    <w:rsid w:val="00C014E6"/>
    <w:rsid w:val="00C0221C"/>
    <w:rsid w:val="00C02529"/>
    <w:rsid w:val="00C034B5"/>
    <w:rsid w:val="00C035F7"/>
    <w:rsid w:val="00C03B7A"/>
    <w:rsid w:val="00C04515"/>
    <w:rsid w:val="00C054D9"/>
    <w:rsid w:val="00C05D6C"/>
    <w:rsid w:val="00C0793A"/>
    <w:rsid w:val="00C11728"/>
    <w:rsid w:val="00C11C6C"/>
    <w:rsid w:val="00C11FBA"/>
    <w:rsid w:val="00C1205F"/>
    <w:rsid w:val="00C12203"/>
    <w:rsid w:val="00C12766"/>
    <w:rsid w:val="00C12995"/>
    <w:rsid w:val="00C129A7"/>
    <w:rsid w:val="00C13B4D"/>
    <w:rsid w:val="00C13CD1"/>
    <w:rsid w:val="00C13CD6"/>
    <w:rsid w:val="00C13E45"/>
    <w:rsid w:val="00C14243"/>
    <w:rsid w:val="00C15509"/>
    <w:rsid w:val="00C15AB2"/>
    <w:rsid w:val="00C161E2"/>
    <w:rsid w:val="00C162FA"/>
    <w:rsid w:val="00C1660D"/>
    <w:rsid w:val="00C207BA"/>
    <w:rsid w:val="00C20BD1"/>
    <w:rsid w:val="00C22113"/>
    <w:rsid w:val="00C231B3"/>
    <w:rsid w:val="00C239F4"/>
    <w:rsid w:val="00C23CAC"/>
    <w:rsid w:val="00C244AD"/>
    <w:rsid w:val="00C275BC"/>
    <w:rsid w:val="00C275E2"/>
    <w:rsid w:val="00C30547"/>
    <w:rsid w:val="00C30EB8"/>
    <w:rsid w:val="00C31A46"/>
    <w:rsid w:val="00C327FC"/>
    <w:rsid w:val="00C329FE"/>
    <w:rsid w:val="00C33107"/>
    <w:rsid w:val="00C33567"/>
    <w:rsid w:val="00C33E90"/>
    <w:rsid w:val="00C3495C"/>
    <w:rsid w:val="00C34FB2"/>
    <w:rsid w:val="00C35550"/>
    <w:rsid w:val="00C36621"/>
    <w:rsid w:val="00C36E4E"/>
    <w:rsid w:val="00C36F95"/>
    <w:rsid w:val="00C3706A"/>
    <w:rsid w:val="00C37F6E"/>
    <w:rsid w:val="00C405BE"/>
    <w:rsid w:val="00C40A90"/>
    <w:rsid w:val="00C40F73"/>
    <w:rsid w:val="00C41A3A"/>
    <w:rsid w:val="00C41D3A"/>
    <w:rsid w:val="00C421C9"/>
    <w:rsid w:val="00C421D4"/>
    <w:rsid w:val="00C437C1"/>
    <w:rsid w:val="00C43BA8"/>
    <w:rsid w:val="00C45423"/>
    <w:rsid w:val="00C4588F"/>
    <w:rsid w:val="00C45A4C"/>
    <w:rsid w:val="00C464F4"/>
    <w:rsid w:val="00C46620"/>
    <w:rsid w:val="00C5051B"/>
    <w:rsid w:val="00C50592"/>
    <w:rsid w:val="00C525AB"/>
    <w:rsid w:val="00C527DB"/>
    <w:rsid w:val="00C5282B"/>
    <w:rsid w:val="00C54536"/>
    <w:rsid w:val="00C54DE3"/>
    <w:rsid w:val="00C54E36"/>
    <w:rsid w:val="00C60734"/>
    <w:rsid w:val="00C61930"/>
    <w:rsid w:val="00C619DD"/>
    <w:rsid w:val="00C628C0"/>
    <w:rsid w:val="00C62CB9"/>
    <w:rsid w:val="00C63399"/>
    <w:rsid w:val="00C638DE"/>
    <w:rsid w:val="00C63C4C"/>
    <w:rsid w:val="00C63F88"/>
    <w:rsid w:val="00C64149"/>
    <w:rsid w:val="00C650A5"/>
    <w:rsid w:val="00C652C4"/>
    <w:rsid w:val="00C658F5"/>
    <w:rsid w:val="00C65ECA"/>
    <w:rsid w:val="00C662BB"/>
    <w:rsid w:val="00C66341"/>
    <w:rsid w:val="00C67602"/>
    <w:rsid w:val="00C719AC"/>
    <w:rsid w:val="00C729E4"/>
    <w:rsid w:val="00C73024"/>
    <w:rsid w:val="00C737B9"/>
    <w:rsid w:val="00C73986"/>
    <w:rsid w:val="00C73B0D"/>
    <w:rsid w:val="00C73C2C"/>
    <w:rsid w:val="00C74B5B"/>
    <w:rsid w:val="00C75012"/>
    <w:rsid w:val="00C75418"/>
    <w:rsid w:val="00C7554D"/>
    <w:rsid w:val="00C75FDF"/>
    <w:rsid w:val="00C764B3"/>
    <w:rsid w:val="00C7705C"/>
    <w:rsid w:val="00C77682"/>
    <w:rsid w:val="00C77EA2"/>
    <w:rsid w:val="00C8013E"/>
    <w:rsid w:val="00C824B4"/>
    <w:rsid w:val="00C824D9"/>
    <w:rsid w:val="00C82D7F"/>
    <w:rsid w:val="00C83751"/>
    <w:rsid w:val="00C83EB4"/>
    <w:rsid w:val="00C84285"/>
    <w:rsid w:val="00C929AC"/>
    <w:rsid w:val="00C92E5B"/>
    <w:rsid w:val="00C92EDF"/>
    <w:rsid w:val="00C92F3F"/>
    <w:rsid w:val="00C94492"/>
    <w:rsid w:val="00C949C4"/>
    <w:rsid w:val="00C94F8B"/>
    <w:rsid w:val="00C9594C"/>
    <w:rsid w:val="00C9604E"/>
    <w:rsid w:val="00C9610D"/>
    <w:rsid w:val="00C96140"/>
    <w:rsid w:val="00C962FE"/>
    <w:rsid w:val="00C9634A"/>
    <w:rsid w:val="00C96559"/>
    <w:rsid w:val="00C969AB"/>
    <w:rsid w:val="00C974A2"/>
    <w:rsid w:val="00C97AB5"/>
    <w:rsid w:val="00C97D2B"/>
    <w:rsid w:val="00C97E2D"/>
    <w:rsid w:val="00CA0498"/>
    <w:rsid w:val="00CA0778"/>
    <w:rsid w:val="00CA0E7E"/>
    <w:rsid w:val="00CA1FA5"/>
    <w:rsid w:val="00CA3C10"/>
    <w:rsid w:val="00CA41C1"/>
    <w:rsid w:val="00CA4B28"/>
    <w:rsid w:val="00CA5273"/>
    <w:rsid w:val="00CA5367"/>
    <w:rsid w:val="00CA5CF1"/>
    <w:rsid w:val="00CA6AD5"/>
    <w:rsid w:val="00CA78BC"/>
    <w:rsid w:val="00CB03CF"/>
    <w:rsid w:val="00CB09A6"/>
    <w:rsid w:val="00CB14CC"/>
    <w:rsid w:val="00CB1592"/>
    <w:rsid w:val="00CB1DD6"/>
    <w:rsid w:val="00CB248A"/>
    <w:rsid w:val="00CB3274"/>
    <w:rsid w:val="00CB37DF"/>
    <w:rsid w:val="00CB3A37"/>
    <w:rsid w:val="00CB5926"/>
    <w:rsid w:val="00CB59AC"/>
    <w:rsid w:val="00CB5B33"/>
    <w:rsid w:val="00CB6678"/>
    <w:rsid w:val="00CB6F2E"/>
    <w:rsid w:val="00CB743A"/>
    <w:rsid w:val="00CB7487"/>
    <w:rsid w:val="00CB7D81"/>
    <w:rsid w:val="00CC084D"/>
    <w:rsid w:val="00CC0FF1"/>
    <w:rsid w:val="00CC148A"/>
    <w:rsid w:val="00CC16BE"/>
    <w:rsid w:val="00CC1B2D"/>
    <w:rsid w:val="00CC2CDF"/>
    <w:rsid w:val="00CC312E"/>
    <w:rsid w:val="00CC3264"/>
    <w:rsid w:val="00CC35DB"/>
    <w:rsid w:val="00CC3700"/>
    <w:rsid w:val="00CC4537"/>
    <w:rsid w:val="00CC4C06"/>
    <w:rsid w:val="00CC5064"/>
    <w:rsid w:val="00CC6C1A"/>
    <w:rsid w:val="00CC718A"/>
    <w:rsid w:val="00CC7BB1"/>
    <w:rsid w:val="00CC7E02"/>
    <w:rsid w:val="00CD05CB"/>
    <w:rsid w:val="00CD0C98"/>
    <w:rsid w:val="00CD0EF4"/>
    <w:rsid w:val="00CD2383"/>
    <w:rsid w:val="00CD2EA6"/>
    <w:rsid w:val="00CD305E"/>
    <w:rsid w:val="00CD3255"/>
    <w:rsid w:val="00CD3398"/>
    <w:rsid w:val="00CD3449"/>
    <w:rsid w:val="00CD34DE"/>
    <w:rsid w:val="00CD3910"/>
    <w:rsid w:val="00CD3DDA"/>
    <w:rsid w:val="00CD4EB8"/>
    <w:rsid w:val="00CD5884"/>
    <w:rsid w:val="00CD688A"/>
    <w:rsid w:val="00CD6C3F"/>
    <w:rsid w:val="00CD700A"/>
    <w:rsid w:val="00CD71D9"/>
    <w:rsid w:val="00CD78E1"/>
    <w:rsid w:val="00CE08D5"/>
    <w:rsid w:val="00CE0987"/>
    <w:rsid w:val="00CE190B"/>
    <w:rsid w:val="00CE2005"/>
    <w:rsid w:val="00CE2178"/>
    <w:rsid w:val="00CE3162"/>
    <w:rsid w:val="00CE36EF"/>
    <w:rsid w:val="00CE39CB"/>
    <w:rsid w:val="00CE44C1"/>
    <w:rsid w:val="00CE4773"/>
    <w:rsid w:val="00CE4CC7"/>
    <w:rsid w:val="00CE4E2C"/>
    <w:rsid w:val="00CE5179"/>
    <w:rsid w:val="00CE5595"/>
    <w:rsid w:val="00CE5D2F"/>
    <w:rsid w:val="00CE64F1"/>
    <w:rsid w:val="00CE6E31"/>
    <w:rsid w:val="00CE6F62"/>
    <w:rsid w:val="00CF1BAB"/>
    <w:rsid w:val="00CF1BC4"/>
    <w:rsid w:val="00CF2D1B"/>
    <w:rsid w:val="00CF31D5"/>
    <w:rsid w:val="00CF3735"/>
    <w:rsid w:val="00CF37B4"/>
    <w:rsid w:val="00CF47AA"/>
    <w:rsid w:val="00CF4CD3"/>
    <w:rsid w:val="00CF4F77"/>
    <w:rsid w:val="00CF5102"/>
    <w:rsid w:val="00CF647E"/>
    <w:rsid w:val="00CF78BB"/>
    <w:rsid w:val="00CF7986"/>
    <w:rsid w:val="00CF7C36"/>
    <w:rsid w:val="00D004F9"/>
    <w:rsid w:val="00D0069D"/>
    <w:rsid w:val="00D01D04"/>
    <w:rsid w:val="00D0286E"/>
    <w:rsid w:val="00D030C0"/>
    <w:rsid w:val="00D04C35"/>
    <w:rsid w:val="00D0526B"/>
    <w:rsid w:val="00D069A8"/>
    <w:rsid w:val="00D06C49"/>
    <w:rsid w:val="00D06E8E"/>
    <w:rsid w:val="00D06F17"/>
    <w:rsid w:val="00D110C8"/>
    <w:rsid w:val="00D11ECE"/>
    <w:rsid w:val="00D1290F"/>
    <w:rsid w:val="00D137AC"/>
    <w:rsid w:val="00D14342"/>
    <w:rsid w:val="00D1446C"/>
    <w:rsid w:val="00D14F64"/>
    <w:rsid w:val="00D15100"/>
    <w:rsid w:val="00D1559C"/>
    <w:rsid w:val="00D15AB5"/>
    <w:rsid w:val="00D1676F"/>
    <w:rsid w:val="00D16DC1"/>
    <w:rsid w:val="00D2001A"/>
    <w:rsid w:val="00D201BF"/>
    <w:rsid w:val="00D22055"/>
    <w:rsid w:val="00D22260"/>
    <w:rsid w:val="00D231AE"/>
    <w:rsid w:val="00D23515"/>
    <w:rsid w:val="00D23837"/>
    <w:rsid w:val="00D23D2E"/>
    <w:rsid w:val="00D23DE4"/>
    <w:rsid w:val="00D23EF6"/>
    <w:rsid w:val="00D2527B"/>
    <w:rsid w:val="00D257F2"/>
    <w:rsid w:val="00D25C80"/>
    <w:rsid w:val="00D26555"/>
    <w:rsid w:val="00D26840"/>
    <w:rsid w:val="00D274FE"/>
    <w:rsid w:val="00D30AC9"/>
    <w:rsid w:val="00D30B33"/>
    <w:rsid w:val="00D310BF"/>
    <w:rsid w:val="00D31132"/>
    <w:rsid w:val="00D31336"/>
    <w:rsid w:val="00D320A8"/>
    <w:rsid w:val="00D32C22"/>
    <w:rsid w:val="00D333C7"/>
    <w:rsid w:val="00D339F9"/>
    <w:rsid w:val="00D3544C"/>
    <w:rsid w:val="00D355FA"/>
    <w:rsid w:val="00D359A6"/>
    <w:rsid w:val="00D35C9A"/>
    <w:rsid w:val="00D369E1"/>
    <w:rsid w:val="00D40F7E"/>
    <w:rsid w:val="00D411F6"/>
    <w:rsid w:val="00D41756"/>
    <w:rsid w:val="00D419D8"/>
    <w:rsid w:val="00D41BC2"/>
    <w:rsid w:val="00D43170"/>
    <w:rsid w:val="00D43374"/>
    <w:rsid w:val="00D4399A"/>
    <w:rsid w:val="00D44FDC"/>
    <w:rsid w:val="00D45466"/>
    <w:rsid w:val="00D459F6"/>
    <w:rsid w:val="00D464E0"/>
    <w:rsid w:val="00D46F61"/>
    <w:rsid w:val="00D470E2"/>
    <w:rsid w:val="00D47166"/>
    <w:rsid w:val="00D4746E"/>
    <w:rsid w:val="00D47491"/>
    <w:rsid w:val="00D47537"/>
    <w:rsid w:val="00D478BF"/>
    <w:rsid w:val="00D4793C"/>
    <w:rsid w:val="00D47E1A"/>
    <w:rsid w:val="00D50384"/>
    <w:rsid w:val="00D50962"/>
    <w:rsid w:val="00D52142"/>
    <w:rsid w:val="00D529A8"/>
    <w:rsid w:val="00D5352A"/>
    <w:rsid w:val="00D53C12"/>
    <w:rsid w:val="00D53C80"/>
    <w:rsid w:val="00D548D8"/>
    <w:rsid w:val="00D54A35"/>
    <w:rsid w:val="00D54EA3"/>
    <w:rsid w:val="00D554F6"/>
    <w:rsid w:val="00D56DE8"/>
    <w:rsid w:val="00D56EAD"/>
    <w:rsid w:val="00D57298"/>
    <w:rsid w:val="00D57EDC"/>
    <w:rsid w:val="00D60743"/>
    <w:rsid w:val="00D61098"/>
    <w:rsid w:val="00D6158F"/>
    <w:rsid w:val="00D61E14"/>
    <w:rsid w:val="00D624EC"/>
    <w:rsid w:val="00D62A59"/>
    <w:rsid w:val="00D62BD8"/>
    <w:rsid w:val="00D6364E"/>
    <w:rsid w:val="00D63856"/>
    <w:rsid w:val="00D63924"/>
    <w:rsid w:val="00D64089"/>
    <w:rsid w:val="00D64177"/>
    <w:rsid w:val="00D64336"/>
    <w:rsid w:val="00D6473A"/>
    <w:rsid w:val="00D654AC"/>
    <w:rsid w:val="00D65658"/>
    <w:rsid w:val="00D659CD"/>
    <w:rsid w:val="00D65CCE"/>
    <w:rsid w:val="00D666F8"/>
    <w:rsid w:val="00D66806"/>
    <w:rsid w:val="00D66FD0"/>
    <w:rsid w:val="00D67E45"/>
    <w:rsid w:val="00D7003F"/>
    <w:rsid w:val="00D7038E"/>
    <w:rsid w:val="00D706D1"/>
    <w:rsid w:val="00D708B8"/>
    <w:rsid w:val="00D70BAC"/>
    <w:rsid w:val="00D71766"/>
    <w:rsid w:val="00D71848"/>
    <w:rsid w:val="00D71AF1"/>
    <w:rsid w:val="00D7266C"/>
    <w:rsid w:val="00D7278E"/>
    <w:rsid w:val="00D72B43"/>
    <w:rsid w:val="00D72C07"/>
    <w:rsid w:val="00D7510E"/>
    <w:rsid w:val="00D75113"/>
    <w:rsid w:val="00D7526A"/>
    <w:rsid w:val="00D75311"/>
    <w:rsid w:val="00D75494"/>
    <w:rsid w:val="00D76821"/>
    <w:rsid w:val="00D76F56"/>
    <w:rsid w:val="00D7759F"/>
    <w:rsid w:val="00D80321"/>
    <w:rsid w:val="00D804CE"/>
    <w:rsid w:val="00D8092E"/>
    <w:rsid w:val="00D80A84"/>
    <w:rsid w:val="00D815E1"/>
    <w:rsid w:val="00D8174C"/>
    <w:rsid w:val="00D81F9D"/>
    <w:rsid w:val="00D829FB"/>
    <w:rsid w:val="00D8370B"/>
    <w:rsid w:val="00D843EA"/>
    <w:rsid w:val="00D8526C"/>
    <w:rsid w:val="00D856F1"/>
    <w:rsid w:val="00D85A55"/>
    <w:rsid w:val="00D85BCB"/>
    <w:rsid w:val="00D865DE"/>
    <w:rsid w:val="00D86658"/>
    <w:rsid w:val="00D8688A"/>
    <w:rsid w:val="00D86A44"/>
    <w:rsid w:val="00D87A91"/>
    <w:rsid w:val="00D87A9D"/>
    <w:rsid w:val="00D87C55"/>
    <w:rsid w:val="00D902E9"/>
    <w:rsid w:val="00D904A1"/>
    <w:rsid w:val="00D91678"/>
    <w:rsid w:val="00D91870"/>
    <w:rsid w:val="00D919B0"/>
    <w:rsid w:val="00D9210C"/>
    <w:rsid w:val="00D92205"/>
    <w:rsid w:val="00D923C2"/>
    <w:rsid w:val="00D94110"/>
    <w:rsid w:val="00D94A4E"/>
    <w:rsid w:val="00D95EE7"/>
    <w:rsid w:val="00D95F66"/>
    <w:rsid w:val="00D960D7"/>
    <w:rsid w:val="00D96C79"/>
    <w:rsid w:val="00D97418"/>
    <w:rsid w:val="00D97C5C"/>
    <w:rsid w:val="00DA1838"/>
    <w:rsid w:val="00DA27C9"/>
    <w:rsid w:val="00DA2FFD"/>
    <w:rsid w:val="00DA5B61"/>
    <w:rsid w:val="00DA5E1B"/>
    <w:rsid w:val="00DA62B2"/>
    <w:rsid w:val="00DA6349"/>
    <w:rsid w:val="00DA65EB"/>
    <w:rsid w:val="00DA6900"/>
    <w:rsid w:val="00DA6F6A"/>
    <w:rsid w:val="00DA7CBE"/>
    <w:rsid w:val="00DA7E8E"/>
    <w:rsid w:val="00DB0723"/>
    <w:rsid w:val="00DB1641"/>
    <w:rsid w:val="00DB22C8"/>
    <w:rsid w:val="00DB2AC2"/>
    <w:rsid w:val="00DB2BB2"/>
    <w:rsid w:val="00DB2D96"/>
    <w:rsid w:val="00DB3614"/>
    <w:rsid w:val="00DB39C8"/>
    <w:rsid w:val="00DB3BCA"/>
    <w:rsid w:val="00DB3D53"/>
    <w:rsid w:val="00DB4F7F"/>
    <w:rsid w:val="00DB5424"/>
    <w:rsid w:val="00DB55DC"/>
    <w:rsid w:val="00DB62EE"/>
    <w:rsid w:val="00DB7266"/>
    <w:rsid w:val="00DB7C49"/>
    <w:rsid w:val="00DB7E83"/>
    <w:rsid w:val="00DC1D04"/>
    <w:rsid w:val="00DC1D23"/>
    <w:rsid w:val="00DC1F07"/>
    <w:rsid w:val="00DC1F7C"/>
    <w:rsid w:val="00DC3AFA"/>
    <w:rsid w:val="00DC3EE8"/>
    <w:rsid w:val="00DC4B97"/>
    <w:rsid w:val="00DC5B6C"/>
    <w:rsid w:val="00DC680A"/>
    <w:rsid w:val="00DC727E"/>
    <w:rsid w:val="00DC782C"/>
    <w:rsid w:val="00DC7869"/>
    <w:rsid w:val="00DC7AB5"/>
    <w:rsid w:val="00DC7B79"/>
    <w:rsid w:val="00DD070A"/>
    <w:rsid w:val="00DD1289"/>
    <w:rsid w:val="00DD1C8F"/>
    <w:rsid w:val="00DD1D02"/>
    <w:rsid w:val="00DD1E39"/>
    <w:rsid w:val="00DD2198"/>
    <w:rsid w:val="00DD2393"/>
    <w:rsid w:val="00DD23AE"/>
    <w:rsid w:val="00DD36DD"/>
    <w:rsid w:val="00DD392E"/>
    <w:rsid w:val="00DD3DBF"/>
    <w:rsid w:val="00DD4C78"/>
    <w:rsid w:val="00DD4C95"/>
    <w:rsid w:val="00DD5CC3"/>
    <w:rsid w:val="00DD68FD"/>
    <w:rsid w:val="00DD70AC"/>
    <w:rsid w:val="00DE0081"/>
    <w:rsid w:val="00DE0365"/>
    <w:rsid w:val="00DE1154"/>
    <w:rsid w:val="00DE19B7"/>
    <w:rsid w:val="00DE1AF8"/>
    <w:rsid w:val="00DE21D9"/>
    <w:rsid w:val="00DE2F6A"/>
    <w:rsid w:val="00DE3146"/>
    <w:rsid w:val="00DE358A"/>
    <w:rsid w:val="00DE37ED"/>
    <w:rsid w:val="00DE3C84"/>
    <w:rsid w:val="00DE3CAE"/>
    <w:rsid w:val="00DE4075"/>
    <w:rsid w:val="00DE48FB"/>
    <w:rsid w:val="00DE5B37"/>
    <w:rsid w:val="00DE6675"/>
    <w:rsid w:val="00DF0B99"/>
    <w:rsid w:val="00DF0D30"/>
    <w:rsid w:val="00DF17C4"/>
    <w:rsid w:val="00DF29EF"/>
    <w:rsid w:val="00DF2E78"/>
    <w:rsid w:val="00DF34D9"/>
    <w:rsid w:val="00DF3D1F"/>
    <w:rsid w:val="00DF46F6"/>
    <w:rsid w:val="00DF56AD"/>
    <w:rsid w:val="00DF584E"/>
    <w:rsid w:val="00DF6167"/>
    <w:rsid w:val="00DF71AD"/>
    <w:rsid w:val="00DF7FB8"/>
    <w:rsid w:val="00E00CE4"/>
    <w:rsid w:val="00E01384"/>
    <w:rsid w:val="00E0174E"/>
    <w:rsid w:val="00E01BED"/>
    <w:rsid w:val="00E030E9"/>
    <w:rsid w:val="00E036B6"/>
    <w:rsid w:val="00E038AD"/>
    <w:rsid w:val="00E03EC7"/>
    <w:rsid w:val="00E06225"/>
    <w:rsid w:val="00E06686"/>
    <w:rsid w:val="00E10A97"/>
    <w:rsid w:val="00E10B94"/>
    <w:rsid w:val="00E120EE"/>
    <w:rsid w:val="00E13099"/>
    <w:rsid w:val="00E130C1"/>
    <w:rsid w:val="00E13329"/>
    <w:rsid w:val="00E136C3"/>
    <w:rsid w:val="00E136ED"/>
    <w:rsid w:val="00E150E4"/>
    <w:rsid w:val="00E15D55"/>
    <w:rsid w:val="00E16BDA"/>
    <w:rsid w:val="00E17525"/>
    <w:rsid w:val="00E1756F"/>
    <w:rsid w:val="00E1758C"/>
    <w:rsid w:val="00E177BA"/>
    <w:rsid w:val="00E17E3A"/>
    <w:rsid w:val="00E17F47"/>
    <w:rsid w:val="00E20271"/>
    <w:rsid w:val="00E202D3"/>
    <w:rsid w:val="00E206D8"/>
    <w:rsid w:val="00E20852"/>
    <w:rsid w:val="00E20D72"/>
    <w:rsid w:val="00E21B07"/>
    <w:rsid w:val="00E2207D"/>
    <w:rsid w:val="00E22791"/>
    <w:rsid w:val="00E2349E"/>
    <w:rsid w:val="00E2359D"/>
    <w:rsid w:val="00E235F3"/>
    <w:rsid w:val="00E2450B"/>
    <w:rsid w:val="00E253BB"/>
    <w:rsid w:val="00E26396"/>
    <w:rsid w:val="00E26839"/>
    <w:rsid w:val="00E2714D"/>
    <w:rsid w:val="00E27316"/>
    <w:rsid w:val="00E278E3"/>
    <w:rsid w:val="00E27BA5"/>
    <w:rsid w:val="00E27CBA"/>
    <w:rsid w:val="00E30831"/>
    <w:rsid w:val="00E3193D"/>
    <w:rsid w:val="00E33D17"/>
    <w:rsid w:val="00E3564E"/>
    <w:rsid w:val="00E35883"/>
    <w:rsid w:val="00E366EF"/>
    <w:rsid w:val="00E36930"/>
    <w:rsid w:val="00E3695D"/>
    <w:rsid w:val="00E3732C"/>
    <w:rsid w:val="00E37428"/>
    <w:rsid w:val="00E37B46"/>
    <w:rsid w:val="00E37C07"/>
    <w:rsid w:val="00E40A8D"/>
    <w:rsid w:val="00E4142A"/>
    <w:rsid w:val="00E41E4D"/>
    <w:rsid w:val="00E42832"/>
    <w:rsid w:val="00E42BA8"/>
    <w:rsid w:val="00E441D4"/>
    <w:rsid w:val="00E441F8"/>
    <w:rsid w:val="00E443B9"/>
    <w:rsid w:val="00E443CE"/>
    <w:rsid w:val="00E44C0A"/>
    <w:rsid w:val="00E44DC9"/>
    <w:rsid w:val="00E44F06"/>
    <w:rsid w:val="00E4571C"/>
    <w:rsid w:val="00E46927"/>
    <w:rsid w:val="00E469CD"/>
    <w:rsid w:val="00E46FCF"/>
    <w:rsid w:val="00E4717F"/>
    <w:rsid w:val="00E47BE7"/>
    <w:rsid w:val="00E50276"/>
    <w:rsid w:val="00E52438"/>
    <w:rsid w:val="00E52893"/>
    <w:rsid w:val="00E528AB"/>
    <w:rsid w:val="00E530AC"/>
    <w:rsid w:val="00E5385B"/>
    <w:rsid w:val="00E53A65"/>
    <w:rsid w:val="00E551CC"/>
    <w:rsid w:val="00E5544D"/>
    <w:rsid w:val="00E55EF8"/>
    <w:rsid w:val="00E55F08"/>
    <w:rsid w:val="00E56803"/>
    <w:rsid w:val="00E56C2B"/>
    <w:rsid w:val="00E56FC9"/>
    <w:rsid w:val="00E57408"/>
    <w:rsid w:val="00E5770F"/>
    <w:rsid w:val="00E57AA0"/>
    <w:rsid w:val="00E60358"/>
    <w:rsid w:val="00E6087E"/>
    <w:rsid w:val="00E6157C"/>
    <w:rsid w:val="00E62356"/>
    <w:rsid w:val="00E62A82"/>
    <w:rsid w:val="00E62B4E"/>
    <w:rsid w:val="00E63CA8"/>
    <w:rsid w:val="00E641C3"/>
    <w:rsid w:val="00E64CE7"/>
    <w:rsid w:val="00E64DEC"/>
    <w:rsid w:val="00E65F20"/>
    <w:rsid w:val="00E662EE"/>
    <w:rsid w:val="00E670B5"/>
    <w:rsid w:val="00E6768A"/>
    <w:rsid w:val="00E67734"/>
    <w:rsid w:val="00E70DA1"/>
    <w:rsid w:val="00E70F56"/>
    <w:rsid w:val="00E714C0"/>
    <w:rsid w:val="00E715A3"/>
    <w:rsid w:val="00E730E0"/>
    <w:rsid w:val="00E73841"/>
    <w:rsid w:val="00E73CA3"/>
    <w:rsid w:val="00E73D7B"/>
    <w:rsid w:val="00E73EED"/>
    <w:rsid w:val="00E74113"/>
    <w:rsid w:val="00E756D6"/>
    <w:rsid w:val="00E758CD"/>
    <w:rsid w:val="00E76548"/>
    <w:rsid w:val="00E77015"/>
    <w:rsid w:val="00E77398"/>
    <w:rsid w:val="00E807EA"/>
    <w:rsid w:val="00E80A46"/>
    <w:rsid w:val="00E80A47"/>
    <w:rsid w:val="00E82BD7"/>
    <w:rsid w:val="00E83DB5"/>
    <w:rsid w:val="00E840EA"/>
    <w:rsid w:val="00E8437E"/>
    <w:rsid w:val="00E8444F"/>
    <w:rsid w:val="00E84C7E"/>
    <w:rsid w:val="00E84FD5"/>
    <w:rsid w:val="00E85798"/>
    <w:rsid w:val="00E8644D"/>
    <w:rsid w:val="00E87A73"/>
    <w:rsid w:val="00E87F33"/>
    <w:rsid w:val="00E901D6"/>
    <w:rsid w:val="00E90B1D"/>
    <w:rsid w:val="00E9166E"/>
    <w:rsid w:val="00E91BBA"/>
    <w:rsid w:val="00E91DF2"/>
    <w:rsid w:val="00E9374A"/>
    <w:rsid w:val="00E938FF"/>
    <w:rsid w:val="00E93EA8"/>
    <w:rsid w:val="00E93F06"/>
    <w:rsid w:val="00E93FE5"/>
    <w:rsid w:val="00E94CCF"/>
    <w:rsid w:val="00E95619"/>
    <w:rsid w:val="00E9596A"/>
    <w:rsid w:val="00E95D78"/>
    <w:rsid w:val="00E963A9"/>
    <w:rsid w:val="00E9744C"/>
    <w:rsid w:val="00E97627"/>
    <w:rsid w:val="00EA025F"/>
    <w:rsid w:val="00EA05CC"/>
    <w:rsid w:val="00EA0D23"/>
    <w:rsid w:val="00EA141B"/>
    <w:rsid w:val="00EA1C86"/>
    <w:rsid w:val="00EA1F3B"/>
    <w:rsid w:val="00EA2261"/>
    <w:rsid w:val="00EA2B5D"/>
    <w:rsid w:val="00EA327B"/>
    <w:rsid w:val="00EA332C"/>
    <w:rsid w:val="00EA3560"/>
    <w:rsid w:val="00EA37E4"/>
    <w:rsid w:val="00EA3B2A"/>
    <w:rsid w:val="00EA400B"/>
    <w:rsid w:val="00EA457E"/>
    <w:rsid w:val="00EA46EF"/>
    <w:rsid w:val="00EA4FA2"/>
    <w:rsid w:val="00EA60CD"/>
    <w:rsid w:val="00EA6E51"/>
    <w:rsid w:val="00EA7415"/>
    <w:rsid w:val="00EA76E5"/>
    <w:rsid w:val="00EA7848"/>
    <w:rsid w:val="00EA7D75"/>
    <w:rsid w:val="00EB03FB"/>
    <w:rsid w:val="00EB124C"/>
    <w:rsid w:val="00EB1A45"/>
    <w:rsid w:val="00EB3499"/>
    <w:rsid w:val="00EB5161"/>
    <w:rsid w:val="00EB5F19"/>
    <w:rsid w:val="00EB644C"/>
    <w:rsid w:val="00EB6AE6"/>
    <w:rsid w:val="00EB79E0"/>
    <w:rsid w:val="00EB7E95"/>
    <w:rsid w:val="00EC01B3"/>
    <w:rsid w:val="00EC19EB"/>
    <w:rsid w:val="00EC19EE"/>
    <w:rsid w:val="00EC1C84"/>
    <w:rsid w:val="00EC270B"/>
    <w:rsid w:val="00EC28B3"/>
    <w:rsid w:val="00EC2C77"/>
    <w:rsid w:val="00EC3D85"/>
    <w:rsid w:val="00EC525C"/>
    <w:rsid w:val="00EC5ABB"/>
    <w:rsid w:val="00EC5C44"/>
    <w:rsid w:val="00EC62BE"/>
    <w:rsid w:val="00EC647C"/>
    <w:rsid w:val="00ED1644"/>
    <w:rsid w:val="00ED2071"/>
    <w:rsid w:val="00ED21C4"/>
    <w:rsid w:val="00ED344A"/>
    <w:rsid w:val="00ED3C79"/>
    <w:rsid w:val="00ED4C34"/>
    <w:rsid w:val="00ED542F"/>
    <w:rsid w:val="00ED5439"/>
    <w:rsid w:val="00ED62EB"/>
    <w:rsid w:val="00ED6B2A"/>
    <w:rsid w:val="00ED6C70"/>
    <w:rsid w:val="00ED798A"/>
    <w:rsid w:val="00ED7E15"/>
    <w:rsid w:val="00ED7F9E"/>
    <w:rsid w:val="00EE0FB2"/>
    <w:rsid w:val="00EE10FF"/>
    <w:rsid w:val="00EE12C7"/>
    <w:rsid w:val="00EE12D7"/>
    <w:rsid w:val="00EE2931"/>
    <w:rsid w:val="00EE2F16"/>
    <w:rsid w:val="00EE347D"/>
    <w:rsid w:val="00EE5032"/>
    <w:rsid w:val="00EE6B76"/>
    <w:rsid w:val="00EE7A01"/>
    <w:rsid w:val="00EE7CA7"/>
    <w:rsid w:val="00EF01B3"/>
    <w:rsid w:val="00EF0798"/>
    <w:rsid w:val="00EF0AA9"/>
    <w:rsid w:val="00EF24C1"/>
    <w:rsid w:val="00EF2784"/>
    <w:rsid w:val="00EF38FB"/>
    <w:rsid w:val="00EF4433"/>
    <w:rsid w:val="00EF485C"/>
    <w:rsid w:val="00EF48F7"/>
    <w:rsid w:val="00EF67AE"/>
    <w:rsid w:val="00EF7592"/>
    <w:rsid w:val="00F01025"/>
    <w:rsid w:val="00F01925"/>
    <w:rsid w:val="00F02E1C"/>
    <w:rsid w:val="00F031A7"/>
    <w:rsid w:val="00F03C72"/>
    <w:rsid w:val="00F05142"/>
    <w:rsid w:val="00F057BE"/>
    <w:rsid w:val="00F062B4"/>
    <w:rsid w:val="00F064D9"/>
    <w:rsid w:val="00F0690B"/>
    <w:rsid w:val="00F06BA9"/>
    <w:rsid w:val="00F071CC"/>
    <w:rsid w:val="00F07381"/>
    <w:rsid w:val="00F106BA"/>
    <w:rsid w:val="00F10D9D"/>
    <w:rsid w:val="00F11294"/>
    <w:rsid w:val="00F118FB"/>
    <w:rsid w:val="00F11E0C"/>
    <w:rsid w:val="00F12156"/>
    <w:rsid w:val="00F12385"/>
    <w:rsid w:val="00F13C39"/>
    <w:rsid w:val="00F14B15"/>
    <w:rsid w:val="00F15C44"/>
    <w:rsid w:val="00F15DB3"/>
    <w:rsid w:val="00F15E85"/>
    <w:rsid w:val="00F16728"/>
    <w:rsid w:val="00F16B17"/>
    <w:rsid w:val="00F171AE"/>
    <w:rsid w:val="00F17372"/>
    <w:rsid w:val="00F175CC"/>
    <w:rsid w:val="00F177EB"/>
    <w:rsid w:val="00F20905"/>
    <w:rsid w:val="00F20AD2"/>
    <w:rsid w:val="00F20F33"/>
    <w:rsid w:val="00F2180B"/>
    <w:rsid w:val="00F21E0A"/>
    <w:rsid w:val="00F235B6"/>
    <w:rsid w:val="00F240D3"/>
    <w:rsid w:val="00F2434F"/>
    <w:rsid w:val="00F246D8"/>
    <w:rsid w:val="00F25355"/>
    <w:rsid w:val="00F266E3"/>
    <w:rsid w:val="00F27244"/>
    <w:rsid w:val="00F274C9"/>
    <w:rsid w:val="00F27980"/>
    <w:rsid w:val="00F300C0"/>
    <w:rsid w:val="00F3081C"/>
    <w:rsid w:val="00F33580"/>
    <w:rsid w:val="00F3369B"/>
    <w:rsid w:val="00F34D3F"/>
    <w:rsid w:val="00F351A3"/>
    <w:rsid w:val="00F3552E"/>
    <w:rsid w:val="00F35AE2"/>
    <w:rsid w:val="00F35F82"/>
    <w:rsid w:val="00F360EF"/>
    <w:rsid w:val="00F371A2"/>
    <w:rsid w:val="00F375FD"/>
    <w:rsid w:val="00F37D46"/>
    <w:rsid w:val="00F37F50"/>
    <w:rsid w:val="00F41BF6"/>
    <w:rsid w:val="00F42379"/>
    <w:rsid w:val="00F42EA2"/>
    <w:rsid w:val="00F43244"/>
    <w:rsid w:val="00F44329"/>
    <w:rsid w:val="00F44590"/>
    <w:rsid w:val="00F44676"/>
    <w:rsid w:val="00F45EFA"/>
    <w:rsid w:val="00F460AD"/>
    <w:rsid w:val="00F4637A"/>
    <w:rsid w:val="00F464C3"/>
    <w:rsid w:val="00F478E9"/>
    <w:rsid w:val="00F50315"/>
    <w:rsid w:val="00F50838"/>
    <w:rsid w:val="00F5089D"/>
    <w:rsid w:val="00F51DB8"/>
    <w:rsid w:val="00F538C5"/>
    <w:rsid w:val="00F53C87"/>
    <w:rsid w:val="00F53CE2"/>
    <w:rsid w:val="00F541B1"/>
    <w:rsid w:val="00F54331"/>
    <w:rsid w:val="00F547E6"/>
    <w:rsid w:val="00F56D7D"/>
    <w:rsid w:val="00F5736A"/>
    <w:rsid w:val="00F60036"/>
    <w:rsid w:val="00F614A2"/>
    <w:rsid w:val="00F61DCC"/>
    <w:rsid w:val="00F62732"/>
    <w:rsid w:val="00F62BFB"/>
    <w:rsid w:val="00F62F63"/>
    <w:rsid w:val="00F636F9"/>
    <w:rsid w:val="00F63857"/>
    <w:rsid w:val="00F63EC8"/>
    <w:rsid w:val="00F643B4"/>
    <w:rsid w:val="00F65764"/>
    <w:rsid w:val="00F65814"/>
    <w:rsid w:val="00F65B89"/>
    <w:rsid w:val="00F6621C"/>
    <w:rsid w:val="00F67240"/>
    <w:rsid w:val="00F71482"/>
    <w:rsid w:val="00F71A6B"/>
    <w:rsid w:val="00F727B8"/>
    <w:rsid w:val="00F72BDC"/>
    <w:rsid w:val="00F72DF6"/>
    <w:rsid w:val="00F7366A"/>
    <w:rsid w:val="00F73F64"/>
    <w:rsid w:val="00F745AC"/>
    <w:rsid w:val="00F746C7"/>
    <w:rsid w:val="00F74F21"/>
    <w:rsid w:val="00F75694"/>
    <w:rsid w:val="00F75B70"/>
    <w:rsid w:val="00F7604F"/>
    <w:rsid w:val="00F7650D"/>
    <w:rsid w:val="00F765F5"/>
    <w:rsid w:val="00F77026"/>
    <w:rsid w:val="00F771F9"/>
    <w:rsid w:val="00F77EB9"/>
    <w:rsid w:val="00F80740"/>
    <w:rsid w:val="00F811B5"/>
    <w:rsid w:val="00F81394"/>
    <w:rsid w:val="00F817C1"/>
    <w:rsid w:val="00F81CBC"/>
    <w:rsid w:val="00F81CF6"/>
    <w:rsid w:val="00F82133"/>
    <w:rsid w:val="00F8224C"/>
    <w:rsid w:val="00F82CE5"/>
    <w:rsid w:val="00F8321B"/>
    <w:rsid w:val="00F83B60"/>
    <w:rsid w:val="00F84226"/>
    <w:rsid w:val="00F843E0"/>
    <w:rsid w:val="00F85632"/>
    <w:rsid w:val="00F8566F"/>
    <w:rsid w:val="00F856F7"/>
    <w:rsid w:val="00F85DFF"/>
    <w:rsid w:val="00F8690A"/>
    <w:rsid w:val="00F87B87"/>
    <w:rsid w:val="00F87E9C"/>
    <w:rsid w:val="00F90742"/>
    <w:rsid w:val="00F90FD7"/>
    <w:rsid w:val="00F91F53"/>
    <w:rsid w:val="00F91F79"/>
    <w:rsid w:val="00F92166"/>
    <w:rsid w:val="00F929E6"/>
    <w:rsid w:val="00F936B9"/>
    <w:rsid w:val="00F94A5C"/>
    <w:rsid w:val="00F94BCB"/>
    <w:rsid w:val="00F950E1"/>
    <w:rsid w:val="00F96382"/>
    <w:rsid w:val="00F9700C"/>
    <w:rsid w:val="00F97CE8"/>
    <w:rsid w:val="00F97EB6"/>
    <w:rsid w:val="00FA142E"/>
    <w:rsid w:val="00FA1EBA"/>
    <w:rsid w:val="00FA33DC"/>
    <w:rsid w:val="00FA3920"/>
    <w:rsid w:val="00FA460B"/>
    <w:rsid w:val="00FA4830"/>
    <w:rsid w:val="00FA5243"/>
    <w:rsid w:val="00FA5669"/>
    <w:rsid w:val="00FA58A1"/>
    <w:rsid w:val="00FA73E1"/>
    <w:rsid w:val="00FA7928"/>
    <w:rsid w:val="00FA7AC2"/>
    <w:rsid w:val="00FB066E"/>
    <w:rsid w:val="00FB143A"/>
    <w:rsid w:val="00FB160F"/>
    <w:rsid w:val="00FB2151"/>
    <w:rsid w:val="00FB2213"/>
    <w:rsid w:val="00FB24A7"/>
    <w:rsid w:val="00FB2834"/>
    <w:rsid w:val="00FB32D6"/>
    <w:rsid w:val="00FB3613"/>
    <w:rsid w:val="00FB3692"/>
    <w:rsid w:val="00FB4A6D"/>
    <w:rsid w:val="00FB5059"/>
    <w:rsid w:val="00FB6173"/>
    <w:rsid w:val="00FB6785"/>
    <w:rsid w:val="00FB6FF1"/>
    <w:rsid w:val="00FB7269"/>
    <w:rsid w:val="00FC05C3"/>
    <w:rsid w:val="00FC22A1"/>
    <w:rsid w:val="00FC28BF"/>
    <w:rsid w:val="00FC2FCA"/>
    <w:rsid w:val="00FC3014"/>
    <w:rsid w:val="00FC3046"/>
    <w:rsid w:val="00FC3099"/>
    <w:rsid w:val="00FC4171"/>
    <w:rsid w:val="00FC466E"/>
    <w:rsid w:val="00FC78D6"/>
    <w:rsid w:val="00FC799A"/>
    <w:rsid w:val="00FD07CB"/>
    <w:rsid w:val="00FD0A04"/>
    <w:rsid w:val="00FD0E37"/>
    <w:rsid w:val="00FD0E68"/>
    <w:rsid w:val="00FD0FA2"/>
    <w:rsid w:val="00FD17CB"/>
    <w:rsid w:val="00FD1D93"/>
    <w:rsid w:val="00FD2528"/>
    <w:rsid w:val="00FD3516"/>
    <w:rsid w:val="00FD4B23"/>
    <w:rsid w:val="00FD517E"/>
    <w:rsid w:val="00FD6388"/>
    <w:rsid w:val="00FD7182"/>
    <w:rsid w:val="00FD75DD"/>
    <w:rsid w:val="00FD7630"/>
    <w:rsid w:val="00FD7B81"/>
    <w:rsid w:val="00FE0002"/>
    <w:rsid w:val="00FE0336"/>
    <w:rsid w:val="00FE0BFD"/>
    <w:rsid w:val="00FE17EC"/>
    <w:rsid w:val="00FE2BAE"/>
    <w:rsid w:val="00FE2C7E"/>
    <w:rsid w:val="00FE437E"/>
    <w:rsid w:val="00FE4F3D"/>
    <w:rsid w:val="00FE56FE"/>
    <w:rsid w:val="00FE6001"/>
    <w:rsid w:val="00FE6505"/>
    <w:rsid w:val="00FE65E0"/>
    <w:rsid w:val="00FE6F2D"/>
    <w:rsid w:val="00FE70A3"/>
    <w:rsid w:val="00FE72B3"/>
    <w:rsid w:val="00FE7F09"/>
    <w:rsid w:val="00FF056F"/>
    <w:rsid w:val="00FF06EB"/>
    <w:rsid w:val="00FF13A8"/>
    <w:rsid w:val="00FF1D44"/>
    <w:rsid w:val="00FF1D56"/>
    <w:rsid w:val="00FF23E9"/>
    <w:rsid w:val="00FF2BD0"/>
    <w:rsid w:val="00FF2CBD"/>
    <w:rsid w:val="00FF32D2"/>
    <w:rsid w:val="00FF66D4"/>
    <w:rsid w:val="00FF6858"/>
    <w:rsid w:val="00FF699E"/>
    <w:rsid w:val="00FF727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72C72D89"/>
  <w15:docId w15:val="{64ABBB66-B5E1-4D58-B4F2-5C6BA2D17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418"/>
  </w:style>
  <w:style w:type="paragraph" w:styleId="Naslov1">
    <w:name w:val="heading 1"/>
    <w:basedOn w:val="Normal"/>
    <w:next w:val="Normal"/>
    <w:link w:val="Naslov1Char"/>
    <w:qFormat/>
    <w:rsid w:val="00826B68"/>
    <w:pPr>
      <w:keepNext/>
      <w:spacing w:before="240" w:after="60" w:line="240" w:lineRule="auto"/>
      <w:outlineLvl w:val="0"/>
    </w:pPr>
    <w:rPr>
      <w:rFonts w:ascii="Cambria" w:eastAsia="Times New Roman" w:hAnsi="Cambria" w:cs="Times New Roman"/>
      <w:b/>
      <w:bCs/>
      <w:noProof/>
      <w:kern w:val="32"/>
      <w:sz w:val="32"/>
      <w:szCs w:val="32"/>
      <w:lang w:val="x-none" w:eastAsia="x-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401CDC"/>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401CDC"/>
    <w:rPr>
      <w:rFonts w:ascii="Tahoma" w:hAnsi="Tahoma" w:cs="Tahoma"/>
      <w:sz w:val="16"/>
      <w:szCs w:val="16"/>
    </w:rPr>
  </w:style>
  <w:style w:type="character" w:styleId="Hiperveza">
    <w:name w:val="Hyperlink"/>
    <w:basedOn w:val="Zadanifontodlomka"/>
    <w:uiPriority w:val="99"/>
    <w:unhideWhenUsed/>
    <w:rsid w:val="00F92166"/>
    <w:rPr>
      <w:color w:val="0000FF" w:themeColor="hyperlink"/>
      <w:u w:val="single"/>
    </w:rPr>
  </w:style>
  <w:style w:type="character" w:styleId="SlijeenaHiperveza">
    <w:name w:val="FollowedHyperlink"/>
    <w:basedOn w:val="Zadanifontodlomka"/>
    <w:uiPriority w:val="99"/>
    <w:semiHidden/>
    <w:unhideWhenUsed/>
    <w:rsid w:val="00ED5439"/>
    <w:rPr>
      <w:color w:val="800080" w:themeColor="followedHyperlink"/>
      <w:u w:val="single"/>
    </w:rPr>
  </w:style>
  <w:style w:type="table" w:styleId="Reetkatablice">
    <w:name w:val="Table Grid"/>
    <w:basedOn w:val="Obinatablica"/>
    <w:uiPriority w:val="59"/>
    <w:rsid w:val="009B3F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nhideWhenUsed/>
    <w:rsid w:val="00ED542F"/>
    <w:pPr>
      <w:tabs>
        <w:tab w:val="center" w:pos="4536"/>
        <w:tab w:val="right" w:pos="9072"/>
      </w:tabs>
      <w:spacing w:after="0" w:line="240" w:lineRule="auto"/>
    </w:pPr>
  </w:style>
  <w:style w:type="character" w:customStyle="1" w:styleId="ZaglavljeChar">
    <w:name w:val="Zaglavlje Char"/>
    <w:basedOn w:val="Zadanifontodlomka"/>
    <w:link w:val="Zaglavlje"/>
    <w:rsid w:val="00ED542F"/>
  </w:style>
  <w:style w:type="paragraph" w:styleId="Podnoje">
    <w:name w:val="footer"/>
    <w:basedOn w:val="Normal"/>
    <w:link w:val="PodnojeChar"/>
    <w:uiPriority w:val="99"/>
    <w:unhideWhenUsed/>
    <w:rsid w:val="00ED542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D542F"/>
  </w:style>
  <w:style w:type="character" w:styleId="Brojstranice">
    <w:name w:val="page number"/>
    <w:basedOn w:val="Zadanifontodlomka"/>
    <w:uiPriority w:val="99"/>
    <w:semiHidden/>
    <w:unhideWhenUsed/>
    <w:rsid w:val="001647C7"/>
  </w:style>
  <w:style w:type="paragraph" w:styleId="Odlomakpopisa">
    <w:name w:val="List Paragraph"/>
    <w:basedOn w:val="Normal"/>
    <w:uiPriority w:val="34"/>
    <w:qFormat/>
    <w:rsid w:val="00C33567"/>
    <w:pPr>
      <w:ind w:left="720"/>
      <w:contextualSpacing/>
    </w:pPr>
  </w:style>
  <w:style w:type="character" w:styleId="Referencakomentara">
    <w:name w:val="annotation reference"/>
    <w:basedOn w:val="Zadanifontodlomka"/>
    <w:uiPriority w:val="99"/>
    <w:semiHidden/>
    <w:unhideWhenUsed/>
    <w:rsid w:val="009E6C5B"/>
    <w:rPr>
      <w:sz w:val="16"/>
      <w:szCs w:val="16"/>
    </w:rPr>
  </w:style>
  <w:style w:type="paragraph" w:styleId="Tekstkomentara">
    <w:name w:val="annotation text"/>
    <w:basedOn w:val="Normal"/>
    <w:link w:val="TekstkomentaraChar"/>
    <w:uiPriority w:val="99"/>
    <w:semiHidden/>
    <w:unhideWhenUsed/>
    <w:rsid w:val="009E6C5B"/>
    <w:pPr>
      <w:spacing w:line="240" w:lineRule="auto"/>
    </w:pPr>
    <w:rPr>
      <w:sz w:val="20"/>
      <w:szCs w:val="20"/>
    </w:rPr>
  </w:style>
  <w:style w:type="character" w:customStyle="1" w:styleId="TekstkomentaraChar">
    <w:name w:val="Tekst komentara Char"/>
    <w:basedOn w:val="Zadanifontodlomka"/>
    <w:link w:val="Tekstkomentara"/>
    <w:uiPriority w:val="99"/>
    <w:semiHidden/>
    <w:rsid w:val="009E6C5B"/>
    <w:rPr>
      <w:sz w:val="20"/>
      <w:szCs w:val="20"/>
    </w:rPr>
  </w:style>
  <w:style w:type="paragraph" w:styleId="Predmetkomentara">
    <w:name w:val="annotation subject"/>
    <w:basedOn w:val="Tekstkomentara"/>
    <w:next w:val="Tekstkomentara"/>
    <w:link w:val="PredmetkomentaraChar"/>
    <w:uiPriority w:val="99"/>
    <w:semiHidden/>
    <w:unhideWhenUsed/>
    <w:rsid w:val="009E6C5B"/>
    <w:rPr>
      <w:b/>
      <w:bCs/>
    </w:rPr>
  </w:style>
  <w:style w:type="character" w:customStyle="1" w:styleId="PredmetkomentaraChar">
    <w:name w:val="Predmet komentara Char"/>
    <w:basedOn w:val="TekstkomentaraChar"/>
    <w:link w:val="Predmetkomentara"/>
    <w:uiPriority w:val="99"/>
    <w:semiHidden/>
    <w:rsid w:val="009E6C5B"/>
    <w:rPr>
      <w:b/>
      <w:bCs/>
      <w:sz w:val="20"/>
      <w:szCs w:val="20"/>
    </w:rPr>
  </w:style>
  <w:style w:type="paragraph" w:styleId="Bezproreda">
    <w:name w:val="No Spacing"/>
    <w:uiPriority w:val="1"/>
    <w:qFormat/>
    <w:rsid w:val="00444698"/>
    <w:pPr>
      <w:spacing w:after="0" w:line="240" w:lineRule="auto"/>
    </w:pPr>
  </w:style>
  <w:style w:type="paragraph" w:customStyle="1" w:styleId="msonormal0">
    <w:name w:val="msonormal"/>
    <w:basedOn w:val="Normal"/>
    <w:rsid w:val="004B471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6">
    <w:name w:val="xl66"/>
    <w:basedOn w:val="Normal"/>
    <w:rsid w:val="004B47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hr-HR"/>
    </w:rPr>
  </w:style>
  <w:style w:type="paragraph" w:customStyle="1" w:styleId="xl67">
    <w:name w:val="xl67"/>
    <w:basedOn w:val="Normal"/>
    <w:rsid w:val="004B47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hr-HR"/>
    </w:rPr>
  </w:style>
  <w:style w:type="paragraph" w:customStyle="1" w:styleId="xl68">
    <w:name w:val="xl68"/>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hr-HR"/>
    </w:rPr>
  </w:style>
  <w:style w:type="paragraph" w:customStyle="1" w:styleId="xl69">
    <w:name w:val="xl69"/>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hr-HR"/>
    </w:rPr>
  </w:style>
  <w:style w:type="paragraph" w:customStyle="1" w:styleId="xl70">
    <w:name w:val="xl70"/>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hr-HR"/>
    </w:rPr>
  </w:style>
  <w:style w:type="paragraph" w:customStyle="1" w:styleId="xl71">
    <w:name w:val="xl71"/>
    <w:basedOn w:val="Normal"/>
    <w:rsid w:val="004B471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eastAsia="hr-HR"/>
    </w:rPr>
  </w:style>
  <w:style w:type="paragraph" w:customStyle="1" w:styleId="xl72">
    <w:name w:val="xl72"/>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hr-HR"/>
    </w:rPr>
  </w:style>
  <w:style w:type="paragraph" w:customStyle="1" w:styleId="xl73">
    <w:name w:val="xl73"/>
    <w:basedOn w:val="Normal"/>
    <w:rsid w:val="004B47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hr-HR"/>
    </w:rPr>
  </w:style>
  <w:style w:type="paragraph" w:customStyle="1" w:styleId="xl74">
    <w:name w:val="xl74"/>
    <w:basedOn w:val="Normal"/>
    <w:rsid w:val="004B47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0"/>
      <w:szCs w:val="20"/>
      <w:lang w:eastAsia="hr-HR"/>
    </w:rPr>
  </w:style>
  <w:style w:type="paragraph" w:customStyle="1" w:styleId="xl75">
    <w:name w:val="xl75"/>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76">
    <w:name w:val="xl76"/>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77">
    <w:name w:val="xl77"/>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78">
    <w:name w:val="xl78"/>
    <w:basedOn w:val="Normal"/>
    <w:rsid w:val="004B471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hr-HR"/>
    </w:rPr>
  </w:style>
  <w:style w:type="paragraph" w:customStyle="1" w:styleId="xl79">
    <w:name w:val="xl79"/>
    <w:basedOn w:val="Normal"/>
    <w:rsid w:val="004B47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80">
    <w:name w:val="xl80"/>
    <w:basedOn w:val="Normal"/>
    <w:rsid w:val="004B47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hr-HR"/>
    </w:rPr>
  </w:style>
  <w:style w:type="paragraph" w:customStyle="1" w:styleId="xl81">
    <w:name w:val="xl81"/>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0"/>
      <w:szCs w:val="20"/>
      <w:lang w:eastAsia="hr-HR"/>
    </w:rPr>
  </w:style>
  <w:style w:type="paragraph" w:customStyle="1" w:styleId="xl82">
    <w:name w:val="xl82"/>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83">
    <w:name w:val="xl83"/>
    <w:basedOn w:val="Normal"/>
    <w:rsid w:val="004B47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hr-HR"/>
    </w:rPr>
  </w:style>
  <w:style w:type="paragraph" w:customStyle="1" w:styleId="xl84">
    <w:name w:val="xl84"/>
    <w:basedOn w:val="Normal"/>
    <w:rsid w:val="004B47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hr-HR"/>
    </w:rPr>
  </w:style>
  <w:style w:type="paragraph" w:customStyle="1" w:styleId="xl85">
    <w:name w:val="xl85"/>
    <w:basedOn w:val="Normal"/>
    <w:rsid w:val="004B47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86">
    <w:name w:val="xl86"/>
    <w:basedOn w:val="Normal"/>
    <w:rsid w:val="004B47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hr-HR"/>
    </w:rPr>
  </w:style>
  <w:style w:type="paragraph" w:customStyle="1" w:styleId="xl87">
    <w:name w:val="xl87"/>
    <w:basedOn w:val="Normal"/>
    <w:rsid w:val="004B4714"/>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hr-HR"/>
    </w:rPr>
  </w:style>
  <w:style w:type="paragraph" w:customStyle="1" w:styleId="xl88">
    <w:name w:val="xl88"/>
    <w:basedOn w:val="Normal"/>
    <w:rsid w:val="004B47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hr-HR"/>
    </w:rPr>
  </w:style>
  <w:style w:type="paragraph" w:customStyle="1" w:styleId="xl89">
    <w:name w:val="xl89"/>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90">
    <w:name w:val="xl90"/>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91">
    <w:name w:val="xl91"/>
    <w:basedOn w:val="Normal"/>
    <w:rsid w:val="004B47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hr-HR"/>
    </w:rPr>
  </w:style>
  <w:style w:type="paragraph" w:customStyle="1" w:styleId="xl92">
    <w:name w:val="xl92"/>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hr-HR"/>
    </w:rPr>
  </w:style>
  <w:style w:type="paragraph" w:customStyle="1" w:styleId="xl93">
    <w:name w:val="xl93"/>
    <w:basedOn w:val="Normal"/>
    <w:rsid w:val="004B47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hr-HR"/>
    </w:rPr>
  </w:style>
  <w:style w:type="paragraph" w:customStyle="1" w:styleId="xl94">
    <w:name w:val="xl94"/>
    <w:basedOn w:val="Normal"/>
    <w:rsid w:val="004B471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r-HR"/>
    </w:rPr>
  </w:style>
  <w:style w:type="paragraph" w:customStyle="1" w:styleId="xl95">
    <w:name w:val="xl95"/>
    <w:basedOn w:val="Normal"/>
    <w:rsid w:val="004B471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hr-HR"/>
    </w:rPr>
  </w:style>
  <w:style w:type="paragraph" w:customStyle="1" w:styleId="xl96">
    <w:name w:val="xl96"/>
    <w:basedOn w:val="Normal"/>
    <w:rsid w:val="004B4714"/>
    <w:pPr>
      <w:pBdr>
        <w:top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hr-HR"/>
    </w:rPr>
  </w:style>
  <w:style w:type="paragraph" w:customStyle="1" w:styleId="xl98">
    <w:name w:val="xl98"/>
    <w:basedOn w:val="Normal"/>
    <w:rsid w:val="004B471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hr-HR"/>
    </w:rPr>
  </w:style>
  <w:style w:type="paragraph" w:customStyle="1" w:styleId="xl99">
    <w:name w:val="xl99"/>
    <w:basedOn w:val="Normal"/>
    <w:rsid w:val="004B47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hr-HR"/>
    </w:rPr>
  </w:style>
  <w:style w:type="paragraph" w:customStyle="1" w:styleId="xl100">
    <w:name w:val="xl100"/>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hr-HR"/>
    </w:rPr>
  </w:style>
  <w:style w:type="paragraph" w:customStyle="1" w:styleId="xl101">
    <w:name w:val="xl101"/>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hr-HR"/>
    </w:rPr>
  </w:style>
  <w:style w:type="paragraph" w:customStyle="1" w:styleId="xl102">
    <w:name w:val="xl102"/>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0"/>
      <w:szCs w:val="20"/>
      <w:lang w:eastAsia="hr-HR"/>
    </w:rPr>
  </w:style>
  <w:style w:type="paragraph" w:customStyle="1" w:styleId="xl103">
    <w:name w:val="xl103"/>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hr-HR"/>
    </w:rPr>
  </w:style>
  <w:style w:type="paragraph" w:customStyle="1" w:styleId="xl104">
    <w:name w:val="xl104"/>
    <w:basedOn w:val="Normal"/>
    <w:rsid w:val="004B471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05">
    <w:name w:val="xl105"/>
    <w:basedOn w:val="Normal"/>
    <w:rsid w:val="004B47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hr-HR"/>
    </w:rPr>
  </w:style>
  <w:style w:type="paragraph" w:customStyle="1" w:styleId="xl106">
    <w:name w:val="xl106"/>
    <w:basedOn w:val="Normal"/>
    <w:rsid w:val="004B47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hr-HR"/>
    </w:rPr>
  </w:style>
  <w:style w:type="paragraph" w:customStyle="1" w:styleId="xl107">
    <w:name w:val="xl107"/>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108">
    <w:name w:val="xl108"/>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hr-HR"/>
    </w:rPr>
  </w:style>
  <w:style w:type="paragraph" w:customStyle="1" w:styleId="xl109">
    <w:name w:val="xl109"/>
    <w:basedOn w:val="Normal"/>
    <w:rsid w:val="004B471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r-HR"/>
    </w:rPr>
  </w:style>
  <w:style w:type="paragraph" w:customStyle="1" w:styleId="xl110">
    <w:name w:val="xl110"/>
    <w:basedOn w:val="Normal"/>
    <w:rsid w:val="004B471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r-HR"/>
    </w:rPr>
  </w:style>
  <w:style w:type="paragraph" w:customStyle="1" w:styleId="xl111">
    <w:name w:val="xl111"/>
    <w:basedOn w:val="Normal"/>
    <w:rsid w:val="004B4714"/>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hr-HR"/>
    </w:rPr>
  </w:style>
  <w:style w:type="paragraph" w:customStyle="1" w:styleId="xl112">
    <w:name w:val="xl112"/>
    <w:basedOn w:val="Normal"/>
    <w:rsid w:val="004B4714"/>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hr-HR"/>
    </w:rPr>
  </w:style>
  <w:style w:type="paragraph" w:customStyle="1" w:styleId="xl113">
    <w:name w:val="xl113"/>
    <w:basedOn w:val="Normal"/>
    <w:rsid w:val="004B47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hr-HR"/>
    </w:rPr>
  </w:style>
  <w:style w:type="paragraph" w:customStyle="1" w:styleId="xl114">
    <w:name w:val="xl114"/>
    <w:basedOn w:val="Normal"/>
    <w:rsid w:val="004B4714"/>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hr-HR"/>
    </w:rPr>
  </w:style>
  <w:style w:type="paragraph" w:customStyle="1" w:styleId="xl115">
    <w:name w:val="xl115"/>
    <w:basedOn w:val="Normal"/>
    <w:rsid w:val="004B4714"/>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hr-HR"/>
    </w:rPr>
  </w:style>
  <w:style w:type="paragraph" w:customStyle="1" w:styleId="xl116">
    <w:name w:val="xl116"/>
    <w:basedOn w:val="Normal"/>
    <w:rsid w:val="004B47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hr-HR"/>
    </w:rPr>
  </w:style>
  <w:style w:type="paragraph" w:customStyle="1" w:styleId="xl117">
    <w:name w:val="xl117"/>
    <w:basedOn w:val="Normal"/>
    <w:rsid w:val="004B471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hr-HR"/>
    </w:rPr>
  </w:style>
  <w:style w:type="paragraph" w:customStyle="1" w:styleId="xl118">
    <w:name w:val="xl118"/>
    <w:basedOn w:val="Normal"/>
    <w:rsid w:val="004B47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eastAsia="hr-HR"/>
    </w:rPr>
  </w:style>
  <w:style w:type="paragraph" w:customStyle="1" w:styleId="xl119">
    <w:name w:val="xl119"/>
    <w:basedOn w:val="Normal"/>
    <w:rsid w:val="004B4714"/>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120">
    <w:name w:val="xl120"/>
    <w:basedOn w:val="Normal"/>
    <w:rsid w:val="004B4714"/>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121">
    <w:name w:val="xl121"/>
    <w:basedOn w:val="Normal"/>
    <w:rsid w:val="004B471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122">
    <w:name w:val="xl122"/>
    <w:basedOn w:val="Normal"/>
    <w:rsid w:val="004B471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hr-HR"/>
    </w:rPr>
  </w:style>
  <w:style w:type="paragraph" w:customStyle="1" w:styleId="xl123">
    <w:name w:val="xl123"/>
    <w:basedOn w:val="Normal"/>
    <w:rsid w:val="004B471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hr-HR"/>
    </w:rPr>
  </w:style>
  <w:style w:type="paragraph" w:customStyle="1" w:styleId="xl124">
    <w:name w:val="xl124"/>
    <w:basedOn w:val="Normal"/>
    <w:rsid w:val="004B47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hr-HR"/>
    </w:rPr>
  </w:style>
  <w:style w:type="paragraph" w:customStyle="1" w:styleId="xl125">
    <w:name w:val="xl125"/>
    <w:basedOn w:val="Normal"/>
    <w:rsid w:val="004B471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126">
    <w:name w:val="xl126"/>
    <w:basedOn w:val="Normal"/>
    <w:rsid w:val="004B471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127">
    <w:name w:val="xl127"/>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hr-HR"/>
    </w:rPr>
  </w:style>
  <w:style w:type="paragraph" w:customStyle="1" w:styleId="xl128">
    <w:name w:val="xl128"/>
    <w:basedOn w:val="Normal"/>
    <w:rsid w:val="004B471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129">
    <w:name w:val="xl129"/>
    <w:basedOn w:val="Normal"/>
    <w:rsid w:val="004B471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130">
    <w:name w:val="xl130"/>
    <w:basedOn w:val="Normal"/>
    <w:rsid w:val="004B4714"/>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hr-HR"/>
    </w:rPr>
  </w:style>
  <w:style w:type="paragraph" w:customStyle="1" w:styleId="xl131">
    <w:name w:val="xl131"/>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hr-HR"/>
    </w:rPr>
  </w:style>
  <w:style w:type="paragraph" w:customStyle="1" w:styleId="xl132">
    <w:name w:val="xl132"/>
    <w:basedOn w:val="Normal"/>
    <w:rsid w:val="004B4714"/>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hr-HR"/>
    </w:rPr>
  </w:style>
  <w:style w:type="paragraph" w:customStyle="1" w:styleId="xl133">
    <w:name w:val="xl133"/>
    <w:basedOn w:val="Normal"/>
    <w:rsid w:val="004B4714"/>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hr-HR"/>
    </w:rPr>
  </w:style>
  <w:style w:type="paragraph" w:customStyle="1" w:styleId="xl134">
    <w:name w:val="xl134"/>
    <w:basedOn w:val="Normal"/>
    <w:rsid w:val="004B4714"/>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hr-HR"/>
    </w:rPr>
  </w:style>
  <w:style w:type="paragraph" w:customStyle="1" w:styleId="xl135">
    <w:name w:val="xl135"/>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136">
    <w:name w:val="xl136"/>
    <w:basedOn w:val="Normal"/>
    <w:rsid w:val="004B4714"/>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137">
    <w:name w:val="xl137"/>
    <w:basedOn w:val="Normal"/>
    <w:rsid w:val="004B4714"/>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138">
    <w:name w:val="xl138"/>
    <w:basedOn w:val="Normal"/>
    <w:rsid w:val="004B4714"/>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139">
    <w:name w:val="xl139"/>
    <w:basedOn w:val="Normal"/>
    <w:rsid w:val="004B4714"/>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140">
    <w:name w:val="xl140"/>
    <w:basedOn w:val="Normal"/>
    <w:rsid w:val="004B4714"/>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141">
    <w:name w:val="xl141"/>
    <w:basedOn w:val="Normal"/>
    <w:rsid w:val="004B4714"/>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142">
    <w:name w:val="xl142"/>
    <w:basedOn w:val="Normal"/>
    <w:rsid w:val="004B471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hr-HR"/>
    </w:rPr>
  </w:style>
  <w:style w:type="paragraph" w:customStyle="1" w:styleId="xl143">
    <w:name w:val="xl143"/>
    <w:basedOn w:val="Normal"/>
    <w:rsid w:val="004B471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hr-HR"/>
    </w:rPr>
  </w:style>
  <w:style w:type="paragraph" w:customStyle="1" w:styleId="xl144">
    <w:name w:val="xl144"/>
    <w:basedOn w:val="Normal"/>
    <w:rsid w:val="004B4714"/>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hr-HR"/>
    </w:rPr>
  </w:style>
  <w:style w:type="paragraph" w:customStyle="1" w:styleId="xl145">
    <w:name w:val="xl145"/>
    <w:basedOn w:val="Normal"/>
    <w:rsid w:val="004B4714"/>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hr-HR"/>
    </w:rPr>
  </w:style>
  <w:style w:type="paragraph" w:customStyle="1" w:styleId="xl146">
    <w:name w:val="xl146"/>
    <w:basedOn w:val="Normal"/>
    <w:rsid w:val="004B4714"/>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hr-HR"/>
    </w:rPr>
  </w:style>
  <w:style w:type="paragraph" w:customStyle="1" w:styleId="xl147">
    <w:name w:val="xl147"/>
    <w:basedOn w:val="Normal"/>
    <w:rsid w:val="004B4714"/>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hr-HR"/>
    </w:rPr>
  </w:style>
  <w:style w:type="paragraph" w:customStyle="1" w:styleId="xl148">
    <w:name w:val="xl148"/>
    <w:basedOn w:val="Normal"/>
    <w:rsid w:val="004B47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r-HR"/>
    </w:rPr>
  </w:style>
  <w:style w:type="paragraph" w:customStyle="1" w:styleId="xl149">
    <w:name w:val="xl149"/>
    <w:basedOn w:val="Normal"/>
    <w:rsid w:val="004B47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r-HR"/>
    </w:rPr>
  </w:style>
  <w:style w:type="paragraph" w:customStyle="1" w:styleId="xl150">
    <w:name w:val="xl150"/>
    <w:basedOn w:val="Normal"/>
    <w:rsid w:val="004B471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151">
    <w:name w:val="xl151"/>
    <w:basedOn w:val="Normal"/>
    <w:rsid w:val="004B471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152">
    <w:name w:val="xl152"/>
    <w:basedOn w:val="Normal"/>
    <w:rsid w:val="004B47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hr-HR"/>
    </w:rPr>
  </w:style>
  <w:style w:type="paragraph" w:customStyle="1" w:styleId="xl153">
    <w:name w:val="xl153"/>
    <w:basedOn w:val="Normal"/>
    <w:rsid w:val="004B47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hr-HR"/>
    </w:rPr>
  </w:style>
  <w:style w:type="paragraph" w:customStyle="1" w:styleId="xl154">
    <w:name w:val="xl154"/>
    <w:basedOn w:val="Normal"/>
    <w:rsid w:val="004B47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hr-HR"/>
    </w:rPr>
  </w:style>
  <w:style w:type="paragraph" w:customStyle="1" w:styleId="xl155">
    <w:name w:val="xl155"/>
    <w:basedOn w:val="Normal"/>
    <w:rsid w:val="004B47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hr-HR"/>
    </w:rPr>
  </w:style>
  <w:style w:type="paragraph" w:customStyle="1" w:styleId="xl156">
    <w:name w:val="xl156"/>
    <w:basedOn w:val="Normal"/>
    <w:rsid w:val="004B471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hr-HR"/>
    </w:rPr>
  </w:style>
  <w:style w:type="paragraph" w:customStyle="1" w:styleId="xl157">
    <w:name w:val="xl157"/>
    <w:basedOn w:val="Normal"/>
    <w:rsid w:val="004B471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hr-HR"/>
    </w:rPr>
  </w:style>
  <w:style w:type="paragraph" w:customStyle="1" w:styleId="xl158">
    <w:name w:val="xl158"/>
    <w:basedOn w:val="Normal"/>
    <w:rsid w:val="004B471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hr-HR"/>
    </w:rPr>
  </w:style>
  <w:style w:type="paragraph" w:customStyle="1" w:styleId="xl159">
    <w:name w:val="xl159"/>
    <w:basedOn w:val="Normal"/>
    <w:rsid w:val="004B471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60">
    <w:name w:val="xl160"/>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hr-HR"/>
    </w:rPr>
  </w:style>
  <w:style w:type="paragraph" w:customStyle="1" w:styleId="xl161">
    <w:name w:val="xl161"/>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hr-HR"/>
    </w:rPr>
  </w:style>
  <w:style w:type="paragraph" w:customStyle="1" w:styleId="xl162">
    <w:name w:val="xl162"/>
    <w:basedOn w:val="Normal"/>
    <w:rsid w:val="004B47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r-HR"/>
    </w:rPr>
  </w:style>
  <w:style w:type="paragraph" w:customStyle="1" w:styleId="xl163">
    <w:name w:val="xl163"/>
    <w:basedOn w:val="Normal"/>
    <w:rsid w:val="004B47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r-HR"/>
    </w:rPr>
  </w:style>
  <w:style w:type="paragraph" w:customStyle="1" w:styleId="xl164">
    <w:name w:val="xl164"/>
    <w:basedOn w:val="Normal"/>
    <w:rsid w:val="004B47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hr-HR"/>
    </w:rPr>
  </w:style>
  <w:style w:type="paragraph" w:customStyle="1" w:styleId="xl97">
    <w:name w:val="xl97"/>
    <w:basedOn w:val="Normal"/>
    <w:rsid w:val="0008704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character" w:customStyle="1" w:styleId="Naslov1Char">
    <w:name w:val="Naslov 1 Char"/>
    <w:basedOn w:val="Zadanifontodlomka"/>
    <w:link w:val="Naslov1"/>
    <w:rsid w:val="00826B68"/>
    <w:rPr>
      <w:rFonts w:ascii="Cambria" w:eastAsia="Times New Roman" w:hAnsi="Cambria" w:cs="Times New Roman"/>
      <w:b/>
      <w:bCs/>
      <w:noProof/>
      <w:kern w:val="32"/>
      <w:sz w:val="32"/>
      <w:szCs w:val="32"/>
      <w:lang w:val="x-none" w:eastAsia="x-none"/>
    </w:rPr>
  </w:style>
  <w:style w:type="character" w:styleId="Nerijeenospominjanje">
    <w:name w:val="Unresolved Mention"/>
    <w:basedOn w:val="Zadanifontodlomka"/>
    <w:uiPriority w:val="99"/>
    <w:semiHidden/>
    <w:unhideWhenUsed/>
    <w:rsid w:val="00707C1F"/>
    <w:rPr>
      <w:color w:val="605E5C"/>
      <w:shd w:val="clear" w:color="auto" w:fill="E1DFDD"/>
    </w:rPr>
  </w:style>
  <w:style w:type="paragraph" w:styleId="StandardWeb">
    <w:name w:val="Normal (Web)"/>
    <w:basedOn w:val="Normal"/>
    <w:uiPriority w:val="99"/>
    <w:semiHidden/>
    <w:unhideWhenUsed/>
    <w:rsid w:val="003C0D42"/>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9190">
      <w:bodyDiv w:val="1"/>
      <w:marLeft w:val="0"/>
      <w:marRight w:val="0"/>
      <w:marTop w:val="0"/>
      <w:marBottom w:val="0"/>
      <w:divBdr>
        <w:top w:val="none" w:sz="0" w:space="0" w:color="auto"/>
        <w:left w:val="none" w:sz="0" w:space="0" w:color="auto"/>
        <w:bottom w:val="none" w:sz="0" w:space="0" w:color="auto"/>
        <w:right w:val="none" w:sz="0" w:space="0" w:color="auto"/>
      </w:divBdr>
    </w:div>
    <w:div w:id="5913030">
      <w:bodyDiv w:val="1"/>
      <w:marLeft w:val="0"/>
      <w:marRight w:val="0"/>
      <w:marTop w:val="0"/>
      <w:marBottom w:val="0"/>
      <w:divBdr>
        <w:top w:val="none" w:sz="0" w:space="0" w:color="auto"/>
        <w:left w:val="none" w:sz="0" w:space="0" w:color="auto"/>
        <w:bottom w:val="none" w:sz="0" w:space="0" w:color="auto"/>
        <w:right w:val="none" w:sz="0" w:space="0" w:color="auto"/>
      </w:divBdr>
    </w:div>
    <w:div w:id="6686153">
      <w:bodyDiv w:val="1"/>
      <w:marLeft w:val="0"/>
      <w:marRight w:val="0"/>
      <w:marTop w:val="0"/>
      <w:marBottom w:val="0"/>
      <w:divBdr>
        <w:top w:val="none" w:sz="0" w:space="0" w:color="auto"/>
        <w:left w:val="none" w:sz="0" w:space="0" w:color="auto"/>
        <w:bottom w:val="none" w:sz="0" w:space="0" w:color="auto"/>
        <w:right w:val="none" w:sz="0" w:space="0" w:color="auto"/>
      </w:divBdr>
    </w:div>
    <w:div w:id="8991605">
      <w:bodyDiv w:val="1"/>
      <w:marLeft w:val="0"/>
      <w:marRight w:val="0"/>
      <w:marTop w:val="0"/>
      <w:marBottom w:val="0"/>
      <w:divBdr>
        <w:top w:val="none" w:sz="0" w:space="0" w:color="auto"/>
        <w:left w:val="none" w:sz="0" w:space="0" w:color="auto"/>
        <w:bottom w:val="none" w:sz="0" w:space="0" w:color="auto"/>
        <w:right w:val="none" w:sz="0" w:space="0" w:color="auto"/>
      </w:divBdr>
    </w:div>
    <w:div w:id="14188485">
      <w:bodyDiv w:val="1"/>
      <w:marLeft w:val="0"/>
      <w:marRight w:val="0"/>
      <w:marTop w:val="0"/>
      <w:marBottom w:val="0"/>
      <w:divBdr>
        <w:top w:val="none" w:sz="0" w:space="0" w:color="auto"/>
        <w:left w:val="none" w:sz="0" w:space="0" w:color="auto"/>
        <w:bottom w:val="none" w:sz="0" w:space="0" w:color="auto"/>
        <w:right w:val="none" w:sz="0" w:space="0" w:color="auto"/>
      </w:divBdr>
    </w:div>
    <w:div w:id="28798079">
      <w:bodyDiv w:val="1"/>
      <w:marLeft w:val="0"/>
      <w:marRight w:val="0"/>
      <w:marTop w:val="0"/>
      <w:marBottom w:val="0"/>
      <w:divBdr>
        <w:top w:val="none" w:sz="0" w:space="0" w:color="auto"/>
        <w:left w:val="none" w:sz="0" w:space="0" w:color="auto"/>
        <w:bottom w:val="none" w:sz="0" w:space="0" w:color="auto"/>
        <w:right w:val="none" w:sz="0" w:space="0" w:color="auto"/>
      </w:divBdr>
    </w:div>
    <w:div w:id="30617744">
      <w:bodyDiv w:val="1"/>
      <w:marLeft w:val="0"/>
      <w:marRight w:val="0"/>
      <w:marTop w:val="0"/>
      <w:marBottom w:val="0"/>
      <w:divBdr>
        <w:top w:val="none" w:sz="0" w:space="0" w:color="auto"/>
        <w:left w:val="none" w:sz="0" w:space="0" w:color="auto"/>
        <w:bottom w:val="none" w:sz="0" w:space="0" w:color="auto"/>
        <w:right w:val="none" w:sz="0" w:space="0" w:color="auto"/>
      </w:divBdr>
    </w:div>
    <w:div w:id="45613520">
      <w:bodyDiv w:val="1"/>
      <w:marLeft w:val="0"/>
      <w:marRight w:val="0"/>
      <w:marTop w:val="0"/>
      <w:marBottom w:val="0"/>
      <w:divBdr>
        <w:top w:val="none" w:sz="0" w:space="0" w:color="auto"/>
        <w:left w:val="none" w:sz="0" w:space="0" w:color="auto"/>
        <w:bottom w:val="none" w:sz="0" w:space="0" w:color="auto"/>
        <w:right w:val="none" w:sz="0" w:space="0" w:color="auto"/>
      </w:divBdr>
    </w:div>
    <w:div w:id="70391518">
      <w:bodyDiv w:val="1"/>
      <w:marLeft w:val="0"/>
      <w:marRight w:val="0"/>
      <w:marTop w:val="0"/>
      <w:marBottom w:val="0"/>
      <w:divBdr>
        <w:top w:val="none" w:sz="0" w:space="0" w:color="auto"/>
        <w:left w:val="none" w:sz="0" w:space="0" w:color="auto"/>
        <w:bottom w:val="none" w:sz="0" w:space="0" w:color="auto"/>
        <w:right w:val="none" w:sz="0" w:space="0" w:color="auto"/>
      </w:divBdr>
    </w:div>
    <w:div w:id="78210876">
      <w:bodyDiv w:val="1"/>
      <w:marLeft w:val="0"/>
      <w:marRight w:val="0"/>
      <w:marTop w:val="0"/>
      <w:marBottom w:val="0"/>
      <w:divBdr>
        <w:top w:val="none" w:sz="0" w:space="0" w:color="auto"/>
        <w:left w:val="none" w:sz="0" w:space="0" w:color="auto"/>
        <w:bottom w:val="none" w:sz="0" w:space="0" w:color="auto"/>
        <w:right w:val="none" w:sz="0" w:space="0" w:color="auto"/>
      </w:divBdr>
    </w:div>
    <w:div w:id="82532573">
      <w:bodyDiv w:val="1"/>
      <w:marLeft w:val="0"/>
      <w:marRight w:val="0"/>
      <w:marTop w:val="0"/>
      <w:marBottom w:val="0"/>
      <w:divBdr>
        <w:top w:val="none" w:sz="0" w:space="0" w:color="auto"/>
        <w:left w:val="none" w:sz="0" w:space="0" w:color="auto"/>
        <w:bottom w:val="none" w:sz="0" w:space="0" w:color="auto"/>
        <w:right w:val="none" w:sz="0" w:space="0" w:color="auto"/>
      </w:divBdr>
    </w:div>
    <w:div w:id="114907477">
      <w:bodyDiv w:val="1"/>
      <w:marLeft w:val="0"/>
      <w:marRight w:val="0"/>
      <w:marTop w:val="0"/>
      <w:marBottom w:val="0"/>
      <w:divBdr>
        <w:top w:val="none" w:sz="0" w:space="0" w:color="auto"/>
        <w:left w:val="none" w:sz="0" w:space="0" w:color="auto"/>
        <w:bottom w:val="none" w:sz="0" w:space="0" w:color="auto"/>
        <w:right w:val="none" w:sz="0" w:space="0" w:color="auto"/>
      </w:divBdr>
    </w:div>
    <w:div w:id="117604291">
      <w:bodyDiv w:val="1"/>
      <w:marLeft w:val="0"/>
      <w:marRight w:val="0"/>
      <w:marTop w:val="0"/>
      <w:marBottom w:val="0"/>
      <w:divBdr>
        <w:top w:val="none" w:sz="0" w:space="0" w:color="auto"/>
        <w:left w:val="none" w:sz="0" w:space="0" w:color="auto"/>
        <w:bottom w:val="none" w:sz="0" w:space="0" w:color="auto"/>
        <w:right w:val="none" w:sz="0" w:space="0" w:color="auto"/>
      </w:divBdr>
    </w:div>
    <w:div w:id="117913756">
      <w:bodyDiv w:val="1"/>
      <w:marLeft w:val="0"/>
      <w:marRight w:val="0"/>
      <w:marTop w:val="0"/>
      <w:marBottom w:val="0"/>
      <w:divBdr>
        <w:top w:val="none" w:sz="0" w:space="0" w:color="auto"/>
        <w:left w:val="none" w:sz="0" w:space="0" w:color="auto"/>
        <w:bottom w:val="none" w:sz="0" w:space="0" w:color="auto"/>
        <w:right w:val="none" w:sz="0" w:space="0" w:color="auto"/>
      </w:divBdr>
    </w:div>
    <w:div w:id="128015977">
      <w:bodyDiv w:val="1"/>
      <w:marLeft w:val="0"/>
      <w:marRight w:val="0"/>
      <w:marTop w:val="0"/>
      <w:marBottom w:val="0"/>
      <w:divBdr>
        <w:top w:val="none" w:sz="0" w:space="0" w:color="auto"/>
        <w:left w:val="none" w:sz="0" w:space="0" w:color="auto"/>
        <w:bottom w:val="none" w:sz="0" w:space="0" w:color="auto"/>
        <w:right w:val="none" w:sz="0" w:space="0" w:color="auto"/>
      </w:divBdr>
    </w:div>
    <w:div w:id="135075448">
      <w:bodyDiv w:val="1"/>
      <w:marLeft w:val="0"/>
      <w:marRight w:val="0"/>
      <w:marTop w:val="0"/>
      <w:marBottom w:val="0"/>
      <w:divBdr>
        <w:top w:val="none" w:sz="0" w:space="0" w:color="auto"/>
        <w:left w:val="none" w:sz="0" w:space="0" w:color="auto"/>
        <w:bottom w:val="none" w:sz="0" w:space="0" w:color="auto"/>
        <w:right w:val="none" w:sz="0" w:space="0" w:color="auto"/>
      </w:divBdr>
    </w:div>
    <w:div w:id="140585940">
      <w:bodyDiv w:val="1"/>
      <w:marLeft w:val="0"/>
      <w:marRight w:val="0"/>
      <w:marTop w:val="0"/>
      <w:marBottom w:val="0"/>
      <w:divBdr>
        <w:top w:val="none" w:sz="0" w:space="0" w:color="auto"/>
        <w:left w:val="none" w:sz="0" w:space="0" w:color="auto"/>
        <w:bottom w:val="none" w:sz="0" w:space="0" w:color="auto"/>
        <w:right w:val="none" w:sz="0" w:space="0" w:color="auto"/>
      </w:divBdr>
    </w:div>
    <w:div w:id="168715348">
      <w:bodyDiv w:val="1"/>
      <w:marLeft w:val="0"/>
      <w:marRight w:val="0"/>
      <w:marTop w:val="0"/>
      <w:marBottom w:val="0"/>
      <w:divBdr>
        <w:top w:val="none" w:sz="0" w:space="0" w:color="auto"/>
        <w:left w:val="none" w:sz="0" w:space="0" w:color="auto"/>
        <w:bottom w:val="none" w:sz="0" w:space="0" w:color="auto"/>
        <w:right w:val="none" w:sz="0" w:space="0" w:color="auto"/>
      </w:divBdr>
    </w:div>
    <w:div w:id="179322449">
      <w:bodyDiv w:val="1"/>
      <w:marLeft w:val="0"/>
      <w:marRight w:val="0"/>
      <w:marTop w:val="0"/>
      <w:marBottom w:val="0"/>
      <w:divBdr>
        <w:top w:val="none" w:sz="0" w:space="0" w:color="auto"/>
        <w:left w:val="none" w:sz="0" w:space="0" w:color="auto"/>
        <w:bottom w:val="none" w:sz="0" w:space="0" w:color="auto"/>
        <w:right w:val="none" w:sz="0" w:space="0" w:color="auto"/>
      </w:divBdr>
    </w:div>
    <w:div w:id="182519383">
      <w:bodyDiv w:val="1"/>
      <w:marLeft w:val="0"/>
      <w:marRight w:val="0"/>
      <w:marTop w:val="0"/>
      <w:marBottom w:val="0"/>
      <w:divBdr>
        <w:top w:val="none" w:sz="0" w:space="0" w:color="auto"/>
        <w:left w:val="none" w:sz="0" w:space="0" w:color="auto"/>
        <w:bottom w:val="none" w:sz="0" w:space="0" w:color="auto"/>
        <w:right w:val="none" w:sz="0" w:space="0" w:color="auto"/>
      </w:divBdr>
    </w:div>
    <w:div w:id="189028255">
      <w:bodyDiv w:val="1"/>
      <w:marLeft w:val="0"/>
      <w:marRight w:val="0"/>
      <w:marTop w:val="0"/>
      <w:marBottom w:val="0"/>
      <w:divBdr>
        <w:top w:val="none" w:sz="0" w:space="0" w:color="auto"/>
        <w:left w:val="none" w:sz="0" w:space="0" w:color="auto"/>
        <w:bottom w:val="none" w:sz="0" w:space="0" w:color="auto"/>
        <w:right w:val="none" w:sz="0" w:space="0" w:color="auto"/>
      </w:divBdr>
    </w:div>
    <w:div w:id="197355854">
      <w:bodyDiv w:val="1"/>
      <w:marLeft w:val="0"/>
      <w:marRight w:val="0"/>
      <w:marTop w:val="0"/>
      <w:marBottom w:val="0"/>
      <w:divBdr>
        <w:top w:val="none" w:sz="0" w:space="0" w:color="auto"/>
        <w:left w:val="none" w:sz="0" w:space="0" w:color="auto"/>
        <w:bottom w:val="none" w:sz="0" w:space="0" w:color="auto"/>
        <w:right w:val="none" w:sz="0" w:space="0" w:color="auto"/>
      </w:divBdr>
    </w:div>
    <w:div w:id="200098239">
      <w:bodyDiv w:val="1"/>
      <w:marLeft w:val="0"/>
      <w:marRight w:val="0"/>
      <w:marTop w:val="0"/>
      <w:marBottom w:val="0"/>
      <w:divBdr>
        <w:top w:val="none" w:sz="0" w:space="0" w:color="auto"/>
        <w:left w:val="none" w:sz="0" w:space="0" w:color="auto"/>
        <w:bottom w:val="none" w:sz="0" w:space="0" w:color="auto"/>
        <w:right w:val="none" w:sz="0" w:space="0" w:color="auto"/>
      </w:divBdr>
    </w:div>
    <w:div w:id="204370981">
      <w:bodyDiv w:val="1"/>
      <w:marLeft w:val="0"/>
      <w:marRight w:val="0"/>
      <w:marTop w:val="0"/>
      <w:marBottom w:val="0"/>
      <w:divBdr>
        <w:top w:val="none" w:sz="0" w:space="0" w:color="auto"/>
        <w:left w:val="none" w:sz="0" w:space="0" w:color="auto"/>
        <w:bottom w:val="none" w:sz="0" w:space="0" w:color="auto"/>
        <w:right w:val="none" w:sz="0" w:space="0" w:color="auto"/>
      </w:divBdr>
    </w:div>
    <w:div w:id="206530430">
      <w:bodyDiv w:val="1"/>
      <w:marLeft w:val="0"/>
      <w:marRight w:val="0"/>
      <w:marTop w:val="0"/>
      <w:marBottom w:val="0"/>
      <w:divBdr>
        <w:top w:val="none" w:sz="0" w:space="0" w:color="auto"/>
        <w:left w:val="none" w:sz="0" w:space="0" w:color="auto"/>
        <w:bottom w:val="none" w:sz="0" w:space="0" w:color="auto"/>
        <w:right w:val="none" w:sz="0" w:space="0" w:color="auto"/>
      </w:divBdr>
    </w:div>
    <w:div w:id="215550594">
      <w:bodyDiv w:val="1"/>
      <w:marLeft w:val="0"/>
      <w:marRight w:val="0"/>
      <w:marTop w:val="0"/>
      <w:marBottom w:val="0"/>
      <w:divBdr>
        <w:top w:val="none" w:sz="0" w:space="0" w:color="auto"/>
        <w:left w:val="none" w:sz="0" w:space="0" w:color="auto"/>
        <w:bottom w:val="none" w:sz="0" w:space="0" w:color="auto"/>
        <w:right w:val="none" w:sz="0" w:space="0" w:color="auto"/>
      </w:divBdr>
    </w:div>
    <w:div w:id="231283339">
      <w:bodyDiv w:val="1"/>
      <w:marLeft w:val="0"/>
      <w:marRight w:val="0"/>
      <w:marTop w:val="0"/>
      <w:marBottom w:val="0"/>
      <w:divBdr>
        <w:top w:val="none" w:sz="0" w:space="0" w:color="auto"/>
        <w:left w:val="none" w:sz="0" w:space="0" w:color="auto"/>
        <w:bottom w:val="none" w:sz="0" w:space="0" w:color="auto"/>
        <w:right w:val="none" w:sz="0" w:space="0" w:color="auto"/>
      </w:divBdr>
    </w:div>
    <w:div w:id="232590666">
      <w:bodyDiv w:val="1"/>
      <w:marLeft w:val="0"/>
      <w:marRight w:val="0"/>
      <w:marTop w:val="0"/>
      <w:marBottom w:val="0"/>
      <w:divBdr>
        <w:top w:val="none" w:sz="0" w:space="0" w:color="auto"/>
        <w:left w:val="none" w:sz="0" w:space="0" w:color="auto"/>
        <w:bottom w:val="none" w:sz="0" w:space="0" w:color="auto"/>
        <w:right w:val="none" w:sz="0" w:space="0" w:color="auto"/>
      </w:divBdr>
    </w:div>
    <w:div w:id="256064331">
      <w:bodyDiv w:val="1"/>
      <w:marLeft w:val="0"/>
      <w:marRight w:val="0"/>
      <w:marTop w:val="0"/>
      <w:marBottom w:val="0"/>
      <w:divBdr>
        <w:top w:val="none" w:sz="0" w:space="0" w:color="auto"/>
        <w:left w:val="none" w:sz="0" w:space="0" w:color="auto"/>
        <w:bottom w:val="none" w:sz="0" w:space="0" w:color="auto"/>
        <w:right w:val="none" w:sz="0" w:space="0" w:color="auto"/>
      </w:divBdr>
    </w:div>
    <w:div w:id="257250393">
      <w:bodyDiv w:val="1"/>
      <w:marLeft w:val="0"/>
      <w:marRight w:val="0"/>
      <w:marTop w:val="0"/>
      <w:marBottom w:val="0"/>
      <w:divBdr>
        <w:top w:val="none" w:sz="0" w:space="0" w:color="auto"/>
        <w:left w:val="none" w:sz="0" w:space="0" w:color="auto"/>
        <w:bottom w:val="none" w:sz="0" w:space="0" w:color="auto"/>
        <w:right w:val="none" w:sz="0" w:space="0" w:color="auto"/>
      </w:divBdr>
    </w:div>
    <w:div w:id="267666877">
      <w:bodyDiv w:val="1"/>
      <w:marLeft w:val="0"/>
      <w:marRight w:val="0"/>
      <w:marTop w:val="0"/>
      <w:marBottom w:val="0"/>
      <w:divBdr>
        <w:top w:val="none" w:sz="0" w:space="0" w:color="auto"/>
        <w:left w:val="none" w:sz="0" w:space="0" w:color="auto"/>
        <w:bottom w:val="none" w:sz="0" w:space="0" w:color="auto"/>
        <w:right w:val="none" w:sz="0" w:space="0" w:color="auto"/>
      </w:divBdr>
    </w:div>
    <w:div w:id="269050061">
      <w:bodyDiv w:val="1"/>
      <w:marLeft w:val="0"/>
      <w:marRight w:val="0"/>
      <w:marTop w:val="0"/>
      <w:marBottom w:val="0"/>
      <w:divBdr>
        <w:top w:val="none" w:sz="0" w:space="0" w:color="auto"/>
        <w:left w:val="none" w:sz="0" w:space="0" w:color="auto"/>
        <w:bottom w:val="none" w:sz="0" w:space="0" w:color="auto"/>
        <w:right w:val="none" w:sz="0" w:space="0" w:color="auto"/>
      </w:divBdr>
    </w:div>
    <w:div w:id="281423088">
      <w:bodyDiv w:val="1"/>
      <w:marLeft w:val="0"/>
      <w:marRight w:val="0"/>
      <w:marTop w:val="0"/>
      <w:marBottom w:val="0"/>
      <w:divBdr>
        <w:top w:val="none" w:sz="0" w:space="0" w:color="auto"/>
        <w:left w:val="none" w:sz="0" w:space="0" w:color="auto"/>
        <w:bottom w:val="none" w:sz="0" w:space="0" w:color="auto"/>
        <w:right w:val="none" w:sz="0" w:space="0" w:color="auto"/>
      </w:divBdr>
    </w:div>
    <w:div w:id="297688003">
      <w:bodyDiv w:val="1"/>
      <w:marLeft w:val="0"/>
      <w:marRight w:val="0"/>
      <w:marTop w:val="0"/>
      <w:marBottom w:val="0"/>
      <w:divBdr>
        <w:top w:val="none" w:sz="0" w:space="0" w:color="auto"/>
        <w:left w:val="none" w:sz="0" w:space="0" w:color="auto"/>
        <w:bottom w:val="none" w:sz="0" w:space="0" w:color="auto"/>
        <w:right w:val="none" w:sz="0" w:space="0" w:color="auto"/>
      </w:divBdr>
    </w:div>
    <w:div w:id="333804001">
      <w:bodyDiv w:val="1"/>
      <w:marLeft w:val="0"/>
      <w:marRight w:val="0"/>
      <w:marTop w:val="0"/>
      <w:marBottom w:val="0"/>
      <w:divBdr>
        <w:top w:val="none" w:sz="0" w:space="0" w:color="auto"/>
        <w:left w:val="none" w:sz="0" w:space="0" w:color="auto"/>
        <w:bottom w:val="none" w:sz="0" w:space="0" w:color="auto"/>
        <w:right w:val="none" w:sz="0" w:space="0" w:color="auto"/>
      </w:divBdr>
    </w:div>
    <w:div w:id="334112644">
      <w:bodyDiv w:val="1"/>
      <w:marLeft w:val="0"/>
      <w:marRight w:val="0"/>
      <w:marTop w:val="0"/>
      <w:marBottom w:val="0"/>
      <w:divBdr>
        <w:top w:val="none" w:sz="0" w:space="0" w:color="auto"/>
        <w:left w:val="none" w:sz="0" w:space="0" w:color="auto"/>
        <w:bottom w:val="none" w:sz="0" w:space="0" w:color="auto"/>
        <w:right w:val="none" w:sz="0" w:space="0" w:color="auto"/>
      </w:divBdr>
    </w:div>
    <w:div w:id="334311220">
      <w:bodyDiv w:val="1"/>
      <w:marLeft w:val="0"/>
      <w:marRight w:val="0"/>
      <w:marTop w:val="0"/>
      <w:marBottom w:val="0"/>
      <w:divBdr>
        <w:top w:val="none" w:sz="0" w:space="0" w:color="auto"/>
        <w:left w:val="none" w:sz="0" w:space="0" w:color="auto"/>
        <w:bottom w:val="none" w:sz="0" w:space="0" w:color="auto"/>
        <w:right w:val="none" w:sz="0" w:space="0" w:color="auto"/>
      </w:divBdr>
    </w:div>
    <w:div w:id="344095304">
      <w:bodyDiv w:val="1"/>
      <w:marLeft w:val="0"/>
      <w:marRight w:val="0"/>
      <w:marTop w:val="0"/>
      <w:marBottom w:val="0"/>
      <w:divBdr>
        <w:top w:val="none" w:sz="0" w:space="0" w:color="auto"/>
        <w:left w:val="none" w:sz="0" w:space="0" w:color="auto"/>
        <w:bottom w:val="none" w:sz="0" w:space="0" w:color="auto"/>
        <w:right w:val="none" w:sz="0" w:space="0" w:color="auto"/>
      </w:divBdr>
    </w:div>
    <w:div w:id="347870400">
      <w:bodyDiv w:val="1"/>
      <w:marLeft w:val="0"/>
      <w:marRight w:val="0"/>
      <w:marTop w:val="0"/>
      <w:marBottom w:val="0"/>
      <w:divBdr>
        <w:top w:val="none" w:sz="0" w:space="0" w:color="auto"/>
        <w:left w:val="none" w:sz="0" w:space="0" w:color="auto"/>
        <w:bottom w:val="none" w:sz="0" w:space="0" w:color="auto"/>
        <w:right w:val="none" w:sz="0" w:space="0" w:color="auto"/>
      </w:divBdr>
    </w:div>
    <w:div w:id="355427269">
      <w:bodyDiv w:val="1"/>
      <w:marLeft w:val="0"/>
      <w:marRight w:val="0"/>
      <w:marTop w:val="0"/>
      <w:marBottom w:val="0"/>
      <w:divBdr>
        <w:top w:val="none" w:sz="0" w:space="0" w:color="auto"/>
        <w:left w:val="none" w:sz="0" w:space="0" w:color="auto"/>
        <w:bottom w:val="none" w:sz="0" w:space="0" w:color="auto"/>
        <w:right w:val="none" w:sz="0" w:space="0" w:color="auto"/>
      </w:divBdr>
    </w:div>
    <w:div w:id="359471431">
      <w:bodyDiv w:val="1"/>
      <w:marLeft w:val="0"/>
      <w:marRight w:val="0"/>
      <w:marTop w:val="0"/>
      <w:marBottom w:val="0"/>
      <w:divBdr>
        <w:top w:val="none" w:sz="0" w:space="0" w:color="auto"/>
        <w:left w:val="none" w:sz="0" w:space="0" w:color="auto"/>
        <w:bottom w:val="none" w:sz="0" w:space="0" w:color="auto"/>
        <w:right w:val="none" w:sz="0" w:space="0" w:color="auto"/>
      </w:divBdr>
    </w:div>
    <w:div w:id="362635698">
      <w:bodyDiv w:val="1"/>
      <w:marLeft w:val="0"/>
      <w:marRight w:val="0"/>
      <w:marTop w:val="0"/>
      <w:marBottom w:val="0"/>
      <w:divBdr>
        <w:top w:val="none" w:sz="0" w:space="0" w:color="auto"/>
        <w:left w:val="none" w:sz="0" w:space="0" w:color="auto"/>
        <w:bottom w:val="none" w:sz="0" w:space="0" w:color="auto"/>
        <w:right w:val="none" w:sz="0" w:space="0" w:color="auto"/>
      </w:divBdr>
    </w:div>
    <w:div w:id="380793109">
      <w:bodyDiv w:val="1"/>
      <w:marLeft w:val="0"/>
      <w:marRight w:val="0"/>
      <w:marTop w:val="0"/>
      <w:marBottom w:val="0"/>
      <w:divBdr>
        <w:top w:val="none" w:sz="0" w:space="0" w:color="auto"/>
        <w:left w:val="none" w:sz="0" w:space="0" w:color="auto"/>
        <w:bottom w:val="none" w:sz="0" w:space="0" w:color="auto"/>
        <w:right w:val="none" w:sz="0" w:space="0" w:color="auto"/>
      </w:divBdr>
    </w:div>
    <w:div w:id="390933413">
      <w:bodyDiv w:val="1"/>
      <w:marLeft w:val="0"/>
      <w:marRight w:val="0"/>
      <w:marTop w:val="0"/>
      <w:marBottom w:val="0"/>
      <w:divBdr>
        <w:top w:val="none" w:sz="0" w:space="0" w:color="auto"/>
        <w:left w:val="none" w:sz="0" w:space="0" w:color="auto"/>
        <w:bottom w:val="none" w:sz="0" w:space="0" w:color="auto"/>
        <w:right w:val="none" w:sz="0" w:space="0" w:color="auto"/>
      </w:divBdr>
    </w:div>
    <w:div w:id="396128685">
      <w:bodyDiv w:val="1"/>
      <w:marLeft w:val="0"/>
      <w:marRight w:val="0"/>
      <w:marTop w:val="0"/>
      <w:marBottom w:val="0"/>
      <w:divBdr>
        <w:top w:val="none" w:sz="0" w:space="0" w:color="auto"/>
        <w:left w:val="none" w:sz="0" w:space="0" w:color="auto"/>
        <w:bottom w:val="none" w:sz="0" w:space="0" w:color="auto"/>
        <w:right w:val="none" w:sz="0" w:space="0" w:color="auto"/>
      </w:divBdr>
    </w:div>
    <w:div w:id="396632666">
      <w:bodyDiv w:val="1"/>
      <w:marLeft w:val="0"/>
      <w:marRight w:val="0"/>
      <w:marTop w:val="0"/>
      <w:marBottom w:val="0"/>
      <w:divBdr>
        <w:top w:val="none" w:sz="0" w:space="0" w:color="auto"/>
        <w:left w:val="none" w:sz="0" w:space="0" w:color="auto"/>
        <w:bottom w:val="none" w:sz="0" w:space="0" w:color="auto"/>
        <w:right w:val="none" w:sz="0" w:space="0" w:color="auto"/>
      </w:divBdr>
    </w:div>
    <w:div w:id="402026920">
      <w:bodyDiv w:val="1"/>
      <w:marLeft w:val="0"/>
      <w:marRight w:val="0"/>
      <w:marTop w:val="0"/>
      <w:marBottom w:val="0"/>
      <w:divBdr>
        <w:top w:val="none" w:sz="0" w:space="0" w:color="auto"/>
        <w:left w:val="none" w:sz="0" w:space="0" w:color="auto"/>
        <w:bottom w:val="none" w:sz="0" w:space="0" w:color="auto"/>
        <w:right w:val="none" w:sz="0" w:space="0" w:color="auto"/>
      </w:divBdr>
    </w:div>
    <w:div w:id="403454337">
      <w:bodyDiv w:val="1"/>
      <w:marLeft w:val="0"/>
      <w:marRight w:val="0"/>
      <w:marTop w:val="0"/>
      <w:marBottom w:val="0"/>
      <w:divBdr>
        <w:top w:val="none" w:sz="0" w:space="0" w:color="auto"/>
        <w:left w:val="none" w:sz="0" w:space="0" w:color="auto"/>
        <w:bottom w:val="none" w:sz="0" w:space="0" w:color="auto"/>
        <w:right w:val="none" w:sz="0" w:space="0" w:color="auto"/>
      </w:divBdr>
    </w:div>
    <w:div w:id="415127502">
      <w:bodyDiv w:val="1"/>
      <w:marLeft w:val="0"/>
      <w:marRight w:val="0"/>
      <w:marTop w:val="0"/>
      <w:marBottom w:val="0"/>
      <w:divBdr>
        <w:top w:val="none" w:sz="0" w:space="0" w:color="auto"/>
        <w:left w:val="none" w:sz="0" w:space="0" w:color="auto"/>
        <w:bottom w:val="none" w:sz="0" w:space="0" w:color="auto"/>
        <w:right w:val="none" w:sz="0" w:space="0" w:color="auto"/>
      </w:divBdr>
    </w:div>
    <w:div w:id="436759289">
      <w:bodyDiv w:val="1"/>
      <w:marLeft w:val="0"/>
      <w:marRight w:val="0"/>
      <w:marTop w:val="0"/>
      <w:marBottom w:val="0"/>
      <w:divBdr>
        <w:top w:val="none" w:sz="0" w:space="0" w:color="auto"/>
        <w:left w:val="none" w:sz="0" w:space="0" w:color="auto"/>
        <w:bottom w:val="none" w:sz="0" w:space="0" w:color="auto"/>
        <w:right w:val="none" w:sz="0" w:space="0" w:color="auto"/>
      </w:divBdr>
    </w:div>
    <w:div w:id="439691279">
      <w:bodyDiv w:val="1"/>
      <w:marLeft w:val="0"/>
      <w:marRight w:val="0"/>
      <w:marTop w:val="0"/>
      <w:marBottom w:val="0"/>
      <w:divBdr>
        <w:top w:val="none" w:sz="0" w:space="0" w:color="auto"/>
        <w:left w:val="none" w:sz="0" w:space="0" w:color="auto"/>
        <w:bottom w:val="none" w:sz="0" w:space="0" w:color="auto"/>
        <w:right w:val="none" w:sz="0" w:space="0" w:color="auto"/>
      </w:divBdr>
    </w:div>
    <w:div w:id="442111811">
      <w:bodyDiv w:val="1"/>
      <w:marLeft w:val="0"/>
      <w:marRight w:val="0"/>
      <w:marTop w:val="0"/>
      <w:marBottom w:val="0"/>
      <w:divBdr>
        <w:top w:val="none" w:sz="0" w:space="0" w:color="auto"/>
        <w:left w:val="none" w:sz="0" w:space="0" w:color="auto"/>
        <w:bottom w:val="none" w:sz="0" w:space="0" w:color="auto"/>
        <w:right w:val="none" w:sz="0" w:space="0" w:color="auto"/>
      </w:divBdr>
    </w:div>
    <w:div w:id="443232877">
      <w:bodyDiv w:val="1"/>
      <w:marLeft w:val="0"/>
      <w:marRight w:val="0"/>
      <w:marTop w:val="0"/>
      <w:marBottom w:val="0"/>
      <w:divBdr>
        <w:top w:val="none" w:sz="0" w:space="0" w:color="auto"/>
        <w:left w:val="none" w:sz="0" w:space="0" w:color="auto"/>
        <w:bottom w:val="none" w:sz="0" w:space="0" w:color="auto"/>
        <w:right w:val="none" w:sz="0" w:space="0" w:color="auto"/>
      </w:divBdr>
    </w:div>
    <w:div w:id="445151097">
      <w:bodyDiv w:val="1"/>
      <w:marLeft w:val="0"/>
      <w:marRight w:val="0"/>
      <w:marTop w:val="0"/>
      <w:marBottom w:val="0"/>
      <w:divBdr>
        <w:top w:val="none" w:sz="0" w:space="0" w:color="auto"/>
        <w:left w:val="none" w:sz="0" w:space="0" w:color="auto"/>
        <w:bottom w:val="none" w:sz="0" w:space="0" w:color="auto"/>
        <w:right w:val="none" w:sz="0" w:space="0" w:color="auto"/>
      </w:divBdr>
    </w:div>
    <w:div w:id="460808536">
      <w:bodyDiv w:val="1"/>
      <w:marLeft w:val="0"/>
      <w:marRight w:val="0"/>
      <w:marTop w:val="0"/>
      <w:marBottom w:val="0"/>
      <w:divBdr>
        <w:top w:val="none" w:sz="0" w:space="0" w:color="auto"/>
        <w:left w:val="none" w:sz="0" w:space="0" w:color="auto"/>
        <w:bottom w:val="none" w:sz="0" w:space="0" w:color="auto"/>
        <w:right w:val="none" w:sz="0" w:space="0" w:color="auto"/>
      </w:divBdr>
    </w:div>
    <w:div w:id="505940415">
      <w:bodyDiv w:val="1"/>
      <w:marLeft w:val="0"/>
      <w:marRight w:val="0"/>
      <w:marTop w:val="0"/>
      <w:marBottom w:val="0"/>
      <w:divBdr>
        <w:top w:val="none" w:sz="0" w:space="0" w:color="auto"/>
        <w:left w:val="none" w:sz="0" w:space="0" w:color="auto"/>
        <w:bottom w:val="none" w:sz="0" w:space="0" w:color="auto"/>
        <w:right w:val="none" w:sz="0" w:space="0" w:color="auto"/>
      </w:divBdr>
    </w:div>
    <w:div w:id="511460146">
      <w:bodyDiv w:val="1"/>
      <w:marLeft w:val="0"/>
      <w:marRight w:val="0"/>
      <w:marTop w:val="0"/>
      <w:marBottom w:val="0"/>
      <w:divBdr>
        <w:top w:val="none" w:sz="0" w:space="0" w:color="auto"/>
        <w:left w:val="none" w:sz="0" w:space="0" w:color="auto"/>
        <w:bottom w:val="none" w:sz="0" w:space="0" w:color="auto"/>
        <w:right w:val="none" w:sz="0" w:space="0" w:color="auto"/>
      </w:divBdr>
    </w:div>
    <w:div w:id="513768006">
      <w:bodyDiv w:val="1"/>
      <w:marLeft w:val="0"/>
      <w:marRight w:val="0"/>
      <w:marTop w:val="0"/>
      <w:marBottom w:val="0"/>
      <w:divBdr>
        <w:top w:val="none" w:sz="0" w:space="0" w:color="auto"/>
        <w:left w:val="none" w:sz="0" w:space="0" w:color="auto"/>
        <w:bottom w:val="none" w:sz="0" w:space="0" w:color="auto"/>
        <w:right w:val="none" w:sz="0" w:space="0" w:color="auto"/>
      </w:divBdr>
    </w:div>
    <w:div w:id="526523633">
      <w:bodyDiv w:val="1"/>
      <w:marLeft w:val="0"/>
      <w:marRight w:val="0"/>
      <w:marTop w:val="0"/>
      <w:marBottom w:val="0"/>
      <w:divBdr>
        <w:top w:val="none" w:sz="0" w:space="0" w:color="auto"/>
        <w:left w:val="none" w:sz="0" w:space="0" w:color="auto"/>
        <w:bottom w:val="none" w:sz="0" w:space="0" w:color="auto"/>
        <w:right w:val="none" w:sz="0" w:space="0" w:color="auto"/>
      </w:divBdr>
    </w:div>
    <w:div w:id="531386098">
      <w:bodyDiv w:val="1"/>
      <w:marLeft w:val="0"/>
      <w:marRight w:val="0"/>
      <w:marTop w:val="0"/>
      <w:marBottom w:val="0"/>
      <w:divBdr>
        <w:top w:val="none" w:sz="0" w:space="0" w:color="auto"/>
        <w:left w:val="none" w:sz="0" w:space="0" w:color="auto"/>
        <w:bottom w:val="none" w:sz="0" w:space="0" w:color="auto"/>
        <w:right w:val="none" w:sz="0" w:space="0" w:color="auto"/>
      </w:divBdr>
    </w:div>
    <w:div w:id="537087230">
      <w:bodyDiv w:val="1"/>
      <w:marLeft w:val="0"/>
      <w:marRight w:val="0"/>
      <w:marTop w:val="0"/>
      <w:marBottom w:val="0"/>
      <w:divBdr>
        <w:top w:val="none" w:sz="0" w:space="0" w:color="auto"/>
        <w:left w:val="none" w:sz="0" w:space="0" w:color="auto"/>
        <w:bottom w:val="none" w:sz="0" w:space="0" w:color="auto"/>
        <w:right w:val="none" w:sz="0" w:space="0" w:color="auto"/>
      </w:divBdr>
    </w:div>
    <w:div w:id="538010593">
      <w:bodyDiv w:val="1"/>
      <w:marLeft w:val="0"/>
      <w:marRight w:val="0"/>
      <w:marTop w:val="0"/>
      <w:marBottom w:val="0"/>
      <w:divBdr>
        <w:top w:val="none" w:sz="0" w:space="0" w:color="auto"/>
        <w:left w:val="none" w:sz="0" w:space="0" w:color="auto"/>
        <w:bottom w:val="none" w:sz="0" w:space="0" w:color="auto"/>
        <w:right w:val="none" w:sz="0" w:space="0" w:color="auto"/>
      </w:divBdr>
    </w:div>
    <w:div w:id="558513948">
      <w:bodyDiv w:val="1"/>
      <w:marLeft w:val="0"/>
      <w:marRight w:val="0"/>
      <w:marTop w:val="0"/>
      <w:marBottom w:val="0"/>
      <w:divBdr>
        <w:top w:val="none" w:sz="0" w:space="0" w:color="auto"/>
        <w:left w:val="none" w:sz="0" w:space="0" w:color="auto"/>
        <w:bottom w:val="none" w:sz="0" w:space="0" w:color="auto"/>
        <w:right w:val="none" w:sz="0" w:space="0" w:color="auto"/>
      </w:divBdr>
    </w:div>
    <w:div w:id="562714210">
      <w:bodyDiv w:val="1"/>
      <w:marLeft w:val="0"/>
      <w:marRight w:val="0"/>
      <w:marTop w:val="0"/>
      <w:marBottom w:val="0"/>
      <w:divBdr>
        <w:top w:val="none" w:sz="0" w:space="0" w:color="auto"/>
        <w:left w:val="none" w:sz="0" w:space="0" w:color="auto"/>
        <w:bottom w:val="none" w:sz="0" w:space="0" w:color="auto"/>
        <w:right w:val="none" w:sz="0" w:space="0" w:color="auto"/>
      </w:divBdr>
    </w:div>
    <w:div w:id="566914288">
      <w:bodyDiv w:val="1"/>
      <w:marLeft w:val="0"/>
      <w:marRight w:val="0"/>
      <w:marTop w:val="0"/>
      <w:marBottom w:val="0"/>
      <w:divBdr>
        <w:top w:val="none" w:sz="0" w:space="0" w:color="auto"/>
        <w:left w:val="none" w:sz="0" w:space="0" w:color="auto"/>
        <w:bottom w:val="none" w:sz="0" w:space="0" w:color="auto"/>
        <w:right w:val="none" w:sz="0" w:space="0" w:color="auto"/>
      </w:divBdr>
    </w:div>
    <w:div w:id="567421010">
      <w:bodyDiv w:val="1"/>
      <w:marLeft w:val="0"/>
      <w:marRight w:val="0"/>
      <w:marTop w:val="0"/>
      <w:marBottom w:val="0"/>
      <w:divBdr>
        <w:top w:val="none" w:sz="0" w:space="0" w:color="auto"/>
        <w:left w:val="none" w:sz="0" w:space="0" w:color="auto"/>
        <w:bottom w:val="none" w:sz="0" w:space="0" w:color="auto"/>
        <w:right w:val="none" w:sz="0" w:space="0" w:color="auto"/>
      </w:divBdr>
    </w:div>
    <w:div w:id="582682771">
      <w:bodyDiv w:val="1"/>
      <w:marLeft w:val="0"/>
      <w:marRight w:val="0"/>
      <w:marTop w:val="0"/>
      <w:marBottom w:val="0"/>
      <w:divBdr>
        <w:top w:val="none" w:sz="0" w:space="0" w:color="auto"/>
        <w:left w:val="none" w:sz="0" w:space="0" w:color="auto"/>
        <w:bottom w:val="none" w:sz="0" w:space="0" w:color="auto"/>
        <w:right w:val="none" w:sz="0" w:space="0" w:color="auto"/>
      </w:divBdr>
    </w:div>
    <w:div w:id="595479190">
      <w:bodyDiv w:val="1"/>
      <w:marLeft w:val="0"/>
      <w:marRight w:val="0"/>
      <w:marTop w:val="0"/>
      <w:marBottom w:val="0"/>
      <w:divBdr>
        <w:top w:val="none" w:sz="0" w:space="0" w:color="auto"/>
        <w:left w:val="none" w:sz="0" w:space="0" w:color="auto"/>
        <w:bottom w:val="none" w:sz="0" w:space="0" w:color="auto"/>
        <w:right w:val="none" w:sz="0" w:space="0" w:color="auto"/>
      </w:divBdr>
    </w:div>
    <w:div w:id="604338835">
      <w:bodyDiv w:val="1"/>
      <w:marLeft w:val="0"/>
      <w:marRight w:val="0"/>
      <w:marTop w:val="0"/>
      <w:marBottom w:val="0"/>
      <w:divBdr>
        <w:top w:val="none" w:sz="0" w:space="0" w:color="auto"/>
        <w:left w:val="none" w:sz="0" w:space="0" w:color="auto"/>
        <w:bottom w:val="none" w:sz="0" w:space="0" w:color="auto"/>
        <w:right w:val="none" w:sz="0" w:space="0" w:color="auto"/>
      </w:divBdr>
    </w:div>
    <w:div w:id="616176864">
      <w:bodyDiv w:val="1"/>
      <w:marLeft w:val="0"/>
      <w:marRight w:val="0"/>
      <w:marTop w:val="0"/>
      <w:marBottom w:val="0"/>
      <w:divBdr>
        <w:top w:val="none" w:sz="0" w:space="0" w:color="auto"/>
        <w:left w:val="none" w:sz="0" w:space="0" w:color="auto"/>
        <w:bottom w:val="none" w:sz="0" w:space="0" w:color="auto"/>
        <w:right w:val="none" w:sz="0" w:space="0" w:color="auto"/>
      </w:divBdr>
    </w:div>
    <w:div w:id="623996881">
      <w:bodyDiv w:val="1"/>
      <w:marLeft w:val="0"/>
      <w:marRight w:val="0"/>
      <w:marTop w:val="0"/>
      <w:marBottom w:val="0"/>
      <w:divBdr>
        <w:top w:val="none" w:sz="0" w:space="0" w:color="auto"/>
        <w:left w:val="none" w:sz="0" w:space="0" w:color="auto"/>
        <w:bottom w:val="none" w:sz="0" w:space="0" w:color="auto"/>
        <w:right w:val="none" w:sz="0" w:space="0" w:color="auto"/>
      </w:divBdr>
    </w:div>
    <w:div w:id="624583576">
      <w:bodyDiv w:val="1"/>
      <w:marLeft w:val="0"/>
      <w:marRight w:val="0"/>
      <w:marTop w:val="0"/>
      <w:marBottom w:val="0"/>
      <w:divBdr>
        <w:top w:val="none" w:sz="0" w:space="0" w:color="auto"/>
        <w:left w:val="none" w:sz="0" w:space="0" w:color="auto"/>
        <w:bottom w:val="none" w:sz="0" w:space="0" w:color="auto"/>
        <w:right w:val="none" w:sz="0" w:space="0" w:color="auto"/>
      </w:divBdr>
    </w:div>
    <w:div w:id="650643555">
      <w:bodyDiv w:val="1"/>
      <w:marLeft w:val="0"/>
      <w:marRight w:val="0"/>
      <w:marTop w:val="0"/>
      <w:marBottom w:val="0"/>
      <w:divBdr>
        <w:top w:val="none" w:sz="0" w:space="0" w:color="auto"/>
        <w:left w:val="none" w:sz="0" w:space="0" w:color="auto"/>
        <w:bottom w:val="none" w:sz="0" w:space="0" w:color="auto"/>
        <w:right w:val="none" w:sz="0" w:space="0" w:color="auto"/>
      </w:divBdr>
    </w:div>
    <w:div w:id="654334310">
      <w:bodyDiv w:val="1"/>
      <w:marLeft w:val="0"/>
      <w:marRight w:val="0"/>
      <w:marTop w:val="0"/>
      <w:marBottom w:val="0"/>
      <w:divBdr>
        <w:top w:val="none" w:sz="0" w:space="0" w:color="auto"/>
        <w:left w:val="none" w:sz="0" w:space="0" w:color="auto"/>
        <w:bottom w:val="none" w:sz="0" w:space="0" w:color="auto"/>
        <w:right w:val="none" w:sz="0" w:space="0" w:color="auto"/>
      </w:divBdr>
    </w:div>
    <w:div w:id="661592678">
      <w:bodyDiv w:val="1"/>
      <w:marLeft w:val="0"/>
      <w:marRight w:val="0"/>
      <w:marTop w:val="0"/>
      <w:marBottom w:val="0"/>
      <w:divBdr>
        <w:top w:val="none" w:sz="0" w:space="0" w:color="auto"/>
        <w:left w:val="none" w:sz="0" w:space="0" w:color="auto"/>
        <w:bottom w:val="none" w:sz="0" w:space="0" w:color="auto"/>
        <w:right w:val="none" w:sz="0" w:space="0" w:color="auto"/>
      </w:divBdr>
    </w:div>
    <w:div w:id="665281807">
      <w:bodyDiv w:val="1"/>
      <w:marLeft w:val="0"/>
      <w:marRight w:val="0"/>
      <w:marTop w:val="0"/>
      <w:marBottom w:val="0"/>
      <w:divBdr>
        <w:top w:val="none" w:sz="0" w:space="0" w:color="auto"/>
        <w:left w:val="none" w:sz="0" w:space="0" w:color="auto"/>
        <w:bottom w:val="none" w:sz="0" w:space="0" w:color="auto"/>
        <w:right w:val="none" w:sz="0" w:space="0" w:color="auto"/>
      </w:divBdr>
    </w:div>
    <w:div w:id="665671644">
      <w:bodyDiv w:val="1"/>
      <w:marLeft w:val="0"/>
      <w:marRight w:val="0"/>
      <w:marTop w:val="0"/>
      <w:marBottom w:val="0"/>
      <w:divBdr>
        <w:top w:val="none" w:sz="0" w:space="0" w:color="auto"/>
        <w:left w:val="none" w:sz="0" w:space="0" w:color="auto"/>
        <w:bottom w:val="none" w:sz="0" w:space="0" w:color="auto"/>
        <w:right w:val="none" w:sz="0" w:space="0" w:color="auto"/>
      </w:divBdr>
    </w:div>
    <w:div w:id="665741892">
      <w:bodyDiv w:val="1"/>
      <w:marLeft w:val="0"/>
      <w:marRight w:val="0"/>
      <w:marTop w:val="0"/>
      <w:marBottom w:val="0"/>
      <w:divBdr>
        <w:top w:val="none" w:sz="0" w:space="0" w:color="auto"/>
        <w:left w:val="none" w:sz="0" w:space="0" w:color="auto"/>
        <w:bottom w:val="none" w:sz="0" w:space="0" w:color="auto"/>
        <w:right w:val="none" w:sz="0" w:space="0" w:color="auto"/>
      </w:divBdr>
    </w:div>
    <w:div w:id="666402245">
      <w:bodyDiv w:val="1"/>
      <w:marLeft w:val="0"/>
      <w:marRight w:val="0"/>
      <w:marTop w:val="0"/>
      <w:marBottom w:val="0"/>
      <w:divBdr>
        <w:top w:val="none" w:sz="0" w:space="0" w:color="auto"/>
        <w:left w:val="none" w:sz="0" w:space="0" w:color="auto"/>
        <w:bottom w:val="none" w:sz="0" w:space="0" w:color="auto"/>
        <w:right w:val="none" w:sz="0" w:space="0" w:color="auto"/>
      </w:divBdr>
    </w:div>
    <w:div w:id="668866545">
      <w:bodyDiv w:val="1"/>
      <w:marLeft w:val="0"/>
      <w:marRight w:val="0"/>
      <w:marTop w:val="0"/>
      <w:marBottom w:val="0"/>
      <w:divBdr>
        <w:top w:val="none" w:sz="0" w:space="0" w:color="auto"/>
        <w:left w:val="none" w:sz="0" w:space="0" w:color="auto"/>
        <w:bottom w:val="none" w:sz="0" w:space="0" w:color="auto"/>
        <w:right w:val="none" w:sz="0" w:space="0" w:color="auto"/>
      </w:divBdr>
    </w:div>
    <w:div w:id="669675060">
      <w:bodyDiv w:val="1"/>
      <w:marLeft w:val="0"/>
      <w:marRight w:val="0"/>
      <w:marTop w:val="0"/>
      <w:marBottom w:val="0"/>
      <w:divBdr>
        <w:top w:val="none" w:sz="0" w:space="0" w:color="auto"/>
        <w:left w:val="none" w:sz="0" w:space="0" w:color="auto"/>
        <w:bottom w:val="none" w:sz="0" w:space="0" w:color="auto"/>
        <w:right w:val="none" w:sz="0" w:space="0" w:color="auto"/>
      </w:divBdr>
    </w:div>
    <w:div w:id="670564426">
      <w:bodyDiv w:val="1"/>
      <w:marLeft w:val="0"/>
      <w:marRight w:val="0"/>
      <w:marTop w:val="0"/>
      <w:marBottom w:val="0"/>
      <w:divBdr>
        <w:top w:val="none" w:sz="0" w:space="0" w:color="auto"/>
        <w:left w:val="none" w:sz="0" w:space="0" w:color="auto"/>
        <w:bottom w:val="none" w:sz="0" w:space="0" w:color="auto"/>
        <w:right w:val="none" w:sz="0" w:space="0" w:color="auto"/>
      </w:divBdr>
    </w:div>
    <w:div w:id="677730437">
      <w:bodyDiv w:val="1"/>
      <w:marLeft w:val="0"/>
      <w:marRight w:val="0"/>
      <w:marTop w:val="0"/>
      <w:marBottom w:val="0"/>
      <w:divBdr>
        <w:top w:val="none" w:sz="0" w:space="0" w:color="auto"/>
        <w:left w:val="none" w:sz="0" w:space="0" w:color="auto"/>
        <w:bottom w:val="none" w:sz="0" w:space="0" w:color="auto"/>
        <w:right w:val="none" w:sz="0" w:space="0" w:color="auto"/>
      </w:divBdr>
    </w:div>
    <w:div w:id="678777255">
      <w:bodyDiv w:val="1"/>
      <w:marLeft w:val="0"/>
      <w:marRight w:val="0"/>
      <w:marTop w:val="0"/>
      <w:marBottom w:val="0"/>
      <w:divBdr>
        <w:top w:val="none" w:sz="0" w:space="0" w:color="auto"/>
        <w:left w:val="none" w:sz="0" w:space="0" w:color="auto"/>
        <w:bottom w:val="none" w:sz="0" w:space="0" w:color="auto"/>
        <w:right w:val="none" w:sz="0" w:space="0" w:color="auto"/>
      </w:divBdr>
    </w:div>
    <w:div w:id="679350882">
      <w:bodyDiv w:val="1"/>
      <w:marLeft w:val="0"/>
      <w:marRight w:val="0"/>
      <w:marTop w:val="0"/>
      <w:marBottom w:val="0"/>
      <w:divBdr>
        <w:top w:val="none" w:sz="0" w:space="0" w:color="auto"/>
        <w:left w:val="none" w:sz="0" w:space="0" w:color="auto"/>
        <w:bottom w:val="none" w:sz="0" w:space="0" w:color="auto"/>
        <w:right w:val="none" w:sz="0" w:space="0" w:color="auto"/>
      </w:divBdr>
    </w:div>
    <w:div w:id="698313484">
      <w:bodyDiv w:val="1"/>
      <w:marLeft w:val="0"/>
      <w:marRight w:val="0"/>
      <w:marTop w:val="0"/>
      <w:marBottom w:val="0"/>
      <w:divBdr>
        <w:top w:val="none" w:sz="0" w:space="0" w:color="auto"/>
        <w:left w:val="none" w:sz="0" w:space="0" w:color="auto"/>
        <w:bottom w:val="none" w:sz="0" w:space="0" w:color="auto"/>
        <w:right w:val="none" w:sz="0" w:space="0" w:color="auto"/>
      </w:divBdr>
    </w:div>
    <w:div w:id="702906221">
      <w:bodyDiv w:val="1"/>
      <w:marLeft w:val="0"/>
      <w:marRight w:val="0"/>
      <w:marTop w:val="0"/>
      <w:marBottom w:val="0"/>
      <w:divBdr>
        <w:top w:val="none" w:sz="0" w:space="0" w:color="auto"/>
        <w:left w:val="none" w:sz="0" w:space="0" w:color="auto"/>
        <w:bottom w:val="none" w:sz="0" w:space="0" w:color="auto"/>
        <w:right w:val="none" w:sz="0" w:space="0" w:color="auto"/>
      </w:divBdr>
    </w:div>
    <w:div w:id="709764309">
      <w:bodyDiv w:val="1"/>
      <w:marLeft w:val="0"/>
      <w:marRight w:val="0"/>
      <w:marTop w:val="0"/>
      <w:marBottom w:val="0"/>
      <w:divBdr>
        <w:top w:val="none" w:sz="0" w:space="0" w:color="auto"/>
        <w:left w:val="none" w:sz="0" w:space="0" w:color="auto"/>
        <w:bottom w:val="none" w:sz="0" w:space="0" w:color="auto"/>
        <w:right w:val="none" w:sz="0" w:space="0" w:color="auto"/>
      </w:divBdr>
    </w:div>
    <w:div w:id="711539635">
      <w:bodyDiv w:val="1"/>
      <w:marLeft w:val="0"/>
      <w:marRight w:val="0"/>
      <w:marTop w:val="0"/>
      <w:marBottom w:val="0"/>
      <w:divBdr>
        <w:top w:val="none" w:sz="0" w:space="0" w:color="auto"/>
        <w:left w:val="none" w:sz="0" w:space="0" w:color="auto"/>
        <w:bottom w:val="none" w:sz="0" w:space="0" w:color="auto"/>
        <w:right w:val="none" w:sz="0" w:space="0" w:color="auto"/>
      </w:divBdr>
    </w:div>
    <w:div w:id="720250245">
      <w:bodyDiv w:val="1"/>
      <w:marLeft w:val="0"/>
      <w:marRight w:val="0"/>
      <w:marTop w:val="0"/>
      <w:marBottom w:val="0"/>
      <w:divBdr>
        <w:top w:val="none" w:sz="0" w:space="0" w:color="auto"/>
        <w:left w:val="none" w:sz="0" w:space="0" w:color="auto"/>
        <w:bottom w:val="none" w:sz="0" w:space="0" w:color="auto"/>
        <w:right w:val="none" w:sz="0" w:space="0" w:color="auto"/>
      </w:divBdr>
    </w:div>
    <w:div w:id="724374448">
      <w:bodyDiv w:val="1"/>
      <w:marLeft w:val="0"/>
      <w:marRight w:val="0"/>
      <w:marTop w:val="0"/>
      <w:marBottom w:val="0"/>
      <w:divBdr>
        <w:top w:val="none" w:sz="0" w:space="0" w:color="auto"/>
        <w:left w:val="none" w:sz="0" w:space="0" w:color="auto"/>
        <w:bottom w:val="none" w:sz="0" w:space="0" w:color="auto"/>
        <w:right w:val="none" w:sz="0" w:space="0" w:color="auto"/>
      </w:divBdr>
    </w:div>
    <w:div w:id="730422362">
      <w:bodyDiv w:val="1"/>
      <w:marLeft w:val="0"/>
      <w:marRight w:val="0"/>
      <w:marTop w:val="0"/>
      <w:marBottom w:val="0"/>
      <w:divBdr>
        <w:top w:val="none" w:sz="0" w:space="0" w:color="auto"/>
        <w:left w:val="none" w:sz="0" w:space="0" w:color="auto"/>
        <w:bottom w:val="none" w:sz="0" w:space="0" w:color="auto"/>
        <w:right w:val="none" w:sz="0" w:space="0" w:color="auto"/>
      </w:divBdr>
    </w:div>
    <w:div w:id="734358304">
      <w:bodyDiv w:val="1"/>
      <w:marLeft w:val="0"/>
      <w:marRight w:val="0"/>
      <w:marTop w:val="0"/>
      <w:marBottom w:val="0"/>
      <w:divBdr>
        <w:top w:val="none" w:sz="0" w:space="0" w:color="auto"/>
        <w:left w:val="none" w:sz="0" w:space="0" w:color="auto"/>
        <w:bottom w:val="none" w:sz="0" w:space="0" w:color="auto"/>
        <w:right w:val="none" w:sz="0" w:space="0" w:color="auto"/>
      </w:divBdr>
    </w:div>
    <w:div w:id="741683371">
      <w:bodyDiv w:val="1"/>
      <w:marLeft w:val="0"/>
      <w:marRight w:val="0"/>
      <w:marTop w:val="0"/>
      <w:marBottom w:val="0"/>
      <w:divBdr>
        <w:top w:val="none" w:sz="0" w:space="0" w:color="auto"/>
        <w:left w:val="none" w:sz="0" w:space="0" w:color="auto"/>
        <w:bottom w:val="none" w:sz="0" w:space="0" w:color="auto"/>
        <w:right w:val="none" w:sz="0" w:space="0" w:color="auto"/>
      </w:divBdr>
    </w:div>
    <w:div w:id="754209668">
      <w:bodyDiv w:val="1"/>
      <w:marLeft w:val="0"/>
      <w:marRight w:val="0"/>
      <w:marTop w:val="0"/>
      <w:marBottom w:val="0"/>
      <w:divBdr>
        <w:top w:val="none" w:sz="0" w:space="0" w:color="auto"/>
        <w:left w:val="none" w:sz="0" w:space="0" w:color="auto"/>
        <w:bottom w:val="none" w:sz="0" w:space="0" w:color="auto"/>
        <w:right w:val="none" w:sz="0" w:space="0" w:color="auto"/>
      </w:divBdr>
    </w:div>
    <w:div w:id="771247899">
      <w:bodyDiv w:val="1"/>
      <w:marLeft w:val="0"/>
      <w:marRight w:val="0"/>
      <w:marTop w:val="0"/>
      <w:marBottom w:val="0"/>
      <w:divBdr>
        <w:top w:val="none" w:sz="0" w:space="0" w:color="auto"/>
        <w:left w:val="none" w:sz="0" w:space="0" w:color="auto"/>
        <w:bottom w:val="none" w:sz="0" w:space="0" w:color="auto"/>
        <w:right w:val="none" w:sz="0" w:space="0" w:color="auto"/>
      </w:divBdr>
    </w:div>
    <w:div w:id="773407045">
      <w:bodyDiv w:val="1"/>
      <w:marLeft w:val="0"/>
      <w:marRight w:val="0"/>
      <w:marTop w:val="0"/>
      <w:marBottom w:val="0"/>
      <w:divBdr>
        <w:top w:val="none" w:sz="0" w:space="0" w:color="auto"/>
        <w:left w:val="none" w:sz="0" w:space="0" w:color="auto"/>
        <w:bottom w:val="none" w:sz="0" w:space="0" w:color="auto"/>
        <w:right w:val="none" w:sz="0" w:space="0" w:color="auto"/>
      </w:divBdr>
    </w:div>
    <w:div w:id="781001724">
      <w:bodyDiv w:val="1"/>
      <w:marLeft w:val="0"/>
      <w:marRight w:val="0"/>
      <w:marTop w:val="0"/>
      <w:marBottom w:val="0"/>
      <w:divBdr>
        <w:top w:val="none" w:sz="0" w:space="0" w:color="auto"/>
        <w:left w:val="none" w:sz="0" w:space="0" w:color="auto"/>
        <w:bottom w:val="none" w:sz="0" w:space="0" w:color="auto"/>
        <w:right w:val="none" w:sz="0" w:space="0" w:color="auto"/>
      </w:divBdr>
    </w:div>
    <w:div w:id="802192393">
      <w:bodyDiv w:val="1"/>
      <w:marLeft w:val="0"/>
      <w:marRight w:val="0"/>
      <w:marTop w:val="0"/>
      <w:marBottom w:val="0"/>
      <w:divBdr>
        <w:top w:val="none" w:sz="0" w:space="0" w:color="auto"/>
        <w:left w:val="none" w:sz="0" w:space="0" w:color="auto"/>
        <w:bottom w:val="none" w:sz="0" w:space="0" w:color="auto"/>
        <w:right w:val="none" w:sz="0" w:space="0" w:color="auto"/>
      </w:divBdr>
    </w:div>
    <w:div w:id="806095504">
      <w:bodyDiv w:val="1"/>
      <w:marLeft w:val="0"/>
      <w:marRight w:val="0"/>
      <w:marTop w:val="0"/>
      <w:marBottom w:val="0"/>
      <w:divBdr>
        <w:top w:val="none" w:sz="0" w:space="0" w:color="auto"/>
        <w:left w:val="none" w:sz="0" w:space="0" w:color="auto"/>
        <w:bottom w:val="none" w:sz="0" w:space="0" w:color="auto"/>
        <w:right w:val="none" w:sz="0" w:space="0" w:color="auto"/>
      </w:divBdr>
    </w:div>
    <w:div w:id="813063625">
      <w:bodyDiv w:val="1"/>
      <w:marLeft w:val="0"/>
      <w:marRight w:val="0"/>
      <w:marTop w:val="0"/>
      <w:marBottom w:val="0"/>
      <w:divBdr>
        <w:top w:val="none" w:sz="0" w:space="0" w:color="auto"/>
        <w:left w:val="none" w:sz="0" w:space="0" w:color="auto"/>
        <w:bottom w:val="none" w:sz="0" w:space="0" w:color="auto"/>
        <w:right w:val="none" w:sz="0" w:space="0" w:color="auto"/>
      </w:divBdr>
    </w:div>
    <w:div w:id="826171886">
      <w:bodyDiv w:val="1"/>
      <w:marLeft w:val="0"/>
      <w:marRight w:val="0"/>
      <w:marTop w:val="0"/>
      <w:marBottom w:val="0"/>
      <w:divBdr>
        <w:top w:val="none" w:sz="0" w:space="0" w:color="auto"/>
        <w:left w:val="none" w:sz="0" w:space="0" w:color="auto"/>
        <w:bottom w:val="none" w:sz="0" w:space="0" w:color="auto"/>
        <w:right w:val="none" w:sz="0" w:space="0" w:color="auto"/>
      </w:divBdr>
    </w:div>
    <w:div w:id="826676146">
      <w:bodyDiv w:val="1"/>
      <w:marLeft w:val="0"/>
      <w:marRight w:val="0"/>
      <w:marTop w:val="0"/>
      <w:marBottom w:val="0"/>
      <w:divBdr>
        <w:top w:val="none" w:sz="0" w:space="0" w:color="auto"/>
        <w:left w:val="none" w:sz="0" w:space="0" w:color="auto"/>
        <w:bottom w:val="none" w:sz="0" w:space="0" w:color="auto"/>
        <w:right w:val="none" w:sz="0" w:space="0" w:color="auto"/>
      </w:divBdr>
    </w:div>
    <w:div w:id="827285674">
      <w:bodyDiv w:val="1"/>
      <w:marLeft w:val="0"/>
      <w:marRight w:val="0"/>
      <w:marTop w:val="0"/>
      <w:marBottom w:val="0"/>
      <w:divBdr>
        <w:top w:val="none" w:sz="0" w:space="0" w:color="auto"/>
        <w:left w:val="none" w:sz="0" w:space="0" w:color="auto"/>
        <w:bottom w:val="none" w:sz="0" w:space="0" w:color="auto"/>
        <w:right w:val="none" w:sz="0" w:space="0" w:color="auto"/>
      </w:divBdr>
    </w:div>
    <w:div w:id="838278601">
      <w:bodyDiv w:val="1"/>
      <w:marLeft w:val="0"/>
      <w:marRight w:val="0"/>
      <w:marTop w:val="0"/>
      <w:marBottom w:val="0"/>
      <w:divBdr>
        <w:top w:val="none" w:sz="0" w:space="0" w:color="auto"/>
        <w:left w:val="none" w:sz="0" w:space="0" w:color="auto"/>
        <w:bottom w:val="none" w:sz="0" w:space="0" w:color="auto"/>
        <w:right w:val="none" w:sz="0" w:space="0" w:color="auto"/>
      </w:divBdr>
    </w:div>
    <w:div w:id="843280320">
      <w:bodyDiv w:val="1"/>
      <w:marLeft w:val="0"/>
      <w:marRight w:val="0"/>
      <w:marTop w:val="0"/>
      <w:marBottom w:val="0"/>
      <w:divBdr>
        <w:top w:val="none" w:sz="0" w:space="0" w:color="auto"/>
        <w:left w:val="none" w:sz="0" w:space="0" w:color="auto"/>
        <w:bottom w:val="none" w:sz="0" w:space="0" w:color="auto"/>
        <w:right w:val="none" w:sz="0" w:space="0" w:color="auto"/>
      </w:divBdr>
    </w:div>
    <w:div w:id="851264355">
      <w:bodyDiv w:val="1"/>
      <w:marLeft w:val="0"/>
      <w:marRight w:val="0"/>
      <w:marTop w:val="0"/>
      <w:marBottom w:val="0"/>
      <w:divBdr>
        <w:top w:val="none" w:sz="0" w:space="0" w:color="auto"/>
        <w:left w:val="none" w:sz="0" w:space="0" w:color="auto"/>
        <w:bottom w:val="none" w:sz="0" w:space="0" w:color="auto"/>
        <w:right w:val="none" w:sz="0" w:space="0" w:color="auto"/>
      </w:divBdr>
    </w:div>
    <w:div w:id="853804933">
      <w:bodyDiv w:val="1"/>
      <w:marLeft w:val="0"/>
      <w:marRight w:val="0"/>
      <w:marTop w:val="0"/>
      <w:marBottom w:val="0"/>
      <w:divBdr>
        <w:top w:val="none" w:sz="0" w:space="0" w:color="auto"/>
        <w:left w:val="none" w:sz="0" w:space="0" w:color="auto"/>
        <w:bottom w:val="none" w:sz="0" w:space="0" w:color="auto"/>
        <w:right w:val="none" w:sz="0" w:space="0" w:color="auto"/>
      </w:divBdr>
    </w:div>
    <w:div w:id="871922299">
      <w:bodyDiv w:val="1"/>
      <w:marLeft w:val="0"/>
      <w:marRight w:val="0"/>
      <w:marTop w:val="0"/>
      <w:marBottom w:val="0"/>
      <w:divBdr>
        <w:top w:val="none" w:sz="0" w:space="0" w:color="auto"/>
        <w:left w:val="none" w:sz="0" w:space="0" w:color="auto"/>
        <w:bottom w:val="none" w:sz="0" w:space="0" w:color="auto"/>
        <w:right w:val="none" w:sz="0" w:space="0" w:color="auto"/>
      </w:divBdr>
    </w:div>
    <w:div w:id="896163509">
      <w:bodyDiv w:val="1"/>
      <w:marLeft w:val="0"/>
      <w:marRight w:val="0"/>
      <w:marTop w:val="0"/>
      <w:marBottom w:val="0"/>
      <w:divBdr>
        <w:top w:val="none" w:sz="0" w:space="0" w:color="auto"/>
        <w:left w:val="none" w:sz="0" w:space="0" w:color="auto"/>
        <w:bottom w:val="none" w:sz="0" w:space="0" w:color="auto"/>
        <w:right w:val="none" w:sz="0" w:space="0" w:color="auto"/>
      </w:divBdr>
    </w:div>
    <w:div w:id="897010359">
      <w:bodyDiv w:val="1"/>
      <w:marLeft w:val="0"/>
      <w:marRight w:val="0"/>
      <w:marTop w:val="0"/>
      <w:marBottom w:val="0"/>
      <w:divBdr>
        <w:top w:val="none" w:sz="0" w:space="0" w:color="auto"/>
        <w:left w:val="none" w:sz="0" w:space="0" w:color="auto"/>
        <w:bottom w:val="none" w:sz="0" w:space="0" w:color="auto"/>
        <w:right w:val="none" w:sz="0" w:space="0" w:color="auto"/>
      </w:divBdr>
    </w:div>
    <w:div w:id="903026214">
      <w:bodyDiv w:val="1"/>
      <w:marLeft w:val="0"/>
      <w:marRight w:val="0"/>
      <w:marTop w:val="0"/>
      <w:marBottom w:val="0"/>
      <w:divBdr>
        <w:top w:val="none" w:sz="0" w:space="0" w:color="auto"/>
        <w:left w:val="none" w:sz="0" w:space="0" w:color="auto"/>
        <w:bottom w:val="none" w:sz="0" w:space="0" w:color="auto"/>
        <w:right w:val="none" w:sz="0" w:space="0" w:color="auto"/>
      </w:divBdr>
    </w:div>
    <w:div w:id="907572323">
      <w:bodyDiv w:val="1"/>
      <w:marLeft w:val="0"/>
      <w:marRight w:val="0"/>
      <w:marTop w:val="0"/>
      <w:marBottom w:val="0"/>
      <w:divBdr>
        <w:top w:val="none" w:sz="0" w:space="0" w:color="auto"/>
        <w:left w:val="none" w:sz="0" w:space="0" w:color="auto"/>
        <w:bottom w:val="none" w:sz="0" w:space="0" w:color="auto"/>
        <w:right w:val="none" w:sz="0" w:space="0" w:color="auto"/>
      </w:divBdr>
    </w:div>
    <w:div w:id="910894618">
      <w:bodyDiv w:val="1"/>
      <w:marLeft w:val="0"/>
      <w:marRight w:val="0"/>
      <w:marTop w:val="0"/>
      <w:marBottom w:val="0"/>
      <w:divBdr>
        <w:top w:val="none" w:sz="0" w:space="0" w:color="auto"/>
        <w:left w:val="none" w:sz="0" w:space="0" w:color="auto"/>
        <w:bottom w:val="none" w:sz="0" w:space="0" w:color="auto"/>
        <w:right w:val="none" w:sz="0" w:space="0" w:color="auto"/>
      </w:divBdr>
    </w:div>
    <w:div w:id="910964897">
      <w:bodyDiv w:val="1"/>
      <w:marLeft w:val="0"/>
      <w:marRight w:val="0"/>
      <w:marTop w:val="0"/>
      <w:marBottom w:val="0"/>
      <w:divBdr>
        <w:top w:val="none" w:sz="0" w:space="0" w:color="auto"/>
        <w:left w:val="none" w:sz="0" w:space="0" w:color="auto"/>
        <w:bottom w:val="none" w:sz="0" w:space="0" w:color="auto"/>
        <w:right w:val="none" w:sz="0" w:space="0" w:color="auto"/>
      </w:divBdr>
    </w:div>
    <w:div w:id="913583517">
      <w:bodyDiv w:val="1"/>
      <w:marLeft w:val="0"/>
      <w:marRight w:val="0"/>
      <w:marTop w:val="0"/>
      <w:marBottom w:val="0"/>
      <w:divBdr>
        <w:top w:val="none" w:sz="0" w:space="0" w:color="auto"/>
        <w:left w:val="none" w:sz="0" w:space="0" w:color="auto"/>
        <w:bottom w:val="none" w:sz="0" w:space="0" w:color="auto"/>
        <w:right w:val="none" w:sz="0" w:space="0" w:color="auto"/>
      </w:divBdr>
    </w:div>
    <w:div w:id="919951473">
      <w:bodyDiv w:val="1"/>
      <w:marLeft w:val="0"/>
      <w:marRight w:val="0"/>
      <w:marTop w:val="0"/>
      <w:marBottom w:val="0"/>
      <w:divBdr>
        <w:top w:val="none" w:sz="0" w:space="0" w:color="auto"/>
        <w:left w:val="none" w:sz="0" w:space="0" w:color="auto"/>
        <w:bottom w:val="none" w:sz="0" w:space="0" w:color="auto"/>
        <w:right w:val="none" w:sz="0" w:space="0" w:color="auto"/>
      </w:divBdr>
    </w:div>
    <w:div w:id="933053344">
      <w:bodyDiv w:val="1"/>
      <w:marLeft w:val="0"/>
      <w:marRight w:val="0"/>
      <w:marTop w:val="0"/>
      <w:marBottom w:val="0"/>
      <w:divBdr>
        <w:top w:val="none" w:sz="0" w:space="0" w:color="auto"/>
        <w:left w:val="none" w:sz="0" w:space="0" w:color="auto"/>
        <w:bottom w:val="none" w:sz="0" w:space="0" w:color="auto"/>
        <w:right w:val="none" w:sz="0" w:space="0" w:color="auto"/>
      </w:divBdr>
    </w:div>
    <w:div w:id="934871045">
      <w:bodyDiv w:val="1"/>
      <w:marLeft w:val="0"/>
      <w:marRight w:val="0"/>
      <w:marTop w:val="0"/>
      <w:marBottom w:val="0"/>
      <w:divBdr>
        <w:top w:val="none" w:sz="0" w:space="0" w:color="auto"/>
        <w:left w:val="none" w:sz="0" w:space="0" w:color="auto"/>
        <w:bottom w:val="none" w:sz="0" w:space="0" w:color="auto"/>
        <w:right w:val="none" w:sz="0" w:space="0" w:color="auto"/>
      </w:divBdr>
    </w:div>
    <w:div w:id="949777840">
      <w:bodyDiv w:val="1"/>
      <w:marLeft w:val="0"/>
      <w:marRight w:val="0"/>
      <w:marTop w:val="0"/>
      <w:marBottom w:val="0"/>
      <w:divBdr>
        <w:top w:val="none" w:sz="0" w:space="0" w:color="auto"/>
        <w:left w:val="none" w:sz="0" w:space="0" w:color="auto"/>
        <w:bottom w:val="none" w:sz="0" w:space="0" w:color="auto"/>
        <w:right w:val="none" w:sz="0" w:space="0" w:color="auto"/>
      </w:divBdr>
    </w:div>
    <w:div w:id="963269567">
      <w:bodyDiv w:val="1"/>
      <w:marLeft w:val="0"/>
      <w:marRight w:val="0"/>
      <w:marTop w:val="0"/>
      <w:marBottom w:val="0"/>
      <w:divBdr>
        <w:top w:val="none" w:sz="0" w:space="0" w:color="auto"/>
        <w:left w:val="none" w:sz="0" w:space="0" w:color="auto"/>
        <w:bottom w:val="none" w:sz="0" w:space="0" w:color="auto"/>
        <w:right w:val="none" w:sz="0" w:space="0" w:color="auto"/>
      </w:divBdr>
    </w:div>
    <w:div w:id="963316871">
      <w:bodyDiv w:val="1"/>
      <w:marLeft w:val="0"/>
      <w:marRight w:val="0"/>
      <w:marTop w:val="0"/>
      <w:marBottom w:val="0"/>
      <w:divBdr>
        <w:top w:val="none" w:sz="0" w:space="0" w:color="auto"/>
        <w:left w:val="none" w:sz="0" w:space="0" w:color="auto"/>
        <w:bottom w:val="none" w:sz="0" w:space="0" w:color="auto"/>
        <w:right w:val="none" w:sz="0" w:space="0" w:color="auto"/>
      </w:divBdr>
    </w:div>
    <w:div w:id="991062136">
      <w:bodyDiv w:val="1"/>
      <w:marLeft w:val="0"/>
      <w:marRight w:val="0"/>
      <w:marTop w:val="0"/>
      <w:marBottom w:val="0"/>
      <w:divBdr>
        <w:top w:val="none" w:sz="0" w:space="0" w:color="auto"/>
        <w:left w:val="none" w:sz="0" w:space="0" w:color="auto"/>
        <w:bottom w:val="none" w:sz="0" w:space="0" w:color="auto"/>
        <w:right w:val="none" w:sz="0" w:space="0" w:color="auto"/>
      </w:divBdr>
    </w:div>
    <w:div w:id="991375702">
      <w:bodyDiv w:val="1"/>
      <w:marLeft w:val="0"/>
      <w:marRight w:val="0"/>
      <w:marTop w:val="0"/>
      <w:marBottom w:val="0"/>
      <w:divBdr>
        <w:top w:val="none" w:sz="0" w:space="0" w:color="auto"/>
        <w:left w:val="none" w:sz="0" w:space="0" w:color="auto"/>
        <w:bottom w:val="none" w:sz="0" w:space="0" w:color="auto"/>
        <w:right w:val="none" w:sz="0" w:space="0" w:color="auto"/>
      </w:divBdr>
    </w:div>
    <w:div w:id="997879453">
      <w:bodyDiv w:val="1"/>
      <w:marLeft w:val="0"/>
      <w:marRight w:val="0"/>
      <w:marTop w:val="0"/>
      <w:marBottom w:val="0"/>
      <w:divBdr>
        <w:top w:val="none" w:sz="0" w:space="0" w:color="auto"/>
        <w:left w:val="none" w:sz="0" w:space="0" w:color="auto"/>
        <w:bottom w:val="none" w:sz="0" w:space="0" w:color="auto"/>
        <w:right w:val="none" w:sz="0" w:space="0" w:color="auto"/>
      </w:divBdr>
    </w:div>
    <w:div w:id="1006446585">
      <w:bodyDiv w:val="1"/>
      <w:marLeft w:val="0"/>
      <w:marRight w:val="0"/>
      <w:marTop w:val="0"/>
      <w:marBottom w:val="0"/>
      <w:divBdr>
        <w:top w:val="none" w:sz="0" w:space="0" w:color="auto"/>
        <w:left w:val="none" w:sz="0" w:space="0" w:color="auto"/>
        <w:bottom w:val="none" w:sz="0" w:space="0" w:color="auto"/>
        <w:right w:val="none" w:sz="0" w:space="0" w:color="auto"/>
      </w:divBdr>
    </w:div>
    <w:div w:id="1012296211">
      <w:bodyDiv w:val="1"/>
      <w:marLeft w:val="0"/>
      <w:marRight w:val="0"/>
      <w:marTop w:val="0"/>
      <w:marBottom w:val="0"/>
      <w:divBdr>
        <w:top w:val="none" w:sz="0" w:space="0" w:color="auto"/>
        <w:left w:val="none" w:sz="0" w:space="0" w:color="auto"/>
        <w:bottom w:val="none" w:sz="0" w:space="0" w:color="auto"/>
        <w:right w:val="none" w:sz="0" w:space="0" w:color="auto"/>
      </w:divBdr>
    </w:div>
    <w:div w:id="1012685499">
      <w:bodyDiv w:val="1"/>
      <w:marLeft w:val="0"/>
      <w:marRight w:val="0"/>
      <w:marTop w:val="0"/>
      <w:marBottom w:val="0"/>
      <w:divBdr>
        <w:top w:val="none" w:sz="0" w:space="0" w:color="auto"/>
        <w:left w:val="none" w:sz="0" w:space="0" w:color="auto"/>
        <w:bottom w:val="none" w:sz="0" w:space="0" w:color="auto"/>
        <w:right w:val="none" w:sz="0" w:space="0" w:color="auto"/>
      </w:divBdr>
    </w:div>
    <w:div w:id="1021930581">
      <w:bodyDiv w:val="1"/>
      <w:marLeft w:val="0"/>
      <w:marRight w:val="0"/>
      <w:marTop w:val="0"/>
      <w:marBottom w:val="0"/>
      <w:divBdr>
        <w:top w:val="none" w:sz="0" w:space="0" w:color="auto"/>
        <w:left w:val="none" w:sz="0" w:space="0" w:color="auto"/>
        <w:bottom w:val="none" w:sz="0" w:space="0" w:color="auto"/>
        <w:right w:val="none" w:sz="0" w:space="0" w:color="auto"/>
      </w:divBdr>
    </w:div>
    <w:div w:id="1024019262">
      <w:bodyDiv w:val="1"/>
      <w:marLeft w:val="0"/>
      <w:marRight w:val="0"/>
      <w:marTop w:val="0"/>
      <w:marBottom w:val="0"/>
      <w:divBdr>
        <w:top w:val="none" w:sz="0" w:space="0" w:color="auto"/>
        <w:left w:val="none" w:sz="0" w:space="0" w:color="auto"/>
        <w:bottom w:val="none" w:sz="0" w:space="0" w:color="auto"/>
        <w:right w:val="none" w:sz="0" w:space="0" w:color="auto"/>
      </w:divBdr>
    </w:div>
    <w:div w:id="1034888041">
      <w:bodyDiv w:val="1"/>
      <w:marLeft w:val="0"/>
      <w:marRight w:val="0"/>
      <w:marTop w:val="0"/>
      <w:marBottom w:val="0"/>
      <w:divBdr>
        <w:top w:val="none" w:sz="0" w:space="0" w:color="auto"/>
        <w:left w:val="none" w:sz="0" w:space="0" w:color="auto"/>
        <w:bottom w:val="none" w:sz="0" w:space="0" w:color="auto"/>
        <w:right w:val="none" w:sz="0" w:space="0" w:color="auto"/>
      </w:divBdr>
    </w:div>
    <w:div w:id="1035814792">
      <w:bodyDiv w:val="1"/>
      <w:marLeft w:val="0"/>
      <w:marRight w:val="0"/>
      <w:marTop w:val="0"/>
      <w:marBottom w:val="0"/>
      <w:divBdr>
        <w:top w:val="none" w:sz="0" w:space="0" w:color="auto"/>
        <w:left w:val="none" w:sz="0" w:space="0" w:color="auto"/>
        <w:bottom w:val="none" w:sz="0" w:space="0" w:color="auto"/>
        <w:right w:val="none" w:sz="0" w:space="0" w:color="auto"/>
      </w:divBdr>
    </w:div>
    <w:div w:id="1043557682">
      <w:bodyDiv w:val="1"/>
      <w:marLeft w:val="0"/>
      <w:marRight w:val="0"/>
      <w:marTop w:val="0"/>
      <w:marBottom w:val="0"/>
      <w:divBdr>
        <w:top w:val="none" w:sz="0" w:space="0" w:color="auto"/>
        <w:left w:val="none" w:sz="0" w:space="0" w:color="auto"/>
        <w:bottom w:val="none" w:sz="0" w:space="0" w:color="auto"/>
        <w:right w:val="none" w:sz="0" w:space="0" w:color="auto"/>
      </w:divBdr>
    </w:div>
    <w:div w:id="1059474950">
      <w:bodyDiv w:val="1"/>
      <w:marLeft w:val="0"/>
      <w:marRight w:val="0"/>
      <w:marTop w:val="0"/>
      <w:marBottom w:val="0"/>
      <w:divBdr>
        <w:top w:val="none" w:sz="0" w:space="0" w:color="auto"/>
        <w:left w:val="none" w:sz="0" w:space="0" w:color="auto"/>
        <w:bottom w:val="none" w:sz="0" w:space="0" w:color="auto"/>
        <w:right w:val="none" w:sz="0" w:space="0" w:color="auto"/>
      </w:divBdr>
    </w:div>
    <w:div w:id="1080562591">
      <w:bodyDiv w:val="1"/>
      <w:marLeft w:val="0"/>
      <w:marRight w:val="0"/>
      <w:marTop w:val="0"/>
      <w:marBottom w:val="0"/>
      <w:divBdr>
        <w:top w:val="none" w:sz="0" w:space="0" w:color="auto"/>
        <w:left w:val="none" w:sz="0" w:space="0" w:color="auto"/>
        <w:bottom w:val="none" w:sz="0" w:space="0" w:color="auto"/>
        <w:right w:val="none" w:sz="0" w:space="0" w:color="auto"/>
      </w:divBdr>
    </w:div>
    <w:div w:id="1080834945">
      <w:bodyDiv w:val="1"/>
      <w:marLeft w:val="0"/>
      <w:marRight w:val="0"/>
      <w:marTop w:val="0"/>
      <w:marBottom w:val="0"/>
      <w:divBdr>
        <w:top w:val="none" w:sz="0" w:space="0" w:color="auto"/>
        <w:left w:val="none" w:sz="0" w:space="0" w:color="auto"/>
        <w:bottom w:val="none" w:sz="0" w:space="0" w:color="auto"/>
        <w:right w:val="none" w:sz="0" w:space="0" w:color="auto"/>
      </w:divBdr>
    </w:div>
    <w:div w:id="1089086084">
      <w:bodyDiv w:val="1"/>
      <w:marLeft w:val="0"/>
      <w:marRight w:val="0"/>
      <w:marTop w:val="0"/>
      <w:marBottom w:val="0"/>
      <w:divBdr>
        <w:top w:val="none" w:sz="0" w:space="0" w:color="auto"/>
        <w:left w:val="none" w:sz="0" w:space="0" w:color="auto"/>
        <w:bottom w:val="none" w:sz="0" w:space="0" w:color="auto"/>
        <w:right w:val="none" w:sz="0" w:space="0" w:color="auto"/>
      </w:divBdr>
    </w:div>
    <w:div w:id="1093476285">
      <w:bodyDiv w:val="1"/>
      <w:marLeft w:val="0"/>
      <w:marRight w:val="0"/>
      <w:marTop w:val="0"/>
      <w:marBottom w:val="0"/>
      <w:divBdr>
        <w:top w:val="none" w:sz="0" w:space="0" w:color="auto"/>
        <w:left w:val="none" w:sz="0" w:space="0" w:color="auto"/>
        <w:bottom w:val="none" w:sz="0" w:space="0" w:color="auto"/>
        <w:right w:val="none" w:sz="0" w:space="0" w:color="auto"/>
      </w:divBdr>
    </w:div>
    <w:div w:id="1096243625">
      <w:bodyDiv w:val="1"/>
      <w:marLeft w:val="0"/>
      <w:marRight w:val="0"/>
      <w:marTop w:val="0"/>
      <w:marBottom w:val="0"/>
      <w:divBdr>
        <w:top w:val="none" w:sz="0" w:space="0" w:color="auto"/>
        <w:left w:val="none" w:sz="0" w:space="0" w:color="auto"/>
        <w:bottom w:val="none" w:sz="0" w:space="0" w:color="auto"/>
        <w:right w:val="none" w:sz="0" w:space="0" w:color="auto"/>
      </w:divBdr>
    </w:div>
    <w:div w:id="1098520710">
      <w:bodyDiv w:val="1"/>
      <w:marLeft w:val="0"/>
      <w:marRight w:val="0"/>
      <w:marTop w:val="0"/>
      <w:marBottom w:val="0"/>
      <w:divBdr>
        <w:top w:val="none" w:sz="0" w:space="0" w:color="auto"/>
        <w:left w:val="none" w:sz="0" w:space="0" w:color="auto"/>
        <w:bottom w:val="none" w:sz="0" w:space="0" w:color="auto"/>
        <w:right w:val="none" w:sz="0" w:space="0" w:color="auto"/>
      </w:divBdr>
    </w:div>
    <w:div w:id="1110587765">
      <w:bodyDiv w:val="1"/>
      <w:marLeft w:val="0"/>
      <w:marRight w:val="0"/>
      <w:marTop w:val="0"/>
      <w:marBottom w:val="0"/>
      <w:divBdr>
        <w:top w:val="none" w:sz="0" w:space="0" w:color="auto"/>
        <w:left w:val="none" w:sz="0" w:space="0" w:color="auto"/>
        <w:bottom w:val="none" w:sz="0" w:space="0" w:color="auto"/>
        <w:right w:val="none" w:sz="0" w:space="0" w:color="auto"/>
      </w:divBdr>
    </w:div>
    <w:div w:id="1116213829">
      <w:bodyDiv w:val="1"/>
      <w:marLeft w:val="0"/>
      <w:marRight w:val="0"/>
      <w:marTop w:val="0"/>
      <w:marBottom w:val="0"/>
      <w:divBdr>
        <w:top w:val="none" w:sz="0" w:space="0" w:color="auto"/>
        <w:left w:val="none" w:sz="0" w:space="0" w:color="auto"/>
        <w:bottom w:val="none" w:sz="0" w:space="0" w:color="auto"/>
        <w:right w:val="none" w:sz="0" w:space="0" w:color="auto"/>
      </w:divBdr>
    </w:div>
    <w:div w:id="1138062991">
      <w:bodyDiv w:val="1"/>
      <w:marLeft w:val="0"/>
      <w:marRight w:val="0"/>
      <w:marTop w:val="0"/>
      <w:marBottom w:val="0"/>
      <w:divBdr>
        <w:top w:val="none" w:sz="0" w:space="0" w:color="auto"/>
        <w:left w:val="none" w:sz="0" w:space="0" w:color="auto"/>
        <w:bottom w:val="none" w:sz="0" w:space="0" w:color="auto"/>
        <w:right w:val="none" w:sz="0" w:space="0" w:color="auto"/>
      </w:divBdr>
    </w:div>
    <w:div w:id="1138572012">
      <w:bodyDiv w:val="1"/>
      <w:marLeft w:val="0"/>
      <w:marRight w:val="0"/>
      <w:marTop w:val="0"/>
      <w:marBottom w:val="0"/>
      <w:divBdr>
        <w:top w:val="none" w:sz="0" w:space="0" w:color="auto"/>
        <w:left w:val="none" w:sz="0" w:space="0" w:color="auto"/>
        <w:bottom w:val="none" w:sz="0" w:space="0" w:color="auto"/>
        <w:right w:val="none" w:sz="0" w:space="0" w:color="auto"/>
      </w:divBdr>
    </w:div>
    <w:div w:id="1139343798">
      <w:bodyDiv w:val="1"/>
      <w:marLeft w:val="0"/>
      <w:marRight w:val="0"/>
      <w:marTop w:val="0"/>
      <w:marBottom w:val="0"/>
      <w:divBdr>
        <w:top w:val="none" w:sz="0" w:space="0" w:color="auto"/>
        <w:left w:val="none" w:sz="0" w:space="0" w:color="auto"/>
        <w:bottom w:val="none" w:sz="0" w:space="0" w:color="auto"/>
        <w:right w:val="none" w:sz="0" w:space="0" w:color="auto"/>
      </w:divBdr>
    </w:div>
    <w:div w:id="1147431605">
      <w:bodyDiv w:val="1"/>
      <w:marLeft w:val="0"/>
      <w:marRight w:val="0"/>
      <w:marTop w:val="0"/>
      <w:marBottom w:val="0"/>
      <w:divBdr>
        <w:top w:val="none" w:sz="0" w:space="0" w:color="auto"/>
        <w:left w:val="none" w:sz="0" w:space="0" w:color="auto"/>
        <w:bottom w:val="none" w:sz="0" w:space="0" w:color="auto"/>
        <w:right w:val="none" w:sz="0" w:space="0" w:color="auto"/>
      </w:divBdr>
    </w:div>
    <w:div w:id="1163548425">
      <w:bodyDiv w:val="1"/>
      <w:marLeft w:val="0"/>
      <w:marRight w:val="0"/>
      <w:marTop w:val="0"/>
      <w:marBottom w:val="0"/>
      <w:divBdr>
        <w:top w:val="none" w:sz="0" w:space="0" w:color="auto"/>
        <w:left w:val="none" w:sz="0" w:space="0" w:color="auto"/>
        <w:bottom w:val="none" w:sz="0" w:space="0" w:color="auto"/>
        <w:right w:val="none" w:sz="0" w:space="0" w:color="auto"/>
      </w:divBdr>
    </w:div>
    <w:div w:id="1171943203">
      <w:bodyDiv w:val="1"/>
      <w:marLeft w:val="0"/>
      <w:marRight w:val="0"/>
      <w:marTop w:val="0"/>
      <w:marBottom w:val="0"/>
      <w:divBdr>
        <w:top w:val="none" w:sz="0" w:space="0" w:color="auto"/>
        <w:left w:val="none" w:sz="0" w:space="0" w:color="auto"/>
        <w:bottom w:val="none" w:sz="0" w:space="0" w:color="auto"/>
        <w:right w:val="none" w:sz="0" w:space="0" w:color="auto"/>
      </w:divBdr>
    </w:div>
    <w:div w:id="1202091825">
      <w:bodyDiv w:val="1"/>
      <w:marLeft w:val="0"/>
      <w:marRight w:val="0"/>
      <w:marTop w:val="0"/>
      <w:marBottom w:val="0"/>
      <w:divBdr>
        <w:top w:val="none" w:sz="0" w:space="0" w:color="auto"/>
        <w:left w:val="none" w:sz="0" w:space="0" w:color="auto"/>
        <w:bottom w:val="none" w:sz="0" w:space="0" w:color="auto"/>
        <w:right w:val="none" w:sz="0" w:space="0" w:color="auto"/>
      </w:divBdr>
    </w:div>
    <w:div w:id="1214268336">
      <w:bodyDiv w:val="1"/>
      <w:marLeft w:val="0"/>
      <w:marRight w:val="0"/>
      <w:marTop w:val="0"/>
      <w:marBottom w:val="0"/>
      <w:divBdr>
        <w:top w:val="none" w:sz="0" w:space="0" w:color="auto"/>
        <w:left w:val="none" w:sz="0" w:space="0" w:color="auto"/>
        <w:bottom w:val="none" w:sz="0" w:space="0" w:color="auto"/>
        <w:right w:val="none" w:sz="0" w:space="0" w:color="auto"/>
      </w:divBdr>
    </w:div>
    <w:div w:id="1220360137">
      <w:bodyDiv w:val="1"/>
      <w:marLeft w:val="0"/>
      <w:marRight w:val="0"/>
      <w:marTop w:val="0"/>
      <w:marBottom w:val="0"/>
      <w:divBdr>
        <w:top w:val="none" w:sz="0" w:space="0" w:color="auto"/>
        <w:left w:val="none" w:sz="0" w:space="0" w:color="auto"/>
        <w:bottom w:val="none" w:sz="0" w:space="0" w:color="auto"/>
        <w:right w:val="none" w:sz="0" w:space="0" w:color="auto"/>
      </w:divBdr>
    </w:div>
    <w:div w:id="1221674971">
      <w:bodyDiv w:val="1"/>
      <w:marLeft w:val="0"/>
      <w:marRight w:val="0"/>
      <w:marTop w:val="0"/>
      <w:marBottom w:val="0"/>
      <w:divBdr>
        <w:top w:val="none" w:sz="0" w:space="0" w:color="auto"/>
        <w:left w:val="none" w:sz="0" w:space="0" w:color="auto"/>
        <w:bottom w:val="none" w:sz="0" w:space="0" w:color="auto"/>
        <w:right w:val="none" w:sz="0" w:space="0" w:color="auto"/>
      </w:divBdr>
    </w:div>
    <w:div w:id="1223829800">
      <w:bodyDiv w:val="1"/>
      <w:marLeft w:val="0"/>
      <w:marRight w:val="0"/>
      <w:marTop w:val="0"/>
      <w:marBottom w:val="0"/>
      <w:divBdr>
        <w:top w:val="none" w:sz="0" w:space="0" w:color="auto"/>
        <w:left w:val="none" w:sz="0" w:space="0" w:color="auto"/>
        <w:bottom w:val="none" w:sz="0" w:space="0" w:color="auto"/>
        <w:right w:val="none" w:sz="0" w:space="0" w:color="auto"/>
      </w:divBdr>
    </w:div>
    <w:div w:id="1229609368">
      <w:bodyDiv w:val="1"/>
      <w:marLeft w:val="0"/>
      <w:marRight w:val="0"/>
      <w:marTop w:val="0"/>
      <w:marBottom w:val="0"/>
      <w:divBdr>
        <w:top w:val="none" w:sz="0" w:space="0" w:color="auto"/>
        <w:left w:val="none" w:sz="0" w:space="0" w:color="auto"/>
        <w:bottom w:val="none" w:sz="0" w:space="0" w:color="auto"/>
        <w:right w:val="none" w:sz="0" w:space="0" w:color="auto"/>
      </w:divBdr>
    </w:div>
    <w:div w:id="1233665001">
      <w:bodyDiv w:val="1"/>
      <w:marLeft w:val="0"/>
      <w:marRight w:val="0"/>
      <w:marTop w:val="0"/>
      <w:marBottom w:val="0"/>
      <w:divBdr>
        <w:top w:val="none" w:sz="0" w:space="0" w:color="auto"/>
        <w:left w:val="none" w:sz="0" w:space="0" w:color="auto"/>
        <w:bottom w:val="none" w:sz="0" w:space="0" w:color="auto"/>
        <w:right w:val="none" w:sz="0" w:space="0" w:color="auto"/>
      </w:divBdr>
    </w:div>
    <w:div w:id="1238437174">
      <w:bodyDiv w:val="1"/>
      <w:marLeft w:val="0"/>
      <w:marRight w:val="0"/>
      <w:marTop w:val="0"/>
      <w:marBottom w:val="0"/>
      <w:divBdr>
        <w:top w:val="none" w:sz="0" w:space="0" w:color="auto"/>
        <w:left w:val="none" w:sz="0" w:space="0" w:color="auto"/>
        <w:bottom w:val="none" w:sz="0" w:space="0" w:color="auto"/>
        <w:right w:val="none" w:sz="0" w:space="0" w:color="auto"/>
      </w:divBdr>
    </w:div>
    <w:div w:id="1244339324">
      <w:bodyDiv w:val="1"/>
      <w:marLeft w:val="0"/>
      <w:marRight w:val="0"/>
      <w:marTop w:val="0"/>
      <w:marBottom w:val="0"/>
      <w:divBdr>
        <w:top w:val="none" w:sz="0" w:space="0" w:color="auto"/>
        <w:left w:val="none" w:sz="0" w:space="0" w:color="auto"/>
        <w:bottom w:val="none" w:sz="0" w:space="0" w:color="auto"/>
        <w:right w:val="none" w:sz="0" w:space="0" w:color="auto"/>
      </w:divBdr>
    </w:div>
    <w:div w:id="1256749475">
      <w:bodyDiv w:val="1"/>
      <w:marLeft w:val="0"/>
      <w:marRight w:val="0"/>
      <w:marTop w:val="0"/>
      <w:marBottom w:val="0"/>
      <w:divBdr>
        <w:top w:val="none" w:sz="0" w:space="0" w:color="auto"/>
        <w:left w:val="none" w:sz="0" w:space="0" w:color="auto"/>
        <w:bottom w:val="none" w:sz="0" w:space="0" w:color="auto"/>
        <w:right w:val="none" w:sz="0" w:space="0" w:color="auto"/>
      </w:divBdr>
    </w:div>
    <w:div w:id="1265335810">
      <w:bodyDiv w:val="1"/>
      <w:marLeft w:val="0"/>
      <w:marRight w:val="0"/>
      <w:marTop w:val="0"/>
      <w:marBottom w:val="0"/>
      <w:divBdr>
        <w:top w:val="none" w:sz="0" w:space="0" w:color="auto"/>
        <w:left w:val="none" w:sz="0" w:space="0" w:color="auto"/>
        <w:bottom w:val="none" w:sz="0" w:space="0" w:color="auto"/>
        <w:right w:val="none" w:sz="0" w:space="0" w:color="auto"/>
      </w:divBdr>
    </w:div>
    <w:div w:id="1272130596">
      <w:bodyDiv w:val="1"/>
      <w:marLeft w:val="0"/>
      <w:marRight w:val="0"/>
      <w:marTop w:val="0"/>
      <w:marBottom w:val="0"/>
      <w:divBdr>
        <w:top w:val="none" w:sz="0" w:space="0" w:color="auto"/>
        <w:left w:val="none" w:sz="0" w:space="0" w:color="auto"/>
        <w:bottom w:val="none" w:sz="0" w:space="0" w:color="auto"/>
        <w:right w:val="none" w:sz="0" w:space="0" w:color="auto"/>
      </w:divBdr>
    </w:div>
    <w:div w:id="1288664938">
      <w:bodyDiv w:val="1"/>
      <w:marLeft w:val="0"/>
      <w:marRight w:val="0"/>
      <w:marTop w:val="0"/>
      <w:marBottom w:val="0"/>
      <w:divBdr>
        <w:top w:val="none" w:sz="0" w:space="0" w:color="auto"/>
        <w:left w:val="none" w:sz="0" w:space="0" w:color="auto"/>
        <w:bottom w:val="none" w:sz="0" w:space="0" w:color="auto"/>
        <w:right w:val="none" w:sz="0" w:space="0" w:color="auto"/>
      </w:divBdr>
    </w:div>
    <w:div w:id="1304696095">
      <w:bodyDiv w:val="1"/>
      <w:marLeft w:val="0"/>
      <w:marRight w:val="0"/>
      <w:marTop w:val="0"/>
      <w:marBottom w:val="0"/>
      <w:divBdr>
        <w:top w:val="none" w:sz="0" w:space="0" w:color="auto"/>
        <w:left w:val="none" w:sz="0" w:space="0" w:color="auto"/>
        <w:bottom w:val="none" w:sz="0" w:space="0" w:color="auto"/>
        <w:right w:val="none" w:sz="0" w:space="0" w:color="auto"/>
      </w:divBdr>
    </w:div>
    <w:div w:id="1309671706">
      <w:bodyDiv w:val="1"/>
      <w:marLeft w:val="0"/>
      <w:marRight w:val="0"/>
      <w:marTop w:val="0"/>
      <w:marBottom w:val="0"/>
      <w:divBdr>
        <w:top w:val="none" w:sz="0" w:space="0" w:color="auto"/>
        <w:left w:val="none" w:sz="0" w:space="0" w:color="auto"/>
        <w:bottom w:val="none" w:sz="0" w:space="0" w:color="auto"/>
        <w:right w:val="none" w:sz="0" w:space="0" w:color="auto"/>
      </w:divBdr>
    </w:div>
    <w:div w:id="1325549180">
      <w:bodyDiv w:val="1"/>
      <w:marLeft w:val="0"/>
      <w:marRight w:val="0"/>
      <w:marTop w:val="0"/>
      <w:marBottom w:val="0"/>
      <w:divBdr>
        <w:top w:val="none" w:sz="0" w:space="0" w:color="auto"/>
        <w:left w:val="none" w:sz="0" w:space="0" w:color="auto"/>
        <w:bottom w:val="none" w:sz="0" w:space="0" w:color="auto"/>
        <w:right w:val="none" w:sz="0" w:space="0" w:color="auto"/>
      </w:divBdr>
    </w:div>
    <w:div w:id="1330599852">
      <w:bodyDiv w:val="1"/>
      <w:marLeft w:val="0"/>
      <w:marRight w:val="0"/>
      <w:marTop w:val="0"/>
      <w:marBottom w:val="0"/>
      <w:divBdr>
        <w:top w:val="none" w:sz="0" w:space="0" w:color="auto"/>
        <w:left w:val="none" w:sz="0" w:space="0" w:color="auto"/>
        <w:bottom w:val="none" w:sz="0" w:space="0" w:color="auto"/>
        <w:right w:val="none" w:sz="0" w:space="0" w:color="auto"/>
      </w:divBdr>
    </w:div>
    <w:div w:id="1347364205">
      <w:bodyDiv w:val="1"/>
      <w:marLeft w:val="0"/>
      <w:marRight w:val="0"/>
      <w:marTop w:val="0"/>
      <w:marBottom w:val="0"/>
      <w:divBdr>
        <w:top w:val="none" w:sz="0" w:space="0" w:color="auto"/>
        <w:left w:val="none" w:sz="0" w:space="0" w:color="auto"/>
        <w:bottom w:val="none" w:sz="0" w:space="0" w:color="auto"/>
        <w:right w:val="none" w:sz="0" w:space="0" w:color="auto"/>
      </w:divBdr>
    </w:div>
    <w:div w:id="1361974230">
      <w:bodyDiv w:val="1"/>
      <w:marLeft w:val="0"/>
      <w:marRight w:val="0"/>
      <w:marTop w:val="0"/>
      <w:marBottom w:val="0"/>
      <w:divBdr>
        <w:top w:val="none" w:sz="0" w:space="0" w:color="auto"/>
        <w:left w:val="none" w:sz="0" w:space="0" w:color="auto"/>
        <w:bottom w:val="none" w:sz="0" w:space="0" w:color="auto"/>
        <w:right w:val="none" w:sz="0" w:space="0" w:color="auto"/>
      </w:divBdr>
    </w:div>
    <w:div w:id="1378550741">
      <w:bodyDiv w:val="1"/>
      <w:marLeft w:val="0"/>
      <w:marRight w:val="0"/>
      <w:marTop w:val="0"/>
      <w:marBottom w:val="0"/>
      <w:divBdr>
        <w:top w:val="none" w:sz="0" w:space="0" w:color="auto"/>
        <w:left w:val="none" w:sz="0" w:space="0" w:color="auto"/>
        <w:bottom w:val="none" w:sz="0" w:space="0" w:color="auto"/>
        <w:right w:val="none" w:sz="0" w:space="0" w:color="auto"/>
      </w:divBdr>
    </w:div>
    <w:div w:id="1384141375">
      <w:bodyDiv w:val="1"/>
      <w:marLeft w:val="0"/>
      <w:marRight w:val="0"/>
      <w:marTop w:val="0"/>
      <w:marBottom w:val="0"/>
      <w:divBdr>
        <w:top w:val="none" w:sz="0" w:space="0" w:color="auto"/>
        <w:left w:val="none" w:sz="0" w:space="0" w:color="auto"/>
        <w:bottom w:val="none" w:sz="0" w:space="0" w:color="auto"/>
        <w:right w:val="none" w:sz="0" w:space="0" w:color="auto"/>
      </w:divBdr>
    </w:div>
    <w:div w:id="1387879782">
      <w:bodyDiv w:val="1"/>
      <w:marLeft w:val="0"/>
      <w:marRight w:val="0"/>
      <w:marTop w:val="0"/>
      <w:marBottom w:val="0"/>
      <w:divBdr>
        <w:top w:val="none" w:sz="0" w:space="0" w:color="auto"/>
        <w:left w:val="none" w:sz="0" w:space="0" w:color="auto"/>
        <w:bottom w:val="none" w:sz="0" w:space="0" w:color="auto"/>
        <w:right w:val="none" w:sz="0" w:space="0" w:color="auto"/>
      </w:divBdr>
    </w:div>
    <w:div w:id="1390684444">
      <w:bodyDiv w:val="1"/>
      <w:marLeft w:val="0"/>
      <w:marRight w:val="0"/>
      <w:marTop w:val="0"/>
      <w:marBottom w:val="0"/>
      <w:divBdr>
        <w:top w:val="none" w:sz="0" w:space="0" w:color="auto"/>
        <w:left w:val="none" w:sz="0" w:space="0" w:color="auto"/>
        <w:bottom w:val="none" w:sz="0" w:space="0" w:color="auto"/>
        <w:right w:val="none" w:sz="0" w:space="0" w:color="auto"/>
      </w:divBdr>
    </w:div>
    <w:div w:id="1400136432">
      <w:bodyDiv w:val="1"/>
      <w:marLeft w:val="0"/>
      <w:marRight w:val="0"/>
      <w:marTop w:val="0"/>
      <w:marBottom w:val="0"/>
      <w:divBdr>
        <w:top w:val="none" w:sz="0" w:space="0" w:color="auto"/>
        <w:left w:val="none" w:sz="0" w:space="0" w:color="auto"/>
        <w:bottom w:val="none" w:sz="0" w:space="0" w:color="auto"/>
        <w:right w:val="none" w:sz="0" w:space="0" w:color="auto"/>
      </w:divBdr>
    </w:div>
    <w:div w:id="1405104010">
      <w:bodyDiv w:val="1"/>
      <w:marLeft w:val="0"/>
      <w:marRight w:val="0"/>
      <w:marTop w:val="0"/>
      <w:marBottom w:val="0"/>
      <w:divBdr>
        <w:top w:val="none" w:sz="0" w:space="0" w:color="auto"/>
        <w:left w:val="none" w:sz="0" w:space="0" w:color="auto"/>
        <w:bottom w:val="none" w:sz="0" w:space="0" w:color="auto"/>
        <w:right w:val="none" w:sz="0" w:space="0" w:color="auto"/>
      </w:divBdr>
    </w:div>
    <w:div w:id="1412045606">
      <w:bodyDiv w:val="1"/>
      <w:marLeft w:val="0"/>
      <w:marRight w:val="0"/>
      <w:marTop w:val="0"/>
      <w:marBottom w:val="0"/>
      <w:divBdr>
        <w:top w:val="none" w:sz="0" w:space="0" w:color="auto"/>
        <w:left w:val="none" w:sz="0" w:space="0" w:color="auto"/>
        <w:bottom w:val="none" w:sz="0" w:space="0" w:color="auto"/>
        <w:right w:val="none" w:sz="0" w:space="0" w:color="auto"/>
      </w:divBdr>
    </w:div>
    <w:div w:id="1419865573">
      <w:bodyDiv w:val="1"/>
      <w:marLeft w:val="0"/>
      <w:marRight w:val="0"/>
      <w:marTop w:val="0"/>
      <w:marBottom w:val="0"/>
      <w:divBdr>
        <w:top w:val="none" w:sz="0" w:space="0" w:color="auto"/>
        <w:left w:val="none" w:sz="0" w:space="0" w:color="auto"/>
        <w:bottom w:val="none" w:sz="0" w:space="0" w:color="auto"/>
        <w:right w:val="none" w:sz="0" w:space="0" w:color="auto"/>
      </w:divBdr>
    </w:div>
    <w:div w:id="1448744093">
      <w:bodyDiv w:val="1"/>
      <w:marLeft w:val="0"/>
      <w:marRight w:val="0"/>
      <w:marTop w:val="0"/>
      <w:marBottom w:val="0"/>
      <w:divBdr>
        <w:top w:val="none" w:sz="0" w:space="0" w:color="auto"/>
        <w:left w:val="none" w:sz="0" w:space="0" w:color="auto"/>
        <w:bottom w:val="none" w:sz="0" w:space="0" w:color="auto"/>
        <w:right w:val="none" w:sz="0" w:space="0" w:color="auto"/>
      </w:divBdr>
    </w:div>
    <w:div w:id="1456097229">
      <w:bodyDiv w:val="1"/>
      <w:marLeft w:val="0"/>
      <w:marRight w:val="0"/>
      <w:marTop w:val="0"/>
      <w:marBottom w:val="0"/>
      <w:divBdr>
        <w:top w:val="none" w:sz="0" w:space="0" w:color="auto"/>
        <w:left w:val="none" w:sz="0" w:space="0" w:color="auto"/>
        <w:bottom w:val="none" w:sz="0" w:space="0" w:color="auto"/>
        <w:right w:val="none" w:sz="0" w:space="0" w:color="auto"/>
      </w:divBdr>
    </w:div>
    <w:div w:id="1471970568">
      <w:bodyDiv w:val="1"/>
      <w:marLeft w:val="0"/>
      <w:marRight w:val="0"/>
      <w:marTop w:val="0"/>
      <w:marBottom w:val="0"/>
      <w:divBdr>
        <w:top w:val="none" w:sz="0" w:space="0" w:color="auto"/>
        <w:left w:val="none" w:sz="0" w:space="0" w:color="auto"/>
        <w:bottom w:val="none" w:sz="0" w:space="0" w:color="auto"/>
        <w:right w:val="none" w:sz="0" w:space="0" w:color="auto"/>
      </w:divBdr>
    </w:div>
    <w:div w:id="1474181791">
      <w:bodyDiv w:val="1"/>
      <w:marLeft w:val="0"/>
      <w:marRight w:val="0"/>
      <w:marTop w:val="0"/>
      <w:marBottom w:val="0"/>
      <w:divBdr>
        <w:top w:val="none" w:sz="0" w:space="0" w:color="auto"/>
        <w:left w:val="none" w:sz="0" w:space="0" w:color="auto"/>
        <w:bottom w:val="none" w:sz="0" w:space="0" w:color="auto"/>
        <w:right w:val="none" w:sz="0" w:space="0" w:color="auto"/>
      </w:divBdr>
    </w:div>
    <w:div w:id="1479036405">
      <w:bodyDiv w:val="1"/>
      <w:marLeft w:val="0"/>
      <w:marRight w:val="0"/>
      <w:marTop w:val="0"/>
      <w:marBottom w:val="0"/>
      <w:divBdr>
        <w:top w:val="none" w:sz="0" w:space="0" w:color="auto"/>
        <w:left w:val="none" w:sz="0" w:space="0" w:color="auto"/>
        <w:bottom w:val="none" w:sz="0" w:space="0" w:color="auto"/>
        <w:right w:val="none" w:sz="0" w:space="0" w:color="auto"/>
      </w:divBdr>
    </w:div>
    <w:div w:id="1491796199">
      <w:bodyDiv w:val="1"/>
      <w:marLeft w:val="0"/>
      <w:marRight w:val="0"/>
      <w:marTop w:val="0"/>
      <w:marBottom w:val="0"/>
      <w:divBdr>
        <w:top w:val="none" w:sz="0" w:space="0" w:color="auto"/>
        <w:left w:val="none" w:sz="0" w:space="0" w:color="auto"/>
        <w:bottom w:val="none" w:sz="0" w:space="0" w:color="auto"/>
        <w:right w:val="none" w:sz="0" w:space="0" w:color="auto"/>
      </w:divBdr>
    </w:div>
    <w:div w:id="1503280261">
      <w:bodyDiv w:val="1"/>
      <w:marLeft w:val="0"/>
      <w:marRight w:val="0"/>
      <w:marTop w:val="0"/>
      <w:marBottom w:val="0"/>
      <w:divBdr>
        <w:top w:val="none" w:sz="0" w:space="0" w:color="auto"/>
        <w:left w:val="none" w:sz="0" w:space="0" w:color="auto"/>
        <w:bottom w:val="none" w:sz="0" w:space="0" w:color="auto"/>
        <w:right w:val="none" w:sz="0" w:space="0" w:color="auto"/>
      </w:divBdr>
    </w:div>
    <w:div w:id="1504474234">
      <w:bodyDiv w:val="1"/>
      <w:marLeft w:val="0"/>
      <w:marRight w:val="0"/>
      <w:marTop w:val="0"/>
      <w:marBottom w:val="0"/>
      <w:divBdr>
        <w:top w:val="none" w:sz="0" w:space="0" w:color="auto"/>
        <w:left w:val="none" w:sz="0" w:space="0" w:color="auto"/>
        <w:bottom w:val="none" w:sz="0" w:space="0" w:color="auto"/>
        <w:right w:val="none" w:sz="0" w:space="0" w:color="auto"/>
      </w:divBdr>
    </w:div>
    <w:div w:id="1505051067">
      <w:bodyDiv w:val="1"/>
      <w:marLeft w:val="0"/>
      <w:marRight w:val="0"/>
      <w:marTop w:val="0"/>
      <w:marBottom w:val="0"/>
      <w:divBdr>
        <w:top w:val="none" w:sz="0" w:space="0" w:color="auto"/>
        <w:left w:val="none" w:sz="0" w:space="0" w:color="auto"/>
        <w:bottom w:val="none" w:sz="0" w:space="0" w:color="auto"/>
        <w:right w:val="none" w:sz="0" w:space="0" w:color="auto"/>
      </w:divBdr>
    </w:div>
    <w:div w:id="1506169821">
      <w:bodyDiv w:val="1"/>
      <w:marLeft w:val="0"/>
      <w:marRight w:val="0"/>
      <w:marTop w:val="0"/>
      <w:marBottom w:val="0"/>
      <w:divBdr>
        <w:top w:val="none" w:sz="0" w:space="0" w:color="auto"/>
        <w:left w:val="none" w:sz="0" w:space="0" w:color="auto"/>
        <w:bottom w:val="none" w:sz="0" w:space="0" w:color="auto"/>
        <w:right w:val="none" w:sz="0" w:space="0" w:color="auto"/>
      </w:divBdr>
    </w:div>
    <w:div w:id="1514031479">
      <w:bodyDiv w:val="1"/>
      <w:marLeft w:val="0"/>
      <w:marRight w:val="0"/>
      <w:marTop w:val="0"/>
      <w:marBottom w:val="0"/>
      <w:divBdr>
        <w:top w:val="none" w:sz="0" w:space="0" w:color="auto"/>
        <w:left w:val="none" w:sz="0" w:space="0" w:color="auto"/>
        <w:bottom w:val="none" w:sz="0" w:space="0" w:color="auto"/>
        <w:right w:val="none" w:sz="0" w:space="0" w:color="auto"/>
      </w:divBdr>
    </w:div>
    <w:div w:id="1514690367">
      <w:bodyDiv w:val="1"/>
      <w:marLeft w:val="0"/>
      <w:marRight w:val="0"/>
      <w:marTop w:val="0"/>
      <w:marBottom w:val="0"/>
      <w:divBdr>
        <w:top w:val="none" w:sz="0" w:space="0" w:color="auto"/>
        <w:left w:val="none" w:sz="0" w:space="0" w:color="auto"/>
        <w:bottom w:val="none" w:sz="0" w:space="0" w:color="auto"/>
        <w:right w:val="none" w:sz="0" w:space="0" w:color="auto"/>
      </w:divBdr>
    </w:div>
    <w:div w:id="1540118656">
      <w:bodyDiv w:val="1"/>
      <w:marLeft w:val="0"/>
      <w:marRight w:val="0"/>
      <w:marTop w:val="0"/>
      <w:marBottom w:val="0"/>
      <w:divBdr>
        <w:top w:val="none" w:sz="0" w:space="0" w:color="auto"/>
        <w:left w:val="none" w:sz="0" w:space="0" w:color="auto"/>
        <w:bottom w:val="none" w:sz="0" w:space="0" w:color="auto"/>
        <w:right w:val="none" w:sz="0" w:space="0" w:color="auto"/>
      </w:divBdr>
    </w:div>
    <w:div w:id="1549101420">
      <w:bodyDiv w:val="1"/>
      <w:marLeft w:val="0"/>
      <w:marRight w:val="0"/>
      <w:marTop w:val="0"/>
      <w:marBottom w:val="0"/>
      <w:divBdr>
        <w:top w:val="none" w:sz="0" w:space="0" w:color="auto"/>
        <w:left w:val="none" w:sz="0" w:space="0" w:color="auto"/>
        <w:bottom w:val="none" w:sz="0" w:space="0" w:color="auto"/>
        <w:right w:val="none" w:sz="0" w:space="0" w:color="auto"/>
      </w:divBdr>
    </w:div>
    <w:div w:id="1550266075">
      <w:bodyDiv w:val="1"/>
      <w:marLeft w:val="0"/>
      <w:marRight w:val="0"/>
      <w:marTop w:val="0"/>
      <w:marBottom w:val="0"/>
      <w:divBdr>
        <w:top w:val="none" w:sz="0" w:space="0" w:color="auto"/>
        <w:left w:val="none" w:sz="0" w:space="0" w:color="auto"/>
        <w:bottom w:val="none" w:sz="0" w:space="0" w:color="auto"/>
        <w:right w:val="none" w:sz="0" w:space="0" w:color="auto"/>
      </w:divBdr>
    </w:div>
    <w:div w:id="1551067140">
      <w:bodyDiv w:val="1"/>
      <w:marLeft w:val="0"/>
      <w:marRight w:val="0"/>
      <w:marTop w:val="0"/>
      <w:marBottom w:val="0"/>
      <w:divBdr>
        <w:top w:val="none" w:sz="0" w:space="0" w:color="auto"/>
        <w:left w:val="none" w:sz="0" w:space="0" w:color="auto"/>
        <w:bottom w:val="none" w:sz="0" w:space="0" w:color="auto"/>
        <w:right w:val="none" w:sz="0" w:space="0" w:color="auto"/>
      </w:divBdr>
    </w:div>
    <w:div w:id="1578662418">
      <w:bodyDiv w:val="1"/>
      <w:marLeft w:val="0"/>
      <w:marRight w:val="0"/>
      <w:marTop w:val="0"/>
      <w:marBottom w:val="0"/>
      <w:divBdr>
        <w:top w:val="none" w:sz="0" w:space="0" w:color="auto"/>
        <w:left w:val="none" w:sz="0" w:space="0" w:color="auto"/>
        <w:bottom w:val="none" w:sz="0" w:space="0" w:color="auto"/>
        <w:right w:val="none" w:sz="0" w:space="0" w:color="auto"/>
      </w:divBdr>
    </w:div>
    <w:div w:id="1581207135">
      <w:bodyDiv w:val="1"/>
      <w:marLeft w:val="0"/>
      <w:marRight w:val="0"/>
      <w:marTop w:val="0"/>
      <w:marBottom w:val="0"/>
      <w:divBdr>
        <w:top w:val="none" w:sz="0" w:space="0" w:color="auto"/>
        <w:left w:val="none" w:sz="0" w:space="0" w:color="auto"/>
        <w:bottom w:val="none" w:sz="0" w:space="0" w:color="auto"/>
        <w:right w:val="none" w:sz="0" w:space="0" w:color="auto"/>
      </w:divBdr>
    </w:div>
    <w:div w:id="1583487465">
      <w:bodyDiv w:val="1"/>
      <w:marLeft w:val="0"/>
      <w:marRight w:val="0"/>
      <w:marTop w:val="0"/>
      <w:marBottom w:val="0"/>
      <w:divBdr>
        <w:top w:val="none" w:sz="0" w:space="0" w:color="auto"/>
        <w:left w:val="none" w:sz="0" w:space="0" w:color="auto"/>
        <w:bottom w:val="none" w:sz="0" w:space="0" w:color="auto"/>
        <w:right w:val="none" w:sz="0" w:space="0" w:color="auto"/>
      </w:divBdr>
    </w:div>
    <w:div w:id="1584148191">
      <w:bodyDiv w:val="1"/>
      <w:marLeft w:val="0"/>
      <w:marRight w:val="0"/>
      <w:marTop w:val="0"/>
      <w:marBottom w:val="0"/>
      <w:divBdr>
        <w:top w:val="none" w:sz="0" w:space="0" w:color="auto"/>
        <w:left w:val="none" w:sz="0" w:space="0" w:color="auto"/>
        <w:bottom w:val="none" w:sz="0" w:space="0" w:color="auto"/>
        <w:right w:val="none" w:sz="0" w:space="0" w:color="auto"/>
      </w:divBdr>
    </w:div>
    <w:div w:id="1589382374">
      <w:bodyDiv w:val="1"/>
      <w:marLeft w:val="0"/>
      <w:marRight w:val="0"/>
      <w:marTop w:val="0"/>
      <w:marBottom w:val="0"/>
      <w:divBdr>
        <w:top w:val="none" w:sz="0" w:space="0" w:color="auto"/>
        <w:left w:val="none" w:sz="0" w:space="0" w:color="auto"/>
        <w:bottom w:val="none" w:sz="0" w:space="0" w:color="auto"/>
        <w:right w:val="none" w:sz="0" w:space="0" w:color="auto"/>
      </w:divBdr>
    </w:div>
    <w:div w:id="1601135420">
      <w:bodyDiv w:val="1"/>
      <w:marLeft w:val="0"/>
      <w:marRight w:val="0"/>
      <w:marTop w:val="0"/>
      <w:marBottom w:val="0"/>
      <w:divBdr>
        <w:top w:val="none" w:sz="0" w:space="0" w:color="auto"/>
        <w:left w:val="none" w:sz="0" w:space="0" w:color="auto"/>
        <w:bottom w:val="none" w:sz="0" w:space="0" w:color="auto"/>
        <w:right w:val="none" w:sz="0" w:space="0" w:color="auto"/>
      </w:divBdr>
    </w:div>
    <w:div w:id="1624342050">
      <w:bodyDiv w:val="1"/>
      <w:marLeft w:val="0"/>
      <w:marRight w:val="0"/>
      <w:marTop w:val="0"/>
      <w:marBottom w:val="0"/>
      <w:divBdr>
        <w:top w:val="none" w:sz="0" w:space="0" w:color="auto"/>
        <w:left w:val="none" w:sz="0" w:space="0" w:color="auto"/>
        <w:bottom w:val="none" w:sz="0" w:space="0" w:color="auto"/>
        <w:right w:val="none" w:sz="0" w:space="0" w:color="auto"/>
      </w:divBdr>
    </w:div>
    <w:div w:id="1624464089">
      <w:bodyDiv w:val="1"/>
      <w:marLeft w:val="0"/>
      <w:marRight w:val="0"/>
      <w:marTop w:val="0"/>
      <w:marBottom w:val="0"/>
      <w:divBdr>
        <w:top w:val="none" w:sz="0" w:space="0" w:color="auto"/>
        <w:left w:val="none" w:sz="0" w:space="0" w:color="auto"/>
        <w:bottom w:val="none" w:sz="0" w:space="0" w:color="auto"/>
        <w:right w:val="none" w:sz="0" w:space="0" w:color="auto"/>
      </w:divBdr>
    </w:div>
    <w:div w:id="1649942566">
      <w:bodyDiv w:val="1"/>
      <w:marLeft w:val="0"/>
      <w:marRight w:val="0"/>
      <w:marTop w:val="0"/>
      <w:marBottom w:val="0"/>
      <w:divBdr>
        <w:top w:val="none" w:sz="0" w:space="0" w:color="auto"/>
        <w:left w:val="none" w:sz="0" w:space="0" w:color="auto"/>
        <w:bottom w:val="none" w:sz="0" w:space="0" w:color="auto"/>
        <w:right w:val="none" w:sz="0" w:space="0" w:color="auto"/>
      </w:divBdr>
    </w:div>
    <w:div w:id="1650481699">
      <w:bodyDiv w:val="1"/>
      <w:marLeft w:val="0"/>
      <w:marRight w:val="0"/>
      <w:marTop w:val="0"/>
      <w:marBottom w:val="0"/>
      <w:divBdr>
        <w:top w:val="none" w:sz="0" w:space="0" w:color="auto"/>
        <w:left w:val="none" w:sz="0" w:space="0" w:color="auto"/>
        <w:bottom w:val="none" w:sz="0" w:space="0" w:color="auto"/>
        <w:right w:val="none" w:sz="0" w:space="0" w:color="auto"/>
      </w:divBdr>
    </w:div>
    <w:div w:id="1652519938">
      <w:bodyDiv w:val="1"/>
      <w:marLeft w:val="0"/>
      <w:marRight w:val="0"/>
      <w:marTop w:val="0"/>
      <w:marBottom w:val="0"/>
      <w:divBdr>
        <w:top w:val="none" w:sz="0" w:space="0" w:color="auto"/>
        <w:left w:val="none" w:sz="0" w:space="0" w:color="auto"/>
        <w:bottom w:val="none" w:sz="0" w:space="0" w:color="auto"/>
        <w:right w:val="none" w:sz="0" w:space="0" w:color="auto"/>
      </w:divBdr>
    </w:div>
    <w:div w:id="1663463692">
      <w:bodyDiv w:val="1"/>
      <w:marLeft w:val="0"/>
      <w:marRight w:val="0"/>
      <w:marTop w:val="0"/>
      <w:marBottom w:val="0"/>
      <w:divBdr>
        <w:top w:val="none" w:sz="0" w:space="0" w:color="auto"/>
        <w:left w:val="none" w:sz="0" w:space="0" w:color="auto"/>
        <w:bottom w:val="none" w:sz="0" w:space="0" w:color="auto"/>
        <w:right w:val="none" w:sz="0" w:space="0" w:color="auto"/>
      </w:divBdr>
    </w:div>
    <w:div w:id="1673482949">
      <w:bodyDiv w:val="1"/>
      <w:marLeft w:val="0"/>
      <w:marRight w:val="0"/>
      <w:marTop w:val="0"/>
      <w:marBottom w:val="0"/>
      <w:divBdr>
        <w:top w:val="none" w:sz="0" w:space="0" w:color="auto"/>
        <w:left w:val="none" w:sz="0" w:space="0" w:color="auto"/>
        <w:bottom w:val="none" w:sz="0" w:space="0" w:color="auto"/>
        <w:right w:val="none" w:sz="0" w:space="0" w:color="auto"/>
      </w:divBdr>
    </w:div>
    <w:div w:id="1677228811">
      <w:bodyDiv w:val="1"/>
      <w:marLeft w:val="0"/>
      <w:marRight w:val="0"/>
      <w:marTop w:val="0"/>
      <w:marBottom w:val="0"/>
      <w:divBdr>
        <w:top w:val="none" w:sz="0" w:space="0" w:color="auto"/>
        <w:left w:val="none" w:sz="0" w:space="0" w:color="auto"/>
        <w:bottom w:val="none" w:sz="0" w:space="0" w:color="auto"/>
        <w:right w:val="none" w:sz="0" w:space="0" w:color="auto"/>
      </w:divBdr>
    </w:div>
    <w:div w:id="1682506209">
      <w:bodyDiv w:val="1"/>
      <w:marLeft w:val="0"/>
      <w:marRight w:val="0"/>
      <w:marTop w:val="0"/>
      <w:marBottom w:val="0"/>
      <w:divBdr>
        <w:top w:val="none" w:sz="0" w:space="0" w:color="auto"/>
        <w:left w:val="none" w:sz="0" w:space="0" w:color="auto"/>
        <w:bottom w:val="none" w:sz="0" w:space="0" w:color="auto"/>
        <w:right w:val="none" w:sz="0" w:space="0" w:color="auto"/>
      </w:divBdr>
    </w:div>
    <w:div w:id="1690059399">
      <w:bodyDiv w:val="1"/>
      <w:marLeft w:val="0"/>
      <w:marRight w:val="0"/>
      <w:marTop w:val="0"/>
      <w:marBottom w:val="0"/>
      <w:divBdr>
        <w:top w:val="none" w:sz="0" w:space="0" w:color="auto"/>
        <w:left w:val="none" w:sz="0" w:space="0" w:color="auto"/>
        <w:bottom w:val="none" w:sz="0" w:space="0" w:color="auto"/>
        <w:right w:val="none" w:sz="0" w:space="0" w:color="auto"/>
      </w:divBdr>
    </w:div>
    <w:div w:id="1692410218">
      <w:bodyDiv w:val="1"/>
      <w:marLeft w:val="0"/>
      <w:marRight w:val="0"/>
      <w:marTop w:val="0"/>
      <w:marBottom w:val="0"/>
      <w:divBdr>
        <w:top w:val="none" w:sz="0" w:space="0" w:color="auto"/>
        <w:left w:val="none" w:sz="0" w:space="0" w:color="auto"/>
        <w:bottom w:val="none" w:sz="0" w:space="0" w:color="auto"/>
        <w:right w:val="none" w:sz="0" w:space="0" w:color="auto"/>
      </w:divBdr>
    </w:div>
    <w:div w:id="1693916262">
      <w:bodyDiv w:val="1"/>
      <w:marLeft w:val="0"/>
      <w:marRight w:val="0"/>
      <w:marTop w:val="0"/>
      <w:marBottom w:val="0"/>
      <w:divBdr>
        <w:top w:val="none" w:sz="0" w:space="0" w:color="auto"/>
        <w:left w:val="none" w:sz="0" w:space="0" w:color="auto"/>
        <w:bottom w:val="none" w:sz="0" w:space="0" w:color="auto"/>
        <w:right w:val="none" w:sz="0" w:space="0" w:color="auto"/>
      </w:divBdr>
    </w:div>
    <w:div w:id="1700272921">
      <w:bodyDiv w:val="1"/>
      <w:marLeft w:val="0"/>
      <w:marRight w:val="0"/>
      <w:marTop w:val="0"/>
      <w:marBottom w:val="0"/>
      <w:divBdr>
        <w:top w:val="none" w:sz="0" w:space="0" w:color="auto"/>
        <w:left w:val="none" w:sz="0" w:space="0" w:color="auto"/>
        <w:bottom w:val="none" w:sz="0" w:space="0" w:color="auto"/>
        <w:right w:val="none" w:sz="0" w:space="0" w:color="auto"/>
      </w:divBdr>
    </w:div>
    <w:div w:id="1702054720">
      <w:bodyDiv w:val="1"/>
      <w:marLeft w:val="0"/>
      <w:marRight w:val="0"/>
      <w:marTop w:val="0"/>
      <w:marBottom w:val="0"/>
      <w:divBdr>
        <w:top w:val="none" w:sz="0" w:space="0" w:color="auto"/>
        <w:left w:val="none" w:sz="0" w:space="0" w:color="auto"/>
        <w:bottom w:val="none" w:sz="0" w:space="0" w:color="auto"/>
        <w:right w:val="none" w:sz="0" w:space="0" w:color="auto"/>
      </w:divBdr>
    </w:div>
    <w:div w:id="1708020536">
      <w:bodyDiv w:val="1"/>
      <w:marLeft w:val="0"/>
      <w:marRight w:val="0"/>
      <w:marTop w:val="0"/>
      <w:marBottom w:val="0"/>
      <w:divBdr>
        <w:top w:val="none" w:sz="0" w:space="0" w:color="auto"/>
        <w:left w:val="none" w:sz="0" w:space="0" w:color="auto"/>
        <w:bottom w:val="none" w:sz="0" w:space="0" w:color="auto"/>
        <w:right w:val="none" w:sz="0" w:space="0" w:color="auto"/>
      </w:divBdr>
    </w:div>
    <w:div w:id="1710102408">
      <w:bodyDiv w:val="1"/>
      <w:marLeft w:val="0"/>
      <w:marRight w:val="0"/>
      <w:marTop w:val="0"/>
      <w:marBottom w:val="0"/>
      <w:divBdr>
        <w:top w:val="none" w:sz="0" w:space="0" w:color="auto"/>
        <w:left w:val="none" w:sz="0" w:space="0" w:color="auto"/>
        <w:bottom w:val="none" w:sz="0" w:space="0" w:color="auto"/>
        <w:right w:val="none" w:sz="0" w:space="0" w:color="auto"/>
      </w:divBdr>
    </w:div>
    <w:div w:id="1719281341">
      <w:bodyDiv w:val="1"/>
      <w:marLeft w:val="0"/>
      <w:marRight w:val="0"/>
      <w:marTop w:val="0"/>
      <w:marBottom w:val="0"/>
      <w:divBdr>
        <w:top w:val="none" w:sz="0" w:space="0" w:color="auto"/>
        <w:left w:val="none" w:sz="0" w:space="0" w:color="auto"/>
        <w:bottom w:val="none" w:sz="0" w:space="0" w:color="auto"/>
        <w:right w:val="none" w:sz="0" w:space="0" w:color="auto"/>
      </w:divBdr>
    </w:div>
    <w:div w:id="1739008975">
      <w:bodyDiv w:val="1"/>
      <w:marLeft w:val="0"/>
      <w:marRight w:val="0"/>
      <w:marTop w:val="0"/>
      <w:marBottom w:val="0"/>
      <w:divBdr>
        <w:top w:val="none" w:sz="0" w:space="0" w:color="auto"/>
        <w:left w:val="none" w:sz="0" w:space="0" w:color="auto"/>
        <w:bottom w:val="none" w:sz="0" w:space="0" w:color="auto"/>
        <w:right w:val="none" w:sz="0" w:space="0" w:color="auto"/>
      </w:divBdr>
    </w:div>
    <w:div w:id="1739671923">
      <w:bodyDiv w:val="1"/>
      <w:marLeft w:val="0"/>
      <w:marRight w:val="0"/>
      <w:marTop w:val="0"/>
      <w:marBottom w:val="0"/>
      <w:divBdr>
        <w:top w:val="none" w:sz="0" w:space="0" w:color="auto"/>
        <w:left w:val="none" w:sz="0" w:space="0" w:color="auto"/>
        <w:bottom w:val="none" w:sz="0" w:space="0" w:color="auto"/>
        <w:right w:val="none" w:sz="0" w:space="0" w:color="auto"/>
      </w:divBdr>
    </w:div>
    <w:div w:id="1740246050">
      <w:bodyDiv w:val="1"/>
      <w:marLeft w:val="0"/>
      <w:marRight w:val="0"/>
      <w:marTop w:val="0"/>
      <w:marBottom w:val="0"/>
      <w:divBdr>
        <w:top w:val="none" w:sz="0" w:space="0" w:color="auto"/>
        <w:left w:val="none" w:sz="0" w:space="0" w:color="auto"/>
        <w:bottom w:val="none" w:sz="0" w:space="0" w:color="auto"/>
        <w:right w:val="none" w:sz="0" w:space="0" w:color="auto"/>
      </w:divBdr>
    </w:div>
    <w:div w:id="1744598105">
      <w:bodyDiv w:val="1"/>
      <w:marLeft w:val="0"/>
      <w:marRight w:val="0"/>
      <w:marTop w:val="0"/>
      <w:marBottom w:val="0"/>
      <w:divBdr>
        <w:top w:val="none" w:sz="0" w:space="0" w:color="auto"/>
        <w:left w:val="none" w:sz="0" w:space="0" w:color="auto"/>
        <w:bottom w:val="none" w:sz="0" w:space="0" w:color="auto"/>
        <w:right w:val="none" w:sz="0" w:space="0" w:color="auto"/>
      </w:divBdr>
    </w:div>
    <w:div w:id="1744907404">
      <w:bodyDiv w:val="1"/>
      <w:marLeft w:val="0"/>
      <w:marRight w:val="0"/>
      <w:marTop w:val="0"/>
      <w:marBottom w:val="0"/>
      <w:divBdr>
        <w:top w:val="none" w:sz="0" w:space="0" w:color="auto"/>
        <w:left w:val="none" w:sz="0" w:space="0" w:color="auto"/>
        <w:bottom w:val="none" w:sz="0" w:space="0" w:color="auto"/>
        <w:right w:val="none" w:sz="0" w:space="0" w:color="auto"/>
      </w:divBdr>
    </w:div>
    <w:div w:id="1746682914">
      <w:bodyDiv w:val="1"/>
      <w:marLeft w:val="0"/>
      <w:marRight w:val="0"/>
      <w:marTop w:val="0"/>
      <w:marBottom w:val="0"/>
      <w:divBdr>
        <w:top w:val="none" w:sz="0" w:space="0" w:color="auto"/>
        <w:left w:val="none" w:sz="0" w:space="0" w:color="auto"/>
        <w:bottom w:val="none" w:sz="0" w:space="0" w:color="auto"/>
        <w:right w:val="none" w:sz="0" w:space="0" w:color="auto"/>
      </w:divBdr>
    </w:div>
    <w:div w:id="1761871833">
      <w:bodyDiv w:val="1"/>
      <w:marLeft w:val="0"/>
      <w:marRight w:val="0"/>
      <w:marTop w:val="0"/>
      <w:marBottom w:val="0"/>
      <w:divBdr>
        <w:top w:val="none" w:sz="0" w:space="0" w:color="auto"/>
        <w:left w:val="none" w:sz="0" w:space="0" w:color="auto"/>
        <w:bottom w:val="none" w:sz="0" w:space="0" w:color="auto"/>
        <w:right w:val="none" w:sz="0" w:space="0" w:color="auto"/>
      </w:divBdr>
    </w:div>
    <w:div w:id="1769151543">
      <w:bodyDiv w:val="1"/>
      <w:marLeft w:val="0"/>
      <w:marRight w:val="0"/>
      <w:marTop w:val="0"/>
      <w:marBottom w:val="0"/>
      <w:divBdr>
        <w:top w:val="none" w:sz="0" w:space="0" w:color="auto"/>
        <w:left w:val="none" w:sz="0" w:space="0" w:color="auto"/>
        <w:bottom w:val="none" w:sz="0" w:space="0" w:color="auto"/>
        <w:right w:val="none" w:sz="0" w:space="0" w:color="auto"/>
      </w:divBdr>
    </w:div>
    <w:div w:id="1772310399">
      <w:bodyDiv w:val="1"/>
      <w:marLeft w:val="0"/>
      <w:marRight w:val="0"/>
      <w:marTop w:val="0"/>
      <w:marBottom w:val="0"/>
      <w:divBdr>
        <w:top w:val="none" w:sz="0" w:space="0" w:color="auto"/>
        <w:left w:val="none" w:sz="0" w:space="0" w:color="auto"/>
        <w:bottom w:val="none" w:sz="0" w:space="0" w:color="auto"/>
        <w:right w:val="none" w:sz="0" w:space="0" w:color="auto"/>
      </w:divBdr>
    </w:div>
    <w:div w:id="1774979063">
      <w:bodyDiv w:val="1"/>
      <w:marLeft w:val="0"/>
      <w:marRight w:val="0"/>
      <w:marTop w:val="0"/>
      <w:marBottom w:val="0"/>
      <w:divBdr>
        <w:top w:val="none" w:sz="0" w:space="0" w:color="auto"/>
        <w:left w:val="none" w:sz="0" w:space="0" w:color="auto"/>
        <w:bottom w:val="none" w:sz="0" w:space="0" w:color="auto"/>
        <w:right w:val="none" w:sz="0" w:space="0" w:color="auto"/>
      </w:divBdr>
    </w:div>
    <w:div w:id="1780292485">
      <w:bodyDiv w:val="1"/>
      <w:marLeft w:val="0"/>
      <w:marRight w:val="0"/>
      <w:marTop w:val="0"/>
      <w:marBottom w:val="0"/>
      <w:divBdr>
        <w:top w:val="none" w:sz="0" w:space="0" w:color="auto"/>
        <w:left w:val="none" w:sz="0" w:space="0" w:color="auto"/>
        <w:bottom w:val="none" w:sz="0" w:space="0" w:color="auto"/>
        <w:right w:val="none" w:sz="0" w:space="0" w:color="auto"/>
      </w:divBdr>
    </w:div>
    <w:div w:id="1787575320">
      <w:bodyDiv w:val="1"/>
      <w:marLeft w:val="0"/>
      <w:marRight w:val="0"/>
      <w:marTop w:val="0"/>
      <w:marBottom w:val="0"/>
      <w:divBdr>
        <w:top w:val="none" w:sz="0" w:space="0" w:color="auto"/>
        <w:left w:val="none" w:sz="0" w:space="0" w:color="auto"/>
        <w:bottom w:val="none" w:sz="0" w:space="0" w:color="auto"/>
        <w:right w:val="none" w:sz="0" w:space="0" w:color="auto"/>
      </w:divBdr>
    </w:div>
    <w:div w:id="1787891987">
      <w:bodyDiv w:val="1"/>
      <w:marLeft w:val="0"/>
      <w:marRight w:val="0"/>
      <w:marTop w:val="0"/>
      <w:marBottom w:val="0"/>
      <w:divBdr>
        <w:top w:val="none" w:sz="0" w:space="0" w:color="auto"/>
        <w:left w:val="none" w:sz="0" w:space="0" w:color="auto"/>
        <w:bottom w:val="none" w:sz="0" w:space="0" w:color="auto"/>
        <w:right w:val="none" w:sz="0" w:space="0" w:color="auto"/>
      </w:divBdr>
    </w:div>
    <w:div w:id="1816140416">
      <w:bodyDiv w:val="1"/>
      <w:marLeft w:val="0"/>
      <w:marRight w:val="0"/>
      <w:marTop w:val="0"/>
      <w:marBottom w:val="0"/>
      <w:divBdr>
        <w:top w:val="none" w:sz="0" w:space="0" w:color="auto"/>
        <w:left w:val="none" w:sz="0" w:space="0" w:color="auto"/>
        <w:bottom w:val="none" w:sz="0" w:space="0" w:color="auto"/>
        <w:right w:val="none" w:sz="0" w:space="0" w:color="auto"/>
      </w:divBdr>
    </w:div>
    <w:div w:id="1819691380">
      <w:bodyDiv w:val="1"/>
      <w:marLeft w:val="0"/>
      <w:marRight w:val="0"/>
      <w:marTop w:val="0"/>
      <w:marBottom w:val="0"/>
      <w:divBdr>
        <w:top w:val="none" w:sz="0" w:space="0" w:color="auto"/>
        <w:left w:val="none" w:sz="0" w:space="0" w:color="auto"/>
        <w:bottom w:val="none" w:sz="0" w:space="0" w:color="auto"/>
        <w:right w:val="none" w:sz="0" w:space="0" w:color="auto"/>
      </w:divBdr>
    </w:div>
    <w:div w:id="1821071166">
      <w:bodyDiv w:val="1"/>
      <w:marLeft w:val="0"/>
      <w:marRight w:val="0"/>
      <w:marTop w:val="0"/>
      <w:marBottom w:val="0"/>
      <w:divBdr>
        <w:top w:val="none" w:sz="0" w:space="0" w:color="auto"/>
        <w:left w:val="none" w:sz="0" w:space="0" w:color="auto"/>
        <w:bottom w:val="none" w:sz="0" w:space="0" w:color="auto"/>
        <w:right w:val="none" w:sz="0" w:space="0" w:color="auto"/>
      </w:divBdr>
    </w:div>
    <w:div w:id="1821115186">
      <w:bodyDiv w:val="1"/>
      <w:marLeft w:val="0"/>
      <w:marRight w:val="0"/>
      <w:marTop w:val="0"/>
      <w:marBottom w:val="0"/>
      <w:divBdr>
        <w:top w:val="none" w:sz="0" w:space="0" w:color="auto"/>
        <w:left w:val="none" w:sz="0" w:space="0" w:color="auto"/>
        <w:bottom w:val="none" w:sz="0" w:space="0" w:color="auto"/>
        <w:right w:val="none" w:sz="0" w:space="0" w:color="auto"/>
      </w:divBdr>
    </w:div>
    <w:div w:id="1822430408">
      <w:bodyDiv w:val="1"/>
      <w:marLeft w:val="0"/>
      <w:marRight w:val="0"/>
      <w:marTop w:val="0"/>
      <w:marBottom w:val="0"/>
      <w:divBdr>
        <w:top w:val="none" w:sz="0" w:space="0" w:color="auto"/>
        <w:left w:val="none" w:sz="0" w:space="0" w:color="auto"/>
        <w:bottom w:val="none" w:sz="0" w:space="0" w:color="auto"/>
        <w:right w:val="none" w:sz="0" w:space="0" w:color="auto"/>
      </w:divBdr>
    </w:div>
    <w:div w:id="1826436370">
      <w:bodyDiv w:val="1"/>
      <w:marLeft w:val="0"/>
      <w:marRight w:val="0"/>
      <w:marTop w:val="0"/>
      <w:marBottom w:val="0"/>
      <w:divBdr>
        <w:top w:val="none" w:sz="0" w:space="0" w:color="auto"/>
        <w:left w:val="none" w:sz="0" w:space="0" w:color="auto"/>
        <w:bottom w:val="none" w:sz="0" w:space="0" w:color="auto"/>
        <w:right w:val="none" w:sz="0" w:space="0" w:color="auto"/>
      </w:divBdr>
    </w:div>
    <w:div w:id="1844320746">
      <w:bodyDiv w:val="1"/>
      <w:marLeft w:val="0"/>
      <w:marRight w:val="0"/>
      <w:marTop w:val="0"/>
      <w:marBottom w:val="0"/>
      <w:divBdr>
        <w:top w:val="none" w:sz="0" w:space="0" w:color="auto"/>
        <w:left w:val="none" w:sz="0" w:space="0" w:color="auto"/>
        <w:bottom w:val="none" w:sz="0" w:space="0" w:color="auto"/>
        <w:right w:val="none" w:sz="0" w:space="0" w:color="auto"/>
      </w:divBdr>
    </w:div>
    <w:div w:id="1851334933">
      <w:bodyDiv w:val="1"/>
      <w:marLeft w:val="0"/>
      <w:marRight w:val="0"/>
      <w:marTop w:val="0"/>
      <w:marBottom w:val="0"/>
      <w:divBdr>
        <w:top w:val="none" w:sz="0" w:space="0" w:color="auto"/>
        <w:left w:val="none" w:sz="0" w:space="0" w:color="auto"/>
        <w:bottom w:val="none" w:sz="0" w:space="0" w:color="auto"/>
        <w:right w:val="none" w:sz="0" w:space="0" w:color="auto"/>
      </w:divBdr>
    </w:div>
    <w:div w:id="1855798720">
      <w:bodyDiv w:val="1"/>
      <w:marLeft w:val="0"/>
      <w:marRight w:val="0"/>
      <w:marTop w:val="0"/>
      <w:marBottom w:val="0"/>
      <w:divBdr>
        <w:top w:val="none" w:sz="0" w:space="0" w:color="auto"/>
        <w:left w:val="none" w:sz="0" w:space="0" w:color="auto"/>
        <w:bottom w:val="none" w:sz="0" w:space="0" w:color="auto"/>
        <w:right w:val="none" w:sz="0" w:space="0" w:color="auto"/>
      </w:divBdr>
    </w:div>
    <w:div w:id="1863206572">
      <w:bodyDiv w:val="1"/>
      <w:marLeft w:val="0"/>
      <w:marRight w:val="0"/>
      <w:marTop w:val="0"/>
      <w:marBottom w:val="0"/>
      <w:divBdr>
        <w:top w:val="none" w:sz="0" w:space="0" w:color="auto"/>
        <w:left w:val="none" w:sz="0" w:space="0" w:color="auto"/>
        <w:bottom w:val="none" w:sz="0" w:space="0" w:color="auto"/>
        <w:right w:val="none" w:sz="0" w:space="0" w:color="auto"/>
      </w:divBdr>
    </w:div>
    <w:div w:id="1870412527">
      <w:bodyDiv w:val="1"/>
      <w:marLeft w:val="0"/>
      <w:marRight w:val="0"/>
      <w:marTop w:val="0"/>
      <w:marBottom w:val="0"/>
      <w:divBdr>
        <w:top w:val="none" w:sz="0" w:space="0" w:color="auto"/>
        <w:left w:val="none" w:sz="0" w:space="0" w:color="auto"/>
        <w:bottom w:val="none" w:sz="0" w:space="0" w:color="auto"/>
        <w:right w:val="none" w:sz="0" w:space="0" w:color="auto"/>
      </w:divBdr>
    </w:div>
    <w:div w:id="1871527749">
      <w:bodyDiv w:val="1"/>
      <w:marLeft w:val="0"/>
      <w:marRight w:val="0"/>
      <w:marTop w:val="0"/>
      <w:marBottom w:val="0"/>
      <w:divBdr>
        <w:top w:val="none" w:sz="0" w:space="0" w:color="auto"/>
        <w:left w:val="none" w:sz="0" w:space="0" w:color="auto"/>
        <w:bottom w:val="none" w:sz="0" w:space="0" w:color="auto"/>
        <w:right w:val="none" w:sz="0" w:space="0" w:color="auto"/>
      </w:divBdr>
    </w:div>
    <w:div w:id="1874224776">
      <w:bodyDiv w:val="1"/>
      <w:marLeft w:val="0"/>
      <w:marRight w:val="0"/>
      <w:marTop w:val="0"/>
      <w:marBottom w:val="0"/>
      <w:divBdr>
        <w:top w:val="none" w:sz="0" w:space="0" w:color="auto"/>
        <w:left w:val="none" w:sz="0" w:space="0" w:color="auto"/>
        <w:bottom w:val="none" w:sz="0" w:space="0" w:color="auto"/>
        <w:right w:val="none" w:sz="0" w:space="0" w:color="auto"/>
      </w:divBdr>
    </w:div>
    <w:div w:id="1880126335">
      <w:bodyDiv w:val="1"/>
      <w:marLeft w:val="0"/>
      <w:marRight w:val="0"/>
      <w:marTop w:val="0"/>
      <w:marBottom w:val="0"/>
      <w:divBdr>
        <w:top w:val="none" w:sz="0" w:space="0" w:color="auto"/>
        <w:left w:val="none" w:sz="0" w:space="0" w:color="auto"/>
        <w:bottom w:val="none" w:sz="0" w:space="0" w:color="auto"/>
        <w:right w:val="none" w:sz="0" w:space="0" w:color="auto"/>
      </w:divBdr>
    </w:div>
    <w:div w:id="1891724781">
      <w:bodyDiv w:val="1"/>
      <w:marLeft w:val="0"/>
      <w:marRight w:val="0"/>
      <w:marTop w:val="0"/>
      <w:marBottom w:val="0"/>
      <w:divBdr>
        <w:top w:val="none" w:sz="0" w:space="0" w:color="auto"/>
        <w:left w:val="none" w:sz="0" w:space="0" w:color="auto"/>
        <w:bottom w:val="none" w:sz="0" w:space="0" w:color="auto"/>
        <w:right w:val="none" w:sz="0" w:space="0" w:color="auto"/>
      </w:divBdr>
    </w:div>
    <w:div w:id="1894997612">
      <w:bodyDiv w:val="1"/>
      <w:marLeft w:val="0"/>
      <w:marRight w:val="0"/>
      <w:marTop w:val="0"/>
      <w:marBottom w:val="0"/>
      <w:divBdr>
        <w:top w:val="none" w:sz="0" w:space="0" w:color="auto"/>
        <w:left w:val="none" w:sz="0" w:space="0" w:color="auto"/>
        <w:bottom w:val="none" w:sz="0" w:space="0" w:color="auto"/>
        <w:right w:val="none" w:sz="0" w:space="0" w:color="auto"/>
      </w:divBdr>
    </w:div>
    <w:div w:id="1902055240">
      <w:bodyDiv w:val="1"/>
      <w:marLeft w:val="0"/>
      <w:marRight w:val="0"/>
      <w:marTop w:val="0"/>
      <w:marBottom w:val="0"/>
      <w:divBdr>
        <w:top w:val="none" w:sz="0" w:space="0" w:color="auto"/>
        <w:left w:val="none" w:sz="0" w:space="0" w:color="auto"/>
        <w:bottom w:val="none" w:sz="0" w:space="0" w:color="auto"/>
        <w:right w:val="none" w:sz="0" w:space="0" w:color="auto"/>
      </w:divBdr>
    </w:div>
    <w:div w:id="1902712670">
      <w:bodyDiv w:val="1"/>
      <w:marLeft w:val="0"/>
      <w:marRight w:val="0"/>
      <w:marTop w:val="0"/>
      <w:marBottom w:val="0"/>
      <w:divBdr>
        <w:top w:val="none" w:sz="0" w:space="0" w:color="auto"/>
        <w:left w:val="none" w:sz="0" w:space="0" w:color="auto"/>
        <w:bottom w:val="none" w:sz="0" w:space="0" w:color="auto"/>
        <w:right w:val="none" w:sz="0" w:space="0" w:color="auto"/>
      </w:divBdr>
    </w:div>
    <w:div w:id="1903639369">
      <w:bodyDiv w:val="1"/>
      <w:marLeft w:val="0"/>
      <w:marRight w:val="0"/>
      <w:marTop w:val="0"/>
      <w:marBottom w:val="0"/>
      <w:divBdr>
        <w:top w:val="none" w:sz="0" w:space="0" w:color="auto"/>
        <w:left w:val="none" w:sz="0" w:space="0" w:color="auto"/>
        <w:bottom w:val="none" w:sz="0" w:space="0" w:color="auto"/>
        <w:right w:val="none" w:sz="0" w:space="0" w:color="auto"/>
      </w:divBdr>
    </w:div>
    <w:div w:id="1903904642">
      <w:bodyDiv w:val="1"/>
      <w:marLeft w:val="0"/>
      <w:marRight w:val="0"/>
      <w:marTop w:val="0"/>
      <w:marBottom w:val="0"/>
      <w:divBdr>
        <w:top w:val="none" w:sz="0" w:space="0" w:color="auto"/>
        <w:left w:val="none" w:sz="0" w:space="0" w:color="auto"/>
        <w:bottom w:val="none" w:sz="0" w:space="0" w:color="auto"/>
        <w:right w:val="none" w:sz="0" w:space="0" w:color="auto"/>
      </w:divBdr>
    </w:div>
    <w:div w:id="1905753410">
      <w:bodyDiv w:val="1"/>
      <w:marLeft w:val="0"/>
      <w:marRight w:val="0"/>
      <w:marTop w:val="0"/>
      <w:marBottom w:val="0"/>
      <w:divBdr>
        <w:top w:val="none" w:sz="0" w:space="0" w:color="auto"/>
        <w:left w:val="none" w:sz="0" w:space="0" w:color="auto"/>
        <w:bottom w:val="none" w:sz="0" w:space="0" w:color="auto"/>
        <w:right w:val="none" w:sz="0" w:space="0" w:color="auto"/>
      </w:divBdr>
    </w:div>
    <w:div w:id="1915893771">
      <w:bodyDiv w:val="1"/>
      <w:marLeft w:val="0"/>
      <w:marRight w:val="0"/>
      <w:marTop w:val="0"/>
      <w:marBottom w:val="0"/>
      <w:divBdr>
        <w:top w:val="none" w:sz="0" w:space="0" w:color="auto"/>
        <w:left w:val="none" w:sz="0" w:space="0" w:color="auto"/>
        <w:bottom w:val="none" w:sz="0" w:space="0" w:color="auto"/>
        <w:right w:val="none" w:sz="0" w:space="0" w:color="auto"/>
      </w:divBdr>
    </w:div>
    <w:div w:id="1929918489">
      <w:bodyDiv w:val="1"/>
      <w:marLeft w:val="0"/>
      <w:marRight w:val="0"/>
      <w:marTop w:val="0"/>
      <w:marBottom w:val="0"/>
      <w:divBdr>
        <w:top w:val="none" w:sz="0" w:space="0" w:color="auto"/>
        <w:left w:val="none" w:sz="0" w:space="0" w:color="auto"/>
        <w:bottom w:val="none" w:sz="0" w:space="0" w:color="auto"/>
        <w:right w:val="none" w:sz="0" w:space="0" w:color="auto"/>
      </w:divBdr>
    </w:div>
    <w:div w:id="1942033112">
      <w:bodyDiv w:val="1"/>
      <w:marLeft w:val="0"/>
      <w:marRight w:val="0"/>
      <w:marTop w:val="0"/>
      <w:marBottom w:val="0"/>
      <w:divBdr>
        <w:top w:val="none" w:sz="0" w:space="0" w:color="auto"/>
        <w:left w:val="none" w:sz="0" w:space="0" w:color="auto"/>
        <w:bottom w:val="none" w:sz="0" w:space="0" w:color="auto"/>
        <w:right w:val="none" w:sz="0" w:space="0" w:color="auto"/>
      </w:divBdr>
    </w:div>
    <w:div w:id="1943107606">
      <w:bodyDiv w:val="1"/>
      <w:marLeft w:val="0"/>
      <w:marRight w:val="0"/>
      <w:marTop w:val="0"/>
      <w:marBottom w:val="0"/>
      <w:divBdr>
        <w:top w:val="none" w:sz="0" w:space="0" w:color="auto"/>
        <w:left w:val="none" w:sz="0" w:space="0" w:color="auto"/>
        <w:bottom w:val="none" w:sz="0" w:space="0" w:color="auto"/>
        <w:right w:val="none" w:sz="0" w:space="0" w:color="auto"/>
      </w:divBdr>
    </w:div>
    <w:div w:id="1946958728">
      <w:bodyDiv w:val="1"/>
      <w:marLeft w:val="0"/>
      <w:marRight w:val="0"/>
      <w:marTop w:val="0"/>
      <w:marBottom w:val="0"/>
      <w:divBdr>
        <w:top w:val="none" w:sz="0" w:space="0" w:color="auto"/>
        <w:left w:val="none" w:sz="0" w:space="0" w:color="auto"/>
        <w:bottom w:val="none" w:sz="0" w:space="0" w:color="auto"/>
        <w:right w:val="none" w:sz="0" w:space="0" w:color="auto"/>
      </w:divBdr>
    </w:div>
    <w:div w:id="1963460101">
      <w:bodyDiv w:val="1"/>
      <w:marLeft w:val="0"/>
      <w:marRight w:val="0"/>
      <w:marTop w:val="0"/>
      <w:marBottom w:val="0"/>
      <w:divBdr>
        <w:top w:val="none" w:sz="0" w:space="0" w:color="auto"/>
        <w:left w:val="none" w:sz="0" w:space="0" w:color="auto"/>
        <w:bottom w:val="none" w:sz="0" w:space="0" w:color="auto"/>
        <w:right w:val="none" w:sz="0" w:space="0" w:color="auto"/>
      </w:divBdr>
    </w:div>
    <w:div w:id="1976254333">
      <w:bodyDiv w:val="1"/>
      <w:marLeft w:val="0"/>
      <w:marRight w:val="0"/>
      <w:marTop w:val="0"/>
      <w:marBottom w:val="0"/>
      <w:divBdr>
        <w:top w:val="none" w:sz="0" w:space="0" w:color="auto"/>
        <w:left w:val="none" w:sz="0" w:space="0" w:color="auto"/>
        <w:bottom w:val="none" w:sz="0" w:space="0" w:color="auto"/>
        <w:right w:val="none" w:sz="0" w:space="0" w:color="auto"/>
      </w:divBdr>
    </w:div>
    <w:div w:id="1981305906">
      <w:bodyDiv w:val="1"/>
      <w:marLeft w:val="0"/>
      <w:marRight w:val="0"/>
      <w:marTop w:val="0"/>
      <w:marBottom w:val="0"/>
      <w:divBdr>
        <w:top w:val="none" w:sz="0" w:space="0" w:color="auto"/>
        <w:left w:val="none" w:sz="0" w:space="0" w:color="auto"/>
        <w:bottom w:val="none" w:sz="0" w:space="0" w:color="auto"/>
        <w:right w:val="none" w:sz="0" w:space="0" w:color="auto"/>
      </w:divBdr>
    </w:div>
    <w:div w:id="1981382444">
      <w:bodyDiv w:val="1"/>
      <w:marLeft w:val="0"/>
      <w:marRight w:val="0"/>
      <w:marTop w:val="0"/>
      <w:marBottom w:val="0"/>
      <w:divBdr>
        <w:top w:val="none" w:sz="0" w:space="0" w:color="auto"/>
        <w:left w:val="none" w:sz="0" w:space="0" w:color="auto"/>
        <w:bottom w:val="none" w:sz="0" w:space="0" w:color="auto"/>
        <w:right w:val="none" w:sz="0" w:space="0" w:color="auto"/>
      </w:divBdr>
    </w:div>
    <w:div w:id="1981884861">
      <w:bodyDiv w:val="1"/>
      <w:marLeft w:val="0"/>
      <w:marRight w:val="0"/>
      <w:marTop w:val="0"/>
      <w:marBottom w:val="0"/>
      <w:divBdr>
        <w:top w:val="none" w:sz="0" w:space="0" w:color="auto"/>
        <w:left w:val="none" w:sz="0" w:space="0" w:color="auto"/>
        <w:bottom w:val="none" w:sz="0" w:space="0" w:color="auto"/>
        <w:right w:val="none" w:sz="0" w:space="0" w:color="auto"/>
      </w:divBdr>
    </w:div>
    <w:div w:id="1993555705">
      <w:bodyDiv w:val="1"/>
      <w:marLeft w:val="0"/>
      <w:marRight w:val="0"/>
      <w:marTop w:val="0"/>
      <w:marBottom w:val="0"/>
      <w:divBdr>
        <w:top w:val="none" w:sz="0" w:space="0" w:color="auto"/>
        <w:left w:val="none" w:sz="0" w:space="0" w:color="auto"/>
        <w:bottom w:val="none" w:sz="0" w:space="0" w:color="auto"/>
        <w:right w:val="none" w:sz="0" w:space="0" w:color="auto"/>
      </w:divBdr>
    </w:div>
    <w:div w:id="2022198055">
      <w:bodyDiv w:val="1"/>
      <w:marLeft w:val="0"/>
      <w:marRight w:val="0"/>
      <w:marTop w:val="0"/>
      <w:marBottom w:val="0"/>
      <w:divBdr>
        <w:top w:val="none" w:sz="0" w:space="0" w:color="auto"/>
        <w:left w:val="none" w:sz="0" w:space="0" w:color="auto"/>
        <w:bottom w:val="none" w:sz="0" w:space="0" w:color="auto"/>
        <w:right w:val="none" w:sz="0" w:space="0" w:color="auto"/>
      </w:divBdr>
    </w:div>
    <w:div w:id="2027441534">
      <w:bodyDiv w:val="1"/>
      <w:marLeft w:val="0"/>
      <w:marRight w:val="0"/>
      <w:marTop w:val="0"/>
      <w:marBottom w:val="0"/>
      <w:divBdr>
        <w:top w:val="none" w:sz="0" w:space="0" w:color="auto"/>
        <w:left w:val="none" w:sz="0" w:space="0" w:color="auto"/>
        <w:bottom w:val="none" w:sz="0" w:space="0" w:color="auto"/>
        <w:right w:val="none" w:sz="0" w:space="0" w:color="auto"/>
      </w:divBdr>
    </w:div>
    <w:div w:id="2030444545">
      <w:bodyDiv w:val="1"/>
      <w:marLeft w:val="0"/>
      <w:marRight w:val="0"/>
      <w:marTop w:val="0"/>
      <w:marBottom w:val="0"/>
      <w:divBdr>
        <w:top w:val="none" w:sz="0" w:space="0" w:color="auto"/>
        <w:left w:val="none" w:sz="0" w:space="0" w:color="auto"/>
        <w:bottom w:val="none" w:sz="0" w:space="0" w:color="auto"/>
        <w:right w:val="none" w:sz="0" w:space="0" w:color="auto"/>
      </w:divBdr>
    </w:div>
    <w:div w:id="2032874250">
      <w:bodyDiv w:val="1"/>
      <w:marLeft w:val="0"/>
      <w:marRight w:val="0"/>
      <w:marTop w:val="0"/>
      <w:marBottom w:val="0"/>
      <w:divBdr>
        <w:top w:val="none" w:sz="0" w:space="0" w:color="auto"/>
        <w:left w:val="none" w:sz="0" w:space="0" w:color="auto"/>
        <w:bottom w:val="none" w:sz="0" w:space="0" w:color="auto"/>
        <w:right w:val="none" w:sz="0" w:space="0" w:color="auto"/>
      </w:divBdr>
    </w:div>
    <w:div w:id="2041276662">
      <w:bodyDiv w:val="1"/>
      <w:marLeft w:val="0"/>
      <w:marRight w:val="0"/>
      <w:marTop w:val="0"/>
      <w:marBottom w:val="0"/>
      <w:divBdr>
        <w:top w:val="none" w:sz="0" w:space="0" w:color="auto"/>
        <w:left w:val="none" w:sz="0" w:space="0" w:color="auto"/>
        <w:bottom w:val="none" w:sz="0" w:space="0" w:color="auto"/>
        <w:right w:val="none" w:sz="0" w:space="0" w:color="auto"/>
      </w:divBdr>
    </w:div>
    <w:div w:id="2046326783">
      <w:bodyDiv w:val="1"/>
      <w:marLeft w:val="0"/>
      <w:marRight w:val="0"/>
      <w:marTop w:val="0"/>
      <w:marBottom w:val="0"/>
      <w:divBdr>
        <w:top w:val="none" w:sz="0" w:space="0" w:color="auto"/>
        <w:left w:val="none" w:sz="0" w:space="0" w:color="auto"/>
        <w:bottom w:val="none" w:sz="0" w:space="0" w:color="auto"/>
        <w:right w:val="none" w:sz="0" w:space="0" w:color="auto"/>
      </w:divBdr>
    </w:div>
    <w:div w:id="2050714479">
      <w:bodyDiv w:val="1"/>
      <w:marLeft w:val="0"/>
      <w:marRight w:val="0"/>
      <w:marTop w:val="0"/>
      <w:marBottom w:val="0"/>
      <w:divBdr>
        <w:top w:val="none" w:sz="0" w:space="0" w:color="auto"/>
        <w:left w:val="none" w:sz="0" w:space="0" w:color="auto"/>
        <w:bottom w:val="none" w:sz="0" w:space="0" w:color="auto"/>
        <w:right w:val="none" w:sz="0" w:space="0" w:color="auto"/>
      </w:divBdr>
    </w:div>
    <w:div w:id="2068257475">
      <w:bodyDiv w:val="1"/>
      <w:marLeft w:val="0"/>
      <w:marRight w:val="0"/>
      <w:marTop w:val="0"/>
      <w:marBottom w:val="0"/>
      <w:divBdr>
        <w:top w:val="none" w:sz="0" w:space="0" w:color="auto"/>
        <w:left w:val="none" w:sz="0" w:space="0" w:color="auto"/>
        <w:bottom w:val="none" w:sz="0" w:space="0" w:color="auto"/>
        <w:right w:val="none" w:sz="0" w:space="0" w:color="auto"/>
      </w:divBdr>
    </w:div>
    <w:div w:id="2072654951">
      <w:bodyDiv w:val="1"/>
      <w:marLeft w:val="0"/>
      <w:marRight w:val="0"/>
      <w:marTop w:val="0"/>
      <w:marBottom w:val="0"/>
      <w:divBdr>
        <w:top w:val="none" w:sz="0" w:space="0" w:color="auto"/>
        <w:left w:val="none" w:sz="0" w:space="0" w:color="auto"/>
        <w:bottom w:val="none" w:sz="0" w:space="0" w:color="auto"/>
        <w:right w:val="none" w:sz="0" w:space="0" w:color="auto"/>
      </w:divBdr>
    </w:div>
    <w:div w:id="2073696788">
      <w:bodyDiv w:val="1"/>
      <w:marLeft w:val="0"/>
      <w:marRight w:val="0"/>
      <w:marTop w:val="0"/>
      <w:marBottom w:val="0"/>
      <w:divBdr>
        <w:top w:val="none" w:sz="0" w:space="0" w:color="auto"/>
        <w:left w:val="none" w:sz="0" w:space="0" w:color="auto"/>
        <w:bottom w:val="none" w:sz="0" w:space="0" w:color="auto"/>
        <w:right w:val="none" w:sz="0" w:space="0" w:color="auto"/>
      </w:divBdr>
    </w:div>
    <w:div w:id="2079086704">
      <w:bodyDiv w:val="1"/>
      <w:marLeft w:val="0"/>
      <w:marRight w:val="0"/>
      <w:marTop w:val="0"/>
      <w:marBottom w:val="0"/>
      <w:divBdr>
        <w:top w:val="none" w:sz="0" w:space="0" w:color="auto"/>
        <w:left w:val="none" w:sz="0" w:space="0" w:color="auto"/>
        <w:bottom w:val="none" w:sz="0" w:space="0" w:color="auto"/>
        <w:right w:val="none" w:sz="0" w:space="0" w:color="auto"/>
      </w:divBdr>
    </w:div>
    <w:div w:id="2093547768">
      <w:bodyDiv w:val="1"/>
      <w:marLeft w:val="0"/>
      <w:marRight w:val="0"/>
      <w:marTop w:val="0"/>
      <w:marBottom w:val="0"/>
      <w:divBdr>
        <w:top w:val="none" w:sz="0" w:space="0" w:color="auto"/>
        <w:left w:val="none" w:sz="0" w:space="0" w:color="auto"/>
        <w:bottom w:val="none" w:sz="0" w:space="0" w:color="auto"/>
        <w:right w:val="none" w:sz="0" w:space="0" w:color="auto"/>
      </w:divBdr>
    </w:div>
    <w:div w:id="2102414060">
      <w:bodyDiv w:val="1"/>
      <w:marLeft w:val="0"/>
      <w:marRight w:val="0"/>
      <w:marTop w:val="0"/>
      <w:marBottom w:val="0"/>
      <w:divBdr>
        <w:top w:val="none" w:sz="0" w:space="0" w:color="auto"/>
        <w:left w:val="none" w:sz="0" w:space="0" w:color="auto"/>
        <w:bottom w:val="none" w:sz="0" w:space="0" w:color="auto"/>
        <w:right w:val="none" w:sz="0" w:space="0" w:color="auto"/>
      </w:divBdr>
    </w:div>
    <w:div w:id="2111773728">
      <w:bodyDiv w:val="1"/>
      <w:marLeft w:val="0"/>
      <w:marRight w:val="0"/>
      <w:marTop w:val="0"/>
      <w:marBottom w:val="0"/>
      <w:divBdr>
        <w:top w:val="none" w:sz="0" w:space="0" w:color="auto"/>
        <w:left w:val="none" w:sz="0" w:space="0" w:color="auto"/>
        <w:bottom w:val="none" w:sz="0" w:space="0" w:color="auto"/>
        <w:right w:val="none" w:sz="0" w:space="0" w:color="auto"/>
      </w:divBdr>
    </w:div>
    <w:div w:id="2131584749">
      <w:bodyDiv w:val="1"/>
      <w:marLeft w:val="0"/>
      <w:marRight w:val="0"/>
      <w:marTop w:val="0"/>
      <w:marBottom w:val="0"/>
      <w:divBdr>
        <w:top w:val="none" w:sz="0" w:space="0" w:color="auto"/>
        <w:left w:val="none" w:sz="0" w:space="0" w:color="auto"/>
        <w:bottom w:val="none" w:sz="0" w:space="0" w:color="auto"/>
        <w:right w:val="none" w:sz="0" w:space="0" w:color="auto"/>
      </w:divBdr>
    </w:div>
    <w:div w:id="2138141629">
      <w:bodyDiv w:val="1"/>
      <w:marLeft w:val="0"/>
      <w:marRight w:val="0"/>
      <w:marTop w:val="0"/>
      <w:marBottom w:val="0"/>
      <w:divBdr>
        <w:top w:val="none" w:sz="0" w:space="0" w:color="auto"/>
        <w:left w:val="none" w:sz="0" w:space="0" w:color="auto"/>
        <w:bottom w:val="none" w:sz="0" w:space="0" w:color="auto"/>
        <w:right w:val="none" w:sz="0" w:space="0" w:color="auto"/>
      </w:divBdr>
    </w:div>
    <w:div w:id="214345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s://www.kazup.hr/images/dokumenti/graditeljstvo/planski_poslovi_zastita_okolisa/vazni_dokumenti/156a_PLAN_RAZVOJA_2021._-_2027.pdf" TargetMode="Externa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s01.zupanija.local\uredi_i_sluzbe\Financije\00000%20PRORA&#268;UN%20KARLOVA&#268;KE%20&#381;UPANIJE%20ZA%202024%20S%20PROJEKCIJAMA%20ZA%202025%20I%202026\prihodi%20za%202024.%202025.%202026..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List1!$G$12</c:f>
              <c:strCache>
                <c:ptCount val="1"/>
                <c:pt idx="0">
                  <c:v>Plan 2024.</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12CC-43F1-8240-0D8882956BA4}"/>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12CC-43F1-8240-0D8882956BA4}"/>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r-Latn-R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List1!$F$13:$F$14</c:f>
              <c:strCache>
                <c:ptCount val="2"/>
                <c:pt idx="0">
                  <c:v>Karlovačka županija</c:v>
                </c:pt>
                <c:pt idx="1">
                  <c:v>Proračunski korisnici</c:v>
                </c:pt>
              </c:strCache>
            </c:strRef>
          </c:cat>
          <c:val>
            <c:numRef>
              <c:f>List1!$G$13:$G$14</c:f>
              <c:numCache>
                <c:formatCode>_(* #,##0.00_);_(* \(#,##0.00\);_(* "-"??_);_(@_)</c:formatCode>
                <c:ptCount val="2"/>
                <c:pt idx="0">
                  <c:v>41598938</c:v>
                </c:pt>
                <c:pt idx="1">
                  <c:v>91151062</c:v>
                </c:pt>
              </c:numCache>
            </c:numRef>
          </c:val>
          <c:extLst>
            <c:ext xmlns:c16="http://schemas.microsoft.com/office/drawing/2014/chart" uri="{C3380CC4-5D6E-409C-BE32-E72D297353CC}">
              <c16:uniqueId val="{00000004-12CC-43F1-8240-0D8882956BA4}"/>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8779630085301843E-2"/>
          <c:y val="2.6917636110735957E-2"/>
          <c:w val="0.91561187664041999"/>
          <c:h val="0.75571156587617383"/>
        </c:manualLayout>
      </c:layout>
      <c:barChart>
        <c:barDir val="col"/>
        <c:grouping val="clustered"/>
        <c:varyColors val="0"/>
        <c:ser>
          <c:idx val="0"/>
          <c:order val="0"/>
          <c:tx>
            <c:strRef>
              <c:f>'PRIHODI BEZ PROJEKCIJA'!$B$2</c:f>
              <c:strCache>
                <c:ptCount val="1"/>
                <c:pt idx="0">
                  <c:v>Ostvarenje 
2022.</c:v>
                </c:pt>
              </c:strCache>
            </c:strRef>
          </c:tx>
          <c:spPr>
            <a:solidFill>
              <a:srgbClr val="92D050"/>
            </a:solidFill>
            <a:ln w="25400" cap="flat" cmpd="sng" algn="ctr">
              <a:solidFill>
                <a:schemeClr val="accent6"/>
              </a:solidFill>
              <a:miter lim="800000"/>
            </a:ln>
            <a:effectLst/>
          </c:spPr>
          <c:invertIfNegative val="0"/>
          <c:cat>
            <c:strRef>
              <c:f>('PRIHODI BEZ PROJEKCIJA'!$A$6,'PRIHODI BEZ PROJEKCIJA'!$A$10,'PRIHODI BEZ PROJEKCIJA'!$A$18,'PRIHODI BEZ PROJEKCIJA'!$A$22,'PRIHODI BEZ PROJEKCIJA'!$A$25,'PRIHODI BEZ PROJEKCIJA'!$A$28,'PRIHODI BEZ PROJEKCIJA'!$A$30,'PRIHODI BEZ PROJEKCIJA'!$A$32,'PRIHODI BEZ PROJEKCIJA'!$A$40,'PRIHODI BEZ PROJEKCIJA'!$A$50)</c:f>
              <c:strCache>
                <c:ptCount val="10"/>
                <c:pt idx="0">
                  <c:v>61 Prihodi od poreza</c:v>
                </c:pt>
                <c:pt idx="1">
                  <c:v>63 Pomoći iz inozemstva i od subjekata unutar općeg proračuna</c:v>
                </c:pt>
                <c:pt idx="2">
                  <c:v>64 Prihodi od imovine</c:v>
                </c:pt>
                <c:pt idx="3">
                  <c:v>65 Prihodi od upravnih i administrativnih pristojbi, pristojbi po posebnim propisima i naknada</c:v>
                </c:pt>
                <c:pt idx="4">
                  <c:v>66 Prihodi od prodaje proizvoda i robe te pruženih usluga i prihodi od donacija te povrati po protestiranim jamstvima</c:v>
                </c:pt>
                <c:pt idx="5">
                  <c:v>67 Prihodi iz nadležnog proračuna i od HZZO-a temeljem ugovornih obveza</c:v>
                </c:pt>
                <c:pt idx="6">
                  <c:v>68 Kazne, upravne mjere i ostali prihodi</c:v>
                </c:pt>
                <c:pt idx="7">
                  <c:v>7 Prihodi od prodaje nefinancijske imovine</c:v>
                </c:pt>
                <c:pt idx="8">
                  <c:v>8 Primici od financijske imovine i zaduživanja</c:v>
                </c:pt>
                <c:pt idx="9">
                  <c:v>92 Rezultat poslovanja</c:v>
                </c:pt>
              </c:strCache>
            </c:strRef>
          </c:cat>
          <c:val>
            <c:numRef>
              <c:f>('PRIHODI BEZ PROJEKCIJA'!$B$6,'PRIHODI BEZ PROJEKCIJA'!$B$10,'PRIHODI BEZ PROJEKCIJA'!$B$18,'PRIHODI BEZ PROJEKCIJA'!$B$22,'PRIHODI BEZ PROJEKCIJA'!$B$25,'PRIHODI BEZ PROJEKCIJA'!$B$28,'PRIHODI BEZ PROJEKCIJA'!$B$30,'PRIHODI BEZ PROJEKCIJA'!$B$32,'PRIHODI BEZ PROJEKCIJA'!$B$40,'PRIHODI BEZ PROJEKCIJA'!$B$50)</c:f>
              <c:numCache>
                <c:formatCode>#,##0.00</c:formatCode>
                <c:ptCount val="10"/>
                <c:pt idx="0">
                  <c:v>11055941.17</c:v>
                </c:pt>
                <c:pt idx="1">
                  <c:v>56853346.560000002</c:v>
                </c:pt>
                <c:pt idx="2">
                  <c:v>158636.16</c:v>
                </c:pt>
                <c:pt idx="3">
                  <c:v>8099837.5899999999</c:v>
                </c:pt>
                <c:pt idx="4">
                  <c:v>3830653.02</c:v>
                </c:pt>
                <c:pt idx="5">
                  <c:v>53485136.539999999</c:v>
                </c:pt>
                <c:pt idx="6">
                  <c:v>106310.6</c:v>
                </c:pt>
                <c:pt idx="7">
                  <c:v>88752.38</c:v>
                </c:pt>
                <c:pt idx="8">
                  <c:v>30417.88</c:v>
                </c:pt>
                <c:pt idx="9">
                  <c:v>8104166.0362333264</c:v>
                </c:pt>
              </c:numCache>
            </c:numRef>
          </c:val>
          <c:extLst>
            <c:ext xmlns:c16="http://schemas.microsoft.com/office/drawing/2014/chart" uri="{C3380CC4-5D6E-409C-BE32-E72D297353CC}">
              <c16:uniqueId val="{00000000-387C-4AC6-8610-CE08EEBE9A33}"/>
            </c:ext>
          </c:extLst>
        </c:ser>
        <c:ser>
          <c:idx val="1"/>
          <c:order val="1"/>
          <c:tx>
            <c:strRef>
              <c:f>'PRIHODI BEZ PROJEKCIJA'!$C$2</c:f>
              <c:strCache>
                <c:ptCount val="1"/>
                <c:pt idx="0">
                  <c:v>II. REBALANS
2023.</c:v>
                </c:pt>
              </c:strCache>
            </c:strRef>
          </c:tx>
          <c:spPr>
            <a:solidFill>
              <a:schemeClr val="accent1"/>
            </a:solidFill>
            <a:ln w="25400" cap="flat" cmpd="sng" algn="ctr">
              <a:solidFill>
                <a:schemeClr val="accent1"/>
              </a:solidFill>
              <a:miter lim="800000"/>
            </a:ln>
            <a:effectLst/>
          </c:spPr>
          <c:invertIfNegative val="0"/>
          <c:cat>
            <c:strRef>
              <c:f>('PRIHODI BEZ PROJEKCIJA'!$A$6,'PRIHODI BEZ PROJEKCIJA'!$A$10,'PRIHODI BEZ PROJEKCIJA'!$A$18,'PRIHODI BEZ PROJEKCIJA'!$A$22,'PRIHODI BEZ PROJEKCIJA'!$A$25,'PRIHODI BEZ PROJEKCIJA'!$A$28,'PRIHODI BEZ PROJEKCIJA'!$A$30,'PRIHODI BEZ PROJEKCIJA'!$A$32,'PRIHODI BEZ PROJEKCIJA'!$A$40,'PRIHODI BEZ PROJEKCIJA'!$A$50)</c:f>
              <c:strCache>
                <c:ptCount val="10"/>
                <c:pt idx="0">
                  <c:v>61 Prihodi od poreza</c:v>
                </c:pt>
                <c:pt idx="1">
                  <c:v>63 Pomoći iz inozemstva i od subjekata unutar općeg proračuna</c:v>
                </c:pt>
                <c:pt idx="2">
                  <c:v>64 Prihodi od imovine</c:v>
                </c:pt>
                <c:pt idx="3">
                  <c:v>65 Prihodi od upravnih i administrativnih pristojbi, pristojbi po posebnim propisima i naknada</c:v>
                </c:pt>
                <c:pt idx="4">
                  <c:v>66 Prihodi od prodaje proizvoda i robe te pruženih usluga i prihodi od donacija te povrati po protestiranim jamstvima</c:v>
                </c:pt>
                <c:pt idx="5">
                  <c:v>67 Prihodi iz nadležnog proračuna i od HZZO-a temeljem ugovornih obveza</c:v>
                </c:pt>
                <c:pt idx="6">
                  <c:v>68 Kazne, upravne mjere i ostali prihodi</c:v>
                </c:pt>
                <c:pt idx="7">
                  <c:v>7 Prihodi od prodaje nefinancijske imovine</c:v>
                </c:pt>
                <c:pt idx="8">
                  <c:v>8 Primici od financijske imovine i zaduživanja</c:v>
                </c:pt>
                <c:pt idx="9">
                  <c:v>92 Rezultat poslovanja</c:v>
                </c:pt>
              </c:strCache>
            </c:strRef>
          </c:cat>
          <c:val>
            <c:numRef>
              <c:f>('PRIHODI BEZ PROJEKCIJA'!$C$6,'PRIHODI BEZ PROJEKCIJA'!$C$10,'PRIHODI BEZ PROJEKCIJA'!$C$18,'PRIHODI BEZ PROJEKCIJA'!$C$22,'PRIHODI BEZ PROJEKCIJA'!$C$25,'PRIHODI BEZ PROJEKCIJA'!$C$28,'PRIHODI BEZ PROJEKCIJA'!$C$30,'PRIHODI BEZ PROJEKCIJA'!$C$32,'PRIHODI BEZ PROJEKCIJA'!$C$40,'PRIHODI BEZ PROJEKCIJA'!$C$50)</c:f>
              <c:numCache>
                <c:formatCode>#,##0.00</c:formatCode>
                <c:ptCount val="10"/>
                <c:pt idx="0">
                  <c:v>13560000</c:v>
                </c:pt>
                <c:pt idx="1">
                  <c:v>98695539.840000004</c:v>
                </c:pt>
                <c:pt idx="2">
                  <c:v>190563.77</c:v>
                </c:pt>
                <c:pt idx="3">
                  <c:v>10802974.550000001</c:v>
                </c:pt>
                <c:pt idx="4">
                  <c:v>5785276.9199999999</c:v>
                </c:pt>
                <c:pt idx="5">
                  <c:v>71189559.650000006</c:v>
                </c:pt>
                <c:pt idx="6">
                  <c:v>392094</c:v>
                </c:pt>
                <c:pt idx="7">
                  <c:v>276734.62</c:v>
                </c:pt>
                <c:pt idx="8">
                  <c:v>525811</c:v>
                </c:pt>
                <c:pt idx="9">
                  <c:v>3981445.65</c:v>
                </c:pt>
              </c:numCache>
            </c:numRef>
          </c:val>
          <c:extLst>
            <c:ext xmlns:c16="http://schemas.microsoft.com/office/drawing/2014/chart" uri="{C3380CC4-5D6E-409C-BE32-E72D297353CC}">
              <c16:uniqueId val="{00000001-387C-4AC6-8610-CE08EEBE9A33}"/>
            </c:ext>
          </c:extLst>
        </c:ser>
        <c:ser>
          <c:idx val="2"/>
          <c:order val="2"/>
          <c:tx>
            <c:strRef>
              <c:f>'PRIHODI BEZ PROJEKCIJA'!$D$2</c:f>
              <c:strCache>
                <c:ptCount val="1"/>
                <c:pt idx="0">
                  <c:v>Plan 
2024.</c:v>
                </c:pt>
              </c:strCache>
            </c:strRef>
          </c:tx>
          <c:spPr>
            <a:solidFill>
              <a:schemeClr val="accent4">
                <a:lumMod val="60000"/>
                <a:lumOff val="40000"/>
              </a:schemeClr>
            </a:solidFill>
            <a:ln w="25400" cap="flat" cmpd="sng" algn="ctr">
              <a:solidFill>
                <a:schemeClr val="accent4"/>
              </a:solidFill>
              <a:miter lim="800000"/>
            </a:ln>
            <a:effectLst/>
          </c:spPr>
          <c:invertIfNegative val="0"/>
          <c:cat>
            <c:strRef>
              <c:f>('PRIHODI BEZ PROJEKCIJA'!$A$6,'PRIHODI BEZ PROJEKCIJA'!$A$10,'PRIHODI BEZ PROJEKCIJA'!$A$18,'PRIHODI BEZ PROJEKCIJA'!$A$22,'PRIHODI BEZ PROJEKCIJA'!$A$25,'PRIHODI BEZ PROJEKCIJA'!$A$28,'PRIHODI BEZ PROJEKCIJA'!$A$30,'PRIHODI BEZ PROJEKCIJA'!$A$32,'PRIHODI BEZ PROJEKCIJA'!$A$40,'PRIHODI BEZ PROJEKCIJA'!$A$50)</c:f>
              <c:strCache>
                <c:ptCount val="10"/>
                <c:pt idx="0">
                  <c:v>61 Prihodi od poreza</c:v>
                </c:pt>
                <c:pt idx="1">
                  <c:v>63 Pomoći iz inozemstva i od subjekata unutar općeg proračuna</c:v>
                </c:pt>
                <c:pt idx="2">
                  <c:v>64 Prihodi od imovine</c:v>
                </c:pt>
                <c:pt idx="3">
                  <c:v>65 Prihodi od upravnih i administrativnih pristojbi, pristojbi po posebnim propisima i naknada</c:v>
                </c:pt>
                <c:pt idx="4">
                  <c:v>66 Prihodi od prodaje proizvoda i robe te pruženih usluga i prihodi od donacija te povrati po protestiranim jamstvima</c:v>
                </c:pt>
                <c:pt idx="5">
                  <c:v>67 Prihodi iz nadležnog proračuna i od HZZO-a temeljem ugovornih obveza</c:v>
                </c:pt>
                <c:pt idx="6">
                  <c:v>68 Kazne, upravne mjere i ostali prihodi</c:v>
                </c:pt>
                <c:pt idx="7">
                  <c:v>7 Prihodi od prodaje nefinancijske imovine</c:v>
                </c:pt>
                <c:pt idx="8">
                  <c:v>8 Primici od financijske imovine i zaduživanja</c:v>
                </c:pt>
                <c:pt idx="9">
                  <c:v>92 Rezultat poslovanja</c:v>
                </c:pt>
              </c:strCache>
            </c:strRef>
          </c:cat>
          <c:val>
            <c:numRef>
              <c:f>('PRIHODI BEZ PROJEKCIJA'!$D$6,'PRIHODI BEZ PROJEKCIJA'!$D$10,'PRIHODI BEZ PROJEKCIJA'!$D$18,'PRIHODI BEZ PROJEKCIJA'!$D$22,'PRIHODI BEZ PROJEKCIJA'!$D$25,'PRIHODI BEZ PROJEKCIJA'!$D$28,'PRIHODI BEZ PROJEKCIJA'!$D$30,'PRIHODI BEZ PROJEKCIJA'!$D$32,'PRIHODI BEZ PROJEKCIJA'!$D$40,'PRIHODI BEZ PROJEKCIJA'!$D$50)</c:f>
              <c:numCache>
                <c:formatCode>#,##0.00</c:formatCode>
                <c:ptCount val="10"/>
                <c:pt idx="0">
                  <c:v>13700000</c:v>
                </c:pt>
                <c:pt idx="1">
                  <c:v>73152199.280000001</c:v>
                </c:pt>
                <c:pt idx="2">
                  <c:v>142675</c:v>
                </c:pt>
                <c:pt idx="3">
                  <c:v>7738854</c:v>
                </c:pt>
                <c:pt idx="4">
                  <c:v>3657522.16</c:v>
                </c:pt>
                <c:pt idx="5">
                  <c:v>26639865</c:v>
                </c:pt>
                <c:pt idx="6">
                  <c:v>40553</c:v>
                </c:pt>
                <c:pt idx="7">
                  <c:v>201064</c:v>
                </c:pt>
                <c:pt idx="8">
                  <c:v>15500</c:v>
                </c:pt>
                <c:pt idx="9">
                  <c:v>7461767.5599999996</c:v>
                </c:pt>
              </c:numCache>
            </c:numRef>
          </c:val>
          <c:extLst>
            <c:ext xmlns:c16="http://schemas.microsoft.com/office/drawing/2014/chart" uri="{C3380CC4-5D6E-409C-BE32-E72D297353CC}">
              <c16:uniqueId val="{00000002-387C-4AC6-8610-CE08EEBE9A33}"/>
            </c:ext>
          </c:extLst>
        </c:ser>
        <c:dLbls>
          <c:showLegendKey val="0"/>
          <c:showVal val="0"/>
          <c:showCatName val="0"/>
          <c:showSerName val="0"/>
          <c:showPercent val="0"/>
          <c:showBubbleSize val="0"/>
        </c:dLbls>
        <c:gapWidth val="164"/>
        <c:overlap val="-35"/>
        <c:axId val="1808371295"/>
        <c:axId val="1803659791"/>
      </c:barChart>
      <c:catAx>
        <c:axId val="180837129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sr-Latn-RS"/>
          </a:p>
        </c:txPr>
        <c:crossAx val="1803659791"/>
        <c:crosses val="autoZero"/>
        <c:auto val="1"/>
        <c:lblAlgn val="ctr"/>
        <c:lblOffset val="100"/>
        <c:noMultiLvlLbl val="0"/>
      </c:catAx>
      <c:valAx>
        <c:axId val="1803659791"/>
        <c:scaling>
          <c:orientation val="minMax"/>
          <c:max val="100000000"/>
          <c:min val="0"/>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sr-Latn-RS"/>
          </a:p>
        </c:txPr>
        <c:crossAx val="1808371295"/>
        <c:crosses val="autoZero"/>
        <c:crossBetween val="between"/>
        <c:majorUnit val="3500000"/>
        <c:minorUnit val="1000000"/>
        <c:dispUnits>
          <c:builtInUnit val="millions"/>
          <c:dispUnitsLbl>
            <c:tx>
              <c:rich>
                <a:bodyPr rot="-540000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r>
                    <a:rPr lang="hr-HR" b="0" cap="none" spc="0">
                      <a:ln w="0"/>
                      <a:solidFill>
                        <a:schemeClr val="tx1"/>
                      </a:solidFill>
                      <a:effectLst>
                        <a:outerShdw blurRad="38100" dist="19050" dir="2700000" algn="tl" rotWithShape="0">
                          <a:schemeClr val="dk1">
                            <a:alpha val="40000"/>
                          </a:schemeClr>
                        </a:outerShdw>
                      </a:effectLst>
                    </a:rPr>
                    <a:t> U milijunima eura</a:t>
                  </a:r>
                </a:p>
              </c:rich>
            </c:tx>
            <c:spPr>
              <a:noFill/>
              <a:ln>
                <a:noFill/>
              </a:ln>
              <a:effectLst/>
            </c:spPr>
            <c:txPr>
              <a:bodyPr rot="-540000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sr-Latn-RS"/>
              </a:p>
            </c:txPr>
          </c:dispUnitsLbl>
        </c:dispUnits>
      </c:valAx>
      <c:spPr>
        <a:noFill/>
        <a:ln>
          <a:noFill/>
        </a:ln>
        <a:effectLst/>
      </c:spPr>
    </c:plotArea>
    <c:legend>
      <c:legendPos val="t"/>
      <c:layout>
        <c:manualLayout>
          <c:xMode val="edge"/>
          <c:yMode val="edge"/>
          <c:x val="0.76890286663385821"/>
          <c:y val="0.26291074330673664"/>
          <c:w val="0.12322127214566926"/>
          <c:h val="0.22899896237234454"/>
        </c:manualLayout>
      </c:layout>
      <c:overlay val="0"/>
      <c:spPr>
        <a:noFill/>
        <a:ln>
          <a:noFill/>
        </a:ln>
        <a:effectLst/>
      </c:spPr>
      <c:txPr>
        <a:bodyPr rot="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UKUPNO RASHODI</a:t>
            </a:r>
            <a:r>
              <a:rPr lang="hr-HR"/>
              <a:t> PRORAČUNA</a:t>
            </a:r>
          </a:p>
          <a:p>
            <a:pPr>
              <a:defRPr/>
            </a:pPr>
            <a:r>
              <a:rPr lang="en-US"/>
              <a: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'20231107143921'!$A$1:$E$1</c:f>
              <c:strCache>
                <c:ptCount val="5"/>
                <c:pt idx="0">
                  <c:v>Izvršenje 2022.</c:v>
                </c:pt>
                <c:pt idx="1">
                  <c:v>Plan 2023.</c:v>
                </c:pt>
                <c:pt idx="2">
                  <c:v>Plan 2024.</c:v>
                </c:pt>
                <c:pt idx="3">
                  <c:v>Projekcija 2025.</c:v>
                </c:pt>
                <c:pt idx="4">
                  <c:v>Projekcija 2026.</c:v>
                </c:pt>
              </c:strCache>
            </c:strRef>
          </c:cat>
          <c:val>
            <c:numRef>
              <c:f>'20231107143921'!$A$2:$E$2</c:f>
              <c:numCache>
                <c:formatCode>#,##0.00</c:formatCode>
                <c:ptCount val="5"/>
                <c:pt idx="0">
                  <c:v>134571742.84999999</c:v>
                </c:pt>
                <c:pt idx="1">
                  <c:v>205400000</c:v>
                </c:pt>
                <c:pt idx="2">
                  <c:v>132750000</c:v>
                </c:pt>
                <c:pt idx="3">
                  <c:v>112450000</c:v>
                </c:pt>
                <c:pt idx="4">
                  <c:v>104450000</c:v>
                </c:pt>
              </c:numCache>
            </c:numRef>
          </c:val>
          <c:smooth val="0"/>
          <c:extLst>
            <c:ext xmlns:c16="http://schemas.microsoft.com/office/drawing/2014/chart" uri="{C3380CC4-5D6E-409C-BE32-E72D297353CC}">
              <c16:uniqueId val="{00000000-4218-4B44-9647-DC096D5C3211}"/>
            </c:ext>
          </c:extLst>
        </c:ser>
        <c:dLbls>
          <c:showLegendKey val="0"/>
          <c:showVal val="0"/>
          <c:showCatName val="0"/>
          <c:showSerName val="0"/>
          <c:showPercent val="0"/>
          <c:showBubbleSize val="0"/>
        </c:dLbls>
        <c:marker val="1"/>
        <c:smooth val="0"/>
        <c:axId val="1107416800"/>
        <c:axId val="1103928624"/>
      </c:lineChart>
      <c:catAx>
        <c:axId val="1107416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103928624"/>
        <c:crosses val="autoZero"/>
        <c:auto val="1"/>
        <c:lblAlgn val="ctr"/>
        <c:lblOffset val="100"/>
        <c:noMultiLvlLbl val="0"/>
      </c:catAx>
      <c:valAx>
        <c:axId val="110392862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107416800"/>
        <c:crosses val="autoZero"/>
        <c:crossBetween val="between"/>
        <c:majorUnit val="20000000"/>
        <c:dispUnits>
          <c:builtInUnit val="millions"/>
          <c:dispUnitsLbl>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r-Latn-RS"/>
              </a:p>
            </c:txPr>
          </c:dispUnitsLbl>
        </c:dispUnits>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1">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bg1"/>
    </cs:fontRef>
    <cs:spPr>
      <a:solidFill>
        <a:schemeClr val="tx1">
          <a:lumMod val="35000"/>
          <a:lumOff val="65000"/>
        </a:schemeClr>
      </a:solidFill>
    </cs:spPr>
    <cs:defRPr sz="900"/>
    <cs:bodyPr rot="0" spcFirstLastPara="1" vertOverflow="clip" horzOverflow="clip" vert="horz" wrap="square" lIns="36576" tIns="18288" rIns="36576" bIns="18288" anchor="ctr" anchorCtr="1">
      <a:spAutoFit/>
    </cs:bodyPr>
  </cs:dataLabelCallout>
  <cs:dataPoint>
    <cs:lnRef idx="0">
      <cs:styleClr val="auto"/>
    </cs:lnRef>
    <cs:fillRef idx="0"/>
    <cs:effectRef idx="0"/>
    <cs:fontRef idx="minor">
      <a:schemeClr val="dk1"/>
    </cs:fontRef>
    <cs:spPr>
      <a:noFill/>
      <a:ln w="25400" cap="flat" cmpd="sng" algn="ctr">
        <a:solidFill>
          <a:schemeClr val="phClr"/>
        </a:solidFill>
        <a:miter lim="800000"/>
      </a:ln>
    </cs:spPr>
  </cs:dataPoint>
  <cs:dataPoint3D>
    <cs:lnRef idx="0">
      <cs:styleClr val="auto"/>
    </cs:lnRef>
    <cs:fillRef idx="0">
      <cs:styleClr val="auto"/>
    </cs:fillRef>
    <cs:effectRef idx="0"/>
    <cs:fontRef idx="minor">
      <a:schemeClr val="dk1"/>
    </cs:fontRef>
    <cs:spPr>
      <a:ln w="19050" cap="flat" cmpd="sng" algn="ctr">
        <a:solidFill>
          <a:schemeClr val="phClr"/>
        </a:solidFill>
        <a:miter lim="800000"/>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ln w="19050" cap="rnd">
        <a:solidFill>
          <a:schemeClr val="phClr"/>
        </a:solidFill>
        <a:round/>
      </a:ln>
    </cs:spPr>
  </cs:dataPointMarker>
  <cs:dataPointMarkerLayout symbol="circle" size="6"/>
  <cs:dataPointWireframe>
    <cs:lnRef idx="0">
      <cs:styleClr val="auto"/>
    </cs:lnRef>
    <cs:fillRef idx="1"/>
    <cs:effectRef idx="0"/>
    <cs:fontRef idx="minor">
      <a:schemeClr val="tx1"/>
    </cs:fontRef>
    <cs:spPr>
      <a:ln w="9525">
        <a:solidFill>
          <a:schemeClr val="phClr"/>
        </a:solidFill>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tx1">
            <a:lumMod val="50000"/>
            <a:lumOff val="50000"/>
          </a:schemeClr>
        </a:solidFill>
        <a:round/>
      </a:ln>
    </cs:spPr>
  </cs:downBar>
  <cs:dropLine>
    <cs:lnRef idx="0"/>
    <cs:fillRef idx="0"/>
    <cs:effectRef idx="0"/>
    <cs:fontRef idx="minor">
      <a:schemeClr val="dk1"/>
    </cs:fontRef>
    <cs:spPr>
      <a:ln w="9525" cap="flat" cmpd="sng" algn="ctr">
        <a:solidFill>
          <a:schemeClr val="tx1">
            <a:lumMod val="35000"/>
            <a:lumOff val="65000"/>
          </a:schemeClr>
        </a:solidFill>
        <a:round/>
      </a:ln>
    </cs:spPr>
  </cs:dropLine>
  <cs:errorBar>
    <cs:lnRef idx="0"/>
    <cs:fillRef idx="0"/>
    <cs:effectRef idx="0"/>
    <cs:fontRef idx="minor">
      <a:schemeClr val="dk1"/>
    </cs:fontRef>
    <cs:spPr>
      <a:ln w="9525" cap="flat" cmpd="sng" algn="ctr">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tx1">
            <a:lumMod val="15000"/>
            <a:lumOff val="85000"/>
          </a:schemeClr>
        </a:solidFill>
      </a:ln>
    </cs:spPr>
  </cs:gridlineMajor>
  <cs:gridlineMinor>
    <cs:lnRef idx="0"/>
    <cs:fillRef idx="0"/>
    <cs:effectRef idx="0"/>
    <cs:fontRef idx="minor">
      <a:schemeClr val="dk1"/>
    </cs:fontRef>
    <cs:spPr>
      <a:ln w="9525">
        <a:solidFill>
          <a:schemeClr val="tx1">
            <a:lumMod val="5000"/>
            <a:lumOff val="95000"/>
          </a:schemeClr>
        </a:solidFill>
      </a:ln>
    </cs:spPr>
  </cs:gridlineMinor>
  <cs:hiLoLine>
    <cs:lnRef idx="0"/>
    <cs:fillRef idx="0"/>
    <cs:effectRef idx="0"/>
    <cs:fontRef idx="minor">
      <a:schemeClr val="dk1"/>
    </cs:fontRef>
    <cs:spPr>
      <a:ln w="9525" cap="flat" cmpd="sng" algn="ctr">
        <a:solidFill>
          <a:schemeClr val="tx1">
            <a:lumMod val="35000"/>
            <a:lumOff val="65000"/>
          </a:schemeClr>
        </a:solidFill>
        <a:round/>
      </a:ln>
    </cs:spPr>
  </cs:hiLoLine>
  <cs:leaderLine>
    <cs:lnRef idx="0"/>
    <cs:fillRef idx="0"/>
    <cs:effectRef idx="0"/>
    <cs:fontRef idx="minor">
      <a:schemeClr val="dk1"/>
    </cs:fontRef>
    <cs:spPr>
      <a:ln w="9525" cap="flat" cmpd="sng" algn="ctr">
        <a:solidFill>
          <a:schemeClr val="tx1">
            <a:lumMod val="35000"/>
            <a:lumOff val="65000"/>
          </a:schemeClr>
        </a:solidFill>
        <a:round/>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00" b="0" kern="1200" cap="none" spc="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cap="flat" cmpd="sng" algn="ctr">
        <a:solidFill>
          <a:schemeClr val="tx1">
            <a:lumMod val="50000"/>
            <a:lumOff val="50000"/>
          </a:schemeClr>
        </a:solidFill>
        <a:round/>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4E43F-0709-4E2C-943B-D65901686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34</Pages>
  <Words>16847</Words>
  <Characters>96034</Characters>
  <Application>Microsoft Office Word</Application>
  <DocSecurity>0</DocSecurity>
  <Lines>800</Lines>
  <Paragraphs>225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BB. Beljan</dc:creator>
  <cp:lastModifiedBy>MKasunic@zupanija.local</cp:lastModifiedBy>
  <cp:revision>132</cp:revision>
  <cp:lastPrinted>2023-11-16T09:06:00Z</cp:lastPrinted>
  <dcterms:created xsi:type="dcterms:W3CDTF">2023-11-10T13:24:00Z</dcterms:created>
  <dcterms:modified xsi:type="dcterms:W3CDTF">2023-11-17T06:23:00Z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-225269501</vt:i4>
  </property>
</Properties>
</file>