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3277C" w14:textId="44AD6521" w:rsidR="00BC44EA" w:rsidRPr="00EA5A22" w:rsidRDefault="00BC44EA" w:rsidP="0077030E">
      <w:pPr>
        <w:jc w:val="both"/>
        <w:rPr>
          <w:sz w:val="24"/>
          <w:szCs w:val="24"/>
        </w:rPr>
      </w:pPr>
    </w:p>
    <w:p w14:paraId="3C9E747F" w14:textId="7D080666" w:rsidR="00D3773C" w:rsidRDefault="003D562F" w:rsidP="0001590B">
      <w:pPr>
        <w:pStyle w:val="Zaglavlje"/>
        <w:tabs>
          <w:tab w:val="clear" w:pos="4320"/>
          <w:tab w:val="clear" w:pos="8640"/>
        </w:tabs>
        <w:rPr>
          <w:sz w:val="24"/>
          <w:szCs w:val="24"/>
          <w:lang w:val="hr-HR"/>
        </w:rPr>
      </w:pPr>
      <w:r w:rsidRPr="00094954">
        <w:rPr>
          <w:noProof/>
        </w:rPr>
        <w:drawing>
          <wp:inline distT="0" distB="0" distL="0" distR="0" wp14:anchorId="37EA741C" wp14:editId="38753628">
            <wp:extent cx="2324100" cy="12096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209675"/>
                    </a:xfrm>
                    <a:prstGeom prst="rect">
                      <a:avLst/>
                    </a:prstGeom>
                    <a:noFill/>
                    <a:ln>
                      <a:noFill/>
                    </a:ln>
                  </pic:spPr>
                </pic:pic>
              </a:graphicData>
            </a:graphic>
          </wp:inline>
        </w:drawing>
      </w:r>
    </w:p>
    <w:p w14:paraId="7C291664" w14:textId="77777777" w:rsidR="003D562F" w:rsidRDefault="003D562F" w:rsidP="0001590B">
      <w:pPr>
        <w:pStyle w:val="Zaglavlje"/>
        <w:tabs>
          <w:tab w:val="clear" w:pos="4320"/>
          <w:tab w:val="clear" w:pos="8640"/>
        </w:tabs>
        <w:rPr>
          <w:sz w:val="24"/>
          <w:szCs w:val="24"/>
          <w:lang w:val="hr-HR"/>
        </w:rPr>
      </w:pPr>
    </w:p>
    <w:p w14:paraId="79696073" w14:textId="77777777" w:rsidR="003D562F" w:rsidRPr="00094954" w:rsidRDefault="003D562F" w:rsidP="003D562F">
      <w:pPr>
        <w:pStyle w:val="Zaglavlje"/>
        <w:rPr>
          <w:rFonts w:ascii="Calibri" w:hAnsi="Calibri" w:cs="Calibri"/>
          <w:sz w:val="22"/>
          <w:szCs w:val="22"/>
          <w:lang w:val="hr-HR"/>
        </w:rPr>
      </w:pPr>
      <w:r w:rsidRPr="00094954">
        <w:rPr>
          <w:rFonts w:ascii="Calibri" w:hAnsi="Calibri" w:cs="Calibri"/>
          <w:sz w:val="22"/>
          <w:szCs w:val="22"/>
          <w:lang w:val="hr-HR"/>
        </w:rPr>
        <w:t>KLASA: 401-01/24-01/6</w:t>
      </w:r>
    </w:p>
    <w:p w14:paraId="5AA61097" w14:textId="7EE8FE0D" w:rsidR="003D562F" w:rsidRPr="00094954" w:rsidRDefault="003D562F" w:rsidP="003D562F">
      <w:pPr>
        <w:pStyle w:val="Zaglavlje"/>
        <w:rPr>
          <w:rFonts w:ascii="Calibri" w:hAnsi="Calibri" w:cs="Calibri"/>
          <w:sz w:val="22"/>
          <w:szCs w:val="22"/>
          <w:lang w:val="hr-HR"/>
        </w:rPr>
      </w:pPr>
      <w:r w:rsidRPr="00094954">
        <w:rPr>
          <w:rFonts w:ascii="Calibri" w:hAnsi="Calibri" w:cs="Calibri"/>
          <w:sz w:val="22"/>
          <w:szCs w:val="22"/>
          <w:lang w:val="hr-HR"/>
        </w:rPr>
        <w:t>URBROJ: 2133-04/02-24-</w:t>
      </w:r>
      <w:r w:rsidR="00575B46">
        <w:rPr>
          <w:rFonts w:ascii="Calibri" w:hAnsi="Calibri" w:cs="Calibri"/>
          <w:sz w:val="22"/>
          <w:szCs w:val="22"/>
          <w:lang w:val="hr-HR"/>
        </w:rPr>
        <w:t>3</w:t>
      </w:r>
    </w:p>
    <w:p w14:paraId="2FD75197" w14:textId="7E3C2AAF" w:rsidR="003D562F" w:rsidRPr="00094954" w:rsidRDefault="003D562F" w:rsidP="003D562F">
      <w:pPr>
        <w:pStyle w:val="Zaglavlje"/>
        <w:tabs>
          <w:tab w:val="clear" w:pos="4320"/>
          <w:tab w:val="clear" w:pos="8640"/>
        </w:tabs>
        <w:rPr>
          <w:rFonts w:ascii="Calibri" w:hAnsi="Calibri" w:cs="Calibri"/>
          <w:b/>
          <w:sz w:val="22"/>
          <w:szCs w:val="22"/>
          <w:lang w:val="hr-HR"/>
        </w:rPr>
      </w:pPr>
      <w:r w:rsidRPr="00094954">
        <w:rPr>
          <w:rFonts w:ascii="Calibri" w:hAnsi="Calibri" w:cs="Calibri"/>
          <w:sz w:val="22"/>
          <w:szCs w:val="22"/>
          <w:lang w:val="hr-HR"/>
        </w:rPr>
        <w:t xml:space="preserve">Karlovac, </w:t>
      </w:r>
      <w:r w:rsidR="00575B46">
        <w:rPr>
          <w:rFonts w:ascii="Calibri" w:hAnsi="Calibri" w:cs="Calibri"/>
          <w:sz w:val="22"/>
          <w:szCs w:val="22"/>
          <w:lang w:val="hr-HR"/>
        </w:rPr>
        <w:t>22. ožujka</w:t>
      </w:r>
      <w:r w:rsidRPr="00094954">
        <w:rPr>
          <w:rFonts w:ascii="Calibri" w:hAnsi="Calibri" w:cs="Calibri"/>
          <w:sz w:val="22"/>
          <w:szCs w:val="22"/>
          <w:lang w:val="hr-HR"/>
        </w:rPr>
        <w:t xml:space="preserve"> 2024. godine</w:t>
      </w:r>
      <w:r w:rsidRPr="00094954">
        <w:rPr>
          <w:rFonts w:ascii="Calibri" w:hAnsi="Calibri" w:cs="Calibri"/>
          <w:sz w:val="22"/>
          <w:szCs w:val="22"/>
          <w:lang w:val="hr-HR"/>
        </w:rPr>
        <w:tab/>
      </w:r>
      <w:r w:rsidRPr="00094954">
        <w:rPr>
          <w:rFonts w:ascii="Calibri" w:hAnsi="Calibri" w:cs="Calibri"/>
          <w:sz w:val="22"/>
          <w:szCs w:val="22"/>
          <w:lang w:val="hr-HR"/>
        </w:rPr>
        <w:tab/>
      </w:r>
      <w:r w:rsidRPr="00094954">
        <w:rPr>
          <w:rFonts w:ascii="Calibri" w:hAnsi="Calibri" w:cs="Calibri"/>
          <w:sz w:val="22"/>
          <w:szCs w:val="22"/>
          <w:lang w:val="hr-HR"/>
        </w:rPr>
        <w:tab/>
      </w:r>
      <w:r w:rsidRPr="00094954">
        <w:rPr>
          <w:rFonts w:ascii="Calibri" w:hAnsi="Calibri" w:cs="Calibri"/>
          <w:sz w:val="22"/>
          <w:szCs w:val="22"/>
          <w:lang w:val="hr-HR"/>
        </w:rPr>
        <w:tab/>
      </w:r>
      <w:r w:rsidRPr="00094954">
        <w:rPr>
          <w:rFonts w:ascii="Calibri" w:hAnsi="Calibri" w:cs="Calibri"/>
          <w:sz w:val="22"/>
          <w:szCs w:val="22"/>
          <w:lang w:val="hr-HR"/>
        </w:rPr>
        <w:tab/>
      </w:r>
      <w:r w:rsidRPr="00094954">
        <w:rPr>
          <w:rFonts w:ascii="Calibri" w:hAnsi="Calibri" w:cs="Calibri"/>
          <w:sz w:val="22"/>
          <w:szCs w:val="22"/>
          <w:lang w:val="hr-HR"/>
        </w:rPr>
        <w:tab/>
      </w:r>
      <w:r w:rsidRPr="00094954">
        <w:rPr>
          <w:rFonts w:ascii="Calibri" w:hAnsi="Calibri" w:cs="Calibri"/>
          <w:sz w:val="22"/>
          <w:szCs w:val="22"/>
          <w:lang w:val="hr-HR"/>
        </w:rPr>
        <w:tab/>
      </w:r>
      <w:r w:rsidRPr="00094954">
        <w:rPr>
          <w:rFonts w:ascii="Calibri" w:hAnsi="Calibri" w:cs="Calibri"/>
          <w:sz w:val="22"/>
          <w:szCs w:val="22"/>
          <w:lang w:val="hr-HR"/>
        </w:rPr>
        <w:tab/>
      </w:r>
      <w:r w:rsidRPr="00094954">
        <w:rPr>
          <w:rFonts w:ascii="Calibri" w:hAnsi="Calibri" w:cs="Calibri"/>
          <w:sz w:val="22"/>
          <w:szCs w:val="22"/>
          <w:lang w:val="hr-HR"/>
        </w:rPr>
        <w:tab/>
        <w:t xml:space="preserve">                                                                                                    </w:t>
      </w:r>
      <w:r w:rsidRPr="00094954">
        <w:rPr>
          <w:rFonts w:ascii="Calibri" w:hAnsi="Calibri" w:cs="Calibri"/>
          <w:b/>
          <w:sz w:val="22"/>
          <w:szCs w:val="22"/>
          <w:lang w:val="hr-HR"/>
        </w:rPr>
        <w:t>KARLOVAČKA ŽUPANIJA</w:t>
      </w:r>
    </w:p>
    <w:p w14:paraId="7261D46F" w14:textId="77777777" w:rsidR="003D562F" w:rsidRPr="00094954" w:rsidRDefault="003D562F" w:rsidP="003D562F">
      <w:pPr>
        <w:pStyle w:val="Zaglavlje"/>
        <w:tabs>
          <w:tab w:val="clear" w:pos="4320"/>
          <w:tab w:val="clear" w:pos="8640"/>
        </w:tabs>
        <w:rPr>
          <w:rFonts w:ascii="Calibri" w:hAnsi="Calibri" w:cs="Calibri"/>
          <w:b/>
          <w:sz w:val="22"/>
          <w:szCs w:val="22"/>
          <w:lang w:val="hr-HR"/>
        </w:rPr>
      </w:pP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t>ŽUPANIJSKA SKUPŠTINA</w:t>
      </w:r>
    </w:p>
    <w:p w14:paraId="2E1FAA93" w14:textId="77777777" w:rsidR="003D562F" w:rsidRPr="00094954" w:rsidRDefault="003D562F" w:rsidP="003D562F">
      <w:pPr>
        <w:pStyle w:val="Zaglavlje"/>
        <w:tabs>
          <w:tab w:val="clear" w:pos="4320"/>
          <w:tab w:val="clear" w:pos="8640"/>
        </w:tabs>
        <w:rPr>
          <w:rFonts w:ascii="Calibri" w:hAnsi="Calibri" w:cs="Calibri"/>
          <w:b/>
          <w:sz w:val="22"/>
          <w:szCs w:val="22"/>
          <w:lang w:val="hr-HR"/>
        </w:rPr>
      </w:pP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t>ŽUPANICA</w:t>
      </w:r>
    </w:p>
    <w:p w14:paraId="0FDF93CF" w14:textId="77777777" w:rsidR="003D562F" w:rsidRPr="00094954" w:rsidRDefault="003D562F" w:rsidP="003D562F">
      <w:pPr>
        <w:pStyle w:val="Zaglavlje"/>
        <w:tabs>
          <w:tab w:val="clear" w:pos="4320"/>
          <w:tab w:val="clear" w:pos="8640"/>
        </w:tabs>
        <w:rPr>
          <w:rFonts w:ascii="Calibri" w:hAnsi="Calibri" w:cs="Calibri"/>
          <w:b/>
          <w:sz w:val="22"/>
          <w:szCs w:val="22"/>
          <w:lang w:val="hr-HR"/>
        </w:rPr>
      </w:pP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r w:rsidRPr="00094954">
        <w:rPr>
          <w:rFonts w:ascii="Calibri" w:hAnsi="Calibri" w:cs="Calibri"/>
          <w:b/>
          <w:sz w:val="22"/>
          <w:szCs w:val="22"/>
          <w:lang w:val="hr-HR"/>
        </w:rPr>
        <w:tab/>
      </w:r>
    </w:p>
    <w:p w14:paraId="0F362DD7" w14:textId="77777777" w:rsidR="003D562F" w:rsidRPr="00094954" w:rsidRDefault="003D562F" w:rsidP="003D562F">
      <w:pPr>
        <w:pStyle w:val="Zaglavlje"/>
        <w:tabs>
          <w:tab w:val="clear" w:pos="4320"/>
          <w:tab w:val="clear" w:pos="8640"/>
        </w:tabs>
        <w:rPr>
          <w:rFonts w:ascii="Calibri" w:hAnsi="Calibri" w:cs="Calibri"/>
          <w:b/>
          <w:sz w:val="22"/>
          <w:szCs w:val="22"/>
          <w:lang w:val="hr-HR"/>
        </w:rPr>
      </w:pPr>
      <w:r w:rsidRPr="00094954">
        <w:rPr>
          <w:rFonts w:ascii="Calibri" w:hAnsi="Calibri" w:cs="Calibri"/>
          <w:b/>
          <w:sz w:val="22"/>
          <w:szCs w:val="22"/>
          <w:lang w:val="hr-HR"/>
        </w:rPr>
        <w:t>PREDMET:  Obrazloženje uz Godišnji izvještaj o izvršenju Proračuna Karlovačke županije za 2023.</w:t>
      </w:r>
    </w:p>
    <w:p w14:paraId="2C894914" w14:textId="77777777" w:rsidR="003D562F" w:rsidRPr="00094954" w:rsidRDefault="003D562F" w:rsidP="003D562F">
      <w:pPr>
        <w:pStyle w:val="Zaglavlje"/>
        <w:tabs>
          <w:tab w:val="clear" w:pos="4320"/>
          <w:tab w:val="clear" w:pos="8640"/>
        </w:tabs>
        <w:rPr>
          <w:rFonts w:ascii="Calibri" w:hAnsi="Calibri" w:cs="Calibri"/>
          <w:b/>
          <w:sz w:val="22"/>
          <w:szCs w:val="22"/>
          <w:lang w:val="hr-HR"/>
        </w:rPr>
      </w:pPr>
      <w:r w:rsidRPr="00094954">
        <w:rPr>
          <w:rFonts w:ascii="Calibri" w:hAnsi="Calibri" w:cs="Calibri"/>
          <w:b/>
          <w:sz w:val="22"/>
          <w:szCs w:val="22"/>
          <w:lang w:val="hr-HR"/>
        </w:rPr>
        <w:t xml:space="preserve">                     godinu</w:t>
      </w:r>
    </w:p>
    <w:p w14:paraId="29C5520B" w14:textId="77777777" w:rsidR="003D562F" w:rsidRPr="00094954" w:rsidRDefault="003D562F" w:rsidP="003D562F">
      <w:pPr>
        <w:pStyle w:val="Zaglavlje"/>
        <w:tabs>
          <w:tab w:val="clear" w:pos="4320"/>
          <w:tab w:val="clear" w:pos="8640"/>
        </w:tabs>
        <w:rPr>
          <w:rFonts w:ascii="Calibri" w:hAnsi="Calibri" w:cs="Calibri"/>
          <w:b/>
          <w:sz w:val="22"/>
          <w:szCs w:val="22"/>
          <w:lang w:val="hr-HR"/>
        </w:rPr>
      </w:pPr>
    </w:p>
    <w:p w14:paraId="11E9384E" w14:textId="77777777" w:rsidR="003D562F" w:rsidRPr="00094954" w:rsidRDefault="003D562F" w:rsidP="003D562F">
      <w:pPr>
        <w:pStyle w:val="Zaglavlje"/>
        <w:tabs>
          <w:tab w:val="clear" w:pos="4320"/>
          <w:tab w:val="clear" w:pos="8640"/>
        </w:tabs>
        <w:jc w:val="both"/>
        <w:rPr>
          <w:rFonts w:ascii="Calibri" w:hAnsi="Calibri" w:cs="Calibri"/>
          <w:sz w:val="22"/>
          <w:szCs w:val="22"/>
          <w:lang w:val="hr-HR"/>
        </w:rPr>
      </w:pPr>
      <w:r w:rsidRPr="00094954">
        <w:rPr>
          <w:rFonts w:ascii="Calibri" w:hAnsi="Calibri" w:cs="Calibri"/>
          <w:b/>
          <w:sz w:val="22"/>
          <w:szCs w:val="22"/>
          <w:lang w:val="hr-HR"/>
        </w:rPr>
        <w:tab/>
      </w:r>
      <w:r w:rsidRPr="00094954">
        <w:rPr>
          <w:rFonts w:ascii="Calibri" w:hAnsi="Calibri" w:cs="Calibri"/>
          <w:sz w:val="22"/>
          <w:szCs w:val="22"/>
          <w:lang w:val="hr-HR"/>
        </w:rPr>
        <w:t>U prilogu Obrazloženja nalazi se Godišnji izvještaj o izvršenju Proračuna Karlovačke županije za 2023. godinu sastavljen sukladno metodologiji koja se odnosi na obveznike primjene proračunskog računovodstva.</w:t>
      </w:r>
    </w:p>
    <w:p w14:paraId="3B21C6AD" w14:textId="77777777" w:rsidR="003D562F" w:rsidRPr="00094954" w:rsidRDefault="003D562F" w:rsidP="003D562F">
      <w:pPr>
        <w:pStyle w:val="Zaglavlje"/>
        <w:tabs>
          <w:tab w:val="clear" w:pos="4320"/>
          <w:tab w:val="clear" w:pos="8640"/>
        </w:tabs>
        <w:jc w:val="both"/>
        <w:rPr>
          <w:rFonts w:ascii="Calibri" w:hAnsi="Calibri" w:cs="Calibri"/>
          <w:sz w:val="22"/>
          <w:szCs w:val="22"/>
          <w:highlight w:val="yellow"/>
          <w:lang w:val="hr-HR"/>
        </w:rPr>
      </w:pPr>
    </w:p>
    <w:p w14:paraId="19CFB97C" w14:textId="77777777" w:rsidR="003D562F" w:rsidRPr="00094954" w:rsidRDefault="003D562F" w:rsidP="003D562F">
      <w:pPr>
        <w:pStyle w:val="Zaglavlje"/>
        <w:tabs>
          <w:tab w:val="clear" w:pos="4320"/>
          <w:tab w:val="clear" w:pos="8640"/>
        </w:tabs>
        <w:ind w:firstLine="709"/>
        <w:jc w:val="both"/>
        <w:rPr>
          <w:rFonts w:ascii="Calibri" w:hAnsi="Calibri" w:cs="Calibri"/>
          <w:sz w:val="22"/>
          <w:szCs w:val="22"/>
          <w:lang w:val="hr-HR"/>
        </w:rPr>
      </w:pPr>
      <w:r w:rsidRPr="00094954">
        <w:rPr>
          <w:rFonts w:ascii="Calibri" w:hAnsi="Calibri" w:cs="Calibri"/>
          <w:sz w:val="22"/>
          <w:szCs w:val="22"/>
          <w:lang w:val="hr-HR"/>
        </w:rPr>
        <w:t>Zakon o proračunu („NN“ br. 144/21) člankom 89. utvrdio je obvezu podnošenja godišnjeg izvještaja o izvršenju proračuna županu do 5. svibnja tekuće godine, odnosno predstavničkom tijelu na donošenje do 31. svibnja tekuće godine.</w:t>
      </w:r>
    </w:p>
    <w:p w14:paraId="510B8D55" w14:textId="77777777" w:rsidR="003D562F" w:rsidRPr="00094954" w:rsidRDefault="003D562F" w:rsidP="003D562F">
      <w:pPr>
        <w:pStyle w:val="Zaglavlje"/>
        <w:tabs>
          <w:tab w:val="clear" w:pos="4320"/>
          <w:tab w:val="clear" w:pos="8640"/>
        </w:tabs>
        <w:ind w:firstLine="709"/>
        <w:rPr>
          <w:rFonts w:ascii="Calibri" w:hAnsi="Calibri" w:cs="Calibri"/>
          <w:sz w:val="22"/>
          <w:szCs w:val="22"/>
          <w:highlight w:val="yellow"/>
          <w:lang w:val="hr-HR"/>
        </w:rPr>
      </w:pPr>
    </w:p>
    <w:p w14:paraId="4339D410" w14:textId="77777777" w:rsidR="003D562F" w:rsidRPr="00094954" w:rsidRDefault="003D562F" w:rsidP="003D562F">
      <w:pPr>
        <w:ind w:firstLine="709"/>
        <w:jc w:val="both"/>
        <w:rPr>
          <w:rFonts w:ascii="Calibri" w:hAnsi="Calibri" w:cs="Calibri"/>
          <w:sz w:val="22"/>
          <w:szCs w:val="22"/>
        </w:rPr>
      </w:pPr>
      <w:r w:rsidRPr="00094954">
        <w:rPr>
          <w:rFonts w:ascii="Calibri" w:hAnsi="Calibri" w:cs="Calibri"/>
          <w:sz w:val="22"/>
          <w:szCs w:val="22"/>
        </w:rPr>
        <w:t>Rok za izradu i predaju obrazaca financijskih izvještaja korisnika u sustavu proračuna za 2023. godinu bio je 31. siječnja 2024. godine, Karlovačke županije do 15. veljače 2024. godine, a za predaju konsolidiranih financijskih izvještaja proračuna i proračunskih korisnika 28. veljače 2024. godine. Županija je sastavila sve propisane financijske izvještaje i predala ih nadležnim institucijama u propisanom roku. Svi financijski izvještaji objavljeni su na stranicama Karlovačke županije https://www.kazup.hr/index.php/financijskaizvjesca-uozafinancije.</w:t>
      </w:r>
    </w:p>
    <w:p w14:paraId="1C895004" w14:textId="77777777" w:rsidR="003D562F" w:rsidRPr="00094954" w:rsidRDefault="003D562F" w:rsidP="003D562F">
      <w:pPr>
        <w:pStyle w:val="Zaglavlje"/>
        <w:tabs>
          <w:tab w:val="clear" w:pos="4320"/>
          <w:tab w:val="clear" w:pos="8640"/>
        </w:tabs>
        <w:jc w:val="both"/>
        <w:rPr>
          <w:rFonts w:ascii="Calibri" w:hAnsi="Calibri" w:cs="Calibri"/>
          <w:sz w:val="22"/>
          <w:szCs w:val="22"/>
          <w:highlight w:val="yellow"/>
          <w:lang w:val="hr-HR"/>
        </w:rPr>
      </w:pPr>
    </w:p>
    <w:p w14:paraId="5ACF7A00" w14:textId="77777777" w:rsidR="003D562F" w:rsidRPr="00094954" w:rsidRDefault="003D562F" w:rsidP="003D562F">
      <w:pPr>
        <w:ind w:firstLine="709"/>
        <w:jc w:val="both"/>
        <w:rPr>
          <w:rFonts w:ascii="Calibri" w:hAnsi="Calibri" w:cs="Calibri"/>
          <w:sz w:val="22"/>
          <w:szCs w:val="22"/>
        </w:rPr>
      </w:pPr>
      <w:r w:rsidRPr="00094954">
        <w:rPr>
          <w:rFonts w:ascii="Calibri" w:hAnsi="Calibri" w:cs="Calibri"/>
          <w:sz w:val="22"/>
          <w:szCs w:val="22"/>
        </w:rPr>
        <w:t>Proračun Karlovačke županije za 2023. godinu donijela je Županijska skupština na  sjednici održanoj 24. studenog 2022. godine. Proračun je planiran u iznosu od  173.000.000,00 eura („Glasnik Karlovačke županije“ br. 54a/22). Tijekom protekle 2023. godine izvršena su tri rebalansa Županijskog proračuna.</w:t>
      </w:r>
    </w:p>
    <w:p w14:paraId="648835F4" w14:textId="77777777" w:rsidR="003D562F" w:rsidRPr="00094954" w:rsidRDefault="003D562F" w:rsidP="00B12621">
      <w:pPr>
        <w:numPr>
          <w:ilvl w:val="0"/>
          <w:numId w:val="4"/>
        </w:numPr>
        <w:suppressAutoHyphens/>
        <w:jc w:val="both"/>
        <w:rPr>
          <w:rFonts w:ascii="Calibri" w:hAnsi="Calibri" w:cs="Calibri"/>
          <w:sz w:val="22"/>
          <w:szCs w:val="22"/>
          <w:lang w:eastAsia="ar-SA"/>
        </w:rPr>
      </w:pPr>
      <w:r w:rsidRPr="00094954">
        <w:rPr>
          <w:rFonts w:ascii="Calibri" w:hAnsi="Calibri" w:cs="Calibri"/>
          <w:sz w:val="22"/>
          <w:szCs w:val="22"/>
          <w:lang w:eastAsia="ar-SA"/>
        </w:rPr>
        <w:t xml:space="preserve">U </w:t>
      </w:r>
      <w:r w:rsidRPr="00094954">
        <w:rPr>
          <w:rFonts w:ascii="Calibri" w:hAnsi="Calibri" w:cs="Calibri"/>
          <w:b/>
          <w:bCs/>
          <w:sz w:val="22"/>
          <w:szCs w:val="22"/>
          <w:lang w:eastAsia="ar-SA"/>
        </w:rPr>
        <w:t xml:space="preserve">svibnju </w:t>
      </w:r>
      <w:r w:rsidRPr="00094954">
        <w:rPr>
          <w:rFonts w:ascii="Calibri" w:hAnsi="Calibri" w:cs="Calibri"/>
          <w:sz w:val="22"/>
          <w:szCs w:val="22"/>
          <w:lang w:eastAsia="ar-SA"/>
        </w:rPr>
        <w:t>su izvršene prve Izmjene i dopune Proračuna s planiranim iznosom od 194.160.000,00 eura („Glasnik Karlovačke županije“ br. 22b/23).</w:t>
      </w:r>
    </w:p>
    <w:p w14:paraId="588AB751" w14:textId="77777777" w:rsidR="003D562F" w:rsidRPr="00094954" w:rsidRDefault="003D562F" w:rsidP="00B12621">
      <w:pPr>
        <w:numPr>
          <w:ilvl w:val="0"/>
          <w:numId w:val="4"/>
        </w:numPr>
        <w:suppressAutoHyphens/>
        <w:jc w:val="both"/>
        <w:rPr>
          <w:rFonts w:ascii="Calibri" w:hAnsi="Calibri" w:cs="Calibri"/>
          <w:sz w:val="22"/>
          <w:szCs w:val="22"/>
          <w:lang w:eastAsia="ar-SA"/>
        </w:rPr>
      </w:pPr>
      <w:r w:rsidRPr="00094954">
        <w:rPr>
          <w:rFonts w:ascii="Calibri" w:hAnsi="Calibri" w:cs="Calibri"/>
          <w:sz w:val="22"/>
          <w:szCs w:val="22"/>
          <w:lang w:eastAsia="ar-SA"/>
        </w:rPr>
        <w:t xml:space="preserve">U </w:t>
      </w:r>
      <w:r w:rsidRPr="00094954">
        <w:rPr>
          <w:rFonts w:ascii="Calibri" w:hAnsi="Calibri" w:cs="Calibri"/>
          <w:b/>
          <w:bCs/>
          <w:sz w:val="22"/>
          <w:szCs w:val="22"/>
          <w:lang w:eastAsia="ar-SA"/>
        </w:rPr>
        <w:t xml:space="preserve">listopadu </w:t>
      </w:r>
      <w:r w:rsidRPr="00094954">
        <w:rPr>
          <w:rFonts w:ascii="Calibri" w:hAnsi="Calibri" w:cs="Calibri"/>
          <w:sz w:val="22"/>
          <w:szCs w:val="22"/>
          <w:lang w:eastAsia="ar-SA"/>
        </w:rPr>
        <w:t>su usvojene druge Izmjene i dopune Proračuna Karlovačke županije za 2023. godinu. Proračun je planiran u iznosu od 205.400.000,00 eura („Glasnik Karlovačke županije“ br. 40b/23).</w:t>
      </w:r>
    </w:p>
    <w:p w14:paraId="5CA78AEC" w14:textId="77777777" w:rsidR="003D562F" w:rsidRPr="00094954" w:rsidRDefault="003D562F" w:rsidP="00B12621">
      <w:pPr>
        <w:numPr>
          <w:ilvl w:val="0"/>
          <w:numId w:val="4"/>
        </w:numPr>
        <w:suppressAutoHyphens/>
        <w:jc w:val="both"/>
        <w:rPr>
          <w:rFonts w:ascii="Calibri" w:hAnsi="Calibri" w:cs="Calibri"/>
          <w:sz w:val="22"/>
          <w:szCs w:val="22"/>
          <w:lang w:eastAsia="ar-SA"/>
        </w:rPr>
      </w:pPr>
      <w:r w:rsidRPr="00094954">
        <w:rPr>
          <w:rFonts w:ascii="Calibri" w:hAnsi="Calibri" w:cs="Calibri"/>
          <w:sz w:val="22"/>
          <w:szCs w:val="22"/>
          <w:lang w:eastAsia="ar-SA"/>
        </w:rPr>
        <w:t xml:space="preserve">Treće Izmjene i dopune Proračuna Karlovačke županije za 2023. godinu usvojene su u </w:t>
      </w:r>
      <w:r w:rsidRPr="00094954">
        <w:rPr>
          <w:rFonts w:ascii="Calibri" w:hAnsi="Calibri" w:cs="Calibri"/>
          <w:b/>
          <w:bCs/>
          <w:sz w:val="22"/>
          <w:szCs w:val="22"/>
          <w:lang w:eastAsia="ar-SA"/>
        </w:rPr>
        <w:t>prosincu</w:t>
      </w:r>
      <w:r w:rsidRPr="00094954">
        <w:rPr>
          <w:rFonts w:ascii="Calibri" w:hAnsi="Calibri" w:cs="Calibri"/>
          <w:sz w:val="22"/>
          <w:szCs w:val="22"/>
          <w:lang w:eastAsia="ar-SA"/>
        </w:rPr>
        <w:t xml:space="preserve"> protekle godine. Proračun je planiran u iznosu od 202.380.000,00 eura („Glasnik Karlovačke županije“ br. 54a/23).</w:t>
      </w:r>
    </w:p>
    <w:p w14:paraId="22895A2D" w14:textId="77777777" w:rsidR="003D562F" w:rsidRPr="00094954" w:rsidRDefault="003D562F" w:rsidP="003D562F">
      <w:pPr>
        <w:pStyle w:val="Zaglavlje"/>
        <w:tabs>
          <w:tab w:val="clear" w:pos="4320"/>
          <w:tab w:val="clear" w:pos="8640"/>
        </w:tabs>
        <w:ind w:firstLine="709"/>
        <w:jc w:val="both"/>
        <w:rPr>
          <w:rFonts w:ascii="Calibri" w:hAnsi="Calibri" w:cs="Calibri"/>
          <w:sz w:val="22"/>
          <w:szCs w:val="22"/>
          <w:lang w:val="hr-HR"/>
        </w:rPr>
      </w:pPr>
      <w:r w:rsidRPr="00094954">
        <w:rPr>
          <w:rFonts w:ascii="Calibri" w:hAnsi="Calibri" w:cs="Calibri"/>
          <w:sz w:val="22"/>
          <w:szCs w:val="22"/>
          <w:lang w:val="hr-HR"/>
        </w:rPr>
        <w:t>Sukladno Pravilniku o polugodišnjem i godišnjem izvještaju o izvršenju proračuna i financijskog plana („NN“ br. 85/23 ), godišnji izvještaj o izvršenju proračuna sadrži:</w:t>
      </w:r>
    </w:p>
    <w:p w14:paraId="0A552D0B" w14:textId="77777777" w:rsidR="003D562F" w:rsidRPr="00094954" w:rsidRDefault="003D562F" w:rsidP="003D562F">
      <w:pPr>
        <w:pStyle w:val="Zaglavlje"/>
        <w:numPr>
          <w:ilvl w:val="0"/>
          <w:numId w:val="1"/>
        </w:numPr>
        <w:tabs>
          <w:tab w:val="clear" w:pos="4320"/>
          <w:tab w:val="clear" w:pos="8640"/>
        </w:tabs>
        <w:jc w:val="both"/>
        <w:rPr>
          <w:rFonts w:ascii="Calibri" w:hAnsi="Calibri" w:cs="Calibri"/>
          <w:b/>
          <w:bCs/>
          <w:sz w:val="22"/>
          <w:szCs w:val="22"/>
          <w:lang w:val="hr-HR"/>
        </w:rPr>
      </w:pPr>
      <w:r w:rsidRPr="00094954">
        <w:rPr>
          <w:rFonts w:ascii="Calibri" w:hAnsi="Calibri" w:cs="Calibri"/>
          <w:b/>
          <w:bCs/>
          <w:sz w:val="22"/>
          <w:szCs w:val="22"/>
          <w:lang w:val="hr-HR"/>
        </w:rPr>
        <w:t>Opći dio proračuna koji čini:</w:t>
      </w:r>
    </w:p>
    <w:p w14:paraId="00ADB76C" w14:textId="77777777" w:rsidR="003D562F" w:rsidRPr="00094954" w:rsidRDefault="003D562F" w:rsidP="00B12621">
      <w:pPr>
        <w:pStyle w:val="box455870"/>
        <w:numPr>
          <w:ilvl w:val="0"/>
          <w:numId w:val="7"/>
        </w:numPr>
        <w:shd w:val="clear" w:color="auto" w:fill="FFFFFF"/>
        <w:spacing w:before="0" w:beforeAutospacing="0" w:after="0" w:afterAutospacing="0" w:line="276" w:lineRule="auto"/>
        <w:jc w:val="both"/>
        <w:textAlignment w:val="baseline"/>
        <w:rPr>
          <w:rFonts w:ascii="Calibri" w:hAnsi="Calibri" w:cs="Calibri"/>
          <w:b/>
          <w:bCs/>
          <w:sz w:val="22"/>
          <w:szCs w:val="22"/>
        </w:rPr>
      </w:pPr>
      <w:r w:rsidRPr="00094954">
        <w:rPr>
          <w:rFonts w:ascii="Calibri" w:hAnsi="Calibri" w:cs="Calibri"/>
          <w:b/>
          <w:bCs/>
          <w:sz w:val="22"/>
          <w:szCs w:val="22"/>
        </w:rPr>
        <w:t>sažetak Računa prihoda i rashoda i Računa financiranja,</w:t>
      </w:r>
    </w:p>
    <w:p w14:paraId="23625518" w14:textId="77777777" w:rsidR="003D562F" w:rsidRPr="00094954" w:rsidRDefault="003D562F" w:rsidP="00B12621">
      <w:pPr>
        <w:pStyle w:val="box455870"/>
        <w:numPr>
          <w:ilvl w:val="0"/>
          <w:numId w:val="7"/>
        </w:numPr>
        <w:shd w:val="clear" w:color="auto" w:fill="FFFFFF"/>
        <w:spacing w:before="0" w:beforeAutospacing="0" w:after="0" w:afterAutospacing="0" w:line="276" w:lineRule="auto"/>
        <w:jc w:val="both"/>
        <w:textAlignment w:val="baseline"/>
        <w:rPr>
          <w:rFonts w:ascii="Calibri" w:hAnsi="Calibri" w:cs="Calibri"/>
          <w:sz w:val="22"/>
          <w:szCs w:val="22"/>
        </w:rPr>
      </w:pPr>
      <w:r w:rsidRPr="00094954">
        <w:rPr>
          <w:rFonts w:ascii="Calibri" w:hAnsi="Calibri" w:cs="Calibri"/>
          <w:b/>
          <w:bCs/>
          <w:sz w:val="22"/>
          <w:szCs w:val="22"/>
        </w:rPr>
        <w:lastRenderedPageBreak/>
        <w:t>Račun prihoda i rashoda</w:t>
      </w:r>
      <w:r w:rsidRPr="00094954">
        <w:rPr>
          <w:rFonts w:ascii="Calibri" w:hAnsi="Calibri" w:cs="Calibri"/>
          <w:sz w:val="22"/>
          <w:szCs w:val="22"/>
        </w:rPr>
        <w:t xml:space="preserve"> koji se iskazuje prema proračunskim klasifikacijama u izvještajima sadrži:</w:t>
      </w:r>
    </w:p>
    <w:p w14:paraId="0E674FAB" w14:textId="77777777" w:rsidR="003D562F" w:rsidRPr="00094954" w:rsidRDefault="003D562F" w:rsidP="00B12621">
      <w:pPr>
        <w:pStyle w:val="box455870"/>
        <w:numPr>
          <w:ilvl w:val="0"/>
          <w:numId w:val="8"/>
        </w:numPr>
        <w:shd w:val="clear" w:color="auto" w:fill="FFFFFF"/>
        <w:spacing w:before="0" w:beforeAutospacing="0" w:after="0" w:afterAutospacing="0" w:line="276" w:lineRule="auto"/>
        <w:jc w:val="both"/>
        <w:textAlignment w:val="baseline"/>
        <w:rPr>
          <w:rFonts w:ascii="Calibri" w:hAnsi="Calibri" w:cs="Calibri"/>
          <w:sz w:val="22"/>
          <w:szCs w:val="22"/>
        </w:rPr>
      </w:pPr>
      <w:r w:rsidRPr="00094954">
        <w:rPr>
          <w:rFonts w:ascii="Calibri" w:hAnsi="Calibri" w:cs="Calibri"/>
          <w:sz w:val="22"/>
          <w:szCs w:val="22"/>
        </w:rPr>
        <w:t>izvještaj o prihodima i rashodima prema ekonomskoj klasifikaciji,</w:t>
      </w:r>
    </w:p>
    <w:p w14:paraId="2C67F8D9" w14:textId="77777777" w:rsidR="003D562F" w:rsidRPr="00094954" w:rsidRDefault="003D562F" w:rsidP="00B12621">
      <w:pPr>
        <w:pStyle w:val="box455870"/>
        <w:numPr>
          <w:ilvl w:val="0"/>
          <w:numId w:val="8"/>
        </w:numPr>
        <w:shd w:val="clear" w:color="auto" w:fill="FFFFFF"/>
        <w:spacing w:before="0" w:beforeAutospacing="0" w:after="0" w:afterAutospacing="0" w:line="276" w:lineRule="auto"/>
        <w:jc w:val="both"/>
        <w:textAlignment w:val="baseline"/>
        <w:rPr>
          <w:rFonts w:ascii="Calibri" w:hAnsi="Calibri" w:cs="Calibri"/>
          <w:sz w:val="22"/>
          <w:szCs w:val="22"/>
        </w:rPr>
      </w:pPr>
      <w:r w:rsidRPr="00094954">
        <w:rPr>
          <w:rFonts w:ascii="Calibri" w:hAnsi="Calibri" w:cs="Calibri"/>
          <w:sz w:val="22"/>
          <w:szCs w:val="22"/>
        </w:rPr>
        <w:t>izvještaj o prihodima i rashodima prema izvorima financiranja,</w:t>
      </w:r>
    </w:p>
    <w:p w14:paraId="2BC274FD" w14:textId="77777777" w:rsidR="003D562F" w:rsidRPr="00094954" w:rsidRDefault="003D562F" w:rsidP="00B12621">
      <w:pPr>
        <w:pStyle w:val="box455870"/>
        <w:numPr>
          <w:ilvl w:val="0"/>
          <w:numId w:val="8"/>
        </w:numPr>
        <w:shd w:val="clear" w:color="auto" w:fill="FFFFFF"/>
        <w:spacing w:before="0" w:beforeAutospacing="0" w:after="0" w:afterAutospacing="0" w:line="276" w:lineRule="auto"/>
        <w:jc w:val="both"/>
        <w:textAlignment w:val="baseline"/>
        <w:rPr>
          <w:rFonts w:ascii="Calibri" w:hAnsi="Calibri" w:cs="Calibri"/>
          <w:sz w:val="22"/>
          <w:szCs w:val="22"/>
        </w:rPr>
      </w:pPr>
      <w:r w:rsidRPr="00094954">
        <w:rPr>
          <w:rFonts w:ascii="Calibri" w:hAnsi="Calibri" w:cs="Calibri"/>
          <w:sz w:val="22"/>
          <w:szCs w:val="22"/>
        </w:rPr>
        <w:t>izvještaj o rashodima prema funkcijskoj klasifikaciji.</w:t>
      </w:r>
    </w:p>
    <w:p w14:paraId="5E0EC911" w14:textId="77777777" w:rsidR="003D562F" w:rsidRPr="00094954" w:rsidRDefault="003D562F" w:rsidP="00B12621">
      <w:pPr>
        <w:pStyle w:val="box455870"/>
        <w:numPr>
          <w:ilvl w:val="0"/>
          <w:numId w:val="7"/>
        </w:numPr>
        <w:shd w:val="clear" w:color="auto" w:fill="FFFFFF"/>
        <w:spacing w:before="0" w:beforeAutospacing="0" w:after="0" w:afterAutospacing="0" w:line="276" w:lineRule="auto"/>
        <w:jc w:val="both"/>
        <w:textAlignment w:val="baseline"/>
        <w:rPr>
          <w:rFonts w:ascii="Calibri" w:hAnsi="Calibri" w:cs="Calibri"/>
          <w:sz w:val="22"/>
          <w:szCs w:val="22"/>
        </w:rPr>
      </w:pPr>
      <w:r w:rsidRPr="00094954">
        <w:rPr>
          <w:rFonts w:ascii="Calibri" w:hAnsi="Calibri" w:cs="Calibri"/>
          <w:b/>
          <w:bCs/>
          <w:sz w:val="22"/>
          <w:szCs w:val="22"/>
        </w:rPr>
        <w:t xml:space="preserve">Račun financiranja </w:t>
      </w:r>
      <w:r w:rsidRPr="00094954">
        <w:rPr>
          <w:rFonts w:ascii="Calibri" w:hAnsi="Calibri" w:cs="Calibri"/>
          <w:sz w:val="22"/>
          <w:szCs w:val="22"/>
        </w:rPr>
        <w:t>iskazuje se prema proračunskim klasifikacijama u izvještajima:</w:t>
      </w:r>
    </w:p>
    <w:p w14:paraId="78446761" w14:textId="77777777" w:rsidR="003D562F" w:rsidRPr="00094954" w:rsidRDefault="003D562F" w:rsidP="00B12621">
      <w:pPr>
        <w:pStyle w:val="box455870"/>
        <w:numPr>
          <w:ilvl w:val="0"/>
          <w:numId w:val="9"/>
        </w:numPr>
        <w:shd w:val="clear" w:color="auto" w:fill="FFFFFF"/>
        <w:spacing w:before="0" w:beforeAutospacing="0" w:after="0" w:afterAutospacing="0" w:line="276" w:lineRule="auto"/>
        <w:jc w:val="both"/>
        <w:textAlignment w:val="baseline"/>
        <w:rPr>
          <w:rFonts w:ascii="Calibri" w:hAnsi="Calibri" w:cs="Calibri"/>
          <w:sz w:val="22"/>
          <w:szCs w:val="22"/>
        </w:rPr>
      </w:pPr>
      <w:r w:rsidRPr="00094954">
        <w:rPr>
          <w:rFonts w:ascii="Calibri" w:hAnsi="Calibri" w:cs="Calibri"/>
          <w:sz w:val="22"/>
          <w:szCs w:val="22"/>
        </w:rPr>
        <w:t>izvještaj računa financiranja prema ekonomskoj klasifikaciji,</w:t>
      </w:r>
    </w:p>
    <w:p w14:paraId="733EE06F" w14:textId="77777777" w:rsidR="003D562F" w:rsidRPr="00094954" w:rsidRDefault="003D562F" w:rsidP="00B12621">
      <w:pPr>
        <w:pStyle w:val="box455870"/>
        <w:numPr>
          <w:ilvl w:val="0"/>
          <w:numId w:val="9"/>
        </w:numPr>
        <w:shd w:val="clear" w:color="auto" w:fill="FFFFFF"/>
        <w:spacing w:before="0" w:beforeAutospacing="0" w:after="0" w:afterAutospacing="0" w:line="276" w:lineRule="auto"/>
        <w:jc w:val="both"/>
        <w:textAlignment w:val="baseline"/>
        <w:rPr>
          <w:rFonts w:ascii="Calibri" w:hAnsi="Calibri" w:cs="Calibri"/>
          <w:sz w:val="22"/>
          <w:szCs w:val="22"/>
        </w:rPr>
      </w:pPr>
      <w:r w:rsidRPr="00094954">
        <w:rPr>
          <w:rFonts w:ascii="Calibri" w:hAnsi="Calibri" w:cs="Calibri"/>
          <w:sz w:val="22"/>
          <w:szCs w:val="22"/>
        </w:rPr>
        <w:t>izvještaj računa financiranja prema izvorima financiranja.</w:t>
      </w:r>
    </w:p>
    <w:p w14:paraId="4E34E741" w14:textId="77777777" w:rsidR="003D562F" w:rsidRPr="00094954" w:rsidRDefault="003D562F" w:rsidP="003D562F">
      <w:pPr>
        <w:pStyle w:val="Zaglavlje"/>
        <w:tabs>
          <w:tab w:val="clear" w:pos="4320"/>
          <w:tab w:val="clear" w:pos="8640"/>
        </w:tabs>
        <w:ind w:firstLine="360"/>
        <w:jc w:val="both"/>
        <w:rPr>
          <w:rFonts w:ascii="Calibri" w:hAnsi="Calibri" w:cs="Calibri"/>
          <w:sz w:val="22"/>
          <w:szCs w:val="22"/>
          <w:lang w:val="hr-HR" w:eastAsia="hr-HR"/>
        </w:rPr>
      </w:pPr>
      <w:r w:rsidRPr="00094954">
        <w:rPr>
          <w:rFonts w:ascii="Calibri" w:hAnsi="Calibri" w:cs="Calibri"/>
          <w:b/>
          <w:bCs/>
          <w:sz w:val="22"/>
          <w:szCs w:val="22"/>
          <w:lang w:val="hr-HR" w:eastAsia="hr-HR"/>
        </w:rPr>
        <w:t>2. Posebni dio Proračuna sadrži</w:t>
      </w:r>
      <w:r w:rsidRPr="00094954">
        <w:rPr>
          <w:rFonts w:ascii="Calibri" w:hAnsi="Calibri" w:cs="Calibri"/>
          <w:sz w:val="22"/>
          <w:szCs w:val="22"/>
          <w:lang w:val="hr-HR" w:eastAsia="hr-HR"/>
        </w:rPr>
        <w:t>:</w:t>
      </w:r>
    </w:p>
    <w:p w14:paraId="5E9875DD" w14:textId="77777777" w:rsidR="003D562F" w:rsidRPr="00094954" w:rsidRDefault="003D562F" w:rsidP="00B12621">
      <w:pPr>
        <w:pStyle w:val="box455870"/>
        <w:numPr>
          <w:ilvl w:val="0"/>
          <w:numId w:val="8"/>
        </w:numPr>
        <w:shd w:val="clear" w:color="auto" w:fill="FFFFFF"/>
        <w:spacing w:before="0" w:beforeAutospacing="0" w:after="0" w:afterAutospacing="0" w:line="276" w:lineRule="auto"/>
        <w:jc w:val="both"/>
        <w:textAlignment w:val="baseline"/>
        <w:rPr>
          <w:rFonts w:ascii="Calibri" w:hAnsi="Calibri" w:cs="Calibri"/>
          <w:sz w:val="22"/>
          <w:szCs w:val="22"/>
        </w:rPr>
      </w:pPr>
      <w:r w:rsidRPr="00094954">
        <w:rPr>
          <w:rFonts w:ascii="Calibri" w:hAnsi="Calibri" w:cs="Calibri"/>
          <w:sz w:val="22"/>
          <w:szCs w:val="22"/>
        </w:rPr>
        <w:t>izvještaj po organizacijskoj klasifikaciji,</w:t>
      </w:r>
    </w:p>
    <w:p w14:paraId="19EE838B" w14:textId="77777777" w:rsidR="003D562F" w:rsidRPr="00094954" w:rsidRDefault="003D562F" w:rsidP="00B12621">
      <w:pPr>
        <w:pStyle w:val="box455870"/>
        <w:numPr>
          <w:ilvl w:val="0"/>
          <w:numId w:val="8"/>
        </w:numPr>
        <w:shd w:val="clear" w:color="auto" w:fill="FFFFFF"/>
        <w:spacing w:before="0" w:beforeAutospacing="0" w:after="0" w:afterAutospacing="0" w:line="276" w:lineRule="auto"/>
        <w:jc w:val="both"/>
        <w:textAlignment w:val="baseline"/>
        <w:rPr>
          <w:rFonts w:ascii="Calibri" w:hAnsi="Calibri" w:cs="Calibri"/>
          <w:sz w:val="22"/>
          <w:szCs w:val="22"/>
        </w:rPr>
      </w:pPr>
      <w:r w:rsidRPr="00094954">
        <w:rPr>
          <w:rFonts w:ascii="Calibri" w:hAnsi="Calibri" w:cs="Calibri"/>
          <w:sz w:val="22"/>
          <w:szCs w:val="22"/>
        </w:rPr>
        <w:t>izvještaj po programskoj klasifikaciji</w:t>
      </w:r>
    </w:p>
    <w:p w14:paraId="6E392051" w14:textId="77777777" w:rsidR="003D562F" w:rsidRPr="00094954" w:rsidRDefault="003D562F" w:rsidP="003D562F">
      <w:pPr>
        <w:pStyle w:val="Zaglavlje"/>
        <w:tabs>
          <w:tab w:val="clear" w:pos="4320"/>
          <w:tab w:val="clear" w:pos="8640"/>
        </w:tabs>
        <w:ind w:firstLine="360"/>
        <w:jc w:val="both"/>
        <w:rPr>
          <w:rFonts w:ascii="Calibri" w:hAnsi="Calibri" w:cs="Calibri"/>
          <w:sz w:val="22"/>
          <w:szCs w:val="22"/>
          <w:lang w:val="hr-HR"/>
        </w:rPr>
      </w:pPr>
      <w:r w:rsidRPr="00094954">
        <w:rPr>
          <w:rFonts w:ascii="Calibri" w:hAnsi="Calibri" w:cs="Calibri"/>
          <w:b/>
          <w:bCs/>
          <w:sz w:val="22"/>
          <w:szCs w:val="22"/>
          <w:lang w:val="hr-HR"/>
        </w:rPr>
        <w:t xml:space="preserve">3.  Obrazloženje godišnjeg izvještaja o izvršenju proračuna sastoji </w:t>
      </w:r>
      <w:r w:rsidRPr="00094954">
        <w:rPr>
          <w:rFonts w:ascii="Calibri" w:hAnsi="Calibri" w:cs="Calibri"/>
          <w:sz w:val="22"/>
          <w:szCs w:val="22"/>
          <w:lang w:val="hr-HR"/>
        </w:rPr>
        <w:t>se od obrazloženja općeg i posebnog dijela izvještaja o izvršenju proračuna.</w:t>
      </w:r>
    </w:p>
    <w:p w14:paraId="2099C5CE" w14:textId="77777777" w:rsidR="003D562F" w:rsidRPr="00094954" w:rsidRDefault="003D562F" w:rsidP="003D562F">
      <w:pPr>
        <w:pStyle w:val="Zaglavlje"/>
        <w:tabs>
          <w:tab w:val="clear" w:pos="4320"/>
          <w:tab w:val="clear" w:pos="8640"/>
        </w:tabs>
        <w:ind w:firstLine="360"/>
        <w:jc w:val="both"/>
        <w:rPr>
          <w:rFonts w:ascii="Calibri" w:hAnsi="Calibri" w:cs="Calibri"/>
          <w:sz w:val="22"/>
          <w:szCs w:val="22"/>
          <w:lang w:val="hr-HR"/>
        </w:rPr>
      </w:pPr>
      <w:r w:rsidRPr="00094954">
        <w:rPr>
          <w:rFonts w:ascii="Calibri" w:hAnsi="Calibri" w:cs="Calibri"/>
          <w:b/>
          <w:bCs/>
          <w:sz w:val="22"/>
          <w:szCs w:val="22"/>
          <w:lang w:val="hr-HR"/>
        </w:rPr>
        <w:t>Obrazloženje općeg dijela godišnjeg</w:t>
      </w:r>
      <w:r w:rsidRPr="00094954">
        <w:rPr>
          <w:rFonts w:ascii="Calibri" w:hAnsi="Calibri" w:cs="Calibri"/>
          <w:sz w:val="22"/>
          <w:szCs w:val="22"/>
          <w:lang w:val="hr-HR"/>
        </w:rPr>
        <w:t xml:space="preserve"> izvještaja o izvršenju proračuna sadrži:</w:t>
      </w:r>
    </w:p>
    <w:p w14:paraId="46462569" w14:textId="77777777" w:rsidR="003D562F" w:rsidRPr="00094954" w:rsidRDefault="003D562F" w:rsidP="00B12621">
      <w:pPr>
        <w:pStyle w:val="clanak"/>
        <w:numPr>
          <w:ilvl w:val="0"/>
          <w:numId w:val="10"/>
        </w:numPr>
        <w:spacing w:before="0" w:beforeAutospacing="0" w:after="0" w:afterAutospacing="0" w:line="276" w:lineRule="auto"/>
        <w:jc w:val="both"/>
        <w:rPr>
          <w:rFonts w:ascii="Calibri" w:hAnsi="Calibri" w:cs="Calibri"/>
          <w:sz w:val="22"/>
          <w:szCs w:val="22"/>
        </w:rPr>
      </w:pPr>
      <w:r w:rsidRPr="00094954">
        <w:rPr>
          <w:rFonts w:ascii="Calibri" w:hAnsi="Calibri" w:cs="Calibri"/>
          <w:sz w:val="22"/>
          <w:szCs w:val="22"/>
        </w:rPr>
        <w:t>obrazloženje ostvarenja prihoda i rashoda, primitaka i izdataka u izvještajnom razdoblju,</w:t>
      </w:r>
    </w:p>
    <w:p w14:paraId="0C16021E" w14:textId="77777777" w:rsidR="003D562F" w:rsidRPr="00094954" w:rsidRDefault="003D562F" w:rsidP="003D562F">
      <w:pPr>
        <w:pStyle w:val="Zaglavlje"/>
        <w:tabs>
          <w:tab w:val="clear" w:pos="4320"/>
          <w:tab w:val="clear" w:pos="8640"/>
        </w:tabs>
        <w:ind w:firstLine="360"/>
        <w:jc w:val="both"/>
        <w:rPr>
          <w:rFonts w:ascii="Calibri" w:hAnsi="Calibri" w:cs="Calibri"/>
          <w:sz w:val="22"/>
          <w:szCs w:val="22"/>
          <w:lang w:val="hr-HR"/>
        </w:rPr>
      </w:pPr>
      <w:r w:rsidRPr="00094954">
        <w:rPr>
          <w:rFonts w:ascii="Calibri" w:hAnsi="Calibri" w:cs="Calibri"/>
          <w:sz w:val="22"/>
          <w:szCs w:val="22"/>
          <w:lang w:val="hr-HR"/>
        </w:rPr>
        <w:t>-      prikaz manjka odnosno viška proračuna Županije u izvještajnom razdoblju</w:t>
      </w:r>
    </w:p>
    <w:p w14:paraId="435BEBA0" w14:textId="77777777" w:rsidR="003D562F" w:rsidRPr="00094954" w:rsidRDefault="003D562F" w:rsidP="003D562F">
      <w:pPr>
        <w:pStyle w:val="Zaglavlje"/>
        <w:tabs>
          <w:tab w:val="clear" w:pos="4320"/>
          <w:tab w:val="clear" w:pos="8640"/>
        </w:tabs>
        <w:ind w:firstLine="360"/>
        <w:jc w:val="both"/>
        <w:rPr>
          <w:rFonts w:ascii="Calibri" w:hAnsi="Calibri" w:cs="Calibri"/>
          <w:sz w:val="22"/>
          <w:szCs w:val="22"/>
          <w:lang w:val="hr-HR"/>
        </w:rPr>
      </w:pPr>
      <w:r w:rsidRPr="00094954">
        <w:rPr>
          <w:rFonts w:ascii="Calibri" w:hAnsi="Calibri" w:cs="Calibri"/>
          <w:b/>
          <w:bCs/>
          <w:sz w:val="22"/>
          <w:szCs w:val="22"/>
          <w:lang w:val="hr-HR"/>
        </w:rPr>
        <w:t>Obrazloženje posebnog dijela izvještaja</w:t>
      </w:r>
      <w:r w:rsidRPr="00094954">
        <w:rPr>
          <w:rFonts w:ascii="Calibri" w:hAnsi="Calibri" w:cs="Calibri"/>
          <w:sz w:val="22"/>
          <w:szCs w:val="22"/>
          <w:lang w:val="hr-HR"/>
        </w:rPr>
        <w:t xml:space="preserve"> o izvršenju proračuna temelji se na obrazloženju proračuna i financijskih planova proračunskih korisnika, a sadrži obrazloženje izvršenja programa koje se daje kroz obrazloženje izvršenja aktivnosti i projekata zajedno s ciljevima koji su ostvareni provedbom programa i pokazateljima uspješnosti realizacije tih ciljeva koji se sastoje od pokazatelja učinka i pokazatelja rezultata</w:t>
      </w:r>
    </w:p>
    <w:p w14:paraId="386B31D7" w14:textId="77777777" w:rsidR="003D562F" w:rsidRPr="00094954" w:rsidRDefault="003D562F" w:rsidP="003D562F">
      <w:pPr>
        <w:pStyle w:val="Zaglavlje"/>
        <w:tabs>
          <w:tab w:val="clear" w:pos="4320"/>
          <w:tab w:val="clear" w:pos="8640"/>
        </w:tabs>
        <w:jc w:val="both"/>
        <w:rPr>
          <w:rFonts w:ascii="Calibri" w:hAnsi="Calibri" w:cs="Calibri"/>
          <w:sz w:val="22"/>
          <w:szCs w:val="22"/>
          <w:lang w:val="hr-HR"/>
        </w:rPr>
      </w:pPr>
    </w:p>
    <w:p w14:paraId="0363E159" w14:textId="77777777" w:rsidR="003D562F" w:rsidRPr="00094954" w:rsidRDefault="003D562F" w:rsidP="003D562F">
      <w:pPr>
        <w:pStyle w:val="Zaglavlje"/>
        <w:tabs>
          <w:tab w:val="clear" w:pos="4320"/>
          <w:tab w:val="clear" w:pos="8640"/>
        </w:tabs>
        <w:ind w:firstLine="360"/>
        <w:jc w:val="both"/>
        <w:rPr>
          <w:rFonts w:ascii="Calibri" w:hAnsi="Calibri" w:cs="Calibri"/>
          <w:b/>
          <w:bCs/>
          <w:sz w:val="22"/>
          <w:szCs w:val="22"/>
          <w:lang w:val="hr-HR"/>
        </w:rPr>
      </w:pPr>
      <w:r w:rsidRPr="00094954">
        <w:rPr>
          <w:rFonts w:ascii="Calibri" w:hAnsi="Calibri" w:cs="Calibri"/>
          <w:b/>
          <w:bCs/>
          <w:sz w:val="22"/>
          <w:szCs w:val="22"/>
          <w:lang w:val="hr-HR"/>
        </w:rPr>
        <w:t xml:space="preserve">4. Posebni izvještaji: </w:t>
      </w:r>
    </w:p>
    <w:p w14:paraId="29C8B773" w14:textId="77777777" w:rsidR="003D562F" w:rsidRPr="00094954" w:rsidRDefault="003D562F" w:rsidP="00B12621">
      <w:pPr>
        <w:pStyle w:val="clanak"/>
        <w:numPr>
          <w:ilvl w:val="0"/>
          <w:numId w:val="10"/>
        </w:numPr>
        <w:spacing w:before="0" w:beforeAutospacing="0" w:after="0" w:afterAutospacing="0" w:line="276" w:lineRule="auto"/>
        <w:jc w:val="both"/>
        <w:rPr>
          <w:rFonts w:ascii="Calibri" w:hAnsi="Calibri" w:cs="Calibri"/>
          <w:sz w:val="22"/>
          <w:szCs w:val="22"/>
        </w:rPr>
      </w:pPr>
      <w:r w:rsidRPr="00094954">
        <w:rPr>
          <w:rFonts w:ascii="Calibri" w:hAnsi="Calibri" w:cs="Calibri"/>
          <w:sz w:val="22"/>
          <w:szCs w:val="22"/>
        </w:rPr>
        <w:t>izvještaj o korištenju proračunske zalihe,</w:t>
      </w:r>
    </w:p>
    <w:p w14:paraId="14327F63" w14:textId="77777777" w:rsidR="003D562F" w:rsidRPr="00094954" w:rsidRDefault="003D562F" w:rsidP="00B12621">
      <w:pPr>
        <w:pStyle w:val="clanak"/>
        <w:numPr>
          <w:ilvl w:val="0"/>
          <w:numId w:val="10"/>
        </w:numPr>
        <w:spacing w:before="0" w:beforeAutospacing="0" w:after="0" w:afterAutospacing="0" w:line="276" w:lineRule="auto"/>
        <w:jc w:val="both"/>
        <w:rPr>
          <w:rFonts w:ascii="Calibri" w:hAnsi="Calibri" w:cs="Calibri"/>
          <w:sz w:val="22"/>
          <w:szCs w:val="22"/>
        </w:rPr>
      </w:pPr>
      <w:r w:rsidRPr="00094954">
        <w:rPr>
          <w:rFonts w:ascii="Calibri" w:hAnsi="Calibri" w:cs="Calibri"/>
          <w:sz w:val="22"/>
          <w:szCs w:val="22"/>
        </w:rPr>
        <w:t>izvještaj o zaduživanju na domaćem i stranom tržištu novca i kapitala,</w:t>
      </w:r>
    </w:p>
    <w:p w14:paraId="704DACD0" w14:textId="77777777" w:rsidR="003D562F" w:rsidRPr="00094954" w:rsidRDefault="003D562F" w:rsidP="00B12621">
      <w:pPr>
        <w:pStyle w:val="clanak"/>
        <w:numPr>
          <w:ilvl w:val="0"/>
          <w:numId w:val="10"/>
        </w:numPr>
        <w:spacing w:before="0" w:beforeAutospacing="0" w:after="0" w:afterAutospacing="0" w:line="276" w:lineRule="auto"/>
        <w:jc w:val="both"/>
        <w:rPr>
          <w:rFonts w:ascii="Calibri" w:hAnsi="Calibri" w:cs="Calibri"/>
          <w:sz w:val="22"/>
          <w:szCs w:val="22"/>
        </w:rPr>
      </w:pPr>
      <w:r w:rsidRPr="00094954">
        <w:rPr>
          <w:rFonts w:ascii="Calibri" w:hAnsi="Calibri" w:cs="Calibri"/>
          <w:sz w:val="22"/>
          <w:szCs w:val="22"/>
        </w:rPr>
        <w:t>izvještaj o danim jamstvima i plaćanjima po protestiranim jamstvima,</w:t>
      </w:r>
    </w:p>
    <w:p w14:paraId="6EEB9C13" w14:textId="77777777" w:rsidR="003D562F" w:rsidRPr="00094954" w:rsidRDefault="003D562F" w:rsidP="00B12621">
      <w:pPr>
        <w:pStyle w:val="clanak"/>
        <w:numPr>
          <w:ilvl w:val="0"/>
          <w:numId w:val="10"/>
        </w:numPr>
        <w:spacing w:before="0" w:beforeAutospacing="0" w:after="0" w:afterAutospacing="0" w:line="276" w:lineRule="auto"/>
        <w:jc w:val="both"/>
        <w:rPr>
          <w:rFonts w:ascii="Calibri" w:hAnsi="Calibri" w:cs="Calibri"/>
          <w:sz w:val="22"/>
          <w:szCs w:val="22"/>
        </w:rPr>
      </w:pPr>
      <w:r w:rsidRPr="00094954">
        <w:rPr>
          <w:rFonts w:ascii="Calibri" w:hAnsi="Calibri" w:cs="Calibri"/>
          <w:sz w:val="22"/>
          <w:szCs w:val="22"/>
        </w:rPr>
        <w:t>izvještaj o korištenju sredstava fondova Europske unije,</w:t>
      </w:r>
    </w:p>
    <w:p w14:paraId="5FCF7020" w14:textId="77777777" w:rsidR="003D562F" w:rsidRPr="00094954" w:rsidRDefault="003D562F" w:rsidP="00B12621">
      <w:pPr>
        <w:pStyle w:val="clanak"/>
        <w:numPr>
          <w:ilvl w:val="0"/>
          <w:numId w:val="10"/>
        </w:numPr>
        <w:spacing w:before="0" w:beforeAutospacing="0" w:after="0" w:afterAutospacing="0" w:line="276" w:lineRule="auto"/>
        <w:jc w:val="both"/>
        <w:rPr>
          <w:rFonts w:ascii="Calibri" w:hAnsi="Calibri" w:cs="Calibri"/>
          <w:sz w:val="22"/>
          <w:szCs w:val="22"/>
        </w:rPr>
      </w:pPr>
      <w:r w:rsidRPr="00094954">
        <w:rPr>
          <w:rFonts w:ascii="Calibri" w:hAnsi="Calibri" w:cs="Calibri"/>
          <w:sz w:val="22"/>
          <w:szCs w:val="22"/>
        </w:rPr>
        <w:t>izvještaj o danim zajmovima i potraživanjima po danim zajmovima i</w:t>
      </w:r>
    </w:p>
    <w:p w14:paraId="340D52C5" w14:textId="77777777" w:rsidR="003D562F" w:rsidRPr="00094954" w:rsidRDefault="003D562F" w:rsidP="00B12621">
      <w:pPr>
        <w:pStyle w:val="clanak"/>
        <w:numPr>
          <w:ilvl w:val="0"/>
          <w:numId w:val="10"/>
        </w:numPr>
        <w:spacing w:before="0" w:beforeAutospacing="0" w:after="0" w:afterAutospacing="0" w:line="276" w:lineRule="auto"/>
        <w:jc w:val="both"/>
        <w:rPr>
          <w:rFonts w:ascii="Calibri" w:hAnsi="Calibri" w:cs="Calibri"/>
          <w:sz w:val="22"/>
          <w:szCs w:val="22"/>
        </w:rPr>
      </w:pPr>
      <w:r w:rsidRPr="00094954">
        <w:rPr>
          <w:rFonts w:ascii="Calibri" w:hAnsi="Calibri" w:cs="Calibri"/>
          <w:sz w:val="22"/>
          <w:szCs w:val="22"/>
        </w:rPr>
        <w:t>izvještaj o stanju potraživanja i dospjelih obveza te o stanju potencijalnih obveza po osnovi sudskih sporova.</w:t>
      </w:r>
    </w:p>
    <w:p w14:paraId="7E2D0C8E" w14:textId="77777777" w:rsidR="003D562F" w:rsidRPr="00094954" w:rsidRDefault="003D562F" w:rsidP="003D562F">
      <w:pPr>
        <w:pStyle w:val="clanak"/>
        <w:spacing w:before="0" w:beforeAutospacing="0" w:after="0" w:afterAutospacing="0" w:line="276" w:lineRule="auto"/>
        <w:jc w:val="both"/>
        <w:rPr>
          <w:rFonts w:ascii="Calibri" w:hAnsi="Calibri" w:cs="Calibri"/>
          <w:sz w:val="22"/>
          <w:szCs w:val="22"/>
        </w:rPr>
      </w:pPr>
    </w:p>
    <w:p w14:paraId="21479E3F" w14:textId="77777777" w:rsidR="003D562F" w:rsidRPr="00094954" w:rsidRDefault="003D562F" w:rsidP="003D562F">
      <w:pPr>
        <w:pStyle w:val="Zaglavlje"/>
        <w:tabs>
          <w:tab w:val="clear" w:pos="4320"/>
          <w:tab w:val="clear" w:pos="8640"/>
        </w:tabs>
        <w:ind w:firstLine="360"/>
        <w:jc w:val="both"/>
        <w:rPr>
          <w:rFonts w:ascii="Calibri" w:hAnsi="Calibri" w:cs="Calibri"/>
          <w:sz w:val="22"/>
          <w:szCs w:val="22"/>
          <w:lang w:val="hr-HR"/>
        </w:rPr>
      </w:pPr>
      <w:r w:rsidRPr="00094954">
        <w:rPr>
          <w:rFonts w:ascii="Calibri" w:hAnsi="Calibri" w:cs="Calibri"/>
          <w:sz w:val="22"/>
          <w:szCs w:val="22"/>
          <w:lang w:val="hr-HR"/>
        </w:rPr>
        <w:t>Podaci u financijskim izvještajima iskazani su prema korisnicima i prema novčanom tijeku, a u izvršenju Proračuna prema načelu nastanka događaja. U Izvještaju o izvršenju Proračuna uključeni su podaci o plaćama u osnovnom i srednjem školstvu, što je sukladno važećim propisima.</w:t>
      </w:r>
    </w:p>
    <w:p w14:paraId="538E97B3" w14:textId="77777777" w:rsidR="003D562F" w:rsidRPr="00094954" w:rsidRDefault="003D562F" w:rsidP="003D562F">
      <w:pPr>
        <w:pStyle w:val="Zaglavlje"/>
        <w:tabs>
          <w:tab w:val="clear" w:pos="4320"/>
          <w:tab w:val="clear" w:pos="8640"/>
        </w:tabs>
        <w:ind w:firstLine="360"/>
        <w:jc w:val="both"/>
        <w:rPr>
          <w:rFonts w:ascii="Calibri" w:hAnsi="Calibri" w:cs="Calibri"/>
          <w:sz w:val="22"/>
          <w:szCs w:val="22"/>
          <w:lang w:val="hr-HR"/>
        </w:rPr>
      </w:pPr>
    </w:p>
    <w:p w14:paraId="205E8C70" w14:textId="77777777" w:rsidR="003D562F" w:rsidRPr="00094954" w:rsidRDefault="003D562F" w:rsidP="003D562F">
      <w:pPr>
        <w:pStyle w:val="Zaglavlje"/>
        <w:tabs>
          <w:tab w:val="clear" w:pos="4320"/>
          <w:tab w:val="clear" w:pos="8640"/>
        </w:tabs>
        <w:ind w:firstLine="360"/>
        <w:jc w:val="both"/>
        <w:rPr>
          <w:rFonts w:ascii="Calibri" w:hAnsi="Calibri" w:cs="Calibri"/>
          <w:sz w:val="22"/>
          <w:szCs w:val="22"/>
          <w:lang w:val="hr-HR"/>
        </w:rPr>
      </w:pPr>
      <w:r w:rsidRPr="00094954">
        <w:rPr>
          <w:rFonts w:ascii="Calibri" w:hAnsi="Calibri" w:cs="Calibri"/>
          <w:sz w:val="22"/>
          <w:szCs w:val="22"/>
          <w:lang w:val="hr-HR"/>
        </w:rPr>
        <w:t>Podaci o ostvarenim prihodima i izvršenim rashodima za 2022. i 2023. godinu.</w:t>
      </w:r>
    </w:p>
    <w:p w14:paraId="663E796E" w14:textId="77777777" w:rsidR="003D562F" w:rsidRPr="00094954" w:rsidRDefault="003D562F" w:rsidP="003D562F">
      <w:pPr>
        <w:pStyle w:val="Zaglavlje"/>
        <w:tabs>
          <w:tab w:val="clear" w:pos="4320"/>
          <w:tab w:val="clear" w:pos="8640"/>
        </w:tabs>
        <w:ind w:firstLine="360"/>
        <w:jc w:val="both"/>
        <w:rPr>
          <w:rFonts w:ascii="Calibri" w:hAnsi="Calibri" w:cs="Calibri"/>
          <w:sz w:val="22"/>
          <w:szCs w:val="22"/>
          <w:lang w:val="hr-HR"/>
        </w:rPr>
      </w:pPr>
      <w:r w:rsidRPr="00094954">
        <w:rPr>
          <w:rFonts w:ascii="Calibri" w:hAnsi="Calibri" w:cs="Calibri"/>
          <w:sz w:val="22"/>
          <w:szCs w:val="22"/>
          <w:lang w:val="hr-HR"/>
        </w:rPr>
        <w:t xml:space="preserve">                                                                                                                                                          -u eurima-</w:t>
      </w:r>
    </w:p>
    <w:tbl>
      <w:tblPr>
        <w:tblW w:w="10663" w:type="dxa"/>
        <w:tblInd w:w="-714" w:type="dxa"/>
        <w:tblLook w:val="04A0" w:firstRow="1" w:lastRow="0" w:firstColumn="1" w:lastColumn="0" w:noHBand="0" w:noVBand="1"/>
      </w:tblPr>
      <w:tblGrid>
        <w:gridCol w:w="1985"/>
        <w:gridCol w:w="1276"/>
        <w:gridCol w:w="1235"/>
        <w:gridCol w:w="1322"/>
        <w:gridCol w:w="1235"/>
        <w:gridCol w:w="1235"/>
        <w:gridCol w:w="1235"/>
        <w:gridCol w:w="582"/>
        <w:gridCol w:w="582"/>
      </w:tblGrid>
      <w:tr w:rsidR="003D562F" w:rsidRPr="00094954" w14:paraId="21A2EFA9" w14:textId="77777777" w:rsidTr="0092176B">
        <w:trPr>
          <w:trHeight w:val="337"/>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55B83" w14:textId="77777777" w:rsidR="003D562F" w:rsidRPr="00094954" w:rsidRDefault="003D562F" w:rsidP="0092176B">
            <w:pPr>
              <w:ind w:left="-108" w:firstLine="108"/>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Korisnik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546F4D"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Ostvarenje prihoda 2022.</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653EDE72"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Izvršenje rashoda 2022.</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37E8B6D2"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 xml:space="preserve">Plan </w:t>
            </w:r>
          </w:p>
          <w:p w14:paraId="75BA7658"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2023.</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0D5B08EE"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III Rebalans 2023.</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787248C8"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Ostvarenje prihoda 2023.</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535F14F2"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Izvršenje rashoda 2023.</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01B35E29"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Ind.</w:t>
            </w:r>
            <w:r w:rsidRPr="00094954">
              <w:rPr>
                <w:rFonts w:ascii="Calibri" w:hAnsi="Calibri" w:cs="Calibri"/>
                <w:b/>
                <w:bCs/>
                <w:color w:val="000000"/>
                <w:sz w:val="16"/>
                <w:szCs w:val="16"/>
                <w:lang w:eastAsia="hr-HR"/>
              </w:rPr>
              <w:br/>
              <w:t>6/5</w:t>
            </w:r>
          </w:p>
        </w:tc>
        <w:tc>
          <w:tcPr>
            <w:tcW w:w="582" w:type="dxa"/>
            <w:tcBorders>
              <w:top w:val="single" w:sz="4" w:space="0" w:color="auto"/>
              <w:left w:val="nil"/>
              <w:bottom w:val="single" w:sz="4" w:space="0" w:color="auto"/>
              <w:right w:val="single" w:sz="4" w:space="0" w:color="auto"/>
            </w:tcBorders>
            <w:shd w:val="clear" w:color="auto" w:fill="auto"/>
            <w:vAlign w:val="center"/>
            <w:hideMark/>
          </w:tcPr>
          <w:p w14:paraId="593000FE"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Ind.</w:t>
            </w:r>
            <w:r w:rsidRPr="00094954">
              <w:rPr>
                <w:rFonts w:ascii="Calibri" w:hAnsi="Calibri" w:cs="Calibri"/>
                <w:b/>
                <w:bCs/>
                <w:color w:val="000000"/>
                <w:sz w:val="16"/>
                <w:szCs w:val="16"/>
                <w:lang w:eastAsia="hr-HR"/>
              </w:rPr>
              <w:br/>
              <w:t>7/5</w:t>
            </w:r>
          </w:p>
        </w:tc>
      </w:tr>
      <w:tr w:rsidR="003D562F" w:rsidRPr="00094954" w14:paraId="783737B4" w14:textId="77777777" w:rsidTr="0092176B">
        <w:trPr>
          <w:trHeight w:val="20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2D0F9A5"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w:t>
            </w:r>
          </w:p>
        </w:tc>
        <w:tc>
          <w:tcPr>
            <w:tcW w:w="1276" w:type="dxa"/>
            <w:tcBorders>
              <w:top w:val="nil"/>
              <w:left w:val="nil"/>
              <w:bottom w:val="single" w:sz="4" w:space="0" w:color="auto"/>
              <w:right w:val="single" w:sz="4" w:space="0" w:color="auto"/>
            </w:tcBorders>
            <w:shd w:val="clear" w:color="auto" w:fill="auto"/>
            <w:noWrap/>
            <w:vAlign w:val="center"/>
            <w:hideMark/>
          </w:tcPr>
          <w:p w14:paraId="2605DADA"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w:t>
            </w:r>
          </w:p>
        </w:tc>
        <w:tc>
          <w:tcPr>
            <w:tcW w:w="1229" w:type="dxa"/>
            <w:tcBorders>
              <w:top w:val="nil"/>
              <w:left w:val="nil"/>
              <w:bottom w:val="single" w:sz="4" w:space="0" w:color="auto"/>
              <w:right w:val="single" w:sz="4" w:space="0" w:color="auto"/>
            </w:tcBorders>
            <w:shd w:val="clear" w:color="auto" w:fill="auto"/>
            <w:noWrap/>
            <w:vAlign w:val="center"/>
            <w:hideMark/>
          </w:tcPr>
          <w:p w14:paraId="49A9A19B"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w:t>
            </w:r>
          </w:p>
        </w:tc>
        <w:tc>
          <w:tcPr>
            <w:tcW w:w="1322" w:type="dxa"/>
            <w:tcBorders>
              <w:top w:val="nil"/>
              <w:left w:val="nil"/>
              <w:bottom w:val="single" w:sz="4" w:space="0" w:color="auto"/>
              <w:right w:val="single" w:sz="4" w:space="0" w:color="auto"/>
            </w:tcBorders>
            <w:shd w:val="clear" w:color="auto" w:fill="auto"/>
            <w:noWrap/>
            <w:vAlign w:val="center"/>
            <w:hideMark/>
          </w:tcPr>
          <w:p w14:paraId="0BA9A1EF"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w:t>
            </w:r>
          </w:p>
        </w:tc>
        <w:tc>
          <w:tcPr>
            <w:tcW w:w="1229" w:type="dxa"/>
            <w:tcBorders>
              <w:top w:val="nil"/>
              <w:left w:val="nil"/>
              <w:bottom w:val="single" w:sz="4" w:space="0" w:color="auto"/>
              <w:right w:val="single" w:sz="4" w:space="0" w:color="auto"/>
            </w:tcBorders>
            <w:shd w:val="clear" w:color="auto" w:fill="auto"/>
            <w:noWrap/>
            <w:vAlign w:val="center"/>
            <w:hideMark/>
          </w:tcPr>
          <w:p w14:paraId="05B61383"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w:t>
            </w:r>
          </w:p>
        </w:tc>
        <w:tc>
          <w:tcPr>
            <w:tcW w:w="1229" w:type="dxa"/>
            <w:tcBorders>
              <w:top w:val="nil"/>
              <w:left w:val="nil"/>
              <w:bottom w:val="single" w:sz="4" w:space="0" w:color="auto"/>
              <w:right w:val="single" w:sz="4" w:space="0" w:color="auto"/>
            </w:tcBorders>
            <w:shd w:val="clear" w:color="auto" w:fill="auto"/>
            <w:noWrap/>
            <w:vAlign w:val="center"/>
            <w:hideMark/>
          </w:tcPr>
          <w:p w14:paraId="35173938"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w:t>
            </w:r>
          </w:p>
        </w:tc>
        <w:tc>
          <w:tcPr>
            <w:tcW w:w="1229" w:type="dxa"/>
            <w:tcBorders>
              <w:top w:val="nil"/>
              <w:left w:val="nil"/>
              <w:bottom w:val="single" w:sz="4" w:space="0" w:color="auto"/>
              <w:right w:val="single" w:sz="4" w:space="0" w:color="auto"/>
            </w:tcBorders>
            <w:shd w:val="clear" w:color="auto" w:fill="auto"/>
            <w:noWrap/>
            <w:vAlign w:val="center"/>
            <w:hideMark/>
          </w:tcPr>
          <w:p w14:paraId="56FAEEC3"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w:t>
            </w:r>
          </w:p>
        </w:tc>
        <w:tc>
          <w:tcPr>
            <w:tcW w:w="582" w:type="dxa"/>
            <w:tcBorders>
              <w:top w:val="nil"/>
              <w:left w:val="nil"/>
              <w:bottom w:val="single" w:sz="4" w:space="0" w:color="auto"/>
              <w:right w:val="single" w:sz="4" w:space="0" w:color="auto"/>
            </w:tcBorders>
            <w:shd w:val="clear" w:color="auto" w:fill="auto"/>
            <w:noWrap/>
            <w:vAlign w:val="center"/>
            <w:hideMark/>
          </w:tcPr>
          <w:p w14:paraId="73A68B60"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w:t>
            </w:r>
          </w:p>
        </w:tc>
        <w:tc>
          <w:tcPr>
            <w:tcW w:w="582" w:type="dxa"/>
            <w:tcBorders>
              <w:top w:val="nil"/>
              <w:left w:val="nil"/>
              <w:bottom w:val="single" w:sz="4" w:space="0" w:color="auto"/>
              <w:right w:val="single" w:sz="4" w:space="0" w:color="auto"/>
            </w:tcBorders>
            <w:shd w:val="clear" w:color="auto" w:fill="auto"/>
            <w:noWrap/>
            <w:vAlign w:val="center"/>
            <w:hideMark/>
          </w:tcPr>
          <w:p w14:paraId="573DC83A"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w:t>
            </w:r>
          </w:p>
        </w:tc>
      </w:tr>
      <w:tr w:rsidR="003D562F" w:rsidRPr="00094954" w14:paraId="22921051" w14:textId="77777777" w:rsidTr="0092176B">
        <w:trPr>
          <w:trHeight w:val="20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960DE09"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KARLOVAČKA ŽUPANIJA</w:t>
            </w:r>
          </w:p>
        </w:tc>
        <w:tc>
          <w:tcPr>
            <w:tcW w:w="1276" w:type="dxa"/>
            <w:tcBorders>
              <w:top w:val="nil"/>
              <w:left w:val="nil"/>
              <w:bottom w:val="single" w:sz="4" w:space="0" w:color="auto"/>
              <w:right w:val="single" w:sz="4" w:space="0" w:color="auto"/>
            </w:tcBorders>
            <w:shd w:val="clear" w:color="auto" w:fill="auto"/>
            <w:noWrap/>
            <w:vAlign w:val="center"/>
            <w:hideMark/>
          </w:tcPr>
          <w:p w14:paraId="143303F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32.447.278,58</w:t>
            </w:r>
          </w:p>
        </w:tc>
        <w:tc>
          <w:tcPr>
            <w:tcW w:w="1229" w:type="dxa"/>
            <w:tcBorders>
              <w:top w:val="nil"/>
              <w:left w:val="nil"/>
              <w:bottom w:val="single" w:sz="4" w:space="0" w:color="auto"/>
              <w:right w:val="single" w:sz="4" w:space="0" w:color="auto"/>
            </w:tcBorders>
            <w:shd w:val="clear" w:color="auto" w:fill="auto"/>
            <w:noWrap/>
            <w:vAlign w:val="center"/>
            <w:hideMark/>
          </w:tcPr>
          <w:p w14:paraId="042C0EF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23.340.077,05</w:t>
            </w:r>
          </w:p>
        </w:tc>
        <w:tc>
          <w:tcPr>
            <w:tcW w:w="1322" w:type="dxa"/>
            <w:tcBorders>
              <w:top w:val="nil"/>
              <w:left w:val="nil"/>
              <w:bottom w:val="single" w:sz="4" w:space="0" w:color="auto"/>
              <w:right w:val="single" w:sz="4" w:space="0" w:color="auto"/>
            </w:tcBorders>
            <w:shd w:val="clear" w:color="auto" w:fill="auto"/>
            <w:noWrap/>
            <w:vAlign w:val="center"/>
            <w:hideMark/>
          </w:tcPr>
          <w:p w14:paraId="2946293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32.138.991,00</w:t>
            </w:r>
          </w:p>
        </w:tc>
        <w:tc>
          <w:tcPr>
            <w:tcW w:w="1229" w:type="dxa"/>
            <w:tcBorders>
              <w:top w:val="nil"/>
              <w:left w:val="nil"/>
              <w:bottom w:val="single" w:sz="4" w:space="0" w:color="auto"/>
              <w:right w:val="single" w:sz="4" w:space="0" w:color="auto"/>
            </w:tcBorders>
            <w:shd w:val="clear" w:color="auto" w:fill="auto"/>
            <w:noWrap/>
            <w:vAlign w:val="center"/>
            <w:hideMark/>
          </w:tcPr>
          <w:p w14:paraId="03A6F70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46.653.604,40</w:t>
            </w:r>
          </w:p>
        </w:tc>
        <w:tc>
          <w:tcPr>
            <w:tcW w:w="1229" w:type="dxa"/>
            <w:tcBorders>
              <w:top w:val="nil"/>
              <w:left w:val="nil"/>
              <w:bottom w:val="single" w:sz="4" w:space="0" w:color="auto"/>
              <w:right w:val="single" w:sz="4" w:space="0" w:color="auto"/>
            </w:tcBorders>
            <w:shd w:val="clear" w:color="auto" w:fill="auto"/>
            <w:noWrap/>
            <w:vAlign w:val="center"/>
            <w:hideMark/>
          </w:tcPr>
          <w:p w14:paraId="375F59D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46.214.010,74</w:t>
            </w:r>
          </w:p>
        </w:tc>
        <w:tc>
          <w:tcPr>
            <w:tcW w:w="1229" w:type="dxa"/>
            <w:tcBorders>
              <w:top w:val="nil"/>
              <w:left w:val="nil"/>
              <w:bottom w:val="single" w:sz="4" w:space="0" w:color="auto"/>
              <w:right w:val="single" w:sz="4" w:space="0" w:color="auto"/>
            </w:tcBorders>
            <w:shd w:val="clear" w:color="auto" w:fill="auto"/>
            <w:noWrap/>
            <w:vAlign w:val="center"/>
            <w:hideMark/>
          </w:tcPr>
          <w:p w14:paraId="6005D9C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37.323.534,94</w:t>
            </w:r>
          </w:p>
        </w:tc>
        <w:tc>
          <w:tcPr>
            <w:tcW w:w="582" w:type="dxa"/>
            <w:tcBorders>
              <w:top w:val="nil"/>
              <w:left w:val="nil"/>
              <w:bottom w:val="single" w:sz="4" w:space="0" w:color="auto"/>
              <w:right w:val="single" w:sz="4" w:space="0" w:color="auto"/>
            </w:tcBorders>
            <w:shd w:val="clear" w:color="000000" w:fill="FFFFFF"/>
            <w:noWrap/>
            <w:vAlign w:val="center"/>
            <w:hideMark/>
          </w:tcPr>
          <w:p w14:paraId="5B80973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99,06</w:t>
            </w:r>
          </w:p>
        </w:tc>
        <w:tc>
          <w:tcPr>
            <w:tcW w:w="582" w:type="dxa"/>
            <w:tcBorders>
              <w:top w:val="nil"/>
              <w:left w:val="nil"/>
              <w:bottom w:val="single" w:sz="4" w:space="0" w:color="auto"/>
              <w:right w:val="single" w:sz="4" w:space="0" w:color="auto"/>
            </w:tcBorders>
            <w:shd w:val="clear" w:color="auto" w:fill="auto"/>
            <w:noWrap/>
            <w:vAlign w:val="center"/>
            <w:hideMark/>
          </w:tcPr>
          <w:p w14:paraId="6F36C0D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80,00</w:t>
            </w:r>
          </w:p>
        </w:tc>
      </w:tr>
      <w:tr w:rsidR="003D562F" w:rsidRPr="00094954" w14:paraId="388BB1F4" w14:textId="77777777" w:rsidTr="0092176B">
        <w:trPr>
          <w:trHeight w:val="20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888BD14"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PRORAČUNSKI KORISNICI</w:t>
            </w:r>
          </w:p>
        </w:tc>
        <w:tc>
          <w:tcPr>
            <w:tcW w:w="1276" w:type="dxa"/>
            <w:tcBorders>
              <w:top w:val="nil"/>
              <w:left w:val="nil"/>
              <w:bottom w:val="single" w:sz="4" w:space="0" w:color="auto"/>
              <w:right w:val="single" w:sz="4" w:space="0" w:color="auto"/>
            </w:tcBorders>
            <w:shd w:val="clear" w:color="auto" w:fill="auto"/>
            <w:noWrap/>
            <w:vAlign w:val="center"/>
            <w:hideMark/>
          </w:tcPr>
          <w:p w14:paraId="10CA975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109.365.919,36</w:t>
            </w:r>
          </w:p>
        </w:tc>
        <w:tc>
          <w:tcPr>
            <w:tcW w:w="1229" w:type="dxa"/>
            <w:tcBorders>
              <w:top w:val="nil"/>
              <w:left w:val="nil"/>
              <w:bottom w:val="single" w:sz="4" w:space="0" w:color="auto"/>
              <w:right w:val="single" w:sz="4" w:space="0" w:color="auto"/>
            </w:tcBorders>
            <w:shd w:val="clear" w:color="auto" w:fill="auto"/>
            <w:noWrap/>
            <w:vAlign w:val="center"/>
            <w:hideMark/>
          </w:tcPr>
          <w:p w14:paraId="471B92E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111.231.665,80</w:t>
            </w:r>
          </w:p>
        </w:tc>
        <w:tc>
          <w:tcPr>
            <w:tcW w:w="1322" w:type="dxa"/>
            <w:tcBorders>
              <w:top w:val="nil"/>
              <w:left w:val="nil"/>
              <w:bottom w:val="single" w:sz="4" w:space="0" w:color="auto"/>
              <w:right w:val="single" w:sz="4" w:space="0" w:color="auto"/>
            </w:tcBorders>
            <w:shd w:val="clear" w:color="auto" w:fill="auto"/>
            <w:noWrap/>
            <w:vAlign w:val="center"/>
            <w:hideMark/>
          </w:tcPr>
          <w:p w14:paraId="07DEB22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140.861.009,00</w:t>
            </w:r>
          </w:p>
        </w:tc>
        <w:tc>
          <w:tcPr>
            <w:tcW w:w="1229" w:type="dxa"/>
            <w:tcBorders>
              <w:top w:val="nil"/>
              <w:left w:val="nil"/>
              <w:bottom w:val="single" w:sz="4" w:space="0" w:color="auto"/>
              <w:right w:val="single" w:sz="4" w:space="0" w:color="auto"/>
            </w:tcBorders>
            <w:shd w:val="clear" w:color="auto" w:fill="auto"/>
            <w:noWrap/>
            <w:vAlign w:val="center"/>
            <w:hideMark/>
          </w:tcPr>
          <w:p w14:paraId="0564878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155.726.395,60</w:t>
            </w:r>
          </w:p>
        </w:tc>
        <w:tc>
          <w:tcPr>
            <w:tcW w:w="1229" w:type="dxa"/>
            <w:tcBorders>
              <w:top w:val="nil"/>
              <w:left w:val="nil"/>
              <w:bottom w:val="single" w:sz="4" w:space="0" w:color="auto"/>
              <w:right w:val="single" w:sz="4" w:space="0" w:color="auto"/>
            </w:tcBorders>
            <w:shd w:val="clear" w:color="auto" w:fill="auto"/>
            <w:noWrap/>
            <w:vAlign w:val="center"/>
            <w:hideMark/>
          </w:tcPr>
          <w:p w14:paraId="7CAF792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115.636.381,22</w:t>
            </w:r>
          </w:p>
        </w:tc>
        <w:tc>
          <w:tcPr>
            <w:tcW w:w="1229" w:type="dxa"/>
            <w:tcBorders>
              <w:top w:val="nil"/>
              <w:left w:val="nil"/>
              <w:bottom w:val="single" w:sz="4" w:space="0" w:color="auto"/>
              <w:right w:val="single" w:sz="4" w:space="0" w:color="auto"/>
            </w:tcBorders>
            <w:shd w:val="clear" w:color="auto" w:fill="auto"/>
            <w:noWrap/>
            <w:vAlign w:val="center"/>
            <w:hideMark/>
          </w:tcPr>
          <w:p w14:paraId="72C8328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126.595.543,98</w:t>
            </w:r>
          </w:p>
        </w:tc>
        <w:tc>
          <w:tcPr>
            <w:tcW w:w="582" w:type="dxa"/>
            <w:tcBorders>
              <w:top w:val="nil"/>
              <w:left w:val="nil"/>
              <w:bottom w:val="single" w:sz="4" w:space="0" w:color="auto"/>
              <w:right w:val="single" w:sz="4" w:space="0" w:color="auto"/>
            </w:tcBorders>
            <w:shd w:val="clear" w:color="000000" w:fill="FFFFFF"/>
            <w:noWrap/>
            <w:vAlign w:val="center"/>
            <w:hideMark/>
          </w:tcPr>
          <w:p w14:paraId="054718A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74,26</w:t>
            </w:r>
          </w:p>
        </w:tc>
        <w:tc>
          <w:tcPr>
            <w:tcW w:w="582" w:type="dxa"/>
            <w:tcBorders>
              <w:top w:val="nil"/>
              <w:left w:val="nil"/>
              <w:bottom w:val="single" w:sz="4" w:space="0" w:color="auto"/>
              <w:right w:val="single" w:sz="4" w:space="0" w:color="auto"/>
            </w:tcBorders>
            <w:shd w:val="clear" w:color="auto" w:fill="auto"/>
            <w:noWrap/>
            <w:vAlign w:val="center"/>
            <w:hideMark/>
          </w:tcPr>
          <w:p w14:paraId="138A37C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81,29</w:t>
            </w:r>
          </w:p>
        </w:tc>
      </w:tr>
      <w:tr w:rsidR="003D562F" w:rsidRPr="00094954" w14:paraId="04390C06" w14:textId="77777777" w:rsidTr="0092176B">
        <w:trPr>
          <w:trHeight w:val="20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236A87E"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SVEUKUPNO PRORAČUN</w:t>
            </w:r>
          </w:p>
        </w:tc>
        <w:tc>
          <w:tcPr>
            <w:tcW w:w="1276" w:type="dxa"/>
            <w:tcBorders>
              <w:top w:val="nil"/>
              <w:left w:val="nil"/>
              <w:bottom w:val="single" w:sz="4" w:space="0" w:color="auto"/>
              <w:right w:val="single" w:sz="4" w:space="0" w:color="auto"/>
            </w:tcBorders>
            <w:shd w:val="clear" w:color="auto" w:fill="auto"/>
            <w:noWrap/>
            <w:vAlign w:val="center"/>
            <w:hideMark/>
          </w:tcPr>
          <w:p w14:paraId="65EAD53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141.813.197,94</w:t>
            </w:r>
          </w:p>
        </w:tc>
        <w:tc>
          <w:tcPr>
            <w:tcW w:w="1229" w:type="dxa"/>
            <w:tcBorders>
              <w:top w:val="nil"/>
              <w:left w:val="nil"/>
              <w:bottom w:val="single" w:sz="4" w:space="0" w:color="auto"/>
              <w:right w:val="single" w:sz="4" w:space="0" w:color="auto"/>
            </w:tcBorders>
            <w:shd w:val="clear" w:color="auto" w:fill="auto"/>
            <w:noWrap/>
            <w:vAlign w:val="center"/>
            <w:hideMark/>
          </w:tcPr>
          <w:p w14:paraId="7D02B15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134.571.742,85</w:t>
            </w:r>
          </w:p>
        </w:tc>
        <w:tc>
          <w:tcPr>
            <w:tcW w:w="1322" w:type="dxa"/>
            <w:tcBorders>
              <w:top w:val="nil"/>
              <w:left w:val="nil"/>
              <w:bottom w:val="single" w:sz="4" w:space="0" w:color="auto"/>
              <w:right w:val="single" w:sz="4" w:space="0" w:color="auto"/>
            </w:tcBorders>
            <w:shd w:val="clear" w:color="auto" w:fill="auto"/>
            <w:noWrap/>
            <w:vAlign w:val="center"/>
            <w:hideMark/>
          </w:tcPr>
          <w:p w14:paraId="6B59407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173.000.000,00</w:t>
            </w:r>
          </w:p>
        </w:tc>
        <w:tc>
          <w:tcPr>
            <w:tcW w:w="1229" w:type="dxa"/>
            <w:tcBorders>
              <w:top w:val="nil"/>
              <w:left w:val="nil"/>
              <w:bottom w:val="single" w:sz="4" w:space="0" w:color="auto"/>
              <w:right w:val="single" w:sz="4" w:space="0" w:color="auto"/>
            </w:tcBorders>
            <w:shd w:val="clear" w:color="auto" w:fill="auto"/>
            <w:noWrap/>
            <w:vAlign w:val="center"/>
            <w:hideMark/>
          </w:tcPr>
          <w:p w14:paraId="5A0A555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202.380.000,00</w:t>
            </w:r>
          </w:p>
        </w:tc>
        <w:tc>
          <w:tcPr>
            <w:tcW w:w="1229" w:type="dxa"/>
            <w:tcBorders>
              <w:top w:val="nil"/>
              <w:left w:val="nil"/>
              <w:bottom w:val="single" w:sz="4" w:space="0" w:color="auto"/>
              <w:right w:val="single" w:sz="4" w:space="0" w:color="auto"/>
            </w:tcBorders>
            <w:shd w:val="clear" w:color="auto" w:fill="auto"/>
            <w:noWrap/>
            <w:vAlign w:val="center"/>
            <w:hideMark/>
          </w:tcPr>
          <w:p w14:paraId="5977E0A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161.850.391,96</w:t>
            </w:r>
          </w:p>
        </w:tc>
        <w:tc>
          <w:tcPr>
            <w:tcW w:w="1229" w:type="dxa"/>
            <w:tcBorders>
              <w:top w:val="nil"/>
              <w:left w:val="nil"/>
              <w:bottom w:val="single" w:sz="4" w:space="0" w:color="auto"/>
              <w:right w:val="single" w:sz="4" w:space="0" w:color="auto"/>
            </w:tcBorders>
            <w:shd w:val="clear" w:color="auto" w:fill="auto"/>
            <w:noWrap/>
            <w:vAlign w:val="center"/>
            <w:hideMark/>
          </w:tcPr>
          <w:p w14:paraId="66F2A43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163.919.078,92</w:t>
            </w:r>
          </w:p>
        </w:tc>
        <w:tc>
          <w:tcPr>
            <w:tcW w:w="582" w:type="dxa"/>
            <w:tcBorders>
              <w:top w:val="nil"/>
              <w:left w:val="nil"/>
              <w:bottom w:val="single" w:sz="4" w:space="0" w:color="auto"/>
              <w:right w:val="single" w:sz="4" w:space="0" w:color="auto"/>
            </w:tcBorders>
            <w:shd w:val="clear" w:color="auto" w:fill="auto"/>
            <w:noWrap/>
            <w:vAlign w:val="center"/>
            <w:hideMark/>
          </w:tcPr>
          <w:p w14:paraId="059380C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79,97</w:t>
            </w:r>
          </w:p>
        </w:tc>
        <w:tc>
          <w:tcPr>
            <w:tcW w:w="582" w:type="dxa"/>
            <w:tcBorders>
              <w:top w:val="nil"/>
              <w:left w:val="nil"/>
              <w:bottom w:val="single" w:sz="4" w:space="0" w:color="auto"/>
              <w:right w:val="single" w:sz="4" w:space="0" w:color="auto"/>
            </w:tcBorders>
            <w:shd w:val="clear" w:color="auto" w:fill="auto"/>
            <w:noWrap/>
            <w:vAlign w:val="center"/>
            <w:hideMark/>
          </w:tcPr>
          <w:p w14:paraId="06BFB96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81,00</w:t>
            </w:r>
          </w:p>
        </w:tc>
      </w:tr>
    </w:tbl>
    <w:p w14:paraId="1B8F06F7" w14:textId="77777777" w:rsidR="003D562F" w:rsidRPr="00094954" w:rsidRDefault="003D562F" w:rsidP="003D562F">
      <w:pPr>
        <w:pStyle w:val="Zaglavlje"/>
        <w:tabs>
          <w:tab w:val="clear" w:pos="4320"/>
          <w:tab w:val="clear" w:pos="8640"/>
        </w:tabs>
        <w:rPr>
          <w:highlight w:val="yellow"/>
          <w:lang w:val="hr-HR"/>
        </w:rPr>
      </w:pPr>
    </w:p>
    <w:p w14:paraId="590B01D4" w14:textId="77777777" w:rsidR="003D562F" w:rsidRPr="00094954" w:rsidRDefault="003D562F" w:rsidP="003D562F">
      <w:pPr>
        <w:pStyle w:val="Zaglavlje"/>
        <w:tabs>
          <w:tab w:val="clear" w:pos="4320"/>
          <w:tab w:val="clear" w:pos="8640"/>
        </w:tabs>
        <w:ind w:firstLine="360"/>
        <w:jc w:val="center"/>
        <w:rPr>
          <w:highlight w:val="yellow"/>
          <w:lang w:val="hr-HR"/>
        </w:rPr>
      </w:pPr>
    </w:p>
    <w:p w14:paraId="16520287" w14:textId="77777777" w:rsidR="003D562F" w:rsidRPr="00094954" w:rsidRDefault="003D562F" w:rsidP="003D562F">
      <w:pPr>
        <w:pStyle w:val="Zaglavlje"/>
        <w:tabs>
          <w:tab w:val="clear" w:pos="4320"/>
          <w:tab w:val="clear" w:pos="8640"/>
        </w:tabs>
        <w:ind w:firstLine="360"/>
        <w:jc w:val="center"/>
        <w:rPr>
          <w:highlight w:val="yellow"/>
          <w:lang w:val="hr-HR"/>
        </w:rPr>
      </w:pPr>
    </w:p>
    <w:p w14:paraId="6337A6B8" w14:textId="77777777" w:rsidR="003D562F" w:rsidRPr="00094954" w:rsidRDefault="003D562F" w:rsidP="003D562F">
      <w:pPr>
        <w:pStyle w:val="Zaglavlje"/>
        <w:tabs>
          <w:tab w:val="clear" w:pos="4320"/>
          <w:tab w:val="clear" w:pos="8640"/>
        </w:tabs>
        <w:ind w:firstLine="360"/>
        <w:jc w:val="center"/>
        <w:rPr>
          <w:highlight w:val="yellow"/>
          <w:lang w:val="hr-HR"/>
        </w:rPr>
      </w:pPr>
    </w:p>
    <w:p w14:paraId="6903CB17" w14:textId="77777777" w:rsidR="003D562F" w:rsidRPr="00094954" w:rsidRDefault="003D562F" w:rsidP="003D562F">
      <w:pPr>
        <w:pStyle w:val="Zaglavlje"/>
        <w:tabs>
          <w:tab w:val="clear" w:pos="4320"/>
          <w:tab w:val="clear" w:pos="8640"/>
        </w:tabs>
        <w:ind w:firstLine="360"/>
        <w:jc w:val="center"/>
        <w:rPr>
          <w:highlight w:val="yellow"/>
          <w:lang w:val="hr-HR"/>
        </w:rPr>
      </w:pPr>
    </w:p>
    <w:p w14:paraId="519320EC" w14:textId="77777777" w:rsidR="003D562F" w:rsidRPr="00094954" w:rsidRDefault="003D562F" w:rsidP="003D562F">
      <w:pPr>
        <w:jc w:val="center"/>
        <w:rPr>
          <w:sz w:val="24"/>
          <w:szCs w:val="24"/>
          <w:lang w:eastAsia="hr-HR"/>
        </w:rPr>
      </w:pPr>
    </w:p>
    <w:p w14:paraId="1462E956" w14:textId="77777777" w:rsidR="003D562F" w:rsidRPr="00094954" w:rsidRDefault="003D562F" w:rsidP="003D562F">
      <w:pPr>
        <w:pStyle w:val="Zaglavlje"/>
        <w:tabs>
          <w:tab w:val="clear" w:pos="4320"/>
          <w:tab w:val="clear" w:pos="8640"/>
        </w:tabs>
        <w:ind w:firstLine="360"/>
        <w:jc w:val="center"/>
        <w:rPr>
          <w:highlight w:val="yellow"/>
          <w:lang w:val="hr-HR"/>
        </w:rPr>
      </w:pPr>
    </w:p>
    <w:p w14:paraId="319E356D" w14:textId="77777777" w:rsidR="003D562F" w:rsidRPr="00094954" w:rsidRDefault="003D562F" w:rsidP="003D562F">
      <w:pPr>
        <w:pStyle w:val="Zaglavlje"/>
        <w:tabs>
          <w:tab w:val="clear" w:pos="4320"/>
          <w:tab w:val="clear" w:pos="8640"/>
        </w:tabs>
        <w:ind w:firstLine="360"/>
        <w:jc w:val="center"/>
        <w:rPr>
          <w:highlight w:val="yellow"/>
          <w:lang w:val="hr-HR"/>
        </w:rPr>
      </w:pPr>
    </w:p>
    <w:p w14:paraId="1D745E62" w14:textId="77777777" w:rsidR="003D562F" w:rsidRPr="00094954" w:rsidRDefault="003D562F" w:rsidP="003D562F">
      <w:pPr>
        <w:pStyle w:val="Zaglavlje"/>
        <w:tabs>
          <w:tab w:val="clear" w:pos="4320"/>
          <w:tab w:val="clear" w:pos="8640"/>
        </w:tabs>
        <w:rPr>
          <w:highlight w:val="yellow"/>
          <w:lang w:val="hr-HR"/>
        </w:rPr>
      </w:pPr>
    </w:p>
    <w:p w14:paraId="14558988" w14:textId="77777777" w:rsidR="003D562F" w:rsidRPr="00094954" w:rsidRDefault="003D562F" w:rsidP="003D562F">
      <w:pPr>
        <w:pStyle w:val="Zaglavlje"/>
        <w:tabs>
          <w:tab w:val="clear" w:pos="4320"/>
          <w:tab w:val="clear" w:pos="8640"/>
        </w:tabs>
        <w:jc w:val="center"/>
        <w:rPr>
          <w:rFonts w:ascii="Calibri" w:hAnsi="Calibri" w:cs="Calibri"/>
          <w:sz w:val="22"/>
          <w:szCs w:val="22"/>
          <w:lang w:val="hr-HR"/>
        </w:rPr>
      </w:pPr>
      <w:r w:rsidRPr="00094954">
        <w:rPr>
          <w:rFonts w:ascii="Calibri" w:hAnsi="Calibri" w:cs="Calibri"/>
          <w:noProof/>
          <w:sz w:val="22"/>
          <w:szCs w:val="22"/>
          <w:lang w:val="hr-HR"/>
        </w:rPr>
        <w:drawing>
          <wp:inline distT="0" distB="0" distL="0" distR="0" wp14:anchorId="6F5D6ECB" wp14:editId="6E705C2D">
            <wp:extent cx="5263764" cy="3414817"/>
            <wp:effectExtent l="0" t="0" r="0" b="0"/>
            <wp:docPr id="153004599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2342" cy="3426869"/>
                    </a:xfrm>
                    <a:prstGeom prst="rect">
                      <a:avLst/>
                    </a:prstGeom>
                    <a:noFill/>
                  </pic:spPr>
                </pic:pic>
              </a:graphicData>
            </a:graphic>
          </wp:inline>
        </w:drawing>
      </w:r>
    </w:p>
    <w:p w14:paraId="3089D52A" w14:textId="77777777" w:rsidR="003D562F" w:rsidRPr="00094954" w:rsidRDefault="003D562F" w:rsidP="003D562F">
      <w:pPr>
        <w:pStyle w:val="Zaglavlje"/>
        <w:tabs>
          <w:tab w:val="clear" w:pos="4320"/>
          <w:tab w:val="clear" w:pos="8640"/>
        </w:tabs>
        <w:ind w:firstLine="360"/>
        <w:jc w:val="center"/>
        <w:rPr>
          <w:rFonts w:ascii="Calibri" w:hAnsi="Calibri" w:cs="Calibri"/>
          <w:sz w:val="22"/>
          <w:szCs w:val="22"/>
          <w:lang w:val="hr-HR"/>
        </w:rPr>
      </w:pPr>
    </w:p>
    <w:p w14:paraId="32C36CEC" w14:textId="77777777" w:rsidR="003D562F" w:rsidRPr="00094954" w:rsidRDefault="003D562F" w:rsidP="003D562F">
      <w:pPr>
        <w:pStyle w:val="Zaglavlje"/>
        <w:tabs>
          <w:tab w:val="clear" w:pos="4320"/>
          <w:tab w:val="clear" w:pos="8640"/>
        </w:tabs>
        <w:ind w:firstLine="360"/>
        <w:jc w:val="center"/>
        <w:rPr>
          <w:rFonts w:ascii="Calibri" w:hAnsi="Calibri" w:cs="Calibri"/>
          <w:sz w:val="22"/>
          <w:szCs w:val="22"/>
          <w:lang w:val="hr-HR"/>
        </w:rPr>
      </w:pPr>
    </w:p>
    <w:p w14:paraId="0E366A36" w14:textId="77777777" w:rsidR="003D562F" w:rsidRPr="00094954" w:rsidRDefault="003D562F" w:rsidP="003D562F">
      <w:pPr>
        <w:pStyle w:val="Zaglavlje"/>
        <w:tabs>
          <w:tab w:val="clear" w:pos="4320"/>
          <w:tab w:val="clear" w:pos="8640"/>
        </w:tabs>
        <w:jc w:val="both"/>
        <w:rPr>
          <w:rFonts w:ascii="Calibri" w:hAnsi="Calibri" w:cs="Calibri"/>
          <w:sz w:val="22"/>
          <w:szCs w:val="22"/>
          <w:lang w:val="hr-HR"/>
        </w:rPr>
      </w:pPr>
      <w:r w:rsidRPr="00094954">
        <w:rPr>
          <w:rFonts w:ascii="Calibri" w:hAnsi="Calibri" w:cs="Calibri"/>
          <w:sz w:val="22"/>
          <w:szCs w:val="22"/>
          <w:lang w:val="hr-HR"/>
        </w:rPr>
        <w:tab/>
        <w:t>Iz navedene strukture ostvarenih prihoda i izvršenih rashoda iz grafikona je vidljivo da je udio Karlovačke županije u 2022. godini iznosio 22,88% ukupno ostvarenih prihoda konsolidiranog proračuna, dok je u 2023. godini udio iznosio 23,05% ukupno ostvarenih konsolidiranih prihoda proračuna.</w:t>
      </w:r>
    </w:p>
    <w:p w14:paraId="5895503D" w14:textId="77777777" w:rsidR="003D562F" w:rsidRPr="00094954" w:rsidRDefault="003D562F" w:rsidP="003D562F">
      <w:pPr>
        <w:pStyle w:val="Zaglavlje"/>
        <w:tabs>
          <w:tab w:val="clear" w:pos="4320"/>
          <w:tab w:val="clear" w:pos="8640"/>
        </w:tabs>
        <w:jc w:val="both"/>
        <w:rPr>
          <w:rFonts w:ascii="Calibri" w:hAnsi="Calibri" w:cs="Calibri"/>
          <w:sz w:val="22"/>
          <w:szCs w:val="22"/>
          <w:lang w:val="hr-HR"/>
        </w:rPr>
        <w:sectPr w:rsidR="003D562F" w:rsidRPr="00094954" w:rsidSect="003D562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360"/>
        </w:sectPr>
      </w:pPr>
      <w:r w:rsidRPr="00094954">
        <w:rPr>
          <w:rFonts w:ascii="Calibri" w:hAnsi="Calibri" w:cs="Calibri"/>
          <w:sz w:val="22"/>
          <w:szCs w:val="22"/>
          <w:lang w:val="hr-HR"/>
        </w:rPr>
        <w:tab/>
        <w:t>Iz strukture rashoda, vidljivo je da je u 2022. godini udio Karlovačke županije iznosio 17,34% u ukupno izvršenim rashodima konsolidiranog proračuna, dok je u 2023. godini iznosio 28,55%.</w:t>
      </w:r>
    </w:p>
    <w:p w14:paraId="73341DF5" w14:textId="77777777" w:rsidR="003D562F" w:rsidRPr="00094954" w:rsidRDefault="003D562F" w:rsidP="003D562F">
      <w:pPr>
        <w:pStyle w:val="Zaglavlje"/>
        <w:tabs>
          <w:tab w:val="clear" w:pos="4320"/>
          <w:tab w:val="clear" w:pos="8640"/>
        </w:tabs>
        <w:ind w:left="1425"/>
        <w:jc w:val="both"/>
        <w:rPr>
          <w:rFonts w:ascii="Calibri" w:hAnsi="Calibri" w:cs="Calibri"/>
          <w:b/>
          <w:sz w:val="22"/>
          <w:szCs w:val="22"/>
          <w:highlight w:val="yellow"/>
          <w:lang w:val="hr-HR"/>
        </w:rPr>
      </w:pPr>
    </w:p>
    <w:p w14:paraId="316E2C20" w14:textId="77777777" w:rsidR="003D562F" w:rsidRPr="00094954" w:rsidRDefault="003D562F" w:rsidP="003D562F">
      <w:pPr>
        <w:pStyle w:val="Zaglavlje"/>
        <w:numPr>
          <w:ilvl w:val="0"/>
          <w:numId w:val="3"/>
        </w:numPr>
        <w:tabs>
          <w:tab w:val="clear" w:pos="4320"/>
          <w:tab w:val="clear" w:pos="8640"/>
        </w:tabs>
        <w:ind w:left="1134" w:hanging="425"/>
        <w:jc w:val="both"/>
        <w:rPr>
          <w:rFonts w:ascii="Calibri" w:hAnsi="Calibri" w:cs="Calibri"/>
          <w:b/>
          <w:sz w:val="22"/>
          <w:szCs w:val="22"/>
          <w:lang w:val="hr-HR"/>
        </w:rPr>
      </w:pPr>
      <w:r w:rsidRPr="00094954">
        <w:rPr>
          <w:rFonts w:ascii="Calibri" w:hAnsi="Calibri" w:cs="Calibri"/>
          <w:b/>
          <w:sz w:val="22"/>
          <w:szCs w:val="22"/>
          <w:lang w:val="hr-HR"/>
        </w:rPr>
        <w:t>OPĆI DIO PRORAČUNA</w:t>
      </w:r>
    </w:p>
    <w:p w14:paraId="6A9FA5A8" w14:textId="77777777" w:rsidR="003D562F" w:rsidRPr="00094954" w:rsidRDefault="003D562F" w:rsidP="003D562F">
      <w:pPr>
        <w:pStyle w:val="Zaglavlje"/>
        <w:numPr>
          <w:ilvl w:val="1"/>
          <w:numId w:val="3"/>
        </w:numPr>
        <w:tabs>
          <w:tab w:val="clear" w:pos="4320"/>
          <w:tab w:val="clear" w:pos="8640"/>
        </w:tabs>
        <w:jc w:val="both"/>
        <w:rPr>
          <w:rFonts w:ascii="Calibri" w:hAnsi="Calibri" w:cs="Calibri"/>
          <w:b/>
          <w:sz w:val="22"/>
          <w:szCs w:val="22"/>
          <w:lang w:val="hr-HR"/>
        </w:rPr>
      </w:pPr>
      <w:r w:rsidRPr="00094954">
        <w:rPr>
          <w:rFonts w:ascii="Calibri" w:hAnsi="Calibri" w:cs="Calibri"/>
          <w:b/>
          <w:sz w:val="22"/>
          <w:szCs w:val="22"/>
          <w:lang w:val="hr-HR"/>
        </w:rPr>
        <w:t>PRIHODI I PRIMICI</w:t>
      </w:r>
    </w:p>
    <w:p w14:paraId="09A31CAA" w14:textId="77777777" w:rsidR="003D562F" w:rsidRPr="00094954" w:rsidRDefault="003D562F" w:rsidP="003D562F">
      <w:pPr>
        <w:pStyle w:val="Zaglavlje"/>
        <w:tabs>
          <w:tab w:val="clear" w:pos="4320"/>
          <w:tab w:val="clear" w:pos="8640"/>
        </w:tabs>
        <w:ind w:left="-851"/>
        <w:rPr>
          <w:rFonts w:ascii="Calibri" w:hAnsi="Calibri" w:cs="Calibri"/>
          <w:sz w:val="22"/>
          <w:szCs w:val="22"/>
          <w:lang w:val="hr-HR"/>
        </w:rPr>
      </w:pPr>
    </w:p>
    <w:p w14:paraId="518F582F" w14:textId="77777777" w:rsidR="003D562F" w:rsidRPr="00094954" w:rsidRDefault="003D562F" w:rsidP="003D562F">
      <w:pPr>
        <w:ind w:firstLine="705"/>
        <w:jc w:val="both"/>
        <w:rPr>
          <w:rFonts w:ascii="Calibri" w:hAnsi="Calibri" w:cs="Calibri"/>
          <w:sz w:val="22"/>
          <w:szCs w:val="22"/>
        </w:rPr>
      </w:pPr>
      <w:r w:rsidRPr="00094954">
        <w:rPr>
          <w:rFonts w:ascii="Calibri" w:hAnsi="Calibri" w:cs="Calibri"/>
          <w:sz w:val="22"/>
          <w:szCs w:val="22"/>
        </w:rPr>
        <w:t>Zadnjim izmjenama i dopunama Proračun Karlovačke županije za 2023. godinu planiran je u iznosu od  202.380.000,00 eura.</w:t>
      </w:r>
    </w:p>
    <w:p w14:paraId="0336E649" w14:textId="77777777" w:rsidR="003D562F" w:rsidRPr="00094954" w:rsidRDefault="003D562F" w:rsidP="003D562F">
      <w:pPr>
        <w:ind w:firstLine="709"/>
        <w:jc w:val="both"/>
        <w:rPr>
          <w:rFonts w:ascii="Calibri" w:hAnsi="Calibri" w:cs="Calibri"/>
          <w:sz w:val="22"/>
          <w:szCs w:val="22"/>
        </w:rPr>
      </w:pPr>
      <w:r w:rsidRPr="00094954">
        <w:rPr>
          <w:rFonts w:ascii="Calibri" w:hAnsi="Calibri" w:cs="Calibri"/>
          <w:sz w:val="22"/>
          <w:szCs w:val="22"/>
        </w:rPr>
        <w:t xml:space="preserve">Ukupno ostvareni prihodi i primici Proračuna Karlovačke županije s prenesenim neutrošenim sredstvima iz prethodne godine za 2023. godinu iznose 161.850.391,96 eura ili 79,97% planiranih prihoda. Na Karlovačku županiju odnosi se 46.214.010,74 eura, a na proračunske korisnike 115.636.381,22 eura. </w:t>
      </w:r>
    </w:p>
    <w:p w14:paraId="6C2D1E83" w14:textId="77777777" w:rsidR="003D562F" w:rsidRPr="00094954" w:rsidRDefault="003D562F" w:rsidP="003D562F">
      <w:pPr>
        <w:ind w:firstLine="705"/>
        <w:jc w:val="both"/>
        <w:rPr>
          <w:rFonts w:ascii="Calibri" w:hAnsi="Calibri" w:cs="Calibri"/>
          <w:sz w:val="22"/>
          <w:szCs w:val="22"/>
        </w:rPr>
      </w:pPr>
    </w:p>
    <w:p w14:paraId="19F876F0" w14:textId="77777777" w:rsidR="003D562F" w:rsidRPr="00094954" w:rsidRDefault="003D562F" w:rsidP="003D562F">
      <w:pPr>
        <w:jc w:val="both"/>
        <w:rPr>
          <w:rFonts w:ascii="Calibri" w:hAnsi="Calibri" w:cs="Calibri"/>
          <w:sz w:val="22"/>
          <w:szCs w:val="22"/>
        </w:rPr>
      </w:pPr>
      <w:r w:rsidRPr="00094954">
        <w:rPr>
          <w:rFonts w:ascii="Calibri" w:hAnsi="Calibri" w:cs="Calibri"/>
          <w:sz w:val="22"/>
          <w:szCs w:val="22"/>
        </w:rPr>
        <w:t>Sažetak prihoda i rashoda Proračuna Karlovačke županije i Računa financiranja  za 2023. godinu prikazan je u nastavku:</w:t>
      </w:r>
    </w:p>
    <w:p w14:paraId="6BF79C98" w14:textId="77777777" w:rsidR="003D562F" w:rsidRPr="00094954" w:rsidRDefault="003D562F" w:rsidP="003D562F">
      <w:pPr>
        <w:jc w:val="right"/>
        <w:rPr>
          <w:rFonts w:ascii="Calibri" w:hAnsi="Calibri" w:cs="Calibri"/>
          <w:sz w:val="22"/>
          <w:szCs w:val="22"/>
        </w:rPr>
      </w:pPr>
      <w:r w:rsidRPr="00094954">
        <w:rPr>
          <w:rFonts w:ascii="Calibri" w:hAnsi="Calibri" w:cs="Calibri"/>
          <w:sz w:val="22"/>
          <w:szCs w:val="22"/>
        </w:rPr>
        <w:t>- iznosi u eurima –</w:t>
      </w:r>
    </w:p>
    <w:tbl>
      <w:tblPr>
        <w:tblW w:w="13601" w:type="dxa"/>
        <w:tblInd w:w="562" w:type="dxa"/>
        <w:tblLayout w:type="fixed"/>
        <w:tblLook w:val="04A0" w:firstRow="1" w:lastRow="0" w:firstColumn="1" w:lastColumn="0" w:noHBand="0" w:noVBand="1"/>
      </w:tblPr>
      <w:tblGrid>
        <w:gridCol w:w="846"/>
        <w:gridCol w:w="3827"/>
        <w:gridCol w:w="1780"/>
        <w:gridCol w:w="1780"/>
        <w:gridCol w:w="1780"/>
        <w:gridCol w:w="1611"/>
        <w:gridCol w:w="1116"/>
        <w:gridCol w:w="861"/>
      </w:tblGrid>
      <w:tr w:rsidR="003D562F" w:rsidRPr="00094954" w14:paraId="022E3233" w14:textId="77777777" w:rsidTr="0092176B">
        <w:trPr>
          <w:trHeight w:val="20"/>
        </w:trPr>
        <w:tc>
          <w:tcPr>
            <w:tcW w:w="846"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53F5108"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Br. računa</w:t>
            </w:r>
          </w:p>
        </w:tc>
        <w:tc>
          <w:tcPr>
            <w:tcW w:w="3827" w:type="dxa"/>
            <w:tcBorders>
              <w:top w:val="single" w:sz="4" w:space="0" w:color="auto"/>
              <w:left w:val="nil"/>
              <w:bottom w:val="single" w:sz="4" w:space="0" w:color="auto"/>
              <w:right w:val="single" w:sz="4" w:space="0" w:color="auto"/>
            </w:tcBorders>
            <w:shd w:val="clear" w:color="000000" w:fill="E6E6E6"/>
            <w:vAlign w:val="center"/>
            <w:hideMark/>
          </w:tcPr>
          <w:p w14:paraId="39146344"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VRSTA  PRIHODA I RASHODA,</w:t>
            </w:r>
          </w:p>
          <w:p w14:paraId="5E310CDB"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PRIMITKA I IZDATAKA</w:t>
            </w:r>
          </w:p>
        </w:tc>
        <w:tc>
          <w:tcPr>
            <w:tcW w:w="1780" w:type="dxa"/>
            <w:tcBorders>
              <w:top w:val="single" w:sz="4" w:space="0" w:color="auto"/>
              <w:left w:val="nil"/>
              <w:bottom w:val="single" w:sz="4" w:space="0" w:color="auto"/>
              <w:right w:val="single" w:sz="4" w:space="0" w:color="auto"/>
            </w:tcBorders>
            <w:shd w:val="clear" w:color="000000" w:fill="E6E6E6"/>
            <w:vAlign w:val="center"/>
            <w:hideMark/>
          </w:tcPr>
          <w:p w14:paraId="1AC70FA4" w14:textId="3BBC75BE"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OSTVARENJE</w:t>
            </w:r>
            <w:r w:rsidRPr="00094954">
              <w:rPr>
                <w:rFonts w:asciiTheme="minorHAnsi" w:hAnsiTheme="minorHAnsi" w:cstheme="minorHAnsi"/>
                <w:b/>
                <w:bCs/>
                <w:i/>
                <w:iCs/>
                <w:color w:val="000000"/>
                <w:lang w:eastAsia="hr-HR"/>
              </w:rPr>
              <w:br/>
              <w:t>202</w:t>
            </w:r>
            <w:r w:rsidR="00D64CE2">
              <w:rPr>
                <w:rFonts w:asciiTheme="minorHAnsi" w:hAnsiTheme="minorHAnsi" w:cstheme="minorHAnsi"/>
                <w:b/>
                <w:bCs/>
                <w:i/>
                <w:iCs/>
                <w:color w:val="000000"/>
                <w:lang w:eastAsia="hr-HR"/>
              </w:rPr>
              <w:t>2.</w:t>
            </w:r>
          </w:p>
        </w:tc>
        <w:tc>
          <w:tcPr>
            <w:tcW w:w="1780" w:type="dxa"/>
            <w:tcBorders>
              <w:top w:val="single" w:sz="4" w:space="0" w:color="auto"/>
              <w:left w:val="nil"/>
              <w:bottom w:val="single" w:sz="4" w:space="0" w:color="auto"/>
              <w:right w:val="single" w:sz="4" w:space="0" w:color="auto"/>
            </w:tcBorders>
            <w:shd w:val="clear" w:color="000000" w:fill="E6E6E6"/>
            <w:vAlign w:val="center"/>
            <w:hideMark/>
          </w:tcPr>
          <w:p w14:paraId="61AFD780" w14:textId="47FDBB70"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PLAN</w:t>
            </w:r>
            <w:r w:rsidRPr="00094954">
              <w:rPr>
                <w:rFonts w:asciiTheme="minorHAnsi" w:hAnsiTheme="minorHAnsi" w:cstheme="minorHAnsi"/>
                <w:b/>
                <w:bCs/>
                <w:i/>
                <w:iCs/>
                <w:color w:val="000000"/>
                <w:lang w:eastAsia="hr-HR"/>
              </w:rPr>
              <w:br/>
              <w:t>2023</w:t>
            </w:r>
            <w:r w:rsidR="00D64CE2">
              <w:rPr>
                <w:rFonts w:asciiTheme="minorHAnsi" w:hAnsiTheme="minorHAnsi" w:cstheme="minorHAnsi"/>
                <w:b/>
                <w:bCs/>
                <w:i/>
                <w:iCs/>
                <w:color w:val="000000"/>
                <w:lang w:eastAsia="hr-HR"/>
              </w:rPr>
              <w:t>.</w:t>
            </w:r>
          </w:p>
        </w:tc>
        <w:tc>
          <w:tcPr>
            <w:tcW w:w="1780" w:type="dxa"/>
            <w:tcBorders>
              <w:top w:val="single" w:sz="4" w:space="0" w:color="auto"/>
              <w:left w:val="nil"/>
              <w:bottom w:val="single" w:sz="4" w:space="0" w:color="auto"/>
              <w:right w:val="single" w:sz="4" w:space="0" w:color="auto"/>
            </w:tcBorders>
            <w:shd w:val="clear" w:color="000000" w:fill="E6E6E6"/>
            <w:vAlign w:val="center"/>
            <w:hideMark/>
          </w:tcPr>
          <w:p w14:paraId="31EB29EF" w14:textId="6C0C811D"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 xml:space="preserve">III REBALANS </w:t>
            </w:r>
            <w:r w:rsidRPr="00094954">
              <w:rPr>
                <w:rFonts w:asciiTheme="minorHAnsi" w:hAnsiTheme="minorHAnsi" w:cstheme="minorHAnsi"/>
                <w:b/>
                <w:bCs/>
                <w:i/>
                <w:iCs/>
                <w:color w:val="000000"/>
                <w:lang w:eastAsia="hr-HR"/>
              </w:rPr>
              <w:br/>
              <w:t>2023</w:t>
            </w:r>
            <w:r w:rsidR="00D64CE2">
              <w:rPr>
                <w:rFonts w:asciiTheme="minorHAnsi" w:hAnsiTheme="minorHAnsi" w:cstheme="minorHAnsi"/>
                <w:b/>
                <w:bCs/>
                <w:i/>
                <w:iCs/>
                <w:color w:val="000000"/>
                <w:lang w:eastAsia="hr-HR"/>
              </w:rPr>
              <w:t>.</w:t>
            </w:r>
          </w:p>
        </w:tc>
        <w:tc>
          <w:tcPr>
            <w:tcW w:w="1611" w:type="dxa"/>
            <w:tcBorders>
              <w:top w:val="single" w:sz="4" w:space="0" w:color="auto"/>
              <w:left w:val="nil"/>
              <w:bottom w:val="single" w:sz="4" w:space="0" w:color="auto"/>
              <w:right w:val="single" w:sz="4" w:space="0" w:color="auto"/>
            </w:tcBorders>
            <w:shd w:val="clear" w:color="000000" w:fill="E6E6E6"/>
            <w:vAlign w:val="center"/>
            <w:hideMark/>
          </w:tcPr>
          <w:p w14:paraId="25B486E6" w14:textId="36C2360A"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OSTVARENJE</w:t>
            </w:r>
            <w:r w:rsidRPr="00094954">
              <w:rPr>
                <w:rFonts w:asciiTheme="minorHAnsi" w:hAnsiTheme="minorHAnsi" w:cstheme="minorHAnsi"/>
                <w:b/>
                <w:bCs/>
                <w:i/>
                <w:iCs/>
                <w:color w:val="000000"/>
                <w:lang w:eastAsia="hr-HR"/>
              </w:rPr>
              <w:br/>
              <w:t>2023</w:t>
            </w:r>
            <w:r w:rsidR="00D64CE2">
              <w:rPr>
                <w:rFonts w:asciiTheme="minorHAnsi" w:hAnsiTheme="minorHAnsi" w:cstheme="minorHAnsi"/>
                <w:b/>
                <w:bCs/>
                <w:i/>
                <w:iCs/>
                <w:color w:val="000000"/>
                <w:lang w:eastAsia="hr-HR"/>
              </w:rPr>
              <w:t>.</w:t>
            </w:r>
          </w:p>
        </w:tc>
        <w:tc>
          <w:tcPr>
            <w:tcW w:w="1116" w:type="dxa"/>
            <w:tcBorders>
              <w:top w:val="single" w:sz="4" w:space="0" w:color="auto"/>
              <w:left w:val="nil"/>
              <w:bottom w:val="single" w:sz="4" w:space="0" w:color="auto"/>
              <w:right w:val="single" w:sz="4" w:space="0" w:color="auto"/>
            </w:tcBorders>
            <w:shd w:val="clear" w:color="000000" w:fill="E6E6E6"/>
            <w:vAlign w:val="center"/>
            <w:hideMark/>
          </w:tcPr>
          <w:p w14:paraId="19A7ED90"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 xml:space="preserve">IND. </w:t>
            </w:r>
            <w:r w:rsidRPr="00094954">
              <w:rPr>
                <w:rFonts w:asciiTheme="minorHAnsi" w:hAnsiTheme="minorHAnsi" w:cstheme="minorHAnsi"/>
                <w:b/>
                <w:bCs/>
                <w:i/>
                <w:iCs/>
                <w:color w:val="000000"/>
                <w:lang w:eastAsia="hr-HR"/>
              </w:rPr>
              <w:br/>
              <w:t>(6/3)</w:t>
            </w:r>
          </w:p>
        </w:tc>
        <w:tc>
          <w:tcPr>
            <w:tcW w:w="861" w:type="dxa"/>
            <w:tcBorders>
              <w:top w:val="single" w:sz="4" w:space="0" w:color="auto"/>
              <w:left w:val="nil"/>
              <w:bottom w:val="single" w:sz="4" w:space="0" w:color="auto"/>
              <w:right w:val="single" w:sz="4" w:space="0" w:color="auto"/>
            </w:tcBorders>
            <w:shd w:val="clear" w:color="000000" w:fill="E6E6E6"/>
            <w:vAlign w:val="center"/>
            <w:hideMark/>
          </w:tcPr>
          <w:p w14:paraId="5A517624"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IND.</w:t>
            </w:r>
            <w:r w:rsidRPr="00094954">
              <w:rPr>
                <w:rFonts w:asciiTheme="minorHAnsi" w:hAnsiTheme="minorHAnsi" w:cstheme="minorHAnsi"/>
                <w:b/>
                <w:bCs/>
                <w:i/>
                <w:iCs/>
                <w:color w:val="000000"/>
                <w:lang w:eastAsia="hr-HR"/>
              </w:rPr>
              <w:br/>
              <w:t>(6/5)</w:t>
            </w:r>
          </w:p>
        </w:tc>
      </w:tr>
      <w:tr w:rsidR="003D562F" w:rsidRPr="00094954" w14:paraId="462C920F" w14:textId="77777777" w:rsidTr="009217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1489051" w14:textId="77777777" w:rsidR="003D562F" w:rsidRPr="00094954" w:rsidRDefault="003D562F" w:rsidP="0092176B">
            <w:pPr>
              <w:jc w:val="cente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1</w:t>
            </w:r>
          </w:p>
        </w:tc>
        <w:tc>
          <w:tcPr>
            <w:tcW w:w="3827" w:type="dxa"/>
            <w:tcBorders>
              <w:top w:val="nil"/>
              <w:left w:val="nil"/>
              <w:bottom w:val="single" w:sz="4" w:space="0" w:color="auto"/>
              <w:right w:val="single" w:sz="4" w:space="0" w:color="auto"/>
            </w:tcBorders>
            <w:shd w:val="clear" w:color="auto" w:fill="auto"/>
            <w:vAlign w:val="center"/>
            <w:hideMark/>
          </w:tcPr>
          <w:p w14:paraId="17D53957" w14:textId="77777777" w:rsidR="003D562F" w:rsidRPr="00094954" w:rsidRDefault="003D562F" w:rsidP="0092176B">
            <w:pPr>
              <w:jc w:val="cente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2</w:t>
            </w:r>
          </w:p>
        </w:tc>
        <w:tc>
          <w:tcPr>
            <w:tcW w:w="1780" w:type="dxa"/>
            <w:tcBorders>
              <w:top w:val="nil"/>
              <w:left w:val="nil"/>
              <w:bottom w:val="single" w:sz="4" w:space="0" w:color="auto"/>
              <w:right w:val="single" w:sz="4" w:space="0" w:color="auto"/>
            </w:tcBorders>
            <w:shd w:val="clear" w:color="auto" w:fill="auto"/>
            <w:vAlign w:val="center"/>
            <w:hideMark/>
          </w:tcPr>
          <w:p w14:paraId="6A0574C7" w14:textId="77777777" w:rsidR="003D562F" w:rsidRPr="00094954" w:rsidRDefault="003D562F" w:rsidP="0092176B">
            <w:pPr>
              <w:jc w:val="cente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3</w:t>
            </w:r>
          </w:p>
        </w:tc>
        <w:tc>
          <w:tcPr>
            <w:tcW w:w="1780" w:type="dxa"/>
            <w:tcBorders>
              <w:top w:val="nil"/>
              <w:left w:val="nil"/>
              <w:bottom w:val="single" w:sz="4" w:space="0" w:color="auto"/>
              <w:right w:val="single" w:sz="4" w:space="0" w:color="auto"/>
            </w:tcBorders>
            <w:shd w:val="clear" w:color="auto" w:fill="auto"/>
            <w:vAlign w:val="center"/>
            <w:hideMark/>
          </w:tcPr>
          <w:p w14:paraId="6E5DDCA4" w14:textId="77777777" w:rsidR="003D562F" w:rsidRPr="00094954" w:rsidRDefault="003D562F" w:rsidP="0092176B">
            <w:pPr>
              <w:jc w:val="cente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4</w:t>
            </w:r>
          </w:p>
        </w:tc>
        <w:tc>
          <w:tcPr>
            <w:tcW w:w="1780" w:type="dxa"/>
            <w:tcBorders>
              <w:top w:val="nil"/>
              <w:left w:val="nil"/>
              <w:bottom w:val="single" w:sz="4" w:space="0" w:color="auto"/>
              <w:right w:val="single" w:sz="4" w:space="0" w:color="auto"/>
            </w:tcBorders>
            <w:shd w:val="clear" w:color="auto" w:fill="auto"/>
            <w:vAlign w:val="center"/>
            <w:hideMark/>
          </w:tcPr>
          <w:p w14:paraId="21E6846E" w14:textId="77777777" w:rsidR="003D562F" w:rsidRPr="00094954" w:rsidRDefault="003D562F" w:rsidP="0092176B">
            <w:pPr>
              <w:jc w:val="cente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5</w:t>
            </w:r>
          </w:p>
        </w:tc>
        <w:tc>
          <w:tcPr>
            <w:tcW w:w="1611" w:type="dxa"/>
            <w:tcBorders>
              <w:top w:val="nil"/>
              <w:left w:val="nil"/>
              <w:bottom w:val="single" w:sz="4" w:space="0" w:color="auto"/>
              <w:right w:val="single" w:sz="4" w:space="0" w:color="auto"/>
            </w:tcBorders>
            <w:shd w:val="clear" w:color="auto" w:fill="auto"/>
            <w:vAlign w:val="center"/>
            <w:hideMark/>
          </w:tcPr>
          <w:p w14:paraId="23732563" w14:textId="77777777" w:rsidR="003D562F" w:rsidRPr="00094954" w:rsidRDefault="003D562F" w:rsidP="0092176B">
            <w:pPr>
              <w:jc w:val="cente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6</w:t>
            </w:r>
          </w:p>
        </w:tc>
        <w:tc>
          <w:tcPr>
            <w:tcW w:w="1116" w:type="dxa"/>
            <w:tcBorders>
              <w:top w:val="nil"/>
              <w:left w:val="nil"/>
              <w:bottom w:val="single" w:sz="4" w:space="0" w:color="auto"/>
              <w:right w:val="single" w:sz="4" w:space="0" w:color="auto"/>
            </w:tcBorders>
            <w:shd w:val="clear" w:color="auto" w:fill="auto"/>
            <w:vAlign w:val="center"/>
            <w:hideMark/>
          </w:tcPr>
          <w:p w14:paraId="136E0E00" w14:textId="77777777" w:rsidR="003D562F" w:rsidRPr="00094954" w:rsidRDefault="003D562F" w:rsidP="0092176B">
            <w:pPr>
              <w:jc w:val="cente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7</w:t>
            </w:r>
          </w:p>
        </w:tc>
        <w:tc>
          <w:tcPr>
            <w:tcW w:w="861" w:type="dxa"/>
            <w:tcBorders>
              <w:top w:val="nil"/>
              <w:left w:val="nil"/>
              <w:bottom w:val="single" w:sz="4" w:space="0" w:color="auto"/>
              <w:right w:val="single" w:sz="4" w:space="0" w:color="auto"/>
            </w:tcBorders>
            <w:shd w:val="clear" w:color="auto" w:fill="auto"/>
            <w:vAlign w:val="center"/>
            <w:hideMark/>
          </w:tcPr>
          <w:p w14:paraId="001BD0F9" w14:textId="77777777" w:rsidR="003D562F" w:rsidRPr="00094954" w:rsidRDefault="003D562F" w:rsidP="0092176B">
            <w:pPr>
              <w:jc w:val="cente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8</w:t>
            </w:r>
          </w:p>
        </w:tc>
      </w:tr>
      <w:tr w:rsidR="003D562F" w:rsidRPr="00094954" w14:paraId="1D7CDDA6" w14:textId="77777777" w:rsidTr="0092176B">
        <w:trPr>
          <w:trHeight w:val="20"/>
        </w:trPr>
        <w:tc>
          <w:tcPr>
            <w:tcW w:w="13601" w:type="dxa"/>
            <w:gridSpan w:val="8"/>
            <w:tcBorders>
              <w:top w:val="single" w:sz="4" w:space="0" w:color="auto"/>
              <w:left w:val="single" w:sz="4" w:space="0" w:color="auto"/>
              <w:bottom w:val="single" w:sz="4" w:space="0" w:color="auto"/>
              <w:right w:val="single" w:sz="4" w:space="0" w:color="auto"/>
            </w:tcBorders>
            <w:shd w:val="clear" w:color="000000" w:fill="E6E6E6"/>
            <w:vAlign w:val="center"/>
            <w:hideMark/>
          </w:tcPr>
          <w:p w14:paraId="36EC2CBB" w14:textId="77777777" w:rsidR="003D562F" w:rsidRPr="00094954" w:rsidRDefault="003D562F" w:rsidP="0092176B">
            <w:pP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A. RAČUN PRIHODA I RASHODA  </w:t>
            </w:r>
          </w:p>
        </w:tc>
      </w:tr>
      <w:tr w:rsidR="003D562F" w:rsidRPr="00094954" w14:paraId="3248FA44" w14:textId="77777777" w:rsidTr="009217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A4FE95E"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6</w:t>
            </w:r>
          </w:p>
        </w:tc>
        <w:tc>
          <w:tcPr>
            <w:tcW w:w="3827" w:type="dxa"/>
            <w:tcBorders>
              <w:top w:val="nil"/>
              <w:left w:val="nil"/>
              <w:bottom w:val="single" w:sz="4" w:space="0" w:color="auto"/>
              <w:right w:val="single" w:sz="4" w:space="0" w:color="auto"/>
            </w:tcBorders>
            <w:shd w:val="clear" w:color="auto" w:fill="auto"/>
            <w:vAlign w:val="center"/>
            <w:hideMark/>
          </w:tcPr>
          <w:p w14:paraId="46B8A09A" w14:textId="77777777" w:rsidR="003D562F" w:rsidRPr="00094954" w:rsidRDefault="003D562F" w:rsidP="0092176B">
            <w:pP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Prihodi poslovanja</w:t>
            </w:r>
          </w:p>
        </w:tc>
        <w:tc>
          <w:tcPr>
            <w:tcW w:w="1780" w:type="dxa"/>
            <w:tcBorders>
              <w:top w:val="nil"/>
              <w:left w:val="nil"/>
              <w:bottom w:val="single" w:sz="4" w:space="0" w:color="auto"/>
              <w:right w:val="single" w:sz="4" w:space="0" w:color="auto"/>
            </w:tcBorders>
            <w:shd w:val="clear" w:color="auto" w:fill="auto"/>
            <w:vAlign w:val="center"/>
            <w:hideMark/>
          </w:tcPr>
          <w:p w14:paraId="33F60B8A"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133.589.861,64</w:t>
            </w:r>
          </w:p>
        </w:tc>
        <w:tc>
          <w:tcPr>
            <w:tcW w:w="1780" w:type="dxa"/>
            <w:tcBorders>
              <w:top w:val="nil"/>
              <w:left w:val="nil"/>
              <w:bottom w:val="single" w:sz="4" w:space="0" w:color="auto"/>
              <w:right w:val="single" w:sz="4" w:space="0" w:color="auto"/>
            </w:tcBorders>
            <w:shd w:val="clear" w:color="auto" w:fill="auto"/>
            <w:vAlign w:val="center"/>
            <w:hideMark/>
          </w:tcPr>
          <w:p w14:paraId="01256D93"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174.995.713,00</w:t>
            </w:r>
          </w:p>
        </w:tc>
        <w:tc>
          <w:tcPr>
            <w:tcW w:w="1780" w:type="dxa"/>
            <w:tcBorders>
              <w:top w:val="nil"/>
              <w:left w:val="nil"/>
              <w:bottom w:val="single" w:sz="4" w:space="0" w:color="auto"/>
              <w:right w:val="single" w:sz="4" w:space="0" w:color="auto"/>
            </w:tcBorders>
            <w:shd w:val="clear" w:color="auto" w:fill="auto"/>
            <w:vAlign w:val="center"/>
            <w:hideMark/>
          </w:tcPr>
          <w:p w14:paraId="13E95BF9"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197.677.385,43</w:t>
            </w:r>
          </w:p>
        </w:tc>
        <w:tc>
          <w:tcPr>
            <w:tcW w:w="1611" w:type="dxa"/>
            <w:tcBorders>
              <w:top w:val="nil"/>
              <w:left w:val="nil"/>
              <w:bottom w:val="single" w:sz="4" w:space="0" w:color="auto"/>
              <w:right w:val="single" w:sz="4" w:space="0" w:color="auto"/>
            </w:tcBorders>
            <w:shd w:val="clear" w:color="auto" w:fill="auto"/>
            <w:vAlign w:val="center"/>
            <w:hideMark/>
          </w:tcPr>
          <w:p w14:paraId="7A7A2271"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157.170.568,28</w:t>
            </w:r>
          </w:p>
        </w:tc>
        <w:tc>
          <w:tcPr>
            <w:tcW w:w="1116" w:type="dxa"/>
            <w:tcBorders>
              <w:top w:val="nil"/>
              <w:left w:val="nil"/>
              <w:bottom w:val="single" w:sz="4" w:space="0" w:color="auto"/>
              <w:right w:val="single" w:sz="4" w:space="0" w:color="auto"/>
            </w:tcBorders>
            <w:shd w:val="clear" w:color="auto" w:fill="auto"/>
            <w:vAlign w:val="center"/>
            <w:hideMark/>
          </w:tcPr>
          <w:p w14:paraId="3A883D3A"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117,65</w:t>
            </w:r>
          </w:p>
        </w:tc>
        <w:tc>
          <w:tcPr>
            <w:tcW w:w="861" w:type="dxa"/>
            <w:tcBorders>
              <w:top w:val="nil"/>
              <w:left w:val="nil"/>
              <w:bottom w:val="single" w:sz="4" w:space="0" w:color="auto"/>
              <w:right w:val="single" w:sz="4" w:space="0" w:color="auto"/>
            </w:tcBorders>
            <w:shd w:val="clear" w:color="auto" w:fill="auto"/>
            <w:vAlign w:val="center"/>
            <w:hideMark/>
          </w:tcPr>
          <w:p w14:paraId="17A1B928"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79,51</w:t>
            </w:r>
          </w:p>
        </w:tc>
      </w:tr>
      <w:tr w:rsidR="003D562F" w:rsidRPr="00094954" w14:paraId="252176B5" w14:textId="77777777" w:rsidTr="009217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4B5C82A"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7</w:t>
            </w:r>
          </w:p>
        </w:tc>
        <w:tc>
          <w:tcPr>
            <w:tcW w:w="3827" w:type="dxa"/>
            <w:tcBorders>
              <w:top w:val="nil"/>
              <w:left w:val="nil"/>
              <w:bottom w:val="single" w:sz="4" w:space="0" w:color="auto"/>
              <w:right w:val="single" w:sz="4" w:space="0" w:color="auto"/>
            </w:tcBorders>
            <w:shd w:val="clear" w:color="auto" w:fill="auto"/>
            <w:vAlign w:val="center"/>
            <w:hideMark/>
          </w:tcPr>
          <w:p w14:paraId="3CCCB558" w14:textId="77777777" w:rsidR="003D562F" w:rsidRPr="00094954" w:rsidRDefault="003D562F" w:rsidP="0092176B">
            <w:pP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 xml:space="preserve">Prihodi od prodaja nefinancijske imovine </w:t>
            </w:r>
          </w:p>
        </w:tc>
        <w:tc>
          <w:tcPr>
            <w:tcW w:w="1780" w:type="dxa"/>
            <w:tcBorders>
              <w:top w:val="nil"/>
              <w:left w:val="nil"/>
              <w:bottom w:val="single" w:sz="4" w:space="0" w:color="auto"/>
              <w:right w:val="single" w:sz="4" w:space="0" w:color="auto"/>
            </w:tcBorders>
            <w:shd w:val="clear" w:color="auto" w:fill="auto"/>
            <w:vAlign w:val="center"/>
            <w:hideMark/>
          </w:tcPr>
          <w:p w14:paraId="1455D2C1"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88.752,38</w:t>
            </w:r>
          </w:p>
        </w:tc>
        <w:tc>
          <w:tcPr>
            <w:tcW w:w="1780" w:type="dxa"/>
            <w:tcBorders>
              <w:top w:val="nil"/>
              <w:left w:val="nil"/>
              <w:bottom w:val="single" w:sz="4" w:space="0" w:color="auto"/>
              <w:right w:val="single" w:sz="4" w:space="0" w:color="auto"/>
            </w:tcBorders>
            <w:shd w:val="clear" w:color="auto" w:fill="auto"/>
            <w:vAlign w:val="center"/>
            <w:hideMark/>
          </w:tcPr>
          <w:p w14:paraId="3B82EB2A"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223.107,00</w:t>
            </w:r>
          </w:p>
        </w:tc>
        <w:tc>
          <w:tcPr>
            <w:tcW w:w="1780" w:type="dxa"/>
            <w:tcBorders>
              <w:top w:val="nil"/>
              <w:left w:val="nil"/>
              <w:bottom w:val="single" w:sz="4" w:space="0" w:color="auto"/>
              <w:right w:val="single" w:sz="4" w:space="0" w:color="auto"/>
            </w:tcBorders>
            <w:shd w:val="clear" w:color="auto" w:fill="auto"/>
            <w:vAlign w:val="center"/>
            <w:hideMark/>
          </w:tcPr>
          <w:p w14:paraId="288474D0"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216.154,92</w:t>
            </w:r>
          </w:p>
        </w:tc>
        <w:tc>
          <w:tcPr>
            <w:tcW w:w="1611" w:type="dxa"/>
            <w:tcBorders>
              <w:top w:val="nil"/>
              <w:left w:val="nil"/>
              <w:bottom w:val="single" w:sz="4" w:space="0" w:color="auto"/>
              <w:right w:val="single" w:sz="4" w:space="0" w:color="auto"/>
            </w:tcBorders>
            <w:shd w:val="clear" w:color="auto" w:fill="auto"/>
            <w:vAlign w:val="center"/>
            <w:hideMark/>
          </w:tcPr>
          <w:p w14:paraId="7C821F22"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194.665,45</w:t>
            </w:r>
          </w:p>
        </w:tc>
        <w:tc>
          <w:tcPr>
            <w:tcW w:w="1116" w:type="dxa"/>
            <w:tcBorders>
              <w:top w:val="nil"/>
              <w:left w:val="nil"/>
              <w:bottom w:val="single" w:sz="4" w:space="0" w:color="auto"/>
              <w:right w:val="single" w:sz="4" w:space="0" w:color="auto"/>
            </w:tcBorders>
            <w:shd w:val="clear" w:color="auto" w:fill="auto"/>
            <w:vAlign w:val="center"/>
            <w:hideMark/>
          </w:tcPr>
          <w:p w14:paraId="26F157CF"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219,34</w:t>
            </w:r>
          </w:p>
        </w:tc>
        <w:tc>
          <w:tcPr>
            <w:tcW w:w="861" w:type="dxa"/>
            <w:tcBorders>
              <w:top w:val="nil"/>
              <w:left w:val="nil"/>
              <w:bottom w:val="single" w:sz="4" w:space="0" w:color="auto"/>
              <w:right w:val="single" w:sz="4" w:space="0" w:color="auto"/>
            </w:tcBorders>
            <w:shd w:val="clear" w:color="auto" w:fill="auto"/>
            <w:vAlign w:val="center"/>
            <w:hideMark/>
          </w:tcPr>
          <w:p w14:paraId="13C26ECD"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90,06</w:t>
            </w:r>
          </w:p>
        </w:tc>
      </w:tr>
      <w:tr w:rsidR="003D562F" w:rsidRPr="00094954" w14:paraId="3518B005" w14:textId="77777777" w:rsidTr="009217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FD3B521"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3</w:t>
            </w:r>
          </w:p>
        </w:tc>
        <w:tc>
          <w:tcPr>
            <w:tcW w:w="3827" w:type="dxa"/>
            <w:tcBorders>
              <w:top w:val="nil"/>
              <w:left w:val="nil"/>
              <w:bottom w:val="single" w:sz="4" w:space="0" w:color="auto"/>
              <w:right w:val="single" w:sz="4" w:space="0" w:color="auto"/>
            </w:tcBorders>
            <w:shd w:val="clear" w:color="auto" w:fill="auto"/>
            <w:vAlign w:val="center"/>
            <w:hideMark/>
          </w:tcPr>
          <w:p w14:paraId="47D86F61" w14:textId="77777777" w:rsidR="003D562F" w:rsidRPr="00094954" w:rsidRDefault="003D562F" w:rsidP="0092176B">
            <w:pP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Rashodi poslovanja</w:t>
            </w:r>
          </w:p>
        </w:tc>
        <w:tc>
          <w:tcPr>
            <w:tcW w:w="1780" w:type="dxa"/>
            <w:tcBorders>
              <w:top w:val="nil"/>
              <w:left w:val="nil"/>
              <w:bottom w:val="single" w:sz="4" w:space="0" w:color="auto"/>
              <w:right w:val="single" w:sz="4" w:space="0" w:color="auto"/>
            </w:tcBorders>
            <w:shd w:val="clear" w:color="auto" w:fill="auto"/>
            <w:vAlign w:val="center"/>
            <w:hideMark/>
          </w:tcPr>
          <w:p w14:paraId="5535C583"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125.409.529,09</w:t>
            </w:r>
          </w:p>
        </w:tc>
        <w:tc>
          <w:tcPr>
            <w:tcW w:w="1780" w:type="dxa"/>
            <w:tcBorders>
              <w:top w:val="nil"/>
              <w:left w:val="nil"/>
              <w:bottom w:val="single" w:sz="4" w:space="0" w:color="auto"/>
              <w:right w:val="single" w:sz="4" w:space="0" w:color="auto"/>
            </w:tcBorders>
            <w:shd w:val="clear" w:color="auto" w:fill="auto"/>
            <w:vAlign w:val="center"/>
            <w:hideMark/>
          </w:tcPr>
          <w:p w14:paraId="0AE7144D"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153.235.015,00</w:t>
            </w:r>
          </w:p>
        </w:tc>
        <w:tc>
          <w:tcPr>
            <w:tcW w:w="1780" w:type="dxa"/>
            <w:tcBorders>
              <w:top w:val="nil"/>
              <w:left w:val="nil"/>
              <w:bottom w:val="single" w:sz="4" w:space="0" w:color="auto"/>
              <w:right w:val="single" w:sz="4" w:space="0" w:color="auto"/>
            </w:tcBorders>
            <w:shd w:val="clear" w:color="auto" w:fill="auto"/>
            <w:vAlign w:val="center"/>
            <w:hideMark/>
          </w:tcPr>
          <w:p w14:paraId="5E027C0D"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175.899.626,40</w:t>
            </w:r>
          </w:p>
        </w:tc>
        <w:tc>
          <w:tcPr>
            <w:tcW w:w="1611" w:type="dxa"/>
            <w:tcBorders>
              <w:top w:val="nil"/>
              <w:left w:val="nil"/>
              <w:bottom w:val="single" w:sz="4" w:space="0" w:color="auto"/>
              <w:right w:val="single" w:sz="4" w:space="0" w:color="auto"/>
            </w:tcBorders>
            <w:shd w:val="clear" w:color="auto" w:fill="auto"/>
            <w:vAlign w:val="center"/>
            <w:hideMark/>
          </w:tcPr>
          <w:p w14:paraId="205DF3C3"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151.262.746,83</w:t>
            </w:r>
          </w:p>
        </w:tc>
        <w:tc>
          <w:tcPr>
            <w:tcW w:w="1116" w:type="dxa"/>
            <w:tcBorders>
              <w:top w:val="nil"/>
              <w:left w:val="nil"/>
              <w:bottom w:val="single" w:sz="4" w:space="0" w:color="auto"/>
              <w:right w:val="single" w:sz="4" w:space="0" w:color="auto"/>
            </w:tcBorders>
            <w:shd w:val="clear" w:color="auto" w:fill="auto"/>
            <w:vAlign w:val="center"/>
            <w:hideMark/>
          </w:tcPr>
          <w:p w14:paraId="4F5D4F0A"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120,62</w:t>
            </w:r>
          </w:p>
        </w:tc>
        <w:tc>
          <w:tcPr>
            <w:tcW w:w="861" w:type="dxa"/>
            <w:tcBorders>
              <w:top w:val="nil"/>
              <w:left w:val="nil"/>
              <w:bottom w:val="single" w:sz="4" w:space="0" w:color="auto"/>
              <w:right w:val="single" w:sz="4" w:space="0" w:color="auto"/>
            </w:tcBorders>
            <w:shd w:val="clear" w:color="auto" w:fill="auto"/>
            <w:vAlign w:val="center"/>
            <w:hideMark/>
          </w:tcPr>
          <w:p w14:paraId="49AE0C3F"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85,99</w:t>
            </w:r>
          </w:p>
        </w:tc>
      </w:tr>
      <w:tr w:rsidR="003D562F" w:rsidRPr="00094954" w14:paraId="3C1B3873" w14:textId="77777777" w:rsidTr="009217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F256F36"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4</w:t>
            </w:r>
          </w:p>
        </w:tc>
        <w:tc>
          <w:tcPr>
            <w:tcW w:w="3827" w:type="dxa"/>
            <w:tcBorders>
              <w:top w:val="nil"/>
              <w:left w:val="nil"/>
              <w:bottom w:val="single" w:sz="4" w:space="0" w:color="auto"/>
              <w:right w:val="single" w:sz="4" w:space="0" w:color="auto"/>
            </w:tcBorders>
            <w:shd w:val="clear" w:color="auto" w:fill="auto"/>
            <w:vAlign w:val="center"/>
            <w:hideMark/>
          </w:tcPr>
          <w:p w14:paraId="2A28115B" w14:textId="77777777" w:rsidR="003D562F" w:rsidRPr="00094954" w:rsidRDefault="003D562F" w:rsidP="0092176B">
            <w:pP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 xml:space="preserve">Rashodi za nabavu nefinancijske imovine </w:t>
            </w:r>
          </w:p>
        </w:tc>
        <w:tc>
          <w:tcPr>
            <w:tcW w:w="1780" w:type="dxa"/>
            <w:tcBorders>
              <w:top w:val="nil"/>
              <w:left w:val="nil"/>
              <w:bottom w:val="single" w:sz="4" w:space="0" w:color="auto"/>
              <w:right w:val="single" w:sz="4" w:space="0" w:color="auto"/>
            </w:tcBorders>
            <w:shd w:val="clear" w:color="auto" w:fill="auto"/>
            <w:vAlign w:val="center"/>
            <w:hideMark/>
          </w:tcPr>
          <w:p w14:paraId="5E2EA660"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8.843.652,45</w:t>
            </w:r>
          </w:p>
        </w:tc>
        <w:tc>
          <w:tcPr>
            <w:tcW w:w="1780" w:type="dxa"/>
            <w:tcBorders>
              <w:top w:val="nil"/>
              <w:left w:val="nil"/>
              <w:bottom w:val="single" w:sz="4" w:space="0" w:color="auto"/>
              <w:right w:val="single" w:sz="4" w:space="0" w:color="auto"/>
            </w:tcBorders>
            <w:shd w:val="clear" w:color="auto" w:fill="auto"/>
            <w:vAlign w:val="center"/>
            <w:hideMark/>
          </w:tcPr>
          <w:p w14:paraId="3EB1944E"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19.605.518,00</w:t>
            </w:r>
          </w:p>
        </w:tc>
        <w:tc>
          <w:tcPr>
            <w:tcW w:w="1780" w:type="dxa"/>
            <w:tcBorders>
              <w:top w:val="nil"/>
              <w:left w:val="nil"/>
              <w:bottom w:val="single" w:sz="4" w:space="0" w:color="auto"/>
              <w:right w:val="single" w:sz="4" w:space="0" w:color="auto"/>
            </w:tcBorders>
            <w:shd w:val="clear" w:color="auto" w:fill="auto"/>
            <w:vAlign w:val="center"/>
            <w:hideMark/>
          </w:tcPr>
          <w:p w14:paraId="3D934F99"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26.261.106,60</w:t>
            </w:r>
          </w:p>
        </w:tc>
        <w:tc>
          <w:tcPr>
            <w:tcW w:w="1611" w:type="dxa"/>
            <w:tcBorders>
              <w:top w:val="nil"/>
              <w:left w:val="nil"/>
              <w:bottom w:val="single" w:sz="4" w:space="0" w:color="auto"/>
              <w:right w:val="single" w:sz="4" w:space="0" w:color="auto"/>
            </w:tcBorders>
            <w:shd w:val="clear" w:color="auto" w:fill="auto"/>
            <w:vAlign w:val="center"/>
            <w:hideMark/>
          </w:tcPr>
          <w:p w14:paraId="57618390"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12.649.914,83</w:t>
            </w:r>
          </w:p>
        </w:tc>
        <w:tc>
          <w:tcPr>
            <w:tcW w:w="1116" w:type="dxa"/>
            <w:tcBorders>
              <w:top w:val="nil"/>
              <w:left w:val="nil"/>
              <w:bottom w:val="single" w:sz="4" w:space="0" w:color="auto"/>
              <w:right w:val="single" w:sz="4" w:space="0" w:color="auto"/>
            </w:tcBorders>
            <w:shd w:val="clear" w:color="auto" w:fill="auto"/>
            <w:vAlign w:val="center"/>
            <w:hideMark/>
          </w:tcPr>
          <w:p w14:paraId="53010321"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143,04</w:t>
            </w:r>
          </w:p>
        </w:tc>
        <w:tc>
          <w:tcPr>
            <w:tcW w:w="861" w:type="dxa"/>
            <w:tcBorders>
              <w:top w:val="nil"/>
              <w:left w:val="nil"/>
              <w:bottom w:val="single" w:sz="4" w:space="0" w:color="auto"/>
              <w:right w:val="single" w:sz="4" w:space="0" w:color="auto"/>
            </w:tcBorders>
            <w:shd w:val="clear" w:color="auto" w:fill="auto"/>
            <w:vAlign w:val="center"/>
            <w:hideMark/>
          </w:tcPr>
          <w:p w14:paraId="68E1DE54"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48,17</w:t>
            </w:r>
          </w:p>
        </w:tc>
      </w:tr>
      <w:tr w:rsidR="003D562F" w:rsidRPr="00094954" w14:paraId="7AA57D92" w14:textId="77777777" w:rsidTr="0092176B">
        <w:trPr>
          <w:trHeight w:val="20"/>
        </w:trPr>
        <w:tc>
          <w:tcPr>
            <w:tcW w:w="13601" w:type="dxa"/>
            <w:gridSpan w:val="8"/>
            <w:tcBorders>
              <w:top w:val="single" w:sz="4" w:space="0" w:color="auto"/>
              <w:left w:val="single" w:sz="4" w:space="0" w:color="auto"/>
              <w:bottom w:val="single" w:sz="4" w:space="0" w:color="auto"/>
              <w:right w:val="single" w:sz="4" w:space="0" w:color="auto"/>
            </w:tcBorders>
            <w:shd w:val="clear" w:color="000000" w:fill="E6E6E6"/>
            <w:vAlign w:val="center"/>
            <w:hideMark/>
          </w:tcPr>
          <w:p w14:paraId="7B5157E2" w14:textId="77777777" w:rsidR="003D562F" w:rsidRPr="00094954" w:rsidRDefault="003D562F" w:rsidP="0092176B">
            <w:pPr>
              <w:rPr>
                <w:rFonts w:asciiTheme="minorHAnsi" w:hAnsiTheme="minorHAnsi" w:cstheme="minorHAnsi"/>
                <w:i/>
                <w:iCs/>
                <w:color w:val="000000"/>
                <w:lang w:eastAsia="hr-HR"/>
              </w:rPr>
            </w:pPr>
            <w:r w:rsidRPr="00094954">
              <w:rPr>
                <w:rFonts w:asciiTheme="minorHAnsi" w:hAnsiTheme="minorHAnsi" w:cstheme="minorHAnsi"/>
                <w:b/>
                <w:bCs/>
                <w:i/>
                <w:iCs/>
                <w:color w:val="000000"/>
                <w:lang w:eastAsia="hr-HR"/>
              </w:rPr>
              <w:t xml:space="preserve">B. RAČUN ZADUŽIVANJA/FINANCIRANJA </w:t>
            </w:r>
            <w:r w:rsidRPr="00094954">
              <w:rPr>
                <w:rFonts w:asciiTheme="minorHAnsi" w:hAnsiTheme="minorHAnsi" w:cstheme="minorHAnsi"/>
                <w:i/>
                <w:iCs/>
                <w:color w:val="000000"/>
                <w:lang w:eastAsia="hr-HR"/>
              </w:rPr>
              <w:t> </w:t>
            </w:r>
          </w:p>
        </w:tc>
      </w:tr>
      <w:tr w:rsidR="003D562F" w:rsidRPr="00094954" w14:paraId="26CB13C9" w14:textId="77777777" w:rsidTr="009217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9CF4FA3"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8</w:t>
            </w:r>
          </w:p>
        </w:tc>
        <w:tc>
          <w:tcPr>
            <w:tcW w:w="3827" w:type="dxa"/>
            <w:tcBorders>
              <w:top w:val="nil"/>
              <w:left w:val="nil"/>
              <w:bottom w:val="single" w:sz="4" w:space="0" w:color="auto"/>
              <w:right w:val="single" w:sz="4" w:space="0" w:color="auto"/>
            </w:tcBorders>
            <w:shd w:val="clear" w:color="auto" w:fill="auto"/>
            <w:vAlign w:val="center"/>
            <w:hideMark/>
          </w:tcPr>
          <w:p w14:paraId="612EF4F5" w14:textId="77777777" w:rsidR="003D562F" w:rsidRPr="00094954" w:rsidRDefault="003D562F" w:rsidP="0092176B">
            <w:pP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 xml:space="preserve">Primici od financijske imovine i zaduživanja </w:t>
            </w:r>
          </w:p>
        </w:tc>
        <w:tc>
          <w:tcPr>
            <w:tcW w:w="1780" w:type="dxa"/>
            <w:tcBorders>
              <w:top w:val="nil"/>
              <w:left w:val="nil"/>
              <w:bottom w:val="single" w:sz="4" w:space="0" w:color="auto"/>
              <w:right w:val="single" w:sz="4" w:space="0" w:color="auto"/>
            </w:tcBorders>
            <w:shd w:val="clear" w:color="auto" w:fill="auto"/>
            <w:noWrap/>
            <w:vAlign w:val="center"/>
            <w:hideMark/>
          </w:tcPr>
          <w:p w14:paraId="6178458D"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30.417,88</w:t>
            </w:r>
          </w:p>
        </w:tc>
        <w:tc>
          <w:tcPr>
            <w:tcW w:w="1780" w:type="dxa"/>
            <w:tcBorders>
              <w:top w:val="nil"/>
              <w:left w:val="nil"/>
              <w:bottom w:val="single" w:sz="4" w:space="0" w:color="auto"/>
              <w:right w:val="single" w:sz="4" w:space="0" w:color="auto"/>
            </w:tcBorders>
            <w:shd w:val="clear" w:color="auto" w:fill="auto"/>
            <w:vAlign w:val="center"/>
            <w:hideMark/>
          </w:tcPr>
          <w:p w14:paraId="5E11174D"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174.817,00</w:t>
            </w:r>
          </w:p>
        </w:tc>
        <w:tc>
          <w:tcPr>
            <w:tcW w:w="1780" w:type="dxa"/>
            <w:tcBorders>
              <w:top w:val="nil"/>
              <w:left w:val="nil"/>
              <w:bottom w:val="single" w:sz="4" w:space="0" w:color="auto"/>
              <w:right w:val="single" w:sz="4" w:space="0" w:color="auto"/>
            </w:tcBorders>
            <w:shd w:val="clear" w:color="auto" w:fill="auto"/>
            <w:vAlign w:val="center"/>
            <w:hideMark/>
          </w:tcPr>
          <w:p w14:paraId="50B7C016"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517.861,00</w:t>
            </w:r>
          </w:p>
        </w:tc>
        <w:tc>
          <w:tcPr>
            <w:tcW w:w="1611" w:type="dxa"/>
            <w:tcBorders>
              <w:top w:val="nil"/>
              <w:left w:val="nil"/>
              <w:bottom w:val="single" w:sz="4" w:space="0" w:color="auto"/>
              <w:right w:val="single" w:sz="4" w:space="0" w:color="auto"/>
            </w:tcBorders>
            <w:shd w:val="clear" w:color="auto" w:fill="auto"/>
            <w:vAlign w:val="center"/>
            <w:hideMark/>
          </w:tcPr>
          <w:p w14:paraId="3450E109"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516.559,58</w:t>
            </w:r>
          </w:p>
        </w:tc>
        <w:tc>
          <w:tcPr>
            <w:tcW w:w="1116" w:type="dxa"/>
            <w:tcBorders>
              <w:top w:val="nil"/>
              <w:left w:val="nil"/>
              <w:bottom w:val="single" w:sz="4" w:space="0" w:color="auto"/>
              <w:right w:val="single" w:sz="4" w:space="0" w:color="auto"/>
            </w:tcBorders>
            <w:shd w:val="clear" w:color="auto" w:fill="auto"/>
            <w:vAlign w:val="center"/>
            <w:hideMark/>
          </w:tcPr>
          <w:p w14:paraId="1DD5F654"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1.698,21</w:t>
            </w:r>
          </w:p>
        </w:tc>
        <w:tc>
          <w:tcPr>
            <w:tcW w:w="861" w:type="dxa"/>
            <w:tcBorders>
              <w:top w:val="nil"/>
              <w:left w:val="nil"/>
              <w:bottom w:val="single" w:sz="4" w:space="0" w:color="auto"/>
              <w:right w:val="single" w:sz="4" w:space="0" w:color="auto"/>
            </w:tcBorders>
            <w:shd w:val="clear" w:color="auto" w:fill="auto"/>
            <w:vAlign w:val="center"/>
            <w:hideMark/>
          </w:tcPr>
          <w:p w14:paraId="3457C91C"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99,75</w:t>
            </w:r>
          </w:p>
        </w:tc>
      </w:tr>
      <w:tr w:rsidR="003D562F" w:rsidRPr="00094954" w14:paraId="0887D89B" w14:textId="77777777" w:rsidTr="0092176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7C2CCFA" w14:textId="77777777" w:rsidR="003D562F" w:rsidRPr="00094954" w:rsidRDefault="003D562F" w:rsidP="0092176B">
            <w:pPr>
              <w:jc w:val="cente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5</w:t>
            </w:r>
          </w:p>
        </w:tc>
        <w:tc>
          <w:tcPr>
            <w:tcW w:w="3827" w:type="dxa"/>
            <w:tcBorders>
              <w:top w:val="nil"/>
              <w:left w:val="nil"/>
              <w:bottom w:val="single" w:sz="4" w:space="0" w:color="auto"/>
              <w:right w:val="single" w:sz="4" w:space="0" w:color="auto"/>
            </w:tcBorders>
            <w:shd w:val="clear" w:color="auto" w:fill="auto"/>
            <w:vAlign w:val="center"/>
            <w:hideMark/>
          </w:tcPr>
          <w:p w14:paraId="673E6D2F" w14:textId="77777777" w:rsidR="003D562F" w:rsidRPr="00094954" w:rsidRDefault="003D562F" w:rsidP="0092176B">
            <w:pPr>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 xml:space="preserve">Izdaci za financijsku imovinu </w:t>
            </w:r>
          </w:p>
        </w:tc>
        <w:tc>
          <w:tcPr>
            <w:tcW w:w="1780" w:type="dxa"/>
            <w:tcBorders>
              <w:top w:val="nil"/>
              <w:left w:val="nil"/>
              <w:bottom w:val="single" w:sz="4" w:space="0" w:color="auto"/>
              <w:right w:val="single" w:sz="4" w:space="0" w:color="auto"/>
            </w:tcBorders>
            <w:shd w:val="clear" w:color="auto" w:fill="auto"/>
            <w:noWrap/>
            <w:vAlign w:val="center"/>
            <w:hideMark/>
          </w:tcPr>
          <w:p w14:paraId="60EF8029"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318.561,31</w:t>
            </w:r>
          </w:p>
        </w:tc>
        <w:tc>
          <w:tcPr>
            <w:tcW w:w="1780" w:type="dxa"/>
            <w:tcBorders>
              <w:top w:val="nil"/>
              <w:left w:val="nil"/>
              <w:bottom w:val="single" w:sz="4" w:space="0" w:color="auto"/>
              <w:right w:val="single" w:sz="4" w:space="0" w:color="auto"/>
            </w:tcBorders>
            <w:shd w:val="clear" w:color="auto" w:fill="auto"/>
            <w:vAlign w:val="center"/>
            <w:hideMark/>
          </w:tcPr>
          <w:p w14:paraId="5F1487CC"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159.467,00</w:t>
            </w:r>
          </w:p>
        </w:tc>
        <w:tc>
          <w:tcPr>
            <w:tcW w:w="1780" w:type="dxa"/>
            <w:tcBorders>
              <w:top w:val="nil"/>
              <w:left w:val="nil"/>
              <w:bottom w:val="single" w:sz="4" w:space="0" w:color="auto"/>
              <w:right w:val="single" w:sz="4" w:space="0" w:color="auto"/>
            </w:tcBorders>
            <w:shd w:val="clear" w:color="auto" w:fill="auto"/>
            <w:vAlign w:val="center"/>
            <w:hideMark/>
          </w:tcPr>
          <w:p w14:paraId="31AA9452"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219.267,00</w:t>
            </w:r>
          </w:p>
        </w:tc>
        <w:tc>
          <w:tcPr>
            <w:tcW w:w="1611" w:type="dxa"/>
            <w:tcBorders>
              <w:top w:val="nil"/>
              <w:left w:val="nil"/>
              <w:bottom w:val="single" w:sz="4" w:space="0" w:color="auto"/>
              <w:right w:val="single" w:sz="4" w:space="0" w:color="auto"/>
            </w:tcBorders>
            <w:shd w:val="clear" w:color="auto" w:fill="auto"/>
            <w:vAlign w:val="center"/>
            <w:hideMark/>
          </w:tcPr>
          <w:p w14:paraId="7808E740"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6.417,26</w:t>
            </w:r>
          </w:p>
        </w:tc>
        <w:tc>
          <w:tcPr>
            <w:tcW w:w="1116" w:type="dxa"/>
            <w:tcBorders>
              <w:top w:val="nil"/>
              <w:left w:val="nil"/>
              <w:bottom w:val="single" w:sz="4" w:space="0" w:color="auto"/>
              <w:right w:val="single" w:sz="4" w:space="0" w:color="auto"/>
            </w:tcBorders>
            <w:shd w:val="clear" w:color="auto" w:fill="auto"/>
            <w:vAlign w:val="center"/>
            <w:hideMark/>
          </w:tcPr>
          <w:p w14:paraId="089C7DCF"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2,01</w:t>
            </w:r>
          </w:p>
        </w:tc>
        <w:tc>
          <w:tcPr>
            <w:tcW w:w="861" w:type="dxa"/>
            <w:tcBorders>
              <w:top w:val="nil"/>
              <w:left w:val="nil"/>
              <w:bottom w:val="single" w:sz="4" w:space="0" w:color="auto"/>
              <w:right w:val="single" w:sz="4" w:space="0" w:color="auto"/>
            </w:tcBorders>
            <w:shd w:val="clear" w:color="auto" w:fill="auto"/>
            <w:vAlign w:val="center"/>
            <w:hideMark/>
          </w:tcPr>
          <w:p w14:paraId="769335E7" w14:textId="77777777" w:rsidR="003D562F" w:rsidRPr="00094954" w:rsidRDefault="003D562F" w:rsidP="0092176B">
            <w:pPr>
              <w:jc w:val="right"/>
              <w:rPr>
                <w:rFonts w:asciiTheme="minorHAnsi" w:hAnsiTheme="minorHAnsi" w:cstheme="minorHAnsi"/>
                <w:color w:val="000000"/>
                <w:lang w:eastAsia="hr-HR"/>
              </w:rPr>
            </w:pPr>
            <w:r w:rsidRPr="00094954">
              <w:rPr>
                <w:rFonts w:asciiTheme="minorHAnsi" w:hAnsiTheme="minorHAnsi" w:cstheme="minorHAnsi"/>
                <w:color w:val="000000"/>
                <w:lang w:eastAsia="hr-HR"/>
              </w:rPr>
              <w:t>2,93</w:t>
            </w:r>
          </w:p>
        </w:tc>
      </w:tr>
      <w:tr w:rsidR="003D562F" w:rsidRPr="00094954" w14:paraId="0198DDC1" w14:textId="77777777" w:rsidTr="0092176B">
        <w:trPr>
          <w:trHeight w:val="2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8D652F" w14:textId="77777777" w:rsidR="003D562F" w:rsidRPr="00094954" w:rsidRDefault="003D562F" w:rsidP="0092176B">
            <w:pP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 xml:space="preserve"> </w:t>
            </w:r>
            <w:r w:rsidRPr="00094954">
              <w:rPr>
                <w:rFonts w:asciiTheme="minorHAnsi" w:hAnsiTheme="minorHAnsi" w:cstheme="minorHAnsi"/>
                <w:i/>
                <w:iCs/>
                <w:color w:val="000000"/>
                <w:lang w:eastAsia="hr-HR"/>
              </w:rPr>
              <w:t>Neto zaduživanje/financiranje</w:t>
            </w:r>
          </w:p>
        </w:tc>
        <w:tc>
          <w:tcPr>
            <w:tcW w:w="1780" w:type="dxa"/>
            <w:tcBorders>
              <w:top w:val="nil"/>
              <w:left w:val="nil"/>
              <w:bottom w:val="single" w:sz="4" w:space="0" w:color="auto"/>
              <w:right w:val="single" w:sz="4" w:space="0" w:color="auto"/>
            </w:tcBorders>
            <w:shd w:val="clear" w:color="auto" w:fill="auto"/>
            <w:noWrap/>
            <w:vAlign w:val="center"/>
            <w:hideMark/>
          </w:tcPr>
          <w:p w14:paraId="716FA2B9" w14:textId="77777777" w:rsidR="003D562F" w:rsidRPr="00094954" w:rsidRDefault="003D562F" w:rsidP="0092176B">
            <w:pPr>
              <w:jc w:val="right"/>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-288.143,43</w:t>
            </w:r>
          </w:p>
        </w:tc>
        <w:tc>
          <w:tcPr>
            <w:tcW w:w="1780" w:type="dxa"/>
            <w:tcBorders>
              <w:top w:val="nil"/>
              <w:left w:val="nil"/>
              <w:bottom w:val="single" w:sz="4" w:space="0" w:color="auto"/>
              <w:right w:val="single" w:sz="4" w:space="0" w:color="auto"/>
            </w:tcBorders>
            <w:shd w:val="clear" w:color="auto" w:fill="auto"/>
            <w:noWrap/>
            <w:vAlign w:val="center"/>
            <w:hideMark/>
          </w:tcPr>
          <w:p w14:paraId="62C28D90" w14:textId="77777777" w:rsidR="003D562F" w:rsidRPr="00094954" w:rsidRDefault="003D562F" w:rsidP="0092176B">
            <w:pPr>
              <w:jc w:val="right"/>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15.350,00</w:t>
            </w:r>
          </w:p>
        </w:tc>
        <w:tc>
          <w:tcPr>
            <w:tcW w:w="1780" w:type="dxa"/>
            <w:tcBorders>
              <w:top w:val="nil"/>
              <w:left w:val="nil"/>
              <w:bottom w:val="single" w:sz="4" w:space="0" w:color="auto"/>
              <w:right w:val="single" w:sz="4" w:space="0" w:color="auto"/>
            </w:tcBorders>
            <w:shd w:val="clear" w:color="auto" w:fill="auto"/>
            <w:noWrap/>
            <w:vAlign w:val="center"/>
            <w:hideMark/>
          </w:tcPr>
          <w:p w14:paraId="5CBDBEFA" w14:textId="77777777" w:rsidR="003D562F" w:rsidRPr="00094954" w:rsidRDefault="003D562F" w:rsidP="0092176B">
            <w:pPr>
              <w:jc w:val="right"/>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298.594,00</w:t>
            </w:r>
          </w:p>
        </w:tc>
        <w:tc>
          <w:tcPr>
            <w:tcW w:w="1611" w:type="dxa"/>
            <w:tcBorders>
              <w:top w:val="nil"/>
              <w:left w:val="nil"/>
              <w:bottom w:val="single" w:sz="4" w:space="0" w:color="auto"/>
              <w:right w:val="single" w:sz="4" w:space="0" w:color="auto"/>
            </w:tcBorders>
            <w:shd w:val="clear" w:color="auto" w:fill="auto"/>
            <w:noWrap/>
            <w:vAlign w:val="center"/>
            <w:hideMark/>
          </w:tcPr>
          <w:p w14:paraId="76546BB6" w14:textId="77777777" w:rsidR="003D562F" w:rsidRPr="00094954" w:rsidRDefault="003D562F" w:rsidP="0092176B">
            <w:pPr>
              <w:jc w:val="right"/>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510.142,32</w:t>
            </w:r>
          </w:p>
        </w:tc>
        <w:tc>
          <w:tcPr>
            <w:tcW w:w="1116" w:type="dxa"/>
            <w:tcBorders>
              <w:top w:val="nil"/>
              <w:left w:val="nil"/>
              <w:bottom w:val="single" w:sz="4" w:space="0" w:color="auto"/>
              <w:right w:val="single" w:sz="4" w:space="0" w:color="auto"/>
            </w:tcBorders>
            <w:shd w:val="clear" w:color="000000" w:fill="FFFFFF"/>
            <w:noWrap/>
            <w:vAlign w:val="center"/>
            <w:hideMark/>
          </w:tcPr>
          <w:p w14:paraId="1FB51EBA" w14:textId="77777777" w:rsidR="003D562F" w:rsidRPr="00094954" w:rsidRDefault="003D562F" w:rsidP="0092176B">
            <w:pPr>
              <w:jc w:val="right"/>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-177,04</w:t>
            </w:r>
          </w:p>
        </w:tc>
        <w:tc>
          <w:tcPr>
            <w:tcW w:w="861" w:type="dxa"/>
            <w:tcBorders>
              <w:top w:val="nil"/>
              <w:left w:val="nil"/>
              <w:bottom w:val="single" w:sz="4" w:space="0" w:color="auto"/>
              <w:right w:val="single" w:sz="4" w:space="0" w:color="auto"/>
            </w:tcBorders>
            <w:shd w:val="clear" w:color="000000" w:fill="FFFFFF"/>
            <w:noWrap/>
            <w:vAlign w:val="center"/>
            <w:hideMark/>
          </w:tcPr>
          <w:p w14:paraId="026897EC" w14:textId="77777777" w:rsidR="003D562F" w:rsidRPr="00094954" w:rsidRDefault="003D562F" w:rsidP="0092176B">
            <w:pPr>
              <w:jc w:val="right"/>
              <w:rPr>
                <w:rFonts w:asciiTheme="minorHAnsi" w:hAnsiTheme="minorHAnsi" w:cstheme="minorHAnsi"/>
                <w:i/>
                <w:iCs/>
                <w:color w:val="000000"/>
                <w:lang w:eastAsia="hr-HR"/>
              </w:rPr>
            </w:pPr>
            <w:r w:rsidRPr="00094954">
              <w:rPr>
                <w:rFonts w:asciiTheme="minorHAnsi" w:hAnsiTheme="minorHAnsi" w:cstheme="minorHAnsi"/>
                <w:i/>
                <w:iCs/>
                <w:color w:val="000000"/>
                <w:lang w:eastAsia="hr-HR"/>
              </w:rPr>
              <w:t>170,85</w:t>
            </w:r>
          </w:p>
        </w:tc>
      </w:tr>
      <w:tr w:rsidR="003D562F" w:rsidRPr="00094954" w14:paraId="70C19D94" w14:textId="77777777" w:rsidTr="0092176B">
        <w:trPr>
          <w:trHeight w:val="20"/>
        </w:trPr>
        <w:tc>
          <w:tcPr>
            <w:tcW w:w="4673" w:type="dxa"/>
            <w:gridSpan w:val="2"/>
            <w:tcBorders>
              <w:top w:val="single" w:sz="4" w:space="0" w:color="auto"/>
              <w:left w:val="single" w:sz="4" w:space="0" w:color="auto"/>
              <w:bottom w:val="single" w:sz="4" w:space="0" w:color="auto"/>
              <w:right w:val="single" w:sz="4" w:space="0" w:color="auto"/>
            </w:tcBorders>
            <w:shd w:val="clear" w:color="000000" w:fill="E6E6E6"/>
            <w:vAlign w:val="center"/>
            <w:hideMark/>
          </w:tcPr>
          <w:p w14:paraId="607FDE40" w14:textId="77777777" w:rsidR="003D562F" w:rsidRPr="00094954" w:rsidRDefault="003D562F" w:rsidP="0092176B">
            <w:pP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C. RASPOLOŽIVA SREDSTVA IZ PRETHODNIH GODINA</w:t>
            </w:r>
          </w:p>
        </w:tc>
        <w:tc>
          <w:tcPr>
            <w:tcW w:w="1780" w:type="dxa"/>
            <w:tcBorders>
              <w:top w:val="nil"/>
              <w:left w:val="nil"/>
              <w:bottom w:val="single" w:sz="4" w:space="0" w:color="auto"/>
              <w:right w:val="single" w:sz="4" w:space="0" w:color="auto"/>
            </w:tcBorders>
            <w:shd w:val="clear" w:color="000000" w:fill="E6E6E6"/>
            <w:vAlign w:val="center"/>
            <w:hideMark/>
          </w:tcPr>
          <w:p w14:paraId="247E2360"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8.104.166,04</w:t>
            </w:r>
          </w:p>
        </w:tc>
        <w:tc>
          <w:tcPr>
            <w:tcW w:w="1780" w:type="dxa"/>
            <w:tcBorders>
              <w:top w:val="nil"/>
              <w:left w:val="nil"/>
              <w:bottom w:val="single" w:sz="4" w:space="0" w:color="auto"/>
              <w:right w:val="single" w:sz="4" w:space="0" w:color="auto"/>
            </w:tcBorders>
            <w:shd w:val="clear" w:color="000000" w:fill="E6E6E6"/>
            <w:vAlign w:val="center"/>
            <w:hideMark/>
          </w:tcPr>
          <w:p w14:paraId="161FD05A"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-2.393.637,00</w:t>
            </w:r>
          </w:p>
        </w:tc>
        <w:tc>
          <w:tcPr>
            <w:tcW w:w="1780" w:type="dxa"/>
            <w:tcBorders>
              <w:top w:val="nil"/>
              <w:left w:val="nil"/>
              <w:bottom w:val="single" w:sz="4" w:space="0" w:color="auto"/>
              <w:right w:val="single" w:sz="4" w:space="0" w:color="auto"/>
            </w:tcBorders>
            <w:shd w:val="clear" w:color="000000" w:fill="E6E6E6"/>
            <w:vAlign w:val="center"/>
            <w:hideMark/>
          </w:tcPr>
          <w:p w14:paraId="5D88C231"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3.968.598,65</w:t>
            </w:r>
          </w:p>
        </w:tc>
        <w:tc>
          <w:tcPr>
            <w:tcW w:w="1611" w:type="dxa"/>
            <w:tcBorders>
              <w:top w:val="nil"/>
              <w:left w:val="nil"/>
              <w:bottom w:val="single" w:sz="4" w:space="0" w:color="auto"/>
              <w:right w:val="single" w:sz="4" w:space="0" w:color="auto"/>
            </w:tcBorders>
            <w:shd w:val="clear" w:color="000000" w:fill="E6E6E6"/>
            <w:vAlign w:val="center"/>
            <w:hideMark/>
          </w:tcPr>
          <w:p w14:paraId="628EC62A"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3.968.598,65</w:t>
            </w:r>
          </w:p>
        </w:tc>
        <w:tc>
          <w:tcPr>
            <w:tcW w:w="1116" w:type="dxa"/>
            <w:tcBorders>
              <w:top w:val="nil"/>
              <w:left w:val="nil"/>
              <w:bottom w:val="single" w:sz="4" w:space="0" w:color="auto"/>
              <w:right w:val="single" w:sz="4" w:space="0" w:color="auto"/>
            </w:tcBorders>
            <w:shd w:val="clear" w:color="000000" w:fill="E6E6E6"/>
            <w:vAlign w:val="center"/>
            <w:hideMark/>
          </w:tcPr>
          <w:p w14:paraId="1A551679"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48,97</w:t>
            </w:r>
          </w:p>
        </w:tc>
        <w:tc>
          <w:tcPr>
            <w:tcW w:w="861" w:type="dxa"/>
            <w:tcBorders>
              <w:top w:val="nil"/>
              <w:left w:val="nil"/>
              <w:bottom w:val="single" w:sz="4" w:space="0" w:color="auto"/>
              <w:right w:val="single" w:sz="4" w:space="0" w:color="auto"/>
            </w:tcBorders>
            <w:shd w:val="clear" w:color="000000" w:fill="E6E6E6"/>
            <w:vAlign w:val="center"/>
            <w:hideMark/>
          </w:tcPr>
          <w:p w14:paraId="4D4BD1EF"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100,00</w:t>
            </w:r>
          </w:p>
        </w:tc>
      </w:tr>
      <w:tr w:rsidR="003D562F" w:rsidRPr="00094954" w14:paraId="4C5DD0CA" w14:textId="77777777" w:rsidTr="0092176B">
        <w:trPr>
          <w:trHeight w:val="20"/>
        </w:trPr>
        <w:tc>
          <w:tcPr>
            <w:tcW w:w="13601" w:type="dxa"/>
            <w:gridSpan w:val="8"/>
            <w:tcBorders>
              <w:top w:val="single" w:sz="4" w:space="0" w:color="auto"/>
              <w:left w:val="single" w:sz="4" w:space="0" w:color="auto"/>
              <w:bottom w:val="single" w:sz="4" w:space="0" w:color="auto"/>
              <w:right w:val="single" w:sz="4" w:space="0" w:color="auto"/>
            </w:tcBorders>
            <w:shd w:val="clear" w:color="000000" w:fill="E6E6E6"/>
            <w:vAlign w:val="center"/>
            <w:hideMark/>
          </w:tcPr>
          <w:p w14:paraId="4EC73C36" w14:textId="77777777" w:rsidR="003D562F" w:rsidRPr="00094954" w:rsidRDefault="003D562F" w:rsidP="0092176B">
            <w:pPr>
              <w:rPr>
                <w:rFonts w:asciiTheme="minorHAnsi" w:hAnsiTheme="minorHAnsi" w:cstheme="minorHAnsi"/>
                <w:b/>
                <w:bCs/>
                <w:i/>
                <w:iCs/>
                <w:color w:val="000000"/>
                <w:lang w:eastAsia="hr-HR"/>
              </w:rPr>
            </w:pPr>
            <w:r w:rsidRPr="00094954">
              <w:rPr>
                <w:rFonts w:asciiTheme="minorHAnsi" w:hAnsiTheme="minorHAnsi" w:cstheme="minorHAnsi"/>
                <w:b/>
                <w:bCs/>
                <w:i/>
                <w:iCs/>
                <w:color w:val="000000"/>
                <w:lang w:eastAsia="hr-HR"/>
              </w:rPr>
              <w:t>UKUPNO PRORAČUN</w:t>
            </w:r>
          </w:p>
        </w:tc>
      </w:tr>
      <w:tr w:rsidR="003D562F" w:rsidRPr="00094954" w14:paraId="23263B00" w14:textId="77777777" w:rsidTr="0092176B">
        <w:trPr>
          <w:trHeight w:val="20"/>
        </w:trPr>
        <w:tc>
          <w:tcPr>
            <w:tcW w:w="4673" w:type="dxa"/>
            <w:gridSpan w:val="2"/>
            <w:tcBorders>
              <w:top w:val="nil"/>
              <w:left w:val="single" w:sz="4" w:space="0" w:color="auto"/>
              <w:bottom w:val="single" w:sz="4" w:space="0" w:color="auto"/>
              <w:right w:val="single" w:sz="4" w:space="0" w:color="auto"/>
            </w:tcBorders>
            <w:shd w:val="clear" w:color="auto" w:fill="auto"/>
            <w:vAlign w:val="center"/>
            <w:hideMark/>
          </w:tcPr>
          <w:p w14:paraId="461FA1CF"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PRIHODI I PRIMICI I NEUTROŠENA SREDSTVA</w:t>
            </w:r>
          </w:p>
        </w:tc>
        <w:tc>
          <w:tcPr>
            <w:tcW w:w="1780" w:type="dxa"/>
            <w:tcBorders>
              <w:top w:val="nil"/>
              <w:left w:val="nil"/>
              <w:bottom w:val="single" w:sz="4" w:space="0" w:color="auto"/>
              <w:right w:val="single" w:sz="4" w:space="0" w:color="auto"/>
            </w:tcBorders>
            <w:shd w:val="clear" w:color="auto" w:fill="auto"/>
            <w:vAlign w:val="center"/>
            <w:hideMark/>
          </w:tcPr>
          <w:p w14:paraId="468F6687"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141.813.197,94</w:t>
            </w:r>
          </w:p>
        </w:tc>
        <w:tc>
          <w:tcPr>
            <w:tcW w:w="1780" w:type="dxa"/>
            <w:tcBorders>
              <w:top w:val="nil"/>
              <w:left w:val="nil"/>
              <w:bottom w:val="single" w:sz="4" w:space="0" w:color="auto"/>
              <w:right w:val="single" w:sz="4" w:space="0" w:color="auto"/>
            </w:tcBorders>
            <w:shd w:val="clear" w:color="auto" w:fill="auto"/>
            <w:vAlign w:val="center"/>
            <w:hideMark/>
          </w:tcPr>
          <w:p w14:paraId="065D2B34"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173.000.000,00</w:t>
            </w:r>
          </w:p>
        </w:tc>
        <w:tc>
          <w:tcPr>
            <w:tcW w:w="1780" w:type="dxa"/>
            <w:tcBorders>
              <w:top w:val="nil"/>
              <w:left w:val="nil"/>
              <w:bottom w:val="single" w:sz="4" w:space="0" w:color="auto"/>
              <w:right w:val="single" w:sz="4" w:space="0" w:color="auto"/>
            </w:tcBorders>
            <w:shd w:val="clear" w:color="auto" w:fill="auto"/>
            <w:vAlign w:val="center"/>
            <w:hideMark/>
          </w:tcPr>
          <w:p w14:paraId="3F4F1B6B"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202.380.000,00</w:t>
            </w:r>
          </w:p>
        </w:tc>
        <w:tc>
          <w:tcPr>
            <w:tcW w:w="1611" w:type="dxa"/>
            <w:tcBorders>
              <w:top w:val="nil"/>
              <w:left w:val="nil"/>
              <w:bottom w:val="single" w:sz="4" w:space="0" w:color="auto"/>
              <w:right w:val="single" w:sz="4" w:space="0" w:color="auto"/>
            </w:tcBorders>
            <w:shd w:val="clear" w:color="auto" w:fill="auto"/>
            <w:vAlign w:val="center"/>
            <w:hideMark/>
          </w:tcPr>
          <w:p w14:paraId="58DBB42E"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161.850.391,96</w:t>
            </w:r>
          </w:p>
        </w:tc>
        <w:tc>
          <w:tcPr>
            <w:tcW w:w="1116" w:type="dxa"/>
            <w:tcBorders>
              <w:top w:val="nil"/>
              <w:left w:val="nil"/>
              <w:bottom w:val="single" w:sz="4" w:space="0" w:color="auto"/>
              <w:right w:val="single" w:sz="4" w:space="0" w:color="auto"/>
            </w:tcBorders>
            <w:shd w:val="clear" w:color="auto" w:fill="auto"/>
            <w:vAlign w:val="center"/>
            <w:hideMark/>
          </w:tcPr>
          <w:p w14:paraId="7F9C4085"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114,13</w:t>
            </w:r>
          </w:p>
        </w:tc>
        <w:tc>
          <w:tcPr>
            <w:tcW w:w="861" w:type="dxa"/>
            <w:tcBorders>
              <w:top w:val="nil"/>
              <w:left w:val="nil"/>
              <w:bottom w:val="single" w:sz="4" w:space="0" w:color="auto"/>
              <w:right w:val="single" w:sz="4" w:space="0" w:color="auto"/>
            </w:tcBorders>
            <w:shd w:val="clear" w:color="auto" w:fill="auto"/>
            <w:vAlign w:val="center"/>
            <w:hideMark/>
          </w:tcPr>
          <w:p w14:paraId="2864192A"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79,97</w:t>
            </w:r>
          </w:p>
        </w:tc>
      </w:tr>
      <w:tr w:rsidR="003D562F" w:rsidRPr="00094954" w14:paraId="28262BB9" w14:textId="77777777" w:rsidTr="0092176B">
        <w:trPr>
          <w:trHeight w:val="20"/>
        </w:trPr>
        <w:tc>
          <w:tcPr>
            <w:tcW w:w="4673" w:type="dxa"/>
            <w:gridSpan w:val="2"/>
            <w:tcBorders>
              <w:top w:val="nil"/>
              <w:left w:val="single" w:sz="4" w:space="0" w:color="auto"/>
              <w:bottom w:val="single" w:sz="4" w:space="0" w:color="auto"/>
              <w:right w:val="single" w:sz="4" w:space="0" w:color="auto"/>
            </w:tcBorders>
            <w:shd w:val="clear" w:color="auto" w:fill="auto"/>
            <w:vAlign w:val="center"/>
            <w:hideMark/>
          </w:tcPr>
          <w:p w14:paraId="0CB22135" w14:textId="77777777" w:rsidR="003D562F" w:rsidRPr="00094954" w:rsidRDefault="003D562F" w:rsidP="0092176B">
            <w:pPr>
              <w:jc w:val="right"/>
              <w:rPr>
                <w:rFonts w:asciiTheme="minorHAnsi" w:hAnsiTheme="minorHAnsi" w:cstheme="minorHAnsi"/>
                <w:i/>
                <w:iCs/>
                <w:color w:val="000000"/>
                <w:lang w:eastAsia="hr-HR"/>
              </w:rPr>
            </w:pPr>
            <w:r w:rsidRPr="00094954">
              <w:rPr>
                <w:rFonts w:asciiTheme="minorHAnsi" w:hAnsiTheme="minorHAnsi" w:cstheme="minorHAnsi"/>
                <w:b/>
                <w:bCs/>
                <w:color w:val="000000"/>
                <w:lang w:eastAsia="hr-HR"/>
              </w:rPr>
              <w:t>RASHODI I IZDACI</w:t>
            </w:r>
          </w:p>
        </w:tc>
        <w:tc>
          <w:tcPr>
            <w:tcW w:w="1780" w:type="dxa"/>
            <w:tcBorders>
              <w:top w:val="nil"/>
              <w:left w:val="nil"/>
              <w:bottom w:val="single" w:sz="4" w:space="0" w:color="auto"/>
              <w:right w:val="single" w:sz="4" w:space="0" w:color="auto"/>
            </w:tcBorders>
            <w:shd w:val="clear" w:color="auto" w:fill="auto"/>
            <w:vAlign w:val="center"/>
            <w:hideMark/>
          </w:tcPr>
          <w:p w14:paraId="28B09631"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134.571.742,85</w:t>
            </w:r>
          </w:p>
        </w:tc>
        <w:tc>
          <w:tcPr>
            <w:tcW w:w="1780" w:type="dxa"/>
            <w:tcBorders>
              <w:top w:val="nil"/>
              <w:left w:val="nil"/>
              <w:bottom w:val="single" w:sz="4" w:space="0" w:color="auto"/>
              <w:right w:val="single" w:sz="4" w:space="0" w:color="auto"/>
            </w:tcBorders>
            <w:shd w:val="clear" w:color="auto" w:fill="auto"/>
            <w:vAlign w:val="center"/>
            <w:hideMark/>
          </w:tcPr>
          <w:p w14:paraId="197EA886"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173.000.000,00</w:t>
            </w:r>
          </w:p>
        </w:tc>
        <w:tc>
          <w:tcPr>
            <w:tcW w:w="1780" w:type="dxa"/>
            <w:tcBorders>
              <w:top w:val="nil"/>
              <w:left w:val="nil"/>
              <w:bottom w:val="single" w:sz="4" w:space="0" w:color="auto"/>
              <w:right w:val="single" w:sz="4" w:space="0" w:color="auto"/>
            </w:tcBorders>
            <w:shd w:val="clear" w:color="auto" w:fill="auto"/>
            <w:vAlign w:val="center"/>
            <w:hideMark/>
          </w:tcPr>
          <w:p w14:paraId="2B13E48A"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202.380.000,00</w:t>
            </w:r>
          </w:p>
        </w:tc>
        <w:tc>
          <w:tcPr>
            <w:tcW w:w="1611" w:type="dxa"/>
            <w:tcBorders>
              <w:top w:val="nil"/>
              <w:left w:val="nil"/>
              <w:bottom w:val="single" w:sz="4" w:space="0" w:color="auto"/>
              <w:right w:val="single" w:sz="4" w:space="0" w:color="auto"/>
            </w:tcBorders>
            <w:shd w:val="clear" w:color="auto" w:fill="auto"/>
            <w:vAlign w:val="center"/>
            <w:hideMark/>
          </w:tcPr>
          <w:p w14:paraId="35333D07"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163.919.078,92</w:t>
            </w:r>
          </w:p>
        </w:tc>
        <w:tc>
          <w:tcPr>
            <w:tcW w:w="1116" w:type="dxa"/>
            <w:tcBorders>
              <w:top w:val="nil"/>
              <w:left w:val="nil"/>
              <w:bottom w:val="single" w:sz="4" w:space="0" w:color="auto"/>
              <w:right w:val="single" w:sz="4" w:space="0" w:color="auto"/>
            </w:tcBorders>
            <w:shd w:val="clear" w:color="auto" w:fill="auto"/>
            <w:vAlign w:val="center"/>
            <w:hideMark/>
          </w:tcPr>
          <w:p w14:paraId="09B9068B"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121,81</w:t>
            </w:r>
          </w:p>
        </w:tc>
        <w:tc>
          <w:tcPr>
            <w:tcW w:w="861" w:type="dxa"/>
            <w:tcBorders>
              <w:top w:val="nil"/>
              <w:left w:val="nil"/>
              <w:bottom w:val="single" w:sz="4" w:space="0" w:color="auto"/>
              <w:right w:val="single" w:sz="4" w:space="0" w:color="auto"/>
            </w:tcBorders>
            <w:shd w:val="clear" w:color="auto" w:fill="auto"/>
            <w:vAlign w:val="center"/>
            <w:hideMark/>
          </w:tcPr>
          <w:p w14:paraId="1A3CC389" w14:textId="77777777" w:rsidR="003D562F" w:rsidRPr="00094954" w:rsidRDefault="003D562F" w:rsidP="0092176B">
            <w:pPr>
              <w:jc w:val="right"/>
              <w:rPr>
                <w:rFonts w:asciiTheme="minorHAnsi" w:hAnsiTheme="minorHAnsi" w:cstheme="minorHAnsi"/>
                <w:b/>
                <w:bCs/>
                <w:color w:val="000000"/>
                <w:lang w:eastAsia="hr-HR"/>
              </w:rPr>
            </w:pPr>
            <w:r w:rsidRPr="00094954">
              <w:rPr>
                <w:rFonts w:asciiTheme="minorHAnsi" w:hAnsiTheme="minorHAnsi" w:cstheme="minorHAnsi"/>
                <w:b/>
                <w:bCs/>
                <w:color w:val="000000"/>
                <w:lang w:eastAsia="hr-HR"/>
              </w:rPr>
              <w:t>81,00</w:t>
            </w:r>
          </w:p>
        </w:tc>
      </w:tr>
    </w:tbl>
    <w:p w14:paraId="5B682096" w14:textId="77777777" w:rsidR="003D562F" w:rsidRPr="00094954" w:rsidRDefault="003D562F" w:rsidP="003D562F">
      <w:pPr>
        <w:jc w:val="both"/>
        <w:rPr>
          <w:rFonts w:ascii="Calibri" w:hAnsi="Calibri" w:cs="Calibri"/>
          <w:sz w:val="22"/>
          <w:szCs w:val="22"/>
        </w:rPr>
      </w:pPr>
    </w:p>
    <w:p w14:paraId="44B7062A" w14:textId="77777777" w:rsidR="003D562F" w:rsidRPr="00094954" w:rsidRDefault="003D562F" w:rsidP="003D562F">
      <w:pPr>
        <w:widowControl w:val="0"/>
        <w:spacing w:line="276" w:lineRule="auto"/>
        <w:jc w:val="both"/>
        <w:rPr>
          <w:rFonts w:ascii="Calibri" w:hAnsi="Calibri" w:cs="Calibri"/>
          <w:sz w:val="22"/>
          <w:szCs w:val="22"/>
          <w:highlight w:val="yellow"/>
        </w:rPr>
      </w:pPr>
    </w:p>
    <w:p w14:paraId="3C7453C6"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55BE9697"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0BA3F986"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2CA834EA"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4C02C76E"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21A9994F"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026B3715"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662CC9C3"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5F453354"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7CCF0729"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2D52B472"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58E13954" w14:textId="77777777" w:rsidR="003D562F" w:rsidRPr="00094954" w:rsidRDefault="003D562F" w:rsidP="003D562F">
      <w:pPr>
        <w:suppressAutoHyphens/>
        <w:spacing w:line="276" w:lineRule="auto"/>
        <w:ind w:firstLine="708"/>
        <w:rPr>
          <w:rFonts w:ascii="Calibri" w:eastAsia="Calibri" w:hAnsi="Calibri" w:cs="Calibri"/>
          <w:kern w:val="1"/>
          <w:sz w:val="22"/>
          <w:szCs w:val="22"/>
          <w:highlight w:val="yellow"/>
          <w:lang w:eastAsia="ar-SA"/>
        </w:rPr>
      </w:pPr>
    </w:p>
    <w:p w14:paraId="53612308" w14:textId="77777777" w:rsidR="003D562F" w:rsidRPr="00094954" w:rsidRDefault="003D562F" w:rsidP="003D562F">
      <w:pPr>
        <w:suppressAutoHyphens/>
        <w:spacing w:line="276" w:lineRule="auto"/>
        <w:rPr>
          <w:rFonts w:ascii="Calibri" w:hAnsi="Calibri" w:cs="Calibri"/>
          <w:sz w:val="22"/>
          <w:szCs w:val="22"/>
        </w:rPr>
      </w:pPr>
      <w:r w:rsidRPr="00094954">
        <w:rPr>
          <w:rFonts w:ascii="Calibri" w:eastAsia="Calibri" w:hAnsi="Calibri" w:cs="Calibri"/>
          <w:kern w:val="1"/>
          <w:sz w:val="22"/>
          <w:szCs w:val="22"/>
          <w:lang w:eastAsia="ar-SA"/>
        </w:rPr>
        <w:t>U sljedećoj tablici iskazano je ostvarenje prihoda i primitaka u promatranom izvještajnom razdoblju po ekonomskoj klasifikaciji proračuna:</w:t>
      </w:r>
      <w:r w:rsidRPr="00094954">
        <w:rPr>
          <w:rFonts w:ascii="Calibri" w:hAnsi="Calibri" w:cs="Calibri"/>
          <w:sz w:val="22"/>
          <w:szCs w:val="22"/>
        </w:rPr>
        <w:tab/>
      </w:r>
    </w:p>
    <w:p w14:paraId="5089C9BD" w14:textId="77777777" w:rsidR="003D562F" w:rsidRPr="00094954" w:rsidRDefault="003D562F" w:rsidP="003D562F">
      <w:pPr>
        <w:suppressAutoHyphens/>
        <w:spacing w:line="276" w:lineRule="auto"/>
        <w:jc w:val="right"/>
        <w:rPr>
          <w:lang w:eastAsia="hr-HR"/>
        </w:rPr>
      </w:pPr>
      <w:r w:rsidRPr="00094954">
        <w:rPr>
          <w:rFonts w:ascii="Calibri" w:hAnsi="Calibri" w:cs="Calibri"/>
          <w:sz w:val="22"/>
          <w:szCs w:val="22"/>
        </w:rPr>
        <w:t>- u eurima -</w:t>
      </w:r>
    </w:p>
    <w:tbl>
      <w:tblPr>
        <w:tblW w:w="1598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1240"/>
        <w:gridCol w:w="1240"/>
        <w:gridCol w:w="1240"/>
        <w:gridCol w:w="1240"/>
        <w:gridCol w:w="1240"/>
        <w:gridCol w:w="1240"/>
        <w:gridCol w:w="1240"/>
        <w:gridCol w:w="1240"/>
        <w:gridCol w:w="1240"/>
      </w:tblGrid>
      <w:tr w:rsidR="003D562F" w:rsidRPr="00094954" w14:paraId="436D5958" w14:textId="77777777" w:rsidTr="0092176B">
        <w:trPr>
          <w:trHeight w:val="300"/>
        </w:trPr>
        <w:tc>
          <w:tcPr>
            <w:tcW w:w="4821" w:type="dxa"/>
            <w:vMerge w:val="restart"/>
            <w:shd w:val="clear" w:color="auto" w:fill="auto"/>
            <w:vAlign w:val="center"/>
            <w:hideMark/>
          </w:tcPr>
          <w:p w14:paraId="510D3DB6"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Oznaka</w:t>
            </w:r>
          </w:p>
        </w:tc>
        <w:tc>
          <w:tcPr>
            <w:tcW w:w="3720" w:type="dxa"/>
            <w:gridSpan w:val="3"/>
            <w:shd w:val="clear" w:color="auto" w:fill="auto"/>
            <w:noWrap/>
            <w:vAlign w:val="center"/>
            <w:hideMark/>
          </w:tcPr>
          <w:p w14:paraId="04055819"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KONSOLIDIRANI PRORAČUN</w:t>
            </w:r>
          </w:p>
        </w:tc>
        <w:tc>
          <w:tcPr>
            <w:tcW w:w="3720" w:type="dxa"/>
            <w:gridSpan w:val="3"/>
            <w:shd w:val="clear" w:color="auto" w:fill="auto"/>
            <w:noWrap/>
            <w:vAlign w:val="center"/>
            <w:hideMark/>
          </w:tcPr>
          <w:p w14:paraId="5C11568D"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KARLOVAČKA ŽUPANIJA</w:t>
            </w:r>
          </w:p>
        </w:tc>
        <w:tc>
          <w:tcPr>
            <w:tcW w:w="3720" w:type="dxa"/>
            <w:gridSpan w:val="3"/>
            <w:shd w:val="clear" w:color="auto" w:fill="auto"/>
            <w:noWrap/>
            <w:vAlign w:val="center"/>
            <w:hideMark/>
          </w:tcPr>
          <w:p w14:paraId="20324427"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PRORAČUNSKI KORISNICI</w:t>
            </w:r>
          </w:p>
        </w:tc>
      </w:tr>
      <w:tr w:rsidR="003D562F" w:rsidRPr="00094954" w14:paraId="74E7F939" w14:textId="77777777" w:rsidTr="0092176B">
        <w:trPr>
          <w:trHeight w:val="450"/>
        </w:trPr>
        <w:tc>
          <w:tcPr>
            <w:tcW w:w="4821" w:type="dxa"/>
            <w:vMerge/>
            <w:vAlign w:val="center"/>
            <w:hideMark/>
          </w:tcPr>
          <w:p w14:paraId="55096241" w14:textId="77777777" w:rsidR="003D562F" w:rsidRPr="00094954" w:rsidRDefault="003D562F" w:rsidP="0092176B">
            <w:pPr>
              <w:rPr>
                <w:rFonts w:ascii="Calibri" w:hAnsi="Calibri" w:cs="Calibri"/>
                <w:b/>
                <w:bCs/>
                <w:color w:val="000000"/>
                <w:sz w:val="16"/>
                <w:szCs w:val="16"/>
                <w:lang w:eastAsia="hr-HR"/>
              </w:rPr>
            </w:pPr>
          </w:p>
        </w:tc>
        <w:tc>
          <w:tcPr>
            <w:tcW w:w="1240" w:type="dxa"/>
            <w:shd w:val="clear" w:color="auto" w:fill="auto"/>
            <w:vAlign w:val="center"/>
            <w:hideMark/>
          </w:tcPr>
          <w:p w14:paraId="640B36EC"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OSTVARENJE</w:t>
            </w:r>
            <w:r w:rsidRPr="00094954">
              <w:rPr>
                <w:rFonts w:ascii="Calibri" w:hAnsi="Calibri" w:cs="Calibri"/>
                <w:b/>
                <w:bCs/>
                <w:color w:val="000000"/>
                <w:sz w:val="16"/>
                <w:szCs w:val="16"/>
                <w:lang w:eastAsia="hr-HR"/>
              </w:rPr>
              <w:br/>
              <w:t>2022.</w:t>
            </w:r>
          </w:p>
        </w:tc>
        <w:tc>
          <w:tcPr>
            <w:tcW w:w="1240" w:type="dxa"/>
            <w:shd w:val="clear" w:color="auto" w:fill="auto"/>
            <w:vAlign w:val="center"/>
            <w:hideMark/>
          </w:tcPr>
          <w:p w14:paraId="1D46D760"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III REBALANS</w:t>
            </w:r>
            <w:r w:rsidRPr="00094954">
              <w:rPr>
                <w:rFonts w:ascii="Calibri" w:hAnsi="Calibri" w:cs="Calibri"/>
                <w:b/>
                <w:bCs/>
                <w:color w:val="000000"/>
                <w:sz w:val="16"/>
                <w:szCs w:val="16"/>
                <w:lang w:eastAsia="hr-HR"/>
              </w:rPr>
              <w:br/>
              <w:t>2023.</w:t>
            </w:r>
          </w:p>
        </w:tc>
        <w:tc>
          <w:tcPr>
            <w:tcW w:w="1240" w:type="dxa"/>
            <w:shd w:val="clear" w:color="auto" w:fill="auto"/>
            <w:vAlign w:val="center"/>
            <w:hideMark/>
          </w:tcPr>
          <w:p w14:paraId="41C136F8"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OSTVARENJE</w:t>
            </w:r>
            <w:r w:rsidRPr="00094954">
              <w:rPr>
                <w:rFonts w:ascii="Calibri" w:hAnsi="Calibri" w:cs="Calibri"/>
                <w:b/>
                <w:bCs/>
                <w:color w:val="000000"/>
                <w:sz w:val="16"/>
                <w:szCs w:val="16"/>
                <w:lang w:eastAsia="hr-HR"/>
              </w:rPr>
              <w:br/>
              <w:t>2023.</w:t>
            </w:r>
          </w:p>
        </w:tc>
        <w:tc>
          <w:tcPr>
            <w:tcW w:w="1240" w:type="dxa"/>
            <w:shd w:val="clear" w:color="auto" w:fill="auto"/>
            <w:vAlign w:val="center"/>
            <w:hideMark/>
          </w:tcPr>
          <w:p w14:paraId="2C66B1AB"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OSTVARENJE</w:t>
            </w:r>
            <w:r w:rsidRPr="00094954">
              <w:rPr>
                <w:rFonts w:ascii="Calibri" w:hAnsi="Calibri" w:cs="Calibri"/>
                <w:b/>
                <w:bCs/>
                <w:color w:val="000000"/>
                <w:sz w:val="16"/>
                <w:szCs w:val="16"/>
                <w:lang w:eastAsia="hr-HR"/>
              </w:rPr>
              <w:br/>
              <w:t>2022.</w:t>
            </w:r>
          </w:p>
        </w:tc>
        <w:tc>
          <w:tcPr>
            <w:tcW w:w="1240" w:type="dxa"/>
            <w:shd w:val="clear" w:color="auto" w:fill="auto"/>
            <w:vAlign w:val="center"/>
            <w:hideMark/>
          </w:tcPr>
          <w:p w14:paraId="7ABAC456"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III REBALANS</w:t>
            </w:r>
            <w:r w:rsidRPr="00094954">
              <w:rPr>
                <w:rFonts w:ascii="Calibri" w:hAnsi="Calibri" w:cs="Calibri"/>
                <w:b/>
                <w:bCs/>
                <w:color w:val="000000"/>
                <w:sz w:val="16"/>
                <w:szCs w:val="16"/>
                <w:lang w:eastAsia="hr-HR"/>
              </w:rPr>
              <w:br/>
              <w:t>2023.</w:t>
            </w:r>
          </w:p>
        </w:tc>
        <w:tc>
          <w:tcPr>
            <w:tcW w:w="1240" w:type="dxa"/>
            <w:shd w:val="clear" w:color="auto" w:fill="auto"/>
            <w:vAlign w:val="center"/>
            <w:hideMark/>
          </w:tcPr>
          <w:p w14:paraId="6A0B0190"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OSTVARENJE</w:t>
            </w:r>
            <w:r w:rsidRPr="00094954">
              <w:rPr>
                <w:rFonts w:ascii="Calibri" w:hAnsi="Calibri" w:cs="Calibri"/>
                <w:b/>
                <w:bCs/>
                <w:color w:val="000000"/>
                <w:sz w:val="16"/>
                <w:szCs w:val="16"/>
                <w:lang w:eastAsia="hr-HR"/>
              </w:rPr>
              <w:br/>
              <w:t>2023.</w:t>
            </w:r>
          </w:p>
        </w:tc>
        <w:tc>
          <w:tcPr>
            <w:tcW w:w="1240" w:type="dxa"/>
            <w:shd w:val="clear" w:color="auto" w:fill="auto"/>
            <w:vAlign w:val="center"/>
            <w:hideMark/>
          </w:tcPr>
          <w:p w14:paraId="4347E7ED"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OSTVARENJE</w:t>
            </w:r>
            <w:r w:rsidRPr="00094954">
              <w:rPr>
                <w:rFonts w:ascii="Calibri" w:hAnsi="Calibri" w:cs="Calibri"/>
                <w:b/>
                <w:bCs/>
                <w:color w:val="000000"/>
                <w:sz w:val="16"/>
                <w:szCs w:val="16"/>
                <w:lang w:eastAsia="hr-HR"/>
              </w:rPr>
              <w:br/>
              <w:t>2022.</w:t>
            </w:r>
          </w:p>
        </w:tc>
        <w:tc>
          <w:tcPr>
            <w:tcW w:w="1240" w:type="dxa"/>
            <w:shd w:val="clear" w:color="auto" w:fill="auto"/>
            <w:vAlign w:val="center"/>
            <w:hideMark/>
          </w:tcPr>
          <w:p w14:paraId="3899372E"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III REBALANS</w:t>
            </w:r>
            <w:r w:rsidRPr="00094954">
              <w:rPr>
                <w:rFonts w:ascii="Calibri" w:hAnsi="Calibri" w:cs="Calibri"/>
                <w:b/>
                <w:bCs/>
                <w:color w:val="000000"/>
                <w:sz w:val="16"/>
                <w:szCs w:val="16"/>
                <w:lang w:eastAsia="hr-HR"/>
              </w:rPr>
              <w:br/>
              <w:t>2023.</w:t>
            </w:r>
          </w:p>
        </w:tc>
        <w:tc>
          <w:tcPr>
            <w:tcW w:w="1240" w:type="dxa"/>
            <w:shd w:val="clear" w:color="auto" w:fill="auto"/>
            <w:vAlign w:val="center"/>
            <w:hideMark/>
          </w:tcPr>
          <w:p w14:paraId="68E6AF82" w14:textId="77777777" w:rsidR="003D562F" w:rsidRPr="00094954" w:rsidRDefault="003D562F" w:rsidP="0092176B">
            <w:pPr>
              <w:jc w:val="cente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OSTVARENJE</w:t>
            </w:r>
            <w:r w:rsidRPr="00094954">
              <w:rPr>
                <w:rFonts w:ascii="Calibri" w:hAnsi="Calibri" w:cs="Calibri"/>
                <w:b/>
                <w:bCs/>
                <w:color w:val="000000"/>
                <w:sz w:val="16"/>
                <w:szCs w:val="16"/>
                <w:lang w:eastAsia="hr-HR"/>
              </w:rPr>
              <w:br/>
              <w:t>2023.</w:t>
            </w:r>
          </w:p>
        </w:tc>
      </w:tr>
      <w:tr w:rsidR="003D562F" w:rsidRPr="00094954" w14:paraId="4A0D07A9" w14:textId="77777777" w:rsidTr="0092176B">
        <w:trPr>
          <w:trHeight w:val="240"/>
        </w:trPr>
        <w:tc>
          <w:tcPr>
            <w:tcW w:w="4821" w:type="dxa"/>
            <w:shd w:val="clear" w:color="auto" w:fill="auto"/>
            <w:vAlign w:val="center"/>
            <w:hideMark/>
          </w:tcPr>
          <w:p w14:paraId="0250E83C" w14:textId="77777777" w:rsidR="003D562F" w:rsidRPr="00094954" w:rsidRDefault="003D562F" w:rsidP="0092176B">
            <w:pPr>
              <w:jc w:val="center"/>
              <w:rPr>
                <w:rFonts w:ascii="Calibri" w:hAnsi="Calibri" w:cs="Calibri"/>
                <w:color w:val="000000"/>
                <w:sz w:val="16"/>
                <w:szCs w:val="16"/>
                <w:lang w:eastAsia="hr-HR"/>
              </w:rPr>
            </w:pPr>
            <w:r w:rsidRPr="00094954">
              <w:rPr>
                <w:rFonts w:ascii="Calibri" w:hAnsi="Calibri" w:cs="Calibri"/>
                <w:color w:val="000000"/>
                <w:sz w:val="16"/>
                <w:szCs w:val="16"/>
                <w:lang w:eastAsia="hr-HR"/>
              </w:rPr>
              <w:t>1</w:t>
            </w:r>
          </w:p>
        </w:tc>
        <w:tc>
          <w:tcPr>
            <w:tcW w:w="1240" w:type="dxa"/>
            <w:shd w:val="clear" w:color="auto" w:fill="auto"/>
            <w:vAlign w:val="center"/>
            <w:hideMark/>
          </w:tcPr>
          <w:p w14:paraId="74EA0841" w14:textId="77777777" w:rsidR="003D562F" w:rsidRPr="00094954" w:rsidRDefault="003D562F" w:rsidP="0092176B">
            <w:pPr>
              <w:jc w:val="center"/>
              <w:rPr>
                <w:rFonts w:ascii="Calibri" w:hAnsi="Calibri" w:cs="Calibri"/>
                <w:color w:val="000000"/>
                <w:sz w:val="16"/>
                <w:szCs w:val="16"/>
                <w:lang w:eastAsia="hr-HR"/>
              </w:rPr>
            </w:pPr>
            <w:r w:rsidRPr="00094954">
              <w:rPr>
                <w:rFonts w:ascii="Calibri" w:hAnsi="Calibri" w:cs="Calibri"/>
                <w:color w:val="000000"/>
                <w:sz w:val="16"/>
                <w:szCs w:val="16"/>
                <w:lang w:eastAsia="hr-HR"/>
              </w:rPr>
              <w:t>2</w:t>
            </w:r>
          </w:p>
        </w:tc>
        <w:tc>
          <w:tcPr>
            <w:tcW w:w="1240" w:type="dxa"/>
            <w:shd w:val="clear" w:color="auto" w:fill="auto"/>
            <w:vAlign w:val="center"/>
            <w:hideMark/>
          </w:tcPr>
          <w:p w14:paraId="514BAA3D" w14:textId="77777777" w:rsidR="003D562F" w:rsidRPr="00094954" w:rsidRDefault="003D562F" w:rsidP="0092176B">
            <w:pPr>
              <w:jc w:val="center"/>
              <w:rPr>
                <w:rFonts w:ascii="Calibri" w:hAnsi="Calibri" w:cs="Calibri"/>
                <w:color w:val="000000"/>
                <w:sz w:val="16"/>
                <w:szCs w:val="16"/>
                <w:lang w:eastAsia="hr-HR"/>
              </w:rPr>
            </w:pPr>
            <w:r w:rsidRPr="00094954">
              <w:rPr>
                <w:rFonts w:ascii="Calibri" w:hAnsi="Calibri" w:cs="Calibri"/>
                <w:color w:val="000000"/>
                <w:sz w:val="16"/>
                <w:szCs w:val="16"/>
                <w:lang w:eastAsia="hr-HR"/>
              </w:rPr>
              <w:t>3</w:t>
            </w:r>
          </w:p>
        </w:tc>
        <w:tc>
          <w:tcPr>
            <w:tcW w:w="1240" w:type="dxa"/>
            <w:shd w:val="clear" w:color="auto" w:fill="auto"/>
            <w:vAlign w:val="center"/>
            <w:hideMark/>
          </w:tcPr>
          <w:p w14:paraId="5ECEC40B" w14:textId="77777777" w:rsidR="003D562F" w:rsidRPr="00094954" w:rsidRDefault="003D562F" w:rsidP="0092176B">
            <w:pPr>
              <w:jc w:val="center"/>
              <w:rPr>
                <w:rFonts w:ascii="Calibri" w:hAnsi="Calibri" w:cs="Calibri"/>
                <w:color w:val="000000"/>
                <w:sz w:val="16"/>
                <w:szCs w:val="16"/>
                <w:lang w:eastAsia="hr-HR"/>
              </w:rPr>
            </w:pPr>
            <w:r w:rsidRPr="00094954">
              <w:rPr>
                <w:rFonts w:ascii="Calibri" w:hAnsi="Calibri" w:cs="Calibri"/>
                <w:color w:val="000000"/>
                <w:sz w:val="16"/>
                <w:szCs w:val="16"/>
                <w:lang w:eastAsia="hr-HR"/>
              </w:rPr>
              <w:t>4</w:t>
            </w:r>
          </w:p>
        </w:tc>
        <w:tc>
          <w:tcPr>
            <w:tcW w:w="1240" w:type="dxa"/>
            <w:shd w:val="clear" w:color="auto" w:fill="auto"/>
            <w:vAlign w:val="center"/>
            <w:hideMark/>
          </w:tcPr>
          <w:p w14:paraId="3D43CAB0" w14:textId="77777777" w:rsidR="003D562F" w:rsidRPr="00094954" w:rsidRDefault="003D562F" w:rsidP="0092176B">
            <w:pPr>
              <w:jc w:val="center"/>
              <w:rPr>
                <w:rFonts w:ascii="Calibri" w:hAnsi="Calibri" w:cs="Calibri"/>
                <w:color w:val="000000"/>
                <w:sz w:val="16"/>
                <w:szCs w:val="16"/>
                <w:lang w:eastAsia="hr-HR"/>
              </w:rPr>
            </w:pPr>
            <w:r w:rsidRPr="00094954">
              <w:rPr>
                <w:rFonts w:ascii="Calibri" w:hAnsi="Calibri" w:cs="Calibri"/>
                <w:color w:val="000000"/>
                <w:sz w:val="16"/>
                <w:szCs w:val="16"/>
                <w:lang w:eastAsia="hr-HR"/>
              </w:rPr>
              <w:t>5</w:t>
            </w:r>
          </w:p>
        </w:tc>
        <w:tc>
          <w:tcPr>
            <w:tcW w:w="1240" w:type="dxa"/>
            <w:shd w:val="clear" w:color="auto" w:fill="auto"/>
            <w:vAlign w:val="center"/>
            <w:hideMark/>
          </w:tcPr>
          <w:p w14:paraId="6CC3A2F8" w14:textId="77777777" w:rsidR="003D562F" w:rsidRPr="00094954" w:rsidRDefault="003D562F" w:rsidP="0092176B">
            <w:pPr>
              <w:jc w:val="center"/>
              <w:rPr>
                <w:rFonts w:ascii="Calibri" w:hAnsi="Calibri" w:cs="Calibri"/>
                <w:color w:val="000000"/>
                <w:sz w:val="16"/>
                <w:szCs w:val="16"/>
                <w:lang w:eastAsia="hr-HR"/>
              </w:rPr>
            </w:pPr>
            <w:r w:rsidRPr="00094954">
              <w:rPr>
                <w:rFonts w:ascii="Calibri" w:hAnsi="Calibri" w:cs="Calibri"/>
                <w:color w:val="000000"/>
                <w:sz w:val="16"/>
                <w:szCs w:val="16"/>
                <w:lang w:eastAsia="hr-HR"/>
              </w:rPr>
              <w:t>6</w:t>
            </w:r>
          </w:p>
        </w:tc>
        <w:tc>
          <w:tcPr>
            <w:tcW w:w="1240" w:type="dxa"/>
            <w:shd w:val="clear" w:color="auto" w:fill="auto"/>
            <w:vAlign w:val="center"/>
            <w:hideMark/>
          </w:tcPr>
          <w:p w14:paraId="284FE68D" w14:textId="77777777" w:rsidR="003D562F" w:rsidRPr="00094954" w:rsidRDefault="003D562F" w:rsidP="0092176B">
            <w:pPr>
              <w:jc w:val="center"/>
              <w:rPr>
                <w:rFonts w:ascii="Calibri" w:hAnsi="Calibri" w:cs="Calibri"/>
                <w:color w:val="000000"/>
                <w:sz w:val="16"/>
                <w:szCs w:val="16"/>
                <w:lang w:eastAsia="hr-HR"/>
              </w:rPr>
            </w:pPr>
            <w:r w:rsidRPr="00094954">
              <w:rPr>
                <w:rFonts w:ascii="Calibri" w:hAnsi="Calibri" w:cs="Calibri"/>
                <w:color w:val="000000"/>
                <w:sz w:val="16"/>
                <w:szCs w:val="16"/>
                <w:lang w:eastAsia="hr-HR"/>
              </w:rPr>
              <w:t>7</w:t>
            </w:r>
          </w:p>
        </w:tc>
        <w:tc>
          <w:tcPr>
            <w:tcW w:w="1240" w:type="dxa"/>
            <w:shd w:val="clear" w:color="auto" w:fill="auto"/>
            <w:vAlign w:val="center"/>
            <w:hideMark/>
          </w:tcPr>
          <w:p w14:paraId="1C4C7CC7" w14:textId="77777777" w:rsidR="003D562F" w:rsidRPr="00094954" w:rsidRDefault="003D562F" w:rsidP="0092176B">
            <w:pPr>
              <w:jc w:val="center"/>
              <w:rPr>
                <w:rFonts w:ascii="Calibri" w:hAnsi="Calibri" w:cs="Calibri"/>
                <w:color w:val="000000"/>
                <w:sz w:val="16"/>
                <w:szCs w:val="16"/>
                <w:lang w:eastAsia="hr-HR"/>
              </w:rPr>
            </w:pPr>
            <w:r w:rsidRPr="00094954">
              <w:rPr>
                <w:rFonts w:ascii="Calibri" w:hAnsi="Calibri" w:cs="Calibri"/>
                <w:color w:val="000000"/>
                <w:sz w:val="16"/>
                <w:szCs w:val="16"/>
                <w:lang w:eastAsia="hr-HR"/>
              </w:rPr>
              <w:t>8</w:t>
            </w:r>
          </w:p>
        </w:tc>
        <w:tc>
          <w:tcPr>
            <w:tcW w:w="1240" w:type="dxa"/>
            <w:shd w:val="clear" w:color="auto" w:fill="auto"/>
            <w:vAlign w:val="center"/>
            <w:hideMark/>
          </w:tcPr>
          <w:p w14:paraId="3D5B91B2" w14:textId="77777777" w:rsidR="003D562F" w:rsidRPr="00094954" w:rsidRDefault="003D562F" w:rsidP="0092176B">
            <w:pPr>
              <w:jc w:val="center"/>
              <w:rPr>
                <w:rFonts w:ascii="Calibri" w:hAnsi="Calibri" w:cs="Calibri"/>
                <w:color w:val="000000"/>
                <w:sz w:val="16"/>
                <w:szCs w:val="16"/>
                <w:lang w:eastAsia="hr-HR"/>
              </w:rPr>
            </w:pPr>
            <w:r w:rsidRPr="00094954">
              <w:rPr>
                <w:rFonts w:ascii="Calibri" w:hAnsi="Calibri" w:cs="Calibri"/>
                <w:color w:val="000000"/>
                <w:sz w:val="16"/>
                <w:szCs w:val="16"/>
                <w:lang w:eastAsia="hr-HR"/>
              </w:rPr>
              <w:t>9</w:t>
            </w:r>
          </w:p>
        </w:tc>
        <w:tc>
          <w:tcPr>
            <w:tcW w:w="1240" w:type="dxa"/>
            <w:shd w:val="clear" w:color="auto" w:fill="auto"/>
            <w:vAlign w:val="center"/>
            <w:hideMark/>
          </w:tcPr>
          <w:p w14:paraId="7CF1245D" w14:textId="77777777" w:rsidR="003D562F" w:rsidRPr="00094954" w:rsidRDefault="003D562F" w:rsidP="0092176B">
            <w:pPr>
              <w:jc w:val="center"/>
              <w:rPr>
                <w:rFonts w:ascii="Calibri" w:hAnsi="Calibri" w:cs="Calibri"/>
                <w:color w:val="000000"/>
                <w:sz w:val="16"/>
                <w:szCs w:val="16"/>
                <w:lang w:eastAsia="hr-HR"/>
              </w:rPr>
            </w:pPr>
            <w:r w:rsidRPr="00094954">
              <w:rPr>
                <w:rFonts w:ascii="Calibri" w:hAnsi="Calibri" w:cs="Calibri"/>
                <w:color w:val="000000"/>
                <w:sz w:val="16"/>
                <w:szCs w:val="16"/>
                <w:lang w:eastAsia="hr-HR"/>
              </w:rPr>
              <w:t>10</w:t>
            </w:r>
          </w:p>
        </w:tc>
      </w:tr>
      <w:tr w:rsidR="003D562F" w:rsidRPr="00094954" w14:paraId="6574FA0F" w14:textId="77777777" w:rsidTr="0092176B">
        <w:trPr>
          <w:trHeight w:val="240"/>
        </w:trPr>
        <w:tc>
          <w:tcPr>
            <w:tcW w:w="4821" w:type="dxa"/>
            <w:shd w:val="clear" w:color="000000" w:fill="191970"/>
            <w:vAlign w:val="center"/>
            <w:hideMark/>
          </w:tcPr>
          <w:p w14:paraId="70EBAC3E" w14:textId="77777777" w:rsidR="003D562F" w:rsidRPr="00094954" w:rsidRDefault="003D562F" w:rsidP="0092176B">
            <w:pPr>
              <w:rPr>
                <w:rFonts w:ascii="Calibri" w:hAnsi="Calibri" w:cs="Calibri"/>
                <w:b/>
                <w:bCs/>
                <w:color w:val="FFFFFF"/>
                <w:sz w:val="16"/>
                <w:szCs w:val="16"/>
                <w:lang w:eastAsia="hr-HR"/>
              </w:rPr>
            </w:pPr>
            <w:r w:rsidRPr="00094954">
              <w:rPr>
                <w:rFonts w:ascii="Calibri" w:hAnsi="Calibri" w:cs="Calibri"/>
                <w:b/>
                <w:bCs/>
                <w:color w:val="FFFFFF"/>
                <w:sz w:val="16"/>
                <w:szCs w:val="16"/>
                <w:lang w:eastAsia="hr-HR"/>
              </w:rPr>
              <w:t>SVEUKUPNO</w:t>
            </w:r>
          </w:p>
        </w:tc>
        <w:tc>
          <w:tcPr>
            <w:tcW w:w="1240" w:type="dxa"/>
            <w:shd w:val="clear" w:color="000000" w:fill="191970"/>
            <w:vAlign w:val="center"/>
            <w:hideMark/>
          </w:tcPr>
          <w:p w14:paraId="1C3BBC2A" w14:textId="77777777" w:rsidR="003D562F" w:rsidRPr="00094954" w:rsidRDefault="003D562F" w:rsidP="0092176B">
            <w:pPr>
              <w:jc w:val="right"/>
              <w:rPr>
                <w:rFonts w:ascii="Calibri" w:hAnsi="Calibri" w:cs="Calibri"/>
                <w:b/>
                <w:bCs/>
                <w:color w:val="FFFFFF"/>
                <w:sz w:val="16"/>
                <w:szCs w:val="16"/>
                <w:lang w:eastAsia="hr-HR"/>
              </w:rPr>
            </w:pPr>
            <w:r w:rsidRPr="00094954">
              <w:rPr>
                <w:rFonts w:ascii="Calibri" w:hAnsi="Calibri" w:cs="Calibri"/>
                <w:b/>
                <w:bCs/>
                <w:color w:val="FFFFFF"/>
                <w:sz w:val="16"/>
                <w:szCs w:val="16"/>
                <w:lang w:eastAsia="hr-HR"/>
              </w:rPr>
              <w:t>141.813.197,94</w:t>
            </w:r>
          </w:p>
        </w:tc>
        <w:tc>
          <w:tcPr>
            <w:tcW w:w="1240" w:type="dxa"/>
            <w:shd w:val="clear" w:color="000000" w:fill="191970"/>
            <w:vAlign w:val="center"/>
            <w:hideMark/>
          </w:tcPr>
          <w:p w14:paraId="3AAE51A1" w14:textId="77777777" w:rsidR="003D562F" w:rsidRPr="00094954" w:rsidRDefault="003D562F" w:rsidP="0092176B">
            <w:pPr>
              <w:jc w:val="right"/>
              <w:rPr>
                <w:rFonts w:ascii="Calibri" w:hAnsi="Calibri" w:cs="Calibri"/>
                <w:b/>
                <w:bCs/>
                <w:color w:val="FFFFFF"/>
                <w:sz w:val="16"/>
                <w:szCs w:val="16"/>
                <w:lang w:eastAsia="hr-HR"/>
              </w:rPr>
            </w:pPr>
            <w:r w:rsidRPr="00094954">
              <w:rPr>
                <w:rFonts w:ascii="Calibri" w:hAnsi="Calibri" w:cs="Calibri"/>
                <w:b/>
                <w:bCs/>
                <w:color w:val="FFFFFF"/>
                <w:sz w:val="16"/>
                <w:szCs w:val="16"/>
                <w:lang w:eastAsia="hr-HR"/>
              </w:rPr>
              <w:t>202.380.000,00</w:t>
            </w:r>
          </w:p>
        </w:tc>
        <w:tc>
          <w:tcPr>
            <w:tcW w:w="1240" w:type="dxa"/>
            <w:shd w:val="clear" w:color="000000" w:fill="191970"/>
            <w:vAlign w:val="center"/>
            <w:hideMark/>
          </w:tcPr>
          <w:p w14:paraId="4C7E5412" w14:textId="77777777" w:rsidR="003D562F" w:rsidRPr="00094954" w:rsidRDefault="003D562F" w:rsidP="0092176B">
            <w:pPr>
              <w:jc w:val="right"/>
              <w:rPr>
                <w:rFonts w:ascii="Calibri" w:hAnsi="Calibri" w:cs="Calibri"/>
                <w:b/>
                <w:bCs/>
                <w:color w:val="FFFFFF"/>
                <w:sz w:val="16"/>
                <w:szCs w:val="16"/>
                <w:lang w:eastAsia="hr-HR"/>
              </w:rPr>
            </w:pPr>
            <w:r w:rsidRPr="00094954">
              <w:rPr>
                <w:rFonts w:ascii="Calibri" w:hAnsi="Calibri" w:cs="Calibri"/>
                <w:b/>
                <w:bCs/>
                <w:color w:val="FFFFFF"/>
                <w:sz w:val="16"/>
                <w:szCs w:val="16"/>
                <w:lang w:eastAsia="hr-HR"/>
              </w:rPr>
              <w:t>161.850.391,96</w:t>
            </w:r>
          </w:p>
        </w:tc>
        <w:tc>
          <w:tcPr>
            <w:tcW w:w="1240" w:type="dxa"/>
            <w:shd w:val="clear" w:color="000000" w:fill="191970"/>
            <w:vAlign w:val="center"/>
            <w:hideMark/>
          </w:tcPr>
          <w:p w14:paraId="256C146D" w14:textId="77777777" w:rsidR="003D562F" w:rsidRPr="00094954" w:rsidRDefault="003D562F" w:rsidP="0092176B">
            <w:pPr>
              <w:jc w:val="right"/>
              <w:rPr>
                <w:rFonts w:ascii="Calibri" w:hAnsi="Calibri" w:cs="Calibri"/>
                <w:b/>
                <w:bCs/>
                <w:color w:val="FFFFFF"/>
                <w:sz w:val="16"/>
                <w:szCs w:val="16"/>
                <w:lang w:eastAsia="hr-HR"/>
              </w:rPr>
            </w:pPr>
            <w:r w:rsidRPr="00094954">
              <w:rPr>
                <w:rFonts w:ascii="Calibri" w:hAnsi="Calibri" w:cs="Calibri"/>
                <w:b/>
                <w:bCs/>
                <w:color w:val="FFFFFF"/>
                <w:sz w:val="16"/>
                <w:szCs w:val="16"/>
                <w:lang w:eastAsia="hr-HR"/>
              </w:rPr>
              <w:t>32.447.278,58</w:t>
            </w:r>
          </w:p>
        </w:tc>
        <w:tc>
          <w:tcPr>
            <w:tcW w:w="1240" w:type="dxa"/>
            <w:shd w:val="clear" w:color="000000" w:fill="191970"/>
            <w:vAlign w:val="center"/>
            <w:hideMark/>
          </w:tcPr>
          <w:p w14:paraId="3E5863ED" w14:textId="77777777" w:rsidR="003D562F" w:rsidRPr="00094954" w:rsidRDefault="003D562F" w:rsidP="0092176B">
            <w:pPr>
              <w:jc w:val="right"/>
              <w:rPr>
                <w:rFonts w:ascii="Calibri" w:hAnsi="Calibri" w:cs="Calibri"/>
                <w:b/>
                <w:bCs/>
                <w:color w:val="FFFFFF"/>
                <w:sz w:val="16"/>
                <w:szCs w:val="16"/>
                <w:lang w:eastAsia="hr-HR"/>
              </w:rPr>
            </w:pPr>
            <w:r w:rsidRPr="00094954">
              <w:rPr>
                <w:rFonts w:ascii="Calibri" w:hAnsi="Calibri" w:cs="Calibri"/>
                <w:b/>
                <w:bCs/>
                <w:color w:val="FFFFFF"/>
                <w:sz w:val="16"/>
                <w:szCs w:val="16"/>
                <w:lang w:eastAsia="hr-HR"/>
              </w:rPr>
              <w:t>46.653.604,40</w:t>
            </w:r>
          </w:p>
        </w:tc>
        <w:tc>
          <w:tcPr>
            <w:tcW w:w="1240" w:type="dxa"/>
            <w:shd w:val="clear" w:color="000000" w:fill="191970"/>
            <w:vAlign w:val="center"/>
            <w:hideMark/>
          </w:tcPr>
          <w:p w14:paraId="5FFE5C21" w14:textId="77777777" w:rsidR="003D562F" w:rsidRPr="00094954" w:rsidRDefault="003D562F" w:rsidP="0092176B">
            <w:pPr>
              <w:jc w:val="right"/>
              <w:rPr>
                <w:rFonts w:ascii="Calibri" w:hAnsi="Calibri" w:cs="Calibri"/>
                <w:b/>
                <w:bCs/>
                <w:color w:val="FFFFFF"/>
                <w:sz w:val="16"/>
                <w:szCs w:val="16"/>
                <w:lang w:eastAsia="hr-HR"/>
              </w:rPr>
            </w:pPr>
            <w:r w:rsidRPr="00094954">
              <w:rPr>
                <w:rFonts w:ascii="Calibri" w:hAnsi="Calibri" w:cs="Calibri"/>
                <w:b/>
                <w:bCs/>
                <w:color w:val="FFFFFF"/>
                <w:sz w:val="16"/>
                <w:szCs w:val="16"/>
                <w:lang w:eastAsia="hr-HR"/>
              </w:rPr>
              <w:t>46.214.010,74</w:t>
            </w:r>
          </w:p>
        </w:tc>
        <w:tc>
          <w:tcPr>
            <w:tcW w:w="1240" w:type="dxa"/>
            <w:shd w:val="clear" w:color="000000" w:fill="191970"/>
            <w:vAlign w:val="center"/>
            <w:hideMark/>
          </w:tcPr>
          <w:p w14:paraId="3C214072" w14:textId="77777777" w:rsidR="003D562F" w:rsidRPr="00094954" w:rsidRDefault="003D562F" w:rsidP="0092176B">
            <w:pPr>
              <w:jc w:val="right"/>
              <w:rPr>
                <w:rFonts w:ascii="Calibri" w:hAnsi="Calibri" w:cs="Calibri"/>
                <w:b/>
                <w:bCs/>
                <w:color w:val="FFFFFF"/>
                <w:sz w:val="16"/>
                <w:szCs w:val="16"/>
                <w:lang w:eastAsia="hr-HR"/>
              </w:rPr>
            </w:pPr>
            <w:r w:rsidRPr="00094954">
              <w:rPr>
                <w:rFonts w:ascii="Calibri" w:hAnsi="Calibri" w:cs="Calibri"/>
                <w:b/>
                <w:bCs/>
                <w:color w:val="FFFFFF"/>
                <w:sz w:val="16"/>
                <w:szCs w:val="16"/>
                <w:lang w:eastAsia="hr-HR"/>
              </w:rPr>
              <w:t>109.365.919,36</w:t>
            </w:r>
          </w:p>
        </w:tc>
        <w:tc>
          <w:tcPr>
            <w:tcW w:w="1240" w:type="dxa"/>
            <w:shd w:val="clear" w:color="000000" w:fill="191970"/>
            <w:vAlign w:val="center"/>
            <w:hideMark/>
          </w:tcPr>
          <w:p w14:paraId="62B222D0" w14:textId="77777777" w:rsidR="003D562F" w:rsidRPr="00094954" w:rsidRDefault="003D562F" w:rsidP="0092176B">
            <w:pPr>
              <w:jc w:val="right"/>
              <w:rPr>
                <w:rFonts w:ascii="Calibri" w:hAnsi="Calibri" w:cs="Calibri"/>
                <w:b/>
                <w:bCs/>
                <w:color w:val="FFFFFF"/>
                <w:sz w:val="16"/>
                <w:szCs w:val="16"/>
                <w:lang w:eastAsia="hr-HR"/>
              </w:rPr>
            </w:pPr>
            <w:r w:rsidRPr="00094954">
              <w:rPr>
                <w:rFonts w:ascii="Calibri" w:hAnsi="Calibri" w:cs="Calibri"/>
                <w:b/>
                <w:bCs/>
                <w:color w:val="FFFFFF"/>
                <w:sz w:val="16"/>
                <w:szCs w:val="16"/>
                <w:lang w:eastAsia="hr-HR"/>
              </w:rPr>
              <w:t>155.726.395,60</w:t>
            </w:r>
          </w:p>
        </w:tc>
        <w:tc>
          <w:tcPr>
            <w:tcW w:w="1240" w:type="dxa"/>
            <w:shd w:val="clear" w:color="000000" w:fill="191970"/>
            <w:vAlign w:val="center"/>
            <w:hideMark/>
          </w:tcPr>
          <w:p w14:paraId="66EE77C0" w14:textId="77777777" w:rsidR="003D562F" w:rsidRPr="00094954" w:rsidRDefault="003D562F" w:rsidP="0092176B">
            <w:pPr>
              <w:jc w:val="right"/>
              <w:rPr>
                <w:rFonts w:ascii="Calibri" w:hAnsi="Calibri" w:cs="Calibri"/>
                <w:b/>
                <w:bCs/>
                <w:color w:val="FFFFFF"/>
                <w:sz w:val="16"/>
                <w:szCs w:val="16"/>
                <w:lang w:eastAsia="hr-HR"/>
              </w:rPr>
            </w:pPr>
            <w:r w:rsidRPr="00094954">
              <w:rPr>
                <w:rFonts w:ascii="Calibri" w:hAnsi="Calibri" w:cs="Calibri"/>
                <w:b/>
                <w:bCs/>
                <w:color w:val="FFFFFF"/>
                <w:sz w:val="16"/>
                <w:szCs w:val="16"/>
                <w:lang w:eastAsia="hr-HR"/>
              </w:rPr>
              <w:t>115.636.381,22</w:t>
            </w:r>
          </w:p>
        </w:tc>
      </w:tr>
      <w:tr w:rsidR="003D562F" w:rsidRPr="00094954" w14:paraId="0A6E996E" w14:textId="77777777" w:rsidTr="0092176B">
        <w:trPr>
          <w:trHeight w:val="240"/>
        </w:trPr>
        <w:tc>
          <w:tcPr>
            <w:tcW w:w="4821" w:type="dxa"/>
            <w:shd w:val="clear" w:color="auto" w:fill="0070C0"/>
            <w:vAlign w:val="center"/>
            <w:hideMark/>
          </w:tcPr>
          <w:p w14:paraId="53A9EE36" w14:textId="77777777" w:rsidR="003D562F" w:rsidRPr="00094954" w:rsidRDefault="003D562F" w:rsidP="0092176B">
            <w:pPr>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6 Prihodi poslovanja</w:t>
            </w:r>
          </w:p>
        </w:tc>
        <w:tc>
          <w:tcPr>
            <w:tcW w:w="1240" w:type="dxa"/>
            <w:shd w:val="clear" w:color="auto" w:fill="0070C0"/>
            <w:vAlign w:val="center"/>
            <w:hideMark/>
          </w:tcPr>
          <w:p w14:paraId="39246283"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133.589.861,64</w:t>
            </w:r>
          </w:p>
        </w:tc>
        <w:tc>
          <w:tcPr>
            <w:tcW w:w="1240" w:type="dxa"/>
            <w:shd w:val="clear" w:color="auto" w:fill="0070C0"/>
            <w:vAlign w:val="center"/>
            <w:hideMark/>
          </w:tcPr>
          <w:p w14:paraId="43E40DB6"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197.677.385,43</w:t>
            </w:r>
          </w:p>
        </w:tc>
        <w:tc>
          <w:tcPr>
            <w:tcW w:w="1240" w:type="dxa"/>
            <w:shd w:val="clear" w:color="auto" w:fill="0070C0"/>
            <w:vAlign w:val="center"/>
            <w:hideMark/>
          </w:tcPr>
          <w:p w14:paraId="1EEEDBF5"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157.170.568,28</w:t>
            </w:r>
          </w:p>
        </w:tc>
        <w:tc>
          <w:tcPr>
            <w:tcW w:w="1240" w:type="dxa"/>
            <w:shd w:val="clear" w:color="auto" w:fill="0070C0"/>
            <w:vAlign w:val="center"/>
            <w:hideMark/>
          </w:tcPr>
          <w:p w14:paraId="4C78FB81"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25.645.554,50</w:t>
            </w:r>
          </w:p>
        </w:tc>
        <w:tc>
          <w:tcPr>
            <w:tcW w:w="1240" w:type="dxa"/>
            <w:shd w:val="clear" w:color="auto" w:fill="0070C0"/>
            <w:vAlign w:val="center"/>
            <w:hideMark/>
          </w:tcPr>
          <w:p w14:paraId="585551DD"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36.807.776,50</w:t>
            </w:r>
          </w:p>
        </w:tc>
        <w:tc>
          <w:tcPr>
            <w:tcW w:w="1240" w:type="dxa"/>
            <w:shd w:val="clear" w:color="auto" w:fill="0070C0"/>
            <w:vAlign w:val="center"/>
            <w:hideMark/>
          </w:tcPr>
          <w:p w14:paraId="5C32687F"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36.369.443,50</w:t>
            </w:r>
          </w:p>
        </w:tc>
        <w:tc>
          <w:tcPr>
            <w:tcW w:w="1240" w:type="dxa"/>
            <w:shd w:val="clear" w:color="auto" w:fill="0070C0"/>
            <w:vAlign w:val="center"/>
            <w:hideMark/>
          </w:tcPr>
          <w:p w14:paraId="14DFA87B"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107.944.307,14</w:t>
            </w:r>
          </w:p>
        </w:tc>
        <w:tc>
          <w:tcPr>
            <w:tcW w:w="1240" w:type="dxa"/>
            <w:shd w:val="clear" w:color="auto" w:fill="0070C0"/>
            <w:vAlign w:val="center"/>
            <w:hideMark/>
          </w:tcPr>
          <w:p w14:paraId="634F3014"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160.869.608,93</w:t>
            </w:r>
          </w:p>
        </w:tc>
        <w:tc>
          <w:tcPr>
            <w:tcW w:w="1240" w:type="dxa"/>
            <w:shd w:val="clear" w:color="auto" w:fill="0070C0"/>
            <w:vAlign w:val="center"/>
            <w:hideMark/>
          </w:tcPr>
          <w:p w14:paraId="6FF44E59"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120.801.124,78</w:t>
            </w:r>
          </w:p>
        </w:tc>
      </w:tr>
      <w:tr w:rsidR="003D562F" w:rsidRPr="00094954" w14:paraId="5A0D9E3F" w14:textId="77777777" w:rsidTr="0092176B">
        <w:trPr>
          <w:trHeight w:val="240"/>
        </w:trPr>
        <w:tc>
          <w:tcPr>
            <w:tcW w:w="4821" w:type="dxa"/>
            <w:shd w:val="clear" w:color="auto" w:fill="D9D9D9" w:themeFill="background1" w:themeFillShade="D9"/>
            <w:vAlign w:val="center"/>
            <w:hideMark/>
          </w:tcPr>
          <w:p w14:paraId="5000D66B"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61 Prihodi od poreza</w:t>
            </w:r>
          </w:p>
        </w:tc>
        <w:tc>
          <w:tcPr>
            <w:tcW w:w="1240" w:type="dxa"/>
            <w:shd w:val="clear" w:color="auto" w:fill="D9D9D9" w:themeFill="background1" w:themeFillShade="D9"/>
            <w:vAlign w:val="center"/>
            <w:hideMark/>
          </w:tcPr>
          <w:p w14:paraId="4B2EAF5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11.055.941,17</w:t>
            </w:r>
          </w:p>
        </w:tc>
        <w:tc>
          <w:tcPr>
            <w:tcW w:w="1240" w:type="dxa"/>
            <w:shd w:val="clear" w:color="auto" w:fill="D9D9D9" w:themeFill="background1" w:themeFillShade="D9"/>
            <w:vAlign w:val="center"/>
            <w:hideMark/>
          </w:tcPr>
          <w:p w14:paraId="5908BE9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14.073.000,00</w:t>
            </w:r>
          </w:p>
        </w:tc>
        <w:tc>
          <w:tcPr>
            <w:tcW w:w="1240" w:type="dxa"/>
            <w:shd w:val="clear" w:color="auto" w:fill="D9D9D9" w:themeFill="background1" w:themeFillShade="D9"/>
            <w:vAlign w:val="center"/>
            <w:hideMark/>
          </w:tcPr>
          <w:p w14:paraId="3F83C27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14.469.926,61</w:t>
            </w:r>
          </w:p>
        </w:tc>
        <w:tc>
          <w:tcPr>
            <w:tcW w:w="1240" w:type="dxa"/>
            <w:shd w:val="clear" w:color="auto" w:fill="D9D9D9" w:themeFill="background1" w:themeFillShade="D9"/>
            <w:vAlign w:val="center"/>
            <w:hideMark/>
          </w:tcPr>
          <w:p w14:paraId="3CC7A6B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11.055.941,17</w:t>
            </w:r>
          </w:p>
        </w:tc>
        <w:tc>
          <w:tcPr>
            <w:tcW w:w="1240" w:type="dxa"/>
            <w:shd w:val="clear" w:color="auto" w:fill="D9D9D9" w:themeFill="background1" w:themeFillShade="D9"/>
            <w:vAlign w:val="center"/>
            <w:hideMark/>
          </w:tcPr>
          <w:p w14:paraId="5252CA3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14.073.000,00</w:t>
            </w:r>
          </w:p>
        </w:tc>
        <w:tc>
          <w:tcPr>
            <w:tcW w:w="1240" w:type="dxa"/>
            <w:shd w:val="clear" w:color="auto" w:fill="D9D9D9" w:themeFill="background1" w:themeFillShade="D9"/>
            <w:vAlign w:val="center"/>
            <w:hideMark/>
          </w:tcPr>
          <w:p w14:paraId="4D255C4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14.469.926,61</w:t>
            </w:r>
          </w:p>
        </w:tc>
        <w:tc>
          <w:tcPr>
            <w:tcW w:w="1240" w:type="dxa"/>
            <w:shd w:val="clear" w:color="auto" w:fill="D9D9D9" w:themeFill="background1" w:themeFillShade="D9"/>
            <w:vAlign w:val="center"/>
            <w:hideMark/>
          </w:tcPr>
          <w:p w14:paraId="2D50F82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164C3E5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0600717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3CB74BAE" w14:textId="77777777" w:rsidTr="0092176B">
        <w:trPr>
          <w:trHeight w:val="240"/>
        </w:trPr>
        <w:tc>
          <w:tcPr>
            <w:tcW w:w="4821" w:type="dxa"/>
            <w:shd w:val="clear" w:color="000000" w:fill="FFFFFF"/>
            <w:vAlign w:val="center"/>
            <w:hideMark/>
          </w:tcPr>
          <w:p w14:paraId="577CC3AE"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611 Porez i prirez na dohodak</w:t>
            </w:r>
          </w:p>
        </w:tc>
        <w:tc>
          <w:tcPr>
            <w:tcW w:w="1240" w:type="dxa"/>
            <w:shd w:val="clear" w:color="000000" w:fill="FFFFFF"/>
            <w:vAlign w:val="center"/>
            <w:hideMark/>
          </w:tcPr>
          <w:p w14:paraId="686BE08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10.186.794,56</w:t>
            </w:r>
          </w:p>
        </w:tc>
        <w:tc>
          <w:tcPr>
            <w:tcW w:w="1240" w:type="dxa"/>
            <w:shd w:val="clear" w:color="000000" w:fill="FFFFFF"/>
            <w:vAlign w:val="center"/>
            <w:hideMark/>
          </w:tcPr>
          <w:p w14:paraId="0D91474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13.200.000,00</w:t>
            </w:r>
          </w:p>
        </w:tc>
        <w:tc>
          <w:tcPr>
            <w:tcW w:w="1240" w:type="dxa"/>
            <w:shd w:val="clear" w:color="000000" w:fill="FFFFFF"/>
            <w:vAlign w:val="center"/>
            <w:hideMark/>
          </w:tcPr>
          <w:p w14:paraId="1967428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13.565.379,12</w:t>
            </w:r>
          </w:p>
        </w:tc>
        <w:tc>
          <w:tcPr>
            <w:tcW w:w="1240" w:type="dxa"/>
            <w:shd w:val="clear" w:color="000000" w:fill="FFFFFF"/>
            <w:vAlign w:val="center"/>
            <w:hideMark/>
          </w:tcPr>
          <w:p w14:paraId="297044E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10.186.794,56</w:t>
            </w:r>
          </w:p>
        </w:tc>
        <w:tc>
          <w:tcPr>
            <w:tcW w:w="1240" w:type="dxa"/>
            <w:shd w:val="clear" w:color="000000" w:fill="FFFFFF"/>
            <w:vAlign w:val="center"/>
            <w:hideMark/>
          </w:tcPr>
          <w:p w14:paraId="5310488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13.200.000,00</w:t>
            </w:r>
          </w:p>
        </w:tc>
        <w:tc>
          <w:tcPr>
            <w:tcW w:w="1240" w:type="dxa"/>
            <w:shd w:val="clear" w:color="000000" w:fill="FFFFFF"/>
            <w:vAlign w:val="center"/>
            <w:hideMark/>
          </w:tcPr>
          <w:p w14:paraId="32BB517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13.565.379,12</w:t>
            </w:r>
          </w:p>
        </w:tc>
        <w:tc>
          <w:tcPr>
            <w:tcW w:w="1240" w:type="dxa"/>
            <w:shd w:val="clear" w:color="000000" w:fill="FFFFFF"/>
            <w:vAlign w:val="center"/>
            <w:hideMark/>
          </w:tcPr>
          <w:p w14:paraId="5731F83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30BF44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6CA623C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294992F9" w14:textId="77777777" w:rsidTr="0092176B">
        <w:trPr>
          <w:trHeight w:val="240"/>
        </w:trPr>
        <w:tc>
          <w:tcPr>
            <w:tcW w:w="4821" w:type="dxa"/>
            <w:shd w:val="clear" w:color="000000" w:fill="FFFFFF"/>
            <w:vAlign w:val="center"/>
            <w:hideMark/>
          </w:tcPr>
          <w:p w14:paraId="5EDF29A7"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6111 Porez i prirez na dohodak od nesamostalnog rada</w:t>
            </w:r>
          </w:p>
        </w:tc>
        <w:tc>
          <w:tcPr>
            <w:tcW w:w="1240" w:type="dxa"/>
            <w:shd w:val="clear" w:color="000000" w:fill="FFFFFF"/>
            <w:vAlign w:val="center"/>
            <w:hideMark/>
          </w:tcPr>
          <w:p w14:paraId="324DC48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9.257.839,95</w:t>
            </w:r>
          </w:p>
        </w:tc>
        <w:tc>
          <w:tcPr>
            <w:tcW w:w="1240" w:type="dxa"/>
            <w:shd w:val="clear" w:color="000000" w:fill="FFFFFF"/>
            <w:vAlign w:val="center"/>
            <w:hideMark/>
          </w:tcPr>
          <w:p w14:paraId="6C797F9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C20395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12.369.137,93</w:t>
            </w:r>
          </w:p>
        </w:tc>
        <w:tc>
          <w:tcPr>
            <w:tcW w:w="1240" w:type="dxa"/>
            <w:shd w:val="clear" w:color="000000" w:fill="FFFFFF"/>
            <w:vAlign w:val="center"/>
            <w:hideMark/>
          </w:tcPr>
          <w:p w14:paraId="4B45948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9.257.839,95</w:t>
            </w:r>
          </w:p>
        </w:tc>
        <w:tc>
          <w:tcPr>
            <w:tcW w:w="1240" w:type="dxa"/>
            <w:shd w:val="clear" w:color="000000" w:fill="FFFFFF"/>
            <w:vAlign w:val="center"/>
            <w:hideMark/>
          </w:tcPr>
          <w:p w14:paraId="475EEC0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F91E09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12.369.137,93</w:t>
            </w:r>
          </w:p>
        </w:tc>
        <w:tc>
          <w:tcPr>
            <w:tcW w:w="1240" w:type="dxa"/>
            <w:shd w:val="clear" w:color="000000" w:fill="FFFFFF"/>
            <w:vAlign w:val="center"/>
            <w:hideMark/>
          </w:tcPr>
          <w:p w14:paraId="3A612FE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D78B71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B13FFC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362F0693" w14:textId="77777777" w:rsidTr="0092176B">
        <w:trPr>
          <w:trHeight w:val="240"/>
        </w:trPr>
        <w:tc>
          <w:tcPr>
            <w:tcW w:w="4821" w:type="dxa"/>
            <w:shd w:val="clear" w:color="000000" w:fill="FFFFFF"/>
            <w:vAlign w:val="center"/>
            <w:hideMark/>
          </w:tcPr>
          <w:p w14:paraId="06982E15"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6112 Porez i prirez na dohodak od samostalnih djelatnosti</w:t>
            </w:r>
          </w:p>
        </w:tc>
        <w:tc>
          <w:tcPr>
            <w:tcW w:w="1240" w:type="dxa"/>
            <w:shd w:val="clear" w:color="000000" w:fill="FFFFFF"/>
            <w:vAlign w:val="center"/>
            <w:hideMark/>
          </w:tcPr>
          <w:p w14:paraId="172C840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697.864,78</w:t>
            </w:r>
          </w:p>
        </w:tc>
        <w:tc>
          <w:tcPr>
            <w:tcW w:w="1240" w:type="dxa"/>
            <w:shd w:val="clear" w:color="000000" w:fill="FFFFFF"/>
            <w:vAlign w:val="center"/>
            <w:hideMark/>
          </w:tcPr>
          <w:p w14:paraId="21D1639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8E7A04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844.665,46</w:t>
            </w:r>
          </w:p>
        </w:tc>
        <w:tc>
          <w:tcPr>
            <w:tcW w:w="1240" w:type="dxa"/>
            <w:shd w:val="clear" w:color="000000" w:fill="FFFFFF"/>
            <w:vAlign w:val="center"/>
            <w:hideMark/>
          </w:tcPr>
          <w:p w14:paraId="68FBC11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697.864,78</w:t>
            </w:r>
          </w:p>
        </w:tc>
        <w:tc>
          <w:tcPr>
            <w:tcW w:w="1240" w:type="dxa"/>
            <w:shd w:val="clear" w:color="000000" w:fill="FFFFFF"/>
            <w:vAlign w:val="center"/>
            <w:hideMark/>
          </w:tcPr>
          <w:p w14:paraId="1D2C7E2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EEF96D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844.665,46</w:t>
            </w:r>
          </w:p>
        </w:tc>
        <w:tc>
          <w:tcPr>
            <w:tcW w:w="1240" w:type="dxa"/>
            <w:shd w:val="clear" w:color="000000" w:fill="FFFFFF"/>
            <w:vAlign w:val="center"/>
            <w:hideMark/>
          </w:tcPr>
          <w:p w14:paraId="587ADB0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C3146F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97DB25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49CE34ED" w14:textId="77777777" w:rsidTr="0092176B">
        <w:trPr>
          <w:trHeight w:val="240"/>
        </w:trPr>
        <w:tc>
          <w:tcPr>
            <w:tcW w:w="4821" w:type="dxa"/>
            <w:shd w:val="clear" w:color="000000" w:fill="FFFFFF"/>
            <w:vAlign w:val="center"/>
            <w:hideMark/>
          </w:tcPr>
          <w:p w14:paraId="451C08DF"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6113 Porez i prirez na dohodak od imovine i imovinskih prava</w:t>
            </w:r>
          </w:p>
        </w:tc>
        <w:tc>
          <w:tcPr>
            <w:tcW w:w="1240" w:type="dxa"/>
            <w:shd w:val="clear" w:color="000000" w:fill="FFFFFF"/>
            <w:vAlign w:val="center"/>
            <w:hideMark/>
          </w:tcPr>
          <w:p w14:paraId="5F8D3A3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327.817,27</w:t>
            </w:r>
          </w:p>
        </w:tc>
        <w:tc>
          <w:tcPr>
            <w:tcW w:w="1240" w:type="dxa"/>
            <w:shd w:val="clear" w:color="000000" w:fill="FFFFFF"/>
            <w:vAlign w:val="center"/>
            <w:hideMark/>
          </w:tcPr>
          <w:p w14:paraId="47FE21D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B65569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326.197,82</w:t>
            </w:r>
          </w:p>
        </w:tc>
        <w:tc>
          <w:tcPr>
            <w:tcW w:w="1240" w:type="dxa"/>
            <w:shd w:val="clear" w:color="000000" w:fill="FFFFFF"/>
            <w:vAlign w:val="center"/>
            <w:hideMark/>
          </w:tcPr>
          <w:p w14:paraId="79B72FF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327.817,27</w:t>
            </w:r>
          </w:p>
        </w:tc>
        <w:tc>
          <w:tcPr>
            <w:tcW w:w="1240" w:type="dxa"/>
            <w:shd w:val="clear" w:color="000000" w:fill="FFFFFF"/>
            <w:vAlign w:val="center"/>
            <w:hideMark/>
          </w:tcPr>
          <w:p w14:paraId="03B7628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D4AD7F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326.197,82</w:t>
            </w:r>
          </w:p>
        </w:tc>
        <w:tc>
          <w:tcPr>
            <w:tcW w:w="1240" w:type="dxa"/>
            <w:shd w:val="clear" w:color="000000" w:fill="FFFFFF"/>
            <w:vAlign w:val="center"/>
            <w:hideMark/>
          </w:tcPr>
          <w:p w14:paraId="2B4CD8A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E2167E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29BB07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29EF39FF" w14:textId="77777777" w:rsidTr="0092176B">
        <w:trPr>
          <w:trHeight w:val="240"/>
        </w:trPr>
        <w:tc>
          <w:tcPr>
            <w:tcW w:w="4821" w:type="dxa"/>
            <w:shd w:val="clear" w:color="000000" w:fill="FFFFFF"/>
            <w:vAlign w:val="center"/>
            <w:hideMark/>
          </w:tcPr>
          <w:p w14:paraId="06D14490"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6114 Porez i prirez na dohodak od kapitala</w:t>
            </w:r>
          </w:p>
        </w:tc>
        <w:tc>
          <w:tcPr>
            <w:tcW w:w="1240" w:type="dxa"/>
            <w:shd w:val="clear" w:color="000000" w:fill="FFFFFF"/>
            <w:vAlign w:val="center"/>
            <w:hideMark/>
          </w:tcPr>
          <w:p w14:paraId="2540015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947.408,29</w:t>
            </w:r>
          </w:p>
        </w:tc>
        <w:tc>
          <w:tcPr>
            <w:tcW w:w="1240" w:type="dxa"/>
            <w:shd w:val="clear" w:color="000000" w:fill="FFFFFF"/>
            <w:vAlign w:val="center"/>
            <w:hideMark/>
          </w:tcPr>
          <w:p w14:paraId="237FFC7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005FC6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1.134.469,55</w:t>
            </w:r>
          </w:p>
        </w:tc>
        <w:tc>
          <w:tcPr>
            <w:tcW w:w="1240" w:type="dxa"/>
            <w:shd w:val="clear" w:color="000000" w:fill="FFFFFF"/>
            <w:vAlign w:val="center"/>
            <w:hideMark/>
          </w:tcPr>
          <w:p w14:paraId="00B0258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947.408,29</w:t>
            </w:r>
          </w:p>
        </w:tc>
        <w:tc>
          <w:tcPr>
            <w:tcW w:w="1240" w:type="dxa"/>
            <w:shd w:val="clear" w:color="000000" w:fill="FFFFFF"/>
            <w:vAlign w:val="center"/>
            <w:hideMark/>
          </w:tcPr>
          <w:p w14:paraId="009D65E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15BCBB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1.134.469,55</w:t>
            </w:r>
          </w:p>
        </w:tc>
        <w:tc>
          <w:tcPr>
            <w:tcW w:w="1240" w:type="dxa"/>
            <w:shd w:val="clear" w:color="000000" w:fill="FFFFFF"/>
            <w:vAlign w:val="center"/>
            <w:hideMark/>
          </w:tcPr>
          <w:p w14:paraId="29A4251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92F888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F9533C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5668D9B7" w14:textId="77777777" w:rsidTr="0092176B">
        <w:trPr>
          <w:trHeight w:val="240"/>
        </w:trPr>
        <w:tc>
          <w:tcPr>
            <w:tcW w:w="4821" w:type="dxa"/>
            <w:shd w:val="clear" w:color="000000" w:fill="FFFFFF"/>
            <w:vAlign w:val="center"/>
            <w:hideMark/>
          </w:tcPr>
          <w:p w14:paraId="5990BF08"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6115 Porez i prirez na dohodak po godišnjoj prijavi</w:t>
            </w:r>
          </w:p>
        </w:tc>
        <w:tc>
          <w:tcPr>
            <w:tcW w:w="1240" w:type="dxa"/>
            <w:shd w:val="clear" w:color="000000" w:fill="FFFFFF"/>
            <w:vAlign w:val="center"/>
            <w:hideMark/>
          </w:tcPr>
          <w:p w14:paraId="20FD761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224.439,91</w:t>
            </w:r>
          </w:p>
        </w:tc>
        <w:tc>
          <w:tcPr>
            <w:tcW w:w="1240" w:type="dxa"/>
            <w:shd w:val="clear" w:color="000000" w:fill="FFFFFF"/>
            <w:vAlign w:val="center"/>
            <w:hideMark/>
          </w:tcPr>
          <w:p w14:paraId="36A9191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033758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344.824,86</w:t>
            </w:r>
          </w:p>
        </w:tc>
        <w:tc>
          <w:tcPr>
            <w:tcW w:w="1240" w:type="dxa"/>
            <w:shd w:val="clear" w:color="000000" w:fill="FFFFFF"/>
            <w:vAlign w:val="center"/>
            <w:hideMark/>
          </w:tcPr>
          <w:p w14:paraId="2131439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224.439,91</w:t>
            </w:r>
          </w:p>
        </w:tc>
        <w:tc>
          <w:tcPr>
            <w:tcW w:w="1240" w:type="dxa"/>
            <w:shd w:val="clear" w:color="000000" w:fill="FFFFFF"/>
            <w:vAlign w:val="center"/>
            <w:hideMark/>
          </w:tcPr>
          <w:p w14:paraId="79F9E4F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2D2E3E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344.824,86</w:t>
            </w:r>
          </w:p>
        </w:tc>
        <w:tc>
          <w:tcPr>
            <w:tcW w:w="1240" w:type="dxa"/>
            <w:shd w:val="clear" w:color="000000" w:fill="FFFFFF"/>
            <w:vAlign w:val="center"/>
            <w:hideMark/>
          </w:tcPr>
          <w:p w14:paraId="6F7CEF1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6ED936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33D015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1DB371CE" w14:textId="77777777" w:rsidTr="0092176B">
        <w:trPr>
          <w:trHeight w:val="240"/>
        </w:trPr>
        <w:tc>
          <w:tcPr>
            <w:tcW w:w="4821" w:type="dxa"/>
            <w:shd w:val="clear" w:color="000000" w:fill="FFFFFF"/>
            <w:vAlign w:val="center"/>
            <w:hideMark/>
          </w:tcPr>
          <w:p w14:paraId="0F753866"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6116 Porez i prirez na dohodak utvrđen u postupku nadzora za prethodne godine</w:t>
            </w:r>
          </w:p>
        </w:tc>
        <w:tc>
          <w:tcPr>
            <w:tcW w:w="1240" w:type="dxa"/>
            <w:shd w:val="clear" w:color="000000" w:fill="FFFFFF"/>
            <w:vAlign w:val="center"/>
            <w:hideMark/>
          </w:tcPr>
          <w:p w14:paraId="1F014F4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43.706,25</w:t>
            </w:r>
          </w:p>
        </w:tc>
        <w:tc>
          <w:tcPr>
            <w:tcW w:w="1240" w:type="dxa"/>
            <w:shd w:val="clear" w:color="000000" w:fill="FFFFFF"/>
            <w:vAlign w:val="center"/>
            <w:hideMark/>
          </w:tcPr>
          <w:p w14:paraId="104B802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B7F5F4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51.378,62</w:t>
            </w:r>
          </w:p>
        </w:tc>
        <w:tc>
          <w:tcPr>
            <w:tcW w:w="1240" w:type="dxa"/>
            <w:shd w:val="clear" w:color="000000" w:fill="FFFFFF"/>
            <w:vAlign w:val="center"/>
            <w:hideMark/>
          </w:tcPr>
          <w:p w14:paraId="2078341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43.706,25</w:t>
            </w:r>
          </w:p>
        </w:tc>
        <w:tc>
          <w:tcPr>
            <w:tcW w:w="1240" w:type="dxa"/>
            <w:shd w:val="clear" w:color="000000" w:fill="FFFFFF"/>
            <w:vAlign w:val="center"/>
            <w:hideMark/>
          </w:tcPr>
          <w:p w14:paraId="3E7225E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C24CB7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51.378,62</w:t>
            </w:r>
          </w:p>
        </w:tc>
        <w:tc>
          <w:tcPr>
            <w:tcW w:w="1240" w:type="dxa"/>
            <w:shd w:val="clear" w:color="000000" w:fill="FFFFFF"/>
            <w:vAlign w:val="center"/>
            <w:hideMark/>
          </w:tcPr>
          <w:p w14:paraId="6A9E3EB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3D8CBF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F14D81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248C835C" w14:textId="77777777" w:rsidTr="0092176B">
        <w:trPr>
          <w:trHeight w:val="240"/>
        </w:trPr>
        <w:tc>
          <w:tcPr>
            <w:tcW w:w="4821" w:type="dxa"/>
            <w:shd w:val="clear" w:color="000000" w:fill="FFFFFF"/>
            <w:vAlign w:val="center"/>
            <w:hideMark/>
          </w:tcPr>
          <w:p w14:paraId="0821B831"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6117 Povrat poreza i prireza na dohodak po godišnjoj prijavi</w:t>
            </w:r>
          </w:p>
        </w:tc>
        <w:tc>
          <w:tcPr>
            <w:tcW w:w="1240" w:type="dxa"/>
            <w:shd w:val="clear" w:color="000000" w:fill="FFFFFF"/>
            <w:vAlign w:val="center"/>
            <w:hideMark/>
          </w:tcPr>
          <w:p w14:paraId="10A3E6C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-1.312.281,89</w:t>
            </w:r>
          </w:p>
        </w:tc>
        <w:tc>
          <w:tcPr>
            <w:tcW w:w="1240" w:type="dxa"/>
            <w:shd w:val="clear" w:color="000000" w:fill="FFFFFF"/>
            <w:vAlign w:val="center"/>
            <w:hideMark/>
          </w:tcPr>
          <w:p w14:paraId="7ADA066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933DB7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-1.505.295,12</w:t>
            </w:r>
          </w:p>
        </w:tc>
        <w:tc>
          <w:tcPr>
            <w:tcW w:w="1240" w:type="dxa"/>
            <w:shd w:val="clear" w:color="000000" w:fill="FFFFFF"/>
            <w:vAlign w:val="center"/>
            <w:hideMark/>
          </w:tcPr>
          <w:p w14:paraId="7577DD8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-1.312.281,89</w:t>
            </w:r>
          </w:p>
        </w:tc>
        <w:tc>
          <w:tcPr>
            <w:tcW w:w="1240" w:type="dxa"/>
            <w:shd w:val="clear" w:color="000000" w:fill="FFFFFF"/>
            <w:vAlign w:val="center"/>
            <w:hideMark/>
          </w:tcPr>
          <w:p w14:paraId="1279F70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C05CA7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-1.505.295,12</w:t>
            </w:r>
          </w:p>
        </w:tc>
        <w:tc>
          <w:tcPr>
            <w:tcW w:w="1240" w:type="dxa"/>
            <w:shd w:val="clear" w:color="000000" w:fill="FFFFFF"/>
            <w:vAlign w:val="center"/>
            <w:hideMark/>
          </w:tcPr>
          <w:p w14:paraId="3535F12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1724E8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93C2CB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643B30CD" w14:textId="77777777" w:rsidTr="0092176B">
        <w:trPr>
          <w:trHeight w:val="240"/>
        </w:trPr>
        <w:tc>
          <w:tcPr>
            <w:tcW w:w="4821" w:type="dxa"/>
            <w:shd w:val="clear" w:color="000000" w:fill="FFFFFF"/>
            <w:vAlign w:val="center"/>
            <w:hideMark/>
          </w:tcPr>
          <w:p w14:paraId="3D982535"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613 Porezi na imovinu</w:t>
            </w:r>
          </w:p>
        </w:tc>
        <w:tc>
          <w:tcPr>
            <w:tcW w:w="1240" w:type="dxa"/>
            <w:shd w:val="clear" w:color="000000" w:fill="FFFFFF"/>
            <w:vAlign w:val="center"/>
            <w:hideMark/>
          </w:tcPr>
          <w:p w14:paraId="10D8325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43.684,13</w:t>
            </w:r>
          </w:p>
        </w:tc>
        <w:tc>
          <w:tcPr>
            <w:tcW w:w="1240" w:type="dxa"/>
            <w:shd w:val="clear" w:color="000000" w:fill="FFFFFF"/>
            <w:vAlign w:val="center"/>
            <w:hideMark/>
          </w:tcPr>
          <w:p w14:paraId="5110873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53.000,00</w:t>
            </w:r>
          </w:p>
        </w:tc>
        <w:tc>
          <w:tcPr>
            <w:tcW w:w="1240" w:type="dxa"/>
            <w:shd w:val="clear" w:color="000000" w:fill="FFFFFF"/>
            <w:vAlign w:val="center"/>
            <w:hideMark/>
          </w:tcPr>
          <w:p w14:paraId="021FADE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54.143,17</w:t>
            </w:r>
          </w:p>
        </w:tc>
        <w:tc>
          <w:tcPr>
            <w:tcW w:w="1240" w:type="dxa"/>
            <w:shd w:val="clear" w:color="000000" w:fill="FFFFFF"/>
            <w:vAlign w:val="center"/>
            <w:hideMark/>
          </w:tcPr>
          <w:p w14:paraId="14606DB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43.684,13</w:t>
            </w:r>
          </w:p>
        </w:tc>
        <w:tc>
          <w:tcPr>
            <w:tcW w:w="1240" w:type="dxa"/>
            <w:shd w:val="clear" w:color="000000" w:fill="FFFFFF"/>
            <w:vAlign w:val="center"/>
            <w:hideMark/>
          </w:tcPr>
          <w:p w14:paraId="525DA85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53.000,00</w:t>
            </w:r>
          </w:p>
        </w:tc>
        <w:tc>
          <w:tcPr>
            <w:tcW w:w="1240" w:type="dxa"/>
            <w:shd w:val="clear" w:color="000000" w:fill="FFFFFF"/>
            <w:vAlign w:val="center"/>
            <w:hideMark/>
          </w:tcPr>
          <w:p w14:paraId="6E0F546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54.143,17</w:t>
            </w:r>
          </w:p>
        </w:tc>
        <w:tc>
          <w:tcPr>
            <w:tcW w:w="1240" w:type="dxa"/>
            <w:shd w:val="clear" w:color="000000" w:fill="FFFFFF"/>
            <w:vAlign w:val="center"/>
            <w:hideMark/>
          </w:tcPr>
          <w:p w14:paraId="5D254AC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7AB3AFF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5A720BC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5DA7A345" w14:textId="77777777" w:rsidTr="0092176B">
        <w:trPr>
          <w:trHeight w:val="240"/>
        </w:trPr>
        <w:tc>
          <w:tcPr>
            <w:tcW w:w="4821" w:type="dxa"/>
            <w:shd w:val="clear" w:color="000000" w:fill="FFFFFF"/>
            <w:vAlign w:val="center"/>
            <w:hideMark/>
          </w:tcPr>
          <w:p w14:paraId="4DCC224E"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6132 Porez na nasljedstava i darove</w:t>
            </w:r>
          </w:p>
        </w:tc>
        <w:tc>
          <w:tcPr>
            <w:tcW w:w="1240" w:type="dxa"/>
            <w:shd w:val="clear" w:color="000000" w:fill="FFFFFF"/>
            <w:vAlign w:val="center"/>
            <w:hideMark/>
          </w:tcPr>
          <w:p w14:paraId="2B4CF18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43.684,13</w:t>
            </w:r>
          </w:p>
        </w:tc>
        <w:tc>
          <w:tcPr>
            <w:tcW w:w="1240" w:type="dxa"/>
            <w:shd w:val="clear" w:color="000000" w:fill="FFFFFF"/>
            <w:vAlign w:val="center"/>
            <w:hideMark/>
          </w:tcPr>
          <w:p w14:paraId="41DA0D0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5318DB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54.143,17</w:t>
            </w:r>
          </w:p>
        </w:tc>
        <w:tc>
          <w:tcPr>
            <w:tcW w:w="1240" w:type="dxa"/>
            <w:shd w:val="clear" w:color="000000" w:fill="FFFFFF"/>
            <w:vAlign w:val="center"/>
            <w:hideMark/>
          </w:tcPr>
          <w:p w14:paraId="39179C9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43.684,13</w:t>
            </w:r>
          </w:p>
        </w:tc>
        <w:tc>
          <w:tcPr>
            <w:tcW w:w="1240" w:type="dxa"/>
            <w:shd w:val="clear" w:color="000000" w:fill="FFFFFF"/>
            <w:vAlign w:val="center"/>
            <w:hideMark/>
          </w:tcPr>
          <w:p w14:paraId="59DE721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5CCC40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54.143,17</w:t>
            </w:r>
          </w:p>
        </w:tc>
        <w:tc>
          <w:tcPr>
            <w:tcW w:w="1240" w:type="dxa"/>
            <w:shd w:val="clear" w:color="000000" w:fill="FFFFFF"/>
            <w:vAlign w:val="center"/>
            <w:hideMark/>
          </w:tcPr>
          <w:p w14:paraId="5B887C2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E0F046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12904B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0868E5FC" w14:textId="77777777" w:rsidTr="0092176B">
        <w:trPr>
          <w:trHeight w:val="240"/>
        </w:trPr>
        <w:tc>
          <w:tcPr>
            <w:tcW w:w="4821" w:type="dxa"/>
            <w:shd w:val="clear" w:color="000000" w:fill="FFFFFF"/>
            <w:vAlign w:val="center"/>
            <w:hideMark/>
          </w:tcPr>
          <w:p w14:paraId="032F7B64"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614 Porezi na robu i usluge</w:t>
            </w:r>
          </w:p>
        </w:tc>
        <w:tc>
          <w:tcPr>
            <w:tcW w:w="1240" w:type="dxa"/>
            <w:shd w:val="clear" w:color="000000" w:fill="FFFFFF"/>
            <w:vAlign w:val="center"/>
            <w:hideMark/>
          </w:tcPr>
          <w:p w14:paraId="4F9D5F5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825.462,48</w:t>
            </w:r>
          </w:p>
        </w:tc>
        <w:tc>
          <w:tcPr>
            <w:tcW w:w="1240" w:type="dxa"/>
            <w:shd w:val="clear" w:color="000000" w:fill="FFFFFF"/>
            <w:vAlign w:val="center"/>
            <w:hideMark/>
          </w:tcPr>
          <w:p w14:paraId="635EF59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820.000,00</w:t>
            </w:r>
          </w:p>
        </w:tc>
        <w:tc>
          <w:tcPr>
            <w:tcW w:w="1240" w:type="dxa"/>
            <w:shd w:val="clear" w:color="000000" w:fill="FFFFFF"/>
            <w:vAlign w:val="center"/>
            <w:hideMark/>
          </w:tcPr>
          <w:p w14:paraId="4D010ED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850.404,32</w:t>
            </w:r>
          </w:p>
        </w:tc>
        <w:tc>
          <w:tcPr>
            <w:tcW w:w="1240" w:type="dxa"/>
            <w:shd w:val="clear" w:color="000000" w:fill="FFFFFF"/>
            <w:vAlign w:val="center"/>
            <w:hideMark/>
          </w:tcPr>
          <w:p w14:paraId="3CA3AF5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825.462,48</w:t>
            </w:r>
          </w:p>
        </w:tc>
        <w:tc>
          <w:tcPr>
            <w:tcW w:w="1240" w:type="dxa"/>
            <w:shd w:val="clear" w:color="000000" w:fill="FFFFFF"/>
            <w:vAlign w:val="center"/>
            <w:hideMark/>
          </w:tcPr>
          <w:p w14:paraId="6E8A76E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820.000,00</w:t>
            </w:r>
          </w:p>
        </w:tc>
        <w:tc>
          <w:tcPr>
            <w:tcW w:w="1240" w:type="dxa"/>
            <w:shd w:val="clear" w:color="000000" w:fill="FFFFFF"/>
            <w:vAlign w:val="center"/>
            <w:hideMark/>
          </w:tcPr>
          <w:p w14:paraId="5100044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850.404,32</w:t>
            </w:r>
          </w:p>
        </w:tc>
        <w:tc>
          <w:tcPr>
            <w:tcW w:w="1240" w:type="dxa"/>
            <w:shd w:val="clear" w:color="000000" w:fill="FFFFFF"/>
            <w:vAlign w:val="center"/>
            <w:hideMark/>
          </w:tcPr>
          <w:p w14:paraId="08B231B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72A7D0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740BEBF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69A9BCF2" w14:textId="77777777" w:rsidTr="0092176B">
        <w:trPr>
          <w:trHeight w:val="240"/>
        </w:trPr>
        <w:tc>
          <w:tcPr>
            <w:tcW w:w="4821" w:type="dxa"/>
            <w:shd w:val="clear" w:color="000000" w:fill="FFFFFF"/>
            <w:vAlign w:val="center"/>
            <w:hideMark/>
          </w:tcPr>
          <w:p w14:paraId="3B4BBA4E"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6145 Porezi na korištenje dobara ili izvođenje aktivnosti</w:t>
            </w:r>
          </w:p>
        </w:tc>
        <w:tc>
          <w:tcPr>
            <w:tcW w:w="1240" w:type="dxa"/>
            <w:shd w:val="clear" w:color="000000" w:fill="FFFFFF"/>
            <w:vAlign w:val="center"/>
            <w:hideMark/>
          </w:tcPr>
          <w:p w14:paraId="6337204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811.181,51</w:t>
            </w:r>
          </w:p>
        </w:tc>
        <w:tc>
          <w:tcPr>
            <w:tcW w:w="1240" w:type="dxa"/>
            <w:shd w:val="clear" w:color="000000" w:fill="FFFFFF"/>
            <w:vAlign w:val="center"/>
            <w:hideMark/>
          </w:tcPr>
          <w:p w14:paraId="54DED4E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39AA53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837.199,10</w:t>
            </w:r>
          </w:p>
        </w:tc>
        <w:tc>
          <w:tcPr>
            <w:tcW w:w="1240" w:type="dxa"/>
            <w:shd w:val="clear" w:color="000000" w:fill="FFFFFF"/>
            <w:vAlign w:val="center"/>
            <w:hideMark/>
          </w:tcPr>
          <w:p w14:paraId="5EC02BA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811.181,51</w:t>
            </w:r>
          </w:p>
        </w:tc>
        <w:tc>
          <w:tcPr>
            <w:tcW w:w="1240" w:type="dxa"/>
            <w:shd w:val="clear" w:color="000000" w:fill="FFFFFF"/>
            <w:vAlign w:val="center"/>
            <w:hideMark/>
          </w:tcPr>
          <w:p w14:paraId="0D56AFB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1A0768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837.199,10</w:t>
            </w:r>
          </w:p>
        </w:tc>
        <w:tc>
          <w:tcPr>
            <w:tcW w:w="1240" w:type="dxa"/>
            <w:shd w:val="clear" w:color="000000" w:fill="FFFFFF"/>
            <w:vAlign w:val="center"/>
            <w:hideMark/>
          </w:tcPr>
          <w:p w14:paraId="13EFA12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B0586D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E13D39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45531907" w14:textId="77777777" w:rsidTr="0092176B">
        <w:trPr>
          <w:trHeight w:val="240"/>
        </w:trPr>
        <w:tc>
          <w:tcPr>
            <w:tcW w:w="4821" w:type="dxa"/>
            <w:shd w:val="clear" w:color="000000" w:fill="FFFFFF"/>
            <w:vAlign w:val="center"/>
            <w:hideMark/>
          </w:tcPr>
          <w:p w14:paraId="2FC26F60"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6147 Porez na dobitke od igara na sreću i ostali porezi od igara na sreću</w:t>
            </w:r>
          </w:p>
        </w:tc>
        <w:tc>
          <w:tcPr>
            <w:tcW w:w="1240" w:type="dxa"/>
            <w:shd w:val="clear" w:color="000000" w:fill="FFFFFF"/>
            <w:vAlign w:val="center"/>
            <w:hideMark/>
          </w:tcPr>
          <w:p w14:paraId="5137791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14.280,97</w:t>
            </w:r>
          </w:p>
        </w:tc>
        <w:tc>
          <w:tcPr>
            <w:tcW w:w="1240" w:type="dxa"/>
            <w:shd w:val="clear" w:color="000000" w:fill="FFFFFF"/>
            <w:vAlign w:val="center"/>
            <w:hideMark/>
          </w:tcPr>
          <w:p w14:paraId="582D183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506939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13.205,22</w:t>
            </w:r>
          </w:p>
        </w:tc>
        <w:tc>
          <w:tcPr>
            <w:tcW w:w="1240" w:type="dxa"/>
            <w:shd w:val="clear" w:color="000000" w:fill="FFFFFF"/>
            <w:vAlign w:val="center"/>
            <w:hideMark/>
          </w:tcPr>
          <w:p w14:paraId="785864F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14.280,97</w:t>
            </w:r>
          </w:p>
        </w:tc>
        <w:tc>
          <w:tcPr>
            <w:tcW w:w="1240" w:type="dxa"/>
            <w:shd w:val="clear" w:color="000000" w:fill="FFFFFF"/>
            <w:vAlign w:val="center"/>
            <w:hideMark/>
          </w:tcPr>
          <w:p w14:paraId="722532A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81577C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13.205,22</w:t>
            </w:r>
          </w:p>
        </w:tc>
        <w:tc>
          <w:tcPr>
            <w:tcW w:w="1240" w:type="dxa"/>
            <w:shd w:val="clear" w:color="000000" w:fill="FFFFFF"/>
            <w:vAlign w:val="center"/>
            <w:hideMark/>
          </w:tcPr>
          <w:p w14:paraId="0A9FF26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523BB6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6D931A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45ED6C29" w14:textId="77777777" w:rsidTr="0092176B">
        <w:trPr>
          <w:trHeight w:val="240"/>
        </w:trPr>
        <w:tc>
          <w:tcPr>
            <w:tcW w:w="4821" w:type="dxa"/>
            <w:shd w:val="clear" w:color="auto" w:fill="D9D9D9" w:themeFill="background1" w:themeFillShade="D9"/>
            <w:vAlign w:val="center"/>
            <w:hideMark/>
          </w:tcPr>
          <w:p w14:paraId="1FF40C51"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63 Pomoći iz inozemstva i od subjekata unutar općeg proračuna</w:t>
            </w:r>
          </w:p>
        </w:tc>
        <w:tc>
          <w:tcPr>
            <w:tcW w:w="1240" w:type="dxa"/>
            <w:shd w:val="clear" w:color="auto" w:fill="D9D9D9" w:themeFill="background1" w:themeFillShade="D9"/>
            <w:vAlign w:val="center"/>
            <w:hideMark/>
          </w:tcPr>
          <w:p w14:paraId="7089530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56.853.346,56</w:t>
            </w:r>
          </w:p>
        </w:tc>
        <w:tc>
          <w:tcPr>
            <w:tcW w:w="1240" w:type="dxa"/>
            <w:shd w:val="clear" w:color="auto" w:fill="D9D9D9" w:themeFill="background1" w:themeFillShade="D9"/>
            <w:vAlign w:val="center"/>
            <w:hideMark/>
          </w:tcPr>
          <w:p w14:paraId="5F43C21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96.123.339,69</w:t>
            </w:r>
          </w:p>
        </w:tc>
        <w:tc>
          <w:tcPr>
            <w:tcW w:w="1240" w:type="dxa"/>
            <w:shd w:val="clear" w:color="auto" w:fill="D9D9D9" w:themeFill="background1" w:themeFillShade="D9"/>
            <w:vAlign w:val="center"/>
            <w:hideMark/>
          </w:tcPr>
          <w:p w14:paraId="457A826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67.036.385,95</w:t>
            </w:r>
          </w:p>
        </w:tc>
        <w:tc>
          <w:tcPr>
            <w:tcW w:w="1240" w:type="dxa"/>
            <w:shd w:val="clear" w:color="auto" w:fill="D9D9D9" w:themeFill="background1" w:themeFillShade="D9"/>
            <w:vAlign w:val="center"/>
            <w:hideMark/>
          </w:tcPr>
          <w:p w14:paraId="07E9F8F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13.953.140,10</w:t>
            </w:r>
          </w:p>
        </w:tc>
        <w:tc>
          <w:tcPr>
            <w:tcW w:w="1240" w:type="dxa"/>
            <w:shd w:val="clear" w:color="auto" w:fill="D9D9D9" w:themeFill="background1" w:themeFillShade="D9"/>
            <w:vAlign w:val="center"/>
            <w:hideMark/>
          </w:tcPr>
          <w:p w14:paraId="3601217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21.846.770,30</w:t>
            </w:r>
          </w:p>
        </w:tc>
        <w:tc>
          <w:tcPr>
            <w:tcW w:w="1240" w:type="dxa"/>
            <w:shd w:val="clear" w:color="auto" w:fill="D9D9D9" w:themeFill="background1" w:themeFillShade="D9"/>
            <w:vAlign w:val="center"/>
            <w:hideMark/>
          </w:tcPr>
          <w:p w14:paraId="646E27E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21.063.884,19</w:t>
            </w:r>
          </w:p>
        </w:tc>
        <w:tc>
          <w:tcPr>
            <w:tcW w:w="1240" w:type="dxa"/>
            <w:shd w:val="clear" w:color="auto" w:fill="D9D9D9" w:themeFill="background1" w:themeFillShade="D9"/>
            <w:vAlign w:val="center"/>
            <w:hideMark/>
          </w:tcPr>
          <w:p w14:paraId="70FE8A6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42.900.206,46</w:t>
            </w:r>
          </w:p>
        </w:tc>
        <w:tc>
          <w:tcPr>
            <w:tcW w:w="1240" w:type="dxa"/>
            <w:shd w:val="clear" w:color="auto" w:fill="D9D9D9" w:themeFill="background1" w:themeFillShade="D9"/>
            <w:vAlign w:val="center"/>
            <w:hideMark/>
          </w:tcPr>
          <w:p w14:paraId="7011AE4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74.276.569,39</w:t>
            </w:r>
          </w:p>
        </w:tc>
        <w:tc>
          <w:tcPr>
            <w:tcW w:w="1240" w:type="dxa"/>
            <w:shd w:val="clear" w:color="auto" w:fill="D9D9D9" w:themeFill="background1" w:themeFillShade="D9"/>
            <w:vAlign w:val="center"/>
            <w:hideMark/>
          </w:tcPr>
          <w:p w14:paraId="7157874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45.972.501,76</w:t>
            </w:r>
          </w:p>
        </w:tc>
      </w:tr>
      <w:tr w:rsidR="003D562F" w:rsidRPr="00094954" w14:paraId="3E5D1D36" w14:textId="77777777" w:rsidTr="0092176B">
        <w:trPr>
          <w:trHeight w:val="240"/>
        </w:trPr>
        <w:tc>
          <w:tcPr>
            <w:tcW w:w="4821" w:type="dxa"/>
            <w:shd w:val="clear" w:color="000000" w:fill="FFFFFF"/>
            <w:vAlign w:val="center"/>
            <w:hideMark/>
          </w:tcPr>
          <w:p w14:paraId="405B31BE"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632 Pomoći od međunarodnih organizacija te institucija i tijela EU</w:t>
            </w:r>
          </w:p>
        </w:tc>
        <w:tc>
          <w:tcPr>
            <w:tcW w:w="1240" w:type="dxa"/>
            <w:shd w:val="clear" w:color="000000" w:fill="FFFFFF"/>
            <w:vAlign w:val="center"/>
            <w:hideMark/>
          </w:tcPr>
          <w:p w14:paraId="05901F7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114.871,30</w:t>
            </w:r>
          </w:p>
        </w:tc>
        <w:tc>
          <w:tcPr>
            <w:tcW w:w="1240" w:type="dxa"/>
            <w:shd w:val="clear" w:color="000000" w:fill="FFFFFF"/>
            <w:vAlign w:val="center"/>
            <w:hideMark/>
          </w:tcPr>
          <w:p w14:paraId="0514D39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417.364,90</w:t>
            </w:r>
          </w:p>
        </w:tc>
        <w:tc>
          <w:tcPr>
            <w:tcW w:w="1240" w:type="dxa"/>
            <w:shd w:val="clear" w:color="000000" w:fill="FFFFFF"/>
            <w:vAlign w:val="center"/>
            <w:hideMark/>
          </w:tcPr>
          <w:p w14:paraId="0B06A8F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165.129,14</w:t>
            </w:r>
          </w:p>
        </w:tc>
        <w:tc>
          <w:tcPr>
            <w:tcW w:w="1240" w:type="dxa"/>
            <w:shd w:val="clear" w:color="000000" w:fill="FFFFFF"/>
            <w:vAlign w:val="center"/>
            <w:hideMark/>
          </w:tcPr>
          <w:p w14:paraId="198BF1E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68.190,37</w:t>
            </w:r>
          </w:p>
        </w:tc>
        <w:tc>
          <w:tcPr>
            <w:tcW w:w="1240" w:type="dxa"/>
            <w:shd w:val="clear" w:color="000000" w:fill="FFFFFF"/>
            <w:vAlign w:val="center"/>
            <w:hideMark/>
          </w:tcPr>
          <w:p w14:paraId="28CC084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362.423,64</w:t>
            </w:r>
          </w:p>
        </w:tc>
        <w:tc>
          <w:tcPr>
            <w:tcW w:w="1240" w:type="dxa"/>
            <w:shd w:val="clear" w:color="000000" w:fill="FFFFFF"/>
            <w:vAlign w:val="center"/>
            <w:hideMark/>
          </w:tcPr>
          <w:p w14:paraId="3666721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109.030,93</w:t>
            </w:r>
          </w:p>
        </w:tc>
        <w:tc>
          <w:tcPr>
            <w:tcW w:w="1240" w:type="dxa"/>
            <w:shd w:val="clear" w:color="000000" w:fill="FFFFFF"/>
            <w:vAlign w:val="center"/>
            <w:hideMark/>
          </w:tcPr>
          <w:p w14:paraId="1332F40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46.680,93</w:t>
            </w:r>
          </w:p>
        </w:tc>
        <w:tc>
          <w:tcPr>
            <w:tcW w:w="1240" w:type="dxa"/>
            <w:shd w:val="clear" w:color="000000" w:fill="FFFFFF"/>
            <w:vAlign w:val="center"/>
            <w:hideMark/>
          </w:tcPr>
          <w:p w14:paraId="24C99CE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54.941,26</w:t>
            </w:r>
          </w:p>
        </w:tc>
        <w:tc>
          <w:tcPr>
            <w:tcW w:w="1240" w:type="dxa"/>
            <w:shd w:val="clear" w:color="000000" w:fill="FFFFFF"/>
            <w:vAlign w:val="center"/>
            <w:hideMark/>
          </w:tcPr>
          <w:p w14:paraId="6595C96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56.098,21</w:t>
            </w:r>
          </w:p>
        </w:tc>
      </w:tr>
      <w:tr w:rsidR="003D562F" w:rsidRPr="00094954" w14:paraId="345650CC" w14:textId="77777777" w:rsidTr="0092176B">
        <w:trPr>
          <w:trHeight w:val="240"/>
        </w:trPr>
        <w:tc>
          <w:tcPr>
            <w:tcW w:w="4821" w:type="dxa"/>
            <w:shd w:val="clear" w:color="000000" w:fill="FFFFFF"/>
            <w:vAlign w:val="center"/>
            <w:hideMark/>
          </w:tcPr>
          <w:p w14:paraId="15366674"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6321 Tekuće pomoći od međunarodnih organizacija</w:t>
            </w:r>
          </w:p>
        </w:tc>
        <w:tc>
          <w:tcPr>
            <w:tcW w:w="1240" w:type="dxa"/>
            <w:shd w:val="clear" w:color="000000" w:fill="FFFFFF"/>
            <w:vAlign w:val="center"/>
            <w:hideMark/>
          </w:tcPr>
          <w:p w14:paraId="63052EB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78.229,32</w:t>
            </w:r>
          </w:p>
        </w:tc>
        <w:tc>
          <w:tcPr>
            <w:tcW w:w="1240" w:type="dxa"/>
            <w:shd w:val="clear" w:color="000000" w:fill="FFFFFF"/>
            <w:vAlign w:val="center"/>
            <w:hideMark/>
          </w:tcPr>
          <w:p w14:paraId="58DDA2E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9C061B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123.532,72</w:t>
            </w:r>
          </w:p>
        </w:tc>
        <w:tc>
          <w:tcPr>
            <w:tcW w:w="1240" w:type="dxa"/>
            <w:shd w:val="clear" w:color="000000" w:fill="FFFFFF"/>
            <w:vAlign w:val="center"/>
            <w:hideMark/>
          </w:tcPr>
          <w:p w14:paraId="7472BBB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68.190,37</w:t>
            </w:r>
          </w:p>
        </w:tc>
        <w:tc>
          <w:tcPr>
            <w:tcW w:w="1240" w:type="dxa"/>
            <w:shd w:val="clear" w:color="000000" w:fill="FFFFFF"/>
            <w:vAlign w:val="center"/>
            <w:hideMark/>
          </w:tcPr>
          <w:p w14:paraId="7097774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DC8A48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109.030,93</w:t>
            </w:r>
          </w:p>
        </w:tc>
        <w:tc>
          <w:tcPr>
            <w:tcW w:w="1240" w:type="dxa"/>
            <w:shd w:val="clear" w:color="000000" w:fill="FFFFFF"/>
            <w:vAlign w:val="center"/>
            <w:hideMark/>
          </w:tcPr>
          <w:p w14:paraId="155BD97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10.038,95</w:t>
            </w:r>
          </w:p>
        </w:tc>
        <w:tc>
          <w:tcPr>
            <w:tcW w:w="1240" w:type="dxa"/>
            <w:shd w:val="clear" w:color="000000" w:fill="FFFFFF"/>
            <w:vAlign w:val="center"/>
            <w:hideMark/>
          </w:tcPr>
          <w:p w14:paraId="7FB31DD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58BEED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14.501,79</w:t>
            </w:r>
          </w:p>
        </w:tc>
      </w:tr>
      <w:tr w:rsidR="003D562F" w:rsidRPr="00094954" w14:paraId="72E3EFE8" w14:textId="77777777" w:rsidTr="0092176B">
        <w:trPr>
          <w:trHeight w:val="240"/>
        </w:trPr>
        <w:tc>
          <w:tcPr>
            <w:tcW w:w="4821" w:type="dxa"/>
            <w:shd w:val="clear" w:color="000000" w:fill="FFFFFF"/>
            <w:vAlign w:val="center"/>
            <w:hideMark/>
          </w:tcPr>
          <w:p w14:paraId="6E667FC4"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6323 Tekuće pomoći od institucija i tijela EU</w:t>
            </w:r>
          </w:p>
        </w:tc>
        <w:tc>
          <w:tcPr>
            <w:tcW w:w="1240" w:type="dxa"/>
            <w:shd w:val="clear" w:color="000000" w:fill="FFFFFF"/>
            <w:vAlign w:val="center"/>
            <w:hideMark/>
          </w:tcPr>
          <w:p w14:paraId="6D40845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36.641,98</w:t>
            </w:r>
          </w:p>
        </w:tc>
        <w:tc>
          <w:tcPr>
            <w:tcW w:w="1240" w:type="dxa"/>
            <w:shd w:val="clear" w:color="000000" w:fill="FFFFFF"/>
            <w:vAlign w:val="center"/>
            <w:hideMark/>
          </w:tcPr>
          <w:p w14:paraId="5F225E2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48359A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41.596,42</w:t>
            </w:r>
          </w:p>
        </w:tc>
        <w:tc>
          <w:tcPr>
            <w:tcW w:w="1240" w:type="dxa"/>
            <w:shd w:val="clear" w:color="000000" w:fill="FFFFFF"/>
            <w:vAlign w:val="center"/>
            <w:hideMark/>
          </w:tcPr>
          <w:p w14:paraId="7E1276A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55F374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0D9028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041C29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36.641,98</w:t>
            </w:r>
          </w:p>
        </w:tc>
        <w:tc>
          <w:tcPr>
            <w:tcW w:w="1240" w:type="dxa"/>
            <w:shd w:val="clear" w:color="000000" w:fill="FFFFFF"/>
            <w:vAlign w:val="center"/>
            <w:hideMark/>
          </w:tcPr>
          <w:p w14:paraId="65D1F4E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2AC9BD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41.596,42</w:t>
            </w:r>
          </w:p>
        </w:tc>
      </w:tr>
      <w:tr w:rsidR="003D562F" w:rsidRPr="00094954" w14:paraId="03D556A1" w14:textId="77777777" w:rsidTr="0092176B">
        <w:trPr>
          <w:trHeight w:val="240"/>
        </w:trPr>
        <w:tc>
          <w:tcPr>
            <w:tcW w:w="4821" w:type="dxa"/>
            <w:shd w:val="clear" w:color="000000" w:fill="FFFFFF"/>
            <w:vAlign w:val="center"/>
            <w:hideMark/>
          </w:tcPr>
          <w:p w14:paraId="2D777ED5"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633 Pomoći iz proračuna i izvanproračunskim korisnicima</w:t>
            </w:r>
          </w:p>
        </w:tc>
        <w:tc>
          <w:tcPr>
            <w:tcW w:w="1240" w:type="dxa"/>
            <w:shd w:val="clear" w:color="000000" w:fill="FFFFFF"/>
            <w:vAlign w:val="center"/>
            <w:hideMark/>
          </w:tcPr>
          <w:p w14:paraId="5C498C6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4.375.445,68</w:t>
            </w:r>
          </w:p>
        </w:tc>
        <w:tc>
          <w:tcPr>
            <w:tcW w:w="1240" w:type="dxa"/>
            <w:shd w:val="clear" w:color="000000" w:fill="FFFFFF"/>
            <w:vAlign w:val="center"/>
            <w:hideMark/>
          </w:tcPr>
          <w:p w14:paraId="0C9CB2F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5.621.869,98</w:t>
            </w:r>
          </w:p>
        </w:tc>
        <w:tc>
          <w:tcPr>
            <w:tcW w:w="1240" w:type="dxa"/>
            <w:shd w:val="clear" w:color="000000" w:fill="FFFFFF"/>
            <w:vAlign w:val="center"/>
            <w:hideMark/>
          </w:tcPr>
          <w:p w14:paraId="7289D21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5.474.151,24</w:t>
            </w:r>
          </w:p>
        </w:tc>
        <w:tc>
          <w:tcPr>
            <w:tcW w:w="1240" w:type="dxa"/>
            <w:shd w:val="clear" w:color="000000" w:fill="FFFFFF"/>
            <w:vAlign w:val="center"/>
            <w:hideMark/>
          </w:tcPr>
          <w:p w14:paraId="2C4DB6F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4.375.445,68</w:t>
            </w:r>
          </w:p>
        </w:tc>
        <w:tc>
          <w:tcPr>
            <w:tcW w:w="1240" w:type="dxa"/>
            <w:shd w:val="clear" w:color="000000" w:fill="FFFFFF"/>
            <w:vAlign w:val="center"/>
            <w:hideMark/>
          </w:tcPr>
          <w:p w14:paraId="3C6FF55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5.621.869,98</w:t>
            </w:r>
          </w:p>
        </w:tc>
        <w:tc>
          <w:tcPr>
            <w:tcW w:w="1240" w:type="dxa"/>
            <w:shd w:val="clear" w:color="000000" w:fill="FFFFFF"/>
            <w:vAlign w:val="center"/>
            <w:hideMark/>
          </w:tcPr>
          <w:p w14:paraId="2E23265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5.474.151,24</w:t>
            </w:r>
          </w:p>
        </w:tc>
        <w:tc>
          <w:tcPr>
            <w:tcW w:w="1240" w:type="dxa"/>
            <w:shd w:val="clear" w:color="000000" w:fill="FFFFFF"/>
            <w:vAlign w:val="center"/>
            <w:hideMark/>
          </w:tcPr>
          <w:p w14:paraId="1583233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62E9AFC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A08EF6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33F25F39" w14:textId="77777777" w:rsidTr="0092176B">
        <w:trPr>
          <w:trHeight w:val="240"/>
        </w:trPr>
        <w:tc>
          <w:tcPr>
            <w:tcW w:w="4821" w:type="dxa"/>
            <w:shd w:val="clear" w:color="000000" w:fill="FFFFFF"/>
            <w:vAlign w:val="center"/>
            <w:hideMark/>
          </w:tcPr>
          <w:p w14:paraId="2A691CE8"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6331 Tekuće pomoći iz proračuna i izvanproračunskim korisnicima</w:t>
            </w:r>
          </w:p>
        </w:tc>
        <w:tc>
          <w:tcPr>
            <w:tcW w:w="1240" w:type="dxa"/>
            <w:shd w:val="clear" w:color="000000" w:fill="FFFFFF"/>
            <w:vAlign w:val="center"/>
            <w:hideMark/>
          </w:tcPr>
          <w:p w14:paraId="1D86AF8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4.070.183,23</w:t>
            </w:r>
          </w:p>
        </w:tc>
        <w:tc>
          <w:tcPr>
            <w:tcW w:w="1240" w:type="dxa"/>
            <w:shd w:val="clear" w:color="000000" w:fill="FFFFFF"/>
            <w:vAlign w:val="center"/>
            <w:hideMark/>
          </w:tcPr>
          <w:p w14:paraId="530866D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45E4B0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4.893.037,53</w:t>
            </w:r>
          </w:p>
        </w:tc>
        <w:tc>
          <w:tcPr>
            <w:tcW w:w="1240" w:type="dxa"/>
            <w:shd w:val="clear" w:color="000000" w:fill="FFFFFF"/>
            <w:vAlign w:val="center"/>
            <w:hideMark/>
          </w:tcPr>
          <w:p w14:paraId="30712E3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4.070.183,23</w:t>
            </w:r>
          </w:p>
        </w:tc>
        <w:tc>
          <w:tcPr>
            <w:tcW w:w="1240" w:type="dxa"/>
            <w:shd w:val="clear" w:color="000000" w:fill="FFFFFF"/>
            <w:vAlign w:val="center"/>
            <w:hideMark/>
          </w:tcPr>
          <w:p w14:paraId="0107230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9D70FE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4.893.037,53</w:t>
            </w:r>
          </w:p>
        </w:tc>
        <w:tc>
          <w:tcPr>
            <w:tcW w:w="1240" w:type="dxa"/>
            <w:shd w:val="clear" w:color="000000" w:fill="FFFFFF"/>
            <w:vAlign w:val="center"/>
            <w:hideMark/>
          </w:tcPr>
          <w:p w14:paraId="1A8A7E7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E2192C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9079BD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624B1D5A" w14:textId="77777777" w:rsidTr="0092176B">
        <w:trPr>
          <w:trHeight w:val="240"/>
        </w:trPr>
        <w:tc>
          <w:tcPr>
            <w:tcW w:w="4821" w:type="dxa"/>
            <w:shd w:val="clear" w:color="000000" w:fill="FFFFFF"/>
            <w:vAlign w:val="center"/>
            <w:hideMark/>
          </w:tcPr>
          <w:p w14:paraId="743BD88F"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6332 Kapitalne pomoći iz proračuna i izvanproračunskim korisnicima</w:t>
            </w:r>
          </w:p>
        </w:tc>
        <w:tc>
          <w:tcPr>
            <w:tcW w:w="1240" w:type="dxa"/>
            <w:shd w:val="clear" w:color="000000" w:fill="FFFFFF"/>
            <w:vAlign w:val="center"/>
            <w:hideMark/>
          </w:tcPr>
          <w:p w14:paraId="36EFD16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305.262,45</w:t>
            </w:r>
          </w:p>
        </w:tc>
        <w:tc>
          <w:tcPr>
            <w:tcW w:w="1240" w:type="dxa"/>
            <w:shd w:val="clear" w:color="000000" w:fill="FFFFFF"/>
            <w:vAlign w:val="center"/>
            <w:hideMark/>
          </w:tcPr>
          <w:p w14:paraId="2940FBD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D09388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581.113,71</w:t>
            </w:r>
          </w:p>
        </w:tc>
        <w:tc>
          <w:tcPr>
            <w:tcW w:w="1240" w:type="dxa"/>
            <w:shd w:val="clear" w:color="000000" w:fill="FFFFFF"/>
            <w:vAlign w:val="center"/>
            <w:hideMark/>
          </w:tcPr>
          <w:p w14:paraId="25CA3DF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305.262,45</w:t>
            </w:r>
          </w:p>
        </w:tc>
        <w:tc>
          <w:tcPr>
            <w:tcW w:w="1240" w:type="dxa"/>
            <w:shd w:val="clear" w:color="000000" w:fill="FFFFFF"/>
            <w:vAlign w:val="center"/>
            <w:hideMark/>
          </w:tcPr>
          <w:p w14:paraId="5AB87CB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295F4C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581.113,71</w:t>
            </w:r>
          </w:p>
        </w:tc>
        <w:tc>
          <w:tcPr>
            <w:tcW w:w="1240" w:type="dxa"/>
            <w:shd w:val="clear" w:color="000000" w:fill="FFFFFF"/>
            <w:vAlign w:val="center"/>
            <w:hideMark/>
          </w:tcPr>
          <w:p w14:paraId="7DDBCD1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4577C5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B4ADE9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092AA2B5" w14:textId="77777777" w:rsidTr="0092176B">
        <w:trPr>
          <w:trHeight w:val="240"/>
        </w:trPr>
        <w:tc>
          <w:tcPr>
            <w:tcW w:w="4821" w:type="dxa"/>
            <w:shd w:val="clear" w:color="000000" w:fill="FFFFFF"/>
            <w:vAlign w:val="center"/>
            <w:hideMark/>
          </w:tcPr>
          <w:p w14:paraId="76B1EA3F"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634 Pomoći od izvanproračunskih korisnika</w:t>
            </w:r>
          </w:p>
        </w:tc>
        <w:tc>
          <w:tcPr>
            <w:tcW w:w="1240" w:type="dxa"/>
            <w:shd w:val="clear" w:color="000000" w:fill="FFFFFF"/>
            <w:vAlign w:val="center"/>
            <w:hideMark/>
          </w:tcPr>
          <w:p w14:paraId="227469F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819.067,65</w:t>
            </w:r>
          </w:p>
        </w:tc>
        <w:tc>
          <w:tcPr>
            <w:tcW w:w="1240" w:type="dxa"/>
            <w:shd w:val="clear" w:color="000000" w:fill="FFFFFF"/>
            <w:vAlign w:val="center"/>
            <w:hideMark/>
          </w:tcPr>
          <w:p w14:paraId="67115AE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15.668.282,97</w:t>
            </w:r>
          </w:p>
        </w:tc>
        <w:tc>
          <w:tcPr>
            <w:tcW w:w="1240" w:type="dxa"/>
            <w:shd w:val="clear" w:color="000000" w:fill="FFFFFF"/>
            <w:vAlign w:val="center"/>
            <w:hideMark/>
          </w:tcPr>
          <w:p w14:paraId="1FD84E2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3.963.653,45</w:t>
            </w:r>
          </w:p>
        </w:tc>
        <w:tc>
          <w:tcPr>
            <w:tcW w:w="1240" w:type="dxa"/>
            <w:shd w:val="clear" w:color="000000" w:fill="FFFFFF"/>
            <w:vAlign w:val="center"/>
            <w:hideMark/>
          </w:tcPr>
          <w:p w14:paraId="483AA43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10.986,84</w:t>
            </w:r>
          </w:p>
        </w:tc>
        <w:tc>
          <w:tcPr>
            <w:tcW w:w="1240" w:type="dxa"/>
            <w:shd w:val="clear" w:color="000000" w:fill="FFFFFF"/>
            <w:vAlign w:val="center"/>
            <w:hideMark/>
          </w:tcPr>
          <w:p w14:paraId="0CBA32A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22.100,00</w:t>
            </w:r>
          </w:p>
        </w:tc>
        <w:tc>
          <w:tcPr>
            <w:tcW w:w="1240" w:type="dxa"/>
            <w:shd w:val="clear" w:color="000000" w:fill="FFFFFF"/>
            <w:vAlign w:val="center"/>
            <w:hideMark/>
          </w:tcPr>
          <w:p w14:paraId="5E365A1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18.297,00</w:t>
            </w:r>
          </w:p>
        </w:tc>
        <w:tc>
          <w:tcPr>
            <w:tcW w:w="1240" w:type="dxa"/>
            <w:shd w:val="clear" w:color="000000" w:fill="FFFFFF"/>
            <w:vAlign w:val="center"/>
            <w:hideMark/>
          </w:tcPr>
          <w:p w14:paraId="662AA58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808.080,81</w:t>
            </w:r>
          </w:p>
        </w:tc>
        <w:tc>
          <w:tcPr>
            <w:tcW w:w="1240" w:type="dxa"/>
            <w:shd w:val="clear" w:color="000000" w:fill="FFFFFF"/>
            <w:vAlign w:val="center"/>
            <w:hideMark/>
          </w:tcPr>
          <w:p w14:paraId="0D1E0ED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15.646.182,97</w:t>
            </w:r>
          </w:p>
        </w:tc>
        <w:tc>
          <w:tcPr>
            <w:tcW w:w="1240" w:type="dxa"/>
            <w:shd w:val="clear" w:color="000000" w:fill="FFFFFF"/>
            <w:vAlign w:val="center"/>
            <w:hideMark/>
          </w:tcPr>
          <w:p w14:paraId="552BB77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3.945.356,45</w:t>
            </w:r>
          </w:p>
        </w:tc>
      </w:tr>
      <w:tr w:rsidR="003D562F" w:rsidRPr="00094954" w14:paraId="5D286099" w14:textId="77777777" w:rsidTr="0092176B">
        <w:trPr>
          <w:trHeight w:val="240"/>
        </w:trPr>
        <w:tc>
          <w:tcPr>
            <w:tcW w:w="4821" w:type="dxa"/>
            <w:shd w:val="clear" w:color="000000" w:fill="FFFFFF"/>
            <w:vAlign w:val="center"/>
            <w:hideMark/>
          </w:tcPr>
          <w:p w14:paraId="43B0B5FF"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6341 Tekuće pomoći od izvanproračunskih korisnika</w:t>
            </w:r>
          </w:p>
        </w:tc>
        <w:tc>
          <w:tcPr>
            <w:tcW w:w="1240" w:type="dxa"/>
            <w:shd w:val="clear" w:color="000000" w:fill="FFFFFF"/>
            <w:vAlign w:val="center"/>
            <w:hideMark/>
          </w:tcPr>
          <w:p w14:paraId="6D42D2F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819.067,65</w:t>
            </w:r>
          </w:p>
        </w:tc>
        <w:tc>
          <w:tcPr>
            <w:tcW w:w="1240" w:type="dxa"/>
            <w:shd w:val="clear" w:color="000000" w:fill="FFFFFF"/>
            <w:vAlign w:val="center"/>
            <w:hideMark/>
          </w:tcPr>
          <w:p w14:paraId="37A4846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D785DA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3.963.653,45</w:t>
            </w:r>
          </w:p>
        </w:tc>
        <w:tc>
          <w:tcPr>
            <w:tcW w:w="1240" w:type="dxa"/>
            <w:shd w:val="clear" w:color="000000" w:fill="FFFFFF"/>
            <w:vAlign w:val="center"/>
            <w:hideMark/>
          </w:tcPr>
          <w:p w14:paraId="4DACA6C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10.986,84</w:t>
            </w:r>
          </w:p>
        </w:tc>
        <w:tc>
          <w:tcPr>
            <w:tcW w:w="1240" w:type="dxa"/>
            <w:shd w:val="clear" w:color="000000" w:fill="FFFFFF"/>
            <w:vAlign w:val="center"/>
            <w:hideMark/>
          </w:tcPr>
          <w:p w14:paraId="7387107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F8F557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18.297,00</w:t>
            </w:r>
          </w:p>
        </w:tc>
        <w:tc>
          <w:tcPr>
            <w:tcW w:w="1240" w:type="dxa"/>
            <w:shd w:val="clear" w:color="000000" w:fill="FFFFFF"/>
            <w:vAlign w:val="center"/>
            <w:hideMark/>
          </w:tcPr>
          <w:p w14:paraId="58CF4EF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808.080,81</w:t>
            </w:r>
          </w:p>
        </w:tc>
        <w:tc>
          <w:tcPr>
            <w:tcW w:w="1240" w:type="dxa"/>
            <w:shd w:val="clear" w:color="000000" w:fill="FFFFFF"/>
            <w:vAlign w:val="center"/>
            <w:hideMark/>
          </w:tcPr>
          <w:p w14:paraId="24160AB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CA4E66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3.945.356,45</w:t>
            </w:r>
          </w:p>
        </w:tc>
      </w:tr>
      <w:tr w:rsidR="003D562F" w:rsidRPr="00094954" w14:paraId="6165B3C3" w14:textId="77777777" w:rsidTr="0092176B">
        <w:trPr>
          <w:trHeight w:val="240"/>
        </w:trPr>
        <w:tc>
          <w:tcPr>
            <w:tcW w:w="4821" w:type="dxa"/>
            <w:shd w:val="clear" w:color="000000" w:fill="FFFFFF"/>
            <w:vAlign w:val="center"/>
            <w:hideMark/>
          </w:tcPr>
          <w:p w14:paraId="710EC397"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635 Pomoći izravnanja za decentralizirane funkcije</w:t>
            </w:r>
          </w:p>
        </w:tc>
        <w:tc>
          <w:tcPr>
            <w:tcW w:w="1240" w:type="dxa"/>
            <w:shd w:val="clear" w:color="000000" w:fill="FFFFFF"/>
            <w:vAlign w:val="center"/>
            <w:hideMark/>
          </w:tcPr>
          <w:p w14:paraId="5E727B4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8.100.533,44</w:t>
            </w:r>
          </w:p>
        </w:tc>
        <w:tc>
          <w:tcPr>
            <w:tcW w:w="1240" w:type="dxa"/>
            <w:shd w:val="clear" w:color="000000" w:fill="FFFFFF"/>
            <w:vAlign w:val="center"/>
            <w:hideMark/>
          </w:tcPr>
          <w:p w14:paraId="68F043B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7.556.234,00</w:t>
            </w:r>
          </w:p>
        </w:tc>
        <w:tc>
          <w:tcPr>
            <w:tcW w:w="1240" w:type="dxa"/>
            <w:shd w:val="clear" w:color="000000" w:fill="FFFFFF"/>
            <w:vAlign w:val="center"/>
            <w:hideMark/>
          </w:tcPr>
          <w:p w14:paraId="64626CB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7.554.717,75</w:t>
            </w:r>
          </w:p>
        </w:tc>
        <w:tc>
          <w:tcPr>
            <w:tcW w:w="1240" w:type="dxa"/>
            <w:shd w:val="clear" w:color="000000" w:fill="FFFFFF"/>
            <w:vAlign w:val="center"/>
            <w:hideMark/>
          </w:tcPr>
          <w:p w14:paraId="2EF0986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8.100.533,44</w:t>
            </w:r>
          </w:p>
        </w:tc>
        <w:tc>
          <w:tcPr>
            <w:tcW w:w="1240" w:type="dxa"/>
            <w:shd w:val="clear" w:color="000000" w:fill="FFFFFF"/>
            <w:vAlign w:val="center"/>
            <w:hideMark/>
          </w:tcPr>
          <w:p w14:paraId="5F13293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7.556.234,00</w:t>
            </w:r>
          </w:p>
        </w:tc>
        <w:tc>
          <w:tcPr>
            <w:tcW w:w="1240" w:type="dxa"/>
            <w:shd w:val="clear" w:color="000000" w:fill="FFFFFF"/>
            <w:vAlign w:val="center"/>
            <w:hideMark/>
          </w:tcPr>
          <w:p w14:paraId="7D210A9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7.554.717,75</w:t>
            </w:r>
          </w:p>
        </w:tc>
        <w:tc>
          <w:tcPr>
            <w:tcW w:w="1240" w:type="dxa"/>
            <w:shd w:val="clear" w:color="000000" w:fill="FFFFFF"/>
            <w:vAlign w:val="center"/>
            <w:hideMark/>
          </w:tcPr>
          <w:p w14:paraId="77A0BE2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6CAC33C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254BA0D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0A99F70D" w14:textId="77777777" w:rsidTr="0092176B">
        <w:trPr>
          <w:trHeight w:val="240"/>
        </w:trPr>
        <w:tc>
          <w:tcPr>
            <w:tcW w:w="4821" w:type="dxa"/>
            <w:shd w:val="clear" w:color="000000" w:fill="FFFFFF"/>
            <w:vAlign w:val="center"/>
            <w:hideMark/>
          </w:tcPr>
          <w:p w14:paraId="15AE3C60"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6351 Tekuće pomoći izravnanja za decentralizirane funkcije</w:t>
            </w:r>
          </w:p>
        </w:tc>
        <w:tc>
          <w:tcPr>
            <w:tcW w:w="1240" w:type="dxa"/>
            <w:shd w:val="clear" w:color="000000" w:fill="FFFFFF"/>
            <w:vAlign w:val="center"/>
            <w:hideMark/>
          </w:tcPr>
          <w:p w14:paraId="584EDE0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5.231.206,64</w:t>
            </w:r>
          </w:p>
        </w:tc>
        <w:tc>
          <w:tcPr>
            <w:tcW w:w="1240" w:type="dxa"/>
            <w:shd w:val="clear" w:color="000000" w:fill="FFFFFF"/>
            <w:vAlign w:val="center"/>
            <w:hideMark/>
          </w:tcPr>
          <w:p w14:paraId="64A7AFD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012B9E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5.390.030,44</w:t>
            </w:r>
          </w:p>
        </w:tc>
        <w:tc>
          <w:tcPr>
            <w:tcW w:w="1240" w:type="dxa"/>
            <w:shd w:val="clear" w:color="000000" w:fill="FFFFFF"/>
            <w:vAlign w:val="center"/>
            <w:hideMark/>
          </w:tcPr>
          <w:p w14:paraId="3971CB9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5.231.206,64</w:t>
            </w:r>
          </w:p>
        </w:tc>
        <w:tc>
          <w:tcPr>
            <w:tcW w:w="1240" w:type="dxa"/>
            <w:shd w:val="clear" w:color="000000" w:fill="FFFFFF"/>
            <w:vAlign w:val="center"/>
            <w:hideMark/>
          </w:tcPr>
          <w:p w14:paraId="5D9C84C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89E71C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5.390.030,44</w:t>
            </w:r>
          </w:p>
        </w:tc>
        <w:tc>
          <w:tcPr>
            <w:tcW w:w="1240" w:type="dxa"/>
            <w:shd w:val="clear" w:color="000000" w:fill="FFFFFF"/>
            <w:vAlign w:val="center"/>
            <w:hideMark/>
          </w:tcPr>
          <w:p w14:paraId="517EBA1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5B5574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8E0FEC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38C53122" w14:textId="77777777" w:rsidTr="0092176B">
        <w:trPr>
          <w:trHeight w:val="240"/>
        </w:trPr>
        <w:tc>
          <w:tcPr>
            <w:tcW w:w="4821" w:type="dxa"/>
            <w:shd w:val="clear" w:color="000000" w:fill="FFFFFF"/>
            <w:vAlign w:val="center"/>
            <w:hideMark/>
          </w:tcPr>
          <w:p w14:paraId="4FA76565"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6352 Kapitalne pomoći izravnanja za decentralizirane funkcije</w:t>
            </w:r>
          </w:p>
        </w:tc>
        <w:tc>
          <w:tcPr>
            <w:tcW w:w="1240" w:type="dxa"/>
            <w:shd w:val="clear" w:color="000000" w:fill="FFFFFF"/>
            <w:vAlign w:val="center"/>
            <w:hideMark/>
          </w:tcPr>
          <w:p w14:paraId="63E9ABF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2.869.326,80</w:t>
            </w:r>
          </w:p>
        </w:tc>
        <w:tc>
          <w:tcPr>
            <w:tcW w:w="1240" w:type="dxa"/>
            <w:shd w:val="clear" w:color="000000" w:fill="FFFFFF"/>
            <w:vAlign w:val="center"/>
            <w:hideMark/>
          </w:tcPr>
          <w:p w14:paraId="1676AEC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21C84F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2.164.687,31</w:t>
            </w:r>
          </w:p>
        </w:tc>
        <w:tc>
          <w:tcPr>
            <w:tcW w:w="1240" w:type="dxa"/>
            <w:shd w:val="clear" w:color="000000" w:fill="FFFFFF"/>
            <w:vAlign w:val="center"/>
            <w:hideMark/>
          </w:tcPr>
          <w:p w14:paraId="7B254AF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2.869.326,80</w:t>
            </w:r>
          </w:p>
        </w:tc>
        <w:tc>
          <w:tcPr>
            <w:tcW w:w="1240" w:type="dxa"/>
            <w:shd w:val="clear" w:color="000000" w:fill="FFFFFF"/>
            <w:vAlign w:val="center"/>
            <w:hideMark/>
          </w:tcPr>
          <w:p w14:paraId="60BB07F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22DFF0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2.164.687,31</w:t>
            </w:r>
          </w:p>
        </w:tc>
        <w:tc>
          <w:tcPr>
            <w:tcW w:w="1240" w:type="dxa"/>
            <w:shd w:val="clear" w:color="000000" w:fill="FFFFFF"/>
            <w:vAlign w:val="center"/>
            <w:hideMark/>
          </w:tcPr>
          <w:p w14:paraId="399D770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8EC05F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1AD849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0D51789B" w14:textId="77777777" w:rsidTr="0092176B">
        <w:trPr>
          <w:trHeight w:val="240"/>
        </w:trPr>
        <w:tc>
          <w:tcPr>
            <w:tcW w:w="4821" w:type="dxa"/>
            <w:shd w:val="clear" w:color="000000" w:fill="FFFFFF"/>
            <w:vAlign w:val="center"/>
            <w:hideMark/>
          </w:tcPr>
          <w:p w14:paraId="7FFAC4BB"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636 Pomoći proračunskim korisnicima iz proračuna koji im nije nadležan</w:t>
            </w:r>
          </w:p>
        </w:tc>
        <w:tc>
          <w:tcPr>
            <w:tcW w:w="1240" w:type="dxa"/>
            <w:shd w:val="clear" w:color="000000" w:fill="FFFFFF"/>
            <w:vAlign w:val="center"/>
            <w:hideMark/>
          </w:tcPr>
          <w:p w14:paraId="525A42E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39.438.850,10</w:t>
            </w:r>
          </w:p>
        </w:tc>
        <w:tc>
          <w:tcPr>
            <w:tcW w:w="1240" w:type="dxa"/>
            <w:shd w:val="clear" w:color="000000" w:fill="FFFFFF"/>
            <w:vAlign w:val="center"/>
            <w:hideMark/>
          </w:tcPr>
          <w:p w14:paraId="6BC5734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44.352.259,78</w:t>
            </w:r>
          </w:p>
        </w:tc>
        <w:tc>
          <w:tcPr>
            <w:tcW w:w="1240" w:type="dxa"/>
            <w:shd w:val="clear" w:color="000000" w:fill="FFFFFF"/>
            <w:vAlign w:val="center"/>
            <w:hideMark/>
          </w:tcPr>
          <w:p w14:paraId="10E36E9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37.920.293,60</w:t>
            </w:r>
          </w:p>
        </w:tc>
        <w:tc>
          <w:tcPr>
            <w:tcW w:w="1240" w:type="dxa"/>
            <w:shd w:val="clear" w:color="000000" w:fill="FFFFFF"/>
            <w:vAlign w:val="center"/>
            <w:hideMark/>
          </w:tcPr>
          <w:p w14:paraId="00155E2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1.329,53</w:t>
            </w:r>
          </w:p>
        </w:tc>
        <w:tc>
          <w:tcPr>
            <w:tcW w:w="1240" w:type="dxa"/>
            <w:shd w:val="clear" w:color="000000" w:fill="FFFFFF"/>
            <w:vAlign w:val="center"/>
            <w:hideMark/>
          </w:tcPr>
          <w:p w14:paraId="4ECA082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1.330,00</w:t>
            </w:r>
          </w:p>
        </w:tc>
        <w:tc>
          <w:tcPr>
            <w:tcW w:w="1240" w:type="dxa"/>
            <w:shd w:val="clear" w:color="000000" w:fill="FFFFFF"/>
            <w:vAlign w:val="center"/>
            <w:hideMark/>
          </w:tcPr>
          <w:p w14:paraId="37A8E33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1.246,54</w:t>
            </w:r>
          </w:p>
        </w:tc>
        <w:tc>
          <w:tcPr>
            <w:tcW w:w="1240" w:type="dxa"/>
            <w:shd w:val="clear" w:color="000000" w:fill="FFFFFF"/>
            <w:vAlign w:val="center"/>
            <w:hideMark/>
          </w:tcPr>
          <w:p w14:paraId="6522A5C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39.437.520,57</w:t>
            </w:r>
          </w:p>
        </w:tc>
        <w:tc>
          <w:tcPr>
            <w:tcW w:w="1240" w:type="dxa"/>
            <w:shd w:val="clear" w:color="000000" w:fill="FFFFFF"/>
            <w:vAlign w:val="center"/>
            <w:hideMark/>
          </w:tcPr>
          <w:p w14:paraId="7D3E9E7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44.350.929,78</w:t>
            </w:r>
          </w:p>
        </w:tc>
        <w:tc>
          <w:tcPr>
            <w:tcW w:w="1240" w:type="dxa"/>
            <w:shd w:val="clear" w:color="000000" w:fill="FFFFFF"/>
            <w:vAlign w:val="center"/>
            <w:hideMark/>
          </w:tcPr>
          <w:p w14:paraId="6652B0B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37.919.047,06</w:t>
            </w:r>
          </w:p>
        </w:tc>
      </w:tr>
      <w:tr w:rsidR="003D562F" w:rsidRPr="00094954" w14:paraId="54925BE1" w14:textId="77777777" w:rsidTr="0092176B">
        <w:trPr>
          <w:trHeight w:val="240"/>
        </w:trPr>
        <w:tc>
          <w:tcPr>
            <w:tcW w:w="4821" w:type="dxa"/>
            <w:shd w:val="clear" w:color="000000" w:fill="FFFFFF"/>
            <w:vAlign w:val="center"/>
            <w:hideMark/>
          </w:tcPr>
          <w:p w14:paraId="098C80EB"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6361 Tekuće pomoći proračunskim korisnicima iz proračuna koji im nije nadležan</w:t>
            </w:r>
          </w:p>
        </w:tc>
        <w:tc>
          <w:tcPr>
            <w:tcW w:w="1240" w:type="dxa"/>
            <w:shd w:val="clear" w:color="000000" w:fill="FFFFFF"/>
            <w:vAlign w:val="center"/>
            <w:hideMark/>
          </w:tcPr>
          <w:p w14:paraId="6E3A6A1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38.790.812,13</w:t>
            </w:r>
          </w:p>
        </w:tc>
        <w:tc>
          <w:tcPr>
            <w:tcW w:w="1240" w:type="dxa"/>
            <w:shd w:val="clear" w:color="000000" w:fill="FFFFFF"/>
            <w:vAlign w:val="center"/>
            <w:hideMark/>
          </w:tcPr>
          <w:p w14:paraId="520519C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8BB835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37.371.308,27</w:t>
            </w:r>
          </w:p>
        </w:tc>
        <w:tc>
          <w:tcPr>
            <w:tcW w:w="1240" w:type="dxa"/>
            <w:shd w:val="clear" w:color="000000" w:fill="FFFFFF"/>
            <w:vAlign w:val="center"/>
            <w:hideMark/>
          </w:tcPr>
          <w:p w14:paraId="3CAAB7D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1.329,53</w:t>
            </w:r>
          </w:p>
        </w:tc>
        <w:tc>
          <w:tcPr>
            <w:tcW w:w="1240" w:type="dxa"/>
            <w:shd w:val="clear" w:color="000000" w:fill="FFFFFF"/>
            <w:vAlign w:val="center"/>
            <w:hideMark/>
          </w:tcPr>
          <w:p w14:paraId="7C5A6F2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4679ED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1.246,54</w:t>
            </w:r>
          </w:p>
        </w:tc>
        <w:tc>
          <w:tcPr>
            <w:tcW w:w="1240" w:type="dxa"/>
            <w:shd w:val="clear" w:color="000000" w:fill="FFFFFF"/>
            <w:vAlign w:val="center"/>
            <w:hideMark/>
          </w:tcPr>
          <w:p w14:paraId="064545E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38.789.482,60</w:t>
            </w:r>
          </w:p>
        </w:tc>
        <w:tc>
          <w:tcPr>
            <w:tcW w:w="1240" w:type="dxa"/>
            <w:shd w:val="clear" w:color="000000" w:fill="FFFFFF"/>
            <w:vAlign w:val="center"/>
            <w:hideMark/>
          </w:tcPr>
          <w:p w14:paraId="2A9726F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3BF14E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37.370.061,73</w:t>
            </w:r>
          </w:p>
        </w:tc>
      </w:tr>
      <w:tr w:rsidR="003D562F" w:rsidRPr="00094954" w14:paraId="0975FA22" w14:textId="77777777" w:rsidTr="0092176B">
        <w:trPr>
          <w:trHeight w:val="240"/>
        </w:trPr>
        <w:tc>
          <w:tcPr>
            <w:tcW w:w="4821" w:type="dxa"/>
            <w:shd w:val="clear" w:color="000000" w:fill="FFFFFF"/>
            <w:vAlign w:val="center"/>
            <w:hideMark/>
          </w:tcPr>
          <w:p w14:paraId="0DDB9EC8"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6362 Kapitalne pomoći proračunskim korisnicima iz proračuna koji im nije nadležan</w:t>
            </w:r>
          </w:p>
        </w:tc>
        <w:tc>
          <w:tcPr>
            <w:tcW w:w="1240" w:type="dxa"/>
            <w:shd w:val="clear" w:color="000000" w:fill="FFFFFF"/>
            <w:vAlign w:val="center"/>
            <w:hideMark/>
          </w:tcPr>
          <w:p w14:paraId="3D67228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648.037,97</w:t>
            </w:r>
          </w:p>
        </w:tc>
        <w:tc>
          <w:tcPr>
            <w:tcW w:w="1240" w:type="dxa"/>
            <w:shd w:val="clear" w:color="000000" w:fill="FFFFFF"/>
            <w:vAlign w:val="center"/>
            <w:hideMark/>
          </w:tcPr>
          <w:p w14:paraId="38A4F7B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BBF79A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548.985,33</w:t>
            </w:r>
          </w:p>
        </w:tc>
        <w:tc>
          <w:tcPr>
            <w:tcW w:w="1240" w:type="dxa"/>
            <w:shd w:val="clear" w:color="000000" w:fill="FFFFFF"/>
            <w:vAlign w:val="center"/>
            <w:hideMark/>
          </w:tcPr>
          <w:p w14:paraId="6BA9C2A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A9E084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BAFF32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80F8F2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648.037,97</w:t>
            </w:r>
          </w:p>
        </w:tc>
        <w:tc>
          <w:tcPr>
            <w:tcW w:w="1240" w:type="dxa"/>
            <w:shd w:val="clear" w:color="000000" w:fill="FFFFFF"/>
            <w:vAlign w:val="center"/>
            <w:hideMark/>
          </w:tcPr>
          <w:p w14:paraId="47F2EA2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D0D11F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548.985,33</w:t>
            </w:r>
          </w:p>
        </w:tc>
      </w:tr>
      <w:tr w:rsidR="003D562F" w:rsidRPr="00094954" w14:paraId="3028D7F6" w14:textId="77777777" w:rsidTr="0092176B">
        <w:trPr>
          <w:trHeight w:val="240"/>
        </w:trPr>
        <w:tc>
          <w:tcPr>
            <w:tcW w:w="4821" w:type="dxa"/>
            <w:shd w:val="clear" w:color="000000" w:fill="FFFFFF"/>
            <w:vAlign w:val="center"/>
            <w:hideMark/>
          </w:tcPr>
          <w:p w14:paraId="0E09AAF1"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638 Pomoći temeljem prijenosa EU sredstava</w:t>
            </w:r>
          </w:p>
        </w:tc>
        <w:tc>
          <w:tcPr>
            <w:tcW w:w="1240" w:type="dxa"/>
            <w:shd w:val="clear" w:color="000000" w:fill="FFFFFF"/>
            <w:vAlign w:val="center"/>
            <w:hideMark/>
          </w:tcPr>
          <w:p w14:paraId="23EFA90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4.000.228,06</w:t>
            </w:r>
          </w:p>
        </w:tc>
        <w:tc>
          <w:tcPr>
            <w:tcW w:w="1240" w:type="dxa"/>
            <w:shd w:val="clear" w:color="000000" w:fill="FFFFFF"/>
            <w:vAlign w:val="center"/>
            <w:hideMark/>
          </w:tcPr>
          <w:p w14:paraId="3C355F3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22.487.053,04</w:t>
            </w:r>
          </w:p>
        </w:tc>
        <w:tc>
          <w:tcPr>
            <w:tcW w:w="1240" w:type="dxa"/>
            <w:shd w:val="clear" w:color="000000" w:fill="FFFFFF"/>
            <w:vAlign w:val="center"/>
            <w:hideMark/>
          </w:tcPr>
          <w:p w14:paraId="6691C43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11.948.654,53</w:t>
            </w:r>
          </w:p>
        </w:tc>
        <w:tc>
          <w:tcPr>
            <w:tcW w:w="1240" w:type="dxa"/>
            <w:shd w:val="clear" w:color="000000" w:fill="FFFFFF"/>
            <w:vAlign w:val="center"/>
            <w:hideMark/>
          </w:tcPr>
          <w:p w14:paraId="0121AE5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1.396.654,24</w:t>
            </w:r>
          </w:p>
        </w:tc>
        <w:tc>
          <w:tcPr>
            <w:tcW w:w="1240" w:type="dxa"/>
            <w:shd w:val="clear" w:color="000000" w:fill="FFFFFF"/>
            <w:vAlign w:val="center"/>
            <w:hideMark/>
          </w:tcPr>
          <w:p w14:paraId="042A7EE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8.282.812,68</w:t>
            </w:r>
          </w:p>
        </w:tc>
        <w:tc>
          <w:tcPr>
            <w:tcW w:w="1240" w:type="dxa"/>
            <w:shd w:val="clear" w:color="000000" w:fill="FFFFFF"/>
            <w:vAlign w:val="center"/>
            <w:hideMark/>
          </w:tcPr>
          <w:p w14:paraId="6D530CF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7.906.440,73</w:t>
            </w:r>
          </w:p>
        </w:tc>
        <w:tc>
          <w:tcPr>
            <w:tcW w:w="1240" w:type="dxa"/>
            <w:shd w:val="clear" w:color="000000" w:fill="FFFFFF"/>
            <w:vAlign w:val="center"/>
            <w:hideMark/>
          </w:tcPr>
          <w:p w14:paraId="2625CCD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2.603.573,82</w:t>
            </w:r>
          </w:p>
        </w:tc>
        <w:tc>
          <w:tcPr>
            <w:tcW w:w="1240" w:type="dxa"/>
            <w:shd w:val="clear" w:color="000000" w:fill="FFFFFF"/>
            <w:vAlign w:val="center"/>
            <w:hideMark/>
          </w:tcPr>
          <w:p w14:paraId="13300BA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14.204.240,36</w:t>
            </w:r>
          </w:p>
        </w:tc>
        <w:tc>
          <w:tcPr>
            <w:tcW w:w="1240" w:type="dxa"/>
            <w:shd w:val="clear" w:color="000000" w:fill="FFFFFF"/>
            <w:vAlign w:val="center"/>
            <w:hideMark/>
          </w:tcPr>
          <w:p w14:paraId="353AE9D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4.042.213,80</w:t>
            </w:r>
          </w:p>
        </w:tc>
      </w:tr>
      <w:tr w:rsidR="003D562F" w:rsidRPr="00094954" w14:paraId="0331CA24" w14:textId="77777777" w:rsidTr="0092176B">
        <w:trPr>
          <w:trHeight w:val="240"/>
        </w:trPr>
        <w:tc>
          <w:tcPr>
            <w:tcW w:w="4821" w:type="dxa"/>
            <w:shd w:val="clear" w:color="000000" w:fill="FFFFFF"/>
            <w:vAlign w:val="center"/>
            <w:hideMark/>
          </w:tcPr>
          <w:p w14:paraId="29F1B476"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lastRenderedPageBreak/>
              <w:t>6381 Tekuće pomoći iz državnog proračuna temeljem prijenosa EU sredstava</w:t>
            </w:r>
          </w:p>
        </w:tc>
        <w:tc>
          <w:tcPr>
            <w:tcW w:w="1240" w:type="dxa"/>
            <w:shd w:val="clear" w:color="000000" w:fill="FFFFFF"/>
            <w:vAlign w:val="center"/>
            <w:hideMark/>
          </w:tcPr>
          <w:p w14:paraId="38A4E04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3.238.511,43</w:t>
            </w:r>
          </w:p>
        </w:tc>
        <w:tc>
          <w:tcPr>
            <w:tcW w:w="1240" w:type="dxa"/>
            <w:shd w:val="clear" w:color="000000" w:fill="FFFFFF"/>
            <w:vAlign w:val="center"/>
            <w:hideMark/>
          </w:tcPr>
          <w:p w14:paraId="283C82E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4765E2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8.432.236,81</w:t>
            </w:r>
          </w:p>
        </w:tc>
        <w:tc>
          <w:tcPr>
            <w:tcW w:w="1240" w:type="dxa"/>
            <w:shd w:val="clear" w:color="000000" w:fill="FFFFFF"/>
            <w:vAlign w:val="center"/>
            <w:hideMark/>
          </w:tcPr>
          <w:p w14:paraId="3C06417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634.937,61</w:t>
            </w:r>
          </w:p>
        </w:tc>
        <w:tc>
          <w:tcPr>
            <w:tcW w:w="1240" w:type="dxa"/>
            <w:shd w:val="clear" w:color="000000" w:fill="FFFFFF"/>
            <w:vAlign w:val="center"/>
            <w:hideMark/>
          </w:tcPr>
          <w:p w14:paraId="570ABA3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196A21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6.187.540,04</w:t>
            </w:r>
          </w:p>
        </w:tc>
        <w:tc>
          <w:tcPr>
            <w:tcW w:w="1240" w:type="dxa"/>
            <w:shd w:val="clear" w:color="000000" w:fill="FFFFFF"/>
            <w:vAlign w:val="center"/>
            <w:hideMark/>
          </w:tcPr>
          <w:p w14:paraId="1AD59C4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2.603.573,82</w:t>
            </w:r>
          </w:p>
        </w:tc>
        <w:tc>
          <w:tcPr>
            <w:tcW w:w="1240" w:type="dxa"/>
            <w:shd w:val="clear" w:color="000000" w:fill="FFFFFF"/>
            <w:vAlign w:val="center"/>
            <w:hideMark/>
          </w:tcPr>
          <w:p w14:paraId="0FD9520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F2C57D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2.244.696,77</w:t>
            </w:r>
          </w:p>
        </w:tc>
      </w:tr>
      <w:tr w:rsidR="003D562F" w:rsidRPr="00094954" w14:paraId="61A2F8F6" w14:textId="77777777" w:rsidTr="0092176B">
        <w:trPr>
          <w:trHeight w:val="240"/>
        </w:trPr>
        <w:tc>
          <w:tcPr>
            <w:tcW w:w="4821" w:type="dxa"/>
            <w:shd w:val="clear" w:color="000000" w:fill="FFFFFF"/>
            <w:vAlign w:val="center"/>
            <w:hideMark/>
          </w:tcPr>
          <w:p w14:paraId="2824790F"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6382 Kapitalne pomoći temeljem prijenosa EU sredstava</w:t>
            </w:r>
          </w:p>
        </w:tc>
        <w:tc>
          <w:tcPr>
            <w:tcW w:w="1240" w:type="dxa"/>
            <w:shd w:val="clear" w:color="000000" w:fill="FFFFFF"/>
            <w:vAlign w:val="center"/>
            <w:hideMark/>
          </w:tcPr>
          <w:p w14:paraId="1A44EDD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761.716,63</w:t>
            </w:r>
          </w:p>
        </w:tc>
        <w:tc>
          <w:tcPr>
            <w:tcW w:w="1240" w:type="dxa"/>
            <w:shd w:val="clear" w:color="000000" w:fill="FFFFFF"/>
            <w:vAlign w:val="center"/>
            <w:hideMark/>
          </w:tcPr>
          <w:p w14:paraId="61656D8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B28C49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3.516.417,72</w:t>
            </w:r>
          </w:p>
        </w:tc>
        <w:tc>
          <w:tcPr>
            <w:tcW w:w="1240" w:type="dxa"/>
            <w:shd w:val="clear" w:color="000000" w:fill="FFFFFF"/>
            <w:vAlign w:val="center"/>
            <w:hideMark/>
          </w:tcPr>
          <w:p w14:paraId="360BA7A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761.716,63</w:t>
            </w:r>
          </w:p>
        </w:tc>
        <w:tc>
          <w:tcPr>
            <w:tcW w:w="1240" w:type="dxa"/>
            <w:shd w:val="clear" w:color="000000" w:fill="FFFFFF"/>
            <w:vAlign w:val="center"/>
            <w:hideMark/>
          </w:tcPr>
          <w:p w14:paraId="782CA69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3FFA34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1.718.900,69</w:t>
            </w:r>
          </w:p>
        </w:tc>
        <w:tc>
          <w:tcPr>
            <w:tcW w:w="1240" w:type="dxa"/>
            <w:shd w:val="clear" w:color="000000" w:fill="FFFFFF"/>
            <w:vAlign w:val="center"/>
            <w:hideMark/>
          </w:tcPr>
          <w:p w14:paraId="6128C6D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462233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3ECE1E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1.797.517,03</w:t>
            </w:r>
          </w:p>
        </w:tc>
      </w:tr>
      <w:tr w:rsidR="003D562F" w:rsidRPr="00094954" w14:paraId="2691E7BB" w14:textId="77777777" w:rsidTr="0092176B">
        <w:trPr>
          <w:trHeight w:val="240"/>
        </w:trPr>
        <w:tc>
          <w:tcPr>
            <w:tcW w:w="4821" w:type="dxa"/>
            <w:shd w:val="clear" w:color="000000" w:fill="FFFFFF"/>
            <w:vAlign w:val="center"/>
            <w:hideMark/>
          </w:tcPr>
          <w:p w14:paraId="4435EF6D"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639 Prijenosi između proračunskih korisnika istog proračuna</w:t>
            </w:r>
          </w:p>
        </w:tc>
        <w:tc>
          <w:tcPr>
            <w:tcW w:w="1240" w:type="dxa"/>
            <w:shd w:val="clear" w:color="000000" w:fill="FFFFFF"/>
            <w:vAlign w:val="center"/>
            <w:hideMark/>
          </w:tcPr>
          <w:p w14:paraId="642EFE5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4.350,33</w:t>
            </w:r>
          </w:p>
        </w:tc>
        <w:tc>
          <w:tcPr>
            <w:tcW w:w="1240" w:type="dxa"/>
            <w:shd w:val="clear" w:color="000000" w:fill="FFFFFF"/>
            <w:vAlign w:val="center"/>
            <w:hideMark/>
          </w:tcPr>
          <w:p w14:paraId="79DF3B7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20.275,02</w:t>
            </w:r>
          </w:p>
        </w:tc>
        <w:tc>
          <w:tcPr>
            <w:tcW w:w="1240" w:type="dxa"/>
            <w:shd w:val="clear" w:color="000000" w:fill="FFFFFF"/>
            <w:vAlign w:val="center"/>
            <w:hideMark/>
          </w:tcPr>
          <w:p w14:paraId="03F966D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9.786,24</w:t>
            </w:r>
          </w:p>
        </w:tc>
        <w:tc>
          <w:tcPr>
            <w:tcW w:w="1240" w:type="dxa"/>
            <w:shd w:val="clear" w:color="000000" w:fill="FFFFFF"/>
            <w:vAlign w:val="center"/>
            <w:hideMark/>
          </w:tcPr>
          <w:p w14:paraId="11EA8CC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6E27D69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095FEA9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FB89D2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4.350,33</w:t>
            </w:r>
          </w:p>
        </w:tc>
        <w:tc>
          <w:tcPr>
            <w:tcW w:w="1240" w:type="dxa"/>
            <w:shd w:val="clear" w:color="000000" w:fill="FFFFFF"/>
            <w:vAlign w:val="center"/>
            <w:hideMark/>
          </w:tcPr>
          <w:p w14:paraId="2872586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20.275,02</w:t>
            </w:r>
          </w:p>
        </w:tc>
        <w:tc>
          <w:tcPr>
            <w:tcW w:w="1240" w:type="dxa"/>
            <w:shd w:val="clear" w:color="000000" w:fill="FFFFFF"/>
            <w:vAlign w:val="center"/>
            <w:hideMark/>
          </w:tcPr>
          <w:p w14:paraId="45B75DA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9.786,24</w:t>
            </w:r>
          </w:p>
        </w:tc>
      </w:tr>
      <w:tr w:rsidR="003D562F" w:rsidRPr="00094954" w14:paraId="6916775C" w14:textId="77777777" w:rsidTr="0092176B">
        <w:trPr>
          <w:trHeight w:val="240"/>
        </w:trPr>
        <w:tc>
          <w:tcPr>
            <w:tcW w:w="4821" w:type="dxa"/>
            <w:shd w:val="clear" w:color="000000" w:fill="FFFFFF"/>
            <w:vAlign w:val="center"/>
            <w:hideMark/>
          </w:tcPr>
          <w:p w14:paraId="4673ACA7"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6391 Tekući prijenosi između proračunskih korisnika istog proračuna</w:t>
            </w:r>
          </w:p>
        </w:tc>
        <w:tc>
          <w:tcPr>
            <w:tcW w:w="1240" w:type="dxa"/>
            <w:shd w:val="clear" w:color="000000" w:fill="FFFFFF"/>
            <w:vAlign w:val="center"/>
            <w:hideMark/>
          </w:tcPr>
          <w:p w14:paraId="5EB3539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09AA84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836EFF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6.756,91</w:t>
            </w:r>
          </w:p>
        </w:tc>
        <w:tc>
          <w:tcPr>
            <w:tcW w:w="1240" w:type="dxa"/>
            <w:shd w:val="clear" w:color="000000" w:fill="FFFFFF"/>
            <w:vAlign w:val="center"/>
            <w:hideMark/>
          </w:tcPr>
          <w:p w14:paraId="1EA0520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77705E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C2AF77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7655E9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6E9805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6EE8FF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6.756,91</w:t>
            </w:r>
          </w:p>
        </w:tc>
      </w:tr>
      <w:tr w:rsidR="003D562F" w:rsidRPr="00094954" w14:paraId="213142B2" w14:textId="77777777" w:rsidTr="0092176B">
        <w:trPr>
          <w:trHeight w:val="450"/>
        </w:trPr>
        <w:tc>
          <w:tcPr>
            <w:tcW w:w="4821" w:type="dxa"/>
            <w:shd w:val="clear" w:color="000000" w:fill="FFFFFF"/>
            <w:vAlign w:val="center"/>
            <w:hideMark/>
          </w:tcPr>
          <w:p w14:paraId="1DEDE2D5"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6393 Tekući prijenosi između proračunskih korisnika istog proračuna temeljem prijenosa EU sredstava</w:t>
            </w:r>
          </w:p>
        </w:tc>
        <w:tc>
          <w:tcPr>
            <w:tcW w:w="1240" w:type="dxa"/>
            <w:shd w:val="clear" w:color="000000" w:fill="FFFFFF"/>
            <w:vAlign w:val="center"/>
            <w:hideMark/>
          </w:tcPr>
          <w:p w14:paraId="4A23DA1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4.350,33</w:t>
            </w:r>
          </w:p>
        </w:tc>
        <w:tc>
          <w:tcPr>
            <w:tcW w:w="1240" w:type="dxa"/>
            <w:shd w:val="clear" w:color="000000" w:fill="FFFFFF"/>
            <w:vAlign w:val="center"/>
            <w:hideMark/>
          </w:tcPr>
          <w:p w14:paraId="5C73C1C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FDF074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3.029,33</w:t>
            </w:r>
          </w:p>
        </w:tc>
        <w:tc>
          <w:tcPr>
            <w:tcW w:w="1240" w:type="dxa"/>
            <w:shd w:val="clear" w:color="000000" w:fill="FFFFFF"/>
            <w:vAlign w:val="center"/>
            <w:hideMark/>
          </w:tcPr>
          <w:p w14:paraId="0A2709E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6B3DE5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D64F63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5464A3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4.350,33</w:t>
            </w:r>
          </w:p>
        </w:tc>
        <w:tc>
          <w:tcPr>
            <w:tcW w:w="1240" w:type="dxa"/>
            <w:shd w:val="clear" w:color="000000" w:fill="FFFFFF"/>
            <w:vAlign w:val="center"/>
            <w:hideMark/>
          </w:tcPr>
          <w:p w14:paraId="2499D63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CBC5C6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3.029,33</w:t>
            </w:r>
          </w:p>
        </w:tc>
      </w:tr>
      <w:tr w:rsidR="003D562F" w:rsidRPr="00094954" w14:paraId="58648AC9" w14:textId="77777777" w:rsidTr="0092176B">
        <w:trPr>
          <w:trHeight w:val="240"/>
        </w:trPr>
        <w:tc>
          <w:tcPr>
            <w:tcW w:w="4821" w:type="dxa"/>
            <w:shd w:val="clear" w:color="auto" w:fill="D9D9D9" w:themeFill="background1" w:themeFillShade="D9"/>
            <w:vAlign w:val="center"/>
            <w:hideMark/>
          </w:tcPr>
          <w:p w14:paraId="79D85C62"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64 Prihodi od imovine</w:t>
            </w:r>
          </w:p>
        </w:tc>
        <w:tc>
          <w:tcPr>
            <w:tcW w:w="1240" w:type="dxa"/>
            <w:shd w:val="clear" w:color="auto" w:fill="D9D9D9" w:themeFill="background1" w:themeFillShade="D9"/>
            <w:vAlign w:val="center"/>
            <w:hideMark/>
          </w:tcPr>
          <w:p w14:paraId="7C5D24D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158.636,16</w:t>
            </w:r>
          </w:p>
        </w:tc>
        <w:tc>
          <w:tcPr>
            <w:tcW w:w="1240" w:type="dxa"/>
            <w:shd w:val="clear" w:color="auto" w:fill="D9D9D9" w:themeFill="background1" w:themeFillShade="D9"/>
            <w:vAlign w:val="center"/>
            <w:hideMark/>
          </w:tcPr>
          <w:p w14:paraId="1C5C4FD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254.629,97</w:t>
            </w:r>
          </w:p>
        </w:tc>
        <w:tc>
          <w:tcPr>
            <w:tcW w:w="1240" w:type="dxa"/>
            <w:shd w:val="clear" w:color="auto" w:fill="D9D9D9" w:themeFill="background1" w:themeFillShade="D9"/>
            <w:vAlign w:val="center"/>
            <w:hideMark/>
          </w:tcPr>
          <w:p w14:paraId="1C70847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238.282,59</w:t>
            </w:r>
          </w:p>
        </w:tc>
        <w:tc>
          <w:tcPr>
            <w:tcW w:w="1240" w:type="dxa"/>
            <w:shd w:val="clear" w:color="auto" w:fill="D9D9D9" w:themeFill="background1" w:themeFillShade="D9"/>
            <w:vAlign w:val="center"/>
            <w:hideMark/>
          </w:tcPr>
          <w:p w14:paraId="23967F0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157.238,82</w:t>
            </w:r>
          </w:p>
        </w:tc>
        <w:tc>
          <w:tcPr>
            <w:tcW w:w="1240" w:type="dxa"/>
            <w:shd w:val="clear" w:color="auto" w:fill="D9D9D9" w:themeFill="background1" w:themeFillShade="D9"/>
            <w:vAlign w:val="center"/>
            <w:hideMark/>
          </w:tcPr>
          <w:p w14:paraId="5F94196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228.842,80</w:t>
            </w:r>
          </w:p>
        </w:tc>
        <w:tc>
          <w:tcPr>
            <w:tcW w:w="1240" w:type="dxa"/>
            <w:shd w:val="clear" w:color="auto" w:fill="D9D9D9" w:themeFill="background1" w:themeFillShade="D9"/>
            <w:vAlign w:val="center"/>
            <w:hideMark/>
          </w:tcPr>
          <w:p w14:paraId="4F9FEA9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236.346,24</w:t>
            </w:r>
          </w:p>
        </w:tc>
        <w:tc>
          <w:tcPr>
            <w:tcW w:w="1240" w:type="dxa"/>
            <w:shd w:val="clear" w:color="auto" w:fill="D9D9D9" w:themeFill="background1" w:themeFillShade="D9"/>
            <w:vAlign w:val="center"/>
            <w:hideMark/>
          </w:tcPr>
          <w:p w14:paraId="44F7C96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1.397,34</w:t>
            </w:r>
          </w:p>
        </w:tc>
        <w:tc>
          <w:tcPr>
            <w:tcW w:w="1240" w:type="dxa"/>
            <w:shd w:val="clear" w:color="auto" w:fill="D9D9D9" w:themeFill="background1" w:themeFillShade="D9"/>
            <w:vAlign w:val="center"/>
            <w:hideMark/>
          </w:tcPr>
          <w:p w14:paraId="70F705E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25.787,17</w:t>
            </w:r>
          </w:p>
        </w:tc>
        <w:tc>
          <w:tcPr>
            <w:tcW w:w="1240" w:type="dxa"/>
            <w:shd w:val="clear" w:color="auto" w:fill="D9D9D9" w:themeFill="background1" w:themeFillShade="D9"/>
            <w:vAlign w:val="center"/>
            <w:hideMark/>
          </w:tcPr>
          <w:p w14:paraId="4FAA6EA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1.936,35</w:t>
            </w:r>
          </w:p>
        </w:tc>
      </w:tr>
      <w:tr w:rsidR="003D562F" w:rsidRPr="00094954" w14:paraId="324A7BC6" w14:textId="77777777" w:rsidTr="0092176B">
        <w:trPr>
          <w:trHeight w:val="240"/>
        </w:trPr>
        <w:tc>
          <w:tcPr>
            <w:tcW w:w="4821" w:type="dxa"/>
            <w:shd w:val="clear" w:color="000000" w:fill="FFFFFF"/>
            <w:vAlign w:val="center"/>
            <w:hideMark/>
          </w:tcPr>
          <w:p w14:paraId="242D13BE"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641 Prihodi od financijske imovine</w:t>
            </w:r>
          </w:p>
        </w:tc>
        <w:tc>
          <w:tcPr>
            <w:tcW w:w="1240" w:type="dxa"/>
            <w:shd w:val="clear" w:color="000000" w:fill="FFFFFF"/>
            <w:vAlign w:val="center"/>
            <w:hideMark/>
          </w:tcPr>
          <w:p w14:paraId="705B27E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4.400,03</w:t>
            </w:r>
          </w:p>
        </w:tc>
        <w:tc>
          <w:tcPr>
            <w:tcW w:w="1240" w:type="dxa"/>
            <w:shd w:val="clear" w:color="000000" w:fill="FFFFFF"/>
            <w:vAlign w:val="center"/>
            <w:hideMark/>
          </w:tcPr>
          <w:p w14:paraId="7415C3F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95.462,90</w:t>
            </w:r>
          </w:p>
        </w:tc>
        <w:tc>
          <w:tcPr>
            <w:tcW w:w="1240" w:type="dxa"/>
            <w:shd w:val="clear" w:color="000000" w:fill="FFFFFF"/>
            <w:vAlign w:val="center"/>
            <w:hideMark/>
          </w:tcPr>
          <w:p w14:paraId="020CDEC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79.635,66</w:t>
            </w:r>
          </w:p>
        </w:tc>
        <w:tc>
          <w:tcPr>
            <w:tcW w:w="1240" w:type="dxa"/>
            <w:shd w:val="clear" w:color="000000" w:fill="FFFFFF"/>
            <w:vAlign w:val="center"/>
            <w:hideMark/>
          </w:tcPr>
          <w:p w14:paraId="42CB941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3.279,28</w:t>
            </w:r>
          </w:p>
        </w:tc>
        <w:tc>
          <w:tcPr>
            <w:tcW w:w="1240" w:type="dxa"/>
            <w:shd w:val="clear" w:color="000000" w:fill="FFFFFF"/>
            <w:vAlign w:val="center"/>
            <w:hideMark/>
          </w:tcPr>
          <w:p w14:paraId="16FC423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70.000,00</w:t>
            </w:r>
          </w:p>
        </w:tc>
        <w:tc>
          <w:tcPr>
            <w:tcW w:w="1240" w:type="dxa"/>
            <w:shd w:val="clear" w:color="000000" w:fill="FFFFFF"/>
            <w:vAlign w:val="center"/>
            <w:hideMark/>
          </w:tcPr>
          <w:p w14:paraId="66853A5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77.975,90</w:t>
            </w:r>
          </w:p>
        </w:tc>
        <w:tc>
          <w:tcPr>
            <w:tcW w:w="1240" w:type="dxa"/>
            <w:shd w:val="clear" w:color="000000" w:fill="FFFFFF"/>
            <w:vAlign w:val="center"/>
            <w:hideMark/>
          </w:tcPr>
          <w:p w14:paraId="201C90F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1.120,75</w:t>
            </w:r>
          </w:p>
        </w:tc>
        <w:tc>
          <w:tcPr>
            <w:tcW w:w="1240" w:type="dxa"/>
            <w:shd w:val="clear" w:color="000000" w:fill="FFFFFF"/>
            <w:vAlign w:val="center"/>
            <w:hideMark/>
          </w:tcPr>
          <w:p w14:paraId="02F35B9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25.462,90</w:t>
            </w:r>
          </w:p>
        </w:tc>
        <w:tc>
          <w:tcPr>
            <w:tcW w:w="1240" w:type="dxa"/>
            <w:shd w:val="clear" w:color="000000" w:fill="FFFFFF"/>
            <w:vAlign w:val="center"/>
            <w:hideMark/>
          </w:tcPr>
          <w:p w14:paraId="4D0E226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1.659,76</w:t>
            </w:r>
          </w:p>
        </w:tc>
      </w:tr>
      <w:tr w:rsidR="003D562F" w:rsidRPr="00094954" w14:paraId="62E78E3E" w14:textId="77777777" w:rsidTr="0092176B">
        <w:trPr>
          <w:trHeight w:val="240"/>
        </w:trPr>
        <w:tc>
          <w:tcPr>
            <w:tcW w:w="4821" w:type="dxa"/>
            <w:shd w:val="clear" w:color="000000" w:fill="FFFFFF"/>
            <w:vAlign w:val="center"/>
            <w:hideMark/>
          </w:tcPr>
          <w:p w14:paraId="6E7B27CE"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6413 Kamate na oročena sredstva i depozite po viđenju</w:t>
            </w:r>
          </w:p>
        </w:tc>
        <w:tc>
          <w:tcPr>
            <w:tcW w:w="1240" w:type="dxa"/>
            <w:shd w:val="clear" w:color="000000" w:fill="FFFFFF"/>
            <w:vAlign w:val="center"/>
            <w:hideMark/>
          </w:tcPr>
          <w:p w14:paraId="05B2F19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110,67</w:t>
            </w:r>
          </w:p>
        </w:tc>
        <w:tc>
          <w:tcPr>
            <w:tcW w:w="1240" w:type="dxa"/>
            <w:shd w:val="clear" w:color="000000" w:fill="FFFFFF"/>
            <w:vAlign w:val="center"/>
            <w:hideMark/>
          </w:tcPr>
          <w:p w14:paraId="3CEBDD8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F9ED83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78.994,34</w:t>
            </w:r>
          </w:p>
        </w:tc>
        <w:tc>
          <w:tcPr>
            <w:tcW w:w="1240" w:type="dxa"/>
            <w:shd w:val="clear" w:color="000000" w:fill="FFFFFF"/>
            <w:vAlign w:val="center"/>
            <w:hideMark/>
          </w:tcPr>
          <w:p w14:paraId="4BDA859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94394C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0AF3C2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77.973,76</w:t>
            </w:r>
          </w:p>
        </w:tc>
        <w:tc>
          <w:tcPr>
            <w:tcW w:w="1240" w:type="dxa"/>
            <w:shd w:val="clear" w:color="000000" w:fill="FFFFFF"/>
            <w:vAlign w:val="center"/>
            <w:hideMark/>
          </w:tcPr>
          <w:p w14:paraId="6DA2B3C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110,67</w:t>
            </w:r>
          </w:p>
        </w:tc>
        <w:tc>
          <w:tcPr>
            <w:tcW w:w="1240" w:type="dxa"/>
            <w:shd w:val="clear" w:color="000000" w:fill="FFFFFF"/>
            <w:vAlign w:val="center"/>
            <w:hideMark/>
          </w:tcPr>
          <w:p w14:paraId="15D7A17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C598F9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1.020,58</w:t>
            </w:r>
          </w:p>
        </w:tc>
      </w:tr>
      <w:tr w:rsidR="003D562F" w:rsidRPr="00094954" w14:paraId="217AB3E7" w14:textId="77777777" w:rsidTr="0092176B">
        <w:trPr>
          <w:trHeight w:val="240"/>
        </w:trPr>
        <w:tc>
          <w:tcPr>
            <w:tcW w:w="4821" w:type="dxa"/>
            <w:shd w:val="clear" w:color="000000" w:fill="FFFFFF"/>
            <w:vAlign w:val="center"/>
            <w:hideMark/>
          </w:tcPr>
          <w:p w14:paraId="6848C54D"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6414 Prihodi od zateznih kamata</w:t>
            </w:r>
          </w:p>
        </w:tc>
        <w:tc>
          <w:tcPr>
            <w:tcW w:w="1240" w:type="dxa"/>
            <w:shd w:val="clear" w:color="000000" w:fill="FFFFFF"/>
            <w:vAlign w:val="center"/>
            <w:hideMark/>
          </w:tcPr>
          <w:p w14:paraId="4AC6009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4.242,91</w:t>
            </w:r>
          </w:p>
        </w:tc>
        <w:tc>
          <w:tcPr>
            <w:tcW w:w="1240" w:type="dxa"/>
            <w:shd w:val="clear" w:color="000000" w:fill="FFFFFF"/>
            <w:vAlign w:val="center"/>
            <w:hideMark/>
          </w:tcPr>
          <w:p w14:paraId="2910ECE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95E450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640,38</w:t>
            </w:r>
          </w:p>
        </w:tc>
        <w:tc>
          <w:tcPr>
            <w:tcW w:w="1240" w:type="dxa"/>
            <w:shd w:val="clear" w:color="000000" w:fill="FFFFFF"/>
            <w:vAlign w:val="center"/>
            <w:hideMark/>
          </w:tcPr>
          <w:p w14:paraId="008AB38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3.279,28</w:t>
            </w:r>
          </w:p>
        </w:tc>
        <w:tc>
          <w:tcPr>
            <w:tcW w:w="1240" w:type="dxa"/>
            <w:shd w:val="clear" w:color="000000" w:fill="FFFFFF"/>
            <w:vAlign w:val="center"/>
            <w:hideMark/>
          </w:tcPr>
          <w:p w14:paraId="6414F17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27F61E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2,14</w:t>
            </w:r>
          </w:p>
        </w:tc>
        <w:tc>
          <w:tcPr>
            <w:tcW w:w="1240" w:type="dxa"/>
            <w:shd w:val="clear" w:color="000000" w:fill="FFFFFF"/>
            <w:vAlign w:val="center"/>
            <w:hideMark/>
          </w:tcPr>
          <w:p w14:paraId="3BDAD44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963,63</w:t>
            </w:r>
          </w:p>
        </w:tc>
        <w:tc>
          <w:tcPr>
            <w:tcW w:w="1240" w:type="dxa"/>
            <w:shd w:val="clear" w:color="000000" w:fill="FFFFFF"/>
            <w:vAlign w:val="center"/>
            <w:hideMark/>
          </w:tcPr>
          <w:p w14:paraId="550E4B9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07772C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638,24</w:t>
            </w:r>
          </w:p>
        </w:tc>
      </w:tr>
      <w:tr w:rsidR="003D562F" w:rsidRPr="00094954" w14:paraId="204F7597" w14:textId="77777777" w:rsidTr="0092176B">
        <w:trPr>
          <w:trHeight w:val="240"/>
        </w:trPr>
        <w:tc>
          <w:tcPr>
            <w:tcW w:w="4821" w:type="dxa"/>
            <w:shd w:val="clear" w:color="000000" w:fill="FFFFFF"/>
            <w:vAlign w:val="center"/>
            <w:hideMark/>
          </w:tcPr>
          <w:p w14:paraId="7B547191"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6415 Prihodi od pozitivnih tečajnih razlika i razlika zbog primjene valutne klauzule</w:t>
            </w:r>
          </w:p>
        </w:tc>
        <w:tc>
          <w:tcPr>
            <w:tcW w:w="1240" w:type="dxa"/>
            <w:shd w:val="clear" w:color="000000" w:fill="FFFFFF"/>
            <w:vAlign w:val="center"/>
            <w:hideMark/>
          </w:tcPr>
          <w:p w14:paraId="7195C0E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46,45</w:t>
            </w:r>
          </w:p>
        </w:tc>
        <w:tc>
          <w:tcPr>
            <w:tcW w:w="1240" w:type="dxa"/>
            <w:shd w:val="clear" w:color="000000" w:fill="FFFFFF"/>
            <w:vAlign w:val="center"/>
            <w:hideMark/>
          </w:tcPr>
          <w:p w14:paraId="1916809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F4FE18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0,94</w:t>
            </w:r>
          </w:p>
        </w:tc>
        <w:tc>
          <w:tcPr>
            <w:tcW w:w="1240" w:type="dxa"/>
            <w:shd w:val="clear" w:color="000000" w:fill="FFFFFF"/>
            <w:vAlign w:val="center"/>
            <w:hideMark/>
          </w:tcPr>
          <w:p w14:paraId="068B7BC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018D15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324ECF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AA2EC0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46,45</w:t>
            </w:r>
          </w:p>
        </w:tc>
        <w:tc>
          <w:tcPr>
            <w:tcW w:w="1240" w:type="dxa"/>
            <w:shd w:val="clear" w:color="000000" w:fill="FFFFFF"/>
            <w:vAlign w:val="center"/>
            <w:hideMark/>
          </w:tcPr>
          <w:p w14:paraId="5745F33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190EFE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0,94</w:t>
            </w:r>
          </w:p>
        </w:tc>
      </w:tr>
      <w:tr w:rsidR="003D562F" w:rsidRPr="00094954" w14:paraId="5881F3C3" w14:textId="77777777" w:rsidTr="0092176B">
        <w:trPr>
          <w:trHeight w:val="240"/>
        </w:trPr>
        <w:tc>
          <w:tcPr>
            <w:tcW w:w="4821" w:type="dxa"/>
            <w:shd w:val="clear" w:color="000000" w:fill="FFFFFF"/>
            <w:vAlign w:val="center"/>
            <w:hideMark/>
          </w:tcPr>
          <w:p w14:paraId="235ED615"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642 Prihodi od nefinancijske imovine</w:t>
            </w:r>
          </w:p>
        </w:tc>
        <w:tc>
          <w:tcPr>
            <w:tcW w:w="1240" w:type="dxa"/>
            <w:shd w:val="clear" w:color="000000" w:fill="FFFFFF"/>
            <w:vAlign w:val="center"/>
            <w:hideMark/>
          </w:tcPr>
          <w:p w14:paraId="0847AE4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154.236,13</w:t>
            </w:r>
          </w:p>
        </w:tc>
        <w:tc>
          <w:tcPr>
            <w:tcW w:w="1240" w:type="dxa"/>
            <w:shd w:val="clear" w:color="000000" w:fill="FFFFFF"/>
            <w:vAlign w:val="center"/>
            <w:hideMark/>
          </w:tcPr>
          <w:p w14:paraId="40F4F08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158.867,07</w:t>
            </w:r>
          </w:p>
        </w:tc>
        <w:tc>
          <w:tcPr>
            <w:tcW w:w="1240" w:type="dxa"/>
            <w:shd w:val="clear" w:color="000000" w:fill="FFFFFF"/>
            <w:vAlign w:val="center"/>
            <w:hideMark/>
          </w:tcPr>
          <w:p w14:paraId="0FBBF04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158.520,78</w:t>
            </w:r>
          </w:p>
        </w:tc>
        <w:tc>
          <w:tcPr>
            <w:tcW w:w="1240" w:type="dxa"/>
            <w:shd w:val="clear" w:color="000000" w:fill="FFFFFF"/>
            <w:vAlign w:val="center"/>
            <w:hideMark/>
          </w:tcPr>
          <w:p w14:paraId="37FE15C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153.959,54</w:t>
            </w:r>
          </w:p>
        </w:tc>
        <w:tc>
          <w:tcPr>
            <w:tcW w:w="1240" w:type="dxa"/>
            <w:shd w:val="clear" w:color="000000" w:fill="FFFFFF"/>
            <w:vAlign w:val="center"/>
            <w:hideMark/>
          </w:tcPr>
          <w:p w14:paraId="29967DC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158.542,80</w:t>
            </w:r>
          </w:p>
        </w:tc>
        <w:tc>
          <w:tcPr>
            <w:tcW w:w="1240" w:type="dxa"/>
            <w:shd w:val="clear" w:color="000000" w:fill="FFFFFF"/>
            <w:vAlign w:val="center"/>
            <w:hideMark/>
          </w:tcPr>
          <w:p w14:paraId="0D636F1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158.244,19</w:t>
            </w:r>
          </w:p>
        </w:tc>
        <w:tc>
          <w:tcPr>
            <w:tcW w:w="1240" w:type="dxa"/>
            <w:shd w:val="clear" w:color="000000" w:fill="FFFFFF"/>
            <w:vAlign w:val="center"/>
            <w:hideMark/>
          </w:tcPr>
          <w:p w14:paraId="3AA9A99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276,59</w:t>
            </w:r>
          </w:p>
        </w:tc>
        <w:tc>
          <w:tcPr>
            <w:tcW w:w="1240" w:type="dxa"/>
            <w:shd w:val="clear" w:color="000000" w:fill="FFFFFF"/>
            <w:vAlign w:val="center"/>
            <w:hideMark/>
          </w:tcPr>
          <w:p w14:paraId="19DCA0D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324,27</w:t>
            </w:r>
          </w:p>
        </w:tc>
        <w:tc>
          <w:tcPr>
            <w:tcW w:w="1240" w:type="dxa"/>
            <w:shd w:val="clear" w:color="000000" w:fill="FFFFFF"/>
            <w:vAlign w:val="center"/>
            <w:hideMark/>
          </w:tcPr>
          <w:p w14:paraId="4013F3E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276,59</w:t>
            </w:r>
          </w:p>
        </w:tc>
      </w:tr>
      <w:tr w:rsidR="003D562F" w:rsidRPr="00094954" w14:paraId="2AD0EDA4" w14:textId="77777777" w:rsidTr="0092176B">
        <w:trPr>
          <w:trHeight w:val="240"/>
        </w:trPr>
        <w:tc>
          <w:tcPr>
            <w:tcW w:w="4821" w:type="dxa"/>
            <w:shd w:val="clear" w:color="000000" w:fill="FFFFFF"/>
            <w:vAlign w:val="center"/>
            <w:hideMark/>
          </w:tcPr>
          <w:p w14:paraId="0C7154D0"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6421 Naknade za koncesije</w:t>
            </w:r>
          </w:p>
        </w:tc>
        <w:tc>
          <w:tcPr>
            <w:tcW w:w="1240" w:type="dxa"/>
            <w:shd w:val="clear" w:color="000000" w:fill="FFFFFF"/>
            <w:vAlign w:val="center"/>
            <w:hideMark/>
          </w:tcPr>
          <w:p w14:paraId="72CF624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12.906,95</w:t>
            </w:r>
          </w:p>
        </w:tc>
        <w:tc>
          <w:tcPr>
            <w:tcW w:w="1240" w:type="dxa"/>
            <w:shd w:val="clear" w:color="000000" w:fill="FFFFFF"/>
            <w:vAlign w:val="center"/>
            <w:hideMark/>
          </w:tcPr>
          <w:p w14:paraId="18FA899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E7D8ED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8.547,90</w:t>
            </w:r>
          </w:p>
        </w:tc>
        <w:tc>
          <w:tcPr>
            <w:tcW w:w="1240" w:type="dxa"/>
            <w:shd w:val="clear" w:color="000000" w:fill="FFFFFF"/>
            <w:vAlign w:val="center"/>
            <w:hideMark/>
          </w:tcPr>
          <w:p w14:paraId="11DCD8C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12.906,95</w:t>
            </w:r>
          </w:p>
        </w:tc>
        <w:tc>
          <w:tcPr>
            <w:tcW w:w="1240" w:type="dxa"/>
            <w:shd w:val="clear" w:color="000000" w:fill="FFFFFF"/>
            <w:vAlign w:val="center"/>
            <w:hideMark/>
          </w:tcPr>
          <w:p w14:paraId="6074C62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AE3603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8.547,90</w:t>
            </w:r>
          </w:p>
        </w:tc>
        <w:tc>
          <w:tcPr>
            <w:tcW w:w="1240" w:type="dxa"/>
            <w:shd w:val="clear" w:color="000000" w:fill="FFFFFF"/>
            <w:vAlign w:val="center"/>
            <w:hideMark/>
          </w:tcPr>
          <w:p w14:paraId="7FEE52A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4E6A21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EE463A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3E7102BB" w14:textId="77777777" w:rsidTr="0092176B">
        <w:trPr>
          <w:trHeight w:val="240"/>
        </w:trPr>
        <w:tc>
          <w:tcPr>
            <w:tcW w:w="4821" w:type="dxa"/>
            <w:shd w:val="clear" w:color="000000" w:fill="FFFFFF"/>
            <w:vAlign w:val="center"/>
            <w:hideMark/>
          </w:tcPr>
          <w:p w14:paraId="2C3987D8"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6422 Prihodi od zakupa i iznajmljivanja imovine</w:t>
            </w:r>
          </w:p>
        </w:tc>
        <w:tc>
          <w:tcPr>
            <w:tcW w:w="1240" w:type="dxa"/>
            <w:shd w:val="clear" w:color="000000" w:fill="FFFFFF"/>
            <w:vAlign w:val="center"/>
            <w:hideMark/>
          </w:tcPr>
          <w:p w14:paraId="361D261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19.261,90</w:t>
            </w:r>
          </w:p>
        </w:tc>
        <w:tc>
          <w:tcPr>
            <w:tcW w:w="1240" w:type="dxa"/>
            <w:shd w:val="clear" w:color="000000" w:fill="FFFFFF"/>
            <w:vAlign w:val="center"/>
            <w:hideMark/>
          </w:tcPr>
          <w:p w14:paraId="174AF1D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12B678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20.213,94</w:t>
            </w:r>
          </w:p>
        </w:tc>
        <w:tc>
          <w:tcPr>
            <w:tcW w:w="1240" w:type="dxa"/>
            <w:shd w:val="clear" w:color="000000" w:fill="FFFFFF"/>
            <w:vAlign w:val="center"/>
            <w:hideMark/>
          </w:tcPr>
          <w:p w14:paraId="6930151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19.261,90</w:t>
            </w:r>
          </w:p>
        </w:tc>
        <w:tc>
          <w:tcPr>
            <w:tcW w:w="1240" w:type="dxa"/>
            <w:shd w:val="clear" w:color="000000" w:fill="FFFFFF"/>
            <w:vAlign w:val="center"/>
            <w:hideMark/>
          </w:tcPr>
          <w:p w14:paraId="74A4F14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6C95BA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20.213,94</w:t>
            </w:r>
          </w:p>
        </w:tc>
        <w:tc>
          <w:tcPr>
            <w:tcW w:w="1240" w:type="dxa"/>
            <w:shd w:val="clear" w:color="000000" w:fill="FFFFFF"/>
            <w:vAlign w:val="center"/>
            <w:hideMark/>
          </w:tcPr>
          <w:p w14:paraId="25CD0EB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6BAA3F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1308BD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459119D0" w14:textId="77777777" w:rsidTr="0092176B">
        <w:trPr>
          <w:trHeight w:val="240"/>
        </w:trPr>
        <w:tc>
          <w:tcPr>
            <w:tcW w:w="4821" w:type="dxa"/>
            <w:shd w:val="clear" w:color="000000" w:fill="FFFFFF"/>
            <w:vAlign w:val="center"/>
            <w:hideMark/>
          </w:tcPr>
          <w:p w14:paraId="10829B0D"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6423 Naknada za korištenje nefinancijske imovine</w:t>
            </w:r>
          </w:p>
        </w:tc>
        <w:tc>
          <w:tcPr>
            <w:tcW w:w="1240" w:type="dxa"/>
            <w:shd w:val="clear" w:color="000000" w:fill="FFFFFF"/>
            <w:vAlign w:val="center"/>
            <w:hideMark/>
          </w:tcPr>
          <w:p w14:paraId="7D82FBD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86.414,02</w:t>
            </w:r>
          </w:p>
        </w:tc>
        <w:tc>
          <w:tcPr>
            <w:tcW w:w="1240" w:type="dxa"/>
            <w:shd w:val="clear" w:color="000000" w:fill="FFFFFF"/>
            <w:vAlign w:val="center"/>
            <w:hideMark/>
          </w:tcPr>
          <w:p w14:paraId="25054BB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735894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98.068,21</w:t>
            </w:r>
          </w:p>
        </w:tc>
        <w:tc>
          <w:tcPr>
            <w:tcW w:w="1240" w:type="dxa"/>
            <w:shd w:val="clear" w:color="000000" w:fill="FFFFFF"/>
            <w:vAlign w:val="center"/>
            <w:hideMark/>
          </w:tcPr>
          <w:p w14:paraId="3BDF9F8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86.137,43</w:t>
            </w:r>
          </w:p>
        </w:tc>
        <w:tc>
          <w:tcPr>
            <w:tcW w:w="1240" w:type="dxa"/>
            <w:shd w:val="clear" w:color="000000" w:fill="FFFFFF"/>
            <w:vAlign w:val="center"/>
            <w:hideMark/>
          </w:tcPr>
          <w:p w14:paraId="0CF74C1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62DFC1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97.791,62</w:t>
            </w:r>
          </w:p>
        </w:tc>
        <w:tc>
          <w:tcPr>
            <w:tcW w:w="1240" w:type="dxa"/>
            <w:shd w:val="clear" w:color="000000" w:fill="FFFFFF"/>
            <w:vAlign w:val="center"/>
            <w:hideMark/>
          </w:tcPr>
          <w:p w14:paraId="2D2D0F5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276,59</w:t>
            </w:r>
          </w:p>
        </w:tc>
        <w:tc>
          <w:tcPr>
            <w:tcW w:w="1240" w:type="dxa"/>
            <w:shd w:val="clear" w:color="000000" w:fill="FFFFFF"/>
            <w:vAlign w:val="center"/>
            <w:hideMark/>
          </w:tcPr>
          <w:p w14:paraId="34B268A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B65A5A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276,59</w:t>
            </w:r>
          </w:p>
        </w:tc>
      </w:tr>
      <w:tr w:rsidR="003D562F" w:rsidRPr="00094954" w14:paraId="54B8170A" w14:textId="77777777" w:rsidTr="0092176B">
        <w:trPr>
          <w:trHeight w:val="240"/>
        </w:trPr>
        <w:tc>
          <w:tcPr>
            <w:tcW w:w="4821" w:type="dxa"/>
            <w:shd w:val="clear" w:color="000000" w:fill="FFFFFF"/>
            <w:vAlign w:val="center"/>
            <w:hideMark/>
          </w:tcPr>
          <w:p w14:paraId="6A981D19"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6429 Ostali prihodi od nefinancijske imovine</w:t>
            </w:r>
          </w:p>
        </w:tc>
        <w:tc>
          <w:tcPr>
            <w:tcW w:w="1240" w:type="dxa"/>
            <w:shd w:val="clear" w:color="000000" w:fill="FFFFFF"/>
            <w:vAlign w:val="center"/>
            <w:hideMark/>
          </w:tcPr>
          <w:p w14:paraId="68A12E6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35.653,26</w:t>
            </w:r>
          </w:p>
        </w:tc>
        <w:tc>
          <w:tcPr>
            <w:tcW w:w="1240" w:type="dxa"/>
            <w:shd w:val="clear" w:color="000000" w:fill="FFFFFF"/>
            <w:vAlign w:val="center"/>
            <w:hideMark/>
          </w:tcPr>
          <w:p w14:paraId="0A7F36D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D667EE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31.690,73</w:t>
            </w:r>
          </w:p>
        </w:tc>
        <w:tc>
          <w:tcPr>
            <w:tcW w:w="1240" w:type="dxa"/>
            <w:shd w:val="clear" w:color="000000" w:fill="FFFFFF"/>
            <w:vAlign w:val="center"/>
            <w:hideMark/>
          </w:tcPr>
          <w:p w14:paraId="701F971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35.653,26</w:t>
            </w:r>
          </w:p>
        </w:tc>
        <w:tc>
          <w:tcPr>
            <w:tcW w:w="1240" w:type="dxa"/>
            <w:shd w:val="clear" w:color="000000" w:fill="FFFFFF"/>
            <w:vAlign w:val="center"/>
            <w:hideMark/>
          </w:tcPr>
          <w:p w14:paraId="06F372F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48F520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31.690,73</w:t>
            </w:r>
          </w:p>
        </w:tc>
        <w:tc>
          <w:tcPr>
            <w:tcW w:w="1240" w:type="dxa"/>
            <w:shd w:val="clear" w:color="000000" w:fill="FFFFFF"/>
            <w:vAlign w:val="center"/>
            <w:hideMark/>
          </w:tcPr>
          <w:p w14:paraId="494A31D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E666BB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A3EC27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61F9299A" w14:textId="77777777" w:rsidTr="0092176B">
        <w:trPr>
          <w:trHeight w:val="240"/>
        </w:trPr>
        <w:tc>
          <w:tcPr>
            <w:tcW w:w="4821" w:type="dxa"/>
            <w:shd w:val="clear" w:color="000000" w:fill="FFFFFF"/>
            <w:vAlign w:val="center"/>
            <w:hideMark/>
          </w:tcPr>
          <w:p w14:paraId="3558CE8C"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643 Prihodi od kamata na dane zajmove</w:t>
            </w:r>
          </w:p>
        </w:tc>
        <w:tc>
          <w:tcPr>
            <w:tcW w:w="1240" w:type="dxa"/>
            <w:shd w:val="clear" w:color="000000" w:fill="FFFFFF"/>
            <w:vAlign w:val="center"/>
            <w:hideMark/>
          </w:tcPr>
          <w:p w14:paraId="2AF8AAA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20B686D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300,00</w:t>
            </w:r>
          </w:p>
        </w:tc>
        <w:tc>
          <w:tcPr>
            <w:tcW w:w="1240" w:type="dxa"/>
            <w:shd w:val="clear" w:color="000000" w:fill="FFFFFF"/>
            <w:vAlign w:val="center"/>
            <w:hideMark/>
          </w:tcPr>
          <w:p w14:paraId="155F508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126,15</w:t>
            </w:r>
          </w:p>
        </w:tc>
        <w:tc>
          <w:tcPr>
            <w:tcW w:w="1240" w:type="dxa"/>
            <w:shd w:val="clear" w:color="000000" w:fill="FFFFFF"/>
            <w:vAlign w:val="center"/>
            <w:hideMark/>
          </w:tcPr>
          <w:p w14:paraId="04A118E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344D87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300,00</w:t>
            </w:r>
          </w:p>
        </w:tc>
        <w:tc>
          <w:tcPr>
            <w:tcW w:w="1240" w:type="dxa"/>
            <w:shd w:val="clear" w:color="000000" w:fill="FFFFFF"/>
            <w:vAlign w:val="center"/>
            <w:hideMark/>
          </w:tcPr>
          <w:p w14:paraId="73312DC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126,15</w:t>
            </w:r>
          </w:p>
        </w:tc>
        <w:tc>
          <w:tcPr>
            <w:tcW w:w="1240" w:type="dxa"/>
            <w:shd w:val="clear" w:color="000000" w:fill="FFFFFF"/>
            <w:vAlign w:val="center"/>
            <w:hideMark/>
          </w:tcPr>
          <w:p w14:paraId="40B7639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5673BE2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153413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7B9BBC37" w14:textId="77777777" w:rsidTr="0092176B">
        <w:trPr>
          <w:trHeight w:val="450"/>
        </w:trPr>
        <w:tc>
          <w:tcPr>
            <w:tcW w:w="4821" w:type="dxa"/>
            <w:shd w:val="clear" w:color="000000" w:fill="FFFFFF"/>
            <w:vAlign w:val="center"/>
            <w:hideMark/>
          </w:tcPr>
          <w:p w14:paraId="2EBDDE40"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6435 Prihodi od kamata na dane zajmove kreditnim i ostalim financijskim institucijama izvan javnog sektora</w:t>
            </w:r>
          </w:p>
        </w:tc>
        <w:tc>
          <w:tcPr>
            <w:tcW w:w="1240" w:type="dxa"/>
            <w:shd w:val="clear" w:color="000000" w:fill="FFFFFF"/>
            <w:vAlign w:val="center"/>
            <w:hideMark/>
          </w:tcPr>
          <w:p w14:paraId="450406E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689BAF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CD6508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126,15</w:t>
            </w:r>
          </w:p>
        </w:tc>
        <w:tc>
          <w:tcPr>
            <w:tcW w:w="1240" w:type="dxa"/>
            <w:shd w:val="clear" w:color="000000" w:fill="FFFFFF"/>
            <w:vAlign w:val="center"/>
            <w:hideMark/>
          </w:tcPr>
          <w:p w14:paraId="34DCFB4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C9FB1C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573C58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126,15</w:t>
            </w:r>
          </w:p>
        </w:tc>
        <w:tc>
          <w:tcPr>
            <w:tcW w:w="1240" w:type="dxa"/>
            <w:shd w:val="clear" w:color="000000" w:fill="FFFFFF"/>
            <w:vAlign w:val="center"/>
            <w:hideMark/>
          </w:tcPr>
          <w:p w14:paraId="356CD82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BAC43E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AB5CD9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4C90C07B" w14:textId="77777777" w:rsidTr="0092176B">
        <w:trPr>
          <w:trHeight w:val="450"/>
        </w:trPr>
        <w:tc>
          <w:tcPr>
            <w:tcW w:w="4821" w:type="dxa"/>
            <w:shd w:val="clear" w:color="auto" w:fill="D9D9D9" w:themeFill="background1" w:themeFillShade="D9"/>
            <w:vAlign w:val="center"/>
            <w:hideMark/>
          </w:tcPr>
          <w:p w14:paraId="20907EF2"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65 Prihodi od upravnih i administrativnih pristojbi, pristojbi po posebnim propisima i naknada</w:t>
            </w:r>
          </w:p>
        </w:tc>
        <w:tc>
          <w:tcPr>
            <w:tcW w:w="1240" w:type="dxa"/>
            <w:shd w:val="clear" w:color="auto" w:fill="D9D9D9" w:themeFill="background1" w:themeFillShade="D9"/>
            <w:vAlign w:val="center"/>
            <w:hideMark/>
          </w:tcPr>
          <w:p w14:paraId="6262D23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8.099.837,59</w:t>
            </w:r>
          </w:p>
        </w:tc>
        <w:tc>
          <w:tcPr>
            <w:tcW w:w="1240" w:type="dxa"/>
            <w:shd w:val="clear" w:color="auto" w:fill="D9D9D9" w:themeFill="background1" w:themeFillShade="D9"/>
            <w:vAlign w:val="center"/>
            <w:hideMark/>
          </w:tcPr>
          <w:p w14:paraId="0427930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10.544.842,70</w:t>
            </w:r>
          </w:p>
        </w:tc>
        <w:tc>
          <w:tcPr>
            <w:tcW w:w="1240" w:type="dxa"/>
            <w:shd w:val="clear" w:color="auto" w:fill="D9D9D9" w:themeFill="background1" w:themeFillShade="D9"/>
            <w:vAlign w:val="center"/>
            <w:hideMark/>
          </w:tcPr>
          <w:p w14:paraId="7D4111F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9.875.349,88</w:t>
            </w:r>
          </w:p>
        </w:tc>
        <w:tc>
          <w:tcPr>
            <w:tcW w:w="1240" w:type="dxa"/>
            <w:shd w:val="clear" w:color="auto" w:fill="D9D9D9" w:themeFill="background1" w:themeFillShade="D9"/>
            <w:vAlign w:val="center"/>
            <w:hideMark/>
          </w:tcPr>
          <w:p w14:paraId="445C26E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474.483,04</w:t>
            </w:r>
          </w:p>
        </w:tc>
        <w:tc>
          <w:tcPr>
            <w:tcW w:w="1240" w:type="dxa"/>
            <w:shd w:val="clear" w:color="auto" w:fill="D9D9D9" w:themeFill="background1" w:themeFillShade="D9"/>
            <w:vAlign w:val="center"/>
            <w:hideMark/>
          </w:tcPr>
          <w:p w14:paraId="1E4E0A1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648.494,40</w:t>
            </w:r>
          </w:p>
        </w:tc>
        <w:tc>
          <w:tcPr>
            <w:tcW w:w="1240" w:type="dxa"/>
            <w:shd w:val="clear" w:color="auto" w:fill="D9D9D9" w:themeFill="background1" w:themeFillShade="D9"/>
            <w:vAlign w:val="center"/>
            <w:hideMark/>
          </w:tcPr>
          <w:p w14:paraId="32E5225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595.074,95</w:t>
            </w:r>
          </w:p>
        </w:tc>
        <w:tc>
          <w:tcPr>
            <w:tcW w:w="1240" w:type="dxa"/>
            <w:shd w:val="clear" w:color="auto" w:fill="D9D9D9" w:themeFill="background1" w:themeFillShade="D9"/>
            <w:vAlign w:val="center"/>
            <w:hideMark/>
          </w:tcPr>
          <w:p w14:paraId="1B6245B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7.625.354,55</w:t>
            </w:r>
          </w:p>
        </w:tc>
        <w:tc>
          <w:tcPr>
            <w:tcW w:w="1240" w:type="dxa"/>
            <w:shd w:val="clear" w:color="auto" w:fill="D9D9D9" w:themeFill="background1" w:themeFillShade="D9"/>
            <w:vAlign w:val="center"/>
            <w:hideMark/>
          </w:tcPr>
          <w:p w14:paraId="2419FBA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9.896.348,30</w:t>
            </w:r>
          </w:p>
        </w:tc>
        <w:tc>
          <w:tcPr>
            <w:tcW w:w="1240" w:type="dxa"/>
            <w:shd w:val="clear" w:color="auto" w:fill="D9D9D9" w:themeFill="background1" w:themeFillShade="D9"/>
            <w:vAlign w:val="center"/>
            <w:hideMark/>
          </w:tcPr>
          <w:p w14:paraId="13D77AD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9.280.274,93</w:t>
            </w:r>
          </w:p>
        </w:tc>
      </w:tr>
      <w:tr w:rsidR="003D562F" w:rsidRPr="00094954" w14:paraId="4BE9F440" w14:textId="77777777" w:rsidTr="0092176B">
        <w:trPr>
          <w:trHeight w:val="240"/>
        </w:trPr>
        <w:tc>
          <w:tcPr>
            <w:tcW w:w="4821" w:type="dxa"/>
            <w:shd w:val="clear" w:color="000000" w:fill="FFFFFF"/>
            <w:vAlign w:val="center"/>
            <w:hideMark/>
          </w:tcPr>
          <w:p w14:paraId="68350CDE"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651 Upravne i administrativne pristojbe</w:t>
            </w:r>
          </w:p>
        </w:tc>
        <w:tc>
          <w:tcPr>
            <w:tcW w:w="1240" w:type="dxa"/>
            <w:shd w:val="clear" w:color="000000" w:fill="FFFFFF"/>
            <w:vAlign w:val="center"/>
            <w:hideMark/>
          </w:tcPr>
          <w:p w14:paraId="563B86D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208.108,72</w:t>
            </w:r>
          </w:p>
        </w:tc>
        <w:tc>
          <w:tcPr>
            <w:tcW w:w="1240" w:type="dxa"/>
            <w:shd w:val="clear" w:color="000000" w:fill="FFFFFF"/>
            <w:vAlign w:val="center"/>
            <w:hideMark/>
          </w:tcPr>
          <w:p w14:paraId="44B129B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166.591,15</w:t>
            </w:r>
          </w:p>
        </w:tc>
        <w:tc>
          <w:tcPr>
            <w:tcW w:w="1240" w:type="dxa"/>
            <w:shd w:val="clear" w:color="000000" w:fill="FFFFFF"/>
            <w:vAlign w:val="center"/>
            <w:hideMark/>
          </w:tcPr>
          <w:p w14:paraId="5B9B41F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154.041,71</w:t>
            </w:r>
          </w:p>
        </w:tc>
        <w:tc>
          <w:tcPr>
            <w:tcW w:w="1240" w:type="dxa"/>
            <w:shd w:val="clear" w:color="000000" w:fill="FFFFFF"/>
            <w:vAlign w:val="center"/>
            <w:hideMark/>
          </w:tcPr>
          <w:p w14:paraId="6E3EF97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208.108,72</w:t>
            </w:r>
          </w:p>
        </w:tc>
        <w:tc>
          <w:tcPr>
            <w:tcW w:w="1240" w:type="dxa"/>
            <w:shd w:val="clear" w:color="000000" w:fill="FFFFFF"/>
            <w:vAlign w:val="center"/>
            <w:hideMark/>
          </w:tcPr>
          <w:p w14:paraId="00F669A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166.591,15</w:t>
            </w:r>
          </w:p>
        </w:tc>
        <w:tc>
          <w:tcPr>
            <w:tcW w:w="1240" w:type="dxa"/>
            <w:shd w:val="clear" w:color="000000" w:fill="FFFFFF"/>
            <w:vAlign w:val="center"/>
            <w:hideMark/>
          </w:tcPr>
          <w:p w14:paraId="083F464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154.041,71</w:t>
            </w:r>
          </w:p>
        </w:tc>
        <w:tc>
          <w:tcPr>
            <w:tcW w:w="1240" w:type="dxa"/>
            <w:shd w:val="clear" w:color="000000" w:fill="FFFFFF"/>
            <w:vAlign w:val="center"/>
            <w:hideMark/>
          </w:tcPr>
          <w:p w14:paraId="7E7867F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6C384C7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46DA9DF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11C7FF94" w14:textId="77777777" w:rsidTr="0092176B">
        <w:trPr>
          <w:trHeight w:val="240"/>
        </w:trPr>
        <w:tc>
          <w:tcPr>
            <w:tcW w:w="4821" w:type="dxa"/>
            <w:shd w:val="clear" w:color="000000" w:fill="FFFFFF"/>
            <w:vAlign w:val="center"/>
            <w:hideMark/>
          </w:tcPr>
          <w:p w14:paraId="694C22F3"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6511 Državne upravne i sudske pristojbe</w:t>
            </w:r>
          </w:p>
        </w:tc>
        <w:tc>
          <w:tcPr>
            <w:tcW w:w="1240" w:type="dxa"/>
            <w:shd w:val="clear" w:color="000000" w:fill="FFFFFF"/>
            <w:vAlign w:val="center"/>
            <w:hideMark/>
          </w:tcPr>
          <w:p w14:paraId="28E5AD1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108,61</w:t>
            </w:r>
          </w:p>
        </w:tc>
        <w:tc>
          <w:tcPr>
            <w:tcW w:w="1240" w:type="dxa"/>
            <w:shd w:val="clear" w:color="000000" w:fill="FFFFFF"/>
            <w:vAlign w:val="center"/>
            <w:hideMark/>
          </w:tcPr>
          <w:p w14:paraId="0E2E9CB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D3E929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4896AB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108,61</w:t>
            </w:r>
          </w:p>
        </w:tc>
        <w:tc>
          <w:tcPr>
            <w:tcW w:w="1240" w:type="dxa"/>
            <w:shd w:val="clear" w:color="000000" w:fill="FFFFFF"/>
            <w:vAlign w:val="center"/>
            <w:hideMark/>
          </w:tcPr>
          <w:p w14:paraId="36D0B8F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055A41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083F81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1D0807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6DE1B3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45221DD1" w14:textId="77777777" w:rsidTr="0092176B">
        <w:trPr>
          <w:trHeight w:val="240"/>
        </w:trPr>
        <w:tc>
          <w:tcPr>
            <w:tcW w:w="4821" w:type="dxa"/>
            <w:shd w:val="clear" w:color="000000" w:fill="FFFFFF"/>
            <w:vAlign w:val="center"/>
            <w:hideMark/>
          </w:tcPr>
          <w:p w14:paraId="40A49361"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6512 Županijske, gradske i općinske pristojbe i naknade</w:t>
            </w:r>
          </w:p>
        </w:tc>
        <w:tc>
          <w:tcPr>
            <w:tcW w:w="1240" w:type="dxa"/>
            <w:shd w:val="clear" w:color="000000" w:fill="FFFFFF"/>
            <w:vAlign w:val="center"/>
            <w:hideMark/>
          </w:tcPr>
          <w:p w14:paraId="04B6B61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183.176,06</w:t>
            </w:r>
          </w:p>
        </w:tc>
        <w:tc>
          <w:tcPr>
            <w:tcW w:w="1240" w:type="dxa"/>
            <w:shd w:val="clear" w:color="000000" w:fill="FFFFFF"/>
            <w:vAlign w:val="center"/>
            <w:hideMark/>
          </w:tcPr>
          <w:p w14:paraId="7073B57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20589C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136.557,51</w:t>
            </w:r>
          </w:p>
        </w:tc>
        <w:tc>
          <w:tcPr>
            <w:tcW w:w="1240" w:type="dxa"/>
            <w:shd w:val="clear" w:color="000000" w:fill="FFFFFF"/>
            <w:vAlign w:val="center"/>
            <w:hideMark/>
          </w:tcPr>
          <w:p w14:paraId="4983280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183.176,06</w:t>
            </w:r>
          </w:p>
        </w:tc>
        <w:tc>
          <w:tcPr>
            <w:tcW w:w="1240" w:type="dxa"/>
            <w:shd w:val="clear" w:color="000000" w:fill="FFFFFF"/>
            <w:vAlign w:val="center"/>
            <w:hideMark/>
          </w:tcPr>
          <w:p w14:paraId="47A2753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E78C54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136.557,51</w:t>
            </w:r>
          </w:p>
        </w:tc>
        <w:tc>
          <w:tcPr>
            <w:tcW w:w="1240" w:type="dxa"/>
            <w:shd w:val="clear" w:color="000000" w:fill="FFFFFF"/>
            <w:vAlign w:val="center"/>
            <w:hideMark/>
          </w:tcPr>
          <w:p w14:paraId="3A353B5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733415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45D94C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473E687B" w14:textId="77777777" w:rsidTr="0092176B">
        <w:trPr>
          <w:trHeight w:val="240"/>
        </w:trPr>
        <w:tc>
          <w:tcPr>
            <w:tcW w:w="4821" w:type="dxa"/>
            <w:shd w:val="clear" w:color="000000" w:fill="FFFFFF"/>
            <w:vAlign w:val="center"/>
            <w:hideMark/>
          </w:tcPr>
          <w:p w14:paraId="48DEAE52"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6513 Ostale upravne pristojbe i naknade</w:t>
            </w:r>
          </w:p>
        </w:tc>
        <w:tc>
          <w:tcPr>
            <w:tcW w:w="1240" w:type="dxa"/>
            <w:shd w:val="clear" w:color="000000" w:fill="FFFFFF"/>
            <w:vAlign w:val="center"/>
            <w:hideMark/>
          </w:tcPr>
          <w:p w14:paraId="21D2600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24.824,05</w:t>
            </w:r>
          </w:p>
        </w:tc>
        <w:tc>
          <w:tcPr>
            <w:tcW w:w="1240" w:type="dxa"/>
            <w:shd w:val="clear" w:color="000000" w:fill="FFFFFF"/>
            <w:vAlign w:val="center"/>
            <w:hideMark/>
          </w:tcPr>
          <w:p w14:paraId="1EB99C2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1A8F1F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17.484,20</w:t>
            </w:r>
          </w:p>
        </w:tc>
        <w:tc>
          <w:tcPr>
            <w:tcW w:w="1240" w:type="dxa"/>
            <w:shd w:val="clear" w:color="000000" w:fill="FFFFFF"/>
            <w:vAlign w:val="center"/>
            <w:hideMark/>
          </w:tcPr>
          <w:p w14:paraId="595864F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24.824,05</w:t>
            </w:r>
          </w:p>
        </w:tc>
        <w:tc>
          <w:tcPr>
            <w:tcW w:w="1240" w:type="dxa"/>
            <w:shd w:val="clear" w:color="000000" w:fill="FFFFFF"/>
            <w:vAlign w:val="center"/>
            <w:hideMark/>
          </w:tcPr>
          <w:p w14:paraId="2F26C48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D4D621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17.484,20</w:t>
            </w:r>
          </w:p>
        </w:tc>
        <w:tc>
          <w:tcPr>
            <w:tcW w:w="1240" w:type="dxa"/>
            <w:shd w:val="clear" w:color="000000" w:fill="FFFFFF"/>
            <w:vAlign w:val="center"/>
            <w:hideMark/>
          </w:tcPr>
          <w:p w14:paraId="1CB9661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F8EA13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DCC073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00B29DAB" w14:textId="77777777" w:rsidTr="0092176B">
        <w:trPr>
          <w:trHeight w:val="240"/>
        </w:trPr>
        <w:tc>
          <w:tcPr>
            <w:tcW w:w="4821" w:type="dxa"/>
            <w:shd w:val="clear" w:color="000000" w:fill="FFFFFF"/>
            <w:vAlign w:val="center"/>
            <w:hideMark/>
          </w:tcPr>
          <w:p w14:paraId="403B0EE0"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652 Prihodi po posebnim propisima</w:t>
            </w:r>
          </w:p>
        </w:tc>
        <w:tc>
          <w:tcPr>
            <w:tcW w:w="1240" w:type="dxa"/>
            <w:shd w:val="clear" w:color="000000" w:fill="FFFFFF"/>
            <w:vAlign w:val="center"/>
            <w:hideMark/>
          </w:tcPr>
          <w:p w14:paraId="34B6793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7.891.728,87</w:t>
            </w:r>
          </w:p>
        </w:tc>
        <w:tc>
          <w:tcPr>
            <w:tcW w:w="1240" w:type="dxa"/>
            <w:shd w:val="clear" w:color="000000" w:fill="FFFFFF"/>
            <w:vAlign w:val="center"/>
            <w:hideMark/>
          </w:tcPr>
          <w:p w14:paraId="57545A7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10.378.251,55</w:t>
            </w:r>
          </w:p>
        </w:tc>
        <w:tc>
          <w:tcPr>
            <w:tcW w:w="1240" w:type="dxa"/>
            <w:shd w:val="clear" w:color="000000" w:fill="FFFFFF"/>
            <w:vAlign w:val="center"/>
            <w:hideMark/>
          </w:tcPr>
          <w:p w14:paraId="5A2059C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9.721.308,17</w:t>
            </w:r>
          </w:p>
        </w:tc>
        <w:tc>
          <w:tcPr>
            <w:tcW w:w="1240" w:type="dxa"/>
            <w:shd w:val="clear" w:color="000000" w:fill="FFFFFF"/>
            <w:vAlign w:val="center"/>
            <w:hideMark/>
          </w:tcPr>
          <w:p w14:paraId="262033F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266.374,32</w:t>
            </w:r>
          </w:p>
        </w:tc>
        <w:tc>
          <w:tcPr>
            <w:tcW w:w="1240" w:type="dxa"/>
            <w:shd w:val="clear" w:color="000000" w:fill="FFFFFF"/>
            <w:vAlign w:val="center"/>
            <w:hideMark/>
          </w:tcPr>
          <w:p w14:paraId="3C76E91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481.903,25</w:t>
            </w:r>
          </w:p>
        </w:tc>
        <w:tc>
          <w:tcPr>
            <w:tcW w:w="1240" w:type="dxa"/>
            <w:shd w:val="clear" w:color="000000" w:fill="FFFFFF"/>
            <w:vAlign w:val="center"/>
            <w:hideMark/>
          </w:tcPr>
          <w:p w14:paraId="38DA01E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441.033,24</w:t>
            </w:r>
          </w:p>
        </w:tc>
        <w:tc>
          <w:tcPr>
            <w:tcW w:w="1240" w:type="dxa"/>
            <w:shd w:val="clear" w:color="000000" w:fill="FFFFFF"/>
            <w:vAlign w:val="center"/>
            <w:hideMark/>
          </w:tcPr>
          <w:p w14:paraId="1E89061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7.625.354,55</w:t>
            </w:r>
          </w:p>
        </w:tc>
        <w:tc>
          <w:tcPr>
            <w:tcW w:w="1240" w:type="dxa"/>
            <w:shd w:val="clear" w:color="000000" w:fill="FFFFFF"/>
            <w:vAlign w:val="center"/>
            <w:hideMark/>
          </w:tcPr>
          <w:p w14:paraId="09BB792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9.896.348,30</w:t>
            </w:r>
          </w:p>
        </w:tc>
        <w:tc>
          <w:tcPr>
            <w:tcW w:w="1240" w:type="dxa"/>
            <w:shd w:val="clear" w:color="000000" w:fill="FFFFFF"/>
            <w:vAlign w:val="center"/>
            <w:hideMark/>
          </w:tcPr>
          <w:p w14:paraId="782363A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9.280.274,93</w:t>
            </w:r>
          </w:p>
        </w:tc>
      </w:tr>
      <w:tr w:rsidR="003D562F" w:rsidRPr="00094954" w14:paraId="076DCDA8" w14:textId="77777777" w:rsidTr="0092176B">
        <w:trPr>
          <w:trHeight w:val="240"/>
        </w:trPr>
        <w:tc>
          <w:tcPr>
            <w:tcW w:w="4821" w:type="dxa"/>
            <w:shd w:val="clear" w:color="000000" w:fill="FFFFFF"/>
            <w:vAlign w:val="center"/>
            <w:hideMark/>
          </w:tcPr>
          <w:p w14:paraId="5F574BD0"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6526 Ostali nespomenuti prihodi</w:t>
            </w:r>
          </w:p>
        </w:tc>
        <w:tc>
          <w:tcPr>
            <w:tcW w:w="1240" w:type="dxa"/>
            <w:shd w:val="clear" w:color="000000" w:fill="FFFFFF"/>
            <w:vAlign w:val="center"/>
            <w:hideMark/>
          </w:tcPr>
          <w:p w14:paraId="3304483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7.891.728,87</w:t>
            </w:r>
          </w:p>
        </w:tc>
        <w:tc>
          <w:tcPr>
            <w:tcW w:w="1240" w:type="dxa"/>
            <w:shd w:val="clear" w:color="000000" w:fill="FFFFFF"/>
            <w:vAlign w:val="center"/>
            <w:hideMark/>
          </w:tcPr>
          <w:p w14:paraId="465399F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046316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9.721.308,17</w:t>
            </w:r>
          </w:p>
        </w:tc>
        <w:tc>
          <w:tcPr>
            <w:tcW w:w="1240" w:type="dxa"/>
            <w:shd w:val="clear" w:color="000000" w:fill="FFFFFF"/>
            <w:vAlign w:val="center"/>
            <w:hideMark/>
          </w:tcPr>
          <w:p w14:paraId="6FE14D3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266.374,32</w:t>
            </w:r>
          </w:p>
        </w:tc>
        <w:tc>
          <w:tcPr>
            <w:tcW w:w="1240" w:type="dxa"/>
            <w:shd w:val="clear" w:color="000000" w:fill="FFFFFF"/>
            <w:vAlign w:val="center"/>
            <w:hideMark/>
          </w:tcPr>
          <w:p w14:paraId="315C6EA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20CF81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441.033,24</w:t>
            </w:r>
          </w:p>
        </w:tc>
        <w:tc>
          <w:tcPr>
            <w:tcW w:w="1240" w:type="dxa"/>
            <w:shd w:val="clear" w:color="000000" w:fill="FFFFFF"/>
            <w:vAlign w:val="center"/>
            <w:hideMark/>
          </w:tcPr>
          <w:p w14:paraId="06978AB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7.625.354,55</w:t>
            </w:r>
          </w:p>
        </w:tc>
        <w:tc>
          <w:tcPr>
            <w:tcW w:w="1240" w:type="dxa"/>
            <w:shd w:val="clear" w:color="000000" w:fill="FFFFFF"/>
            <w:vAlign w:val="center"/>
            <w:hideMark/>
          </w:tcPr>
          <w:p w14:paraId="7EB2477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86C225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9.280.274,93</w:t>
            </w:r>
          </w:p>
        </w:tc>
      </w:tr>
      <w:tr w:rsidR="003D562F" w:rsidRPr="00094954" w14:paraId="16823787" w14:textId="77777777" w:rsidTr="0092176B">
        <w:trPr>
          <w:trHeight w:val="450"/>
        </w:trPr>
        <w:tc>
          <w:tcPr>
            <w:tcW w:w="4821" w:type="dxa"/>
            <w:shd w:val="clear" w:color="auto" w:fill="D9D9D9" w:themeFill="background1" w:themeFillShade="D9"/>
            <w:vAlign w:val="center"/>
            <w:hideMark/>
          </w:tcPr>
          <w:p w14:paraId="1A77510B"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66 Prihodi od prodaje proizvoda i robe te pruženih usluga i prihodi od donacija te povrati po protestiranim jamstvima</w:t>
            </w:r>
          </w:p>
        </w:tc>
        <w:tc>
          <w:tcPr>
            <w:tcW w:w="1240" w:type="dxa"/>
            <w:shd w:val="clear" w:color="auto" w:fill="D9D9D9" w:themeFill="background1" w:themeFillShade="D9"/>
            <w:vAlign w:val="center"/>
            <w:hideMark/>
          </w:tcPr>
          <w:p w14:paraId="6E6CD08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3.830.653,02</w:t>
            </w:r>
          </w:p>
        </w:tc>
        <w:tc>
          <w:tcPr>
            <w:tcW w:w="1240" w:type="dxa"/>
            <w:shd w:val="clear" w:color="auto" w:fill="D9D9D9" w:themeFill="background1" w:themeFillShade="D9"/>
            <w:vAlign w:val="center"/>
            <w:hideMark/>
          </w:tcPr>
          <w:p w14:paraId="5F88104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5.156.731,42</w:t>
            </w:r>
          </w:p>
        </w:tc>
        <w:tc>
          <w:tcPr>
            <w:tcW w:w="1240" w:type="dxa"/>
            <w:shd w:val="clear" w:color="auto" w:fill="D9D9D9" w:themeFill="background1" w:themeFillShade="D9"/>
            <w:vAlign w:val="center"/>
            <w:hideMark/>
          </w:tcPr>
          <w:p w14:paraId="01E6243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3.775.231,58</w:t>
            </w:r>
          </w:p>
        </w:tc>
        <w:tc>
          <w:tcPr>
            <w:tcW w:w="1240" w:type="dxa"/>
            <w:shd w:val="clear" w:color="auto" w:fill="D9D9D9" w:themeFill="background1" w:themeFillShade="D9"/>
            <w:vAlign w:val="center"/>
            <w:hideMark/>
          </w:tcPr>
          <w:p w14:paraId="75089F2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4.751,37</w:t>
            </w:r>
          </w:p>
        </w:tc>
        <w:tc>
          <w:tcPr>
            <w:tcW w:w="1240" w:type="dxa"/>
            <w:shd w:val="clear" w:color="auto" w:fill="D9D9D9" w:themeFill="background1" w:themeFillShade="D9"/>
            <w:vAlign w:val="center"/>
            <w:hideMark/>
          </w:tcPr>
          <w:p w14:paraId="66CDC1E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10.669,00</w:t>
            </w:r>
          </w:p>
        </w:tc>
        <w:tc>
          <w:tcPr>
            <w:tcW w:w="1240" w:type="dxa"/>
            <w:shd w:val="clear" w:color="auto" w:fill="D9D9D9" w:themeFill="background1" w:themeFillShade="D9"/>
            <w:vAlign w:val="center"/>
            <w:hideMark/>
          </w:tcPr>
          <w:p w14:paraId="7E95AB7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4.211,51</w:t>
            </w:r>
          </w:p>
        </w:tc>
        <w:tc>
          <w:tcPr>
            <w:tcW w:w="1240" w:type="dxa"/>
            <w:shd w:val="clear" w:color="auto" w:fill="D9D9D9" w:themeFill="background1" w:themeFillShade="D9"/>
            <w:vAlign w:val="center"/>
            <w:hideMark/>
          </w:tcPr>
          <w:p w14:paraId="4EE0C70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3.825.901,65</w:t>
            </w:r>
          </w:p>
        </w:tc>
        <w:tc>
          <w:tcPr>
            <w:tcW w:w="1240" w:type="dxa"/>
            <w:shd w:val="clear" w:color="auto" w:fill="D9D9D9" w:themeFill="background1" w:themeFillShade="D9"/>
            <w:vAlign w:val="center"/>
            <w:hideMark/>
          </w:tcPr>
          <w:p w14:paraId="20414C9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5.146.062,42</w:t>
            </w:r>
          </w:p>
        </w:tc>
        <w:tc>
          <w:tcPr>
            <w:tcW w:w="1240" w:type="dxa"/>
            <w:shd w:val="clear" w:color="auto" w:fill="D9D9D9" w:themeFill="background1" w:themeFillShade="D9"/>
            <w:vAlign w:val="center"/>
            <w:hideMark/>
          </w:tcPr>
          <w:p w14:paraId="0424E56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3.771.020,07</w:t>
            </w:r>
          </w:p>
        </w:tc>
      </w:tr>
      <w:tr w:rsidR="003D562F" w:rsidRPr="00094954" w14:paraId="530A8E34" w14:textId="77777777" w:rsidTr="0092176B">
        <w:trPr>
          <w:trHeight w:val="240"/>
        </w:trPr>
        <w:tc>
          <w:tcPr>
            <w:tcW w:w="4821" w:type="dxa"/>
            <w:shd w:val="clear" w:color="000000" w:fill="FFFFFF"/>
            <w:vAlign w:val="center"/>
            <w:hideMark/>
          </w:tcPr>
          <w:p w14:paraId="1C9900F9"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661 Prihodi od prodaje proizvoda i robe te pruženih usluga</w:t>
            </w:r>
          </w:p>
        </w:tc>
        <w:tc>
          <w:tcPr>
            <w:tcW w:w="1240" w:type="dxa"/>
            <w:shd w:val="clear" w:color="000000" w:fill="FFFFFF"/>
            <w:vAlign w:val="center"/>
            <w:hideMark/>
          </w:tcPr>
          <w:p w14:paraId="34C71C8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3.591.900,75</w:t>
            </w:r>
          </w:p>
        </w:tc>
        <w:tc>
          <w:tcPr>
            <w:tcW w:w="1240" w:type="dxa"/>
            <w:shd w:val="clear" w:color="000000" w:fill="FFFFFF"/>
            <w:vAlign w:val="center"/>
            <w:hideMark/>
          </w:tcPr>
          <w:p w14:paraId="559D8F1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4.468.633,95</w:t>
            </w:r>
          </w:p>
        </w:tc>
        <w:tc>
          <w:tcPr>
            <w:tcW w:w="1240" w:type="dxa"/>
            <w:shd w:val="clear" w:color="000000" w:fill="FFFFFF"/>
            <w:vAlign w:val="center"/>
            <w:hideMark/>
          </w:tcPr>
          <w:p w14:paraId="1886C2A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3.520.950,16</w:t>
            </w:r>
          </w:p>
        </w:tc>
        <w:tc>
          <w:tcPr>
            <w:tcW w:w="1240" w:type="dxa"/>
            <w:shd w:val="clear" w:color="000000" w:fill="FFFFFF"/>
            <w:vAlign w:val="center"/>
            <w:hideMark/>
          </w:tcPr>
          <w:p w14:paraId="04E6C9C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3.949,15</w:t>
            </w:r>
          </w:p>
        </w:tc>
        <w:tc>
          <w:tcPr>
            <w:tcW w:w="1240" w:type="dxa"/>
            <w:shd w:val="clear" w:color="000000" w:fill="FFFFFF"/>
            <w:vAlign w:val="center"/>
            <w:hideMark/>
          </w:tcPr>
          <w:p w14:paraId="24D79ED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5.000,00</w:t>
            </w:r>
          </w:p>
        </w:tc>
        <w:tc>
          <w:tcPr>
            <w:tcW w:w="1240" w:type="dxa"/>
            <w:shd w:val="clear" w:color="000000" w:fill="FFFFFF"/>
            <w:vAlign w:val="center"/>
            <w:hideMark/>
          </w:tcPr>
          <w:p w14:paraId="7EF5D69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3.859,56</w:t>
            </w:r>
          </w:p>
        </w:tc>
        <w:tc>
          <w:tcPr>
            <w:tcW w:w="1240" w:type="dxa"/>
            <w:shd w:val="clear" w:color="000000" w:fill="FFFFFF"/>
            <w:vAlign w:val="center"/>
            <w:hideMark/>
          </w:tcPr>
          <w:p w14:paraId="3835CD4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3.587.951,60</w:t>
            </w:r>
          </w:p>
        </w:tc>
        <w:tc>
          <w:tcPr>
            <w:tcW w:w="1240" w:type="dxa"/>
            <w:shd w:val="clear" w:color="000000" w:fill="FFFFFF"/>
            <w:vAlign w:val="center"/>
            <w:hideMark/>
          </w:tcPr>
          <w:p w14:paraId="030FCFD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4.463.633,95</w:t>
            </w:r>
          </w:p>
        </w:tc>
        <w:tc>
          <w:tcPr>
            <w:tcW w:w="1240" w:type="dxa"/>
            <w:shd w:val="clear" w:color="000000" w:fill="FFFFFF"/>
            <w:vAlign w:val="center"/>
            <w:hideMark/>
          </w:tcPr>
          <w:p w14:paraId="10A6334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3.517.090,60</w:t>
            </w:r>
          </w:p>
        </w:tc>
      </w:tr>
      <w:tr w:rsidR="003D562F" w:rsidRPr="00094954" w14:paraId="23976AF9" w14:textId="77777777" w:rsidTr="0092176B">
        <w:trPr>
          <w:trHeight w:val="240"/>
        </w:trPr>
        <w:tc>
          <w:tcPr>
            <w:tcW w:w="4821" w:type="dxa"/>
            <w:shd w:val="clear" w:color="000000" w:fill="FFFFFF"/>
            <w:vAlign w:val="center"/>
            <w:hideMark/>
          </w:tcPr>
          <w:p w14:paraId="56FE3615"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6614 Prihodi od prodaje proizvoda i robe</w:t>
            </w:r>
          </w:p>
        </w:tc>
        <w:tc>
          <w:tcPr>
            <w:tcW w:w="1240" w:type="dxa"/>
            <w:shd w:val="clear" w:color="000000" w:fill="FFFFFF"/>
            <w:vAlign w:val="center"/>
            <w:hideMark/>
          </w:tcPr>
          <w:p w14:paraId="716DB19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118.150,87</w:t>
            </w:r>
          </w:p>
        </w:tc>
        <w:tc>
          <w:tcPr>
            <w:tcW w:w="1240" w:type="dxa"/>
            <w:shd w:val="clear" w:color="000000" w:fill="FFFFFF"/>
            <w:vAlign w:val="center"/>
            <w:hideMark/>
          </w:tcPr>
          <w:p w14:paraId="1844137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6AC0CC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175.867,40</w:t>
            </w:r>
          </w:p>
        </w:tc>
        <w:tc>
          <w:tcPr>
            <w:tcW w:w="1240" w:type="dxa"/>
            <w:shd w:val="clear" w:color="000000" w:fill="FFFFFF"/>
            <w:vAlign w:val="center"/>
            <w:hideMark/>
          </w:tcPr>
          <w:p w14:paraId="1172355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3.710,25</w:t>
            </w:r>
          </w:p>
        </w:tc>
        <w:tc>
          <w:tcPr>
            <w:tcW w:w="1240" w:type="dxa"/>
            <w:shd w:val="clear" w:color="000000" w:fill="FFFFFF"/>
            <w:vAlign w:val="center"/>
            <w:hideMark/>
          </w:tcPr>
          <w:p w14:paraId="6575DDD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5CB7B2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3.349,13</w:t>
            </w:r>
          </w:p>
        </w:tc>
        <w:tc>
          <w:tcPr>
            <w:tcW w:w="1240" w:type="dxa"/>
            <w:shd w:val="clear" w:color="000000" w:fill="FFFFFF"/>
            <w:vAlign w:val="center"/>
            <w:hideMark/>
          </w:tcPr>
          <w:p w14:paraId="1A3FA9E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114.440,62</w:t>
            </w:r>
          </w:p>
        </w:tc>
        <w:tc>
          <w:tcPr>
            <w:tcW w:w="1240" w:type="dxa"/>
            <w:shd w:val="clear" w:color="000000" w:fill="FFFFFF"/>
            <w:vAlign w:val="center"/>
            <w:hideMark/>
          </w:tcPr>
          <w:p w14:paraId="1765178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C45248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172.518,27</w:t>
            </w:r>
          </w:p>
        </w:tc>
      </w:tr>
      <w:tr w:rsidR="003D562F" w:rsidRPr="00094954" w14:paraId="675F19F9" w14:textId="77777777" w:rsidTr="0092176B">
        <w:trPr>
          <w:trHeight w:val="240"/>
        </w:trPr>
        <w:tc>
          <w:tcPr>
            <w:tcW w:w="4821" w:type="dxa"/>
            <w:shd w:val="clear" w:color="000000" w:fill="FFFFFF"/>
            <w:vAlign w:val="center"/>
            <w:hideMark/>
          </w:tcPr>
          <w:p w14:paraId="02EF85B6"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6615 Prihodi od pruženih usluga</w:t>
            </w:r>
          </w:p>
        </w:tc>
        <w:tc>
          <w:tcPr>
            <w:tcW w:w="1240" w:type="dxa"/>
            <w:shd w:val="clear" w:color="000000" w:fill="FFFFFF"/>
            <w:vAlign w:val="center"/>
            <w:hideMark/>
          </w:tcPr>
          <w:p w14:paraId="39E953E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3.473.749,88</w:t>
            </w:r>
          </w:p>
        </w:tc>
        <w:tc>
          <w:tcPr>
            <w:tcW w:w="1240" w:type="dxa"/>
            <w:shd w:val="clear" w:color="000000" w:fill="FFFFFF"/>
            <w:vAlign w:val="center"/>
            <w:hideMark/>
          </w:tcPr>
          <w:p w14:paraId="4743EAD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395B7A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3.345.082,76</w:t>
            </w:r>
          </w:p>
        </w:tc>
        <w:tc>
          <w:tcPr>
            <w:tcW w:w="1240" w:type="dxa"/>
            <w:shd w:val="clear" w:color="000000" w:fill="FFFFFF"/>
            <w:vAlign w:val="center"/>
            <w:hideMark/>
          </w:tcPr>
          <w:p w14:paraId="71B3C20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238,90</w:t>
            </w:r>
          </w:p>
        </w:tc>
        <w:tc>
          <w:tcPr>
            <w:tcW w:w="1240" w:type="dxa"/>
            <w:shd w:val="clear" w:color="000000" w:fill="FFFFFF"/>
            <w:vAlign w:val="center"/>
            <w:hideMark/>
          </w:tcPr>
          <w:p w14:paraId="1826AAF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E7A3A8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510,43</w:t>
            </w:r>
          </w:p>
        </w:tc>
        <w:tc>
          <w:tcPr>
            <w:tcW w:w="1240" w:type="dxa"/>
            <w:shd w:val="clear" w:color="000000" w:fill="FFFFFF"/>
            <w:vAlign w:val="center"/>
            <w:hideMark/>
          </w:tcPr>
          <w:p w14:paraId="5223EA4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3.473.510,98</w:t>
            </w:r>
          </w:p>
        </w:tc>
        <w:tc>
          <w:tcPr>
            <w:tcW w:w="1240" w:type="dxa"/>
            <w:shd w:val="clear" w:color="000000" w:fill="FFFFFF"/>
            <w:vAlign w:val="center"/>
            <w:hideMark/>
          </w:tcPr>
          <w:p w14:paraId="46DF066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5054CC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3.344.572,33</w:t>
            </w:r>
          </w:p>
        </w:tc>
      </w:tr>
      <w:tr w:rsidR="003D562F" w:rsidRPr="00094954" w14:paraId="335E2F02" w14:textId="77777777" w:rsidTr="0092176B">
        <w:trPr>
          <w:trHeight w:val="450"/>
        </w:trPr>
        <w:tc>
          <w:tcPr>
            <w:tcW w:w="4821" w:type="dxa"/>
            <w:shd w:val="clear" w:color="000000" w:fill="FFFFFF"/>
            <w:vAlign w:val="center"/>
            <w:hideMark/>
          </w:tcPr>
          <w:p w14:paraId="467461C3"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663 Donacije od pravnih i fizičkih osoba izvan općeg proračuna i povrat donacija po protestiranim jamstvima</w:t>
            </w:r>
          </w:p>
        </w:tc>
        <w:tc>
          <w:tcPr>
            <w:tcW w:w="1240" w:type="dxa"/>
            <w:shd w:val="clear" w:color="000000" w:fill="FFFFFF"/>
            <w:vAlign w:val="center"/>
            <w:hideMark/>
          </w:tcPr>
          <w:p w14:paraId="79D75CC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238.752,27</w:t>
            </w:r>
          </w:p>
        </w:tc>
        <w:tc>
          <w:tcPr>
            <w:tcW w:w="1240" w:type="dxa"/>
            <w:shd w:val="clear" w:color="000000" w:fill="FFFFFF"/>
            <w:vAlign w:val="center"/>
            <w:hideMark/>
          </w:tcPr>
          <w:p w14:paraId="560FA14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688.097,47</w:t>
            </w:r>
          </w:p>
        </w:tc>
        <w:tc>
          <w:tcPr>
            <w:tcW w:w="1240" w:type="dxa"/>
            <w:shd w:val="clear" w:color="000000" w:fill="FFFFFF"/>
            <w:vAlign w:val="center"/>
            <w:hideMark/>
          </w:tcPr>
          <w:p w14:paraId="30A9F56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254.281,42</w:t>
            </w:r>
          </w:p>
        </w:tc>
        <w:tc>
          <w:tcPr>
            <w:tcW w:w="1240" w:type="dxa"/>
            <w:shd w:val="clear" w:color="000000" w:fill="FFFFFF"/>
            <w:vAlign w:val="center"/>
            <w:hideMark/>
          </w:tcPr>
          <w:p w14:paraId="03396D5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802,22</w:t>
            </w:r>
          </w:p>
        </w:tc>
        <w:tc>
          <w:tcPr>
            <w:tcW w:w="1240" w:type="dxa"/>
            <w:shd w:val="clear" w:color="000000" w:fill="FFFFFF"/>
            <w:vAlign w:val="center"/>
            <w:hideMark/>
          </w:tcPr>
          <w:p w14:paraId="4D25013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5.669,00</w:t>
            </w:r>
          </w:p>
        </w:tc>
        <w:tc>
          <w:tcPr>
            <w:tcW w:w="1240" w:type="dxa"/>
            <w:shd w:val="clear" w:color="000000" w:fill="FFFFFF"/>
            <w:vAlign w:val="center"/>
            <w:hideMark/>
          </w:tcPr>
          <w:p w14:paraId="1FAC8DE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351,95</w:t>
            </w:r>
          </w:p>
        </w:tc>
        <w:tc>
          <w:tcPr>
            <w:tcW w:w="1240" w:type="dxa"/>
            <w:shd w:val="clear" w:color="000000" w:fill="FFFFFF"/>
            <w:vAlign w:val="center"/>
            <w:hideMark/>
          </w:tcPr>
          <w:p w14:paraId="39CD79A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237.950,05</w:t>
            </w:r>
          </w:p>
        </w:tc>
        <w:tc>
          <w:tcPr>
            <w:tcW w:w="1240" w:type="dxa"/>
            <w:shd w:val="clear" w:color="000000" w:fill="FFFFFF"/>
            <w:vAlign w:val="center"/>
            <w:hideMark/>
          </w:tcPr>
          <w:p w14:paraId="1AC0596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682.428,47</w:t>
            </w:r>
          </w:p>
        </w:tc>
        <w:tc>
          <w:tcPr>
            <w:tcW w:w="1240" w:type="dxa"/>
            <w:shd w:val="clear" w:color="000000" w:fill="FFFFFF"/>
            <w:vAlign w:val="center"/>
            <w:hideMark/>
          </w:tcPr>
          <w:p w14:paraId="6033840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253.929,47</w:t>
            </w:r>
          </w:p>
        </w:tc>
      </w:tr>
      <w:tr w:rsidR="003D562F" w:rsidRPr="00094954" w14:paraId="7D280DD0" w14:textId="77777777" w:rsidTr="0092176B">
        <w:trPr>
          <w:trHeight w:val="240"/>
        </w:trPr>
        <w:tc>
          <w:tcPr>
            <w:tcW w:w="4821" w:type="dxa"/>
            <w:shd w:val="clear" w:color="000000" w:fill="FFFFFF"/>
            <w:vAlign w:val="center"/>
            <w:hideMark/>
          </w:tcPr>
          <w:p w14:paraId="3F3E275C"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6631 Tekuće donacije</w:t>
            </w:r>
          </w:p>
        </w:tc>
        <w:tc>
          <w:tcPr>
            <w:tcW w:w="1240" w:type="dxa"/>
            <w:shd w:val="clear" w:color="000000" w:fill="FFFFFF"/>
            <w:vAlign w:val="center"/>
            <w:hideMark/>
          </w:tcPr>
          <w:p w14:paraId="4E78C0C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124.703,64</w:t>
            </w:r>
          </w:p>
        </w:tc>
        <w:tc>
          <w:tcPr>
            <w:tcW w:w="1240" w:type="dxa"/>
            <w:shd w:val="clear" w:color="000000" w:fill="FFFFFF"/>
            <w:vAlign w:val="center"/>
            <w:hideMark/>
          </w:tcPr>
          <w:p w14:paraId="0988494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C70822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193.914,16</w:t>
            </w:r>
          </w:p>
        </w:tc>
        <w:tc>
          <w:tcPr>
            <w:tcW w:w="1240" w:type="dxa"/>
            <w:shd w:val="clear" w:color="000000" w:fill="FFFFFF"/>
            <w:vAlign w:val="center"/>
            <w:hideMark/>
          </w:tcPr>
          <w:p w14:paraId="133E366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802,22</w:t>
            </w:r>
          </w:p>
        </w:tc>
        <w:tc>
          <w:tcPr>
            <w:tcW w:w="1240" w:type="dxa"/>
            <w:shd w:val="clear" w:color="000000" w:fill="FFFFFF"/>
            <w:vAlign w:val="center"/>
            <w:hideMark/>
          </w:tcPr>
          <w:p w14:paraId="54BA39F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74F11E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39,95</w:t>
            </w:r>
          </w:p>
        </w:tc>
        <w:tc>
          <w:tcPr>
            <w:tcW w:w="1240" w:type="dxa"/>
            <w:shd w:val="clear" w:color="000000" w:fill="FFFFFF"/>
            <w:vAlign w:val="center"/>
            <w:hideMark/>
          </w:tcPr>
          <w:p w14:paraId="7F6D80F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123.901,42</w:t>
            </w:r>
          </w:p>
        </w:tc>
        <w:tc>
          <w:tcPr>
            <w:tcW w:w="1240" w:type="dxa"/>
            <w:shd w:val="clear" w:color="000000" w:fill="FFFFFF"/>
            <w:vAlign w:val="center"/>
            <w:hideMark/>
          </w:tcPr>
          <w:p w14:paraId="26FA2FB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70670F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193.874,21</w:t>
            </w:r>
          </w:p>
        </w:tc>
      </w:tr>
      <w:tr w:rsidR="003D562F" w:rsidRPr="00094954" w14:paraId="4FB8B5BA" w14:textId="77777777" w:rsidTr="0092176B">
        <w:trPr>
          <w:trHeight w:val="240"/>
        </w:trPr>
        <w:tc>
          <w:tcPr>
            <w:tcW w:w="4821" w:type="dxa"/>
            <w:shd w:val="clear" w:color="000000" w:fill="FFFFFF"/>
            <w:vAlign w:val="center"/>
            <w:hideMark/>
          </w:tcPr>
          <w:p w14:paraId="04A6E837"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6632 Kapitalne donacije</w:t>
            </w:r>
          </w:p>
        </w:tc>
        <w:tc>
          <w:tcPr>
            <w:tcW w:w="1240" w:type="dxa"/>
            <w:shd w:val="clear" w:color="000000" w:fill="FFFFFF"/>
            <w:vAlign w:val="center"/>
            <w:hideMark/>
          </w:tcPr>
          <w:p w14:paraId="12273F0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114.048,63</w:t>
            </w:r>
          </w:p>
        </w:tc>
        <w:tc>
          <w:tcPr>
            <w:tcW w:w="1240" w:type="dxa"/>
            <w:shd w:val="clear" w:color="000000" w:fill="FFFFFF"/>
            <w:vAlign w:val="center"/>
            <w:hideMark/>
          </w:tcPr>
          <w:p w14:paraId="06A8C59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3B1A6A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60.367,26</w:t>
            </w:r>
          </w:p>
        </w:tc>
        <w:tc>
          <w:tcPr>
            <w:tcW w:w="1240" w:type="dxa"/>
            <w:shd w:val="clear" w:color="000000" w:fill="FFFFFF"/>
            <w:vAlign w:val="center"/>
            <w:hideMark/>
          </w:tcPr>
          <w:p w14:paraId="2152F1E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6168B8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9F3696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312,00</w:t>
            </w:r>
          </w:p>
        </w:tc>
        <w:tc>
          <w:tcPr>
            <w:tcW w:w="1240" w:type="dxa"/>
            <w:shd w:val="clear" w:color="000000" w:fill="FFFFFF"/>
            <w:vAlign w:val="center"/>
            <w:hideMark/>
          </w:tcPr>
          <w:p w14:paraId="7A1F401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114.048,63</w:t>
            </w:r>
          </w:p>
        </w:tc>
        <w:tc>
          <w:tcPr>
            <w:tcW w:w="1240" w:type="dxa"/>
            <w:shd w:val="clear" w:color="000000" w:fill="FFFFFF"/>
            <w:vAlign w:val="center"/>
            <w:hideMark/>
          </w:tcPr>
          <w:p w14:paraId="1BEAFB5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0B80C3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60.055,26</w:t>
            </w:r>
          </w:p>
        </w:tc>
      </w:tr>
      <w:tr w:rsidR="003D562F" w:rsidRPr="00094954" w14:paraId="15E2E8CC" w14:textId="77777777" w:rsidTr="0092176B">
        <w:trPr>
          <w:trHeight w:val="240"/>
        </w:trPr>
        <w:tc>
          <w:tcPr>
            <w:tcW w:w="4821" w:type="dxa"/>
            <w:shd w:val="clear" w:color="auto" w:fill="D9D9D9" w:themeFill="background1" w:themeFillShade="D9"/>
            <w:vAlign w:val="center"/>
            <w:hideMark/>
          </w:tcPr>
          <w:p w14:paraId="7C20790F"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67 Prihodi iz nadležnog proračuna i od HZZO-a temeljem ugovornih obveza</w:t>
            </w:r>
          </w:p>
        </w:tc>
        <w:tc>
          <w:tcPr>
            <w:tcW w:w="1240" w:type="dxa"/>
            <w:shd w:val="clear" w:color="auto" w:fill="D9D9D9" w:themeFill="background1" w:themeFillShade="D9"/>
            <w:vAlign w:val="center"/>
            <w:hideMark/>
          </w:tcPr>
          <w:p w14:paraId="04D1222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53.485.136,54</w:t>
            </w:r>
          </w:p>
        </w:tc>
        <w:tc>
          <w:tcPr>
            <w:tcW w:w="1240" w:type="dxa"/>
            <w:shd w:val="clear" w:color="auto" w:fill="D9D9D9" w:themeFill="background1" w:themeFillShade="D9"/>
            <w:vAlign w:val="center"/>
            <w:hideMark/>
          </w:tcPr>
          <w:p w14:paraId="6617BC4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71.133.747,65</w:t>
            </w:r>
          </w:p>
        </w:tc>
        <w:tc>
          <w:tcPr>
            <w:tcW w:w="1240" w:type="dxa"/>
            <w:shd w:val="clear" w:color="auto" w:fill="D9D9D9" w:themeFill="background1" w:themeFillShade="D9"/>
            <w:vAlign w:val="center"/>
            <w:hideMark/>
          </w:tcPr>
          <w:p w14:paraId="379F040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61.470.689,45</w:t>
            </w:r>
          </w:p>
        </w:tc>
        <w:tc>
          <w:tcPr>
            <w:tcW w:w="1240" w:type="dxa"/>
            <w:shd w:val="clear" w:color="auto" w:fill="D9D9D9" w:themeFill="background1" w:themeFillShade="D9"/>
            <w:vAlign w:val="center"/>
            <w:hideMark/>
          </w:tcPr>
          <w:p w14:paraId="6A6958C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667FAFE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4B8BC9B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4CC6766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53.485.136,54</w:t>
            </w:r>
          </w:p>
        </w:tc>
        <w:tc>
          <w:tcPr>
            <w:tcW w:w="1240" w:type="dxa"/>
            <w:shd w:val="clear" w:color="auto" w:fill="D9D9D9" w:themeFill="background1" w:themeFillShade="D9"/>
            <w:vAlign w:val="center"/>
            <w:hideMark/>
          </w:tcPr>
          <w:p w14:paraId="74B9301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71.133.747,65</w:t>
            </w:r>
          </w:p>
        </w:tc>
        <w:tc>
          <w:tcPr>
            <w:tcW w:w="1240" w:type="dxa"/>
            <w:shd w:val="clear" w:color="auto" w:fill="D9D9D9" w:themeFill="background1" w:themeFillShade="D9"/>
            <w:vAlign w:val="center"/>
            <w:hideMark/>
          </w:tcPr>
          <w:p w14:paraId="7F77116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61.470.689,45</w:t>
            </w:r>
          </w:p>
        </w:tc>
      </w:tr>
      <w:tr w:rsidR="003D562F" w:rsidRPr="00094954" w14:paraId="1EC552E5" w14:textId="77777777" w:rsidTr="0092176B">
        <w:trPr>
          <w:trHeight w:val="240"/>
        </w:trPr>
        <w:tc>
          <w:tcPr>
            <w:tcW w:w="4821" w:type="dxa"/>
            <w:shd w:val="clear" w:color="000000" w:fill="FFFFFF"/>
            <w:vAlign w:val="center"/>
            <w:hideMark/>
          </w:tcPr>
          <w:p w14:paraId="3D0987E4"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673 Prihodi od HZZO-a na temelju ugovornih obveza</w:t>
            </w:r>
          </w:p>
        </w:tc>
        <w:tc>
          <w:tcPr>
            <w:tcW w:w="1240" w:type="dxa"/>
            <w:shd w:val="clear" w:color="000000" w:fill="FFFFFF"/>
            <w:vAlign w:val="center"/>
            <w:hideMark/>
          </w:tcPr>
          <w:p w14:paraId="31AF0EF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53.485.136,54</w:t>
            </w:r>
          </w:p>
        </w:tc>
        <w:tc>
          <w:tcPr>
            <w:tcW w:w="1240" w:type="dxa"/>
            <w:shd w:val="clear" w:color="000000" w:fill="FFFFFF"/>
            <w:vAlign w:val="center"/>
            <w:hideMark/>
          </w:tcPr>
          <w:p w14:paraId="23DF05F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71.133.747,65</w:t>
            </w:r>
          </w:p>
        </w:tc>
        <w:tc>
          <w:tcPr>
            <w:tcW w:w="1240" w:type="dxa"/>
            <w:shd w:val="clear" w:color="000000" w:fill="FFFFFF"/>
            <w:vAlign w:val="center"/>
            <w:hideMark/>
          </w:tcPr>
          <w:p w14:paraId="3DF4601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61.470.689,45</w:t>
            </w:r>
          </w:p>
        </w:tc>
        <w:tc>
          <w:tcPr>
            <w:tcW w:w="1240" w:type="dxa"/>
            <w:shd w:val="clear" w:color="000000" w:fill="FFFFFF"/>
            <w:vAlign w:val="center"/>
            <w:hideMark/>
          </w:tcPr>
          <w:p w14:paraId="6318501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6C653F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7190B02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56C2BE8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53.485.136,54</w:t>
            </w:r>
          </w:p>
        </w:tc>
        <w:tc>
          <w:tcPr>
            <w:tcW w:w="1240" w:type="dxa"/>
            <w:shd w:val="clear" w:color="000000" w:fill="FFFFFF"/>
            <w:vAlign w:val="center"/>
            <w:hideMark/>
          </w:tcPr>
          <w:p w14:paraId="0815272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71.133.747,65</w:t>
            </w:r>
          </w:p>
        </w:tc>
        <w:tc>
          <w:tcPr>
            <w:tcW w:w="1240" w:type="dxa"/>
            <w:shd w:val="clear" w:color="000000" w:fill="FFFFFF"/>
            <w:vAlign w:val="center"/>
            <w:hideMark/>
          </w:tcPr>
          <w:p w14:paraId="2E8AD2C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61.470.689,45</w:t>
            </w:r>
          </w:p>
        </w:tc>
      </w:tr>
      <w:tr w:rsidR="003D562F" w:rsidRPr="00094954" w14:paraId="1E14E4E4" w14:textId="77777777" w:rsidTr="0092176B">
        <w:trPr>
          <w:trHeight w:val="240"/>
        </w:trPr>
        <w:tc>
          <w:tcPr>
            <w:tcW w:w="4821" w:type="dxa"/>
            <w:shd w:val="clear" w:color="000000" w:fill="FFFFFF"/>
            <w:vAlign w:val="center"/>
            <w:hideMark/>
          </w:tcPr>
          <w:p w14:paraId="1309E7EC"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6731 Prihodi od HZZO-a na temelju ugovornih obveza</w:t>
            </w:r>
          </w:p>
        </w:tc>
        <w:tc>
          <w:tcPr>
            <w:tcW w:w="1240" w:type="dxa"/>
            <w:shd w:val="clear" w:color="000000" w:fill="FFFFFF"/>
            <w:vAlign w:val="center"/>
            <w:hideMark/>
          </w:tcPr>
          <w:p w14:paraId="7E12FC3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53.485.136,54</w:t>
            </w:r>
          </w:p>
        </w:tc>
        <w:tc>
          <w:tcPr>
            <w:tcW w:w="1240" w:type="dxa"/>
            <w:shd w:val="clear" w:color="000000" w:fill="FFFFFF"/>
            <w:vAlign w:val="center"/>
            <w:hideMark/>
          </w:tcPr>
          <w:p w14:paraId="3962754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13A716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61.470.689,45</w:t>
            </w:r>
          </w:p>
        </w:tc>
        <w:tc>
          <w:tcPr>
            <w:tcW w:w="1240" w:type="dxa"/>
            <w:shd w:val="clear" w:color="000000" w:fill="FFFFFF"/>
            <w:vAlign w:val="center"/>
            <w:hideMark/>
          </w:tcPr>
          <w:p w14:paraId="0A1E186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F9AC49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F73BB6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5E9384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53.485.136,54</w:t>
            </w:r>
          </w:p>
        </w:tc>
        <w:tc>
          <w:tcPr>
            <w:tcW w:w="1240" w:type="dxa"/>
            <w:shd w:val="clear" w:color="000000" w:fill="FFFFFF"/>
            <w:vAlign w:val="center"/>
            <w:hideMark/>
          </w:tcPr>
          <w:p w14:paraId="5F200DA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BB872B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61.470.689,45</w:t>
            </w:r>
          </w:p>
        </w:tc>
      </w:tr>
      <w:tr w:rsidR="003D562F" w:rsidRPr="00094954" w14:paraId="799FB71B" w14:textId="77777777" w:rsidTr="0092176B">
        <w:trPr>
          <w:trHeight w:val="240"/>
        </w:trPr>
        <w:tc>
          <w:tcPr>
            <w:tcW w:w="4821" w:type="dxa"/>
            <w:shd w:val="clear" w:color="auto" w:fill="D9D9D9" w:themeFill="background1" w:themeFillShade="D9"/>
            <w:vAlign w:val="center"/>
            <w:hideMark/>
          </w:tcPr>
          <w:p w14:paraId="229DCA95"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68 Kazne, upravne mjere i ostali prihodi</w:t>
            </w:r>
          </w:p>
        </w:tc>
        <w:tc>
          <w:tcPr>
            <w:tcW w:w="1240" w:type="dxa"/>
            <w:shd w:val="clear" w:color="auto" w:fill="D9D9D9" w:themeFill="background1" w:themeFillShade="D9"/>
            <w:vAlign w:val="center"/>
            <w:hideMark/>
          </w:tcPr>
          <w:p w14:paraId="1A71821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106.310,60</w:t>
            </w:r>
          </w:p>
        </w:tc>
        <w:tc>
          <w:tcPr>
            <w:tcW w:w="1240" w:type="dxa"/>
            <w:shd w:val="clear" w:color="auto" w:fill="D9D9D9" w:themeFill="background1" w:themeFillShade="D9"/>
            <w:vAlign w:val="center"/>
            <w:hideMark/>
          </w:tcPr>
          <w:p w14:paraId="0F9926B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391.094,00</w:t>
            </w:r>
          </w:p>
        </w:tc>
        <w:tc>
          <w:tcPr>
            <w:tcW w:w="1240" w:type="dxa"/>
            <w:shd w:val="clear" w:color="auto" w:fill="D9D9D9" w:themeFill="background1" w:themeFillShade="D9"/>
            <w:vAlign w:val="center"/>
            <w:hideMark/>
          </w:tcPr>
          <w:p w14:paraId="016E28D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304.702,22</w:t>
            </w:r>
          </w:p>
        </w:tc>
        <w:tc>
          <w:tcPr>
            <w:tcW w:w="1240" w:type="dxa"/>
            <w:shd w:val="clear" w:color="auto" w:fill="D9D9D9" w:themeFill="background1" w:themeFillShade="D9"/>
            <w:vAlign w:val="center"/>
            <w:hideMark/>
          </w:tcPr>
          <w:p w14:paraId="7A20D5E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58BBFCE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3EE20F7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017766F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106.310,60</w:t>
            </w:r>
          </w:p>
        </w:tc>
        <w:tc>
          <w:tcPr>
            <w:tcW w:w="1240" w:type="dxa"/>
            <w:shd w:val="clear" w:color="auto" w:fill="D9D9D9" w:themeFill="background1" w:themeFillShade="D9"/>
            <w:vAlign w:val="center"/>
            <w:hideMark/>
          </w:tcPr>
          <w:p w14:paraId="5CB6412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391.094,00</w:t>
            </w:r>
          </w:p>
        </w:tc>
        <w:tc>
          <w:tcPr>
            <w:tcW w:w="1240" w:type="dxa"/>
            <w:shd w:val="clear" w:color="auto" w:fill="D9D9D9" w:themeFill="background1" w:themeFillShade="D9"/>
            <w:vAlign w:val="center"/>
            <w:hideMark/>
          </w:tcPr>
          <w:p w14:paraId="56EDBE0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304.702,22</w:t>
            </w:r>
          </w:p>
        </w:tc>
      </w:tr>
      <w:tr w:rsidR="003D562F" w:rsidRPr="00094954" w14:paraId="2284BD85" w14:textId="77777777" w:rsidTr="0092176B">
        <w:trPr>
          <w:trHeight w:val="240"/>
        </w:trPr>
        <w:tc>
          <w:tcPr>
            <w:tcW w:w="4821" w:type="dxa"/>
            <w:shd w:val="clear" w:color="000000" w:fill="FFFFFF"/>
            <w:vAlign w:val="center"/>
            <w:hideMark/>
          </w:tcPr>
          <w:p w14:paraId="7F407938"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683 Ostali prihodi</w:t>
            </w:r>
          </w:p>
        </w:tc>
        <w:tc>
          <w:tcPr>
            <w:tcW w:w="1240" w:type="dxa"/>
            <w:shd w:val="clear" w:color="000000" w:fill="FFFFFF"/>
            <w:vAlign w:val="center"/>
            <w:hideMark/>
          </w:tcPr>
          <w:p w14:paraId="677767A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106.310,60</w:t>
            </w:r>
          </w:p>
        </w:tc>
        <w:tc>
          <w:tcPr>
            <w:tcW w:w="1240" w:type="dxa"/>
            <w:shd w:val="clear" w:color="000000" w:fill="FFFFFF"/>
            <w:vAlign w:val="center"/>
            <w:hideMark/>
          </w:tcPr>
          <w:p w14:paraId="6ACF894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391.094,00</w:t>
            </w:r>
          </w:p>
        </w:tc>
        <w:tc>
          <w:tcPr>
            <w:tcW w:w="1240" w:type="dxa"/>
            <w:shd w:val="clear" w:color="000000" w:fill="FFFFFF"/>
            <w:vAlign w:val="center"/>
            <w:hideMark/>
          </w:tcPr>
          <w:p w14:paraId="36D2DB1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304.702,22</w:t>
            </w:r>
          </w:p>
        </w:tc>
        <w:tc>
          <w:tcPr>
            <w:tcW w:w="1240" w:type="dxa"/>
            <w:shd w:val="clear" w:color="000000" w:fill="FFFFFF"/>
            <w:vAlign w:val="center"/>
            <w:hideMark/>
          </w:tcPr>
          <w:p w14:paraId="522CAB7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6BBF75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440B792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0734874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106.310,60</w:t>
            </w:r>
          </w:p>
        </w:tc>
        <w:tc>
          <w:tcPr>
            <w:tcW w:w="1240" w:type="dxa"/>
            <w:shd w:val="clear" w:color="000000" w:fill="FFFFFF"/>
            <w:vAlign w:val="center"/>
            <w:hideMark/>
          </w:tcPr>
          <w:p w14:paraId="0536265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391.094,00</w:t>
            </w:r>
          </w:p>
        </w:tc>
        <w:tc>
          <w:tcPr>
            <w:tcW w:w="1240" w:type="dxa"/>
            <w:shd w:val="clear" w:color="000000" w:fill="FFFFFF"/>
            <w:vAlign w:val="center"/>
            <w:hideMark/>
          </w:tcPr>
          <w:p w14:paraId="09692A3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304.702,22</w:t>
            </w:r>
          </w:p>
        </w:tc>
      </w:tr>
      <w:tr w:rsidR="003D562F" w:rsidRPr="00094954" w14:paraId="0D8382BB" w14:textId="77777777" w:rsidTr="0092176B">
        <w:trPr>
          <w:trHeight w:val="240"/>
        </w:trPr>
        <w:tc>
          <w:tcPr>
            <w:tcW w:w="4821" w:type="dxa"/>
            <w:shd w:val="clear" w:color="000000" w:fill="FFFFFF"/>
            <w:vAlign w:val="center"/>
            <w:hideMark/>
          </w:tcPr>
          <w:p w14:paraId="59676CBC"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6831 Ostali prihodi</w:t>
            </w:r>
          </w:p>
        </w:tc>
        <w:tc>
          <w:tcPr>
            <w:tcW w:w="1240" w:type="dxa"/>
            <w:shd w:val="clear" w:color="000000" w:fill="FFFFFF"/>
            <w:vAlign w:val="center"/>
            <w:hideMark/>
          </w:tcPr>
          <w:p w14:paraId="6FC344D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106.310,60</w:t>
            </w:r>
          </w:p>
        </w:tc>
        <w:tc>
          <w:tcPr>
            <w:tcW w:w="1240" w:type="dxa"/>
            <w:shd w:val="clear" w:color="000000" w:fill="FFFFFF"/>
            <w:vAlign w:val="center"/>
            <w:hideMark/>
          </w:tcPr>
          <w:p w14:paraId="313485B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6FB359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304.702,22</w:t>
            </w:r>
          </w:p>
        </w:tc>
        <w:tc>
          <w:tcPr>
            <w:tcW w:w="1240" w:type="dxa"/>
            <w:shd w:val="clear" w:color="000000" w:fill="FFFFFF"/>
            <w:vAlign w:val="center"/>
            <w:hideMark/>
          </w:tcPr>
          <w:p w14:paraId="2E42E55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7647F5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575EC7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7FCA1F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106.310,60</w:t>
            </w:r>
          </w:p>
        </w:tc>
        <w:tc>
          <w:tcPr>
            <w:tcW w:w="1240" w:type="dxa"/>
            <w:shd w:val="clear" w:color="000000" w:fill="FFFFFF"/>
            <w:vAlign w:val="center"/>
            <w:hideMark/>
          </w:tcPr>
          <w:p w14:paraId="11DE3E5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609B57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304.702,22</w:t>
            </w:r>
          </w:p>
        </w:tc>
      </w:tr>
      <w:tr w:rsidR="003D562F" w:rsidRPr="00094954" w14:paraId="69D093F3" w14:textId="77777777" w:rsidTr="0092176B">
        <w:trPr>
          <w:trHeight w:val="240"/>
        </w:trPr>
        <w:tc>
          <w:tcPr>
            <w:tcW w:w="4821" w:type="dxa"/>
            <w:shd w:val="clear" w:color="auto" w:fill="0070C0"/>
            <w:vAlign w:val="center"/>
            <w:hideMark/>
          </w:tcPr>
          <w:p w14:paraId="093AF403" w14:textId="77777777" w:rsidR="003D562F" w:rsidRPr="00094954" w:rsidRDefault="003D562F" w:rsidP="0092176B">
            <w:pPr>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lastRenderedPageBreak/>
              <w:t>7 Prihodi od prodaje nefinancijske imovine</w:t>
            </w:r>
          </w:p>
        </w:tc>
        <w:tc>
          <w:tcPr>
            <w:tcW w:w="1240" w:type="dxa"/>
            <w:shd w:val="clear" w:color="auto" w:fill="0070C0"/>
            <w:vAlign w:val="center"/>
            <w:hideMark/>
          </w:tcPr>
          <w:p w14:paraId="35AFD3C8"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88.752,38</w:t>
            </w:r>
          </w:p>
        </w:tc>
        <w:tc>
          <w:tcPr>
            <w:tcW w:w="1240" w:type="dxa"/>
            <w:shd w:val="clear" w:color="auto" w:fill="0070C0"/>
            <w:vAlign w:val="center"/>
            <w:hideMark/>
          </w:tcPr>
          <w:p w14:paraId="355C7E71"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216.154,92</w:t>
            </w:r>
          </w:p>
        </w:tc>
        <w:tc>
          <w:tcPr>
            <w:tcW w:w="1240" w:type="dxa"/>
            <w:shd w:val="clear" w:color="auto" w:fill="0070C0"/>
            <w:vAlign w:val="center"/>
            <w:hideMark/>
          </w:tcPr>
          <w:p w14:paraId="386B8646"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194.665,45</w:t>
            </w:r>
          </w:p>
        </w:tc>
        <w:tc>
          <w:tcPr>
            <w:tcW w:w="1240" w:type="dxa"/>
            <w:shd w:val="clear" w:color="auto" w:fill="0070C0"/>
            <w:vAlign w:val="center"/>
            <w:hideMark/>
          </w:tcPr>
          <w:p w14:paraId="100B0160"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7.811,25</w:t>
            </w:r>
          </w:p>
        </w:tc>
        <w:tc>
          <w:tcPr>
            <w:tcW w:w="1240" w:type="dxa"/>
            <w:shd w:val="clear" w:color="auto" w:fill="0070C0"/>
            <w:vAlign w:val="center"/>
            <w:hideMark/>
          </w:tcPr>
          <w:p w14:paraId="11408077"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714,59</w:t>
            </w:r>
          </w:p>
        </w:tc>
        <w:tc>
          <w:tcPr>
            <w:tcW w:w="1240" w:type="dxa"/>
            <w:shd w:val="clear" w:color="auto" w:fill="0070C0"/>
            <w:vAlign w:val="center"/>
            <w:hideMark/>
          </w:tcPr>
          <w:p w14:paraId="728D1EBB"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787,51</w:t>
            </w:r>
          </w:p>
        </w:tc>
        <w:tc>
          <w:tcPr>
            <w:tcW w:w="1240" w:type="dxa"/>
            <w:shd w:val="clear" w:color="auto" w:fill="0070C0"/>
            <w:vAlign w:val="center"/>
            <w:hideMark/>
          </w:tcPr>
          <w:p w14:paraId="2AE0F368"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80.941,13</w:t>
            </w:r>
          </w:p>
        </w:tc>
        <w:tc>
          <w:tcPr>
            <w:tcW w:w="1240" w:type="dxa"/>
            <w:shd w:val="clear" w:color="auto" w:fill="0070C0"/>
            <w:vAlign w:val="center"/>
            <w:hideMark/>
          </w:tcPr>
          <w:p w14:paraId="12E69FD8"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215.440,33</w:t>
            </w:r>
          </w:p>
        </w:tc>
        <w:tc>
          <w:tcPr>
            <w:tcW w:w="1240" w:type="dxa"/>
            <w:shd w:val="clear" w:color="auto" w:fill="0070C0"/>
            <w:vAlign w:val="center"/>
            <w:hideMark/>
          </w:tcPr>
          <w:p w14:paraId="348EEAC0"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193.877,94</w:t>
            </w:r>
          </w:p>
        </w:tc>
      </w:tr>
      <w:tr w:rsidR="003D562F" w:rsidRPr="00094954" w14:paraId="3FCC02D3" w14:textId="77777777" w:rsidTr="0092176B">
        <w:trPr>
          <w:trHeight w:val="240"/>
        </w:trPr>
        <w:tc>
          <w:tcPr>
            <w:tcW w:w="4821" w:type="dxa"/>
            <w:shd w:val="clear" w:color="auto" w:fill="D9D9D9" w:themeFill="background1" w:themeFillShade="D9"/>
            <w:vAlign w:val="center"/>
            <w:hideMark/>
          </w:tcPr>
          <w:p w14:paraId="01C8C712"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 xml:space="preserve">71 Prihodi od prodaje </w:t>
            </w:r>
            <w:proofErr w:type="spellStart"/>
            <w:r w:rsidRPr="00094954">
              <w:rPr>
                <w:rFonts w:ascii="Calibri" w:hAnsi="Calibri" w:cs="Calibri"/>
                <w:b/>
                <w:bCs/>
                <w:color w:val="000000"/>
                <w:sz w:val="16"/>
                <w:szCs w:val="16"/>
                <w:lang w:eastAsia="hr-HR"/>
              </w:rPr>
              <w:t>neproizvedene</w:t>
            </w:r>
            <w:proofErr w:type="spellEnd"/>
            <w:r w:rsidRPr="00094954">
              <w:rPr>
                <w:rFonts w:ascii="Calibri" w:hAnsi="Calibri" w:cs="Calibri"/>
                <w:b/>
                <w:bCs/>
                <w:color w:val="000000"/>
                <w:sz w:val="16"/>
                <w:szCs w:val="16"/>
                <w:lang w:eastAsia="hr-HR"/>
              </w:rPr>
              <w:t xml:space="preserve"> dugotrajne imovine</w:t>
            </w:r>
          </w:p>
        </w:tc>
        <w:tc>
          <w:tcPr>
            <w:tcW w:w="1240" w:type="dxa"/>
            <w:shd w:val="clear" w:color="auto" w:fill="D9D9D9" w:themeFill="background1" w:themeFillShade="D9"/>
            <w:vAlign w:val="center"/>
            <w:hideMark/>
          </w:tcPr>
          <w:p w14:paraId="0E899F5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7.811,25</w:t>
            </w:r>
          </w:p>
        </w:tc>
        <w:tc>
          <w:tcPr>
            <w:tcW w:w="1240" w:type="dxa"/>
            <w:shd w:val="clear" w:color="auto" w:fill="D9D9D9" w:themeFill="background1" w:themeFillShade="D9"/>
            <w:vAlign w:val="center"/>
            <w:hideMark/>
          </w:tcPr>
          <w:p w14:paraId="50B256A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8.014,59</w:t>
            </w:r>
          </w:p>
        </w:tc>
        <w:tc>
          <w:tcPr>
            <w:tcW w:w="1240" w:type="dxa"/>
            <w:shd w:val="clear" w:color="auto" w:fill="D9D9D9" w:themeFill="background1" w:themeFillShade="D9"/>
            <w:vAlign w:val="center"/>
            <w:hideMark/>
          </w:tcPr>
          <w:p w14:paraId="64B2F5D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8.087,51</w:t>
            </w:r>
          </w:p>
        </w:tc>
        <w:tc>
          <w:tcPr>
            <w:tcW w:w="1240" w:type="dxa"/>
            <w:shd w:val="clear" w:color="auto" w:fill="D9D9D9" w:themeFill="background1" w:themeFillShade="D9"/>
            <w:vAlign w:val="center"/>
            <w:hideMark/>
          </w:tcPr>
          <w:p w14:paraId="408D591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7.811,25</w:t>
            </w:r>
          </w:p>
        </w:tc>
        <w:tc>
          <w:tcPr>
            <w:tcW w:w="1240" w:type="dxa"/>
            <w:shd w:val="clear" w:color="auto" w:fill="D9D9D9" w:themeFill="background1" w:themeFillShade="D9"/>
            <w:vAlign w:val="center"/>
            <w:hideMark/>
          </w:tcPr>
          <w:p w14:paraId="09A0E05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714,59</w:t>
            </w:r>
          </w:p>
        </w:tc>
        <w:tc>
          <w:tcPr>
            <w:tcW w:w="1240" w:type="dxa"/>
            <w:shd w:val="clear" w:color="auto" w:fill="D9D9D9" w:themeFill="background1" w:themeFillShade="D9"/>
            <w:vAlign w:val="center"/>
            <w:hideMark/>
          </w:tcPr>
          <w:p w14:paraId="7BCA460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787,51</w:t>
            </w:r>
          </w:p>
        </w:tc>
        <w:tc>
          <w:tcPr>
            <w:tcW w:w="1240" w:type="dxa"/>
            <w:shd w:val="clear" w:color="auto" w:fill="D9D9D9" w:themeFill="background1" w:themeFillShade="D9"/>
            <w:vAlign w:val="center"/>
            <w:hideMark/>
          </w:tcPr>
          <w:p w14:paraId="19EDB37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4F0AC12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7.300,00</w:t>
            </w:r>
          </w:p>
        </w:tc>
        <w:tc>
          <w:tcPr>
            <w:tcW w:w="1240" w:type="dxa"/>
            <w:shd w:val="clear" w:color="auto" w:fill="D9D9D9" w:themeFill="background1" w:themeFillShade="D9"/>
            <w:vAlign w:val="center"/>
            <w:hideMark/>
          </w:tcPr>
          <w:p w14:paraId="6AA10F1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7.300,00</w:t>
            </w:r>
          </w:p>
        </w:tc>
      </w:tr>
      <w:tr w:rsidR="003D562F" w:rsidRPr="00094954" w14:paraId="09D7D356" w14:textId="77777777" w:rsidTr="0092176B">
        <w:trPr>
          <w:trHeight w:val="240"/>
        </w:trPr>
        <w:tc>
          <w:tcPr>
            <w:tcW w:w="4821" w:type="dxa"/>
            <w:shd w:val="clear" w:color="000000" w:fill="FFFFFF"/>
            <w:vAlign w:val="center"/>
            <w:hideMark/>
          </w:tcPr>
          <w:p w14:paraId="109537F7"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711 Prihodi od prodaje materijalne imovine - prirodnih bogatstava</w:t>
            </w:r>
          </w:p>
        </w:tc>
        <w:tc>
          <w:tcPr>
            <w:tcW w:w="1240" w:type="dxa"/>
            <w:shd w:val="clear" w:color="000000" w:fill="FFFFFF"/>
            <w:vAlign w:val="center"/>
            <w:hideMark/>
          </w:tcPr>
          <w:p w14:paraId="4790B40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7.811,25</w:t>
            </w:r>
          </w:p>
        </w:tc>
        <w:tc>
          <w:tcPr>
            <w:tcW w:w="1240" w:type="dxa"/>
            <w:shd w:val="clear" w:color="000000" w:fill="FFFFFF"/>
            <w:vAlign w:val="center"/>
            <w:hideMark/>
          </w:tcPr>
          <w:p w14:paraId="155669D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8.014,59</w:t>
            </w:r>
          </w:p>
        </w:tc>
        <w:tc>
          <w:tcPr>
            <w:tcW w:w="1240" w:type="dxa"/>
            <w:shd w:val="clear" w:color="000000" w:fill="FFFFFF"/>
            <w:vAlign w:val="center"/>
            <w:hideMark/>
          </w:tcPr>
          <w:p w14:paraId="2F2686D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8.087,51</w:t>
            </w:r>
          </w:p>
        </w:tc>
        <w:tc>
          <w:tcPr>
            <w:tcW w:w="1240" w:type="dxa"/>
            <w:shd w:val="clear" w:color="000000" w:fill="FFFFFF"/>
            <w:vAlign w:val="center"/>
            <w:hideMark/>
          </w:tcPr>
          <w:p w14:paraId="7410A38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7.811,25</w:t>
            </w:r>
          </w:p>
        </w:tc>
        <w:tc>
          <w:tcPr>
            <w:tcW w:w="1240" w:type="dxa"/>
            <w:shd w:val="clear" w:color="000000" w:fill="FFFFFF"/>
            <w:vAlign w:val="center"/>
            <w:hideMark/>
          </w:tcPr>
          <w:p w14:paraId="3D5D4FD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714,59</w:t>
            </w:r>
          </w:p>
        </w:tc>
        <w:tc>
          <w:tcPr>
            <w:tcW w:w="1240" w:type="dxa"/>
            <w:shd w:val="clear" w:color="000000" w:fill="FFFFFF"/>
            <w:vAlign w:val="center"/>
            <w:hideMark/>
          </w:tcPr>
          <w:p w14:paraId="3FCC21E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787,51</w:t>
            </w:r>
          </w:p>
        </w:tc>
        <w:tc>
          <w:tcPr>
            <w:tcW w:w="1240" w:type="dxa"/>
            <w:shd w:val="clear" w:color="000000" w:fill="FFFFFF"/>
            <w:vAlign w:val="center"/>
            <w:hideMark/>
          </w:tcPr>
          <w:p w14:paraId="153D630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6F0BC6C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7.300,00</w:t>
            </w:r>
          </w:p>
        </w:tc>
        <w:tc>
          <w:tcPr>
            <w:tcW w:w="1240" w:type="dxa"/>
            <w:shd w:val="clear" w:color="000000" w:fill="FFFFFF"/>
            <w:vAlign w:val="center"/>
            <w:hideMark/>
          </w:tcPr>
          <w:p w14:paraId="31D66B1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7.300,00</w:t>
            </w:r>
          </w:p>
        </w:tc>
      </w:tr>
      <w:tr w:rsidR="003D562F" w:rsidRPr="00094954" w14:paraId="671C33D4" w14:textId="77777777" w:rsidTr="0092176B">
        <w:trPr>
          <w:trHeight w:val="240"/>
        </w:trPr>
        <w:tc>
          <w:tcPr>
            <w:tcW w:w="4821" w:type="dxa"/>
            <w:shd w:val="clear" w:color="000000" w:fill="FFFFFF"/>
            <w:vAlign w:val="center"/>
            <w:hideMark/>
          </w:tcPr>
          <w:p w14:paraId="37D34CA1"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7111 Zemljište</w:t>
            </w:r>
          </w:p>
        </w:tc>
        <w:tc>
          <w:tcPr>
            <w:tcW w:w="1240" w:type="dxa"/>
            <w:shd w:val="clear" w:color="000000" w:fill="FFFFFF"/>
            <w:vAlign w:val="center"/>
            <w:hideMark/>
          </w:tcPr>
          <w:p w14:paraId="402F93C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7.811,25</w:t>
            </w:r>
          </w:p>
        </w:tc>
        <w:tc>
          <w:tcPr>
            <w:tcW w:w="1240" w:type="dxa"/>
            <w:shd w:val="clear" w:color="000000" w:fill="FFFFFF"/>
            <w:vAlign w:val="center"/>
            <w:hideMark/>
          </w:tcPr>
          <w:p w14:paraId="7C452A9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47F888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8.087,51</w:t>
            </w:r>
          </w:p>
        </w:tc>
        <w:tc>
          <w:tcPr>
            <w:tcW w:w="1240" w:type="dxa"/>
            <w:shd w:val="clear" w:color="000000" w:fill="FFFFFF"/>
            <w:vAlign w:val="center"/>
            <w:hideMark/>
          </w:tcPr>
          <w:p w14:paraId="2BA6246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7.811,25</w:t>
            </w:r>
          </w:p>
        </w:tc>
        <w:tc>
          <w:tcPr>
            <w:tcW w:w="1240" w:type="dxa"/>
            <w:shd w:val="clear" w:color="000000" w:fill="FFFFFF"/>
            <w:vAlign w:val="center"/>
            <w:hideMark/>
          </w:tcPr>
          <w:p w14:paraId="1FD01A9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D9957D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787,51</w:t>
            </w:r>
          </w:p>
        </w:tc>
        <w:tc>
          <w:tcPr>
            <w:tcW w:w="1240" w:type="dxa"/>
            <w:shd w:val="clear" w:color="000000" w:fill="FFFFFF"/>
            <w:vAlign w:val="center"/>
            <w:hideMark/>
          </w:tcPr>
          <w:p w14:paraId="4ECBC16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9C74E4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E12ED0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7.300,00</w:t>
            </w:r>
          </w:p>
        </w:tc>
      </w:tr>
      <w:tr w:rsidR="003D562F" w:rsidRPr="00094954" w14:paraId="2BA79734" w14:textId="77777777" w:rsidTr="0092176B">
        <w:trPr>
          <w:trHeight w:val="240"/>
        </w:trPr>
        <w:tc>
          <w:tcPr>
            <w:tcW w:w="4821" w:type="dxa"/>
            <w:shd w:val="clear" w:color="auto" w:fill="D9D9D9" w:themeFill="background1" w:themeFillShade="D9"/>
            <w:vAlign w:val="center"/>
            <w:hideMark/>
          </w:tcPr>
          <w:p w14:paraId="3FFD49D2"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72 Prihodi od prodaje proizvedene dugotrajne imovine</w:t>
            </w:r>
          </w:p>
        </w:tc>
        <w:tc>
          <w:tcPr>
            <w:tcW w:w="1240" w:type="dxa"/>
            <w:shd w:val="clear" w:color="auto" w:fill="D9D9D9" w:themeFill="background1" w:themeFillShade="D9"/>
            <w:vAlign w:val="center"/>
            <w:hideMark/>
          </w:tcPr>
          <w:p w14:paraId="7305D62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80.941,13</w:t>
            </w:r>
          </w:p>
        </w:tc>
        <w:tc>
          <w:tcPr>
            <w:tcW w:w="1240" w:type="dxa"/>
            <w:shd w:val="clear" w:color="auto" w:fill="D9D9D9" w:themeFill="background1" w:themeFillShade="D9"/>
            <w:vAlign w:val="center"/>
            <w:hideMark/>
          </w:tcPr>
          <w:p w14:paraId="41F5805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208.140,33</w:t>
            </w:r>
          </w:p>
        </w:tc>
        <w:tc>
          <w:tcPr>
            <w:tcW w:w="1240" w:type="dxa"/>
            <w:shd w:val="clear" w:color="auto" w:fill="D9D9D9" w:themeFill="background1" w:themeFillShade="D9"/>
            <w:vAlign w:val="center"/>
            <w:hideMark/>
          </w:tcPr>
          <w:p w14:paraId="0249724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186.577,94</w:t>
            </w:r>
          </w:p>
        </w:tc>
        <w:tc>
          <w:tcPr>
            <w:tcW w:w="1240" w:type="dxa"/>
            <w:shd w:val="clear" w:color="auto" w:fill="D9D9D9" w:themeFill="background1" w:themeFillShade="D9"/>
            <w:vAlign w:val="center"/>
            <w:hideMark/>
          </w:tcPr>
          <w:p w14:paraId="56B2047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0662B1B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13495BF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005A682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80.941,13</w:t>
            </w:r>
          </w:p>
        </w:tc>
        <w:tc>
          <w:tcPr>
            <w:tcW w:w="1240" w:type="dxa"/>
            <w:shd w:val="clear" w:color="auto" w:fill="D9D9D9" w:themeFill="background1" w:themeFillShade="D9"/>
            <w:vAlign w:val="center"/>
            <w:hideMark/>
          </w:tcPr>
          <w:p w14:paraId="2759797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208.140,33</w:t>
            </w:r>
          </w:p>
        </w:tc>
        <w:tc>
          <w:tcPr>
            <w:tcW w:w="1240" w:type="dxa"/>
            <w:shd w:val="clear" w:color="auto" w:fill="D9D9D9" w:themeFill="background1" w:themeFillShade="D9"/>
            <w:vAlign w:val="center"/>
            <w:hideMark/>
          </w:tcPr>
          <w:p w14:paraId="2E952B3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186.577,94</w:t>
            </w:r>
          </w:p>
        </w:tc>
      </w:tr>
      <w:tr w:rsidR="003D562F" w:rsidRPr="00094954" w14:paraId="68E993B4" w14:textId="77777777" w:rsidTr="0092176B">
        <w:trPr>
          <w:trHeight w:val="240"/>
        </w:trPr>
        <w:tc>
          <w:tcPr>
            <w:tcW w:w="4821" w:type="dxa"/>
            <w:shd w:val="clear" w:color="000000" w:fill="FFFFFF"/>
            <w:vAlign w:val="center"/>
            <w:hideMark/>
          </w:tcPr>
          <w:p w14:paraId="57605E89"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721 Prihodi od prodaje građevinskih objekata</w:t>
            </w:r>
          </w:p>
        </w:tc>
        <w:tc>
          <w:tcPr>
            <w:tcW w:w="1240" w:type="dxa"/>
            <w:shd w:val="clear" w:color="000000" w:fill="FFFFFF"/>
            <w:vAlign w:val="center"/>
            <w:hideMark/>
          </w:tcPr>
          <w:p w14:paraId="271793E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24.779,54</w:t>
            </w:r>
          </w:p>
        </w:tc>
        <w:tc>
          <w:tcPr>
            <w:tcW w:w="1240" w:type="dxa"/>
            <w:shd w:val="clear" w:color="000000" w:fill="FFFFFF"/>
            <w:vAlign w:val="center"/>
            <w:hideMark/>
          </w:tcPr>
          <w:p w14:paraId="4E91A82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163.196,33</w:t>
            </w:r>
          </w:p>
        </w:tc>
        <w:tc>
          <w:tcPr>
            <w:tcW w:w="1240" w:type="dxa"/>
            <w:shd w:val="clear" w:color="000000" w:fill="FFFFFF"/>
            <w:vAlign w:val="center"/>
            <w:hideMark/>
          </w:tcPr>
          <w:p w14:paraId="44EC086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173.666,04</w:t>
            </w:r>
          </w:p>
        </w:tc>
        <w:tc>
          <w:tcPr>
            <w:tcW w:w="1240" w:type="dxa"/>
            <w:shd w:val="clear" w:color="000000" w:fill="FFFFFF"/>
            <w:vAlign w:val="center"/>
            <w:hideMark/>
          </w:tcPr>
          <w:p w14:paraId="2E0C22E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22A3C19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7F45ED1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8A51FD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24.779,54</w:t>
            </w:r>
          </w:p>
        </w:tc>
        <w:tc>
          <w:tcPr>
            <w:tcW w:w="1240" w:type="dxa"/>
            <w:shd w:val="clear" w:color="000000" w:fill="FFFFFF"/>
            <w:vAlign w:val="center"/>
            <w:hideMark/>
          </w:tcPr>
          <w:p w14:paraId="31C238A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163.196,33</w:t>
            </w:r>
          </w:p>
        </w:tc>
        <w:tc>
          <w:tcPr>
            <w:tcW w:w="1240" w:type="dxa"/>
            <w:shd w:val="clear" w:color="000000" w:fill="FFFFFF"/>
            <w:vAlign w:val="center"/>
            <w:hideMark/>
          </w:tcPr>
          <w:p w14:paraId="0304C44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173.666,04</w:t>
            </w:r>
          </w:p>
        </w:tc>
      </w:tr>
      <w:tr w:rsidR="003D562F" w:rsidRPr="00094954" w14:paraId="31F77905" w14:textId="77777777" w:rsidTr="0092176B">
        <w:trPr>
          <w:trHeight w:val="240"/>
        </w:trPr>
        <w:tc>
          <w:tcPr>
            <w:tcW w:w="4821" w:type="dxa"/>
            <w:shd w:val="clear" w:color="000000" w:fill="FFFFFF"/>
            <w:vAlign w:val="center"/>
            <w:hideMark/>
          </w:tcPr>
          <w:p w14:paraId="63D45308"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7211 Stambeni objekti</w:t>
            </w:r>
          </w:p>
        </w:tc>
        <w:tc>
          <w:tcPr>
            <w:tcW w:w="1240" w:type="dxa"/>
            <w:shd w:val="clear" w:color="000000" w:fill="FFFFFF"/>
            <w:vAlign w:val="center"/>
            <w:hideMark/>
          </w:tcPr>
          <w:p w14:paraId="6382474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12.038,15</w:t>
            </w:r>
          </w:p>
        </w:tc>
        <w:tc>
          <w:tcPr>
            <w:tcW w:w="1240" w:type="dxa"/>
            <w:shd w:val="clear" w:color="000000" w:fill="FFFFFF"/>
            <w:vAlign w:val="center"/>
            <w:hideMark/>
          </w:tcPr>
          <w:p w14:paraId="17F6364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B8E264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7.220,94</w:t>
            </w:r>
          </w:p>
        </w:tc>
        <w:tc>
          <w:tcPr>
            <w:tcW w:w="1240" w:type="dxa"/>
            <w:shd w:val="clear" w:color="000000" w:fill="FFFFFF"/>
            <w:vAlign w:val="center"/>
            <w:hideMark/>
          </w:tcPr>
          <w:p w14:paraId="77603B4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1CDF9F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5FA576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FF82E3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12.038,15</w:t>
            </w:r>
          </w:p>
        </w:tc>
        <w:tc>
          <w:tcPr>
            <w:tcW w:w="1240" w:type="dxa"/>
            <w:shd w:val="clear" w:color="000000" w:fill="FFFFFF"/>
            <w:vAlign w:val="center"/>
            <w:hideMark/>
          </w:tcPr>
          <w:p w14:paraId="2F11AA0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3B3C0C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7.220,94</w:t>
            </w:r>
          </w:p>
        </w:tc>
      </w:tr>
      <w:tr w:rsidR="003D562F" w:rsidRPr="00094954" w14:paraId="57634281" w14:textId="77777777" w:rsidTr="0092176B">
        <w:trPr>
          <w:trHeight w:val="240"/>
        </w:trPr>
        <w:tc>
          <w:tcPr>
            <w:tcW w:w="4821" w:type="dxa"/>
            <w:shd w:val="clear" w:color="000000" w:fill="FFFFFF"/>
            <w:vAlign w:val="center"/>
            <w:hideMark/>
          </w:tcPr>
          <w:p w14:paraId="7DEA8FC7"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7212 Poslovni objekti</w:t>
            </w:r>
          </w:p>
        </w:tc>
        <w:tc>
          <w:tcPr>
            <w:tcW w:w="1240" w:type="dxa"/>
            <w:shd w:val="clear" w:color="000000" w:fill="FFFFFF"/>
            <w:vAlign w:val="center"/>
            <w:hideMark/>
          </w:tcPr>
          <w:p w14:paraId="2A9AB2C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12.741,39</w:t>
            </w:r>
          </w:p>
        </w:tc>
        <w:tc>
          <w:tcPr>
            <w:tcW w:w="1240" w:type="dxa"/>
            <w:shd w:val="clear" w:color="000000" w:fill="FFFFFF"/>
            <w:vAlign w:val="center"/>
            <w:hideMark/>
          </w:tcPr>
          <w:p w14:paraId="0BC8CB3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128D7C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166.445,10</w:t>
            </w:r>
          </w:p>
        </w:tc>
        <w:tc>
          <w:tcPr>
            <w:tcW w:w="1240" w:type="dxa"/>
            <w:shd w:val="clear" w:color="000000" w:fill="FFFFFF"/>
            <w:vAlign w:val="center"/>
            <w:hideMark/>
          </w:tcPr>
          <w:p w14:paraId="06EB664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FBFA25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5C3905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A851DF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12.741,39</w:t>
            </w:r>
          </w:p>
        </w:tc>
        <w:tc>
          <w:tcPr>
            <w:tcW w:w="1240" w:type="dxa"/>
            <w:shd w:val="clear" w:color="000000" w:fill="FFFFFF"/>
            <w:vAlign w:val="center"/>
            <w:hideMark/>
          </w:tcPr>
          <w:p w14:paraId="5FDA733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A8264D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166.445,10</w:t>
            </w:r>
          </w:p>
        </w:tc>
      </w:tr>
      <w:tr w:rsidR="003D562F" w:rsidRPr="00094954" w14:paraId="7A166691" w14:textId="77777777" w:rsidTr="0092176B">
        <w:trPr>
          <w:trHeight w:val="240"/>
        </w:trPr>
        <w:tc>
          <w:tcPr>
            <w:tcW w:w="4821" w:type="dxa"/>
            <w:shd w:val="clear" w:color="000000" w:fill="FFFFFF"/>
            <w:vAlign w:val="center"/>
            <w:hideMark/>
          </w:tcPr>
          <w:p w14:paraId="15FB23C3"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722 Prihodi od prodaje postrojenja i opreme</w:t>
            </w:r>
          </w:p>
        </w:tc>
        <w:tc>
          <w:tcPr>
            <w:tcW w:w="1240" w:type="dxa"/>
            <w:shd w:val="clear" w:color="000000" w:fill="FFFFFF"/>
            <w:vAlign w:val="center"/>
            <w:hideMark/>
          </w:tcPr>
          <w:p w14:paraId="5E979B9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17.784,86</w:t>
            </w:r>
          </w:p>
        </w:tc>
        <w:tc>
          <w:tcPr>
            <w:tcW w:w="1240" w:type="dxa"/>
            <w:shd w:val="clear" w:color="000000" w:fill="FFFFFF"/>
            <w:vAlign w:val="center"/>
            <w:hideMark/>
          </w:tcPr>
          <w:p w14:paraId="7939196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27.664,00</w:t>
            </w:r>
          </w:p>
        </w:tc>
        <w:tc>
          <w:tcPr>
            <w:tcW w:w="1240" w:type="dxa"/>
            <w:shd w:val="clear" w:color="000000" w:fill="FFFFFF"/>
            <w:vAlign w:val="center"/>
            <w:hideMark/>
          </w:tcPr>
          <w:p w14:paraId="1E90F9B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4.196,00</w:t>
            </w:r>
          </w:p>
        </w:tc>
        <w:tc>
          <w:tcPr>
            <w:tcW w:w="1240" w:type="dxa"/>
            <w:shd w:val="clear" w:color="000000" w:fill="FFFFFF"/>
            <w:vAlign w:val="center"/>
            <w:hideMark/>
          </w:tcPr>
          <w:p w14:paraId="3AC96F7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5CC5538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9238B6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03A81BA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17.784,86</w:t>
            </w:r>
          </w:p>
        </w:tc>
        <w:tc>
          <w:tcPr>
            <w:tcW w:w="1240" w:type="dxa"/>
            <w:shd w:val="clear" w:color="000000" w:fill="FFFFFF"/>
            <w:vAlign w:val="center"/>
            <w:hideMark/>
          </w:tcPr>
          <w:p w14:paraId="6339ADB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27.664,00</w:t>
            </w:r>
          </w:p>
        </w:tc>
        <w:tc>
          <w:tcPr>
            <w:tcW w:w="1240" w:type="dxa"/>
            <w:shd w:val="clear" w:color="000000" w:fill="FFFFFF"/>
            <w:vAlign w:val="center"/>
            <w:hideMark/>
          </w:tcPr>
          <w:p w14:paraId="36C9E30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4.196,00</w:t>
            </w:r>
          </w:p>
        </w:tc>
      </w:tr>
      <w:tr w:rsidR="003D562F" w:rsidRPr="00094954" w14:paraId="00BC45D8" w14:textId="77777777" w:rsidTr="0092176B">
        <w:trPr>
          <w:trHeight w:val="240"/>
        </w:trPr>
        <w:tc>
          <w:tcPr>
            <w:tcW w:w="4821" w:type="dxa"/>
            <w:shd w:val="clear" w:color="000000" w:fill="FFFFFF"/>
            <w:vAlign w:val="center"/>
            <w:hideMark/>
          </w:tcPr>
          <w:p w14:paraId="4869B446"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7224 Medicinska i laboratorijska oprema</w:t>
            </w:r>
          </w:p>
        </w:tc>
        <w:tc>
          <w:tcPr>
            <w:tcW w:w="1240" w:type="dxa"/>
            <w:shd w:val="clear" w:color="000000" w:fill="FFFFFF"/>
            <w:vAlign w:val="center"/>
            <w:hideMark/>
          </w:tcPr>
          <w:p w14:paraId="1A35B4F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17.784,86</w:t>
            </w:r>
          </w:p>
        </w:tc>
        <w:tc>
          <w:tcPr>
            <w:tcW w:w="1240" w:type="dxa"/>
            <w:shd w:val="clear" w:color="000000" w:fill="FFFFFF"/>
            <w:vAlign w:val="center"/>
            <w:hideMark/>
          </w:tcPr>
          <w:p w14:paraId="196CA29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7A6C83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45C7AE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AE44A0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2F90BB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744552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17.784,86</w:t>
            </w:r>
          </w:p>
        </w:tc>
        <w:tc>
          <w:tcPr>
            <w:tcW w:w="1240" w:type="dxa"/>
            <w:shd w:val="clear" w:color="000000" w:fill="FFFFFF"/>
            <w:vAlign w:val="center"/>
            <w:hideMark/>
          </w:tcPr>
          <w:p w14:paraId="2383D74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3E62F9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6ABF1C09" w14:textId="77777777" w:rsidTr="0092176B">
        <w:trPr>
          <w:trHeight w:val="240"/>
        </w:trPr>
        <w:tc>
          <w:tcPr>
            <w:tcW w:w="4821" w:type="dxa"/>
            <w:shd w:val="clear" w:color="000000" w:fill="FFFFFF"/>
            <w:vAlign w:val="center"/>
            <w:hideMark/>
          </w:tcPr>
          <w:p w14:paraId="51D0135C"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7227 Uređaji, strojevi i oprema za ostale namjene</w:t>
            </w:r>
          </w:p>
        </w:tc>
        <w:tc>
          <w:tcPr>
            <w:tcW w:w="1240" w:type="dxa"/>
            <w:shd w:val="clear" w:color="000000" w:fill="FFFFFF"/>
            <w:vAlign w:val="center"/>
            <w:hideMark/>
          </w:tcPr>
          <w:p w14:paraId="36838A7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F64A91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3B79C5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4.196,00</w:t>
            </w:r>
          </w:p>
        </w:tc>
        <w:tc>
          <w:tcPr>
            <w:tcW w:w="1240" w:type="dxa"/>
            <w:shd w:val="clear" w:color="000000" w:fill="FFFFFF"/>
            <w:vAlign w:val="center"/>
            <w:hideMark/>
          </w:tcPr>
          <w:p w14:paraId="35F680D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CBA796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8D0131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179862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E1BE7A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F938E1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4.196,00</w:t>
            </w:r>
          </w:p>
        </w:tc>
      </w:tr>
      <w:tr w:rsidR="003D562F" w:rsidRPr="00094954" w14:paraId="56ECBD66" w14:textId="77777777" w:rsidTr="0092176B">
        <w:trPr>
          <w:trHeight w:val="240"/>
        </w:trPr>
        <w:tc>
          <w:tcPr>
            <w:tcW w:w="4821" w:type="dxa"/>
            <w:shd w:val="clear" w:color="000000" w:fill="FFFFFF"/>
            <w:vAlign w:val="center"/>
            <w:hideMark/>
          </w:tcPr>
          <w:p w14:paraId="40A385FF"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723 Prihodi od prodaje prijevoznih sredstava</w:t>
            </w:r>
          </w:p>
        </w:tc>
        <w:tc>
          <w:tcPr>
            <w:tcW w:w="1240" w:type="dxa"/>
            <w:shd w:val="clear" w:color="000000" w:fill="FFFFFF"/>
            <w:vAlign w:val="center"/>
            <w:hideMark/>
          </w:tcPr>
          <w:p w14:paraId="5C5863B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38.368,77</w:t>
            </w:r>
          </w:p>
        </w:tc>
        <w:tc>
          <w:tcPr>
            <w:tcW w:w="1240" w:type="dxa"/>
            <w:shd w:val="clear" w:color="000000" w:fill="FFFFFF"/>
            <w:vAlign w:val="center"/>
            <w:hideMark/>
          </w:tcPr>
          <w:p w14:paraId="45F6931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17.000,00</w:t>
            </w:r>
          </w:p>
        </w:tc>
        <w:tc>
          <w:tcPr>
            <w:tcW w:w="1240" w:type="dxa"/>
            <w:shd w:val="clear" w:color="000000" w:fill="FFFFFF"/>
            <w:vAlign w:val="center"/>
            <w:hideMark/>
          </w:tcPr>
          <w:p w14:paraId="1F76906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8.696,00</w:t>
            </w:r>
          </w:p>
        </w:tc>
        <w:tc>
          <w:tcPr>
            <w:tcW w:w="1240" w:type="dxa"/>
            <w:shd w:val="clear" w:color="000000" w:fill="FFFFFF"/>
            <w:vAlign w:val="center"/>
            <w:hideMark/>
          </w:tcPr>
          <w:p w14:paraId="228DD91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6CD365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79ABA22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487831C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38.368,77</w:t>
            </w:r>
          </w:p>
        </w:tc>
        <w:tc>
          <w:tcPr>
            <w:tcW w:w="1240" w:type="dxa"/>
            <w:shd w:val="clear" w:color="000000" w:fill="FFFFFF"/>
            <w:vAlign w:val="center"/>
            <w:hideMark/>
          </w:tcPr>
          <w:p w14:paraId="461B162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17.000,00</w:t>
            </w:r>
          </w:p>
        </w:tc>
        <w:tc>
          <w:tcPr>
            <w:tcW w:w="1240" w:type="dxa"/>
            <w:shd w:val="clear" w:color="000000" w:fill="FFFFFF"/>
            <w:vAlign w:val="center"/>
            <w:hideMark/>
          </w:tcPr>
          <w:p w14:paraId="182ECFF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8.696,00</w:t>
            </w:r>
          </w:p>
        </w:tc>
      </w:tr>
      <w:tr w:rsidR="003D562F" w:rsidRPr="00094954" w14:paraId="5AD7784F" w14:textId="77777777" w:rsidTr="0092176B">
        <w:trPr>
          <w:trHeight w:val="240"/>
        </w:trPr>
        <w:tc>
          <w:tcPr>
            <w:tcW w:w="4821" w:type="dxa"/>
            <w:shd w:val="clear" w:color="000000" w:fill="FFFFFF"/>
            <w:vAlign w:val="center"/>
            <w:hideMark/>
          </w:tcPr>
          <w:p w14:paraId="532AD243"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7231 Prijevozna sredstva u cestovnom prometu</w:t>
            </w:r>
          </w:p>
        </w:tc>
        <w:tc>
          <w:tcPr>
            <w:tcW w:w="1240" w:type="dxa"/>
            <w:shd w:val="clear" w:color="000000" w:fill="FFFFFF"/>
            <w:vAlign w:val="center"/>
            <w:hideMark/>
          </w:tcPr>
          <w:p w14:paraId="2CD136D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38.368,77</w:t>
            </w:r>
          </w:p>
        </w:tc>
        <w:tc>
          <w:tcPr>
            <w:tcW w:w="1240" w:type="dxa"/>
            <w:shd w:val="clear" w:color="000000" w:fill="FFFFFF"/>
            <w:vAlign w:val="center"/>
            <w:hideMark/>
          </w:tcPr>
          <w:p w14:paraId="7132DD6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763C04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8.696,00</w:t>
            </w:r>
          </w:p>
        </w:tc>
        <w:tc>
          <w:tcPr>
            <w:tcW w:w="1240" w:type="dxa"/>
            <w:shd w:val="clear" w:color="000000" w:fill="FFFFFF"/>
            <w:vAlign w:val="center"/>
            <w:hideMark/>
          </w:tcPr>
          <w:p w14:paraId="58D56A1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E53FAE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6CE38A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05F4CD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38.368,77</w:t>
            </w:r>
          </w:p>
        </w:tc>
        <w:tc>
          <w:tcPr>
            <w:tcW w:w="1240" w:type="dxa"/>
            <w:shd w:val="clear" w:color="000000" w:fill="FFFFFF"/>
            <w:vAlign w:val="center"/>
            <w:hideMark/>
          </w:tcPr>
          <w:p w14:paraId="13145BA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F0C02E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8.696,00</w:t>
            </w:r>
          </w:p>
        </w:tc>
      </w:tr>
      <w:tr w:rsidR="003D562F" w:rsidRPr="00094954" w14:paraId="047DA110" w14:textId="77777777" w:rsidTr="0092176B">
        <w:trPr>
          <w:trHeight w:val="240"/>
        </w:trPr>
        <w:tc>
          <w:tcPr>
            <w:tcW w:w="4821" w:type="dxa"/>
            <w:shd w:val="clear" w:color="000000" w:fill="FFFFFF"/>
            <w:vAlign w:val="center"/>
            <w:hideMark/>
          </w:tcPr>
          <w:p w14:paraId="172F513C"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724 Prihodi od prodaje knjiga, umjetničkih djela i ostalih izložbenih vrijednosti</w:t>
            </w:r>
          </w:p>
        </w:tc>
        <w:tc>
          <w:tcPr>
            <w:tcW w:w="1240" w:type="dxa"/>
            <w:shd w:val="clear" w:color="000000" w:fill="FFFFFF"/>
            <w:vAlign w:val="center"/>
            <w:hideMark/>
          </w:tcPr>
          <w:p w14:paraId="0D4C18C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7,96</w:t>
            </w:r>
          </w:p>
        </w:tc>
        <w:tc>
          <w:tcPr>
            <w:tcW w:w="1240" w:type="dxa"/>
            <w:shd w:val="clear" w:color="000000" w:fill="FFFFFF"/>
            <w:vAlign w:val="center"/>
            <w:hideMark/>
          </w:tcPr>
          <w:p w14:paraId="3B605E8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280,00</w:t>
            </w:r>
          </w:p>
        </w:tc>
        <w:tc>
          <w:tcPr>
            <w:tcW w:w="1240" w:type="dxa"/>
            <w:shd w:val="clear" w:color="000000" w:fill="FFFFFF"/>
            <w:vAlign w:val="center"/>
            <w:hideMark/>
          </w:tcPr>
          <w:p w14:paraId="7B17CDD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19,90</w:t>
            </w:r>
          </w:p>
        </w:tc>
        <w:tc>
          <w:tcPr>
            <w:tcW w:w="1240" w:type="dxa"/>
            <w:shd w:val="clear" w:color="000000" w:fill="FFFFFF"/>
            <w:vAlign w:val="center"/>
            <w:hideMark/>
          </w:tcPr>
          <w:p w14:paraId="5B3FA42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389C5F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477D2F8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28947BB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7,96</w:t>
            </w:r>
          </w:p>
        </w:tc>
        <w:tc>
          <w:tcPr>
            <w:tcW w:w="1240" w:type="dxa"/>
            <w:shd w:val="clear" w:color="000000" w:fill="FFFFFF"/>
            <w:vAlign w:val="center"/>
            <w:hideMark/>
          </w:tcPr>
          <w:p w14:paraId="635A43F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280,00</w:t>
            </w:r>
          </w:p>
        </w:tc>
        <w:tc>
          <w:tcPr>
            <w:tcW w:w="1240" w:type="dxa"/>
            <w:shd w:val="clear" w:color="000000" w:fill="FFFFFF"/>
            <w:vAlign w:val="center"/>
            <w:hideMark/>
          </w:tcPr>
          <w:p w14:paraId="18EE2E9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19,90</w:t>
            </w:r>
          </w:p>
        </w:tc>
      </w:tr>
      <w:tr w:rsidR="003D562F" w:rsidRPr="00094954" w14:paraId="5D7199A7" w14:textId="77777777" w:rsidTr="0092176B">
        <w:trPr>
          <w:trHeight w:val="240"/>
        </w:trPr>
        <w:tc>
          <w:tcPr>
            <w:tcW w:w="4821" w:type="dxa"/>
            <w:shd w:val="clear" w:color="000000" w:fill="FFFFFF"/>
            <w:vAlign w:val="center"/>
            <w:hideMark/>
          </w:tcPr>
          <w:p w14:paraId="62988640"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7241 Knjige</w:t>
            </w:r>
          </w:p>
        </w:tc>
        <w:tc>
          <w:tcPr>
            <w:tcW w:w="1240" w:type="dxa"/>
            <w:shd w:val="clear" w:color="000000" w:fill="FFFFFF"/>
            <w:vAlign w:val="center"/>
            <w:hideMark/>
          </w:tcPr>
          <w:p w14:paraId="1063423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7,96</w:t>
            </w:r>
          </w:p>
        </w:tc>
        <w:tc>
          <w:tcPr>
            <w:tcW w:w="1240" w:type="dxa"/>
            <w:shd w:val="clear" w:color="000000" w:fill="FFFFFF"/>
            <w:vAlign w:val="center"/>
            <w:hideMark/>
          </w:tcPr>
          <w:p w14:paraId="4AF0AA6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DC4EFA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19,90</w:t>
            </w:r>
          </w:p>
        </w:tc>
        <w:tc>
          <w:tcPr>
            <w:tcW w:w="1240" w:type="dxa"/>
            <w:shd w:val="clear" w:color="000000" w:fill="FFFFFF"/>
            <w:vAlign w:val="center"/>
            <w:hideMark/>
          </w:tcPr>
          <w:p w14:paraId="572ABE2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DCD818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FEF346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6BAC9E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7,96</w:t>
            </w:r>
          </w:p>
        </w:tc>
        <w:tc>
          <w:tcPr>
            <w:tcW w:w="1240" w:type="dxa"/>
            <w:shd w:val="clear" w:color="000000" w:fill="FFFFFF"/>
            <w:vAlign w:val="center"/>
            <w:hideMark/>
          </w:tcPr>
          <w:p w14:paraId="06E1A06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8D278D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19,90</w:t>
            </w:r>
          </w:p>
        </w:tc>
      </w:tr>
      <w:tr w:rsidR="003D562F" w:rsidRPr="00094954" w14:paraId="4435C038" w14:textId="77777777" w:rsidTr="0092176B">
        <w:trPr>
          <w:trHeight w:val="240"/>
        </w:trPr>
        <w:tc>
          <w:tcPr>
            <w:tcW w:w="4821" w:type="dxa"/>
            <w:shd w:val="clear" w:color="auto" w:fill="0070C0"/>
            <w:vAlign w:val="center"/>
            <w:hideMark/>
          </w:tcPr>
          <w:p w14:paraId="6A20908E" w14:textId="77777777" w:rsidR="003D562F" w:rsidRPr="00094954" w:rsidRDefault="003D562F" w:rsidP="0092176B">
            <w:pPr>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8 Primici od financijske imovine i zaduživanja</w:t>
            </w:r>
          </w:p>
        </w:tc>
        <w:tc>
          <w:tcPr>
            <w:tcW w:w="1240" w:type="dxa"/>
            <w:shd w:val="clear" w:color="auto" w:fill="0070C0"/>
            <w:vAlign w:val="center"/>
            <w:hideMark/>
          </w:tcPr>
          <w:p w14:paraId="7E567F35"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30.417,88</w:t>
            </w:r>
          </w:p>
        </w:tc>
        <w:tc>
          <w:tcPr>
            <w:tcW w:w="1240" w:type="dxa"/>
            <w:shd w:val="clear" w:color="auto" w:fill="0070C0"/>
            <w:vAlign w:val="center"/>
            <w:hideMark/>
          </w:tcPr>
          <w:p w14:paraId="575B1C79"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517.861,00</w:t>
            </w:r>
          </w:p>
        </w:tc>
        <w:tc>
          <w:tcPr>
            <w:tcW w:w="1240" w:type="dxa"/>
            <w:shd w:val="clear" w:color="auto" w:fill="0070C0"/>
            <w:vAlign w:val="center"/>
            <w:hideMark/>
          </w:tcPr>
          <w:p w14:paraId="5D60307C"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516.559,58</w:t>
            </w:r>
          </w:p>
        </w:tc>
        <w:tc>
          <w:tcPr>
            <w:tcW w:w="1240" w:type="dxa"/>
            <w:shd w:val="clear" w:color="auto" w:fill="0070C0"/>
            <w:vAlign w:val="center"/>
            <w:hideMark/>
          </w:tcPr>
          <w:p w14:paraId="4E30FFC7"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30.417,88</w:t>
            </w:r>
          </w:p>
        </w:tc>
        <w:tc>
          <w:tcPr>
            <w:tcW w:w="1240" w:type="dxa"/>
            <w:shd w:val="clear" w:color="auto" w:fill="0070C0"/>
            <w:vAlign w:val="center"/>
            <w:hideMark/>
          </w:tcPr>
          <w:p w14:paraId="48D1635D"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7.400,00</w:t>
            </w:r>
          </w:p>
        </w:tc>
        <w:tc>
          <w:tcPr>
            <w:tcW w:w="1240" w:type="dxa"/>
            <w:shd w:val="clear" w:color="auto" w:fill="0070C0"/>
            <w:vAlign w:val="center"/>
            <w:hideMark/>
          </w:tcPr>
          <w:p w14:paraId="23DDBA1C"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6.066,42</w:t>
            </w:r>
          </w:p>
        </w:tc>
        <w:tc>
          <w:tcPr>
            <w:tcW w:w="1240" w:type="dxa"/>
            <w:shd w:val="clear" w:color="auto" w:fill="0070C0"/>
            <w:vAlign w:val="center"/>
            <w:hideMark/>
          </w:tcPr>
          <w:p w14:paraId="0C39770D"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0,00</w:t>
            </w:r>
          </w:p>
        </w:tc>
        <w:tc>
          <w:tcPr>
            <w:tcW w:w="1240" w:type="dxa"/>
            <w:shd w:val="clear" w:color="auto" w:fill="0070C0"/>
            <w:vAlign w:val="center"/>
            <w:hideMark/>
          </w:tcPr>
          <w:p w14:paraId="1398EE04"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510.461,00</w:t>
            </w:r>
          </w:p>
        </w:tc>
        <w:tc>
          <w:tcPr>
            <w:tcW w:w="1240" w:type="dxa"/>
            <w:shd w:val="clear" w:color="auto" w:fill="0070C0"/>
            <w:vAlign w:val="center"/>
            <w:hideMark/>
          </w:tcPr>
          <w:p w14:paraId="6CEFBD15"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510.493,16</w:t>
            </w:r>
          </w:p>
        </w:tc>
      </w:tr>
      <w:tr w:rsidR="003D562F" w:rsidRPr="00094954" w14:paraId="714ED678" w14:textId="77777777" w:rsidTr="0092176B">
        <w:trPr>
          <w:trHeight w:val="240"/>
        </w:trPr>
        <w:tc>
          <w:tcPr>
            <w:tcW w:w="4821" w:type="dxa"/>
            <w:shd w:val="clear" w:color="auto" w:fill="D9D9D9" w:themeFill="background1" w:themeFillShade="D9"/>
            <w:vAlign w:val="center"/>
            <w:hideMark/>
          </w:tcPr>
          <w:p w14:paraId="5D1C0C45"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81 Primljene otplate (povrati) glavnice danih zajmova</w:t>
            </w:r>
          </w:p>
        </w:tc>
        <w:tc>
          <w:tcPr>
            <w:tcW w:w="1240" w:type="dxa"/>
            <w:shd w:val="clear" w:color="auto" w:fill="D9D9D9" w:themeFill="background1" w:themeFillShade="D9"/>
            <w:vAlign w:val="center"/>
            <w:hideMark/>
          </w:tcPr>
          <w:p w14:paraId="180F8A7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10.877,68</w:t>
            </w:r>
          </w:p>
        </w:tc>
        <w:tc>
          <w:tcPr>
            <w:tcW w:w="1240" w:type="dxa"/>
            <w:shd w:val="clear" w:color="auto" w:fill="D9D9D9" w:themeFill="background1" w:themeFillShade="D9"/>
            <w:vAlign w:val="center"/>
            <w:hideMark/>
          </w:tcPr>
          <w:p w14:paraId="273E963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453.861,00</w:t>
            </w:r>
          </w:p>
        </w:tc>
        <w:tc>
          <w:tcPr>
            <w:tcW w:w="1240" w:type="dxa"/>
            <w:shd w:val="clear" w:color="auto" w:fill="D9D9D9" w:themeFill="background1" w:themeFillShade="D9"/>
            <w:vAlign w:val="center"/>
            <w:hideMark/>
          </w:tcPr>
          <w:p w14:paraId="2715D0A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452.655,21</w:t>
            </w:r>
          </w:p>
        </w:tc>
        <w:tc>
          <w:tcPr>
            <w:tcW w:w="1240" w:type="dxa"/>
            <w:shd w:val="clear" w:color="auto" w:fill="D9D9D9" w:themeFill="background1" w:themeFillShade="D9"/>
            <w:vAlign w:val="center"/>
            <w:hideMark/>
          </w:tcPr>
          <w:p w14:paraId="0AF1E57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10.877,68</w:t>
            </w:r>
          </w:p>
        </w:tc>
        <w:tc>
          <w:tcPr>
            <w:tcW w:w="1240" w:type="dxa"/>
            <w:shd w:val="clear" w:color="auto" w:fill="D9D9D9" w:themeFill="background1" w:themeFillShade="D9"/>
            <w:vAlign w:val="center"/>
            <w:hideMark/>
          </w:tcPr>
          <w:p w14:paraId="7CFBECE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3.400,00</w:t>
            </w:r>
          </w:p>
        </w:tc>
        <w:tc>
          <w:tcPr>
            <w:tcW w:w="1240" w:type="dxa"/>
            <w:shd w:val="clear" w:color="auto" w:fill="D9D9D9" w:themeFill="background1" w:themeFillShade="D9"/>
            <w:vAlign w:val="center"/>
            <w:hideMark/>
          </w:tcPr>
          <w:p w14:paraId="67BD27D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2.162,05</w:t>
            </w:r>
          </w:p>
        </w:tc>
        <w:tc>
          <w:tcPr>
            <w:tcW w:w="1240" w:type="dxa"/>
            <w:shd w:val="clear" w:color="auto" w:fill="D9D9D9" w:themeFill="background1" w:themeFillShade="D9"/>
            <w:vAlign w:val="center"/>
            <w:hideMark/>
          </w:tcPr>
          <w:p w14:paraId="5EAF85E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0EAFE9D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450.461,00</w:t>
            </w:r>
          </w:p>
        </w:tc>
        <w:tc>
          <w:tcPr>
            <w:tcW w:w="1240" w:type="dxa"/>
            <w:shd w:val="clear" w:color="auto" w:fill="D9D9D9" w:themeFill="background1" w:themeFillShade="D9"/>
            <w:vAlign w:val="center"/>
            <w:hideMark/>
          </w:tcPr>
          <w:p w14:paraId="0DAAECE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450.493,16</w:t>
            </w:r>
          </w:p>
        </w:tc>
      </w:tr>
      <w:tr w:rsidR="003D562F" w:rsidRPr="00094954" w14:paraId="31198EAA" w14:textId="77777777" w:rsidTr="0092176B">
        <w:trPr>
          <w:trHeight w:val="450"/>
        </w:trPr>
        <w:tc>
          <w:tcPr>
            <w:tcW w:w="4821" w:type="dxa"/>
            <w:shd w:val="clear" w:color="000000" w:fill="FFFFFF"/>
            <w:vAlign w:val="center"/>
            <w:hideMark/>
          </w:tcPr>
          <w:p w14:paraId="7886AC28"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815 Primici (povrati) glavnice zajmova kreditnim i ostalim financijskim institucijama izvan javnog sektora</w:t>
            </w:r>
          </w:p>
        </w:tc>
        <w:tc>
          <w:tcPr>
            <w:tcW w:w="1240" w:type="dxa"/>
            <w:shd w:val="clear" w:color="000000" w:fill="FFFFFF"/>
            <w:vAlign w:val="center"/>
            <w:hideMark/>
          </w:tcPr>
          <w:p w14:paraId="6187706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2.880,08</w:t>
            </w:r>
          </w:p>
        </w:tc>
        <w:tc>
          <w:tcPr>
            <w:tcW w:w="1240" w:type="dxa"/>
            <w:shd w:val="clear" w:color="000000" w:fill="FFFFFF"/>
            <w:vAlign w:val="center"/>
            <w:hideMark/>
          </w:tcPr>
          <w:p w14:paraId="23EFA1E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3.400,00</w:t>
            </w:r>
          </w:p>
        </w:tc>
        <w:tc>
          <w:tcPr>
            <w:tcW w:w="1240" w:type="dxa"/>
            <w:shd w:val="clear" w:color="000000" w:fill="FFFFFF"/>
            <w:vAlign w:val="center"/>
            <w:hideMark/>
          </w:tcPr>
          <w:p w14:paraId="3B22817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2.162,05</w:t>
            </w:r>
          </w:p>
        </w:tc>
        <w:tc>
          <w:tcPr>
            <w:tcW w:w="1240" w:type="dxa"/>
            <w:shd w:val="clear" w:color="000000" w:fill="FFFFFF"/>
            <w:vAlign w:val="center"/>
            <w:hideMark/>
          </w:tcPr>
          <w:p w14:paraId="35CCAF2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2.880,08</w:t>
            </w:r>
          </w:p>
        </w:tc>
        <w:tc>
          <w:tcPr>
            <w:tcW w:w="1240" w:type="dxa"/>
            <w:shd w:val="clear" w:color="000000" w:fill="FFFFFF"/>
            <w:vAlign w:val="center"/>
            <w:hideMark/>
          </w:tcPr>
          <w:p w14:paraId="08695D7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3.400,00</w:t>
            </w:r>
          </w:p>
        </w:tc>
        <w:tc>
          <w:tcPr>
            <w:tcW w:w="1240" w:type="dxa"/>
            <w:shd w:val="clear" w:color="000000" w:fill="FFFFFF"/>
            <w:vAlign w:val="center"/>
            <w:hideMark/>
          </w:tcPr>
          <w:p w14:paraId="4D336B5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2.162,05</w:t>
            </w:r>
          </w:p>
        </w:tc>
        <w:tc>
          <w:tcPr>
            <w:tcW w:w="1240" w:type="dxa"/>
            <w:shd w:val="clear" w:color="000000" w:fill="FFFFFF"/>
            <w:vAlign w:val="center"/>
            <w:hideMark/>
          </w:tcPr>
          <w:p w14:paraId="48A9723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278ECB9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2C25617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1FEFEEDC" w14:textId="77777777" w:rsidTr="0092176B">
        <w:trPr>
          <w:trHeight w:val="240"/>
        </w:trPr>
        <w:tc>
          <w:tcPr>
            <w:tcW w:w="4821" w:type="dxa"/>
            <w:shd w:val="clear" w:color="000000" w:fill="FFFFFF"/>
            <w:vAlign w:val="center"/>
            <w:hideMark/>
          </w:tcPr>
          <w:p w14:paraId="3C82E793"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8153 Povrat zajmova danih tuzemnim kreditnim institucijama izvan javnog sektora</w:t>
            </w:r>
          </w:p>
        </w:tc>
        <w:tc>
          <w:tcPr>
            <w:tcW w:w="1240" w:type="dxa"/>
            <w:shd w:val="clear" w:color="000000" w:fill="FFFFFF"/>
            <w:vAlign w:val="center"/>
            <w:hideMark/>
          </w:tcPr>
          <w:p w14:paraId="04FAC7C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2.880,08</w:t>
            </w:r>
          </w:p>
        </w:tc>
        <w:tc>
          <w:tcPr>
            <w:tcW w:w="1240" w:type="dxa"/>
            <w:shd w:val="clear" w:color="000000" w:fill="FFFFFF"/>
            <w:vAlign w:val="center"/>
            <w:hideMark/>
          </w:tcPr>
          <w:p w14:paraId="23CDBFF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749DE1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2.162,05</w:t>
            </w:r>
          </w:p>
        </w:tc>
        <w:tc>
          <w:tcPr>
            <w:tcW w:w="1240" w:type="dxa"/>
            <w:shd w:val="clear" w:color="000000" w:fill="FFFFFF"/>
            <w:vAlign w:val="center"/>
            <w:hideMark/>
          </w:tcPr>
          <w:p w14:paraId="57DADCA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2.880,08</w:t>
            </w:r>
          </w:p>
        </w:tc>
        <w:tc>
          <w:tcPr>
            <w:tcW w:w="1240" w:type="dxa"/>
            <w:shd w:val="clear" w:color="000000" w:fill="FFFFFF"/>
            <w:vAlign w:val="center"/>
            <w:hideMark/>
          </w:tcPr>
          <w:p w14:paraId="024F852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FB4E40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2.162,05</w:t>
            </w:r>
          </w:p>
        </w:tc>
        <w:tc>
          <w:tcPr>
            <w:tcW w:w="1240" w:type="dxa"/>
            <w:shd w:val="clear" w:color="000000" w:fill="FFFFFF"/>
            <w:vAlign w:val="center"/>
            <w:hideMark/>
          </w:tcPr>
          <w:p w14:paraId="199C510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CDDA01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D5423D7"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45E927BE" w14:textId="77777777" w:rsidTr="0092176B">
        <w:trPr>
          <w:trHeight w:val="450"/>
        </w:trPr>
        <w:tc>
          <w:tcPr>
            <w:tcW w:w="4821" w:type="dxa"/>
            <w:shd w:val="clear" w:color="000000" w:fill="FFFFFF"/>
            <w:vAlign w:val="center"/>
            <w:hideMark/>
          </w:tcPr>
          <w:p w14:paraId="52AB3C39"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816 Primici (povrati) glavnice zajmova danih trgovačkim društvima i obrtnicima izvan javnog sektora</w:t>
            </w:r>
          </w:p>
        </w:tc>
        <w:tc>
          <w:tcPr>
            <w:tcW w:w="1240" w:type="dxa"/>
            <w:shd w:val="clear" w:color="000000" w:fill="FFFFFF"/>
            <w:vAlign w:val="center"/>
            <w:hideMark/>
          </w:tcPr>
          <w:p w14:paraId="0E32296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7.997,60</w:t>
            </w:r>
          </w:p>
        </w:tc>
        <w:tc>
          <w:tcPr>
            <w:tcW w:w="1240" w:type="dxa"/>
            <w:shd w:val="clear" w:color="000000" w:fill="FFFFFF"/>
            <w:vAlign w:val="center"/>
            <w:hideMark/>
          </w:tcPr>
          <w:p w14:paraId="356C28D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166BB3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2D27CB1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7.997,60</w:t>
            </w:r>
          </w:p>
        </w:tc>
        <w:tc>
          <w:tcPr>
            <w:tcW w:w="1240" w:type="dxa"/>
            <w:shd w:val="clear" w:color="000000" w:fill="FFFFFF"/>
            <w:vAlign w:val="center"/>
            <w:hideMark/>
          </w:tcPr>
          <w:p w14:paraId="6AA658F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0AAEE28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7234373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5838313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7EC425C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6830A81D" w14:textId="77777777" w:rsidTr="0092176B">
        <w:trPr>
          <w:trHeight w:val="240"/>
        </w:trPr>
        <w:tc>
          <w:tcPr>
            <w:tcW w:w="4821" w:type="dxa"/>
            <w:shd w:val="clear" w:color="000000" w:fill="FFFFFF"/>
            <w:vAlign w:val="center"/>
            <w:hideMark/>
          </w:tcPr>
          <w:p w14:paraId="1CA67A91"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8164 Povrat zajmova danih tuzemnim obrtnicima</w:t>
            </w:r>
          </w:p>
        </w:tc>
        <w:tc>
          <w:tcPr>
            <w:tcW w:w="1240" w:type="dxa"/>
            <w:shd w:val="clear" w:color="000000" w:fill="FFFFFF"/>
            <w:vAlign w:val="center"/>
            <w:hideMark/>
          </w:tcPr>
          <w:p w14:paraId="39B8DEA6"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7.997,60</w:t>
            </w:r>
          </w:p>
        </w:tc>
        <w:tc>
          <w:tcPr>
            <w:tcW w:w="1240" w:type="dxa"/>
            <w:shd w:val="clear" w:color="000000" w:fill="FFFFFF"/>
            <w:vAlign w:val="center"/>
            <w:hideMark/>
          </w:tcPr>
          <w:p w14:paraId="04425535"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FCB8FF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F5FF6E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7.997,60</w:t>
            </w:r>
          </w:p>
        </w:tc>
        <w:tc>
          <w:tcPr>
            <w:tcW w:w="1240" w:type="dxa"/>
            <w:shd w:val="clear" w:color="000000" w:fill="FFFFFF"/>
            <w:vAlign w:val="center"/>
            <w:hideMark/>
          </w:tcPr>
          <w:p w14:paraId="5F8F46C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69BBBE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F8464C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51C358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63DB40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0EC58D13" w14:textId="77777777" w:rsidTr="0092176B">
        <w:trPr>
          <w:trHeight w:val="240"/>
        </w:trPr>
        <w:tc>
          <w:tcPr>
            <w:tcW w:w="4821" w:type="dxa"/>
            <w:shd w:val="clear" w:color="000000" w:fill="FFFFFF"/>
            <w:vAlign w:val="center"/>
            <w:hideMark/>
          </w:tcPr>
          <w:p w14:paraId="2DAE617D"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 xml:space="preserve">818 Primici od povrata depozita i </w:t>
            </w:r>
            <w:proofErr w:type="spellStart"/>
            <w:r w:rsidRPr="00094954">
              <w:rPr>
                <w:rFonts w:ascii="Calibri" w:hAnsi="Calibri" w:cs="Calibri"/>
                <w:b/>
                <w:bCs/>
                <w:color w:val="000000"/>
                <w:sz w:val="16"/>
                <w:szCs w:val="16"/>
                <w:lang w:eastAsia="hr-HR"/>
              </w:rPr>
              <w:t>jamčevnih</w:t>
            </w:r>
            <w:proofErr w:type="spellEnd"/>
            <w:r w:rsidRPr="00094954">
              <w:rPr>
                <w:rFonts w:ascii="Calibri" w:hAnsi="Calibri" w:cs="Calibri"/>
                <w:b/>
                <w:bCs/>
                <w:color w:val="000000"/>
                <w:sz w:val="16"/>
                <w:szCs w:val="16"/>
                <w:lang w:eastAsia="hr-HR"/>
              </w:rPr>
              <w:t xml:space="preserve"> pologa</w:t>
            </w:r>
          </w:p>
        </w:tc>
        <w:tc>
          <w:tcPr>
            <w:tcW w:w="1240" w:type="dxa"/>
            <w:shd w:val="clear" w:color="000000" w:fill="FFFFFF"/>
            <w:vAlign w:val="center"/>
            <w:hideMark/>
          </w:tcPr>
          <w:p w14:paraId="15DEC30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DED2D2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450.461,00</w:t>
            </w:r>
          </w:p>
        </w:tc>
        <w:tc>
          <w:tcPr>
            <w:tcW w:w="1240" w:type="dxa"/>
            <w:shd w:val="clear" w:color="000000" w:fill="FFFFFF"/>
            <w:vAlign w:val="center"/>
            <w:hideMark/>
          </w:tcPr>
          <w:p w14:paraId="2EEAE95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450.493,16</w:t>
            </w:r>
          </w:p>
        </w:tc>
        <w:tc>
          <w:tcPr>
            <w:tcW w:w="1240" w:type="dxa"/>
            <w:shd w:val="clear" w:color="000000" w:fill="FFFFFF"/>
            <w:vAlign w:val="center"/>
            <w:hideMark/>
          </w:tcPr>
          <w:p w14:paraId="0505BDB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19.540,20</w:t>
            </w:r>
          </w:p>
        </w:tc>
        <w:tc>
          <w:tcPr>
            <w:tcW w:w="1240" w:type="dxa"/>
            <w:shd w:val="clear" w:color="000000" w:fill="FFFFFF"/>
            <w:vAlign w:val="center"/>
            <w:hideMark/>
          </w:tcPr>
          <w:p w14:paraId="484AED0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4.000,00</w:t>
            </w:r>
          </w:p>
        </w:tc>
        <w:tc>
          <w:tcPr>
            <w:tcW w:w="1240" w:type="dxa"/>
            <w:shd w:val="clear" w:color="000000" w:fill="FFFFFF"/>
            <w:vAlign w:val="center"/>
            <w:hideMark/>
          </w:tcPr>
          <w:p w14:paraId="7D748C3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3.904,37</w:t>
            </w:r>
          </w:p>
        </w:tc>
        <w:tc>
          <w:tcPr>
            <w:tcW w:w="1240" w:type="dxa"/>
            <w:shd w:val="clear" w:color="000000" w:fill="FFFFFF"/>
            <w:vAlign w:val="center"/>
            <w:hideMark/>
          </w:tcPr>
          <w:p w14:paraId="7B35312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42AB0D6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450.461,00</w:t>
            </w:r>
          </w:p>
        </w:tc>
        <w:tc>
          <w:tcPr>
            <w:tcW w:w="1240" w:type="dxa"/>
            <w:shd w:val="clear" w:color="000000" w:fill="FFFFFF"/>
            <w:vAlign w:val="center"/>
            <w:hideMark/>
          </w:tcPr>
          <w:p w14:paraId="372E858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450.493,16</w:t>
            </w:r>
          </w:p>
        </w:tc>
      </w:tr>
      <w:tr w:rsidR="003D562F" w:rsidRPr="00094954" w14:paraId="23B0AB87" w14:textId="77777777" w:rsidTr="0092176B">
        <w:trPr>
          <w:trHeight w:val="450"/>
        </w:trPr>
        <w:tc>
          <w:tcPr>
            <w:tcW w:w="4821" w:type="dxa"/>
            <w:shd w:val="clear" w:color="000000" w:fill="FFFFFF"/>
            <w:vAlign w:val="center"/>
            <w:hideMark/>
          </w:tcPr>
          <w:p w14:paraId="4BC1BD23"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8181 Primici od povrata depozita od kreditnih i ostalih financijskih institucija - tuzemni</w:t>
            </w:r>
          </w:p>
        </w:tc>
        <w:tc>
          <w:tcPr>
            <w:tcW w:w="1240" w:type="dxa"/>
            <w:shd w:val="clear" w:color="000000" w:fill="FFFFFF"/>
            <w:vAlign w:val="center"/>
            <w:hideMark/>
          </w:tcPr>
          <w:p w14:paraId="6281BA2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5CEA31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0352683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450.493,16</w:t>
            </w:r>
          </w:p>
        </w:tc>
        <w:tc>
          <w:tcPr>
            <w:tcW w:w="1240" w:type="dxa"/>
            <w:shd w:val="clear" w:color="000000" w:fill="FFFFFF"/>
            <w:vAlign w:val="center"/>
            <w:hideMark/>
          </w:tcPr>
          <w:p w14:paraId="0B73EF4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9B02C1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698A4B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8F41C4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7ECDBB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4B660E9"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450.493,16</w:t>
            </w:r>
          </w:p>
        </w:tc>
      </w:tr>
      <w:tr w:rsidR="003D562F" w:rsidRPr="00094954" w14:paraId="7CB1143E" w14:textId="77777777" w:rsidTr="0092176B">
        <w:trPr>
          <w:trHeight w:val="240"/>
        </w:trPr>
        <w:tc>
          <w:tcPr>
            <w:tcW w:w="4821" w:type="dxa"/>
            <w:shd w:val="clear" w:color="auto" w:fill="D9D9D9" w:themeFill="background1" w:themeFillShade="D9"/>
            <w:vAlign w:val="center"/>
            <w:hideMark/>
          </w:tcPr>
          <w:p w14:paraId="4BB12E90"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83 Primici od prodaje dionica i udjela u glavnici</w:t>
            </w:r>
          </w:p>
        </w:tc>
        <w:tc>
          <w:tcPr>
            <w:tcW w:w="1240" w:type="dxa"/>
            <w:shd w:val="clear" w:color="auto" w:fill="D9D9D9" w:themeFill="background1" w:themeFillShade="D9"/>
            <w:vAlign w:val="center"/>
            <w:hideMark/>
          </w:tcPr>
          <w:p w14:paraId="67541FF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19.540,20</w:t>
            </w:r>
          </w:p>
        </w:tc>
        <w:tc>
          <w:tcPr>
            <w:tcW w:w="1240" w:type="dxa"/>
            <w:shd w:val="clear" w:color="auto" w:fill="D9D9D9" w:themeFill="background1" w:themeFillShade="D9"/>
            <w:vAlign w:val="center"/>
            <w:hideMark/>
          </w:tcPr>
          <w:p w14:paraId="215AC516"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4.000,00</w:t>
            </w:r>
          </w:p>
        </w:tc>
        <w:tc>
          <w:tcPr>
            <w:tcW w:w="1240" w:type="dxa"/>
            <w:shd w:val="clear" w:color="auto" w:fill="D9D9D9" w:themeFill="background1" w:themeFillShade="D9"/>
            <w:vAlign w:val="center"/>
            <w:hideMark/>
          </w:tcPr>
          <w:p w14:paraId="3247909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3.904,37</w:t>
            </w:r>
          </w:p>
        </w:tc>
        <w:tc>
          <w:tcPr>
            <w:tcW w:w="1240" w:type="dxa"/>
            <w:shd w:val="clear" w:color="auto" w:fill="D9D9D9" w:themeFill="background1" w:themeFillShade="D9"/>
            <w:vAlign w:val="center"/>
            <w:hideMark/>
          </w:tcPr>
          <w:p w14:paraId="7E83DD0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19.540,20</w:t>
            </w:r>
          </w:p>
        </w:tc>
        <w:tc>
          <w:tcPr>
            <w:tcW w:w="1240" w:type="dxa"/>
            <w:shd w:val="clear" w:color="auto" w:fill="D9D9D9" w:themeFill="background1" w:themeFillShade="D9"/>
            <w:vAlign w:val="center"/>
            <w:hideMark/>
          </w:tcPr>
          <w:p w14:paraId="23C266E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4.000,00</w:t>
            </w:r>
          </w:p>
        </w:tc>
        <w:tc>
          <w:tcPr>
            <w:tcW w:w="1240" w:type="dxa"/>
            <w:shd w:val="clear" w:color="auto" w:fill="D9D9D9" w:themeFill="background1" w:themeFillShade="D9"/>
            <w:vAlign w:val="center"/>
            <w:hideMark/>
          </w:tcPr>
          <w:p w14:paraId="73F16E6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3.904,37</w:t>
            </w:r>
          </w:p>
        </w:tc>
        <w:tc>
          <w:tcPr>
            <w:tcW w:w="1240" w:type="dxa"/>
            <w:shd w:val="clear" w:color="auto" w:fill="D9D9D9" w:themeFill="background1" w:themeFillShade="D9"/>
            <w:vAlign w:val="center"/>
            <w:hideMark/>
          </w:tcPr>
          <w:p w14:paraId="1026174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2057C3F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6205343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24CE9381" w14:textId="77777777" w:rsidTr="0092176B">
        <w:trPr>
          <w:trHeight w:val="240"/>
        </w:trPr>
        <w:tc>
          <w:tcPr>
            <w:tcW w:w="4821" w:type="dxa"/>
            <w:shd w:val="clear" w:color="000000" w:fill="FFFFFF"/>
            <w:vAlign w:val="center"/>
            <w:hideMark/>
          </w:tcPr>
          <w:p w14:paraId="30628ECD"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832 Primici od prodaje dionica i udjela u glavnici trgovačkih društava u javnom sektoru</w:t>
            </w:r>
          </w:p>
        </w:tc>
        <w:tc>
          <w:tcPr>
            <w:tcW w:w="1240" w:type="dxa"/>
            <w:shd w:val="clear" w:color="000000" w:fill="FFFFFF"/>
            <w:vAlign w:val="center"/>
            <w:hideMark/>
          </w:tcPr>
          <w:p w14:paraId="500D271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19.540,20</w:t>
            </w:r>
          </w:p>
        </w:tc>
        <w:tc>
          <w:tcPr>
            <w:tcW w:w="1240" w:type="dxa"/>
            <w:shd w:val="clear" w:color="000000" w:fill="FFFFFF"/>
            <w:vAlign w:val="center"/>
            <w:hideMark/>
          </w:tcPr>
          <w:p w14:paraId="23A258C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4.000,00</w:t>
            </w:r>
          </w:p>
        </w:tc>
        <w:tc>
          <w:tcPr>
            <w:tcW w:w="1240" w:type="dxa"/>
            <w:shd w:val="clear" w:color="000000" w:fill="FFFFFF"/>
            <w:vAlign w:val="center"/>
            <w:hideMark/>
          </w:tcPr>
          <w:p w14:paraId="2635A57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3.904,37</w:t>
            </w:r>
          </w:p>
        </w:tc>
        <w:tc>
          <w:tcPr>
            <w:tcW w:w="1240" w:type="dxa"/>
            <w:shd w:val="clear" w:color="000000" w:fill="FFFFFF"/>
            <w:vAlign w:val="center"/>
            <w:hideMark/>
          </w:tcPr>
          <w:p w14:paraId="731881E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19.540,20</w:t>
            </w:r>
          </w:p>
        </w:tc>
        <w:tc>
          <w:tcPr>
            <w:tcW w:w="1240" w:type="dxa"/>
            <w:shd w:val="clear" w:color="000000" w:fill="FFFFFF"/>
            <w:vAlign w:val="center"/>
            <w:hideMark/>
          </w:tcPr>
          <w:p w14:paraId="0E3CF21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4.000,00</w:t>
            </w:r>
          </w:p>
        </w:tc>
        <w:tc>
          <w:tcPr>
            <w:tcW w:w="1240" w:type="dxa"/>
            <w:shd w:val="clear" w:color="000000" w:fill="FFFFFF"/>
            <w:vAlign w:val="center"/>
            <w:hideMark/>
          </w:tcPr>
          <w:p w14:paraId="5320D8A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3.904,37</w:t>
            </w:r>
          </w:p>
        </w:tc>
        <w:tc>
          <w:tcPr>
            <w:tcW w:w="1240" w:type="dxa"/>
            <w:shd w:val="clear" w:color="000000" w:fill="FFFFFF"/>
            <w:vAlign w:val="center"/>
            <w:hideMark/>
          </w:tcPr>
          <w:p w14:paraId="2E23D57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2FC0C71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1A2922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7744DBDD" w14:textId="77777777" w:rsidTr="0092176B">
        <w:trPr>
          <w:trHeight w:val="240"/>
        </w:trPr>
        <w:tc>
          <w:tcPr>
            <w:tcW w:w="4821" w:type="dxa"/>
            <w:shd w:val="clear" w:color="000000" w:fill="FFFFFF"/>
            <w:vAlign w:val="center"/>
            <w:hideMark/>
          </w:tcPr>
          <w:p w14:paraId="23FD7676"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8321 Dionice i udjeli u glavnici trgovačkih društava u javnom sektoru</w:t>
            </w:r>
          </w:p>
        </w:tc>
        <w:tc>
          <w:tcPr>
            <w:tcW w:w="1240" w:type="dxa"/>
            <w:shd w:val="clear" w:color="000000" w:fill="FFFFFF"/>
            <w:vAlign w:val="center"/>
            <w:hideMark/>
          </w:tcPr>
          <w:p w14:paraId="4DB641FE"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19.540,20</w:t>
            </w:r>
          </w:p>
        </w:tc>
        <w:tc>
          <w:tcPr>
            <w:tcW w:w="1240" w:type="dxa"/>
            <w:shd w:val="clear" w:color="000000" w:fill="FFFFFF"/>
            <w:vAlign w:val="center"/>
            <w:hideMark/>
          </w:tcPr>
          <w:p w14:paraId="640E7ECB"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B232391"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3.904,37</w:t>
            </w:r>
          </w:p>
        </w:tc>
        <w:tc>
          <w:tcPr>
            <w:tcW w:w="1240" w:type="dxa"/>
            <w:shd w:val="clear" w:color="000000" w:fill="FFFFFF"/>
            <w:vAlign w:val="center"/>
            <w:hideMark/>
          </w:tcPr>
          <w:p w14:paraId="2E1821C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19.540,20</w:t>
            </w:r>
          </w:p>
        </w:tc>
        <w:tc>
          <w:tcPr>
            <w:tcW w:w="1240" w:type="dxa"/>
            <w:shd w:val="clear" w:color="000000" w:fill="FFFFFF"/>
            <w:vAlign w:val="center"/>
            <w:hideMark/>
          </w:tcPr>
          <w:p w14:paraId="6ED4C0A8"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72EFE66A"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3.904,37</w:t>
            </w:r>
          </w:p>
        </w:tc>
        <w:tc>
          <w:tcPr>
            <w:tcW w:w="1240" w:type="dxa"/>
            <w:shd w:val="clear" w:color="000000" w:fill="FFFFFF"/>
            <w:vAlign w:val="center"/>
            <w:hideMark/>
          </w:tcPr>
          <w:p w14:paraId="7867543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F177902"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328A1B4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r>
      <w:tr w:rsidR="003D562F" w:rsidRPr="00094954" w14:paraId="29B670F9" w14:textId="77777777" w:rsidTr="0092176B">
        <w:trPr>
          <w:trHeight w:val="240"/>
        </w:trPr>
        <w:tc>
          <w:tcPr>
            <w:tcW w:w="4821" w:type="dxa"/>
            <w:shd w:val="clear" w:color="auto" w:fill="D9D9D9" w:themeFill="background1" w:themeFillShade="D9"/>
            <w:vAlign w:val="center"/>
            <w:hideMark/>
          </w:tcPr>
          <w:p w14:paraId="27B39729"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84 Primici od zaduživanja</w:t>
            </w:r>
          </w:p>
        </w:tc>
        <w:tc>
          <w:tcPr>
            <w:tcW w:w="1240" w:type="dxa"/>
            <w:shd w:val="clear" w:color="auto" w:fill="D9D9D9" w:themeFill="background1" w:themeFillShade="D9"/>
            <w:vAlign w:val="center"/>
            <w:hideMark/>
          </w:tcPr>
          <w:p w14:paraId="2FBACCB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2C4BA97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60.000,00</w:t>
            </w:r>
          </w:p>
        </w:tc>
        <w:tc>
          <w:tcPr>
            <w:tcW w:w="1240" w:type="dxa"/>
            <w:shd w:val="clear" w:color="auto" w:fill="D9D9D9" w:themeFill="background1" w:themeFillShade="D9"/>
            <w:vAlign w:val="center"/>
            <w:hideMark/>
          </w:tcPr>
          <w:p w14:paraId="6DB15481"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60.000,00</w:t>
            </w:r>
          </w:p>
        </w:tc>
        <w:tc>
          <w:tcPr>
            <w:tcW w:w="1240" w:type="dxa"/>
            <w:shd w:val="clear" w:color="auto" w:fill="D9D9D9" w:themeFill="background1" w:themeFillShade="D9"/>
            <w:vAlign w:val="center"/>
            <w:hideMark/>
          </w:tcPr>
          <w:p w14:paraId="4703D8F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79A8532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4989DE1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491944A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auto" w:fill="D9D9D9" w:themeFill="background1" w:themeFillShade="D9"/>
            <w:vAlign w:val="center"/>
            <w:hideMark/>
          </w:tcPr>
          <w:p w14:paraId="696BE55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60.000,00</w:t>
            </w:r>
          </w:p>
        </w:tc>
        <w:tc>
          <w:tcPr>
            <w:tcW w:w="1240" w:type="dxa"/>
            <w:shd w:val="clear" w:color="auto" w:fill="D9D9D9" w:themeFill="background1" w:themeFillShade="D9"/>
            <w:vAlign w:val="center"/>
            <w:hideMark/>
          </w:tcPr>
          <w:p w14:paraId="6B4AA55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60.000,00</w:t>
            </w:r>
          </w:p>
        </w:tc>
      </w:tr>
      <w:tr w:rsidR="003D562F" w:rsidRPr="00094954" w14:paraId="6932FAED" w14:textId="77777777" w:rsidTr="0092176B">
        <w:trPr>
          <w:trHeight w:val="450"/>
        </w:trPr>
        <w:tc>
          <w:tcPr>
            <w:tcW w:w="4821" w:type="dxa"/>
            <w:shd w:val="clear" w:color="000000" w:fill="FFFFFF"/>
            <w:vAlign w:val="center"/>
            <w:hideMark/>
          </w:tcPr>
          <w:p w14:paraId="5718BCEC"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844 Primljeni krediti i zajmovi od kreditnih i ostalih financijskih institucija izvan javnog sektora</w:t>
            </w:r>
          </w:p>
        </w:tc>
        <w:tc>
          <w:tcPr>
            <w:tcW w:w="1240" w:type="dxa"/>
            <w:shd w:val="clear" w:color="000000" w:fill="FFFFFF"/>
            <w:vAlign w:val="center"/>
            <w:hideMark/>
          </w:tcPr>
          <w:p w14:paraId="6B1499F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063E96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60.000,00</w:t>
            </w:r>
          </w:p>
        </w:tc>
        <w:tc>
          <w:tcPr>
            <w:tcW w:w="1240" w:type="dxa"/>
            <w:shd w:val="clear" w:color="000000" w:fill="FFFFFF"/>
            <w:vAlign w:val="center"/>
            <w:hideMark/>
          </w:tcPr>
          <w:p w14:paraId="63FE0FA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60.000,00</w:t>
            </w:r>
          </w:p>
        </w:tc>
        <w:tc>
          <w:tcPr>
            <w:tcW w:w="1240" w:type="dxa"/>
            <w:shd w:val="clear" w:color="000000" w:fill="FFFFFF"/>
            <w:vAlign w:val="center"/>
            <w:hideMark/>
          </w:tcPr>
          <w:p w14:paraId="24AC31F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7D05D3ED"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63A02D5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2F7974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3F74501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60.000,00</w:t>
            </w:r>
          </w:p>
        </w:tc>
        <w:tc>
          <w:tcPr>
            <w:tcW w:w="1240" w:type="dxa"/>
            <w:shd w:val="clear" w:color="000000" w:fill="FFFFFF"/>
            <w:vAlign w:val="center"/>
            <w:hideMark/>
          </w:tcPr>
          <w:p w14:paraId="6C32855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60.000,00</w:t>
            </w:r>
          </w:p>
        </w:tc>
      </w:tr>
      <w:tr w:rsidR="003D562F" w:rsidRPr="00094954" w14:paraId="69621C31" w14:textId="77777777" w:rsidTr="0092176B">
        <w:trPr>
          <w:trHeight w:val="240"/>
        </w:trPr>
        <w:tc>
          <w:tcPr>
            <w:tcW w:w="4821" w:type="dxa"/>
            <w:shd w:val="clear" w:color="000000" w:fill="FFFFFF"/>
            <w:vAlign w:val="center"/>
            <w:hideMark/>
          </w:tcPr>
          <w:p w14:paraId="63D15480" w14:textId="77777777" w:rsidR="003D562F" w:rsidRPr="00094954" w:rsidRDefault="003D562F" w:rsidP="0092176B">
            <w:pPr>
              <w:rPr>
                <w:rFonts w:ascii="Calibri" w:hAnsi="Calibri" w:cs="Calibri"/>
                <w:color w:val="000000"/>
                <w:sz w:val="16"/>
                <w:szCs w:val="16"/>
                <w:lang w:eastAsia="hr-HR"/>
              </w:rPr>
            </w:pPr>
            <w:r w:rsidRPr="00094954">
              <w:rPr>
                <w:rFonts w:ascii="Calibri" w:hAnsi="Calibri" w:cs="Calibri"/>
                <w:color w:val="000000"/>
                <w:sz w:val="16"/>
                <w:szCs w:val="16"/>
                <w:lang w:eastAsia="hr-HR"/>
              </w:rPr>
              <w:t>8443 Primljeni krediti od tuzemnih kreditnih institucija izvan javnog sektora</w:t>
            </w:r>
          </w:p>
        </w:tc>
        <w:tc>
          <w:tcPr>
            <w:tcW w:w="1240" w:type="dxa"/>
            <w:shd w:val="clear" w:color="000000" w:fill="FFFFFF"/>
            <w:vAlign w:val="center"/>
            <w:hideMark/>
          </w:tcPr>
          <w:p w14:paraId="70A39CBF"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FC13AF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42FF8E5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60.000,00</w:t>
            </w:r>
          </w:p>
        </w:tc>
        <w:tc>
          <w:tcPr>
            <w:tcW w:w="1240" w:type="dxa"/>
            <w:shd w:val="clear" w:color="000000" w:fill="FFFFFF"/>
            <w:vAlign w:val="center"/>
            <w:hideMark/>
          </w:tcPr>
          <w:p w14:paraId="61036D9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5B8F8A6D"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CBE5243"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1C66A5F0"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28F8BA9C"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0,00</w:t>
            </w:r>
          </w:p>
        </w:tc>
        <w:tc>
          <w:tcPr>
            <w:tcW w:w="1240" w:type="dxa"/>
            <w:shd w:val="clear" w:color="000000" w:fill="FFFFFF"/>
            <w:vAlign w:val="center"/>
            <w:hideMark/>
          </w:tcPr>
          <w:p w14:paraId="691BC504" w14:textId="77777777" w:rsidR="003D562F" w:rsidRPr="00094954" w:rsidRDefault="003D562F" w:rsidP="0092176B">
            <w:pPr>
              <w:jc w:val="right"/>
              <w:rPr>
                <w:rFonts w:ascii="Calibri" w:hAnsi="Calibri" w:cs="Calibri"/>
                <w:color w:val="000000"/>
                <w:sz w:val="16"/>
                <w:szCs w:val="16"/>
                <w:lang w:eastAsia="hr-HR"/>
              </w:rPr>
            </w:pPr>
            <w:r w:rsidRPr="00094954">
              <w:rPr>
                <w:rFonts w:ascii="Calibri" w:hAnsi="Calibri" w:cs="Calibri"/>
                <w:color w:val="000000"/>
                <w:sz w:val="16"/>
                <w:szCs w:val="16"/>
                <w:lang w:eastAsia="hr-HR"/>
              </w:rPr>
              <w:t>60.000,00</w:t>
            </w:r>
          </w:p>
        </w:tc>
      </w:tr>
      <w:tr w:rsidR="003D562F" w:rsidRPr="00094954" w14:paraId="6883217E" w14:textId="77777777" w:rsidTr="0092176B">
        <w:trPr>
          <w:trHeight w:val="240"/>
        </w:trPr>
        <w:tc>
          <w:tcPr>
            <w:tcW w:w="4821" w:type="dxa"/>
            <w:shd w:val="clear" w:color="000000" w:fill="FFFFFF"/>
            <w:vAlign w:val="center"/>
            <w:hideMark/>
          </w:tcPr>
          <w:p w14:paraId="73E079A9"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847 Primljeni zajmovi od drugih razina vlasti</w:t>
            </w:r>
          </w:p>
        </w:tc>
        <w:tc>
          <w:tcPr>
            <w:tcW w:w="1240" w:type="dxa"/>
            <w:shd w:val="clear" w:color="000000" w:fill="FFFFFF"/>
            <w:vAlign w:val="center"/>
            <w:hideMark/>
          </w:tcPr>
          <w:p w14:paraId="05A83DE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225AD9C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2605BA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5A8619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77B4D4D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6F56270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5724192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EE6A0E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c>
          <w:tcPr>
            <w:tcW w:w="1240" w:type="dxa"/>
            <w:shd w:val="clear" w:color="000000" w:fill="FFFFFF"/>
            <w:vAlign w:val="center"/>
            <w:hideMark/>
          </w:tcPr>
          <w:p w14:paraId="10B7715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0,00</w:t>
            </w:r>
          </w:p>
        </w:tc>
      </w:tr>
      <w:tr w:rsidR="003D562F" w:rsidRPr="00094954" w14:paraId="53201388" w14:textId="77777777" w:rsidTr="0092176B">
        <w:trPr>
          <w:trHeight w:val="240"/>
        </w:trPr>
        <w:tc>
          <w:tcPr>
            <w:tcW w:w="4821" w:type="dxa"/>
            <w:shd w:val="clear" w:color="auto" w:fill="0070C0"/>
            <w:vAlign w:val="center"/>
            <w:hideMark/>
          </w:tcPr>
          <w:p w14:paraId="09A8BC4A" w14:textId="77777777" w:rsidR="003D562F" w:rsidRPr="00094954" w:rsidRDefault="003D562F" w:rsidP="0092176B">
            <w:pPr>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9 Vlastiti izvori</w:t>
            </w:r>
          </w:p>
        </w:tc>
        <w:tc>
          <w:tcPr>
            <w:tcW w:w="1240" w:type="dxa"/>
            <w:shd w:val="clear" w:color="auto" w:fill="0070C0"/>
            <w:vAlign w:val="center"/>
            <w:hideMark/>
          </w:tcPr>
          <w:p w14:paraId="294C0A5F"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8.104.166,04</w:t>
            </w:r>
          </w:p>
        </w:tc>
        <w:tc>
          <w:tcPr>
            <w:tcW w:w="1240" w:type="dxa"/>
            <w:shd w:val="clear" w:color="auto" w:fill="0070C0"/>
            <w:vAlign w:val="center"/>
            <w:hideMark/>
          </w:tcPr>
          <w:p w14:paraId="6536ADC9"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3.968.598,65</w:t>
            </w:r>
          </w:p>
        </w:tc>
        <w:tc>
          <w:tcPr>
            <w:tcW w:w="1240" w:type="dxa"/>
            <w:shd w:val="clear" w:color="auto" w:fill="0070C0"/>
            <w:vAlign w:val="center"/>
            <w:hideMark/>
          </w:tcPr>
          <w:p w14:paraId="7DB5D899"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3.968.598,65</w:t>
            </w:r>
          </w:p>
        </w:tc>
        <w:tc>
          <w:tcPr>
            <w:tcW w:w="1240" w:type="dxa"/>
            <w:shd w:val="clear" w:color="auto" w:fill="0070C0"/>
            <w:vAlign w:val="center"/>
            <w:hideMark/>
          </w:tcPr>
          <w:p w14:paraId="44436AF4"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6.763.494,95</w:t>
            </w:r>
          </w:p>
        </w:tc>
        <w:tc>
          <w:tcPr>
            <w:tcW w:w="1240" w:type="dxa"/>
            <w:shd w:val="clear" w:color="auto" w:fill="0070C0"/>
            <w:vAlign w:val="center"/>
            <w:hideMark/>
          </w:tcPr>
          <w:p w14:paraId="696AF8C4"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9.837.713,31</w:t>
            </w:r>
          </w:p>
        </w:tc>
        <w:tc>
          <w:tcPr>
            <w:tcW w:w="1240" w:type="dxa"/>
            <w:shd w:val="clear" w:color="auto" w:fill="0070C0"/>
            <w:vAlign w:val="center"/>
            <w:hideMark/>
          </w:tcPr>
          <w:p w14:paraId="47D66725"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9.837.713,31</w:t>
            </w:r>
          </w:p>
        </w:tc>
        <w:tc>
          <w:tcPr>
            <w:tcW w:w="1240" w:type="dxa"/>
            <w:shd w:val="clear" w:color="auto" w:fill="0070C0"/>
            <w:vAlign w:val="center"/>
            <w:hideMark/>
          </w:tcPr>
          <w:p w14:paraId="073FDE85"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1.340.671,09</w:t>
            </w:r>
          </w:p>
        </w:tc>
        <w:tc>
          <w:tcPr>
            <w:tcW w:w="1240" w:type="dxa"/>
            <w:shd w:val="clear" w:color="auto" w:fill="0070C0"/>
            <w:vAlign w:val="center"/>
            <w:hideMark/>
          </w:tcPr>
          <w:p w14:paraId="38485342"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-5.869.114,66</w:t>
            </w:r>
          </w:p>
        </w:tc>
        <w:tc>
          <w:tcPr>
            <w:tcW w:w="1240" w:type="dxa"/>
            <w:shd w:val="clear" w:color="auto" w:fill="0070C0"/>
            <w:vAlign w:val="center"/>
            <w:hideMark/>
          </w:tcPr>
          <w:p w14:paraId="49AED4A1" w14:textId="77777777" w:rsidR="003D562F" w:rsidRPr="00094954" w:rsidRDefault="003D562F" w:rsidP="0092176B">
            <w:pPr>
              <w:jc w:val="right"/>
              <w:rPr>
                <w:rFonts w:ascii="Calibri" w:hAnsi="Calibri" w:cs="Calibri"/>
                <w:b/>
                <w:bCs/>
                <w:color w:val="FFFFFF" w:themeColor="background1"/>
                <w:sz w:val="16"/>
                <w:szCs w:val="16"/>
                <w:lang w:eastAsia="hr-HR"/>
              </w:rPr>
            </w:pPr>
            <w:r w:rsidRPr="00094954">
              <w:rPr>
                <w:rFonts w:ascii="Calibri" w:hAnsi="Calibri" w:cs="Calibri"/>
                <w:b/>
                <w:bCs/>
                <w:color w:val="FFFFFF" w:themeColor="background1"/>
                <w:sz w:val="16"/>
                <w:szCs w:val="16"/>
                <w:lang w:eastAsia="hr-HR"/>
              </w:rPr>
              <w:t>-5.869.114,66</w:t>
            </w:r>
          </w:p>
        </w:tc>
      </w:tr>
      <w:tr w:rsidR="003D562F" w:rsidRPr="00094954" w14:paraId="5A6D3647" w14:textId="77777777" w:rsidTr="0092176B">
        <w:trPr>
          <w:trHeight w:val="240"/>
        </w:trPr>
        <w:tc>
          <w:tcPr>
            <w:tcW w:w="4821" w:type="dxa"/>
            <w:shd w:val="clear" w:color="auto" w:fill="D9D9D9" w:themeFill="background1" w:themeFillShade="D9"/>
            <w:vAlign w:val="center"/>
            <w:hideMark/>
          </w:tcPr>
          <w:p w14:paraId="109A2997"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92 Rezultat poslovanja</w:t>
            </w:r>
          </w:p>
        </w:tc>
        <w:tc>
          <w:tcPr>
            <w:tcW w:w="1240" w:type="dxa"/>
            <w:shd w:val="clear" w:color="auto" w:fill="D9D9D9" w:themeFill="background1" w:themeFillShade="D9"/>
            <w:vAlign w:val="center"/>
            <w:hideMark/>
          </w:tcPr>
          <w:p w14:paraId="053A4FE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8.104.166,04</w:t>
            </w:r>
          </w:p>
        </w:tc>
        <w:tc>
          <w:tcPr>
            <w:tcW w:w="1240" w:type="dxa"/>
            <w:shd w:val="clear" w:color="auto" w:fill="D9D9D9" w:themeFill="background1" w:themeFillShade="D9"/>
            <w:vAlign w:val="center"/>
            <w:hideMark/>
          </w:tcPr>
          <w:p w14:paraId="29177CA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3.968.598,65</w:t>
            </w:r>
          </w:p>
        </w:tc>
        <w:tc>
          <w:tcPr>
            <w:tcW w:w="1240" w:type="dxa"/>
            <w:shd w:val="clear" w:color="auto" w:fill="D9D9D9" w:themeFill="background1" w:themeFillShade="D9"/>
            <w:vAlign w:val="center"/>
            <w:hideMark/>
          </w:tcPr>
          <w:p w14:paraId="0514D2B5"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3.968.598,65</w:t>
            </w:r>
          </w:p>
        </w:tc>
        <w:tc>
          <w:tcPr>
            <w:tcW w:w="1240" w:type="dxa"/>
            <w:shd w:val="clear" w:color="auto" w:fill="D9D9D9" w:themeFill="background1" w:themeFillShade="D9"/>
            <w:vAlign w:val="center"/>
            <w:hideMark/>
          </w:tcPr>
          <w:p w14:paraId="0AE40F4C"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6.763.494,95</w:t>
            </w:r>
          </w:p>
        </w:tc>
        <w:tc>
          <w:tcPr>
            <w:tcW w:w="1240" w:type="dxa"/>
            <w:shd w:val="clear" w:color="auto" w:fill="D9D9D9" w:themeFill="background1" w:themeFillShade="D9"/>
            <w:vAlign w:val="center"/>
            <w:hideMark/>
          </w:tcPr>
          <w:p w14:paraId="6A2B8A2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9.837.713,31</w:t>
            </w:r>
          </w:p>
        </w:tc>
        <w:tc>
          <w:tcPr>
            <w:tcW w:w="1240" w:type="dxa"/>
            <w:shd w:val="clear" w:color="auto" w:fill="D9D9D9" w:themeFill="background1" w:themeFillShade="D9"/>
            <w:vAlign w:val="center"/>
            <w:hideMark/>
          </w:tcPr>
          <w:p w14:paraId="23601F89"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9.837.713,31</w:t>
            </w:r>
          </w:p>
        </w:tc>
        <w:tc>
          <w:tcPr>
            <w:tcW w:w="1240" w:type="dxa"/>
            <w:shd w:val="clear" w:color="auto" w:fill="D9D9D9" w:themeFill="background1" w:themeFillShade="D9"/>
            <w:vAlign w:val="center"/>
            <w:hideMark/>
          </w:tcPr>
          <w:p w14:paraId="39A6A00A"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1.340.671,09</w:t>
            </w:r>
          </w:p>
        </w:tc>
        <w:tc>
          <w:tcPr>
            <w:tcW w:w="1240" w:type="dxa"/>
            <w:shd w:val="clear" w:color="auto" w:fill="D9D9D9" w:themeFill="background1" w:themeFillShade="D9"/>
            <w:vAlign w:val="center"/>
            <w:hideMark/>
          </w:tcPr>
          <w:p w14:paraId="48566E3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-5.869.114,66</w:t>
            </w:r>
          </w:p>
        </w:tc>
        <w:tc>
          <w:tcPr>
            <w:tcW w:w="1240" w:type="dxa"/>
            <w:shd w:val="clear" w:color="auto" w:fill="D9D9D9" w:themeFill="background1" w:themeFillShade="D9"/>
            <w:vAlign w:val="center"/>
            <w:hideMark/>
          </w:tcPr>
          <w:p w14:paraId="36CFBC07"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-5.869.114,66</w:t>
            </w:r>
          </w:p>
        </w:tc>
      </w:tr>
      <w:tr w:rsidR="003D562F" w:rsidRPr="00094954" w14:paraId="49FFC603" w14:textId="77777777" w:rsidTr="0092176B">
        <w:trPr>
          <w:trHeight w:val="255"/>
        </w:trPr>
        <w:tc>
          <w:tcPr>
            <w:tcW w:w="4821" w:type="dxa"/>
            <w:shd w:val="clear" w:color="000000" w:fill="FFFFFF"/>
            <w:vAlign w:val="center"/>
            <w:hideMark/>
          </w:tcPr>
          <w:p w14:paraId="2AC8248D" w14:textId="77777777" w:rsidR="003D562F" w:rsidRPr="00094954" w:rsidRDefault="003D562F" w:rsidP="0092176B">
            <w:pPr>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922 Višak/manjak prihoda</w:t>
            </w:r>
          </w:p>
        </w:tc>
        <w:tc>
          <w:tcPr>
            <w:tcW w:w="1240" w:type="dxa"/>
            <w:shd w:val="clear" w:color="000000" w:fill="FFFFFF"/>
            <w:vAlign w:val="center"/>
            <w:hideMark/>
          </w:tcPr>
          <w:p w14:paraId="5B2EF822"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8.104.166,04</w:t>
            </w:r>
          </w:p>
        </w:tc>
        <w:tc>
          <w:tcPr>
            <w:tcW w:w="1240" w:type="dxa"/>
            <w:shd w:val="clear" w:color="000000" w:fill="FFFFFF"/>
            <w:vAlign w:val="center"/>
            <w:hideMark/>
          </w:tcPr>
          <w:p w14:paraId="33F2120F"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3.968.598,65</w:t>
            </w:r>
          </w:p>
        </w:tc>
        <w:tc>
          <w:tcPr>
            <w:tcW w:w="1240" w:type="dxa"/>
            <w:shd w:val="clear" w:color="000000" w:fill="FFFFFF"/>
            <w:vAlign w:val="center"/>
            <w:hideMark/>
          </w:tcPr>
          <w:p w14:paraId="68AB9DE4"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3.968.598,65</w:t>
            </w:r>
          </w:p>
        </w:tc>
        <w:tc>
          <w:tcPr>
            <w:tcW w:w="1240" w:type="dxa"/>
            <w:shd w:val="clear" w:color="000000" w:fill="FFFFFF"/>
            <w:vAlign w:val="center"/>
            <w:hideMark/>
          </w:tcPr>
          <w:p w14:paraId="1AD528DE"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6.763.494,95</w:t>
            </w:r>
          </w:p>
        </w:tc>
        <w:tc>
          <w:tcPr>
            <w:tcW w:w="1240" w:type="dxa"/>
            <w:shd w:val="clear" w:color="000000" w:fill="FFFFFF"/>
            <w:vAlign w:val="center"/>
            <w:hideMark/>
          </w:tcPr>
          <w:p w14:paraId="7E8D9BD8"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9.837.713,31</w:t>
            </w:r>
          </w:p>
        </w:tc>
        <w:tc>
          <w:tcPr>
            <w:tcW w:w="1240" w:type="dxa"/>
            <w:shd w:val="clear" w:color="000000" w:fill="FFFFFF"/>
            <w:vAlign w:val="center"/>
            <w:hideMark/>
          </w:tcPr>
          <w:p w14:paraId="19A0AD73"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9.837.713,31</w:t>
            </w:r>
          </w:p>
        </w:tc>
        <w:tc>
          <w:tcPr>
            <w:tcW w:w="1240" w:type="dxa"/>
            <w:shd w:val="clear" w:color="000000" w:fill="FFFFFF"/>
            <w:vAlign w:val="center"/>
            <w:hideMark/>
          </w:tcPr>
          <w:p w14:paraId="442AD18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1.340.671,09</w:t>
            </w:r>
          </w:p>
        </w:tc>
        <w:tc>
          <w:tcPr>
            <w:tcW w:w="1240" w:type="dxa"/>
            <w:shd w:val="clear" w:color="000000" w:fill="FFFFFF"/>
            <w:vAlign w:val="center"/>
            <w:hideMark/>
          </w:tcPr>
          <w:p w14:paraId="39B5A740"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-5.869.114,66</w:t>
            </w:r>
          </w:p>
        </w:tc>
        <w:tc>
          <w:tcPr>
            <w:tcW w:w="1240" w:type="dxa"/>
            <w:shd w:val="clear" w:color="000000" w:fill="FFFFFF"/>
            <w:vAlign w:val="center"/>
            <w:hideMark/>
          </w:tcPr>
          <w:p w14:paraId="08DE0F5B" w14:textId="77777777" w:rsidR="003D562F" w:rsidRPr="00094954" w:rsidRDefault="003D562F" w:rsidP="0092176B">
            <w:pPr>
              <w:jc w:val="right"/>
              <w:rPr>
                <w:rFonts w:ascii="Calibri" w:hAnsi="Calibri" w:cs="Calibri"/>
                <w:b/>
                <w:bCs/>
                <w:color w:val="000000"/>
                <w:sz w:val="16"/>
                <w:szCs w:val="16"/>
                <w:lang w:eastAsia="hr-HR"/>
              </w:rPr>
            </w:pPr>
            <w:r w:rsidRPr="00094954">
              <w:rPr>
                <w:rFonts w:ascii="Calibri" w:hAnsi="Calibri" w:cs="Calibri"/>
                <w:b/>
                <w:bCs/>
                <w:color w:val="000000"/>
                <w:sz w:val="16"/>
                <w:szCs w:val="16"/>
                <w:lang w:eastAsia="hr-HR"/>
              </w:rPr>
              <w:t>-5.869.114,66</w:t>
            </w:r>
          </w:p>
        </w:tc>
      </w:tr>
    </w:tbl>
    <w:p w14:paraId="745C4484" w14:textId="77777777" w:rsidR="003D562F" w:rsidRDefault="003D562F" w:rsidP="003D562F">
      <w:pPr>
        <w:suppressAutoHyphens/>
        <w:spacing w:line="276" w:lineRule="auto"/>
        <w:ind w:left="-1134"/>
        <w:rPr>
          <w:rFonts w:ascii="Calibri" w:hAnsi="Calibri" w:cs="Calibri"/>
          <w:sz w:val="22"/>
          <w:szCs w:val="22"/>
        </w:rPr>
      </w:pPr>
    </w:p>
    <w:p w14:paraId="424434FB" w14:textId="594006E8" w:rsidR="007E45E0" w:rsidRPr="007E45E0" w:rsidRDefault="007E45E0" w:rsidP="007E45E0">
      <w:pPr>
        <w:pStyle w:val="Odlomakpopisa"/>
        <w:numPr>
          <w:ilvl w:val="0"/>
          <w:numId w:val="4"/>
        </w:numPr>
        <w:rPr>
          <w:rFonts w:cs="Calibri"/>
          <w:i/>
          <w:iCs/>
        </w:rPr>
      </w:pPr>
      <w:r w:rsidRPr="007E45E0">
        <w:rPr>
          <w:rFonts w:cs="Calibri"/>
          <w:i/>
          <w:iCs/>
        </w:rPr>
        <w:t>U privitku materijala obrazloženja (zbog veličine) sadržana je cjelovita tablica sa indeksima</w:t>
      </w:r>
    </w:p>
    <w:p w14:paraId="12BD7D95" w14:textId="77777777" w:rsidR="003D562F" w:rsidRPr="00094954" w:rsidRDefault="003D562F" w:rsidP="003D562F">
      <w:pPr>
        <w:framePr w:w="14776" w:wrap="auto" w:hAnchor="text"/>
        <w:suppressAutoHyphens/>
        <w:spacing w:line="276" w:lineRule="auto"/>
        <w:rPr>
          <w:rFonts w:ascii="Calibri" w:hAnsi="Calibri" w:cs="Calibri"/>
          <w:sz w:val="22"/>
          <w:szCs w:val="22"/>
          <w:highlight w:val="yellow"/>
        </w:rPr>
      </w:pPr>
    </w:p>
    <w:p w14:paraId="0A8779E6" w14:textId="77777777" w:rsidR="003D562F" w:rsidRPr="00094954" w:rsidRDefault="003D562F" w:rsidP="003D562F">
      <w:pPr>
        <w:framePr w:w="14776" w:wrap="auto" w:hAnchor="text"/>
        <w:suppressAutoHyphens/>
        <w:spacing w:line="276" w:lineRule="auto"/>
        <w:rPr>
          <w:rFonts w:ascii="Calibri" w:hAnsi="Calibri" w:cs="Calibri"/>
          <w:sz w:val="22"/>
          <w:szCs w:val="22"/>
          <w:highlight w:val="yellow"/>
        </w:rPr>
        <w:sectPr w:rsidR="003D562F" w:rsidRPr="00094954" w:rsidSect="003D562F">
          <w:pgSz w:w="16838" w:h="11906" w:orient="landscape"/>
          <w:pgMar w:top="-96" w:right="1417" w:bottom="993" w:left="1417" w:header="567" w:footer="527" w:gutter="0"/>
          <w:cols w:space="708"/>
          <w:docGrid w:linePitch="360"/>
        </w:sectPr>
      </w:pPr>
    </w:p>
    <w:p w14:paraId="0A5C2BF3" w14:textId="4524BB9F" w:rsidR="003D562F" w:rsidRPr="00094954" w:rsidRDefault="003D562F" w:rsidP="003D562F">
      <w:pPr>
        <w:ind w:firstLine="709"/>
        <w:jc w:val="both"/>
        <w:rPr>
          <w:rFonts w:ascii="Calibri" w:hAnsi="Calibri" w:cs="Calibri"/>
          <w:b/>
          <w:i/>
          <w:iCs/>
          <w:sz w:val="22"/>
          <w:szCs w:val="22"/>
          <w:u w:val="single"/>
        </w:rPr>
      </w:pPr>
      <w:r w:rsidRPr="00094954">
        <w:rPr>
          <w:rFonts w:ascii="Calibri" w:hAnsi="Calibri" w:cs="Calibri"/>
          <w:b/>
          <w:i/>
          <w:iCs/>
          <w:sz w:val="22"/>
          <w:szCs w:val="22"/>
          <w:u w:val="single"/>
        </w:rPr>
        <w:lastRenderedPageBreak/>
        <w:t>Prihodi poslovanja</w:t>
      </w:r>
      <w:r w:rsidR="00B049F6">
        <w:rPr>
          <w:rFonts w:ascii="Calibri" w:hAnsi="Calibri" w:cs="Calibri"/>
          <w:b/>
          <w:i/>
          <w:iCs/>
          <w:sz w:val="22"/>
          <w:szCs w:val="22"/>
          <w:u w:val="single"/>
        </w:rPr>
        <w:t xml:space="preserve"> (razred 6)</w:t>
      </w:r>
    </w:p>
    <w:p w14:paraId="0D0EB005" w14:textId="77777777" w:rsidR="003D562F" w:rsidRPr="00094954" w:rsidRDefault="003D562F" w:rsidP="003D562F">
      <w:pPr>
        <w:ind w:left="705"/>
        <w:jc w:val="both"/>
        <w:rPr>
          <w:rFonts w:ascii="Calibri" w:hAnsi="Calibri" w:cs="Calibri"/>
          <w:sz w:val="22"/>
          <w:szCs w:val="22"/>
        </w:rPr>
      </w:pPr>
    </w:p>
    <w:p w14:paraId="07835FC6" w14:textId="77777777" w:rsidR="003D562F" w:rsidRPr="00094954" w:rsidRDefault="003D562F" w:rsidP="003D562F">
      <w:pPr>
        <w:ind w:firstLine="705"/>
        <w:jc w:val="both"/>
        <w:rPr>
          <w:rFonts w:ascii="Calibri" w:hAnsi="Calibri" w:cs="Calibri"/>
          <w:sz w:val="22"/>
          <w:szCs w:val="22"/>
        </w:rPr>
      </w:pPr>
      <w:r w:rsidRPr="00094954">
        <w:rPr>
          <w:rFonts w:ascii="Calibri" w:hAnsi="Calibri" w:cs="Calibri"/>
          <w:sz w:val="22"/>
          <w:szCs w:val="22"/>
        </w:rPr>
        <w:tab/>
        <w:t xml:space="preserve">             U izvještajnom razdoblju, prihodi poslovanja konsolidiranog proračuna Karlovačke županije ostvareni su u iznosu od 157.170.568,28 eura ili sa 79,51% planiranih sredstava. </w:t>
      </w:r>
    </w:p>
    <w:p w14:paraId="55FDEBFF" w14:textId="77777777" w:rsidR="003D562F" w:rsidRPr="00094954" w:rsidRDefault="003D562F" w:rsidP="003D562F">
      <w:pPr>
        <w:ind w:firstLine="705"/>
        <w:jc w:val="both"/>
        <w:rPr>
          <w:rFonts w:ascii="Calibri" w:hAnsi="Calibri" w:cs="Calibri"/>
          <w:sz w:val="22"/>
          <w:szCs w:val="22"/>
        </w:rPr>
      </w:pPr>
      <w:r w:rsidRPr="00094954">
        <w:rPr>
          <w:rFonts w:ascii="Calibri" w:hAnsi="Calibri" w:cs="Calibri"/>
          <w:sz w:val="22"/>
          <w:szCs w:val="22"/>
        </w:rPr>
        <w:tab/>
        <w:t>U navedenoj masi sredstava prihodi koji su ostvarili proračunski korisnici iznose 120.801.124,78 eura ili 75,09% planiranih sredstava korisnika, dok su prihodi poslovanja Karlovačke županije ostvareni u iznosu od 36.369.443,50 eura ili s 98,81% planiranih prihoda Županijskog proračuna. U odnosu na 2022. godinu prihodi poslovanja Karlovačke županije ostvareni su za 41,82% više.</w:t>
      </w:r>
    </w:p>
    <w:p w14:paraId="095370E7" w14:textId="77777777" w:rsidR="003D562F" w:rsidRPr="00094954" w:rsidRDefault="003D562F" w:rsidP="003D562F">
      <w:pPr>
        <w:tabs>
          <w:tab w:val="center" w:pos="4320"/>
          <w:tab w:val="right" w:pos="8640"/>
        </w:tabs>
        <w:jc w:val="both"/>
        <w:rPr>
          <w:rFonts w:ascii="Calibri" w:hAnsi="Calibri" w:cs="Calibri"/>
          <w:sz w:val="22"/>
          <w:szCs w:val="22"/>
          <w:highlight w:val="yellow"/>
        </w:rPr>
      </w:pPr>
    </w:p>
    <w:p w14:paraId="611F0A89" w14:textId="77777777" w:rsidR="003D562F" w:rsidRPr="00094954" w:rsidRDefault="003D562F" w:rsidP="003D562F">
      <w:pPr>
        <w:widowControl w:val="0"/>
        <w:spacing w:line="276" w:lineRule="auto"/>
        <w:ind w:firstLine="708"/>
        <w:jc w:val="both"/>
        <w:rPr>
          <w:rFonts w:ascii="Calibri" w:hAnsi="Calibri" w:cs="Calibri"/>
          <w:b/>
          <w:sz w:val="22"/>
          <w:szCs w:val="22"/>
        </w:rPr>
      </w:pPr>
      <w:r w:rsidRPr="00094954">
        <w:rPr>
          <w:rFonts w:ascii="Calibri" w:hAnsi="Calibri" w:cs="Calibri"/>
          <w:b/>
          <w:sz w:val="22"/>
          <w:szCs w:val="22"/>
        </w:rPr>
        <w:t>Prihodi od poreza (skupina računa 61)</w:t>
      </w:r>
    </w:p>
    <w:p w14:paraId="7EE40195" w14:textId="77777777" w:rsidR="003D562F" w:rsidRPr="00094954" w:rsidRDefault="003D562F" w:rsidP="003D562F">
      <w:pPr>
        <w:widowControl w:val="0"/>
        <w:spacing w:line="276" w:lineRule="auto"/>
        <w:jc w:val="both"/>
        <w:rPr>
          <w:rFonts w:ascii="Calibri" w:hAnsi="Calibri" w:cs="Calibri"/>
          <w:b/>
          <w:sz w:val="8"/>
          <w:szCs w:val="8"/>
        </w:rPr>
      </w:pPr>
    </w:p>
    <w:p w14:paraId="0C1DACD7" w14:textId="0C5E1B3B" w:rsidR="003D562F" w:rsidRPr="00094954" w:rsidRDefault="003D562F" w:rsidP="003D562F">
      <w:pPr>
        <w:rPr>
          <w:rFonts w:ascii="Calibri" w:hAnsi="Calibri" w:cs="Calibri"/>
          <w:color w:val="000000"/>
          <w:sz w:val="22"/>
          <w:szCs w:val="22"/>
        </w:rPr>
      </w:pPr>
      <w:r w:rsidRPr="00094954">
        <w:rPr>
          <w:rFonts w:ascii="Calibri" w:hAnsi="Calibri" w:cs="Calibri"/>
          <w:b/>
          <w:sz w:val="22"/>
          <w:szCs w:val="22"/>
        </w:rPr>
        <w:t>Prihodi od poreza</w:t>
      </w:r>
      <w:r w:rsidRPr="00094954">
        <w:rPr>
          <w:rFonts w:ascii="Calibri" w:hAnsi="Calibri" w:cs="Calibri"/>
          <w:sz w:val="22"/>
          <w:szCs w:val="22"/>
        </w:rPr>
        <w:t xml:space="preserve"> ostvareni su u iznosu od  14.469.926,61 eura ili za 102,82% planiranih prihoda od poreza. U odnosu na isto izvještajno razdoblje 2022. godine veći su za 3.413.985,44 eura ili za 30,88%. Razlog povećanja jest bolja gospodarska situacija i povećanje plaća zaposlenih u odnosu na 2022. godinu</w:t>
      </w:r>
      <w:r w:rsidRPr="00094954">
        <w:rPr>
          <w:rFonts w:ascii="Calibri" w:hAnsi="Calibri" w:cs="Calibri"/>
          <w:color w:val="000000"/>
          <w:sz w:val="22"/>
          <w:szCs w:val="22"/>
        </w:rPr>
        <w:t>. Državni zavod za statistiku u svom priopćenju prosječne mjesečne neto i bruto plaće zaposlenih za prosinac 2023. godine navodi da je za razdoblje od siječnja do prosinca 2023. prosječna mjesečna isplaćena neto plaća po zaposlenome u pravnim osobama Republike Hrvatske iznosila je 1 148 eura, što je u odnosu na isto razdoblje 2022. nominalno više za 13,0%, a realno za 4,6%. Isto je rezultiralo i povećanje</w:t>
      </w:r>
      <w:r w:rsidR="00705A4D">
        <w:rPr>
          <w:rFonts w:ascii="Calibri" w:hAnsi="Calibri" w:cs="Calibri"/>
          <w:color w:val="000000"/>
          <w:sz w:val="22"/>
          <w:szCs w:val="22"/>
        </w:rPr>
        <w:t>m</w:t>
      </w:r>
      <w:r w:rsidRPr="00094954">
        <w:rPr>
          <w:rFonts w:ascii="Calibri" w:hAnsi="Calibri" w:cs="Calibri"/>
          <w:color w:val="000000"/>
          <w:sz w:val="22"/>
          <w:szCs w:val="22"/>
        </w:rPr>
        <w:t xml:space="preserve"> prihoda od poreza na dohodak</w:t>
      </w:r>
      <w:r w:rsidRPr="00094954">
        <w:rPr>
          <w:rStyle w:val="Referencafusnote"/>
          <w:rFonts w:ascii="Calibri" w:hAnsi="Calibri" w:cs="Calibri"/>
          <w:color w:val="000000"/>
          <w:sz w:val="22"/>
          <w:szCs w:val="22"/>
        </w:rPr>
        <w:footnoteReference w:id="1"/>
      </w:r>
      <w:r w:rsidRPr="00094954">
        <w:rPr>
          <w:rFonts w:ascii="Calibri" w:hAnsi="Calibri" w:cs="Calibri"/>
          <w:color w:val="000000"/>
          <w:sz w:val="22"/>
          <w:szCs w:val="22"/>
        </w:rPr>
        <w:t>.</w:t>
      </w:r>
    </w:p>
    <w:p w14:paraId="697C6362" w14:textId="77777777" w:rsidR="003D562F" w:rsidRPr="00094954" w:rsidRDefault="003D562F" w:rsidP="003D562F">
      <w:pPr>
        <w:ind w:firstLine="708"/>
        <w:jc w:val="both"/>
        <w:rPr>
          <w:rFonts w:ascii="Calibri" w:hAnsi="Calibri" w:cs="Calibri"/>
          <w:color w:val="000000"/>
          <w:sz w:val="22"/>
          <w:szCs w:val="22"/>
        </w:rPr>
      </w:pPr>
    </w:p>
    <w:p w14:paraId="63FD980B" w14:textId="77777777" w:rsidR="003D562F" w:rsidRPr="00094954" w:rsidRDefault="003D562F" w:rsidP="003D562F">
      <w:pPr>
        <w:jc w:val="both"/>
        <w:rPr>
          <w:rFonts w:ascii="Calibri" w:hAnsi="Calibri" w:cs="Calibri"/>
          <w:sz w:val="8"/>
          <w:szCs w:val="8"/>
        </w:rPr>
      </w:pPr>
    </w:p>
    <w:p w14:paraId="12BEB7FD" w14:textId="77777777" w:rsidR="003D562F" w:rsidRPr="00094954" w:rsidRDefault="003D562F" w:rsidP="003D562F">
      <w:pPr>
        <w:ind w:firstLine="708"/>
        <w:jc w:val="both"/>
        <w:rPr>
          <w:rFonts w:ascii="Calibri" w:hAnsi="Calibri" w:cs="Calibri"/>
          <w:sz w:val="22"/>
          <w:szCs w:val="22"/>
        </w:rPr>
      </w:pPr>
      <w:r w:rsidRPr="00094954">
        <w:rPr>
          <w:rFonts w:ascii="Calibri" w:hAnsi="Calibri" w:cs="Calibri"/>
          <w:b/>
          <w:sz w:val="22"/>
          <w:szCs w:val="22"/>
        </w:rPr>
        <w:t>Prihod po osnovi poreza na dohodak</w:t>
      </w:r>
      <w:r w:rsidRPr="00094954">
        <w:rPr>
          <w:rFonts w:ascii="Calibri" w:hAnsi="Calibri" w:cs="Calibri"/>
          <w:sz w:val="22"/>
          <w:szCs w:val="22"/>
        </w:rPr>
        <w:t xml:space="preserve"> ostvaren je u iznosu od 13.565.379,12 eura ili s 102,77% planiranih sredstava.  </w:t>
      </w:r>
    </w:p>
    <w:p w14:paraId="39A51E28" w14:textId="77777777" w:rsidR="003D562F" w:rsidRPr="00094954" w:rsidRDefault="003D562F" w:rsidP="003D562F">
      <w:pPr>
        <w:ind w:firstLine="708"/>
        <w:jc w:val="both"/>
        <w:rPr>
          <w:rFonts w:ascii="Calibri" w:hAnsi="Calibri" w:cs="Calibri"/>
          <w:color w:val="000000"/>
          <w:sz w:val="22"/>
          <w:szCs w:val="22"/>
        </w:rPr>
      </w:pPr>
      <w:r w:rsidRPr="00094954">
        <w:rPr>
          <w:rFonts w:ascii="Calibri" w:hAnsi="Calibri" w:cs="Calibri"/>
          <w:sz w:val="22"/>
          <w:szCs w:val="22"/>
        </w:rPr>
        <w:t xml:space="preserve">U toj masi sredstava sadržan je i dio prihoda u porezu na dohodak namijenjen financiranju decentraliziranih funkcija (školstvo, zdravstvo i socijalna skrb) tj. dodatni udio u porezu na dohodak, </w:t>
      </w:r>
      <w:r w:rsidRPr="00094954">
        <w:rPr>
          <w:rFonts w:ascii="Calibri" w:hAnsi="Calibri" w:cs="Calibri"/>
          <w:color w:val="000000"/>
          <w:sz w:val="22"/>
          <w:szCs w:val="22"/>
        </w:rPr>
        <w:t>za čije je namjene u izvještajnom razdoblju 2023. godine ostvareno 2.411.751,79 eura, dok je u istom razdoblju 2022. godine ostvareno 1.804.447,10 eura. Sukladno Zakonu o obnovi zgrada oštećenih potresom na području Grada Zagreba, Krapinsko  - zagorske županije, Zagrebačke županije, Sisačko – moslavačke županije i Karlovačke županije, navedena sredstva troše se u saniranju šteta od posljedica potresa, a sredstva za decentralizirane funkcije se u cijelosti osiguravaju iz pomoći izravnanja.</w:t>
      </w:r>
    </w:p>
    <w:p w14:paraId="0E82B5AF" w14:textId="79BE4C66" w:rsidR="003D562F" w:rsidRPr="00094954" w:rsidRDefault="003D562F" w:rsidP="003D562F">
      <w:pPr>
        <w:ind w:firstLine="708"/>
        <w:jc w:val="both"/>
        <w:rPr>
          <w:rFonts w:ascii="Calibri" w:hAnsi="Calibri" w:cs="Calibri"/>
          <w:color w:val="000000"/>
          <w:sz w:val="22"/>
          <w:szCs w:val="22"/>
        </w:rPr>
      </w:pPr>
      <w:r w:rsidRPr="00094954">
        <w:rPr>
          <w:rFonts w:ascii="Calibri" w:hAnsi="Calibri" w:cs="Calibri"/>
          <w:color w:val="000000"/>
          <w:sz w:val="22"/>
          <w:szCs w:val="22"/>
        </w:rPr>
        <w:t xml:space="preserve">U izvještajnom razdoblju 2023. godine povrat poreza i prireza porezu na dohodak evidentiran je u iznosu od </w:t>
      </w:r>
      <w:r w:rsidR="00705A4D">
        <w:rPr>
          <w:rFonts w:ascii="Calibri" w:hAnsi="Calibri" w:cs="Calibri"/>
          <w:color w:val="000000"/>
          <w:sz w:val="22"/>
          <w:szCs w:val="22"/>
        </w:rPr>
        <w:t>-</w:t>
      </w:r>
      <w:r w:rsidRPr="00094954">
        <w:rPr>
          <w:rFonts w:ascii="Calibri" w:hAnsi="Calibri" w:cs="Calibri"/>
          <w:color w:val="000000"/>
          <w:sz w:val="22"/>
          <w:szCs w:val="22"/>
        </w:rPr>
        <w:t>1.505.295,12 eura.</w:t>
      </w:r>
    </w:p>
    <w:p w14:paraId="4780A32F" w14:textId="77777777" w:rsidR="003D562F" w:rsidRPr="00094954" w:rsidRDefault="003D562F" w:rsidP="003D562F">
      <w:pPr>
        <w:tabs>
          <w:tab w:val="center" w:pos="4320"/>
          <w:tab w:val="right" w:pos="8640"/>
        </w:tabs>
        <w:ind w:firstLine="708"/>
        <w:jc w:val="both"/>
        <w:rPr>
          <w:rFonts w:ascii="Calibri" w:hAnsi="Calibri" w:cs="Calibri"/>
          <w:sz w:val="22"/>
          <w:szCs w:val="22"/>
          <w:highlight w:val="yellow"/>
        </w:rPr>
      </w:pPr>
    </w:p>
    <w:p w14:paraId="2D012D26" w14:textId="77777777" w:rsidR="003D562F" w:rsidRPr="00094954" w:rsidRDefault="003D562F" w:rsidP="003D562F">
      <w:pPr>
        <w:ind w:firstLine="708"/>
        <w:jc w:val="both"/>
        <w:rPr>
          <w:rFonts w:ascii="Calibri" w:hAnsi="Calibri" w:cs="Calibri"/>
          <w:sz w:val="8"/>
          <w:szCs w:val="8"/>
        </w:rPr>
      </w:pPr>
    </w:p>
    <w:p w14:paraId="212DD3F0" w14:textId="77777777" w:rsidR="003D562F" w:rsidRPr="00094954" w:rsidRDefault="003D562F" w:rsidP="003D562F">
      <w:pPr>
        <w:ind w:firstLine="708"/>
        <w:jc w:val="both"/>
        <w:rPr>
          <w:rFonts w:ascii="Calibri" w:hAnsi="Calibri" w:cs="Calibri"/>
          <w:sz w:val="22"/>
          <w:szCs w:val="22"/>
        </w:rPr>
      </w:pPr>
      <w:r w:rsidRPr="00094954">
        <w:rPr>
          <w:rFonts w:ascii="Calibri" w:hAnsi="Calibri" w:cs="Calibri"/>
          <w:b/>
          <w:sz w:val="22"/>
          <w:szCs w:val="22"/>
        </w:rPr>
        <w:t>Prihodi od poreza na cestovna motorna vozila</w:t>
      </w:r>
      <w:r w:rsidRPr="00094954">
        <w:rPr>
          <w:rFonts w:ascii="Calibri" w:hAnsi="Calibri" w:cs="Calibri"/>
          <w:sz w:val="22"/>
          <w:szCs w:val="22"/>
        </w:rPr>
        <w:t xml:space="preserve"> ostvareni su u iznosu od 837.199,10 eura ili za </w:t>
      </w:r>
      <w:proofErr w:type="spellStart"/>
      <w:r w:rsidRPr="00094954">
        <w:rPr>
          <w:rFonts w:ascii="Calibri" w:hAnsi="Calibri" w:cs="Calibri"/>
          <w:sz w:val="22"/>
          <w:szCs w:val="22"/>
        </w:rPr>
        <w:t>za</w:t>
      </w:r>
      <w:proofErr w:type="spellEnd"/>
      <w:r w:rsidRPr="00094954">
        <w:rPr>
          <w:rFonts w:ascii="Calibri" w:hAnsi="Calibri" w:cs="Calibri"/>
          <w:sz w:val="22"/>
          <w:szCs w:val="22"/>
        </w:rPr>
        <w:t xml:space="preserve"> 26.017,59 eura više u odnosu na 2022. godinu.</w:t>
      </w:r>
    </w:p>
    <w:p w14:paraId="76285C73" w14:textId="77777777" w:rsidR="003D562F" w:rsidRPr="00094954" w:rsidRDefault="003D562F" w:rsidP="003D562F">
      <w:pPr>
        <w:ind w:firstLine="708"/>
        <w:jc w:val="both"/>
        <w:rPr>
          <w:rFonts w:ascii="Calibri" w:hAnsi="Calibri" w:cs="Calibri"/>
          <w:sz w:val="22"/>
          <w:szCs w:val="22"/>
        </w:rPr>
      </w:pPr>
    </w:p>
    <w:p w14:paraId="056FA5D0" w14:textId="77777777" w:rsidR="003D562F" w:rsidRPr="00094954" w:rsidRDefault="003D562F" w:rsidP="003D562F">
      <w:pPr>
        <w:ind w:firstLine="708"/>
        <w:jc w:val="both"/>
        <w:rPr>
          <w:rFonts w:ascii="Calibri" w:hAnsi="Calibri" w:cs="Calibri"/>
          <w:b/>
          <w:sz w:val="22"/>
          <w:szCs w:val="22"/>
        </w:rPr>
      </w:pPr>
      <w:r w:rsidRPr="00094954">
        <w:rPr>
          <w:rFonts w:ascii="Calibri" w:hAnsi="Calibri" w:cs="Calibri"/>
          <w:b/>
          <w:sz w:val="22"/>
          <w:szCs w:val="22"/>
        </w:rPr>
        <w:t>Pomoći iz inozemstva i od subjekata unutar općeg proračuna (skupina računa 63)</w:t>
      </w:r>
    </w:p>
    <w:p w14:paraId="2738BDC2" w14:textId="77777777" w:rsidR="003D562F" w:rsidRPr="00094954" w:rsidRDefault="003D562F" w:rsidP="003D562F">
      <w:pPr>
        <w:ind w:firstLine="708"/>
        <w:jc w:val="both"/>
        <w:rPr>
          <w:rFonts w:ascii="Calibri" w:hAnsi="Calibri" w:cs="Calibri"/>
          <w:bCs/>
          <w:sz w:val="8"/>
          <w:szCs w:val="8"/>
        </w:rPr>
      </w:pPr>
    </w:p>
    <w:p w14:paraId="46D480DC" w14:textId="77777777" w:rsidR="003D562F" w:rsidRPr="00094954" w:rsidRDefault="003D562F" w:rsidP="003D562F">
      <w:pPr>
        <w:ind w:firstLine="708"/>
        <w:jc w:val="both"/>
        <w:rPr>
          <w:rFonts w:ascii="Calibri" w:hAnsi="Calibri" w:cs="Calibri"/>
          <w:bCs/>
          <w:sz w:val="22"/>
          <w:szCs w:val="22"/>
        </w:rPr>
      </w:pPr>
      <w:r w:rsidRPr="00094954">
        <w:rPr>
          <w:rFonts w:ascii="Calibri" w:hAnsi="Calibri" w:cs="Calibri"/>
          <w:bCs/>
          <w:sz w:val="22"/>
          <w:szCs w:val="22"/>
        </w:rPr>
        <w:t>Prihodi od</w:t>
      </w:r>
      <w:r w:rsidRPr="00094954">
        <w:rPr>
          <w:rFonts w:ascii="Calibri" w:hAnsi="Calibri" w:cs="Calibri"/>
          <w:b/>
          <w:sz w:val="22"/>
          <w:szCs w:val="22"/>
        </w:rPr>
        <w:t xml:space="preserve"> pomoći iz inozemstva i od subjekata unutar općeg proračuna </w:t>
      </w:r>
      <w:r w:rsidRPr="00094954">
        <w:rPr>
          <w:rFonts w:ascii="Calibri" w:hAnsi="Calibri" w:cs="Calibri"/>
          <w:bCs/>
          <w:sz w:val="22"/>
          <w:szCs w:val="22"/>
        </w:rPr>
        <w:t>u izvještajnom razdoblju ostvareni su u iznosu od 67.036.385,95 eura ili s 69,74% planiranih sredstava. U odnosu na 2022. godinu veći su za 17,91%. Prihodi s osnove ove skupine računa proračunski korisnici su ostvarili u iznosu od 45.972.501,76 eura ili s 61,89% planiranih prihoda korisnika, dok je Karlovačka županija ostvarila 21.063.884,19 eura ili s 96,42% planiranih sredstava Županije. U odnosu na isto izvještajno razdoblje 2022. godine prihodi koje je Karlovačka županija ostvarila s ove skupine računskog plana su veći za  7.110.744,09 eura. Razlog povećanja navedenih prihoda su sredstva dobivena iz Fonda solidarnosti i Mehanizma za oporavak i otpornosti za sanaciju šteta od potresa po projektima Karlovačke županije.</w:t>
      </w:r>
    </w:p>
    <w:p w14:paraId="61605967" w14:textId="77777777" w:rsidR="003D562F" w:rsidRPr="00094954" w:rsidRDefault="003D562F" w:rsidP="003D562F">
      <w:pPr>
        <w:ind w:firstLine="708"/>
        <w:jc w:val="both"/>
        <w:rPr>
          <w:rFonts w:ascii="Calibri" w:hAnsi="Calibri" w:cs="Calibri"/>
          <w:bCs/>
          <w:sz w:val="8"/>
          <w:szCs w:val="8"/>
          <w:highlight w:val="yellow"/>
        </w:rPr>
      </w:pPr>
    </w:p>
    <w:p w14:paraId="4852AA52" w14:textId="77777777" w:rsidR="003D562F" w:rsidRPr="00094954" w:rsidRDefault="003D562F" w:rsidP="003D562F">
      <w:pPr>
        <w:tabs>
          <w:tab w:val="center" w:pos="4320"/>
          <w:tab w:val="right" w:pos="8640"/>
        </w:tabs>
        <w:ind w:firstLine="708"/>
        <w:jc w:val="both"/>
        <w:rPr>
          <w:rFonts w:ascii="Calibri" w:hAnsi="Calibri" w:cs="Calibri"/>
          <w:bCs/>
          <w:sz w:val="22"/>
          <w:szCs w:val="22"/>
        </w:rPr>
      </w:pPr>
      <w:r w:rsidRPr="00094954">
        <w:rPr>
          <w:rFonts w:ascii="Calibri" w:hAnsi="Calibri" w:cs="Calibri"/>
          <w:b/>
          <w:sz w:val="22"/>
          <w:szCs w:val="22"/>
        </w:rPr>
        <w:t xml:space="preserve">Pomoći od međunarodnih organizacija te institucija i tijela EU (podskupina 632) </w:t>
      </w:r>
      <w:r w:rsidRPr="00094954">
        <w:rPr>
          <w:rFonts w:ascii="Calibri" w:hAnsi="Calibri" w:cs="Calibri"/>
          <w:bCs/>
          <w:sz w:val="22"/>
          <w:szCs w:val="22"/>
        </w:rPr>
        <w:t xml:space="preserve">ostvareni su u iznosu od 165.129,14 eura ili s 39,56% planiranih sredstava. U navedenoj masi sredstava proračunski korisnici su ostvarili 56.098,21 eura koja se odnose na sredstva za projekte Ekonomsko-Turističke škole </w:t>
      </w:r>
      <w:r w:rsidRPr="00094954">
        <w:rPr>
          <w:rFonts w:ascii="Calibri" w:hAnsi="Calibri" w:cs="Calibri"/>
          <w:bCs/>
          <w:sz w:val="22"/>
          <w:szCs w:val="22"/>
        </w:rPr>
        <w:lastRenderedPageBreak/>
        <w:t>Karlovac, Gimnazije i strukovne škole Bernardina Frankopana Ogulin, Srednje škole i učeničkog doma Duga Resa i Javne ustanove regionalne razvojne agencije Karlovačke županije.</w:t>
      </w:r>
    </w:p>
    <w:p w14:paraId="265CE6D4" w14:textId="77777777" w:rsidR="003D562F" w:rsidRPr="00094954" w:rsidRDefault="003D562F" w:rsidP="003D562F">
      <w:pPr>
        <w:tabs>
          <w:tab w:val="center" w:pos="4320"/>
          <w:tab w:val="right" w:pos="8640"/>
        </w:tabs>
        <w:ind w:firstLine="708"/>
        <w:jc w:val="both"/>
        <w:rPr>
          <w:rFonts w:ascii="Calibri" w:hAnsi="Calibri" w:cs="Calibri"/>
          <w:bCs/>
          <w:sz w:val="22"/>
          <w:szCs w:val="22"/>
        </w:rPr>
      </w:pPr>
      <w:r w:rsidRPr="00094954">
        <w:rPr>
          <w:rFonts w:ascii="Calibri" w:hAnsi="Calibri" w:cs="Calibri"/>
          <w:bCs/>
          <w:sz w:val="22"/>
          <w:szCs w:val="22"/>
        </w:rPr>
        <w:t xml:space="preserve">Prihod koji je Karlovačka županija ostvarila u izvještajnom razdoblju iznosi 109.030,93 eura ili 30,08% planiranih sredstava kod Karlovačke županije za provođenje projekta </w:t>
      </w:r>
      <w:proofErr w:type="spellStart"/>
      <w:r w:rsidRPr="00094954">
        <w:rPr>
          <w:rFonts w:ascii="Calibri" w:hAnsi="Calibri" w:cs="Calibri"/>
          <w:bCs/>
          <w:sz w:val="22"/>
          <w:szCs w:val="22"/>
        </w:rPr>
        <w:t>Interreg</w:t>
      </w:r>
      <w:proofErr w:type="spellEnd"/>
      <w:r w:rsidRPr="00094954">
        <w:rPr>
          <w:rFonts w:ascii="Calibri" w:hAnsi="Calibri" w:cs="Calibri"/>
          <w:bCs/>
          <w:sz w:val="22"/>
          <w:szCs w:val="22"/>
        </w:rPr>
        <w:t xml:space="preserve"> „</w:t>
      </w:r>
      <w:proofErr w:type="spellStart"/>
      <w:r w:rsidRPr="00094954">
        <w:rPr>
          <w:rFonts w:ascii="Calibri" w:hAnsi="Calibri" w:cs="Calibri"/>
          <w:bCs/>
          <w:sz w:val="22"/>
          <w:szCs w:val="22"/>
        </w:rPr>
        <w:t>Stream</w:t>
      </w:r>
      <w:proofErr w:type="spellEnd"/>
      <w:r w:rsidRPr="00094954">
        <w:rPr>
          <w:rFonts w:ascii="Calibri" w:hAnsi="Calibri" w:cs="Calibri"/>
          <w:bCs/>
          <w:sz w:val="22"/>
          <w:szCs w:val="22"/>
        </w:rPr>
        <w:t>“. Razlog malom ostvarenju prihoda jest okončanje projekta „</w:t>
      </w:r>
      <w:proofErr w:type="spellStart"/>
      <w:r w:rsidRPr="00094954">
        <w:rPr>
          <w:rFonts w:ascii="Calibri" w:hAnsi="Calibri" w:cs="Calibri"/>
          <w:bCs/>
          <w:sz w:val="22"/>
          <w:szCs w:val="22"/>
        </w:rPr>
        <w:t>Stream</w:t>
      </w:r>
      <w:proofErr w:type="spellEnd"/>
      <w:r w:rsidRPr="00094954">
        <w:rPr>
          <w:rFonts w:ascii="Calibri" w:hAnsi="Calibri" w:cs="Calibri"/>
          <w:bCs/>
          <w:sz w:val="22"/>
          <w:szCs w:val="22"/>
        </w:rPr>
        <w:t>“ i završetak provedbe aktivnosti provjere na licu mjesta od strane nadležnih Ministarstava kao i odobravanje sredstava i doznaku Karlovačkoj županiji. Iz navedene mase sredstava očekivala su se sredstva iz 2022. godine u iznosu od  205.531,64 eura. U 2024. godini po odobravanju završnih izvještaja očekuju se refundacija sredstava u iznosu od 253.337,78 eura.</w:t>
      </w:r>
    </w:p>
    <w:p w14:paraId="55102117" w14:textId="77777777" w:rsidR="003D562F" w:rsidRPr="00094954" w:rsidRDefault="003D562F" w:rsidP="003D562F">
      <w:pPr>
        <w:tabs>
          <w:tab w:val="center" w:pos="4320"/>
          <w:tab w:val="right" w:pos="8640"/>
        </w:tabs>
        <w:ind w:firstLine="708"/>
        <w:jc w:val="both"/>
        <w:rPr>
          <w:rFonts w:ascii="Calibri" w:hAnsi="Calibri" w:cs="Calibri"/>
          <w:bCs/>
          <w:sz w:val="22"/>
          <w:szCs w:val="22"/>
        </w:rPr>
      </w:pPr>
    </w:p>
    <w:p w14:paraId="66D25388" w14:textId="77777777" w:rsidR="003D562F" w:rsidRPr="00094954" w:rsidRDefault="003D562F" w:rsidP="003D562F">
      <w:pPr>
        <w:tabs>
          <w:tab w:val="center" w:pos="4320"/>
          <w:tab w:val="right" w:pos="8640"/>
        </w:tabs>
        <w:ind w:firstLine="708"/>
        <w:jc w:val="both"/>
        <w:rPr>
          <w:rFonts w:ascii="Calibri" w:hAnsi="Calibri" w:cs="Calibri"/>
          <w:bCs/>
          <w:sz w:val="22"/>
          <w:szCs w:val="22"/>
        </w:rPr>
      </w:pPr>
      <w:r w:rsidRPr="00094954">
        <w:rPr>
          <w:rFonts w:ascii="Calibri" w:hAnsi="Calibri" w:cs="Calibri"/>
          <w:b/>
          <w:sz w:val="22"/>
          <w:szCs w:val="22"/>
        </w:rPr>
        <w:t xml:space="preserve">Prihod od Pomoći Proračunu iz drugih proračuna i izvanproračunskih korisnika (podskupina 633) </w:t>
      </w:r>
      <w:r w:rsidRPr="00094954">
        <w:rPr>
          <w:rFonts w:ascii="Calibri" w:hAnsi="Calibri" w:cs="Calibri"/>
          <w:bCs/>
          <w:sz w:val="22"/>
          <w:szCs w:val="22"/>
        </w:rPr>
        <w:t>je</w:t>
      </w:r>
      <w:r w:rsidRPr="00094954">
        <w:rPr>
          <w:rFonts w:ascii="Calibri" w:hAnsi="Calibri" w:cs="Calibri"/>
          <w:b/>
          <w:sz w:val="22"/>
          <w:szCs w:val="22"/>
        </w:rPr>
        <w:t xml:space="preserve"> </w:t>
      </w:r>
      <w:r w:rsidRPr="00094954">
        <w:rPr>
          <w:rFonts w:ascii="Calibri" w:hAnsi="Calibri" w:cs="Calibri"/>
          <w:bCs/>
          <w:sz w:val="22"/>
          <w:szCs w:val="22"/>
        </w:rPr>
        <w:t>prihod koji ostvaruje isključivo Karlovačka županija. U izvještajnom razdoblju Karlovačka županija je s osnove ovog prihoda ostvarila 5.474.151,24 eura ili 97,37% planiranih sredstava. Navedeni prihod je u odnosu na 2022. godinu veći za 25,11%.</w:t>
      </w:r>
    </w:p>
    <w:p w14:paraId="2DDB82FE" w14:textId="77777777" w:rsidR="003D562F" w:rsidRPr="00094954" w:rsidRDefault="003D562F" w:rsidP="003D562F">
      <w:pPr>
        <w:tabs>
          <w:tab w:val="center" w:pos="4320"/>
          <w:tab w:val="right" w:pos="8640"/>
        </w:tabs>
        <w:ind w:firstLine="708"/>
        <w:jc w:val="both"/>
        <w:rPr>
          <w:rFonts w:ascii="Calibri" w:hAnsi="Calibri" w:cs="Calibri"/>
          <w:bCs/>
          <w:sz w:val="22"/>
          <w:szCs w:val="22"/>
        </w:rPr>
      </w:pPr>
      <w:r w:rsidRPr="00094954">
        <w:rPr>
          <w:rFonts w:ascii="Calibri" w:hAnsi="Calibri" w:cs="Calibri"/>
          <w:bCs/>
          <w:sz w:val="22"/>
          <w:szCs w:val="22"/>
        </w:rPr>
        <w:t>U nastavku tablice prikazana su sredstva projekata iz ove podskupine računa koja su ostvarena u 2023. godini:</w:t>
      </w:r>
      <w:r w:rsidRPr="00094954">
        <w:rPr>
          <w:rFonts w:ascii="Calibri" w:hAnsi="Calibri" w:cs="Calibri"/>
          <w:bCs/>
          <w:sz w:val="22"/>
          <w:szCs w:val="22"/>
        </w:rPr>
        <w:tab/>
      </w:r>
      <w:r w:rsidRPr="00094954">
        <w:rPr>
          <w:rFonts w:ascii="Calibri" w:hAnsi="Calibri" w:cs="Calibri"/>
          <w:bCs/>
          <w:sz w:val="22"/>
          <w:szCs w:val="22"/>
        </w:rPr>
        <w:tab/>
        <w:t>- u eurima -</w:t>
      </w:r>
    </w:p>
    <w:tbl>
      <w:tblPr>
        <w:tblW w:w="1148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98"/>
        <w:gridCol w:w="1134"/>
        <w:gridCol w:w="1180"/>
        <w:gridCol w:w="1180"/>
        <w:gridCol w:w="1184"/>
        <w:gridCol w:w="719"/>
        <w:gridCol w:w="698"/>
      </w:tblGrid>
      <w:tr w:rsidR="003D562F" w:rsidRPr="00094954" w14:paraId="7D081164" w14:textId="77777777" w:rsidTr="0092176B">
        <w:trPr>
          <w:trHeight w:val="20"/>
        </w:trPr>
        <w:tc>
          <w:tcPr>
            <w:tcW w:w="789" w:type="dxa"/>
            <w:shd w:val="clear" w:color="000000" w:fill="F2F2F2"/>
            <w:vAlign w:val="center"/>
            <w:hideMark/>
          </w:tcPr>
          <w:p w14:paraId="593D040B" w14:textId="77777777" w:rsidR="003D562F" w:rsidRPr="00601F04" w:rsidRDefault="003D562F" w:rsidP="0092176B">
            <w:pPr>
              <w:jc w:val="center"/>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ŠIFRA IZVORA</w:t>
            </w:r>
          </w:p>
        </w:tc>
        <w:tc>
          <w:tcPr>
            <w:tcW w:w="4598" w:type="dxa"/>
            <w:shd w:val="clear" w:color="000000" w:fill="F2F2F2"/>
            <w:noWrap/>
            <w:vAlign w:val="center"/>
            <w:hideMark/>
          </w:tcPr>
          <w:p w14:paraId="14D0F590" w14:textId="77777777" w:rsidR="003D562F" w:rsidRPr="00601F04" w:rsidRDefault="003D562F" w:rsidP="0092176B">
            <w:pPr>
              <w:jc w:val="center"/>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VRSTE PRIHODA</w:t>
            </w:r>
          </w:p>
        </w:tc>
        <w:tc>
          <w:tcPr>
            <w:tcW w:w="1134" w:type="dxa"/>
            <w:shd w:val="clear" w:color="000000" w:fill="F2F2F2"/>
            <w:vAlign w:val="center"/>
            <w:hideMark/>
          </w:tcPr>
          <w:p w14:paraId="2F694771" w14:textId="77777777" w:rsidR="003D562F" w:rsidRPr="00601F04" w:rsidRDefault="003D562F" w:rsidP="0092176B">
            <w:pPr>
              <w:jc w:val="center"/>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 xml:space="preserve"> OSTVARENJE</w:t>
            </w:r>
            <w:r w:rsidRPr="00601F04">
              <w:rPr>
                <w:rFonts w:asciiTheme="minorHAnsi" w:hAnsiTheme="minorHAnsi" w:cstheme="minorHAnsi"/>
                <w:b/>
                <w:bCs/>
                <w:color w:val="000000"/>
                <w:sz w:val="17"/>
                <w:szCs w:val="17"/>
                <w:lang w:eastAsia="hr-HR"/>
              </w:rPr>
              <w:br/>
              <w:t>2022.</w:t>
            </w:r>
          </w:p>
        </w:tc>
        <w:tc>
          <w:tcPr>
            <w:tcW w:w="1180" w:type="dxa"/>
            <w:shd w:val="clear" w:color="000000" w:fill="F2F2F2"/>
            <w:vAlign w:val="center"/>
            <w:hideMark/>
          </w:tcPr>
          <w:p w14:paraId="74E68161" w14:textId="77777777" w:rsidR="003D562F" w:rsidRPr="00601F04" w:rsidRDefault="003D562F" w:rsidP="0092176B">
            <w:pPr>
              <w:jc w:val="center"/>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PLAN</w:t>
            </w:r>
            <w:r w:rsidRPr="00601F04">
              <w:rPr>
                <w:rFonts w:asciiTheme="minorHAnsi" w:hAnsiTheme="minorHAnsi" w:cstheme="minorHAnsi"/>
                <w:b/>
                <w:bCs/>
                <w:color w:val="000000"/>
                <w:sz w:val="17"/>
                <w:szCs w:val="17"/>
                <w:lang w:eastAsia="hr-HR"/>
              </w:rPr>
              <w:br/>
              <w:t>2023.</w:t>
            </w:r>
          </w:p>
        </w:tc>
        <w:tc>
          <w:tcPr>
            <w:tcW w:w="1180" w:type="dxa"/>
            <w:shd w:val="clear" w:color="000000" w:fill="F2F2F2"/>
            <w:vAlign w:val="center"/>
            <w:hideMark/>
          </w:tcPr>
          <w:p w14:paraId="49FE6371" w14:textId="77777777" w:rsidR="003D562F" w:rsidRPr="00601F04" w:rsidRDefault="003D562F" w:rsidP="0092176B">
            <w:pPr>
              <w:jc w:val="center"/>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III REBALANS</w:t>
            </w:r>
            <w:r w:rsidRPr="00601F04">
              <w:rPr>
                <w:rFonts w:asciiTheme="minorHAnsi" w:hAnsiTheme="minorHAnsi" w:cstheme="minorHAnsi"/>
                <w:b/>
                <w:bCs/>
                <w:color w:val="000000"/>
                <w:sz w:val="17"/>
                <w:szCs w:val="17"/>
                <w:lang w:eastAsia="hr-HR"/>
              </w:rPr>
              <w:br/>
              <w:t>2023.</w:t>
            </w:r>
          </w:p>
        </w:tc>
        <w:tc>
          <w:tcPr>
            <w:tcW w:w="1184" w:type="dxa"/>
            <w:shd w:val="clear" w:color="000000" w:fill="F2F2F2"/>
            <w:vAlign w:val="center"/>
            <w:hideMark/>
          </w:tcPr>
          <w:p w14:paraId="3F39D3F9" w14:textId="77777777" w:rsidR="003D562F" w:rsidRPr="00601F04" w:rsidRDefault="003D562F" w:rsidP="0092176B">
            <w:pPr>
              <w:jc w:val="center"/>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 xml:space="preserve"> OSTVARENJE</w:t>
            </w:r>
            <w:r w:rsidRPr="00601F04">
              <w:rPr>
                <w:rFonts w:asciiTheme="minorHAnsi" w:hAnsiTheme="minorHAnsi" w:cstheme="minorHAnsi"/>
                <w:b/>
                <w:bCs/>
                <w:color w:val="000000"/>
                <w:sz w:val="17"/>
                <w:szCs w:val="17"/>
                <w:lang w:eastAsia="hr-HR"/>
              </w:rPr>
              <w:br/>
              <w:t>2023.</w:t>
            </w:r>
          </w:p>
        </w:tc>
        <w:tc>
          <w:tcPr>
            <w:tcW w:w="719" w:type="dxa"/>
            <w:shd w:val="clear" w:color="000000" w:fill="F2F2F2"/>
            <w:vAlign w:val="center"/>
            <w:hideMark/>
          </w:tcPr>
          <w:p w14:paraId="2885BCD8" w14:textId="77777777" w:rsidR="003D562F" w:rsidRPr="00601F04" w:rsidRDefault="003D562F" w:rsidP="0092176B">
            <w:pPr>
              <w:jc w:val="center"/>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IND.</w:t>
            </w:r>
            <w:r w:rsidRPr="00601F04">
              <w:rPr>
                <w:rFonts w:asciiTheme="minorHAnsi" w:hAnsiTheme="minorHAnsi" w:cstheme="minorHAnsi"/>
                <w:b/>
                <w:bCs/>
                <w:color w:val="000000"/>
                <w:sz w:val="17"/>
                <w:szCs w:val="17"/>
                <w:lang w:eastAsia="hr-HR"/>
              </w:rPr>
              <w:br/>
              <w:t>(6/3)</w:t>
            </w:r>
          </w:p>
        </w:tc>
        <w:tc>
          <w:tcPr>
            <w:tcW w:w="698" w:type="dxa"/>
            <w:shd w:val="clear" w:color="000000" w:fill="F2F2F2"/>
            <w:vAlign w:val="center"/>
            <w:hideMark/>
          </w:tcPr>
          <w:p w14:paraId="2DAA6597" w14:textId="77777777" w:rsidR="003D562F" w:rsidRPr="00601F04" w:rsidRDefault="003D562F" w:rsidP="0092176B">
            <w:pPr>
              <w:jc w:val="center"/>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IND.</w:t>
            </w:r>
            <w:r w:rsidRPr="00601F04">
              <w:rPr>
                <w:rFonts w:asciiTheme="minorHAnsi" w:hAnsiTheme="minorHAnsi" w:cstheme="minorHAnsi"/>
                <w:b/>
                <w:bCs/>
                <w:color w:val="000000"/>
                <w:sz w:val="17"/>
                <w:szCs w:val="17"/>
                <w:lang w:eastAsia="hr-HR"/>
              </w:rPr>
              <w:br/>
              <w:t>(6/5)</w:t>
            </w:r>
          </w:p>
        </w:tc>
      </w:tr>
      <w:tr w:rsidR="003D562F" w:rsidRPr="00094954" w14:paraId="04868404" w14:textId="77777777" w:rsidTr="0092176B">
        <w:trPr>
          <w:trHeight w:val="20"/>
        </w:trPr>
        <w:tc>
          <w:tcPr>
            <w:tcW w:w="789" w:type="dxa"/>
            <w:shd w:val="clear" w:color="000000" w:fill="FFFFFF"/>
            <w:noWrap/>
            <w:vAlign w:val="center"/>
            <w:hideMark/>
          </w:tcPr>
          <w:p w14:paraId="39902ABB" w14:textId="77777777" w:rsidR="003D562F" w:rsidRPr="00601F04" w:rsidRDefault="003D562F" w:rsidP="0092176B">
            <w:pPr>
              <w:jc w:val="cente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w:t>
            </w:r>
          </w:p>
        </w:tc>
        <w:tc>
          <w:tcPr>
            <w:tcW w:w="4598" w:type="dxa"/>
            <w:shd w:val="clear" w:color="000000" w:fill="FFFFFF"/>
            <w:noWrap/>
            <w:vAlign w:val="center"/>
            <w:hideMark/>
          </w:tcPr>
          <w:p w14:paraId="6AC41615" w14:textId="77777777" w:rsidR="003D562F" w:rsidRPr="00601F04" w:rsidRDefault="003D562F" w:rsidP="0092176B">
            <w:pPr>
              <w:jc w:val="cente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w:t>
            </w:r>
          </w:p>
        </w:tc>
        <w:tc>
          <w:tcPr>
            <w:tcW w:w="1134" w:type="dxa"/>
            <w:shd w:val="clear" w:color="000000" w:fill="FFFFFF"/>
            <w:noWrap/>
            <w:vAlign w:val="center"/>
            <w:hideMark/>
          </w:tcPr>
          <w:p w14:paraId="7F900EC6" w14:textId="77777777" w:rsidR="003D562F" w:rsidRPr="00601F04" w:rsidRDefault="003D562F" w:rsidP="0092176B">
            <w:pPr>
              <w:jc w:val="cente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w:t>
            </w:r>
          </w:p>
        </w:tc>
        <w:tc>
          <w:tcPr>
            <w:tcW w:w="1180" w:type="dxa"/>
            <w:shd w:val="clear" w:color="000000" w:fill="FFFFFF"/>
            <w:noWrap/>
            <w:vAlign w:val="center"/>
            <w:hideMark/>
          </w:tcPr>
          <w:p w14:paraId="5493B864" w14:textId="77777777" w:rsidR="003D562F" w:rsidRPr="00601F04" w:rsidRDefault="003D562F" w:rsidP="0092176B">
            <w:pPr>
              <w:jc w:val="cente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4</w:t>
            </w:r>
          </w:p>
        </w:tc>
        <w:tc>
          <w:tcPr>
            <w:tcW w:w="1180" w:type="dxa"/>
            <w:shd w:val="clear" w:color="000000" w:fill="FFFFFF"/>
            <w:noWrap/>
            <w:vAlign w:val="center"/>
            <w:hideMark/>
          </w:tcPr>
          <w:p w14:paraId="4215B4E9" w14:textId="77777777" w:rsidR="003D562F" w:rsidRPr="00601F04" w:rsidRDefault="003D562F" w:rsidP="0092176B">
            <w:pPr>
              <w:jc w:val="cente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w:t>
            </w:r>
          </w:p>
        </w:tc>
        <w:tc>
          <w:tcPr>
            <w:tcW w:w="1184" w:type="dxa"/>
            <w:shd w:val="clear" w:color="000000" w:fill="FFFFFF"/>
            <w:noWrap/>
            <w:vAlign w:val="center"/>
            <w:hideMark/>
          </w:tcPr>
          <w:p w14:paraId="55CA2DA7" w14:textId="77777777" w:rsidR="003D562F" w:rsidRPr="00601F04" w:rsidRDefault="003D562F" w:rsidP="0092176B">
            <w:pPr>
              <w:jc w:val="cente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6</w:t>
            </w:r>
          </w:p>
        </w:tc>
        <w:tc>
          <w:tcPr>
            <w:tcW w:w="719" w:type="dxa"/>
            <w:shd w:val="clear" w:color="000000" w:fill="FFFFFF"/>
            <w:noWrap/>
            <w:vAlign w:val="center"/>
            <w:hideMark/>
          </w:tcPr>
          <w:p w14:paraId="484645CC" w14:textId="77777777" w:rsidR="003D562F" w:rsidRPr="00601F04" w:rsidRDefault="003D562F" w:rsidP="0092176B">
            <w:pPr>
              <w:jc w:val="cente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7</w:t>
            </w:r>
          </w:p>
        </w:tc>
        <w:tc>
          <w:tcPr>
            <w:tcW w:w="698" w:type="dxa"/>
            <w:shd w:val="clear" w:color="000000" w:fill="FFFFFF"/>
            <w:noWrap/>
            <w:vAlign w:val="center"/>
            <w:hideMark/>
          </w:tcPr>
          <w:p w14:paraId="4AF06CB0" w14:textId="77777777" w:rsidR="003D562F" w:rsidRPr="00601F04" w:rsidRDefault="003D562F" w:rsidP="0092176B">
            <w:pPr>
              <w:jc w:val="cente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8</w:t>
            </w:r>
          </w:p>
        </w:tc>
      </w:tr>
      <w:tr w:rsidR="003D562F" w:rsidRPr="00094954" w14:paraId="5A1C4C50" w14:textId="77777777" w:rsidTr="0092176B">
        <w:trPr>
          <w:trHeight w:val="20"/>
        </w:trPr>
        <w:tc>
          <w:tcPr>
            <w:tcW w:w="5387" w:type="dxa"/>
            <w:gridSpan w:val="2"/>
            <w:shd w:val="clear" w:color="000000" w:fill="FFFFFF"/>
            <w:noWrap/>
            <w:vAlign w:val="center"/>
            <w:hideMark/>
          </w:tcPr>
          <w:p w14:paraId="37834C65" w14:textId="77777777" w:rsidR="003D562F" w:rsidRPr="00601F04" w:rsidRDefault="003D562F" w:rsidP="0092176B">
            <w:pPr>
              <w:rPr>
                <w:rFonts w:asciiTheme="minorHAnsi" w:hAnsiTheme="minorHAnsi" w:cstheme="minorHAnsi"/>
                <w:b/>
                <w:bCs/>
                <w:color w:val="000000"/>
                <w:sz w:val="17"/>
                <w:szCs w:val="17"/>
                <w:lang w:eastAsia="hr-HR"/>
              </w:rPr>
            </w:pPr>
            <w:r w:rsidRPr="00094954">
              <w:rPr>
                <w:rFonts w:asciiTheme="minorHAnsi" w:hAnsiTheme="minorHAnsi" w:cstheme="minorHAnsi"/>
                <w:b/>
                <w:bCs/>
                <w:color w:val="000000"/>
                <w:sz w:val="17"/>
                <w:szCs w:val="17"/>
                <w:lang w:eastAsia="hr-HR"/>
              </w:rPr>
              <w:t xml:space="preserve">633 - </w:t>
            </w:r>
            <w:r w:rsidRPr="00601F04">
              <w:rPr>
                <w:rFonts w:asciiTheme="minorHAnsi" w:hAnsiTheme="minorHAnsi" w:cstheme="minorHAnsi"/>
                <w:b/>
                <w:bCs/>
                <w:color w:val="000000"/>
                <w:sz w:val="17"/>
                <w:szCs w:val="17"/>
                <w:lang w:eastAsia="hr-HR"/>
              </w:rPr>
              <w:t xml:space="preserve">Prihod od Pomoći Proračunu iz drugih proračuna i izvanproračunskih korisnika </w:t>
            </w:r>
          </w:p>
        </w:tc>
        <w:tc>
          <w:tcPr>
            <w:tcW w:w="1134" w:type="dxa"/>
            <w:shd w:val="clear" w:color="auto" w:fill="auto"/>
            <w:noWrap/>
            <w:vAlign w:val="center"/>
            <w:hideMark/>
          </w:tcPr>
          <w:p w14:paraId="43168859" w14:textId="77777777" w:rsidR="003D562F" w:rsidRPr="00601F04" w:rsidRDefault="003D562F" w:rsidP="0092176B">
            <w:pPr>
              <w:jc w:val="right"/>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4.375.445,69</w:t>
            </w:r>
          </w:p>
        </w:tc>
        <w:tc>
          <w:tcPr>
            <w:tcW w:w="1180" w:type="dxa"/>
            <w:shd w:val="clear" w:color="auto" w:fill="auto"/>
            <w:noWrap/>
            <w:vAlign w:val="center"/>
            <w:hideMark/>
          </w:tcPr>
          <w:p w14:paraId="52798703" w14:textId="77777777" w:rsidR="003D562F" w:rsidRPr="00601F04" w:rsidRDefault="003D562F" w:rsidP="0092176B">
            <w:pPr>
              <w:jc w:val="right"/>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8.402.975,00</w:t>
            </w:r>
          </w:p>
        </w:tc>
        <w:tc>
          <w:tcPr>
            <w:tcW w:w="1180" w:type="dxa"/>
            <w:shd w:val="clear" w:color="auto" w:fill="auto"/>
            <w:noWrap/>
            <w:vAlign w:val="center"/>
            <w:hideMark/>
          </w:tcPr>
          <w:p w14:paraId="1B3D5F46" w14:textId="77777777" w:rsidR="003D562F" w:rsidRPr="00601F04" w:rsidRDefault="003D562F" w:rsidP="0092176B">
            <w:pPr>
              <w:jc w:val="right"/>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5.621.869,98</w:t>
            </w:r>
          </w:p>
        </w:tc>
        <w:tc>
          <w:tcPr>
            <w:tcW w:w="1184" w:type="dxa"/>
            <w:shd w:val="clear" w:color="auto" w:fill="auto"/>
            <w:noWrap/>
            <w:vAlign w:val="center"/>
            <w:hideMark/>
          </w:tcPr>
          <w:p w14:paraId="1C7CCA76" w14:textId="77777777" w:rsidR="003D562F" w:rsidRPr="00601F04" w:rsidRDefault="003D562F" w:rsidP="0092176B">
            <w:pPr>
              <w:jc w:val="right"/>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5.474.151,24</w:t>
            </w:r>
          </w:p>
        </w:tc>
        <w:tc>
          <w:tcPr>
            <w:tcW w:w="719" w:type="dxa"/>
            <w:shd w:val="clear" w:color="auto" w:fill="auto"/>
            <w:noWrap/>
            <w:vAlign w:val="center"/>
            <w:hideMark/>
          </w:tcPr>
          <w:p w14:paraId="7A6FD606" w14:textId="77777777" w:rsidR="003D562F" w:rsidRPr="00601F04" w:rsidRDefault="003D562F" w:rsidP="0092176B">
            <w:pPr>
              <w:jc w:val="right"/>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125,11</w:t>
            </w:r>
          </w:p>
        </w:tc>
        <w:tc>
          <w:tcPr>
            <w:tcW w:w="698" w:type="dxa"/>
            <w:shd w:val="clear" w:color="auto" w:fill="auto"/>
            <w:noWrap/>
            <w:vAlign w:val="center"/>
            <w:hideMark/>
          </w:tcPr>
          <w:p w14:paraId="2F72971F" w14:textId="77777777" w:rsidR="003D562F" w:rsidRPr="00601F04" w:rsidRDefault="003D562F" w:rsidP="0092176B">
            <w:pPr>
              <w:jc w:val="right"/>
              <w:rPr>
                <w:rFonts w:asciiTheme="minorHAnsi" w:hAnsiTheme="minorHAnsi" w:cstheme="minorHAnsi"/>
                <w:b/>
                <w:bCs/>
                <w:color w:val="000000"/>
                <w:sz w:val="17"/>
                <w:szCs w:val="17"/>
                <w:lang w:eastAsia="hr-HR"/>
              </w:rPr>
            </w:pPr>
            <w:r w:rsidRPr="00601F04">
              <w:rPr>
                <w:rFonts w:asciiTheme="minorHAnsi" w:hAnsiTheme="minorHAnsi" w:cstheme="minorHAnsi"/>
                <w:b/>
                <w:bCs/>
                <w:color w:val="000000"/>
                <w:sz w:val="17"/>
                <w:szCs w:val="17"/>
                <w:lang w:eastAsia="hr-HR"/>
              </w:rPr>
              <w:t>97,37</w:t>
            </w:r>
          </w:p>
        </w:tc>
      </w:tr>
      <w:tr w:rsidR="003D562F" w:rsidRPr="00094954" w14:paraId="7A18CBE4" w14:textId="77777777" w:rsidTr="0092176B">
        <w:trPr>
          <w:trHeight w:val="20"/>
        </w:trPr>
        <w:tc>
          <w:tcPr>
            <w:tcW w:w="789" w:type="dxa"/>
            <w:shd w:val="clear" w:color="000000" w:fill="FFFFFF"/>
            <w:noWrap/>
            <w:vAlign w:val="center"/>
            <w:hideMark/>
          </w:tcPr>
          <w:p w14:paraId="0AA880EB" w14:textId="77777777" w:rsidR="003D562F" w:rsidRPr="00601F04" w:rsidRDefault="003D562F" w:rsidP="0092176B">
            <w:pPr>
              <w:jc w:val="center"/>
              <w:rPr>
                <w:rFonts w:asciiTheme="minorHAnsi" w:hAnsiTheme="minorHAnsi" w:cstheme="minorHAnsi"/>
                <w:i/>
                <w:iCs/>
                <w:color w:val="000000"/>
                <w:sz w:val="17"/>
                <w:szCs w:val="17"/>
                <w:lang w:eastAsia="hr-HR"/>
              </w:rPr>
            </w:pPr>
            <w:r w:rsidRPr="00601F04">
              <w:rPr>
                <w:rFonts w:asciiTheme="minorHAnsi" w:hAnsiTheme="minorHAnsi" w:cstheme="minorHAnsi"/>
                <w:i/>
                <w:iCs/>
                <w:color w:val="000000"/>
                <w:sz w:val="17"/>
                <w:szCs w:val="17"/>
                <w:lang w:eastAsia="hr-HR"/>
              </w:rPr>
              <w:t>05-1</w:t>
            </w:r>
          </w:p>
        </w:tc>
        <w:tc>
          <w:tcPr>
            <w:tcW w:w="4598" w:type="dxa"/>
            <w:shd w:val="clear" w:color="000000" w:fill="FFFFFF"/>
            <w:noWrap/>
            <w:vAlign w:val="center"/>
            <w:hideMark/>
          </w:tcPr>
          <w:p w14:paraId="7D666167"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Ministarstvo pravosuđa i uprave - sredstva za preuzete djelatnike UDU-KŽ</w:t>
            </w:r>
          </w:p>
        </w:tc>
        <w:tc>
          <w:tcPr>
            <w:tcW w:w="1134" w:type="dxa"/>
            <w:shd w:val="clear" w:color="000000" w:fill="FFFFFF"/>
            <w:noWrap/>
            <w:vAlign w:val="center"/>
            <w:hideMark/>
          </w:tcPr>
          <w:p w14:paraId="5BB3A8C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1.645.762,82</w:t>
            </w:r>
          </w:p>
        </w:tc>
        <w:tc>
          <w:tcPr>
            <w:tcW w:w="1180" w:type="dxa"/>
            <w:shd w:val="clear" w:color="000000" w:fill="FFFFFF"/>
            <w:noWrap/>
            <w:vAlign w:val="center"/>
            <w:hideMark/>
          </w:tcPr>
          <w:p w14:paraId="165F880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1.645.762,00</w:t>
            </w:r>
          </w:p>
        </w:tc>
        <w:tc>
          <w:tcPr>
            <w:tcW w:w="1180" w:type="dxa"/>
            <w:shd w:val="clear" w:color="000000" w:fill="FFFFFF"/>
            <w:noWrap/>
            <w:vAlign w:val="center"/>
            <w:hideMark/>
          </w:tcPr>
          <w:p w14:paraId="69F2604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1.645.762,00</w:t>
            </w:r>
          </w:p>
        </w:tc>
        <w:tc>
          <w:tcPr>
            <w:tcW w:w="1184" w:type="dxa"/>
            <w:shd w:val="clear" w:color="000000" w:fill="FFFFFF"/>
            <w:noWrap/>
            <w:vAlign w:val="center"/>
            <w:hideMark/>
          </w:tcPr>
          <w:p w14:paraId="1264D85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1.645.763,00</w:t>
            </w:r>
          </w:p>
        </w:tc>
        <w:tc>
          <w:tcPr>
            <w:tcW w:w="719" w:type="dxa"/>
            <w:shd w:val="clear" w:color="auto" w:fill="auto"/>
            <w:noWrap/>
            <w:vAlign w:val="center"/>
            <w:hideMark/>
          </w:tcPr>
          <w:p w14:paraId="41CD4DB0"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100,00</w:t>
            </w:r>
          </w:p>
        </w:tc>
        <w:tc>
          <w:tcPr>
            <w:tcW w:w="698" w:type="dxa"/>
            <w:shd w:val="clear" w:color="auto" w:fill="auto"/>
            <w:noWrap/>
            <w:vAlign w:val="center"/>
            <w:hideMark/>
          </w:tcPr>
          <w:p w14:paraId="7C2A33F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100,00</w:t>
            </w:r>
          </w:p>
        </w:tc>
      </w:tr>
      <w:tr w:rsidR="003D562F" w:rsidRPr="00094954" w14:paraId="2E4C0C13" w14:textId="77777777" w:rsidTr="0092176B">
        <w:trPr>
          <w:trHeight w:val="20"/>
        </w:trPr>
        <w:tc>
          <w:tcPr>
            <w:tcW w:w="789" w:type="dxa"/>
            <w:shd w:val="clear" w:color="000000" w:fill="FFFFFF"/>
            <w:noWrap/>
            <w:vAlign w:val="center"/>
            <w:hideMark/>
          </w:tcPr>
          <w:p w14:paraId="2452F486" w14:textId="77777777" w:rsidR="003D562F" w:rsidRPr="00601F04" w:rsidRDefault="003D562F" w:rsidP="0092176B">
            <w:pPr>
              <w:jc w:val="center"/>
              <w:rPr>
                <w:rFonts w:asciiTheme="minorHAnsi" w:hAnsiTheme="minorHAnsi" w:cstheme="minorHAnsi"/>
                <w:i/>
                <w:iCs/>
                <w:color w:val="000000"/>
                <w:sz w:val="17"/>
                <w:szCs w:val="17"/>
                <w:lang w:eastAsia="hr-HR"/>
              </w:rPr>
            </w:pPr>
            <w:r w:rsidRPr="00601F04">
              <w:rPr>
                <w:rFonts w:asciiTheme="minorHAnsi" w:hAnsiTheme="minorHAnsi" w:cstheme="minorHAnsi"/>
                <w:i/>
                <w:iCs/>
                <w:color w:val="000000"/>
                <w:sz w:val="17"/>
                <w:szCs w:val="17"/>
                <w:lang w:eastAsia="hr-HR"/>
              </w:rPr>
              <w:t>05-3</w:t>
            </w:r>
          </w:p>
        </w:tc>
        <w:tc>
          <w:tcPr>
            <w:tcW w:w="4598" w:type="dxa"/>
            <w:shd w:val="clear" w:color="000000" w:fill="FFFFFF"/>
            <w:noWrap/>
            <w:vAlign w:val="center"/>
            <w:hideMark/>
          </w:tcPr>
          <w:p w14:paraId="1D7B748D"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POMOĆI iz Fonda solidarnosti - potres</w:t>
            </w:r>
          </w:p>
        </w:tc>
        <w:tc>
          <w:tcPr>
            <w:tcW w:w="1134" w:type="dxa"/>
            <w:shd w:val="clear" w:color="000000" w:fill="FFFFFF"/>
            <w:noWrap/>
            <w:vAlign w:val="center"/>
            <w:hideMark/>
          </w:tcPr>
          <w:p w14:paraId="2432FDB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533C540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3.150.000,00</w:t>
            </w:r>
          </w:p>
        </w:tc>
        <w:tc>
          <w:tcPr>
            <w:tcW w:w="1180" w:type="dxa"/>
            <w:shd w:val="clear" w:color="000000" w:fill="FFFFFF"/>
            <w:noWrap/>
            <w:vAlign w:val="center"/>
            <w:hideMark/>
          </w:tcPr>
          <w:p w14:paraId="4C70AF17"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000000" w:fill="FFFFFF"/>
            <w:noWrap/>
            <w:vAlign w:val="center"/>
            <w:hideMark/>
          </w:tcPr>
          <w:p w14:paraId="19F9ECA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23F9BB8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3E9D297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75A8EECB" w14:textId="77777777" w:rsidTr="0092176B">
        <w:trPr>
          <w:trHeight w:val="20"/>
        </w:trPr>
        <w:tc>
          <w:tcPr>
            <w:tcW w:w="789" w:type="dxa"/>
            <w:vMerge w:val="restart"/>
            <w:shd w:val="clear" w:color="000000" w:fill="FFFFFF"/>
            <w:noWrap/>
            <w:vAlign w:val="center"/>
            <w:hideMark/>
          </w:tcPr>
          <w:p w14:paraId="367812F0" w14:textId="77777777" w:rsidR="003D562F" w:rsidRPr="00601F04" w:rsidRDefault="003D562F" w:rsidP="0092176B">
            <w:pPr>
              <w:jc w:val="center"/>
              <w:rPr>
                <w:rFonts w:asciiTheme="minorHAnsi" w:hAnsiTheme="minorHAnsi" w:cstheme="minorHAnsi"/>
                <w:i/>
                <w:iCs/>
                <w:color w:val="000000"/>
                <w:sz w:val="17"/>
                <w:szCs w:val="17"/>
                <w:lang w:eastAsia="hr-HR"/>
              </w:rPr>
            </w:pPr>
            <w:r w:rsidRPr="00601F04">
              <w:rPr>
                <w:rFonts w:asciiTheme="minorHAnsi" w:hAnsiTheme="minorHAnsi" w:cstheme="minorHAnsi"/>
                <w:i/>
                <w:iCs/>
                <w:color w:val="000000"/>
                <w:sz w:val="17"/>
                <w:szCs w:val="17"/>
                <w:lang w:eastAsia="hr-HR"/>
              </w:rPr>
              <w:t>05</w:t>
            </w:r>
          </w:p>
        </w:tc>
        <w:tc>
          <w:tcPr>
            <w:tcW w:w="4598" w:type="dxa"/>
            <w:shd w:val="clear" w:color="000000" w:fill="FFFFFF"/>
            <w:noWrap/>
            <w:vAlign w:val="center"/>
            <w:hideMark/>
          </w:tcPr>
          <w:p w14:paraId="377B5974"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sufinanciranje prijevoza učenika SŠ</w:t>
            </w:r>
          </w:p>
        </w:tc>
        <w:tc>
          <w:tcPr>
            <w:tcW w:w="1134" w:type="dxa"/>
            <w:shd w:val="clear" w:color="000000" w:fill="FFFFFF"/>
            <w:noWrap/>
            <w:vAlign w:val="center"/>
            <w:hideMark/>
          </w:tcPr>
          <w:p w14:paraId="12238FE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1.292.395,50</w:t>
            </w:r>
          </w:p>
        </w:tc>
        <w:tc>
          <w:tcPr>
            <w:tcW w:w="1180" w:type="dxa"/>
            <w:shd w:val="clear" w:color="000000" w:fill="FFFFFF"/>
            <w:noWrap/>
            <w:vAlign w:val="center"/>
            <w:hideMark/>
          </w:tcPr>
          <w:p w14:paraId="795580A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1.507.000,00</w:t>
            </w:r>
          </w:p>
        </w:tc>
        <w:tc>
          <w:tcPr>
            <w:tcW w:w="1180" w:type="dxa"/>
            <w:shd w:val="clear" w:color="000000" w:fill="FFFFFF"/>
            <w:noWrap/>
            <w:vAlign w:val="center"/>
            <w:hideMark/>
          </w:tcPr>
          <w:p w14:paraId="6035E67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1.373.424,50</w:t>
            </w:r>
          </w:p>
        </w:tc>
        <w:tc>
          <w:tcPr>
            <w:tcW w:w="1184" w:type="dxa"/>
            <w:shd w:val="clear" w:color="000000" w:fill="FFFFFF"/>
            <w:noWrap/>
            <w:vAlign w:val="center"/>
            <w:hideMark/>
          </w:tcPr>
          <w:p w14:paraId="0ED7C5B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1.397.778,53</w:t>
            </w:r>
          </w:p>
        </w:tc>
        <w:tc>
          <w:tcPr>
            <w:tcW w:w="719" w:type="dxa"/>
            <w:shd w:val="clear" w:color="auto" w:fill="auto"/>
            <w:noWrap/>
            <w:vAlign w:val="center"/>
            <w:hideMark/>
          </w:tcPr>
          <w:p w14:paraId="06C9C15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108,15</w:t>
            </w:r>
          </w:p>
        </w:tc>
        <w:tc>
          <w:tcPr>
            <w:tcW w:w="698" w:type="dxa"/>
            <w:shd w:val="clear" w:color="auto" w:fill="auto"/>
            <w:noWrap/>
            <w:vAlign w:val="center"/>
            <w:hideMark/>
          </w:tcPr>
          <w:p w14:paraId="050A429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101,77</w:t>
            </w:r>
          </w:p>
        </w:tc>
      </w:tr>
      <w:tr w:rsidR="003D562F" w:rsidRPr="00094954" w14:paraId="61241742" w14:textId="77777777" w:rsidTr="0092176B">
        <w:trPr>
          <w:trHeight w:val="20"/>
        </w:trPr>
        <w:tc>
          <w:tcPr>
            <w:tcW w:w="789" w:type="dxa"/>
            <w:vMerge/>
            <w:vAlign w:val="center"/>
            <w:hideMark/>
          </w:tcPr>
          <w:p w14:paraId="6CDDE970"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18516C18"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Financija - "Sredstva za elementarne nepogode"</w:t>
            </w:r>
          </w:p>
        </w:tc>
        <w:tc>
          <w:tcPr>
            <w:tcW w:w="1134" w:type="dxa"/>
            <w:shd w:val="clear" w:color="auto" w:fill="auto"/>
            <w:noWrap/>
            <w:vAlign w:val="center"/>
            <w:hideMark/>
          </w:tcPr>
          <w:p w14:paraId="06AC98A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404.937,29</w:t>
            </w:r>
          </w:p>
        </w:tc>
        <w:tc>
          <w:tcPr>
            <w:tcW w:w="1180" w:type="dxa"/>
            <w:shd w:val="clear" w:color="auto" w:fill="auto"/>
            <w:noWrap/>
            <w:vAlign w:val="center"/>
            <w:hideMark/>
          </w:tcPr>
          <w:p w14:paraId="266A1B6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auto" w:fill="auto"/>
            <w:noWrap/>
            <w:vAlign w:val="center"/>
            <w:hideMark/>
          </w:tcPr>
          <w:p w14:paraId="4FA9661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1.344.827,00</w:t>
            </w:r>
          </w:p>
        </w:tc>
        <w:tc>
          <w:tcPr>
            <w:tcW w:w="1184" w:type="dxa"/>
            <w:shd w:val="clear" w:color="000000" w:fill="FFFFFF"/>
            <w:noWrap/>
            <w:vAlign w:val="center"/>
            <w:hideMark/>
          </w:tcPr>
          <w:p w14:paraId="30BDE130"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1.344.827,00</w:t>
            </w:r>
          </w:p>
        </w:tc>
        <w:tc>
          <w:tcPr>
            <w:tcW w:w="719" w:type="dxa"/>
            <w:shd w:val="clear" w:color="auto" w:fill="auto"/>
            <w:noWrap/>
            <w:vAlign w:val="center"/>
            <w:hideMark/>
          </w:tcPr>
          <w:p w14:paraId="7F74B2B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332,11</w:t>
            </w:r>
          </w:p>
        </w:tc>
        <w:tc>
          <w:tcPr>
            <w:tcW w:w="698" w:type="dxa"/>
            <w:shd w:val="clear" w:color="auto" w:fill="auto"/>
            <w:noWrap/>
            <w:vAlign w:val="center"/>
            <w:hideMark/>
          </w:tcPr>
          <w:p w14:paraId="3AF842B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100,00</w:t>
            </w:r>
          </w:p>
        </w:tc>
      </w:tr>
      <w:tr w:rsidR="003D562F" w:rsidRPr="00094954" w14:paraId="11CD2215" w14:textId="77777777" w:rsidTr="0092176B">
        <w:trPr>
          <w:trHeight w:val="20"/>
        </w:trPr>
        <w:tc>
          <w:tcPr>
            <w:tcW w:w="789" w:type="dxa"/>
            <w:vMerge/>
            <w:vAlign w:val="center"/>
            <w:hideMark/>
          </w:tcPr>
          <w:p w14:paraId="409D2255"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673AEB2C"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branitelja-"Sredstva za pokop Hrv. branitelja"</w:t>
            </w:r>
          </w:p>
        </w:tc>
        <w:tc>
          <w:tcPr>
            <w:tcW w:w="1134" w:type="dxa"/>
            <w:shd w:val="clear" w:color="000000" w:fill="FFFFFF"/>
            <w:noWrap/>
            <w:vAlign w:val="center"/>
            <w:hideMark/>
          </w:tcPr>
          <w:p w14:paraId="5A5CDE1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219.973,02</w:t>
            </w:r>
          </w:p>
        </w:tc>
        <w:tc>
          <w:tcPr>
            <w:tcW w:w="1180" w:type="dxa"/>
            <w:shd w:val="clear" w:color="000000" w:fill="FFFFFF"/>
            <w:noWrap/>
            <w:vAlign w:val="center"/>
            <w:hideMark/>
          </w:tcPr>
          <w:p w14:paraId="37C0C96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265.446,00</w:t>
            </w:r>
          </w:p>
        </w:tc>
        <w:tc>
          <w:tcPr>
            <w:tcW w:w="1180" w:type="dxa"/>
            <w:shd w:val="clear" w:color="000000" w:fill="FFFFFF"/>
            <w:noWrap/>
            <w:vAlign w:val="center"/>
            <w:hideMark/>
          </w:tcPr>
          <w:p w14:paraId="79FC8030"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330.812,35</w:t>
            </w:r>
          </w:p>
        </w:tc>
        <w:tc>
          <w:tcPr>
            <w:tcW w:w="1184" w:type="dxa"/>
            <w:shd w:val="clear" w:color="000000" w:fill="FFFFFF"/>
            <w:noWrap/>
            <w:vAlign w:val="center"/>
            <w:hideMark/>
          </w:tcPr>
          <w:p w14:paraId="66CE9B9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256.506,53</w:t>
            </w:r>
          </w:p>
        </w:tc>
        <w:tc>
          <w:tcPr>
            <w:tcW w:w="719" w:type="dxa"/>
            <w:shd w:val="clear" w:color="auto" w:fill="auto"/>
            <w:noWrap/>
            <w:vAlign w:val="center"/>
            <w:hideMark/>
          </w:tcPr>
          <w:p w14:paraId="1F34985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116,61</w:t>
            </w:r>
          </w:p>
        </w:tc>
        <w:tc>
          <w:tcPr>
            <w:tcW w:w="698" w:type="dxa"/>
            <w:shd w:val="clear" w:color="auto" w:fill="auto"/>
            <w:noWrap/>
            <w:vAlign w:val="center"/>
            <w:hideMark/>
          </w:tcPr>
          <w:p w14:paraId="3FC55EA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77,54</w:t>
            </w:r>
          </w:p>
        </w:tc>
      </w:tr>
      <w:tr w:rsidR="003D562F" w:rsidRPr="00094954" w14:paraId="48BC4182" w14:textId="77777777" w:rsidTr="0092176B">
        <w:trPr>
          <w:trHeight w:val="20"/>
        </w:trPr>
        <w:tc>
          <w:tcPr>
            <w:tcW w:w="789" w:type="dxa"/>
            <w:vMerge/>
            <w:vAlign w:val="center"/>
            <w:hideMark/>
          </w:tcPr>
          <w:p w14:paraId="05A14B4F"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17D2DAB6"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Reg. Razvoja i fondova - Elektroinstalacije - OŠ Vojnić i kuhinja pri OŠ IGK</w:t>
            </w:r>
          </w:p>
        </w:tc>
        <w:tc>
          <w:tcPr>
            <w:tcW w:w="1134" w:type="dxa"/>
            <w:shd w:val="clear" w:color="000000" w:fill="FFFFFF"/>
            <w:noWrap/>
            <w:vAlign w:val="center"/>
            <w:hideMark/>
          </w:tcPr>
          <w:p w14:paraId="0F1D36C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6ECA849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6A4EA0E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166.000,00</w:t>
            </w:r>
          </w:p>
        </w:tc>
        <w:tc>
          <w:tcPr>
            <w:tcW w:w="1184" w:type="dxa"/>
            <w:shd w:val="clear" w:color="000000" w:fill="FFFFFF"/>
            <w:noWrap/>
            <w:vAlign w:val="center"/>
            <w:hideMark/>
          </w:tcPr>
          <w:p w14:paraId="658083E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166.000,00</w:t>
            </w:r>
          </w:p>
        </w:tc>
        <w:tc>
          <w:tcPr>
            <w:tcW w:w="719" w:type="dxa"/>
            <w:shd w:val="clear" w:color="auto" w:fill="auto"/>
            <w:noWrap/>
            <w:vAlign w:val="center"/>
            <w:hideMark/>
          </w:tcPr>
          <w:p w14:paraId="0E52278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00C2B59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100,00</w:t>
            </w:r>
          </w:p>
        </w:tc>
      </w:tr>
      <w:tr w:rsidR="003D562F" w:rsidRPr="00094954" w14:paraId="29BB4C96" w14:textId="77777777" w:rsidTr="0092176B">
        <w:trPr>
          <w:trHeight w:val="20"/>
        </w:trPr>
        <w:tc>
          <w:tcPr>
            <w:tcW w:w="789" w:type="dxa"/>
            <w:vMerge/>
            <w:vAlign w:val="center"/>
            <w:hideMark/>
          </w:tcPr>
          <w:p w14:paraId="7929FD27"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5AE1C02C"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projekt "Nikola Tesla poduzetnički centar"</w:t>
            </w:r>
          </w:p>
        </w:tc>
        <w:tc>
          <w:tcPr>
            <w:tcW w:w="1134" w:type="dxa"/>
            <w:shd w:val="clear" w:color="auto" w:fill="auto"/>
            <w:noWrap/>
            <w:vAlign w:val="center"/>
            <w:hideMark/>
          </w:tcPr>
          <w:p w14:paraId="21962D5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66.361,40</w:t>
            </w:r>
          </w:p>
        </w:tc>
        <w:tc>
          <w:tcPr>
            <w:tcW w:w="1180" w:type="dxa"/>
            <w:shd w:val="clear" w:color="auto" w:fill="auto"/>
            <w:noWrap/>
            <w:vAlign w:val="center"/>
            <w:hideMark/>
          </w:tcPr>
          <w:p w14:paraId="1955C51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97.700,00</w:t>
            </w:r>
          </w:p>
        </w:tc>
        <w:tc>
          <w:tcPr>
            <w:tcW w:w="1180" w:type="dxa"/>
            <w:shd w:val="clear" w:color="auto" w:fill="auto"/>
            <w:noWrap/>
            <w:vAlign w:val="center"/>
            <w:hideMark/>
          </w:tcPr>
          <w:p w14:paraId="0A76A11B"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247.432,07</w:t>
            </w:r>
          </w:p>
        </w:tc>
        <w:tc>
          <w:tcPr>
            <w:tcW w:w="1184" w:type="dxa"/>
            <w:shd w:val="clear" w:color="auto" w:fill="auto"/>
            <w:noWrap/>
            <w:vAlign w:val="center"/>
            <w:hideMark/>
          </w:tcPr>
          <w:p w14:paraId="040F408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162.850,14</w:t>
            </w:r>
          </w:p>
        </w:tc>
        <w:tc>
          <w:tcPr>
            <w:tcW w:w="719" w:type="dxa"/>
            <w:shd w:val="clear" w:color="auto" w:fill="auto"/>
            <w:noWrap/>
            <w:vAlign w:val="center"/>
            <w:hideMark/>
          </w:tcPr>
          <w:p w14:paraId="582C66D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245,40</w:t>
            </w:r>
          </w:p>
        </w:tc>
        <w:tc>
          <w:tcPr>
            <w:tcW w:w="698" w:type="dxa"/>
            <w:shd w:val="clear" w:color="auto" w:fill="auto"/>
            <w:noWrap/>
            <w:vAlign w:val="center"/>
            <w:hideMark/>
          </w:tcPr>
          <w:p w14:paraId="3A715AF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65,82</w:t>
            </w:r>
          </w:p>
        </w:tc>
      </w:tr>
      <w:tr w:rsidR="003D562F" w:rsidRPr="00094954" w14:paraId="2489342B" w14:textId="77777777" w:rsidTr="0092176B">
        <w:trPr>
          <w:trHeight w:val="20"/>
        </w:trPr>
        <w:tc>
          <w:tcPr>
            <w:tcW w:w="789" w:type="dxa"/>
            <w:vMerge/>
            <w:vAlign w:val="center"/>
            <w:hideMark/>
          </w:tcPr>
          <w:p w14:paraId="1175D955"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711F4640"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Reg. Razvoja i fondova EU - Energetska učinkovitost (fasada) PŠ Saborsko</w:t>
            </w:r>
          </w:p>
        </w:tc>
        <w:tc>
          <w:tcPr>
            <w:tcW w:w="1134" w:type="dxa"/>
            <w:shd w:val="clear" w:color="000000" w:fill="FFFFFF"/>
            <w:noWrap/>
            <w:vAlign w:val="center"/>
            <w:hideMark/>
          </w:tcPr>
          <w:p w14:paraId="57D7042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6EC8272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0F93308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94.000,00</w:t>
            </w:r>
          </w:p>
        </w:tc>
        <w:tc>
          <w:tcPr>
            <w:tcW w:w="1184" w:type="dxa"/>
            <w:shd w:val="clear" w:color="000000" w:fill="FFFFFF"/>
            <w:noWrap/>
            <w:vAlign w:val="center"/>
            <w:hideMark/>
          </w:tcPr>
          <w:p w14:paraId="1CBA775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94.000,00</w:t>
            </w:r>
          </w:p>
        </w:tc>
        <w:tc>
          <w:tcPr>
            <w:tcW w:w="719" w:type="dxa"/>
            <w:shd w:val="clear" w:color="auto" w:fill="auto"/>
            <w:noWrap/>
            <w:vAlign w:val="center"/>
            <w:hideMark/>
          </w:tcPr>
          <w:p w14:paraId="38818147"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5B494281"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100,00</w:t>
            </w:r>
          </w:p>
        </w:tc>
      </w:tr>
      <w:tr w:rsidR="003D562F" w:rsidRPr="00094954" w14:paraId="3E5B494E" w14:textId="77777777" w:rsidTr="0092176B">
        <w:trPr>
          <w:trHeight w:val="20"/>
        </w:trPr>
        <w:tc>
          <w:tcPr>
            <w:tcW w:w="789" w:type="dxa"/>
            <w:vMerge/>
            <w:vAlign w:val="center"/>
            <w:hideMark/>
          </w:tcPr>
          <w:p w14:paraId="3EA31F47"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12F3AF7A"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MZO "Nabavka 2 kombi vozila za potrebe OŠ Krnjak"</w:t>
            </w:r>
          </w:p>
        </w:tc>
        <w:tc>
          <w:tcPr>
            <w:tcW w:w="1134" w:type="dxa"/>
            <w:shd w:val="clear" w:color="auto" w:fill="auto"/>
            <w:noWrap/>
            <w:vAlign w:val="center"/>
            <w:hideMark/>
          </w:tcPr>
          <w:p w14:paraId="299F962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auto" w:fill="auto"/>
            <w:noWrap/>
            <w:vAlign w:val="center"/>
            <w:hideMark/>
          </w:tcPr>
          <w:p w14:paraId="6A4FAD1B"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auto" w:fill="auto"/>
            <w:noWrap/>
            <w:vAlign w:val="center"/>
            <w:hideMark/>
          </w:tcPr>
          <w:p w14:paraId="0DB0D05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81.850,00</w:t>
            </w:r>
          </w:p>
        </w:tc>
        <w:tc>
          <w:tcPr>
            <w:tcW w:w="1184" w:type="dxa"/>
            <w:shd w:val="clear" w:color="auto" w:fill="auto"/>
            <w:noWrap/>
            <w:vAlign w:val="center"/>
            <w:hideMark/>
          </w:tcPr>
          <w:p w14:paraId="5335197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81.850,00</w:t>
            </w:r>
          </w:p>
        </w:tc>
        <w:tc>
          <w:tcPr>
            <w:tcW w:w="719" w:type="dxa"/>
            <w:shd w:val="clear" w:color="auto" w:fill="auto"/>
            <w:noWrap/>
            <w:vAlign w:val="center"/>
            <w:hideMark/>
          </w:tcPr>
          <w:p w14:paraId="371E696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24BE94B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100,00</w:t>
            </w:r>
          </w:p>
        </w:tc>
      </w:tr>
      <w:tr w:rsidR="003D562F" w:rsidRPr="00094954" w14:paraId="1A50C5B0" w14:textId="77777777" w:rsidTr="0092176B">
        <w:trPr>
          <w:trHeight w:val="20"/>
        </w:trPr>
        <w:tc>
          <w:tcPr>
            <w:tcW w:w="789" w:type="dxa"/>
            <w:vMerge/>
            <w:vAlign w:val="center"/>
            <w:hideMark/>
          </w:tcPr>
          <w:p w14:paraId="4F180A9B"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685BAAE8"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subvencioniranje kamata u gospodarstvu</w:t>
            </w:r>
          </w:p>
        </w:tc>
        <w:tc>
          <w:tcPr>
            <w:tcW w:w="1134" w:type="dxa"/>
            <w:shd w:val="clear" w:color="000000" w:fill="FFFFFF"/>
            <w:noWrap/>
            <w:vAlign w:val="center"/>
            <w:hideMark/>
          </w:tcPr>
          <w:p w14:paraId="1FB874E1"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104.358,49</w:t>
            </w:r>
          </w:p>
        </w:tc>
        <w:tc>
          <w:tcPr>
            <w:tcW w:w="1180" w:type="dxa"/>
            <w:shd w:val="clear" w:color="000000" w:fill="FFFFFF"/>
            <w:noWrap/>
            <w:vAlign w:val="center"/>
            <w:hideMark/>
          </w:tcPr>
          <w:p w14:paraId="0268931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93.000,00</w:t>
            </w:r>
          </w:p>
        </w:tc>
        <w:tc>
          <w:tcPr>
            <w:tcW w:w="1180" w:type="dxa"/>
            <w:shd w:val="clear" w:color="000000" w:fill="FFFFFF"/>
            <w:noWrap/>
            <w:vAlign w:val="center"/>
            <w:hideMark/>
          </w:tcPr>
          <w:p w14:paraId="00E07BE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80.000,00</w:t>
            </w:r>
          </w:p>
        </w:tc>
        <w:tc>
          <w:tcPr>
            <w:tcW w:w="1184" w:type="dxa"/>
            <w:shd w:val="clear" w:color="000000" w:fill="FFFFFF"/>
            <w:noWrap/>
            <w:vAlign w:val="center"/>
            <w:hideMark/>
          </w:tcPr>
          <w:p w14:paraId="3EFF1C60"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69.679,12</w:t>
            </w:r>
          </w:p>
        </w:tc>
        <w:tc>
          <w:tcPr>
            <w:tcW w:w="719" w:type="dxa"/>
            <w:shd w:val="clear" w:color="auto" w:fill="auto"/>
            <w:noWrap/>
            <w:vAlign w:val="center"/>
            <w:hideMark/>
          </w:tcPr>
          <w:p w14:paraId="5BF06137"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66,77</w:t>
            </w:r>
          </w:p>
        </w:tc>
        <w:tc>
          <w:tcPr>
            <w:tcW w:w="698" w:type="dxa"/>
            <w:shd w:val="clear" w:color="auto" w:fill="auto"/>
            <w:noWrap/>
            <w:vAlign w:val="center"/>
            <w:hideMark/>
          </w:tcPr>
          <w:p w14:paraId="2FCE599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87,10</w:t>
            </w:r>
          </w:p>
        </w:tc>
      </w:tr>
      <w:tr w:rsidR="003D562F" w:rsidRPr="00094954" w14:paraId="1A4DAB5D" w14:textId="77777777" w:rsidTr="0092176B">
        <w:trPr>
          <w:trHeight w:val="20"/>
        </w:trPr>
        <w:tc>
          <w:tcPr>
            <w:tcW w:w="789" w:type="dxa"/>
            <w:vMerge/>
            <w:vAlign w:val="center"/>
            <w:hideMark/>
          </w:tcPr>
          <w:p w14:paraId="27BCA8C3"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0BA300AF"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-projekt „Pomoćnici u nastavi“</w:t>
            </w:r>
          </w:p>
        </w:tc>
        <w:tc>
          <w:tcPr>
            <w:tcW w:w="1134" w:type="dxa"/>
            <w:shd w:val="clear" w:color="000000" w:fill="FFFFFF"/>
            <w:noWrap/>
            <w:vAlign w:val="center"/>
            <w:hideMark/>
          </w:tcPr>
          <w:p w14:paraId="075DE3C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39.026,92</w:t>
            </w:r>
          </w:p>
        </w:tc>
        <w:tc>
          <w:tcPr>
            <w:tcW w:w="1180" w:type="dxa"/>
            <w:shd w:val="clear" w:color="000000" w:fill="FFFFFF"/>
            <w:noWrap/>
            <w:vAlign w:val="center"/>
            <w:hideMark/>
          </w:tcPr>
          <w:p w14:paraId="37F76D6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58.727,00</w:t>
            </w:r>
          </w:p>
        </w:tc>
        <w:tc>
          <w:tcPr>
            <w:tcW w:w="1180" w:type="dxa"/>
            <w:shd w:val="clear" w:color="000000" w:fill="FFFFFF"/>
            <w:noWrap/>
            <w:vAlign w:val="center"/>
            <w:hideMark/>
          </w:tcPr>
          <w:p w14:paraId="2A2DFAA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33.081,65</w:t>
            </w:r>
          </w:p>
        </w:tc>
        <w:tc>
          <w:tcPr>
            <w:tcW w:w="1184" w:type="dxa"/>
            <w:shd w:val="clear" w:color="000000" w:fill="FFFFFF"/>
            <w:noWrap/>
            <w:vAlign w:val="center"/>
            <w:hideMark/>
          </w:tcPr>
          <w:p w14:paraId="40F52BB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65.344,75</w:t>
            </w:r>
          </w:p>
        </w:tc>
        <w:tc>
          <w:tcPr>
            <w:tcW w:w="719" w:type="dxa"/>
            <w:shd w:val="clear" w:color="auto" w:fill="auto"/>
            <w:noWrap/>
            <w:vAlign w:val="center"/>
            <w:hideMark/>
          </w:tcPr>
          <w:p w14:paraId="189ABF8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167,44</w:t>
            </w:r>
          </w:p>
        </w:tc>
        <w:tc>
          <w:tcPr>
            <w:tcW w:w="698" w:type="dxa"/>
            <w:shd w:val="clear" w:color="auto" w:fill="auto"/>
            <w:noWrap/>
            <w:vAlign w:val="center"/>
            <w:hideMark/>
          </w:tcPr>
          <w:p w14:paraId="03B38DA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197,53</w:t>
            </w:r>
          </w:p>
        </w:tc>
      </w:tr>
      <w:tr w:rsidR="003D562F" w:rsidRPr="00094954" w14:paraId="3A285C1D" w14:textId="77777777" w:rsidTr="0092176B">
        <w:trPr>
          <w:trHeight w:val="20"/>
        </w:trPr>
        <w:tc>
          <w:tcPr>
            <w:tcW w:w="789" w:type="dxa"/>
            <w:vMerge/>
            <w:vAlign w:val="center"/>
            <w:hideMark/>
          </w:tcPr>
          <w:p w14:paraId="30B3E002"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7FA582AA"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projekt "Dodir civilizacija - Stari grad Cetin"</w:t>
            </w:r>
          </w:p>
        </w:tc>
        <w:tc>
          <w:tcPr>
            <w:tcW w:w="1134" w:type="dxa"/>
            <w:shd w:val="clear" w:color="000000" w:fill="FFFFFF"/>
            <w:noWrap/>
            <w:vAlign w:val="center"/>
            <w:hideMark/>
          </w:tcPr>
          <w:p w14:paraId="0B92C11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174.840,73</w:t>
            </w:r>
          </w:p>
        </w:tc>
        <w:tc>
          <w:tcPr>
            <w:tcW w:w="1180" w:type="dxa"/>
            <w:shd w:val="clear" w:color="000000" w:fill="FFFFFF"/>
            <w:noWrap/>
            <w:vAlign w:val="center"/>
            <w:hideMark/>
          </w:tcPr>
          <w:p w14:paraId="1805BF8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192.000,00</w:t>
            </w:r>
          </w:p>
        </w:tc>
        <w:tc>
          <w:tcPr>
            <w:tcW w:w="1180" w:type="dxa"/>
            <w:shd w:val="clear" w:color="000000" w:fill="FFFFFF"/>
            <w:noWrap/>
            <w:vAlign w:val="center"/>
            <w:hideMark/>
          </w:tcPr>
          <w:p w14:paraId="2F9299A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60.440,49</w:t>
            </w:r>
          </w:p>
        </w:tc>
        <w:tc>
          <w:tcPr>
            <w:tcW w:w="1184" w:type="dxa"/>
            <w:shd w:val="clear" w:color="000000" w:fill="FFFFFF"/>
            <w:noWrap/>
            <w:vAlign w:val="center"/>
            <w:hideMark/>
          </w:tcPr>
          <w:p w14:paraId="261C96A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59.725,26</w:t>
            </w:r>
          </w:p>
        </w:tc>
        <w:tc>
          <w:tcPr>
            <w:tcW w:w="719" w:type="dxa"/>
            <w:shd w:val="clear" w:color="auto" w:fill="auto"/>
            <w:noWrap/>
            <w:vAlign w:val="center"/>
            <w:hideMark/>
          </w:tcPr>
          <w:p w14:paraId="31CD0E8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34,16</w:t>
            </w:r>
          </w:p>
        </w:tc>
        <w:tc>
          <w:tcPr>
            <w:tcW w:w="698" w:type="dxa"/>
            <w:shd w:val="clear" w:color="auto" w:fill="auto"/>
            <w:noWrap/>
            <w:vAlign w:val="center"/>
            <w:hideMark/>
          </w:tcPr>
          <w:p w14:paraId="22B2A31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98,82</w:t>
            </w:r>
          </w:p>
        </w:tc>
      </w:tr>
      <w:tr w:rsidR="003D562F" w:rsidRPr="00094954" w14:paraId="36926867" w14:textId="77777777" w:rsidTr="0092176B">
        <w:trPr>
          <w:trHeight w:val="20"/>
        </w:trPr>
        <w:tc>
          <w:tcPr>
            <w:tcW w:w="789" w:type="dxa"/>
            <w:vMerge/>
            <w:vAlign w:val="center"/>
            <w:hideMark/>
          </w:tcPr>
          <w:p w14:paraId="39629070"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154BF29B"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Regionalnog razvoja - završni radovi na zgradi DZ Ozalj</w:t>
            </w:r>
          </w:p>
        </w:tc>
        <w:tc>
          <w:tcPr>
            <w:tcW w:w="1134" w:type="dxa"/>
            <w:shd w:val="clear" w:color="000000" w:fill="FFFFFF"/>
            <w:noWrap/>
            <w:vAlign w:val="center"/>
            <w:hideMark/>
          </w:tcPr>
          <w:p w14:paraId="1DA6D697"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24830DC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52B3C070"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59.725,26</w:t>
            </w:r>
          </w:p>
        </w:tc>
        <w:tc>
          <w:tcPr>
            <w:tcW w:w="1184" w:type="dxa"/>
            <w:shd w:val="clear" w:color="000000" w:fill="FFFFFF"/>
            <w:noWrap/>
            <w:vAlign w:val="center"/>
            <w:hideMark/>
          </w:tcPr>
          <w:p w14:paraId="54EA774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59.725,26</w:t>
            </w:r>
          </w:p>
        </w:tc>
        <w:tc>
          <w:tcPr>
            <w:tcW w:w="719" w:type="dxa"/>
            <w:shd w:val="clear" w:color="auto" w:fill="auto"/>
            <w:noWrap/>
            <w:vAlign w:val="center"/>
            <w:hideMark/>
          </w:tcPr>
          <w:p w14:paraId="41EEE2E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0483279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100,00</w:t>
            </w:r>
          </w:p>
        </w:tc>
      </w:tr>
      <w:tr w:rsidR="003D562F" w:rsidRPr="00094954" w14:paraId="57ED8FB4" w14:textId="77777777" w:rsidTr="0092176B">
        <w:trPr>
          <w:trHeight w:val="20"/>
        </w:trPr>
        <w:tc>
          <w:tcPr>
            <w:tcW w:w="789" w:type="dxa"/>
            <w:vMerge/>
            <w:vAlign w:val="center"/>
            <w:hideMark/>
          </w:tcPr>
          <w:p w14:paraId="29BC1920"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301CB512"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Reg. Razvoja i fondova EU- "INTERREG - STREAM"</w:t>
            </w:r>
          </w:p>
        </w:tc>
        <w:tc>
          <w:tcPr>
            <w:tcW w:w="1134" w:type="dxa"/>
            <w:shd w:val="clear" w:color="000000" w:fill="FFFFFF"/>
            <w:noWrap/>
            <w:vAlign w:val="center"/>
            <w:hideMark/>
          </w:tcPr>
          <w:p w14:paraId="585B423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4.889,33</w:t>
            </w:r>
          </w:p>
        </w:tc>
        <w:tc>
          <w:tcPr>
            <w:tcW w:w="1180" w:type="dxa"/>
            <w:shd w:val="clear" w:color="000000" w:fill="FFFFFF"/>
            <w:noWrap/>
            <w:vAlign w:val="center"/>
            <w:hideMark/>
          </w:tcPr>
          <w:p w14:paraId="4008072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20.321,00</w:t>
            </w:r>
          </w:p>
        </w:tc>
        <w:tc>
          <w:tcPr>
            <w:tcW w:w="1180" w:type="dxa"/>
            <w:shd w:val="clear" w:color="000000" w:fill="FFFFFF"/>
            <w:noWrap/>
            <w:vAlign w:val="center"/>
            <w:hideMark/>
          </w:tcPr>
          <w:p w14:paraId="0F08495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8.997,67</w:t>
            </w:r>
          </w:p>
        </w:tc>
        <w:tc>
          <w:tcPr>
            <w:tcW w:w="1184" w:type="dxa"/>
            <w:shd w:val="clear" w:color="000000" w:fill="FFFFFF"/>
            <w:noWrap/>
            <w:vAlign w:val="center"/>
            <w:hideMark/>
          </w:tcPr>
          <w:p w14:paraId="4BF1D84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19.161,55</w:t>
            </w:r>
          </w:p>
        </w:tc>
        <w:tc>
          <w:tcPr>
            <w:tcW w:w="719" w:type="dxa"/>
            <w:shd w:val="clear" w:color="auto" w:fill="auto"/>
            <w:noWrap/>
            <w:vAlign w:val="center"/>
            <w:hideMark/>
          </w:tcPr>
          <w:p w14:paraId="180327E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391,91</w:t>
            </w:r>
          </w:p>
        </w:tc>
        <w:tc>
          <w:tcPr>
            <w:tcW w:w="698" w:type="dxa"/>
            <w:shd w:val="clear" w:color="auto" w:fill="auto"/>
            <w:noWrap/>
            <w:vAlign w:val="center"/>
            <w:hideMark/>
          </w:tcPr>
          <w:p w14:paraId="4C1EE2B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212,96</w:t>
            </w:r>
          </w:p>
        </w:tc>
      </w:tr>
      <w:tr w:rsidR="003D562F" w:rsidRPr="00094954" w14:paraId="38CEA480" w14:textId="77777777" w:rsidTr="0092176B">
        <w:trPr>
          <w:trHeight w:val="20"/>
        </w:trPr>
        <w:tc>
          <w:tcPr>
            <w:tcW w:w="789" w:type="dxa"/>
            <w:vMerge/>
            <w:vAlign w:val="center"/>
            <w:hideMark/>
          </w:tcPr>
          <w:p w14:paraId="4FAECFD2"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0067868E"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projekt "</w:t>
            </w:r>
            <w:proofErr w:type="spellStart"/>
            <w:r w:rsidRPr="00601F04">
              <w:rPr>
                <w:rFonts w:asciiTheme="minorHAnsi" w:hAnsiTheme="minorHAnsi" w:cstheme="minorHAnsi"/>
                <w:color w:val="000000"/>
                <w:sz w:val="17"/>
                <w:szCs w:val="17"/>
                <w:lang w:eastAsia="hr-HR"/>
              </w:rPr>
              <w:t>Osig</w:t>
            </w:r>
            <w:proofErr w:type="spellEnd"/>
            <w:r w:rsidRPr="00601F04">
              <w:rPr>
                <w:rFonts w:asciiTheme="minorHAnsi" w:hAnsiTheme="minorHAnsi" w:cstheme="minorHAnsi"/>
                <w:color w:val="000000"/>
                <w:sz w:val="17"/>
                <w:szCs w:val="17"/>
                <w:lang w:eastAsia="hr-HR"/>
              </w:rPr>
              <w:t>. školske prehrane za djecu u riziku od siromaštva Karlovačke županije"</w:t>
            </w:r>
          </w:p>
        </w:tc>
        <w:tc>
          <w:tcPr>
            <w:tcW w:w="1134" w:type="dxa"/>
            <w:shd w:val="clear" w:color="000000" w:fill="FFFFFF"/>
            <w:noWrap/>
            <w:vAlign w:val="center"/>
            <w:hideMark/>
          </w:tcPr>
          <w:p w14:paraId="1EA1B23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28.532,81</w:t>
            </w:r>
          </w:p>
        </w:tc>
        <w:tc>
          <w:tcPr>
            <w:tcW w:w="1180" w:type="dxa"/>
            <w:shd w:val="clear" w:color="000000" w:fill="FFFFFF"/>
            <w:noWrap/>
            <w:vAlign w:val="center"/>
            <w:hideMark/>
          </w:tcPr>
          <w:p w14:paraId="3C3E4CB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23.480,00</w:t>
            </w:r>
          </w:p>
        </w:tc>
        <w:tc>
          <w:tcPr>
            <w:tcW w:w="1180" w:type="dxa"/>
            <w:shd w:val="clear" w:color="000000" w:fill="FFFFFF"/>
            <w:noWrap/>
            <w:vAlign w:val="center"/>
            <w:hideMark/>
          </w:tcPr>
          <w:p w14:paraId="3D119F7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11.297,05</w:t>
            </w:r>
          </w:p>
        </w:tc>
        <w:tc>
          <w:tcPr>
            <w:tcW w:w="1184" w:type="dxa"/>
            <w:shd w:val="clear" w:color="000000" w:fill="FFFFFF"/>
            <w:noWrap/>
            <w:vAlign w:val="center"/>
            <w:hideMark/>
          </w:tcPr>
          <w:p w14:paraId="682028D1"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17.342,93</w:t>
            </w:r>
          </w:p>
        </w:tc>
        <w:tc>
          <w:tcPr>
            <w:tcW w:w="719" w:type="dxa"/>
            <w:shd w:val="clear" w:color="auto" w:fill="auto"/>
            <w:noWrap/>
            <w:vAlign w:val="center"/>
            <w:hideMark/>
          </w:tcPr>
          <w:p w14:paraId="34CAD2C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60,78</w:t>
            </w:r>
          </w:p>
        </w:tc>
        <w:tc>
          <w:tcPr>
            <w:tcW w:w="698" w:type="dxa"/>
            <w:shd w:val="clear" w:color="auto" w:fill="auto"/>
            <w:noWrap/>
            <w:vAlign w:val="center"/>
            <w:hideMark/>
          </w:tcPr>
          <w:p w14:paraId="6405425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153,52</w:t>
            </w:r>
          </w:p>
        </w:tc>
      </w:tr>
      <w:tr w:rsidR="003D562F" w:rsidRPr="00094954" w14:paraId="457B1C1A" w14:textId="77777777" w:rsidTr="0092176B">
        <w:trPr>
          <w:trHeight w:val="20"/>
        </w:trPr>
        <w:tc>
          <w:tcPr>
            <w:tcW w:w="789" w:type="dxa"/>
            <w:vMerge/>
            <w:vAlign w:val="center"/>
            <w:hideMark/>
          </w:tcPr>
          <w:p w14:paraId="6A89925F"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3AC1387A"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Financija - "Fiskalno izravnanje"</w:t>
            </w:r>
          </w:p>
        </w:tc>
        <w:tc>
          <w:tcPr>
            <w:tcW w:w="1134" w:type="dxa"/>
            <w:shd w:val="clear" w:color="auto" w:fill="auto"/>
            <w:noWrap/>
            <w:vAlign w:val="center"/>
            <w:hideMark/>
          </w:tcPr>
          <w:p w14:paraId="21A084B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auto" w:fill="auto"/>
            <w:noWrap/>
            <w:vAlign w:val="center"/>
            <w:hideMark/>
          </w:tcPr>
          <w:p w14:paraId="2610965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auto" w:fill="auto"/>
            <w:noWrap/>
            <w:vAlign w:val="center"/>
            <w:hideMark/>
          </w:tcPr>
          <w:p w14:paraId="65640EA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14.839,94</w:t>
            </w:r>
          </w:p>
        </w:tc>
        <w:tc>
          <w:tcPr>
            <w:tcW w:w="1184" w:type="dxa"/>
            <w:shd w:val="clear" w:color="auto" w:fill="auto"/>
            <w:noWrap/>
            <w:vAlign w:val="center"/>
            <w:hideMark/>
          </w:tcPr>
          <w:p w14:paraId="4A92D2F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14.839,94</w:t>
            </w:r>
          </w:p>
        </w:tc>
        <w:tc>
          <w:tcPr>
            <w:tcW w:w="719" w:type="dxa"/>
            <w:shd w:val="clear" w:color="auto" w:fill="auto"/>
            <w:noWrap/>
            <w:vAlign w:val="center"/>
            <w:hideMark/>
          </w:tcPr>
          <w:p w14:paraId="7DB5283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29D402C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100,00</w:t>
            </w:r>
          </w:p>
        </w:tc>
      </w:tr>
      <w:tr w:rsidR="003D562F" w:rsidRPr="00094954" w14:paraId="7F8F4804" w14:textId="77777777" w:rsidTr="0092176B">
        <w:trPr>
          <w:trHeight w:val="20"/>
        </w:trPr>
        <w:tc>
          <w:tcPr>
            <w:tcW w:w="789" w:type="dxa"/>
            <w:vMerge/>
            <w:vAlign w:val="center"/>
            <w:hideMark/>
          </w:tcPr>
          <w:p w14:paraId="1EF1F7CD"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43BC2B98"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Gospodarstva - sredstva za klizišta</w:t>
            </w:r>
          </w:p>
        </w:tc>
        <w:tc>
          <w:tcPr>
            <w:tcW w:w="1134" w:type="dxa"/>
            <w:shd w:val="clear" w:color="000000" w:fill="FFFFFF"/>
            <w:noWrap/>
            <w:vAlign w:val="center"/>
            <w:hideMark/>
          </w:tcPr>
          <w:p w14:paraId="24E141E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70AB2DE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720C42E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8.000,00</w:t>
            </w:r>
          </w:p>
        </w:tc>
        <w:tc>
          <w:tcPr>
            <w:tcW w:w="1184" w:type="dxa"/>
            <w:shd w:val="clear" w:color="000000" w:fill="FFFFFF"/>
            <w:noWrap/>
            <w:vAlign w:val="center"/>
            <w:hideMark/>
          </w:tcPr>
          <w:p w14:paraId="5B70091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7.983,41</w:t>
            </w:r>
          </w:p>
        </w:tc>
        <w:tc>
          <w:tcPr>
            <w:tcW w:w="719" w:type="dxa"/>
            <w:shd w:val="clear" w:color="auto" w:fill="auto"/>
            <w:noWrap/>
            <w:vAlign w:val="center"/>
            <w:hideMark/>
          </w:tcPr>
          <w:p w14:paraId="741A6BFB"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34AD833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99,79</w:t>
            </w:r>
          </w:p>
        </w:tc>
      </w:tr>
      <w:tr w:rsidR="003D562F" w:rsidRPr="00094954" w14:paraId="11C29E9E" w14:textId="77777777" w:rsidTr="0092176B">
        <w:trPr>
          <w:trHeight w:val="20"/>
        </w:trPr>
        <w:tc>
          <w:tcPr>
            <w:tcW w:w="789" w:type="dxa"/>
            <w:vMerge/>
            <w:vAlign w:val="center"/>
            <w:hideMark/>
          </w:tcPr>
          <w:p w14:paraId="36CAB166"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190457EB" w14:textId="168DAA9F"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Ministarstvo graditeljstva i </w:t>
            </w:r>
            <w:proofErr w:type="spellStart"/>
            <w:r w:rsidRPr="00601F04">
              <w:rPr>
                <w:rFonts w:asciiTheme="minorHAnsi" w:hAnsiTheme="minorHAnsi" w:cstheme="minorHAnsi"/>
                <w:color w:val="000000"/>
                <w:sz w:val="17"/>
                <w:szCs w:val="17"/>
                <w:lang w:eastAsia="hr-HR"/>
              </w:rPr>
              <w:t>prost.uređenja</w:t>
            </w:r>
            <w:proofErr w:type="spellEnd"/>
            <w:r w:rsidRPr="00601F04">
              <w:rPr>
                <w:rFonts w:asciiTheme="minorHAnsi" w:hAnsiTheme="minorHAnsi" w:cstheme="minorHAnsi"/>
                <w:color w:val="000000"/>
                <w:sz w:val="17"/>
                <w:szCs w:val="17"/>
                <w:lang w:eastAsia="hr-HR"/>
              </w:rPr>
              <w:t xml:space="preserve">  - jednokratne potpore</w:t>
            </w:r>
            <w:r w:rsidR="00437F4A">
              <w:rPr>
                <w:rFonts w:asciiTheme="minorHAnsi" w:hAnsiTheme="minorHAnsi" w:cstheme="minorHAnsi"/>
                <w:color w:val="000000"/>
                <w:sz w:val="17"/>
                <w:szCs w:val="17"/>
                <w:lang w:eastAsia="hr-HR"/>
              </w:rPr>
              <w:t xml:space="preserve"> </w:t>
            </w:r>
            <w:r w:rsidRPr="00601F04">
              <w:rPr>
                <w:rFonts w:asciiTheme="minorHAnsi" w:hAnsiTheme="minorHAnsi" w:cstheme="minorHAnsi"/>
                <w:color w:val="000000"/>
                <w:sz w:val="17"/>
                <w:szCs w:val="17"/>
                <w:lang w:eastAsia="hr-HR"/>
              </w:rPr>
              <w:t>osobama u privremenom smještaju potres</w:t>
            </w:r>
          </w:p>
        </w:tc>
        <w:tc>
          <w:tcPr>
            <w:tcW w:w="1134" w:type="dxa"/>
            <w:shd w:val="clear" w:color="000000" w:fill="FFFFFF"/>
            <w:noWrap/>
            <w:vAlign w:val="center"/>
            <w:hideMark/>
          </w:tcPr>
          <w:p w14:paraId="56AD9F3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auto" w:fill="auto"/>
            <w:noWrap/>
            <w:vAlign w:val="center"/>
            <w:hideMark/>
          </w:tcPr>
          <w:p w14:paraId="5DC31BA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auto" w:fill="auto"/>
            <w:noWrap/>
            <w:vAlign w:val="center"/>
            <w:hideMark/>
          </w:tcPr>
          <w:p w14:paraId="21091231"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5.400,00</w:t>
            </w:r>
          </w:p>
        </w:tc>
        <w:tc>
          <w:tcPr>
            <w:tcW w:w="1184" w:type="dxa"/>
            <w:shd w:val="clear" w:color="auto" w:fill="auto"/>
            <w:noWrap/>
            <w:vAlign w:val="center"/>
            <w:hideMark/>
          </w:tcPr>
          <w:p w14:paraId="740B959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5.308,92</w:t>
            </w:r>
          </w:p>
        </w:tc>
        <w:tc>
          <w:tcPr>
            <w:tcW w:w="719" w:type="dxa"/>
            <w:shd w:val="clear" w:color="auto" w:fill="auto"/>
            <w:noWrap/>
            <w:vAlign w:val="center"/>
            <w:hideMark/>
          </w:tcPr>
          <w:p w14:paraId="7B7615F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7C34D45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98,31</w:t>
            </w:r>
          </w:p>
        </w:tc>
      </w:tr>
      <w:tr w:rsidR="003D562F" w:rsidRPr="00094954" w14:paraId="7256BE15" w14:textId="77777777" w:rsidTr="0092176B">
        <w:trPr>
          <w:trHeight w:val="20"/>
        </w:trPr>
        <w:tc>
          <w:tcPr>
            <w:tcW w:w="789" w:type="dxa"/>
            <w:vMerge/>
            <w:vAlign w:val="center"/>
            <w:hideMark/>
          </w:tcPr>
          <w:p w14:paraId="724BCFDD"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61724187"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JLS - "projekt EGTS"</w:t>
            </w:r>
          </w:p>
        </w:tc>
        <w:tc>
          <w:tcPr>
            <w:tcW w:w="1134" w:type="dxa"/>
            <w:shd w:val="clear" w:color="000000" w:fill="FFFFFF"/>
            <w:noWrap/>
            <w:vAlign w:val="center"/>
            <w:hideMark/>
          </w:tcPr>
          <w:p w14:paraId="7748B5C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3B72760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312793C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4.780,00</w:t>
            </w:r>
          </w:p>
        </w:tc>
        <w:tc>
          <w:tcPr>
            <w:tcW w:w="1184" w:type="dxa"/>
            <w:shd w:val="clear" w:color="000000" w:fill="FFFFFF"/>
            <w:noWrap/>
            <w:vAlign w:val="center"/>
            <w:hideMark/>
          </w:tcPr>
          <w:p w14:paraId="565D4F4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2.790,00</w:t>
            </w:r>
          </w:p>
        </w:tc>
        <w:tc>
          <w:tcPr>
            <w:tcW w:w="719" w:type="dxa"/>
            <w:shd w:val="clear" w:color="auto" w:fill="auto"/>
            <w:noWrap/>
            <w:vAlign w:val="center"/>
            <w:hideMark/>
          </w:tcPr>
          <w:p w14:paraId="54B8092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3344D2C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58,37</w:t>
            </w:r>
          </w:p>
        </w:tc>
      </w:tr>
      <w:tr w:rsidR="003D562F" w:rsidRPr="00094954" w14:paraId="21DB0369" w14:textId="77777777" w:rsidTr="0092176B">
        <w:trPr>
          <w:trHeight w:val="20"/>
        </w:trPr>
        <w:tc>
          <w:tcPr>
            <w:tcW w:w="789" w:type="dxa"/>
            <w:vMerge/>
            <w:vAlign w:val="center"/>
            <w:hideMark/>
          </w:tcPr>
          <w:p w14:paraId="04C728C3"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67738180"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Agencija za plaćanja u poljoprivredi - "Školski medni dan"</w:t>
            </w:r>
          </w:p>
        </w:tc>
        <w:tc>
          <w:tcPr>
            <w:tcW w:w="1134" w:type="dxa"/>
            <w:shd w:val="clear" w:color="000000" w:fill="FFFFFF"/>
            <w:noWrap/>
            <w:vAlign w:val="center"/>
            <w:hideMark/>
          </w:tcPr>
          <w:p w14:paraId="553C025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1.845,51</w:t>
            </w:r>
          </w:p>
        </w:tc>
        <w:tc>
          <w:tcPr>
            <w:tcW w:w="1180" w:type="dxa"/>
            <w:shd w:val="clear" w:color="000000" w:fill="FFFFFF"/>
            <w:noWrap/>
            <w:vAlign w:val="center"/>
            <w:hideMark/>
          </w:tcPr>
          <w:p w14:paraId="7A327A3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2.700,00</w:t>
            </w:r>
          </w:p>
        </w:tc>
        <w:tc>
          <w:tcPr>
            <w:tcW w:w="1180" w:type="dxa"/>
            <w:shd w:val="clear" w:color="000000" w:fill="FFFFFF"/>
            <w:noWrap/>
            <w:vAlign w:val="center"/>
            <w:hideMark/>
          </w:tcPr>
          <w:p w14:paraId="7D87ECD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2.700,00</w:t>
            </w:r>
          </w:p>
        </w:tc>
        <w:tc>
          <w:tcPr>
            <w:tcW w:w="1184" w:type="dxa"/>
            <w:shd w:val="clear" w:color="000000" w:fill="FFFFFF"/>
            <w:noWrap/>
            <w:vAlign w:val="center"/>
            <w:hideMark/>
          </w:tcPr>
          <w:p w14:paraId="6296ECC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2.144,00</w:t>
            </w:r>
          </w:p>
        </w:tc>
        <w:tc>
          <w:tcPr>
            <w:tcW w:w="719" w:type="dxa"/>
            <w:shd w:val="clear" w:color="auto" w:fill="auto"/>
            <w:noWrap/>
            <w:vAlign w:val="center"/>
            <w:hideMark/>
          </w:tcPr>
          <w:p w14:paraId="53061F9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116,17</w:t>
            </w:r>
          </w:p>
        </w:tc>
        <w:tc>
          <w:tcPr>
            <w:tcW w:w="698" w:type="dxa"/>
            <w:shd w:val="clear" w:color="auto" w:fill="auto"/>
            <w:noWrap/>
            <w:vAlign w:val="center"/>
            <w:hideMark/>
          </w:tcPr>
          <w:p w14:paraId="2CF72F3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79,41</w:t>
            </w:r>
          </w:p>
        </w:tc>
      </w:tr>
      <w:tr w:rsidR="003D562F" w:rsidRPr="00094954" w14:paraId="6076CB26" w14:textId="77777777" w:rsidTr="0092176B">
        <w:trPr>
          <w:trHeight w:val="20"/>
        </w:trPr>
        <w:tc>
          <w:tcPr>
            <w:tcW w:w="789" w:type="dxa"/>
            <w:vMerge/>
            <w:vAlign w:val="center"/>
            <w:hideMark/>
          </w:tcPr>
          <w:p w14:paraId="6A1E8FFC"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3186A345"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Poljoprivrede - "Potpore Županijskim programima u sektoru mliječnog govedarstva u 2023. godini"</w:t>
            </w:r>
          </w:p>
        </w:tc>
        <w:tc>
          <w:tcPr>
            <w:tcW w:w="1134" w:type="dxa"/>
            <w:shd w:val="clear" w:color="000000" w:fill="FFFFFF"/>
            <w:noWrap/>
            <w:vAlign w:val="center"/>
            <w:hideMark/>
          </w:tcPr>
          <w:p w14:paraId="1532570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1.592,67</w:t>
            </w:r>
          </w:p>
        </w:tc>
        <w:tc>
          <w:tcPr>
            <w:tcW w:w="1180" w:type="dxa"/>
            <w:shd w:val="clear" w:color="000000" w:fill="FFFFFF"/>
            <w:noWrap/>
            <w:vAlign w:val="center"/>
            <w:hideMark/>
          </w:tcPr>
          <w:p w14:paraId="47423E0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535358A1"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600,00</w:t>
            </w:r>
          </w:p>
        </w:tc>
        <w:tc>
          <w:tcPr>
            <w:tcW w:w="1184" w:type="dxa"/>
            <w:shd w:val="clear" w:color="000000" w:fill="FFFFFF"/>
            <w:noWrap/>
            <w:vAlign w:val="center"/>
            <w:hideMark/>
          </w:tcPr>
          <w:p w14:paraId="3F7C058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530,90</w:t>
            </w:r>
          </w:p>
        </w:tc>
        <w:tc>
          <w:tcPr>
            <w:tcW w:w="719" w:type="dxa"/>
            <w:shd w:val="clear" w:color="auto" w:fill="auto"/>
            <w:noWrap/>
            <w:vAlign w:val="center"/>
            <w:hideMark/>
          </w:tcPr>
          <w:p w14:paraId="13EC311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33,33</w:t>
            </w:r>
          </w:p>
        </w:tc>
        <w:tc>
          <w:tcPr>
            <w:tcW w:w="698" w:type="dxa"/>
            <w:shd w:val="clear" w:color="auto" w:fill="auto"/>
            <w:noWrap/>
            <w:vAlign w:val="center"/>
            <w:hideMark/>
          </w:tcPr>
          <w:p w14:paraId="6723B8D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88,48</w:t>
            </w:r>
          </w:p>
        </w:tc>
      </w:tr>
      <w:tr w:rsidR="003D562F" w:rsidRPr="00094954" w14:paraId="396D0864" w14:textId="77777777" w:rsidTr="0092176B">
        <w:trPr>
          <w:trHeight w:val="20"/>
        </w:trPr>
        <w:tc>
          <w:tcPr>
            <w:tcW w:w="789" w:type="dxa"/>
            <w:vMerge/>
            <w:vAlign w:val="center"/>
            <w:hideMark/>
          </w:tcPr>
          <w:p w14:paraId="485C4FBD"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186BE4D2"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Ministarstvo poljoprivrede - elementarne nepogode</w:t>
            </w:r>
          </w:p>
        </w:tc>
        <w:tc>
          <w:tcPr>
            <w:tcW w:w="1134" w:type="dxa"/>
            <w:shd w:val="clear" w:color="000000" w:fill="FFFFFF"/>
            <w:noWrap/>
            <w:vAlign w:val="center"/>
            <w:hideMark/>
          </w:tcPr>
          <w:p w14:paraId="7E3619F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147.322,32</w:t>
            </w:r>
          </w:p>
        </w:tc>
        <w:tc>
          <w:tcPr>
            <w:tcW w:w="1180" w:type="dxa"/>
            <w:shd w:val="clear" w:color="000000" w:fill="FFFFFF"/>
            <w:noWrap/>
            <w:vAlign w:val="center"/>
            <w:hideMark/>
          </w:tcPr>
          <w:p w14:paraId="7C8FE69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378ED77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000000" w:fill="FFFFFF"/>
            <w:noWrap/>
            <w:vAlign w:val="center"/>
            <w:hideMark/>
          </w:tcPr>
          <w:p w14:paraId="7DEE017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2EBB4CB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627B90C0"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5F7F5AC4" w14:textId="77777777" w:rsidTr="0092176B">
        <w:trPr>
          <w:trHeight w:val="20"/>
        </w:trPr>
        <w:tc>
          <w:tcPr>
            <w:tcW w:w="789" w:type="dxa"/>
            <w:vMerge/>
            <w:vAlign w:val="center"/>
            <w:hideMark/>
          </w:tcPr>
          <w:p w14:paraId="26E7BAB9"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22F30F3E"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Ministarstvo Reg. razvoja/Znanosti i obrazovanja -dvorana Jarče polje</w:t>
            </w:r>
          </w:p>
        </w:tc>
        <w:tc>
          <w:tcPr>
            <w:tcW w:w="1134" w:type="dxa"/>
            <w:shd w:val="clear" w:color="000000" w:fill="FFFFFF"/>
            <w:noWrap/>
            <w:vAlign w:val="center"/>
            <w:hideMark/>
          </w:tcPr>
          <w:p w14:paraId="619C94A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92.905,97</w:t>
            </w:r>
          </w:p>
        </w:tc>
        <w:tc>
          <w:tcPr>
            <w:tcW w:w="1180" w:type="dxa"/>
            <w:shd w:val="clear" w:color="000000" w:fill="FFFFFF"/>
            <w:noWrap/>
            <w:vAlign w:val="center"/>
            <w:hideMark/>
          </w:tcPr>
          <w:p w14:paraId="4F00211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530329D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000000" w:fill="FFFFFF"/>
            <w:noWrap/>
            <w:vAlign w:val="center"/>
            <w:hideMark/>
          </w:tcPr>
          <w:p w14:paraId="3B68911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35940357"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0A50F97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1E2CE2C4" w14:textId="77777777" w:rsidTr="0092176B">
        <w:trPr>
          <w:trHeight w:val="20"/>
        </w:trPr>
        <w:tc>
          <w:tcPr>
            <w:tcW w:w="789" w:type="dxa"/>
            <w:vMerge/>
            <w:vAlign w:val="center"/>
            <w:hideMark/>
          </w:tcPr>
          <w:p w14:paraId="33C9F9CE"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66811D30"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Reg. Razvoja - "Dogradnja </w:t>
            </w:r>
            <w:proofErr w:type="spellStart"/>
            <w:r w:rsidRPr="00601F04">
              <w:rPr>
                <w:rFonts w:asciiTheme="minorHAnsi" w:hAnsiTheme="minorHAnsi" w:cstheme="minorHAnsi"/>
                <w:color w:val="000000"/>
                <w:sz w:val="17"/>
                <w:szCs w:val="17"/>
                <w:lang w:eastAsia="hr-HR"/>
              </w:rPr>
              <w:t>Suvag-a</w:t>
            </w:r>
            <w:proofErr w:type="spellEnd"/>
            <w:r w:rsidRPr="00601F04">
              <w:rPr>
                <w:rFonts w:asciiTheme="minorHAnsi" w:hAnsiTheme="minorHAnsi" w:cstheme="minorHAnsi"/>
                <w:color w:val="000000"/>
                <w:sz w:val="17"/>
                <w:szCs w:val="17"/>
                <w:lang w:eastAsia="hr-HR"/>
              </w:rPr>
              <w:t>"</w:t>
            </w:r>
          </w:p>
        </w:tc>
        <w:tc>
          <w:tcPr>
            <w:tcW w:w="1134" w:type="dxa"/>
            <w:shd w:val="clear" w:color="auto" w:fill="auto"/>
            <w:noWrap/>
            <w:vAlign w:val="center"/>
            <w:hideMark/>
          </w:tcPr>
          <w:p w14:paraId="0249B3F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66.361,40</w:t>
            </w:r>
          </w:p>
        </w:tc>
        <w:tc>
          <w:tcPr>
            <w:tcW w:w="1180" w:type="dxa"/>
            <w:shd w:val="clear" w:color="auto" w:fill="auto"/>
            <w:noWrap/>
            <w:vAlign w:val="center"/>
            <w:hideMark/>
          </w:tcPr>
          <w:p w14:paraId="608A22C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auto" w:fill="auto"/>
            <w:noWrap/>
            <w:vAlign w:val="center"/>
            <w:hideMark/>
          </w:tcPr>
          <w:p w14:paraId="2E645B60"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auto" w:fill="auto"/>
            <w:noWrap/>
            <w:vAlign w:val="center"/>
            <w:hideMark/>
          </w:tcPr>
          <w:p w14:paraId="5B1235C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64A5430B"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3309E89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7632F123" w14:textId="77777777" w:rsidTr="0092176B">
        <w:trPr>
          <w:trHeight w:val="20"/>
        </w:trPr>
        <w:tc>
          <w:tcPr>
            <w:tcW w:w="789" w:type="dxa"/>
            <w:vMerge/>
            <w:vAlign w:val="center"/>
            <w:hideMark/>
          </w:tcPr>
          <w:p w14:paraId="3B0440FC"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2D3DDDD6"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Regionalnog razvoja - "Krovište Učenički dom Ogulin"</w:t>
            </w:r>
          </w:p>
        </w:tc>
        <w:tc>
          <w:tcPr>
            <w:tcW w:w="1134" w:type="dxa"/>
            <w:shd w:val="clear" w:color="000000" w:fill="FFFFFF"/>
            <w:noWrap/>
            <w:vAlign w:val="center"/>
            <w:hideMark/>
          </w:tcPr>
          <w:p w14:paraId="39742FD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53.089,12</w:t>
            </w:r>
          </w:p>
        </w:tc>
        <w:tc>
          <w:tcPr>
            <w:tcW w:w="1180" w:type="dxa"/>
            <w:shd w:val="clear" w:color="000000" w:fill="FFFFFF"/>
            <w:noWrap/>
            <w:vAlign w:val="center"/>
            <w:hideMark/>
          </w:tcPr>
          <w:p w14:paraId="395CF1F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3DBAC7C0"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000000" w:fill="FFFFFF"/>
            <w:noWrap/>
            <w:vAlign w:val="center"/>
            <w:hideMark/>
          </w:tcPr>
          <w:p w14:paraId="418DEDB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7CE62F1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25A997D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55C5E250" w14:textId="77777777" w:rsidTr="0092176B">
        <w:trPr>
          <w:trHeight w:val="20"/>
        </w:trPr>
        <w:tc>
          <w:tcPr>
            <w:tcW w:w="789" w:type="dxa"/>
            <w:vMerge/>
            <w:vAlign w:val="center"/>
            <w:hideMark/>
          </w:tcPr>
          <w:p w14:paraId="1B59CA59"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5EB46AE8"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branitelja-"Sredstva za lift OB Ogulin"</w:t>
            </w:r>
          </w:p>
        </w:tc>
        <w:tc>
          <w:tcPr>
            <w:tcW w:w="1134" w:type="dxa"/>
            <w:shd w:val="clear" w:color="000000" w:fill="FFFFFF"/>
            <w:noWrap/>
            <w:vAlign w:val="center"/>
            <w:hideMark/>
          </w:tcPr>
          <w:p w14:paraId="4A76376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26.544,56</w:t>
            </w:r>
          </w:p>
        </w:tc>
        <w:tc>
          <w:tcPr>
            <w:tcW w:w="1180" w:type="dxa"/>
            <w:shd w:val="clear" w:color="000000" w:fill="FFFFFF"/>
            <w:noWrap/>
            <w:vAlign w:val="center"/>
            <w:hideMark/>
          </w:tcPr>
          <w:p w14:paraId="34390EB7"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0BF64C37"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000000" w:fill="FFFFFF"/>
            <w:noWrap/>
            <w:vAlign w:val="center"/>
            <w:hideMark/>
          </w:tcPr>
          <w:p w14:paraId="02D6834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7A76A4C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349BBD9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533ED5ED" w14:textId="77777777" w:rsidTr="0092176B">
        <w:trPr>
          <w:trHeight w:val="20"/>
        </w:trPr>
        <w:tc>
          <w:tcPr>
            <w:tcW w:w="789" w:type="dxa"/>
            <w:vMerge/>
            <w:vAlign w:val="center"/>
            <w:hideMark/>
          </w:tcPr>
          <w:p w14:paraId="2387EC55"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3082477B"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Središnji Državni ured za obnovu i stambeno zbrinjavanje - pomoć za potres</w:t>
            </w:r>
          </w:p>
        </w:tc>
        <w:tc>
          <w:tcPr>
            <w:tcW w:w="1134" w:type="dxa"/>
            <w:shd w:val="clear" w:color="auto" w:fill="auto"/>
            <w:noWrap/>
            <w:vAlign w:val="center"/>
            <w:hideMark/>
          </w:tcPr>
          <w:p w14:paraId="10FD01EB"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2.654,46</w:t>
            </w:r>
          </w:p>
        </w:tc>
        <w:tc>
          <w:tcPr>
            <w:tcW w:w="1180" w:type="dxa"/>
            <w:shd w:val="clear" w:color="auto" w:fill="auto"/>
            <w:noWrap/>
            <w:vAlign w:val="center"/>
            <w:hideMark/>
          </w:tcPr>
          <w:p w14:paraId="553F4BB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auto" w:fill="auto"/>
            <w:noWrap/>
            <w:vAlign w:val="center"/>
            <w:hideMark/>
          </w:tcPr>
          <w:p w14:paraId="78499AC7"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auto" w:fill="auto"/>
            <w:noWrap/>
            <w:vAlign w:val="center"/>
            <w:hideMark/>
          </w:tcPr>
          <w:p w14:paraId="3AC3AD91"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7FE6757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4734E4EB"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58CDD077" w14:textId="77777777" w:rsidTr="0092176B">
        <w:trPr>
          <w:trHeight w:val="20"/>
        </w:trPr>
        <w:tc>
          <w:tcPr>
            <w:tcW w:w="789" w:type="dxa"/>
            <w:vMerge/>
            <w:vAlign w:val="center"/>
            <w:hideMark/>
          </w:tcPr>
          <w:p w14:paraId="2CA1B4AC"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529D0094"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Grad Karlovac - Obilježavanje dana Hrv. Branitelja"</w:t>
            </w:r>
          </w:p>
        </w:tc>
        <w:tc>
          <w:tcPr>
            <w:tcW w:w="1134" w:type="dxa"/>
            <w:shd w:val="clear" w:color="000000" w:fill="FFFFFF"/>
            <w:noWrap/>
            <w:vAlign w:val="center"/>
            <w:hideMark/>
          </w:tcPr>
          <w:p w14:paraId="6C2BFC4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1.522,99</w:t>
            </w:r>
          </w:p>
        </w:tc>
        <w:tc>
          <w:tcPr>
            <w:tcW w:w="1180" w:type="dxa"/>
            <w:shd w:val="clear" w:color="000000" w:fill="FFFFFF"/>
            <w:noWrap/>
            <w:vAlign w:val="center"/>
            <w:hideMark/>
          </w:tcPr>
          <w:p w14:paraId="6E7A8A8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6E207F2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000000" w:fill="FFFFFF"/>
            <w:noWrap/>
            <w:vAlign w:val="center"/>
            <w:hideMark/>
          </w:tcPr>
          <w:p w14:paraId="6FBB0AF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75A0225B"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1B52F6AB"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4710F840" w14:textId="77777777" w:rsidTr="0092176B">
        <w:trPr>
          <w:trHeight w:val="20"/>
        </w:trPr>
        <w:tc>
          <w:tcPr>
            <w:tcW w:w="789" w:type="dxa"/>
            <w:vMerge/>
            <w:vAlign w:val="center"/>
            <w:hideMark/>
          </w:tcPr>
          <w:p w14:paraId="6AC356F8"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62EC5DF4"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Ministarstvo gospodarstva - elementarne nepogode</w:t>
            </w:r>
          </w:p>
        </w:tc>
        <w:tc>
          <w:tcPr>
            <w:tcW w:w="1134" w:type="dxa"/>
            <w:shd w:val="clear" w:color="000000" w:fill="FFFFFF"/>
            <w:noWrap/>
            <w:vAlign w:val="center"/>
            <w:hideMark/>
          </w:tcPr>
          <w:p w14:paraId="20DD4F21"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528,38</w:t>
            </w:r>
          </w:p>
        </w:tc>
        <w:tc>
          <w:tcPr>
            <w:tcW w:w="1180" w:type="dxa"/>
            <w:shd w:val="clear" w:color="000000" w:fill="FFFFFF"/>
            <w:noWrap/>
            <w:vAlign w:val="center"/>
            <w:hideMark/>
          </w:tcPr>
          <w:p w14:paraId="653177A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35C7691B"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000000" w:fill="FFFFFF"/>
            <w:noWrap/>
            <w:vAlign w:val="center"/>
            <w:hideMark/>
          </w:tcPr>
          <w:p w14:paraId="3E17EFD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37584247"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4FF3625A"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0515E710" w14:textId="77777777" w:rsidTr="0092176B">
        <w:trPr>
          <w:trHeight w:val="20"/>
        </w:trPr>
        <w:tc>
          <w:tcPr>
            <w:tcW w:w="789" w:type="dxa"/>
            <w:vMerge/>
            <w:vAlign w:val="center"/>
            <w:hideMark/>
          </w:tcPr>
          <w:p w14:paraId="71109C1E"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2542282E"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Reg. Razvoja - medicinska oprema kod </w:t>
            </w:r>
            <w:proofErr w:type="spellStart"/>
            <w:r w:rsidRPr="00601F04">
              <w:rPr>
                <w:rFonts w:asciiTheme="minorHAnsi" w:hAnsiTheme="minorHAnsi" w:cstheme="minorHAnsi"/>
                <w:color w:val="000000"/>
                <w:sz w:val="17"/>
                <w:szCs w:val="17"/>
                <w:lang w:eastAsia="hr-HR"/>
              </w:rPr>
              <w:t>Spec</w:t>
            </w:r>
            <w:proofErr w:type="spellEnd"/>
            <w:r w:rsidRPr="00601F04">
              <w:rPr>
                <w:rFonts w:asciiTheme="minorHAnsi" w:hAnsiTheme="minorHAnsi" w:cstheme="minorHAnsi"/>
                <w:color w:val="000000"/>
                <w:sz w:val="17"/>
                <w:szCs w:val="17"/>
                <w:lang w:eastAsia="hr-HR"/>
              </w:rPr>
              <w:t>. bolnice D. Resa</w:t>
            </w:r>
          </w:p>
        </w:tc>
        <w:tc>
          <w:tcPr>
            <w:tcW w:w="1134" w:type="dxa"/>
            <w:shd w:val="clear" w:color="000000" w:fill="FFFFFF"/>
            <w:noWrap/>
            <w:vAlign w:val="center"/>
            <w:hideMark/>
          </w:tcPr>
          <w:p w14:paraId="760C3B2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4E46748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7FF22B5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44.400,00</w:t>
            </w:r>
          </w:p>
        </w:tc>
        <w:tc>
          <w:tcPr>
            <w:tcW w:w="1184" w:type="dxa"/>
            <w:shd w:val="clear" w:color="000000" w:fill="FFFFFF"/>
            <w:noWrap/>
            <w:vAlign w:val="center"/>
            <w:hideMark/>
          </w:tcPr>
          <w:p w14:paraId="0875E547"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2DE996A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754577E8"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7A90B540" w14:textId="77777777" w:rsidTr="0092176B">
        <w:trPr>
          <w:trHeight w:val="20"/>
        </w:trPr>
        <w:tc>
          <w:tcPr>
            <w:tcW w:w="789" w:type="dxa"/>
            <w:vMerge/>
            <w:vAlign w:val="center"/>
            <w:hideMark/>
          </w:tcPr>
          <w:p w14:paraId="344DF3F4"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2D94B8C0"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Grad Karlovac - "</w:t>
            </w:r>
            <w:proofErr w:type="spellStart"/>
            <w:r w:rsidRPr="00601F04">
              <w:rPr>
                <w:rFonts w:asciiTheme="minorHAnsi" w:hAnsiTheme="minorHAnsi" w:cstheme="minorHAnsi"/>
                <w:color w:val="000000"/>
                <w:sz w:val="17"/>
                <w:szCs w:val="17"/>
                <w:lang w:eastAsia="hr-HR"/>
              </w:rPr>
              <w:t>Maturijada</w:t>
            </w:r>
            <w:proofErr w:type="spellEnd"/>
            <w:r w:rsidRPr="00601F04">
              <w:rPr>
                <w:rFonts w:asciiTheme="minorHAnsi" w:hAnsiTheme="minorHAnsi" w:cstheme="minorHAnsi"/>
                <w:color w:val="000000"/>
                <w:sz w:val="17"/>
                <w:szCs w:val="17"/>
                <w:lang w:eastAsia="hr-HR"/>
              </w:rPr>
              <w:t>"</w:t>
            </w:r>
          </w:p>
        </w:tc>
        <w:tc>
          <w:tcPr>
            <w:tcW w:w="1134" w:type="dxa"/>
            <w:shd w:val="clear" w:color="000000" w:fill="FFFFFF"/>
            <w:noWrap/>
            <w:vAlign w:val="center"/>
            <w:hideMark/>
          </w:tcPr>
          <w:p w14:paraId="3D8060D0"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010ED4D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3.500,00</w:t>
            </w:r>
          </w:p>
        </w:tc>
        <w:tc>
          <w:tcPr>
            <w:tcW w:w="1180" w:type="dxa"/>
            <w:shd w:val="clear" w:color="000000" w:fill="FFFFFF"/>
            <w:noWrap/>
            <w:vAlign w:val="center"/>
            <w:hideMark/>
          </w:tcPr>
          <w:p w14:paraId="31082EA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3.500,00</w:t>
            </w:r>
          </w:p>
        </w:tc>
        <w:tc>
          <w:tcPr>
            <w:tcW w:w="1184" w:type="dxa"/>
            <w:shd w:val="clear" w:color="000000" w:fill="FFFFFF"/>
            <w:noWrap/>
            <w:vAlign w:val="center"/>
            <w:hideMark/>
          </w:tcPr>
          <w:p w14:paraId="21F34BE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0DB3FD4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4D09586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53760E25" w14:textId="77777777" w:rsidTr="0092176B">
        <w:trPr>
          <w:trHeight w:val="20"/>
        </w:trPr>
        <w:tc>
          <w:tcPr>
            <w:tcW w:w="789" w:type="dxa"/>
            <w:vMerge/>
            <w:vAlign w:val="center"/>
            <w:hideMark/>
          </w:tcPr>
          <w:p w14:paraId="1C865455"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685E12EC"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Min. gospodarstva - sredstva za linijski prijevoz putnika</w:t>
            </w:r>
          </w:p>
        </w:tc>
        <w:tc>
          <w:tcPr>
            <w:tcW w:w="1134" w:type="dxa"/>
            <w:shd w:val="clear" w:color="000000" w:fill="FFFFFF"/>
            <w:noWrap/>
            <w:vAlign w:val="center"/>
            <w:hideMark/>
          </w:tcPr>
          <w:p w14:paraId="7C08E3F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7C1E5AB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1.328.000,00</w:t>
            </w:r>
          </w:p>
        </w:tc>
        <w:tc>
          <w:tcPr>
            <w:tcW w:w="1180" w:type="dxa"/>
            <w:shd w:val="clear" w:color="000000" w:fill="FFFFFF"/>
            <w:noWrap/>
            <w:vAlign w:val="center"/>
            <w:hideMark/>
          </w:tcPr>
          <w:p w14:paraId="338AEC2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000000" w:fill="FFFFFF"/>
            <w:noWrap/>
            <w:vAlign w:val="center"/>
            <w:hideMark/>
          </w:tcPr>
          <w:p w14:paraId="7393887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7DE7ECD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4575CE3F"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2DDF69C0" w14:textId="77777777" w:rsidTr="0092176B">
        <w:trPr>
          <w:trHeight w:val="20"/>
        </w:trPr>
        <w:tc>
          <w:tcPr>
            <w:tcW w:w="789" w:type="dxa"/>
            <w:vMerge/>
            <w:vAlign w:val="center"/>
            <w:hideMark/>
          </w:tcPr>
          <w:p w14:paraId="73097150"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4C4CFC07"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projekt „KARADAR – daroviti“</w:t>
            </w:r>
          </w:p>
        </w:tc>
        <w:tc>
          <w:tcPr>
            <w:tcW w:w="1134" w:type="dxa"/>
            <w:shd w:val="clear" w:color="000000" w:fill="FFFFFF"/>
            <w:noWrap/>
            <w:vAlign w:val="center"/>
            <w:hideMark/>
          </w:tcPr>
          <w:p w14:paraId="406D7D06"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436218E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14.000,00</w:t>
            </w:r>
          </w:p>
        </w:tc>
        <w:tc>
          <w:tcPr>
            <w:tcW w:w="1180" w:type="dxa"/>
            <w:shd w:val="clear" w:color="000000" w:fill="FFFFFF"/>
            <w:noWrap/>
            <w:vAlign w:val="center"/>
            <w:hideMark/>
          </w:tcPr>
          <w:p w14:paraId="2562724C"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000000" w:fill="FFFFFF"/>
            <w:noWrap/>
            <w:vAlign w:val="center"/>
            <w:hideMark/>
          </w:tcPr>
          <w:p w14:paraId="4CC7844E"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1D2B951B"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2C03EE73"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r w:rsidR="003D562F" w:rsidRPr="00094954" w14:paraId="26DB4D00" w14:textId="77777777" w:rsidTr="0092176B">
        <w:trPr>
          <w:trHeight w:val="20"/>
        </w:trPr>
        <w:tc>
          <w:tcPr>
            <w:tcW w:w="789" w:type="dxa"/>
            <w:vMerge/>
            <w:vAlign w:val="center"/>
            <w:hideMark/>
          </w:tcPr>
          <w:p w14:paraId="6EE8B886" w14:textId="77777777" w:rsidR="003D562F" w:rsidRPr="00601F04" w:rsidRDefault="003D562F" w:rsidP="0092176B">
            <w:pPr>
              <w:rPr>
                <w:rFonts w:asciiTheme="minorHAnsi" w:hAnsiTheme="minorHAnsi" w:cstheme="minorHAnsi"/>
                <w:i/>
                <w:iCs/>
                <w:color w:val="000000"/>
                <w:sz w:val="17"/>
                <w:szCs w:val="17"/>
                <w:lang w:eastAsia="hr-HR"/>
              </w:rPr>
            </w:pPr>
          </w:p>
        </w:tc>
        <w:tc>
          <w:tcPr>
            <w:tcW w:w="4598" w:type="dxa"/>
            <w:shd w:val="clear" w:color="000000" w:fill="FFFFFF"/>
            <w:noWrap/>
            <w:vAlign w:val="center"/>
            <w:hideMark/>
          </w:tcPr>
          <w:p w14:paraId="70FBDB59" w14:textId="77777777" w:rsidR="003D562F" w:rsidRPr="00601F04" w:rsidRDefault="003D562F" w:rsidP="0092176B">
            <w:pPr>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 xml:space="preserve"> - financiranje programa "</w:t>
            </w:r>
            <w:proofErr w:type="spellStart"/>
            <w:r w:rsidRPr="00601F04">
              <w:rPr>
                <w:rFonts w:asciiTheme="minorHAnsi" w:hAnsiTheme="minorHAnsi" w:cstheme="minorHAnsi"/>
                <w:color w:val="000000"/>
                <w:sz w:val="17"/>
                <w:szCs w:val="17"/>
                <w:lang w:eastAsia="hr-HR"/>
              </w:rPr>
              <w:t>Predškole</w:t>
            </w:r>
            <w:proofErr w:type="spellEnd"/>
            <w:r w:rsidRPr="00601F04">
              <w:rPr>
                <w:rFonts w:asciiTheme="minorHAnsi" w:hAnsiTheme="minorHAnsi" w:cstheme="minorHAnsi"/>
                <w:color w:val="000000"/>
                <w:sz w:val="17"/>
                <w:szCs w:val="17"/>
                <w:lang w:eastAsia="hr-HR"/>
              </w:rPr>
              <w:t>"</w:t>
            </w:r>
          </w:p>
        </w:tc>
        <w:tc>
          <w:tcPr>
            <w:tcW w:w="1134" w:type="dxa"/>
            <w:shd w:val="clear" w:color="000000" w:fill="FFFFFF"/>
            <w:noWrap/>
            <w:vAlign w:val="center"/>
            <w:hideMark/>
          </w:tcPr>
          <w:p w14:paraId="091ACA1D"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0" w:type="dxa"/>
            <w:shd w:val="clear" w:color="000000" w:fill="FFFFFF"/>
            <w:noWrap/>
            <w:vAlign w:val="center"/>
            <w:hideMark/>
          </w:tcPr>
          <w:p w14:paraId="63C879D9"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1.339,00</w:t>
            </w:r>
          </w:p>
        </w:tc>
        <w:tc>
          <w:tcPr>
            <w:tcW w:w="1180" w:type="dxa"/>
            <w:shd w:val="clear" w:color="auto" w:fill="auto"/>
            <w:noWrap/>
            <w:vAlign w:val="bottom"/>
            <w:hideMark/>
          </w:tcPr>
          <w:p w14:paraId="1CF76655"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1184" w:type="dxa"/>
            <w:shd w:val="clear" w:color="000000" w:fill="FFFFFF"/>
            <w:noWrap/>
            <w:vAlign w:val="center"/>
            <w:hideMark/>
          </w:tcPr>
          <w:p w14:paraId="5A1D7EF4"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719" w:type="dxa"/>
            <w:shd w:val="clear" w:color="auto" w:fill="auto"/>
            <w:noWrap/>
            <w:vAlign w:val="center"/>
            <w:hideMark/>
          </w:tcPr>
          <w:p w14:paraId="389C39B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c>
          <w:tcPr>
            <w:tcW w:w="698" w:type="dxa"/>
            <w:shd w:val="clear" w:color="auto" w:fill="auto"/>
            <w:noWrap/>
            <w:vAlign w:val="center"/>
            <w:hideMark/>
          </w:tcPr>
          <w:p w14:paraId="5C5E4072" w14:textId="77777777" w:rsidR="003D562F" w:rsidRPr="00601F04" w:rsidRDefault="003D562F" w:rsidP="0092176B">
            <w:pPr>
              <w:jc w:val="right"/>
              <w:rPr>
                <w:rFonts w:asciiTheme="minorHAnsi" w:hAnsiTheme="minorHAnsi" w:cstheme="minorHAnsi"/>
                <w:color w:val="000000"/>
                <w:sz w:val="17"/>
                <w:szCs w:val="17"/>
                <w:lang w:eastAsia="hr-HR"/>
              </w:rPr>
            </w:pPr>
            <w:r w:rsidRPr="00601F04">
              <w:rPr>
                <w:rFonts w:asciiTheme="minorHAnsi" w:hAnsiTheme="minorHAnsi" w:cstheme="minorHAnsi"/>
                <w:color w:val="000000"/>
                <w:sz w:val="17"/>
                <w:szCs w:val="17"/>
                <w:lang w:eastAsia="hr-HR"/>
              </w:rPr>
              <w:t>0,00</w:t>
            </w:r>
          </w:p>
        </w:tc>
      </w:tr>
    </w:tbl>
    <w:p w14:paraId="4625CEF1" w14:textId="77777777" w:rsidR="003D562F" w:rsidRPr="00094954" w:rsidRDefault="003D562F" w:rsidP="003D562F">
      <w:pPr>
        <w:tabs>
          <w:tab w:val="center" w:pos="4320"/>
          <w:tab w:val="right" w:pos="8640"/>
        </w:tabs>
        <w:ind w:firstLine="708"/>
        <w:jc w:val="both"/>
        <w:rPr>
          <w:rFonts w:ascii="Calibri" w:hAnsi="Calibri" w:cs="Calibri"/>
          <w:bCs/>
          <w:sz w:val="22"/>
          <w:szCs w:val="22"/>
        </w:rPr>
      </w:pPr>
    </w:p>
    <w:p w14:paraId="3380DA81" w14:textId="77777777" w:rsidR="003D562F" w:rsidRPr="00094954" w:rsidRDefault="003D562F" w:rsidP="003D562F">
      <w:pPr>
        <w:tabs>
          <w:tab w:val="center" w:pos="4320"/>
          <w:tab w:val="right" w:pos="8640"/>
        </w:tabs>
        <w:ind w:firstLine="708"/>
        <w:jc w:val="both"/>
        <w:rPr>
          <w:rFonts w:ascii="Calibri" w:hAnsi="Calibri" w:cs="Calibri"/>
          <w:bCs/>
          <w:sz w:val="22"/>
          <w:szCs w:val="22"/>
        </w:rPr>
      </w:pPr>
      <w:r w:rsidRPr="00094954">
        <w:rPr>
          <w:rFonts w:ascii="Calibri" w:hAnsi="Calibri" w:cs="Calibri"/>
          <w:bCs/>
          <w:sz w:val="22"/>
          <w:szCs w:val="22"/>
        </w:rPr>
        <w:t xml:space="preserve">Prihodi od pomoći od izvanproračunskih korisnika (podskupina 634) ostvareni su u iznosu od 3.963.653,45 eura ili s 25,30% planiranih sredstava. </w:t>
      </w:r>
    </w:p>
    <w:p w14:paraId="714B505E" w14:textId="77777777" w:rsidR="003D562F" w:rsidRPr="00094954" w:rsidRDefault="003D562F" w:rsidP="003D562F">
      <w:pPr>
        <w:tabs>
          <w:tab w:val="center" w:pos="4320"/>
          <w:tab w:val="right" w:pos="8640"/>
        </w:tabs>
        <w:ind w:firstLine="708"/>
        <w:jc w:val="both"/>
        <w:rPr>
          <w:rFonts w:ascii="Calibri" w:hAnsi="Calibri" w:cs="Calibri"/>
          <w:bCs/>
          <w:sz w:val="22"/>
          <w:szCs w:val="22"/>
        </w:rPr>
      </w:pPr>
      <w:r w:rsidRPr="00094954">
        <w:rPr>
          <w:rFonts w:ascii="Calibri" w:hAnsi="Calibri" w:cs="Calibri"/>
          <w:bCs/>
          <w:sz w:val="22"/>
          <w:szCs w:val="22"/>
        </w:rPr>
        <w:t>Iz ove podskupine računa Karlovačka županija ostvarila je 18.297,00 eura ili 82,79% planiranih prihoda Županije za novi projekt „Cross“.</w:t>
      </w:r>
    </w:p>
    <w:p w14:paraId="71570741" w14:textId="661F4024" w:rsidR="003D562F" w:rsidRPr="00094954" w:rsidRDefault="003D562F" w:rsidP="003D562F">
      <w:pPr>
        <w:tabs>
          <w:tab w:val="center" w:pos="4320"/>
          <w:tab w:val="right" w:pos="8640"/>
        </w:tabs>
        <w:ind w:firstLine="708"/>
        <w:jc w:val="both"/>
        <w:rPr>
          <w:rFonts w:ascii="Calibri" w:hAnsi="Calibri" w:cs="Calibri"/>
          <w:bCs/>
          <w:sz w:val="22"/>
          <w:szCs w:val="22"/>
        </w:rPr>
      </w:pPr>
      <w:r w:rsidRPr="00094954">
        <w:rPr>
          <w:rFonts w:ascii="Calibri" w:hAnsi="Calibri" w:cs="Calibri"/>
          <w:bCs/>
          <w:sz w:val="22"/>
          <w:szCs w:val="22"/>
        </w:rPr>
        <w:t>Proračunski korisnici iz ove podskupine računa ostvarili su 3.945.356,45 eura ili 25,22% planiranih sredstava kod korisnika. Okružnicom Ministarstva financija od 01. siječnja do 31. prosinca 2023. godine određeno je da Zdravstvene ustanove prihod koje ostvare za namjene isplate privremenog dodatka na plaću dužne</w:t>
      </w:r>
      <w:r w:rsidR="00437F4A">
        <w:rPr>
          <w:rFonts w:ascii="Calibri" w:hAnsi="Calibri" w:cs="Calibri"/>
          <w:bCs/>
          <w:sz w:val="22"/>
          <w:szCs w:val="22"/>
        </w:rPr>
        <w:t xml:space="preserve"> su</w:t>
      </w:r>
      <w:r w:rsidRPr="00094954">
        <w:rPr>
          <w:rFonts w:ascii="Calibri" w:hAnsi="Calibri" w:cs="Calibri"/>
          <w:bCs/>
          <w:sz w:val="22"/>
          <w:szCs w:val="22"/>
        </w:rPr>
        <w:t xml:space="preserve"> navedeni prihod</w:t>
      </w:r>
      <w:r w:rsidR="00FA3C06">
        <w:rPr>
          <w:rFonts w:ascii="Calibri" w:hAnsi="Calibri" w:cs="Calibri"/>
          <w:bCs/>
          <w:sz w:val="22"/>
          <w:szCs w:val="22"/>
        </w:rPr>
        <w:t xml:space="preserve"> </w:t>
      </w:r>
      <w:r w:rsidR="00FA3C06" w:rsidRPr="00094954">
        <w:rPr>
          <w:rFonts w:ascii="Calibri" w:hAnsi="Calibri" w:cs="Calibri"/>
          <w:bCs/>
          <w:sz w:val="22"/>
          <w:szCs w:val="22"/>
        </w:rPr>
        <w:t>knjižiti</w:t>
      </w:r>
      <w:r w:rsidRPr="00094954">
        <w:rPr>
          <w:rFonts w:ascii="Calibri" w:hAnsi="Calibri" w:cs="Calibri"/>
          <w:bCs/>
          <w:sz w:val="22"/>
          <w:szCs w:val="22"/>
        </w:rPr>
        <w:t xml:space="preserve"> na podskupini 673 „Prihodi od HZZO-a temeljem ugovorenih obveza“ kao i očekivanja OB Karlovac u dobivanju značajnih sredstava za podmirenja obveza prema dobavljačima </w:t>
      </w:r>
      <w:proofErr w:type="spellStart"/>
      <w:r w:rsidRPr="00094954">
        <w:rPr>
          <w:rFonts w:ascii="Calibri" w:hAnsi="Calibri" w:cs="Calibri"/>
          <w:bCs/>
          <w:sz w:val="22"/>
          <w:szCs w:val="22"/>
        </w:rPr>
        <w:t>ljekova</w:t>
      </w:r>
      <w:proofErr w:type="spellEnd"/>
      <w:r w:rsidRPr="00094954">
        <w:rPr>
          <w:rFonts w:ascii="Calibri" w:hAnsi="Calibri" w:cs="Calibri"/>
          <w:bCs/>
          <w:sz w:val="22"/>
          <w:szCs w:val="22"/>
        </w:rPr>
        <w:t xml:space="preserve"> i potrošnih medicinskih materijala, koja se okružnicom evidentiraju na podskupini računa 636 „Pomoći iz Državnog proračuna proračunskim korisnicima drugih proračuna“. S osnove ove podskupine računa proračunski korisnici u zdravstvu ostvarili su 3.863.059,05 eura prihoda ili 24,85% planiranih prihoda korisnika u zdravstvu te su navedena sredstva ostvarena za namjene refundacije sredstava od strane HZZO-a za sredstva isplaćena za rad u uvjetima pandemije, dok je Javna ustanova Natura Viva za provođenje projekta od strane Fonda za zaštitu okoliša pod nazivom „</w:t>
      </w:r>
      <w:proofErr w:type="spellStart"/>
      <w:r w:rsidRPr="00094954">
        <w:rPr>
          <w:rFonts w:ascii="Calibri" w:hAnsi="Calibri" w:cs="Calibri"/>
          <w:bCs/>
          <w:sz w:val="22"/>
          <w:szCs w:val="22"/>
        </w:rPr>
        <w:t>Plastic</w:t>
      </w:r>
      <w:proofErr w:type="spellEnd"/>
      <w:r w:rsidRPr="00094954">
        <w:rPr>
          <w:rFonts w:ascii="Calibri" w:hAnsi="Calibri" w:cs="Calibri"/>
          <w:bCs/>
          <w:sz w:val="22"/>
          <w:szCs w:val="22"/>
        </w:rPr>
        <w:t xml:space="preserve"> free zone“ ostvarila sredstva u iznosu od 82.297,40 eura ili 83,58% planiranih sredstava prihoda projekta. </w:t>
      </w:r>
    </w:p>
    <w:p w14:paraId="32BE320A" w14:textId="77777777" w:rsidR="003D562F" w:rsidRPr="00094954" w:rsidRDefault="003D562F" w:rsidP="003D562F">
      <w:pPr>
        <w:tabs>
          <w:tab w:val="center" w:pos="4320"/>
          <w:tab w:val="right" w:pos="8640"/>
        </w:tabs>
        <w:ind w:firstLine="708"/>
        <w:jc w:val="both"/>
        <w:rPr>
          <w:rFonts w:ascii="Calibri" w:hAnsi="Calibri" w:cs="Calibri"/>
          <w:bCs/>
          <w:sz w:val="22"/>
          <w:szCs w:val="22"/>
          <w:highlight w:val="yellow"/>
        </w:rPr>
      </w:pPr>
    </w:p>
    <w:p w14:paraId="459272FD" w14:textId="77777777" w:rsidR="003D562F" w:rsidRPr="00094954" w:rsidRDefault="003D562F" w:rsidP="003D562F">
      <w:pPr>
        <w:tabs>
          <w:tab w:val="center" w:pos="4536"/>
          <w:tab w:val="right" w:pos="9072"/>
        </w:tabs>
        <w:jc w:val="both"/>
        <w:rPr>
          <w:rFonts w:ascii="Calibri" w:eastAsia="Calibri" w:hAnsi="Calibri" w:cs="Calibri"/>
          <w:b/>
          <w:sz w:val="22"/>
          <w:szCs w:val="22"/>
        </w:rPr>
      </w:pPr>
      <w:r w:rsidRPr="00094954">
        <w:rPr>
          <w:rFonts w:ascii="Calibri" w:eastAsia="Calibri" w:hAnsi="Calibri" w:cs="Calibri"/>
          <w:b/>
          <w:sz w:val="22"/>
          <w:szCs w:val="22"/>
        </w:rPr>
        <w:tab/>
        <w:t>Pomoći izravnanja za decentralizirane funkcije (Decentralizacija) (podskupina računa 635)</w:t>
      </w:r>
    </w:p>
    <w:p w14:paraId="1E522715" w14:textId="77777777" w:rsidR="003D562F" w:rsidRPr="00094954" w:rsidRDefault="003D562F" w:rsidP="003D562F">
      <w:pPr>
        <w:tabs>
          <w:tab w:val="center" w:pos="4536"/>
          <w:tab w:val="right" w:pos="9072"/>
        </w:tabs>
        <w:jc w:val="both"/>
        <w:rPr>
          <w:rFonts w:ascii="Calibri" w:hAnsi="Calibri" w:cs="Calibri"/>
          <w:b/>
          <w:sz w:val="22"/>
          <w:szCs w:val="22"/>
        </w:rPr>
      </w:pPr>
    </w:p>
    <w:p w14:paraId="50B21BEE" w14:textId="77777777" w:rsidR="003D562F" w:rsidRPr="00094954" w:rsidRDefault="003D562F" w:rsidP="003D562F">
      <w:pPr>
        <w:tabs>
          <w:tab w:val="center" w:pos="4320"/>
          <w:tab w:val="right" w:pos="8640"/>
        </w:tabs>
        <w:spacing w:line="276" w:lineRule="auto"/>
        <w:ind w:firstLine="708"/>
        <w:jc w:val="both"/>
        <w:rPr>
          <w:rFonts w:ascii="Calibri" w:hAnsi="Calibri" w:cs="Calibri"/>
          <w:sz w:val="22"/>
          <w:szCs w:val="22"/>
        </w:rPr>
      </w:pPr>
      <w:r w:rsidRPr="00094954">
        <w:rPr>
          <w:rFonts w:ascii="Calibri" w:hAnsi="Calibri" w:cs="Calibri"/>
          <w:sz w:val="22"/>
          <w:szCs w:val="22"/>
        </w:rPr>
        <w:t>Utvrđeni minimalni financijski standard za financiranje funkcija u školstvu, socijalnoj skrbi i zdravstvu za tekuću 2023. godinu iznosi 7.556.234,00 eura, a u izvještajnom razdoblju 2023. godine ostvarena su sredstva za navedene namjene u iznosu od 7.554.717,75 eura ili s 99,98% planiranih sredstava. Ova podskupina računa isključivi je prihod Karlovačke županije. U nastavku je vidljivo ostvarenje prihoda u izvještajnom razdoblju 2023. godine po kategorijama:</w:t>
      </w:r>
    </w:p>
    <w:p w14:paraId="5BE6685A" w14:textId="77777777" w:rsidR="003D562F" w:rsidRPr="00094954" w:rsidRDefault="003D562F" w:rsidP="003D562F">
      <w:pPr>
        <w:ind w:left="7090" w:firstLine="709"/>
        <w:jc w:val="center"/>
        <w:rPr>
          <w:rFonts w:ascii="Calibri" w:hAnsi="Calibri" w:cs="Calibri"/>
          <w:sz w:val="22"/>
          <w:szCs w:val="22"/>
        </w:rPr>
      </w:pPr>
      <w:r w:rsidRPr="00094954">
        <w:rPr>
          <w:rFonts w:ascii="Calibri" w:hAnsi="Calibri" w:cs="Calibri"/>
          <w:sz w:val="22"/>
          <w:szCs w:val="22"/>
        </w:rPr>
        <w:t>- u eurima -</w:t>
      </w:r>
    </w:p>
    <w:tbl>
      <w:tblPr>
        <w:tblW w:w="10881" w:type="dxa"/>
        <w:tblInd w:w="-851" w:type="dxa"/>
        <w:tblLook w:val="04A0" w:firstRow="1" w:lastRow="0" w:firstColumn="1" w:lastColumn="0" w:noHBand="0" w:noVBand="1"/>
      </w:tblPr>
      <w:tblGrid>
        <w:gridCol w:w="3011"/>
        <w:gridCol w:w="1480"/>
        <w:gridCol w:w="1499"/>
        <w:gridCol w:w="1488"/>
        <w:gridCol w:w="1485"/>
        <w:gridCol w:w="945"/>
        <w:gridCol w:w="973"/>
      </w:tblGrid>
      <w:tr w:rsidR="003D562F" w:rsidRPr="00094954" w14:paraId="780B86AC" w14:textId="77777777" w:rsidTr="0092176B">
        <w:trPr>
          <w:trHeight w:val="495"/>
        </w:trPr>
        <w:tc>
          <w:tcPr>
            <w:tcW w:w="3011" w:type="dxa"/>
            <w:tcBorders>
              <w:top w:val="single" w:sz="4" w:space="0" w:color="auto"/>
              <w:left w:val="nil"/>
              <w:bottom w:val="single" w:sz="4" w:space="0" w:color="auto"/>
              <w:right w:val="nil"/>
            </w:tcBorders>
            <w:shd w:val="clear" w:color="auto" w:fill="auto"/>
            <w:vAlign w:val="center"/>
            <w:hideMark/>
          </w:tcPr>
          <w:p w14:paraId="313E3E4E"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Funkcija</w:t>
            </w:r>
          </w:p>
        </w:tc>
        <w:tc>
          <w:tcPr>
            <w:tcW w:w="1480" w:type="dxa"/>
            <w:tcBorders>
              <w:top w:val="single" w:sz="4" w:space="0" w:color="auto"/>
              <w:left w:val="nil"/>
              <w:bottom w:val="single" w:sz="4" w:space="0" w:color="auto"/>
              <w:right w:val="nil"/>
            </w:tcBorders>
            <w:shd w:val="clear" w:color="auto" w:fill="auto"/>
          </w:tcPr>
          <w:p w14:paraId="3BE9089C"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OSTVARENJE</w:t>
            </w:r>
          </w:p>
          <w:p w14:paraId="75FC0D14"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2022.</w:t>
            </w:r>
          </w:p>
        </w:tc>
        <w:tc>
          <w:tcPr>
            <w:tcW w:w="1499" w:type="dxa"/>
            <w:tcBorders>
              <w:top w:val="single" w:sz="4" w:space="0" w:color="auto"/>
              <w:left w:val="nil"/>
              <w:bottom w:val="single" w:sz="4" w:space="0" w:color="auto"/>
              <w:right w:val="nil"/>
            </w:tcBorders>
            <w:shd w:val="clear" w:color="auto" w:fill="auto"/>
            <w:vAlign w:val="center"/>
            <w:hideMark/>
          </w:tcPr>
          <w:p w14:paraId="618EB23F"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PLAN</w:t>
            </w:r>
          </w:p>
          <w:p w14:paraId="3A591000"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2023.</w:t>
            </w:r>
          </w:p>
        </w:tc>
        <w:tc>
          <w:tcPr>
            <w:tcW w:w="1488" w:type="dxa"/>
            <w:tcBorders>
              <w:top w:val="single" w:sz="4" w:space="0" w:color="auto"/>
              <w:left w:val="nil"/>
              <w:bottom w:val="single" w:sz="4" w:space="0" w:color="auto"/>
              <w:right w:val="nil"/>
            </w:tcBorders>
            <w:shd w:val="clear" w:color="auto" w:fill="auto"/>
            <w:vAlign w:val="center"/>
            <w:hideMark/>
          </w:tcPr>
          <w:p w14:paraId="05C7A62C"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III REBALANS</w:t>
            </w:r>
            <w:r w:rsidRPr="00094954">
              <w:rPr>
                <w:rFonts w:asciiTheme="minorHAnsi" w:hAnsiTheme="minorHAnsi" w:cstheme="minorHAnsi"/>
                <w:b/>
                <w:bCs/>
                <w:i/>
                <w:iCs/>
                <w:lang w:eastAsia="hr-HR"/>
              </w:rPr>
              <w:br/>
              <w:t>2023.</w:t>
            </w:r>
          </w:p>
        </w:tc>
        <w:tc>
          <w:tcPr>
            <w:tcW w:w="1485" w:type="dxa"/>
            <w:tcBorders>
              <w:top w:val="single" w:sz="4" w:space="0" w:color="auto"/>
              <w:left w:val="nil"/>
              <w:bottom w:val="single" w:sz="4" w:space="0" w:color="auto"/>
              <w:right w:val="nil"/>
            </w:tcBorders>
            <w:shd w:val="clear" w:color="auto" w:fill="auto"/>
            <w:vAlign w:val="center"/>
          </w:tcPr>
          <w:p w14:paraId="573E951D"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OSTVARENJE</w:t>
            </w:r>
          </w:p>
          <w:p w14:paraId="16EB5D0B"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2023.</w:t>
            </w:r>
          </w:p>
        </w:tc>
        <w:tc>
          <w:tcPr>
            <w:tcW w:w="945" w:type="dxa"/>
            <w:tcBorders>
              <w:top w:val="single" w:sz="4" w:space="0" w:color="auto"/>
              <w:left w:val="nil"/>
              <w:bottom w:val="single" w:sz="4" w:space="0" w:color="auto"/>
              <w:right w:val="nil"/>
            </w:tcBorders>
            <w:shd w:val="clear" w:color="auto" w:fill="auto"/>
            <w:vAlign w:val="center"/>
          </w:tcPr>
          <w:p w14:paraId="5E5D2ADD"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INDEKS</w:t>
            </w:r>
          </w:p>
          <w:p w14:paraId="37423F25" w14:textId="77777777" w:rsidR="003D562F" w:rsidRPr="00094954" w:rsidRDefault="003D562F" w:rsidP="0092176B">
            <w:pPr>
              <w:jc w:val="center"/>
              <w:rPr>
                <w:rFonts w:asciiTheme="minorHAnsi" w:eastAsia="Calibri" w:hAnsiTheme="minorHAnsi" w:cstheme="minorHAnsi"/>
                <w:b/>
                <w:bCs/>
                <w:i/>
                <w:iCs/>
                <w:color w:val="5F497A"/>
                <w:lang w:eastAsia="hr-HR"/>
              </w:rPr>
            </w:pPr>
            <w:r w:rsidRPr="00094954">
              <w:rPr>
                <w:rFonts w:asciiTheme="minorHAnsi" w:hAnsiTheme="minorHAnsi" w:cstheme="minorHAnsi"/>
                <w:b/>
                <w:bCs/>
                <w:i/>
                <w:iCs/>
                <w:lang w:eastAsia="hr-HR"/>
              </w:rPr>
              <w:t>(5/2)</w:t>
            </w:r>
          </w:p>
        </w:tc>
        <w:tc>
          <w:tcPr>
            <w:tcW w:w="973" w:type="dxa"/>
            <w:tcBorders>
              <w:top w:val="single" w:sz="4" w:space="0" w:color="auto"/>
              <w:left w:val="nil"/>
              <w:bottom w:val="single" w:sz="4" w:space="0" w:color="auto"/>
              <w:right w:val="nil"/>
            </w:tcBorders>
            <w:shd w:val="clear" w:color="auto" w:fill="auto"/>
            <w:vAlign w:val="center"/>
            <w:hideMark/>
          </w:tcPr>
          <w:p w14:paraId="037D46A3" w14:textId="1A24C58E"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INDEKS (</w:t>
            </w:r>
            <w:r w:rsidR="00F97A3D">
              <w:rPr>
                <w:rFonts w:asciiTheme="minorHAnsi" w:hAnsiTheme="minorHAnsi" w:cstheme="minorHAnsi"/>
                <w:b/>
                <w:bCs/>
                <w:i/>
                <w:iCs/>
                <w:lang w:eastAsia="hr-HR"/>
              </w:rPr>
              <w:t>5</w:t>
            </w:r>
            <w:r w:rsidRPr="00094954">
              <w:rPr>
                <w:rFonts w:asciiTheme="minorHAnsi" w:hAnsiTheme="minorHAnsi" w:cstheme="minorHAnsi"/>
                <w:b/>
                <w:bCs/>
                <w:i/>
                <w:iCs/>
                <w:lang w:eastAsia="hr-HR"/>
              </w:rPr>
              <w:t>/</w:t>
            </w:r>
            <w:r w:rsidR="00F97A3D">
              <w:rPr>
                <w:rFonts w:asciiTheme="minorHAnsi" w:hAnsiTheme="minorHAnsi" w:cstheme="minorHAnsi"/>
                <w:b/>
                <w:bCs/>
                <w:i/>
                <w:iCs/>
                <w:lang w:eastAsia="hr-HR"/>
              </w:rPr>
              <w:t>4</w:t>
            </w:r>
            <w:r w:rsidRPr="00094954">
              <w:rPr>
                <w:rFonts w:asciiTheme="minorHAnsi" w:hAnsiTheme="minorHAnsi" w:cstheme="minorHAnsi"/>
                <w:b/>
                <w:bCs/>
                <w:i/>
                <w:iCs/>
                <w:lang w:eastAsia="hr-HR"/>
              </w:rPr>
              <w:t>)</w:t>
            </w:r>
          </w:p>
        </w:tc>
      </w:tr>
      <w:tr w:rsidR="003D562F" w:rsidRPr="00094954" w14:paraId="5385A7CD" w14:textId="77777777" w:rsidTr="0092176B">
        <w:trPr>
          <w:trHeight w:val="254"/>
        </w:trPr>
        <w:tc>
          <w:tcPr>
            <w:tcW w:w="3011" w:type="dxa"/>
            <w:tcBorders>
              <w:top w:val="single" w:sz="4" w:space="0" w:color="auto"/>
              <w:left w:val="nil"/>
              <w:bottom w:val="single" w:sz="4" w:space="0" w:color="auto"/>
              <w:right w:val="nil"/>
            </w:tcBorders>
            <w:shd w:val="clear" w:color="auto" w:fill="auto"/>
            <w:vAlign w:val="center"/>
          </w:tcPr>
          <w:p w14:paraId="6D3A5BCF" w14:textId="77777777" w:rsidR="003D562F" w:rsidRPr="00094954" w:rsidRDefault="003D562F" w:rsidP="0092176B">
            <w:pPr>
              <w:ind w:firstLineChars="100" w:firstLine="201"/>
              <w:jc w:val="center"/>
              <w:rPr>
                <w:rFonts w:asciiTheme="minorHAnsi" w:hAnsiTheme="minorHAnsi" w:cstheme="minorHAnsi"/>
                <w:b/>
                <w:bCs/>
                <w:i/>
                <w:iCs/>
                <w:lang w:eastAsia="hr-HR"/>
              </w:rPr>
            </w:pPr>
            <w:r w:rsidRPr="00094954">
              <w:rPr>
                <w:rFonts w:asciiTheme="minorHAnsi" w:hAnsiTheme="minorHAnsi" w:cstheme="minorHAnsi"/>
                <w:b/>
                <w:bCs/>
                <w:i/>
                <w:iCs/>
                <w:lang w:eastAsia="hr-HR"/>
              </w:rPr>
              <w:t>1</w:t>
            </w:r>
          </w:p>
        </w:tc>
        <w:tc>
          <w:tcPr>
            <w:tcW w:w="1480" w:type="dxa"/>
            <w:tcBorders>
              <w:top w:val="single" w:sz="4" w:space="0" w:color="auto"/>
              <w:left w:val="nil"/>
              <w:bottom w:val="single" w:sz="4" w:space="0" w:color="auto"/>
              <w:right w:val="nil"/>
            </w:tcBorders>
            <w:shd w:val="clear" w:color="auto" w:fill="auto"/>
          </w:tcPr>
          <w:p w14:paraId="72E1009E"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2</w:t>
            </w:r>
          </w:p>
        </w:tc>
        <w:tc>
          <w:tcPr>
            <w:tcW w:w="1499" w:type="dxa"/>
            <w:tcBorders>
              <w:top w:val="single" w:sz="4" w:space="0" w:color="auto"/>
              <w:left w:val="nil"/>
              <w:bottom w:val="single" w:sz="4" w:space="0" w:color="auto"/>
              <w:right w:val="nil"/>
            </w:tcBorders>
            <w:shd w:val="clear" w:color="auto" w:fill="auto"/>
            <w:vAlign w:val="center"/>
          </w:tcPr>
          <w:p w14:paraId="3CE1A74F"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3</w:t>
            </w:r>
          </w:p>
        </w:tc>
        <w:tc>
          <w:tcPr>
            <w:tcW w:w="1488" w:type="dxa"/>
            <w:tcBorders>
              <w:top w:val="single" w:sz="4" w:space="0" w:color="auto"/>
              <w:left w:val="nil"/>
              <w:bottom w:val="single" w:sz="4" w:space="0" w:color="auto"/>
              <w:right w:val="nil"/>
            </w:tcBorders>
            <w:shd w:val="clear" w:color="auto" w:fill="auto"/>
            <w:vAlign w:val="center"/>
          </w:tcPr>
          <w:p w14:paraId="37DC498E"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4</w:t>
            </w:r>
          </w:p>
        </w:tc>
        <w:tc>
          <w:tcPr>
            <w:tcW w:w="1485" w:type="dxa"/>
            <w:tcBorders>
              <w:top w:val="single" w:sz="4" w:space="0" w:color="auto"/>
              <w:left w:val="nil"/>
              <w:bottom w:val="single" w:sz="4" w:space="0" w:color="auto"/>
              <w:right w:val="nil"/>
            </w:tcBorders>
            <w:shd w:val="clear" w:color="auto" w:fill="auto"/>
            <w:vAlign w:val="center"/>
          </w:tcPr>
          <w:p w14:paraId="18FEADD8"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5</w:t>
            </w:r>
          </w:p>
        </w:tc>
        <w:tc>
          <w:tcPr>
            <w:tcW w:w="945" w:type="dxa"/>
            <w:tcBorders>
              <w:top w:val="single" w:sz="4" w:space="0" w:color="auto"/>
              <w:left w:val="nil"/>
              <w:bottom w:val="single" w:sz="4" w:space="0" w:color="auto"/>
              <w:right w:val="nil"/>
            </w:tcBorders>
            <w:shd w:val="clear" w:color="auto" w:fill="auto"/>
            <w:vAlign w:val="center"/>
          </w:tcPr>
          <w:p w14:paraId="7D600876"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6</w:t>
            </w:r>
          </w:p>
        </w:tc>
        <w:tc>
          <w:tcPr>
            <w:tcW w:w="973" w:type="dxa"/>
            <w:tcBorders>
              <w:top w:val="single" w:sz="4" w:space="0" w:color="auto"/>
              <w:left w:val="nil"/>
              <w:bottom w:val="single" w:sz="4" w:space="0" w:color="auto"/>
              <w:right w:val="nil"/>
            </w:tcBorders>
            <w:shd w:val="clear" w:color="auto" w:fill="auto"/>
            <w:vAlign w:val="center"/>
          </w:tcPr>
          <w:p w14:paraId="6831A4A1"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7</w:t>
            </w:r>
          </w:p>
        </w:tc>
      </w:tr>
      <w:tr w:rsidR="003D562F" w:rsidRPr="00094954" w14:paraId="2B076A76" w14:textId="77777777" w:rsidTr="0092176B">
        <w:trPr>
          <w:trHeight w:val="255"/>
        </w:trPr>
        <w:tc>
          <w:tcPr>
            <w:tcW w:w="3011" w:type="dxa"/>
            <w:tcBorders>
              <w:top w:val="single" w:sz="4" w:space="0" w:color="auto"/>
              <w:left w:val="nil"/>
              <w:bottom w:val="nil"/>
            </w:tcBorders>
            <w:shd w:val="clear" w:color="auto" w:fill="auto"/>
            <w:vAlign w:val="center"/>
            <w:hideMark/>
          </w:tcPr>
          <w:p w14:paraId="49835237" w14:textId="77777777" w:rsidR="003D562F" w:rsidRPr="00094954" w:rsidRDefault="003D562F" w:rsidP="0092176B">
            <w:pPr>
              <w:rPr>
                <w:rFonts w:asciiTheme="minorHAnsi" w:hAnsiTheme="minorHAnsi" w:cstheme="minorHAnsi"/>
                <w:i/>
                <w:iCs/>
                <w:lang w:eastAsia="hr-HR"/>
              </w:rPr>
            </w:pPr>
            <w:r w:rsidRPr="00094954">
              <w:rPr>
                <w:rFonts w:asciiTheme="minorHAnsi" w:hAnsiTheme="minorHAnsi" w:cstheme="minorHAnsi"/>
                <w:i/>
                <w:iCs/>
                <w:lang w:eastAsia="hr-HR"/>
              </w:rPr>
              <w:t>- Osnovno školstvo</w:t>
            </w:r>
          </w:p>
        </w:tc>
        <w:tc>
          <w:tcPr>
            <w:tcW w:w="1480" w:type="dxa"/>
            <w:tcBorders>
              <w:top w:val="single" w:sz="4" w:space="0" w:color="auto"/>
            </w:tcBorders>
            <w:shd w:val="clear" w:color="auto" w:fill="auto"/>
            <w:vAlign w:val="center"/>
          </w:tcPr>
          <w:p w14:paraId="4DF5F3A7"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2.873.289,33</w:t>
            </w:r>
          </w:p>
        </w:tc>
        <w:tc>
          <w:tcPr>
            <w:tcW w:w="1499" w:type="dxa"/>
            <w:tcBorders>
              <w:top w:val="single" w:sz="4" w:space="0" w:color="auto"/>
            </w:tcBorders>
            <w:shd w:val="clear" w:color="auto" w:fill="auto"/>
            <w:vAlign w:val="center"/>
            <w:hideMark/>
          </w:tcPr>
          <w:p w14:paraId="6F91282E"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2.851.428,00</w:t>
            </w:r>
          </w:p>
        </w:tc>
        <w:tc>
          <w:tcPr>
            <w:tcW w:w="1488" w:type="dxa"/>
            <w:tcBorders>
              <w:top w:val="single" w:sz="4" w:space="0" w:color="auto"/>
            </w:tcBorders>
            <w:shd w:val="clear" w:color="auto" w:fill="auto"/>
            <w:vAlign w:val="center"/>
            <w:hideMark/>
          </w:tcPr>
          <w:p w14:paraId="2EBF56BC"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2.841.597,00</w:t>
            </w:r>
          </w:p>
        </w:tc>
        <w:tc>
          <w:tcPr>
            <w:tcW w:w="1485" w:type="dxa"/>
            <w:tcBorders>
              <w:top w:val="single" w:sz="4" w:space="0" w:color="auto"/>
            </w:tcBorders>
            <w:shd w:val="clear" w:color="auto" w:fill="auto"/>
            <w:vAlign w:val="center"/>
          </w:tcPr>
          <w:p w14:paraId="7D6F4508"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2.841.597,00</w:t>
            </w:r>
          </w:p>
        </w:tc>
        <w:tc>
          <w:tcPr>
            <w:tcW w:w="945" w:type="dxa"/>
            <w:tcBorders>
              <w:top w:val="single" w:sz="4" w:space="0" w:color="auto"/>
            </w:tcBorders>
            <w:shd w:val="clear" w:color="auto" w:fill="auto"/>
            <w:vAlign w:val="center"/>
          </w:tcPr>
          <w:p w14:paraId="30B842D6"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98,90</w:t>
            </w:r>
          </w:p>
        </w:tc>
        <w:tc>
          <w:tcPr>
            <w:tcW w:w="973" w:type="dxa"/>
            <w:tcBorders>
              <w:top w:val="single" w:sz="4" w:space="0" w:color="auto"/>
            </w:tcBorders>
            <w:shd w:val="clear" w:color="auto" w:fill="auto"/>
            <w:vAlign w:val="center"/>
          </w:tcPr>
          <w:p w14:paraId="27E8DA32"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100,00</w:t>
            </w:r>
          </w:p>
        </w:tc>
      </w:tr>
      <w:tr w:rsidR="003D562F" w:rsidRPr="00094954" w14:paraId="69651E92" w14:textId="77777777" w:rsidTr="0092176B">
        <w:trPr>
          <w:trHeight w:val="255"/>
        </w:trPr>
        <w:tc>
          <w:tcPr>
            <w:tcW w:w="3011" w:type="dxa"/>
            <w:tcBorders>
              <w:left w:val="nil"/>
              <w:bottom w:val="nil"/>
            </w:tcBorders>
            <w:shd w:val="clear" w:color="auto" w:fill="auto"/>
            <w:vAlign w:val="center"/>
            <w:hideMark/>
          </w:tcPr>
          <w:p w14:paraId="568BF07B" w14:textId="77777777" w:rsidR="003D562F" w:rsidRPr="00094954" w:rsidRDefault="003D562F" w:rsidP="0092176B">
            <w:pPr>
              <w:rPr>
                <w:rFonts w:asciiTheme="minorHAnsi" w:hAnsiTheme="minorHAnsi" w:cstheme="minorHAnsi"/>
                <w:i/>
                <w:iCs/>
                <w:lang w:eastAsia="hr-HR"/>
              </w:rPr>
            </w:pPr>
            <w:r w:rsidRPr="00094954">
              <w:rPr>
                <w:rFonts w:asciiTheme="minorHAnsi" w:hAnsiTheme="minorHAnsi" w:cstheme="minorHAnsi"/>
                <w:i/>
                <w:iCs/>
                <w:lang w:eastAsia="hr-HR"/>
              </w:rPr>
              <w:t>- Srednje školstvo</w:t>
            </w:r>
          </w:p>
        </w:tc>
        <w:tc>
          <w:tcPr>
            <w:tcW w:w="1480" w:type="dxa"/>
            <w:shd w:val="clear" w:color="auto" w:fill="auto"/>
            <w:vAlign w:val="center"/>
          </w:tcPr>
          <w:p w14:paraId="519580B0"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2.283.872,63</w:t>
            </w:r>
          </w:p>
        </w:tc>
        <w:tc>
          <w:tcPr>
            <w:tcW w:w="1499" w:type="dxa"/>
            <w:shd w:val="clear" w:color="auto" w:fill="auto"/>
            <w:vAlign w:val="center"/>
            <w:hideMark/>
          </w:tcPr>
          <w:p w14:paraId="6F76D041"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2.234.453,00</w:t>
            </w:r>
          </w:p>
        </w:tc>
        <w:tc>
          <w:tcPr>
            <w:tcW w:w="1488" w:type="dxa"/>
            <w:shd w:val="clear" w:color="auto" w:fill="auto"/>
            <w:vAlign w:val="center"/>
            <w:hideMark/>
          </w:tcPr>
          <w:p w14:paraId="3C20322B"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2.238.109,00</w:t>
            </w:r>
          </w:p>
        </w:tc>
        <w:tc>
          <w:tcPr>
            <w:tcW w:w="1485" w:type="dxa"/>
            <w:shd w:val="clear" w:color="auto" w:fill="auto"/>
            <w:vAlign w:val="center"/>
          </w:tcPr>
          <w:p w14:paraId="3A316C78"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2.238.108,96</w:t>
            </w:r>
          </w:p>
        </w:tc>
        <w:tc>
          <w:tcPr>
            <w:tcW w:w="945" w:type="dxa"/>
            <w:shd w:val="clear" w:color="auto" w:fill="auto"/>
            <w:vAlign w:val="center"/>
          </w:tcPr>
          <w:p w14:paraId="151B1110"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98,00</w:t>
            </w:r>
          </w:p>
        </w:tc>
        <w:tc>
          <w:tcPr>
            <w:tcW w:w="973" w:type="dxa"/>
            <w:shd w:val="clear" w:color="auto" w:fill="auto"/>
            <w:vAlign w:val="center"/>
          </w:tcPr>
          <w:p w14:paraId="4A6A41A4"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100,00</w:t>
            </w:r>
          </w:p>
        </w:tc>
      </w:tr>
      <w:tr w:rsidR="003D562F" w:rsidRPr="00094954" w14:paraId="2BD4C8A6" w14:textId="77777777" w:rsidTr="0092176B">
        <w:trPr>
          <w:trHeight w:val="255"/>
        </w:trPr>
        <w:tc>
          <w:tcPr>
            <w:tcW w:w="3011" w:type="dxa"/>
            <w:tcBorders>
              <w:left w:val="nil"/>
              <w:bottom w:val="nil"/>
            </w:tcBorders>
            <w:shd w:val="clear" w:color="auto" w:fill="auto"/>
            <w:vAlign w:val="center"/>
            <w:hideMark/>
          </w:tcPr>
          <w:p w14:paraId="6752B9C1" w14:textId="77777777" w:rsidR="003D562F" w:rsidRPr="00094954" w:rsidRDefault="003D562F" w:rsidP="0092176B">
            <w:pPr>
              <w:rPr>
                <w:rFonts w:asciiTheme="minorHAnsi" w:hAnsiTheme="minorHAnsi" w:cstheme="minorHAnsi"/>
                <w:i/>
                <w:iCs/>
                <w:lang w:eastAsia="hr-HR"/>
              </w:rPr>
            </w:pPr>
            <w:r w:rsidRPr="00094954">
              <w:rPr>
                <w:rFonts w:asciiTheme="minorHAnsi" w:hAnsiTheme="minorHAnsi" w:cstheme="minorHAnsi"/>
                <w:i/>
                <w:iCs/>
                <w:lang w:eastAsia="hr-HR"/>
              </w:rPr>
              <w:t>- Zdravstvo</w:t>
            </w:r>
          </w:p>
        </w:tc>
        <w:tc>
          <w:tcPr>
            <w:tcW w:w="1480" w:type="dxa"/>
            <w:shd w:val="clear" w:color="auto" w:fill="auto"/>
            <w:vAlign w:val="center"/>
          </w:tcPr>
          <w:p w14:paraId="6BACFE79"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2.187.538,75</w:t>
            </w:r>
          </w:p>
        </w:tc>
        <w:tc>
          <w:tcPr>
            <w:tcW w:w="1499" w:type="dxa"/>
            <w:shd w:val="clear" w:color="auto" w:fill="auto"/>
            <w:vAlign w:val="center"/>
            <w:hideMark/>
          </w:tcPr>
          <w:p w14:paraId="66AB4E3B"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2.016.219,00</w:t>
            </w:r>
          </w:p>
        </w:tc>
        <w:tc>
          <w:tcPr>
            <w:tcW w:w="1488" w:type="dxa"/>
            <w:shd w:val="clear" w:color="auto" w:fill="auto"/>
            <w:vAlign w:val="center"/>
            <w:hideMark/>
          </w:tcPr>
          <w:p w14:paraId="54E52B63"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2.016.218,00</w:t>
            </w:r>
          </w:p>
        </w:tc>
        <w:tc>
          <w:tcPr>
            <w:tcW w:w="1485" w:type="dxa"/>
            <w:shd w:val="clear" w:color="auto" w:fill="auto"/>
            <w:vAlign w:val="center"/>
          </w:tcPr>
          <w:p w14:paraId="76BE5BC3"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2.014.701,79</w:t>
            </w:r>
          </w:p>
        </w:tc>
        <w:tc>
          <w:tcPr>
            <w:tcW w:w="945" w:type="dxa"/>
            <w:shd w:val="clear" w:color="auto" w:fill="auto"/>
            <w:vAlign w:val="center"/>
          </w:tcPr>
          <w:p w14:paraId="7FD35021"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92,10</w:t>
            </w:r>
          </w:p>
        </w:tc>
        <w:tc>
          <w:tcPr>
            <w:tcW w:w="973" w:type="dxa"/>
            <w:shd w:val="clear" w:color="auto" w:fill="auto"/>
            <w:vAlign w:val="center"/>
          </w:tcPr>
          <w:p w14:paraId="68B611C6"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99,92</w:t>
            </w:r>
          </w:p>
        </w:tc>
      </w:tr>
      <w:tr w:rsidR="003D562F" w:rsidRPr="00094954" w14:paraId="41188749" w14:textId="77777777" w:rsidTr="0092176B">
        <w:trPr>
          <w:trHeight w:val="255"/>
        </w:trPr>
        <w:tc>
          <w:tcPr>
            <w:tcW w:w="3011" w:type="dxa"/>
            <w:tcBorders>
              <w:left w:val="nil"/>
              <w:bottom w:val="single" w:sz="4" w:space="0" w:color="auto"/>
            </w:tcBorders>
            <w:shd w:val="clear" w:color="auto" w:fill="auto"/>
            <w:vAlign w:val="center"/>
            <w:hideMark/>
          </w:tcPr>
          <w:p w14:paraId="1D225B7A" w14:textId="77777777" w:rsidR="003D562F" w:rsidRPr="00094954" w:rsidRDefault="003D562F" w:rsidP="0092176B">
            <w:pPr>
              <w:rPr>
                <w:rFonts w:asciiTheme="minorHAnsi" w:hAnsiTheme="minorHAnsi" w:cstheme="minorHAnsi"/>
                <w:i/>
                <w:iCs/>
                <w:lang w:eastAsia="hr-HR"/>
              </w:rPr>
            </w:pPr>
            <w:r w:rsidRPr="00094954">
              <w:rPr>
                <w:rFonts w:asciiTheme="minorHAnsi" w:hAnsiTheme="minorHAnsi" w:cstheme="minorHAnsi"/>
                <w:i/>
                <w:iCs/>
                <w:lang w:eastAsia="hr-HR"/>
              </w:rPr>
              <w:t xml:space="preserve">- Dom za stare i nemoćne osobe (u 2022. uključeni i Centri za </w:t>
            </w:r>
            <w:proofErr w:type="spellStart"/>
            <w:r w:rsidRPr="00094954">
              <w:rPr>
                <w:rFonts w:asciiTheme="minorHAnsi" w:hAnsiTheme="minorHAnsi" w:cstheme="minorHAnsi"/>
                <w:i/>
                <w:iCs/>
                <w:lang w:eastAsia="hr-HR"/>
              </w:rPr>
              <w:t>soc</w:t>
            </w:r>
            <w:proofErr w:type="spellEnd"/>
            <w:r w:rsidRPr="00094954">
              <w:rPr>
                <w:rFonts w:asciiTheme="minorHAnsi" w:hAnsiTheme="minorHAnsi" w:cstheme="minorHAnsi"/>
                <w:i/>
                <w:iCs/>
                <w:lang w:eastAsia="hr-HR"/>
              </w:rPr>
              <w:t>. skrb)</w:t>
            </w:r>
          </w:p>
        </w:tc>
        <w:tc>
          <w:tcPr>
            <w:tcW w:w="1480" w:type="dxa"/>
            <w:tcBorders>
              <w:bottom w:val="single" w:sz="4" w:space="0" w:color="auto"/>
            </w:tcBorders>
            <w:shd w:val="clear" w:color="auto" w:fill="auto"/>
            <w:vAlign w:val="center"/>
          </w:tcPr>
          <w:p w14:paraId="4A1C229F"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755.832,73</w:t>
            </w:r>
          </w:p>
        </w:tc>
        <w:tc>
          <w:tcPr>
            <w:tcW w:w="1499" w:type="dxa"/>
            <w:tcBorders>
              <w:bottom w:val="single" w:sz="4" w:space="0" w:color="auto"/>
            </w:tcBorders>
            <w:shd w:val="clear" w:color="auto" w:fill="auto"/>
            <w:vAlign w:val="center"/>
            <w:hideMark/>
          </w:tcPr>
          <w:p w14:paraId="34691CA8"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460.310,00</w:t>
            </w:r>
          </w:p>
        </w:tc>
        <w:tc>
          <w:tcPr>
            <w:tcW w:w="1488" w:type="dxa"/>
            <w:tcBorders>
              <w:bottom w:val="single" w:sz="4" w:space="0" w:color="auto"/>
            </w:tcBorders>
            <w:shd w:val="clear" w:color="auto" w:fill="auto"/>
            <w:vAlign w:val="center"/>
            <w:hideMark/>
          </w:tcPr>
          <w:p w14:paraId="3F7D2C47"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460.310,00</w:t>
            </w:r>
          </w:p>
        </w:tc>
        <w:tc>
          <w:tcPr>
            <w:tcW w:w="1485" w:type="dxa"/>
            <w:tcBorders>
              <w:bottom w:val="single" w:sz="4" w:space="0" w:color="auto"/>
            </w:tcBorders>
            <w:shd w:val="clear" w:color="auto" w:fill="auto"/>
            <w:vAlign w:val="center"/>
          </w:tcPr>
          <w:p w14:paraId="40187211"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460.310,00</w:t>
            </w:r>
          </w:p>
        </w:tc>
        <w:tc>
          <w:tcPr>
            <w:tcW w:w="945" w:type="dxa"/>
            <w:tcBorders>
              <w:bottom w:val="single" w:sz="4" w:space="0" w:color="auto"/>
            </w:tcBorders>
            <w:shd w:val="clear" w:color="auto" w:fill="auto"/>
            <w:vAlign w:val="center"/>
          </w:tcPr>
          <w:p w14:paraId="04DCBA97"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60,90</w:t>
            </w:r>
          </w:p>
        </w:tc>
        <w:tc>
          <w:tcPr>
            <w:tcW w:w="973" w:type="dxa"/>
            <w:tcBorders>
              <w:bottom w:val="single" w:sz="4" w:space="0" w:color="auto"/>
            </w:tcBorders>
            <w:shd w:val="clear" w:color="auto" w:fill="auto"/>
            <w:vAlign w:val="center"/>
          </w:tcPr>
          <w:p w14:paraId="22EEE01D" w14:textId="77777777" w:rsidR="003D562F" w:rsidRPr="00094954" w:rsidRDefault="003D562F" w:rsidP="0092176B">
            <w:pPr>
              <w:ind w:firstLineChars="100" w:firstLine="200"/>
              <w:jc w:val="right"/>
              <w:rPr>
                <w:rFonts w:asciiTheme="minorHAnsi" w:hAnsiTheme="minorHAnsi" w:cstheme="minorHAnsi"/>
                <w:lang w:eastAsia="hr-HR"/>
              </w:rPr>
            </w:pPr>
            <w:r w:rsidRPr="00094954">
              <w:rPr>
                <w:rFonts w:asciiTheme="minorHAnsi" w:hAnsiTheme="minorHAnsi" w:cstheme="minorHAnsi"/>
              </w:rPr>
              <w:t>100,00</w:t>
            </w:r>
          </w:p>
        </w:tc>
      </w:tr>
      <w:tr w:rsidR="003D562F" w:rsidRPr="00094954" w14:paraId="07AAF8B9" w14:textId="77777777" w:rsidTr="0092176B">
        <w:trPr>
          <w:trHeight w:val="255"/>
        </w:trPr>
        <w:tc>
          <w:tcPr>
            <w:tcW w:w="3011" w:type="dxa"/>
            <w:tcBorders>
              <w:top w:val="single" w:sz="4" w:space="0" w:color="auto"/>
              <w:left w:val="nil"/>
              <w:bottom w:val="single" w:sz="4" w:space="0" w:color="auto"/>
            </w:tcBorders>
            <w:shd w:val="clear" w:color="auto" w:fill="auto"/>
            <w:vAlign w:val="center"/>
            <w:hideMark/>
          </w:tcPr>
          <w:p w14:paraId="650AD1AF" w14:textId="77777777" w:rsidR="003D562F" w:rsidRPr="00094954" w:rsidRDefault="003D562F" w:rsidP="0092176B">
            <w:pPr>
              <w:jc w:val="center"/>
              <w:rPr>
                <w:rFonts w:asciiTheme="minorHAnsi" w:hAnsiTheme="minorHAnsi" w:cstheme="minorHAnsi"/>
                <w:b/>
                <w:bCs/>
                <w:i/>
                <w:iCs/>
                <w:lang w:eastAsia="hr-HR"/>
              </w:rPr>
            </w:pPr>
            <w:r w:rsidRPr="00094954">
              <w:rPr>
                <w:rFonts w:asciiTheme="minorHAnsi" w:hAnsiTheme="minorHAnsi" w:cstheme="minorHAnsi"/>
                <w:b/>
                <w:bCs/>
                <w:i/>
                <w:iCs/>
                <w:lang w:eastAsia="hr-HR"/>
              </w:rPr>
              <w:t>SVEUKUPNO</w:t>
            </w:r>
          </w:p>
        </w:tc>
        <w:tc>
          <w:tcPr>
            <w:tcW w:w="1480" w:type="dxa"/>
            <w:tcBorders>
              <w:top w:val="single" w:sz="4" w:space="0" w:color="auto"/>
              <w:bottom w:val="single" w:sz="4" w:space="0" w:color="auto"/>
            </w:tcBorders>
            <w:shd w:val="clear" w:color="auto" w:fill="auto"/>
            <w:vAlign w:val="center"/>
          </w:tcPr>
          <w:p w14:paraId="6B1B226E" w14:textId="77777777" w:rsidR="003D562F" w:rsidRPr="00094954" w:rsidRDefault="003D562F" w:rsidP="0092176B">
            <w:pPr>
              <w:jc w:val="right"/>
              <w:rPr>
                <w:rFonts w:asciiTheme="minorHAnsi" w:hAnsiTheme="minorHAnsi" w:cstheme="minorHAnsi"/>
                <w:b/>
                <w:bCs/>
                <w:i/>
                <w:iCs/>
                <w:lang w:eastAsia="hr-HR"/>
              </w:rPr>
            </w:pPr>
            <w:r w:rsidRPr="00094954">
              <w:rPr>
                <w:rFonts w:asciiTheme="minorHAnsi" w:hAnsiTheme="minorHAnsi" w:cstheme="minorHAnsi"/>
                <w:b/>
                <w:bCs/>
              </w:rPr>
              <w:t>8.100.533,44</w:t>
            </w:r>
          </w:p>
        </w:tc>
        <w:tc>
          <w:tcPr>
            <w:tcW w:w="1499" w:type="dxa"/>
            <w:tcBorders>
              <w:top w:val="single" w:sz="4" w:space="0" w:color="auto"/>
              <w:bottom w:val="single" w:sz="4" w:space="0" w:color="auto"/>
            </w:tcBorders>
            <w:shd w:val="clear" w:color="auto" w:fill="auto"/>
            <w:vAlign w:val="center"/>
            <w:hideMark/>
          </w:tcPr>
          <w:p w14:paraId="0B04B978" w14:textId="77777777" w:rsidR="003D562F" w:rsidRPr="00094954" w:rsidRDefault="003D562F" w:rsidP="0092176B">
            <w:pPr>
              <w:ind w:firstLineChars="100" w:firstLine="201"/>
              <w:jc w:val="right"/>
              <w:rPr>
                <w:rFonts w:asciiTheme="minorHAnsi" w:hAnsiTheme="minorHAnsi" w:cstheme="minorHAnsi"/>
                <w:b/>
                <w:bCs/>
                <w:i/>
                <w:iCs/>
                <w:lang w:eastAsia="hr-HR"/>
              </w:rPr>
            </w:pPr>
            <w:r w:rsidRPr="00094954">
              <w:rPr>
                <w:rFonts w:asciiTheme="minorHAnsi" w:hAnsiTheme="minorHAnsi" w:cstheme="minorHAnsi"/>
                <w:b/>
                <w:bCs/>
              </w:rPr>
              <w:t>7.562.410,00</w:t>
            </w:r>
          </w:p>
        </w:tc>
        <w:tc>
          <w:tcPr>
            <w:tcW w:w="1488" w:type="dxa"/>
            <w:tcBorders>
              <w:top w:val="single" w:sz="4" w:space="0" w:color="auto"/>
              <w:bottom w:val="single" w:sz="4" w:space="0" w:color="auto"/>
            </w:tcBorders>
            <w:shd w:val="clear" w:color="auto" w:fill="auto"/>
            <w:vAlign w:val="center"/>
            <w:hideMark/>
          </w:tcPr>
          <w:p w14:paraId="4F4BEC76" w14:textId="77777777" w:rsidR="003D562F" w:rsidRPr="00094954" w:rsidRDefault="003D562F" w:rsidP="0092176B">
            <w:pPr>
              <w:ind w:firstLineChars="100" w:firstLine="201"/>
              <w:jc w:val="right"/>
              <w:rPr>
                <w:rFonts w:asciiTheme="minorHAnsi" w:hAnsiTheme="minorHAnsi" w:cstheme="minorHAnsi"/>
                <w:b/>
                <w:bCs/>
                <w:i/>
                <w:iCs/>
                <w:lang w:eastAsia="hr-HR"/>
              </w:rPr>
            </w:pPr>
            <w:r w:rsidRPr="00094954">
              <w:rPr>
                <w:rFonts w:asciiTheme="minorHAnsi" w:hAnsiTheme="minorHAnsi" w:cstheme="minorHAnsi"/>
                <w:b/>
                <w:bCs/>
              </w:rPr>
              <w:t>7.556.234,00</w:t>
            </w:r>
          </w:p>
        </w:tc>
        <w:tc>
          <w:tcPr>
            <w:tcW w:w="1485" w:type="dxa"/>
            <w:tcBorders>
              <w:top w:val="single" w:sz="4" w:space="0" w:color="auto"/>
              <w:bottom w:val="single" w:sz="4" w:space="0" w:color="auto"/>
            </w:tcBorders>
            <w:shd w:val="clear" w:color="auto" w:fill="auto"/>
            <w:vAlign w:val="center"/>
          </w:tcPr>
          <w:p w14:paraId="2EBB49BA" w14:textId="77777777" w:rsidR="003D562F" w:rsidRPr="00094954" w:rsidRDefault="003D562F" w:rsidP="0092176B">
            <w:pPr>
              <w:jc w:val="right"/>
              <w:rPr>
                <w:rFonts w:asciiTheme="minorHAnsi" w:hAnsiTheme="minorHAnsi" w:cstheme="minorHAnsi"/>
                <w:b/>
                <w:bCs/>
                <w:i/>
                <w:iCs/>
                <w:lang w:eastAsia="hr-HR"/>
              </w:rPr>
            </w:pPr>
            <w:r w:rsidRPr="00094954">
              <w:rPr>
                <w:rFonts w:asciiTheme="minorHAnsi" w:hAnsiTheme="minorHAnsi" w:cstheme="minorHAnsi"/>
                <w:b/>
                <w:bCs/>
              </w:rPr>
              <w:t>7.554.717,75</w:t>
            </w:r>
          </w:p>
        </w:tc>
        <w:tc>
          <w:tcPr>
            <w:tcW w:w="945" w:type="dxa"/>
            <w:tcBorders>
              <w:top w:val="single" w:sz="4" w:space="0" w:color="auto"/>
              <w:bottom w:val="single" w:sz="4" w:space="0" w:color="auto"/>
            </w:tcBorders>
            <w:shd w:val="clear" w:color="auto" w:fill="auto"/>
            <w:vAlign w:val="center"/>
          </w:tcPr>
          <w:p w14:paraId="62083CC2" w14:textId="77777777" w:rsidR="003D562F" w:rsidRPr="00094954" w:rsidRDefault="003D562F" w:rsidP="0092176B">
            <w:pPr>
              <w:ind w:firstLineChars="100" w:firstLine="201"/>
              <w:jc w:val="right"/>
              <w:rPr>
                <w:rFonts w:asciiTheme="minorHAnsi" w:eastAsia="Calibri" w:hAnsiTheme="minorHAnsi" w:cstheme="minorHAnsi"/>
                <w:b/>
                <w:bCs/>
                <w:i/>
                <w:iCs/>
                <w:lang w:eastAsia="hr-HR"/>
              </w:rPr>
            </w:pPr>
            <w:r w:rsidRPr="00094954">
              <w:rPr>
                <w:rFonts w:asciiTheme="minorHAnsi" w:hAnsiTheme="minorHAnsi" w:cstheme="minorHAnsi"/>
                <w:b/>
                <w:bCs/>
              </w:rPr>
              <w:t>93,26</w:t>
            </w:r>
          </w:p>
        </w:tc>
        <w:tc>
          <w:tcPr>
            <w:tcW w:w="973" w:type="dxa"/>
            <w:tcBorders>
              <w:top w:val="single" w:sz="4" w:space="0" w:color="auto"/>
              <w:bottom w:val="single" w:sz="4" w:space="0" w:color="auto"/>
            </w:tcBorders>
            <w:shd w:val="clear" w:color="auto" w:fill="auto"/>
            <w:vAlign w:val="center"/>
          </w:tcPr>
          <w:p w14:paraId="710FD6A9" w14:textId="77777777" w:rsidR="003D562F" w:rsidRPr="00094954" w:rsidRDefault="003D562F" w:rsidP="0092176B">
            <w:pPr>
              <w:ind w:firstLineChars="100" w:firstLine="201"/>
              <w:jc w:val="right"/>
              <w:rPr>
                <w:rFonts w:asciiTheme="minorHAnsi" w:hAnsiTheme="minorHAnsi" w:cstheme="minorHAnsi"/>
                <w:b/>
                <w:bCs/>
                <w:i/>
                <w:iCs/>
                <w:lang w:eastAsia="hr-HR"/>
              </w:rPr>
            </w:pPr>
            <w:r w:rsidRPr="00094954">
              <w:rPr>
                <w:rFonts w:asciiTheme="minorHAnsi" w:hAnsiTheme="minorHAnsi" w:cstheme="minorHAnsi"/>
                <w:b/>
                <w:bCs/>
              </w:rPr>
              <w:t>99,98</w:t>
            </w:r>
          </w:p>
        </w:tc>
      </w:tr>
    </w:tbl>
    <w:p w14:paraId="45149744" w14:textId="77777777" w:rsidR="003D562F" w:rsidRPr="00094954" w:rsidRDefault="003D562F" w:rsidP="003D562F">
      <w:pPr>
        <w:tabs>
          <w:tab w:val="center" w:pos="4320"/>
          <w:tab w:val="right" w:pos="8640"/>
        </w:tabs>
        <w:spacing w:line="276" w:lineRule="auto"/>
        <w:ind w:firstLine="708"/>
        <w:jc w:val="both"/>
        <w:rPr>
          <w:rFonts w:ascii="Calibri" w:hAnsi="Calibri" w:cs="Calibri"/>
          <w:sz w:val="12"/>
          <w:szCs w:val="12"/>
          <w:highlight w:val="yellow"/>
        </w:rPr>
      </w:pPr>
    </w:p>
    <w:p w14:paraId="41FBDF2C" w14:textId="77777777" w:rsidR="003D562F" w:rsidRPr="00094954" w:rsidRDefault="003D562F" w:rsidP="003D562F">
      <w:pPr>
        <w:spacing w:line="276" w:lineRule="auto"/>
        <w:ind w:firstLine="709"/>
        <w:jc w:val="both"/>
        <w:rPr>
          <w:rFonts w:ascii="Calibri" w:hAnsi="Calibri" w:cs="Calibri"/>
          <w:sz w:val="22"/>
          <w:szCs w:val="22"/>
        </w:rPr>
      </w:pPr>
      <w:r w:rsidRPr="00094954">
        <w:rPr>
          <w:rFonts w:ascii="Calibri" w:hAnsi="Calibri" w:cs="Calibri"/>
          <w:b/>
          <w:bCs/>
          <w:sz w:val="22"/>
          <w:szCs w:val="22"/>
        </w:rPr>
        <w:t xml:space="preserve">Prihodi od pomoći proračunskim korisnicima iz proračuna koji im nije nadležan (podskupina 636) </w:t>
      </w:r>
      <w:r w:rsidRPr="00094954">
        <w:rPr>
          <w:rFonts w:ascii="Calibri" w:hAnsi="Calibri" w:cs="Calibri"/>
          <w:sz w:val="22"/>
          <w:szCs w:val="22"/>
        </w:rPr>
        <w:t>su isključivi prihod proračunskih korisnika Županije koje korisnici ostvaruju iz nenadležnih proračuna (Ministarstva, Gradovi, Općine i drugi proračunski korisnici). U izvještajnom razdoblju ostvareno je 37.920.293,60 eura prihoda za ove namjene ili 85,50% planiranih sredstava.</w:t>
      </w:r>
    </w:p>
    <w:p w14:paraId="76AD8228" w14:textId="77777777" w:rsidR="003D562F" w:rsidRPr="00094954" w:rsidRDefault="003D562F" w:rsidP="003D562F">
      <w:pPr>
        <w:tabs>
          <w:tab w:val="center" w:pos="4320"/>
          <w:tab w:val="right" w:pos="8640"/>
        </w:tabs>
        <w:spacing w:line="276" w:lineRule="auto"/>
        <w:ind w:firstLine="708"/>
        <w:jc w:val="both"/>
        <w:rPr>
          <w:rFonts w:ascii="Calibri" w:hAnsi="Calibri" w:cs="Calibri"/>
          <w:sz w:val="22"/>
          <w:szCs w:val="22"/>
        </w:rPr>
      </w:pPr>
      <w:r w:rsidRPr="00094954">
        <w:rPr>
          <w:rFonts w:ascii="Calibri" w:hAnsi="Calibri" w:cs="Calibri"/>
          <w:sz w:val="22"/>
          <w:szCs w:val="22"/>
        </w:rPr>
        <w:t>Sredstva u iznosu od 35.316.640,12 eura odnose se na proračunske korisnike u školstvu za pomoći dobivene od strane Ministarstva i gradova i općina za podmirenje plaća djelatnika i ostalih rashoda za zaposlene kao i kapitalnih investicija i nabavku udžbenika za učenike (od čega su srednje škole ostvarile sredstva u iznosu od 16.644.200,30 eura, a osnovne škole sredstva u iznosu od 18.672.439,82 eura).</w:t>
      </w:r>
    </w:p>
    <w:p w14:paraId="79673D4D" w14:textId="77777777" w:rsidR="003D562F" w:rsidRPr="00094954" w:rsidRDefault="003D562F" w:rsidP="003D562F">
      <w:pPr>
        <w:tabs>
          <w:tab w:val="center" w:pos="4320"/>
          <w:tab w:val="right" w:pos="8640"/>
        </w:tabs>
        <w:spacing w:line="276" w:lineRule="auto"/>
        <w:ind w:firstLine="708"/>
        <w:jc w:val="both"/>
        <w:rPr>
          <w:rFonts w:ascii="Calibri" w:hAnsi="Calibri" w:cs="Calibri"/>
          <w:sz w:val="22"/>
          <w:szCs w:val="22"/>
        </w:rPr>
      </w:pPr>
      <w:r w:rsidRPr="00094954">
        <w:rPr>
          <w:rFonts w:ascii="Calibri" w:hAnsi="Calibri" w:cs="Calibri"/>
          <w:sz w:val="22"/>
          <w:szCs w:val="22"/>
        </w:rPr>
        <w:lastRenderedPageBreak/>
        <w:t xml:space="preserve">Ustanove u zdravstvu ostvarile su 2.487.654,81 eura za refundaciju sredstava od Ministarstva za sudske presude i sporazume koja se odnose na </w:t>
      </w:r>
      <w:proofErr w:type="spellStart"/>
      <w:r w:rsidRPr="00094954">
        <w:rPr>
          <w:rFonts w:ascii="Calibri" w:hAnsi="Calibri" w:cs="Calibri"/>
          <w:sz w:val="22"/>
          <w:szCs w:val="22"/>
        </w:rPr>
        <w:t>nepovećanje</w:t>
      </w:r>
      <w:proofErr w:type="spellEnd"/>
      <w:r w:rsidRPr="00094954">
        <w:rPr>
          <w:rFonts w:ascii="Calibri" w:hAnsi="Calibri" w:cs="Calibri"/>
          <w:sz w:val="22"/>
          <w:szCs w:val="22"/>
        </w:rPr>
        <w:t xml:space="preserve"> osnovice za 6%, za podmirenje obveza prema dobavljačima lijekova i potrošnog medicinskog materijala i sredstva kapitalne pomoći iz nenadležnih proračuna za nabavku opreme i dodatne građevinske radove na objektima.</w:t>
      </w:r>
    </w:p>
    <w:p w14:paraId="08A7AE15" w14:textId="77777777" w:rsidR="003D562F" w:rsidRPr="00094954" w:rsidRDefault="003D562F" w:rsidP="003D562F">
      <w:pPr>
        <w:tabs>
          <w:tab w:val="center" w:pos="4320"/>
          <w:tab w:val="right" w:pos="8640"/>
        </w:tabs>
        <w:spacing w:line="276" w:lineRule="auto"/>
        <w:ind w:firstLine="708"/>
        <w:jc w:val="both"/>
        <w:rPr>
          <w:rFonts w:ascii="Calibri" w:hAnsi="Calibri" w:cs="Calibri"/>
          <w:sz w:val="22"/>
          <w:szCs w:val="22"/>
        </w:rPr>
      </w:pPr>
      <w:r w:rsidRPr="00094954">
        <w:rPr>
          <w:rFonts w:ascii="Calibri" w:hAnsi="Calibri" w:cs="Calibri"/>
          <w:sz w:val="22"/>
          <w:szCs w:val="22"/>
        </w:rPr>
        <w:t>Javne ustanove ostvarile su sredstva u iznosu od 114.752,13 eura, od čega se iznos od 80.875,04 eura odnosi na Javnu ustanovu regionalnu razvojnu agenciju KŽ (Projekt „</w:t>
      </w:r>
      <w:proofErr w:type="spellStart"/>
      <w:r w:rsidRPr="00094954">
        <w:rPr>
          <w:rFonts w:ascii="Calibri" w:hAnsi="Calibri" w:cs="Calibri"/>
          <w:sz w:val="22"/>
          <w:szCs w:val="22"/>
        </w:rPr>
        <w:t>KaŽu</w:t>
      </w:r>
      <w:proofErr w:type="spellEnd"/>
      <w:r w:rsidRPr="00094954">
        <w:rPr>
          <w:rFonts w:ascii="Calibri" w:hAnsi="Calibri" w:cs="Calibri"/>
          <w:sz w:val="22"/>
          <w:szCs w:val="22"/>
        </w:rPr>
        <w:t xml:space="preserve"> 5 </w:t>
      </w:r>
      <w:proofErr w:type="spellStart"/>
      <w:r w:rsidRPr="00094954">
        <w:rPr>
          <w:rFonts w:ascii="Calibri" w:hAnsi="Calibri" w:cs="Calibri"/>
          <w:sz w:val="22"/>
          <w:szCs w:val="22"/>
        </w:rPr>
        <w:t>Eduka</w:t>
      </w:r>
      <w:proofErr w:type="spellEnd"/>
      <w:r w:rsidRPr="00094954">
        <w:rPr>
          <w:rFonts w:ascii="Calibri" w:hAnsi="Calibri" w:cs="Calibri"/>
          <w:sz w:val="22"/>
          <w:szCs w:val="22"/>
        </w:rPr>
        <w:t xml:space="preserve"> II“, Projekt „</w:t>
      </w:r>
      <w:proofErr w:type="spellStart"/>
      <w:r w:rsidRPr="00094954">
        <w:rPr>
          <w:rFonts w:ascii="Calibri" w:hAnsi="Calibri" w:cs="Calibri"/>
          <w:sz w:val="22"/>
          <w:szCs w:val="22"/>
        </w:rPr>
        <w:t>Excover</w:t>
      </w:r>
      <w:proofErr w:type="spellEnd"/>
      <w:r w:rsidRPr="00094954">
        <w:rPr>
          <w:rFonts w:ascii="Calibri" w:hAnsi="Calibri" w:cs="Calibri"/>
          <w:sz w:val="22"/>
          <w:szCs w:val="22"/>
        </w:rPr>
        <w:t>“ te projekt „EU i ja – putujemo Europom“). Iznos od 3.607,31 eura odnosi se na Javnu ustanovu „Natura Viva“, a iznos od 30.269,78 eura na Zavod za prostorno uređenje KŽ u najvećoj mjeri vezano uz projekt „Studije razvoja zelene infrastrukture u Karlovačkoj županiji“. Manji iznos sredstva u iznosu od 1.246,54 eura koji se evidentira kod Karlovačke županije odnosi se na sredstva Županijskog vijeća srpske nacionalne manjine za prihod ostvaren od nadležnog Vijeća srpske nacionalne manjine.</w:t>
      </w:r>
    </w:p>
    <w:p w14:paraId="23CE1FE4" w14:textId="77777777" w:rsidR="003D562F" w:rsidRPr="00094954" w:rsidRDefault="003D562F" w:rsidP="003D562F">
      <w:pPr>
        <w:tabs>
          <w:tab w:val="center" w:pos="4320"/>
          <w:tab w:val="right" w:pos="8640"/>
        </w:tabs>
        <w:spacing w:line="276" w:lineRule="auto"/>
        <w:ind w:firstLine="708"/>
        <w:jc w:val="both"/>
        <w:rPr>
          <w:rFonts w:ascii="Calibri" w:hAnsi="Calibri" w:cs="Calibri"/>
          <w:sz w:val="12"/>
          <w:szCs w:val="12"/>
          <w:highlight w:val="yellow"/>
        </w:rPr>
      </w:pPr>
    </w:p>
    <w:p w14:paraId="35AA3383" w14:textId="77777777" w:rsidR="003D562F" w:rsidRPr="00094954" w:rsidRDefault="003D562F" w:rsidP="003D562F">
      <w:pPr>
        <w:spacing w:line="276" w:lineRule="auto"/>
        <w:jc w:val="both"/>
        <w:rPr>
          <w:rFonts w:ascii="Calibri" w:hAnsi="Calibri" w:cs="Calibri"/>
          <w:sz w:val="22"/>
          <w:szCs w:val="22"/>
        </w:rPr>
      </w:pPr>
      <w:r w:rsidRPr="00094954">
        <w:rPr>
          <w:rFonts w:ascii="Calibri" w:hAnsi="Calibri" w:cs="Calibri"/>
          <w:sz w:val="22"/>
          <w:szCs w:val="22"/>
        </w:rPr>
        <w:tab/>
      </w:r>
      <w:r w:rsidRPr="00094954">
        <w:rPr>
          <w:rFonts w:ascii="Calibri" w:hAnsi="Calibri" w:cs="Calibri"/>
          <w:b/>
          <w:bCs/>
          <w:sz w:val="22"/>
          <w:szCs w:val="22"/>
        </w:rPr>
        <w:t>Prihodi od Pomoći temeljem prijenosa EU sredstava (podskupina 638)</w:t>
      </w:r>
      <w:r w:rsidRPr="00094954">
        <w:rPr>
          <w:rFonts w:ascii="Calibri" w:hAnsi="Calibri" w:cs="Calibri"/>
          <w:sz w:val="22"/>
          <w:szCs w:val="22"/>
        </w:rPr>
        <w:t xml:space="preserve"> ostvareni su u ukupnom iznosu od 11.948.654,53 eura ili s 53,14% planiranih sredstava. U odnosu na 2022. godinu ostvareni su za 298,70% više.</w:t>
      </w:r>
    </w:p>
    <w:p w14:paraId="5D86FF95" w14:textId="4785F46B" w:rsidR="003D562F" w:rsidRPr="00094954" w:rsidRDefault="003D562F" w:rsidP="003D562F">
      <w:pPr>
        <w:spacing w:line="276" w:lineRule="auto"/>
        <w:jc w:val="both"/>
        <w:rPr>
          <w:rFonts w:ascii="Calibri" w:hAnsi="Calibri" w:cs="Calibri"/>
          <w:sz w:val="22"/>
          <w:szCs w:val="22"/>
        </w:rPr>
      </w:pPr>
      <w:r w:rsidRPr="00094954">
        <w:rPr>
          <w:rFonts w:ascii="Calibri" w:hAnsi="Calibri" w:cs="Calibri"/>
          <w:sz w:val="22"/>
          <w:szCs w:val="22"/>
        </w:rPr>
        <w:tab/>
        <w:t xml:space="preserve">Proračunski korisnici Županije su s osnove prihoda ove namjene ostvarili 4.042.213,80 eura ili 28,46% planiranih sredstava proračunskih. Najveće odstupanje u </w:t>
      </w:r>
      <w:proofErr w:type="spellStart"/>
      <w:r w:rsidRPr="00094954">
        <w:rPr>
          <w:rFonts w:ascii="Calibri" w:hAnsi="Calibri" w:cs="Calibri"/>
          <w:sz w:val="22"/>
          <w:szCs w:val="22"/>
        </w:rPr>
        <w:t>u</w:t>
      </w:r>
      <w:proofErr w:type="spellEnd"/>
      <w:r w:rsidRPr="00094954">
        <w:rPr>
          <w:rFonts w:ascii="Calibri" w:hAnsi="Calibri" w:cs="Calibri"/>
          <w:sz w:val="22"/>
          <w:szCs w:val="22"/>
        </w:rPr>
        <w:t xml:space="preserve"> ostvarivanju prihoda planiranih projekata očitovan je kod Tehničke škole Karlovac za provođenje projekata „RCK karijera i ja“, „RCK struka i ti“ pri kojem je evidentirana realizacija od 21,94% i kod Trgovačko</w:t>
      </w:r>
      <w:r w:rsidR="00C43C24">
        <w:rPr>
          <w:rFonts w:ascii="Calibri" w:hAnsi="Calibri" w:cs="Calibri"/>
          <w:sz w:val="22"/>
          <w:szCs w:val="22"/>
        </w:rPr>
        <w:t xml:space="preserve"> </w:t>
      </w:r>
      <w:r w:rsidRPr="00094954">
        <w:rPr>
          <w:rFonts w:ascii="Calibri" w:hAnsi="Calibri" w:cs="Calibri"/>
          <w:sz w:val="22"/>
          <w:szCs w:val="22"/>
        </w:rPr>
        <w:t>-</w:t>
      </w:r>
      <w:r w:rsidR="00C43C24">
        <w:rPr>
          <w:rFonts w:ascii="Calibri" w:hAnsi="Calibri" w:cs="Calibri"/>
          <w:sz w:val="22"/>
          <w:szCs w:val="22"/>
        </w:rPr>
        <w:t xml:space="preserve"> </w:t>
      </w:r>
      <w:r w:rsidRPr="00094954">
        <w:rPr>
          <w:rFonts w:ascii="Calibri" w:hAnsi="Calibri" w:cs="Calibri"/>
          <w:sz w:val="22"/>
          <w:szCs w:val="22"/>
        </w:rPr>
        <w:t>ugostiteljske škole Karlovac za projekt Centra kompetencije u kojem je ostvareno 36,69% prihoda za navedene namjene.</w:t>
      </w:r>
    </w:p>
    <w:p w14:paraId="1F07CC8D" w14:textId="5917954B" w:rsidR="003D562F" w:rsidRPr="00094954" w:rsidRDefault="003D562F" w:rsidP="003D562F">
      <w:pPr>
        <w:spacing w:line="276" w:lineRule="auto"/>
        <w:jc w:val="both"/>
        <w:rPr>
          <w:rFonts w:ascii="Calibri" w:hAnsi="Calibri" w:cs="Calibri"/>
          <w:sz w:val="22"/>
          <w:szCs w:val="22"/>
        </w:rPr>
      </w:pPr>
      <w:r w:rsidRPr="00094954">
        <w:rPr>
          <w:rFonts w:ascii="Calibri" w:hAnsi="Calibri" w:cs="Calibri"/>
          <w:sz w:val="22"/>
          <w:szCs w:val="22"/>
        </w:rPr>
        <w:tab/>
        <w:t>Prihod Karlovačke županije iz ove podskupine prihoda ostvaren je u iznosu 7.906.440,73 eura ili s 95,46% planiranih prihoda Županije. U odnosu na 2022. godinu prihod je veći za 6.509.786,49 eura ili za 566,10% više</w:t>
      </w:r>
      <w:r w:rsidR="00C43C24">
        <w:rPr>
          <w:rFonts w:ascii="Calibri" w:hAnsi="Calibri" w:cs="Calibri"/>
          <w:sz w:val="22"/>
          <w:szCs w:val="22"/>
        </w:rPr>
        <w:t xml:space="preserve"> ponajviše zbog evidentiranja sredstava iz Fonda solidarnosti za potresnu obnovu.</w:t>
      </w:r>
    </w:p>
    <w:p w14:paraId="093EF366" w14:textId="77777777" w:rsidR="003D562F" w:rsidRPr="00094954" w:rsidRDefault="003D562F" w:rsidP="003D562F">
      <w:pPr>
        <w:tabs>
          <w:tab w:val="center" w:pos="4320"/>
          <w:tab w:val="right" w:pos="8640"/>
        </w:tabs>
        <w:ind w:firstLine="708"/>
        <w:jc w:val="both"/>
        <w:rPr>
          <w:rFonts w:ascii="Calibri" w:hAnsi="Calibri" w:cs="Calibri"/>
          <w:bCs/>
          <w:sz w:val="12"/>
          <w:szCs w:val="12"/>
        </w:rPr>
      </w:pPr>
    </w:p>
    <w:p w14:paraId="4F0C500B" w14:textId="77777777" w:rsidR="003D562F" w:rsidRPr="00094954" w:rsidRDefault="003D562F" w:rsidP="003D562F">
      <w:pPr>
        <w:tabs>
          <w:tab w:val="center" w:pos="4320"/>
          <w:tab w:val="right" w:pos="8640"/>
        </w:tabs>
        <w:ind w:firstLine="708"/>
        <w:jc w:val="both"/>
        <w:rPr>
          <w:lang w:eastAsia="hr-HR"/>
        </w:rPr>
      </w:pPr>
      <w:r w:rsidRPr="00094954">
        <w:rPr>
          <w:rFonts w:ascii="Calibri" w:hAnsi="Calibri" w:cs="Calibri"/>
          <w:bCs/>
          <w:sz w:val="22"/>
          <w:szCs w:val="22"/>
        </w:rPr>
        <w:t>U tablici u nastavku prikazana su sredstva projekata Karlovačke županije s osnove ove podskupine prihoda:</w:t>
      </w:r>
      <w:r w:rsidRPr="00094954">
        <w:rPr>
          <w:rFonts w:ascii="Calibri" w:hAnsi="Calibri" w:cs="Calibri"/>
          <w:bCs/>
          <w:sz w:val="22"/>
          <w:szCs w:val="22"/>
        </w:rPr>
        <w:tab/>
      </w:r>
      <w:r w:rsidRPr="00094954">
        <w:rPr>
          <w:rFonts w:ascii="Calibri" w:hAnsi="Calibri" w:cs="Calibri"/>
          <w:bCs/>
          <w:sz w:val="22"/>
          <w:szCs w:val="22"/>
        </w:rPr>
        <w:tab/>
        <w:t>- u eurima -</w:t>
      </w:r>
    </w:p>
    <w:tbl>
      <w:tblPr>
        <w:tblW w:w="111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173"/>
        <w:gridCol w:w="1134"/>
        <w:gridCol w:w="1180"/>
        <w:gridCol w:w="1230"/>
        <w:gridCol w:w="1183"/>
        <w:gridCol w:w="719"/>
        <w:gridCol w:w="718"/>
      </w:tblGrid>
      <w:tr w:rsidR="003D562F" w:rsidRPr="00094954" w14:paraId="10D4B463" w14:textId="77777777" w:rsidTr="0092176B">
        <w:trPr>
          <w:trHeight w:val="20"/>
        </w:trPr>
        <w:tc>
          <w:tcPr>
            <w:tcW w:w="789" w:type="dxa"/>
            <w:shd w:val="clear" w:color="000000" w:fill="F2F2F2"/>
            <w:vAlign w:val="center"/>
            <w:hideMark/>
          </w:tcPr>
          <w:p w14:paraId="2667947C" w14:textId="77777777" w:rsidR="003D562F" w:rsidRPr="00924982" w:rsidRDefault="003D562F" w:rsidP="0092176B">
            <w:pPr>
              <w:jc w:val="center"/>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ŠIFRA IZVORA</w:t>
            </w:r>
          </w:p>
        </w:tc>
        <w:tc>
          <w:tcPr>
            <w:tcW w:w="4173" w:type="dxa"/>
            <w:shd w:val="clear" w:color="000000" w:fill="F2F2F2"/>
            <w:noWrap/>
            <w:vAlign w:val="center"/>
            <w:hideMark/>
          </w:tcPr>
          <w:p w14:paraId="6EB80E65" w14:textId="77777777" w:rsidR="003D562F" w:rsidRPr="00924982" w:rsidRDefault="003D562F" w:rsidP="0092176B">
            <w:pPr>
              <w:jc w:val="center"/>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VRSTE PRIHODA</w:t>
            </w:r>
          </w:p>
        </w:tc>
        <w:tc>
          <w:tcPr>
            <w:tcW w:w="1134" w:type="dxa"/>
            <w:shd w:val="clear" w:color="000000" w:fill="F2F2F2"/>
            <w:vAlign w:val="center"/>
            <w:hideMark/>
          </w:tcPr>
          <w:p w14:paraId="260D1F1F" w14:textId="77777777" w:rsidR="003D562F" w:rsidRPr="00924982" w:rsidRDefault="003D562F" w:rsidP="0092176B">
            <w:pPr>
              <w:jc w:val="center"/>
              <w:rPr>
                <w:rFonts w:asciiTheme="minorHAnsi" w:hAnsiTheme="minorHAnsi" w:cstheme="minorHAnsi"/>
                <w:b/>
                <w:bCs/>
                <w:color w:val="000000"/>
                <w:sz w:val="17"/>
                <w:szCs w:val="17"/>
                <w:lang w:eastAsia="hr-HR"/>
              </w:rPr>
            </w:pPr>
            <w:r w:rsidRPr="00094954">
              <w:rPr>
                <w:rFonts w:asciiTheme="minorHAnsi" w:hAnsiTheme="minorHAnsi" w:cstheme="minorHAnsi"/>
                <w:b/>
                <w:bCs/>
                <w:color w:val="000000"/>
                <w:sz w:val="17"/>
                <w:szCs w:val="17"/>
                <w:lang w:eastAsia="hr-HR"/>
              </w:rPr>
              <w:t>O</w:t>
            </w:r>
            <w:r w:rsidRPr="00924982">
              <w:rPr>
                <w:rFonts w:asciiTheme="minorHAnsi" w:hAnsiTheme="minorHAnsi" w:cstheme="minorHAnsi"/>
                <w:b/>
                <w:bCs/>
                <w:color w:val="000000"/>
                <w:sz w:val="17"/>
                <w:szCs w:val="17"/>
                <w:lang w:eastAsia="hr-HR"/>
              </w:rPr>
              <w:t>STVARENJE</w:t>
            </w:r>
            <w:r w:rsidRPr="00924982">
              <w:rPr>
                <w:rFonts w:asciiTheme="minorHAnsi" w:hAnsiTheme="minorHAnsi" w:cstheme="minorHAnsi"/>
                <w:b/>
                <w:bCs/>
                <w:color w:val="000000"/>
                <w:sz w:val="17"/>
                <w:szCs w:val="17"/>
                <w:lang w:eastAsia="hr-HR"/>
              </w:rPr>
              <w:br/>
              <w:t>2022.</w:t>
            </w:r>
          </w:p>
        </w:tc>
        <w:tc>
          <w:tcPr>
            <w:tcW w:w="1180" w:type="dxa"/>
            <w:shd w:val="clear" w:color="000000" w:fill="F2F2F2"/>
            <w:vAlign w:val="center"/>
            <w:hideMark/>
          </w:tcPr>
          <w:p w14:paraId="606FA76D" w14:textId="77777777" w:rsidR="003D562F" w:rsidRPr="00924982" w:rsidRDefault="003D562F" w:rsidP="0092176B">
            <w:pPr>
              <w:jc w:val="center"/>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PLAN</w:t>
            </w:r>
            <w:r w:rsidRPr="00924982">
              <w:rPr>
                <w:rFonts w:asciiTheme="minorHAnsi" w:hAnsiTheme="minorHAnsi" w:cstheme="minorHAnsi"/>
                <w:b/>
                <w:bCs/>
                <w:color w:val="000000"/>
                <w:sz w:val="17"/>
                <w:szCs w:val="17"/>
                <w:lang w:eastAsia="hr-HR"/>
              </w:rPr>
              <w:br/>
              <w:t>2023.</w:t>
            </w:r>
          </w:p>
        </w:tc>
        <w:tc>
          <w:tcPr>
            <w:tcW w:w="1230" w:type="dxa"/>
            <w:shd w:val="clear" w:color="000000" w:fill="F2F2F2"/>
            <w:vAlign w:val="center"/>
            <w:hideMark/>
          </w:tcPr>
          <w:p w14:paraId="3676DF28" w14:textId="77777777" w:rsidR="003D562F" w:rsidRPr="00924982" w:rsidRDefault="003D562F" w:rsidP="0092176B">
            <w:pPr>
              <w:jc w:val="center"/>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III REBALANS</w:t>
            </w:r>
            <w:r w:rsidRPr="00924982">
              <w:rPr>
                <w:rFonts w:asciiTheme="minorHAnsi" w:hAnsiTheme="minorHAnsi" w:cstheme="minorHAnsi"/>
                <w:b/>
                <w:bCs/>
                <w:color w:val="000000"/>
                <w:sz w:val="17"/>
                <w:szCs w:val="17"/>
                <w:lang w:eastAsia="hr-HR"/>
              </w:rPr>
              <w:br/>
              <w:t>2023.</w:t>
            </w:r>
          </w:p>
        </w:tc>
        <w:tc>
          <w:tcPr>
            <w:tcW w:w="1183" w:type="dxa"/>
            <w:shd w:val="clear" w:color="000000" w:fill="F2F2F2"/>
            <w:vAlign w:val="center"/>
            <w:hideMark/>
          </w:tcPr>
          <w:p w14:paraId="095BE437" w14:textId="77777777" w:rsidR="003D562F" w:rsidRPr="00924982" w:rsidRDefault="003D562F" w:rsidP="0092176B">
            <w:pPr>
              <w:jc w:val="center"/>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OSTVARENJE</w:t>
            </w:r>
            <w:r w:rsidRPr="00924982">
              <w:rPr>
                <w:rFonts w:asciiTheme="minorHAnsi" w:hAnsiTheme="minorHAnsi" w:cstheme="minorHAnsi"/>
                <w:b/>
                <w:bCs/>
                <w:color w:val="000000"/>
                <w:sz w:val="17"/>
                <w:szCs w:val="17"/>
                <w:lang w:eastAsia="hr-HR"/>
              </w:rPr>
              <w:br/>
              <w:t>2023.</w:t>
            </w:r>
          </w:p>
        </w:tc>
        <w:tc>
          <w:tcPr>
            <w:tcW w:w="719" w:type="dxa"/>
            <w:shd w:val="clear" w:color="000000" w:fill="F2F2F2"/>
            <w:vAlign w:val="center"/>
            <w:hideMark/>
          </w:tcPr>
          <w:p w14:paraId="254ECDED" w14:textId="77777777" w:rsidR="003D562F" w:rsidRPr="00924982" w:rsidRDefault="003D562F" w:rsidP="0092176B">
            <w:pPr>
              <w:jc w:val="center"/>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IND.</w:t>
            </w:r>
            <w:r w:rsidRPr="00924982">
              <w:rPr>
                <w:rFonts w:asciiTheme="minorHAnsi" w:hAnsiTheme="minorHAnsi" w:cstheme="minorHAnsi"/>
                <w:b/>
                <w:bCs/>
                <w:color w:val="000000"/>
                <w:sz w:val="17"/>
                <w:szCs w:val="17"/>
                <w:lang w:eastAsia="hr-HR"/>
              </w:rPr>
              <w:br/>
              <w:t>(6/3)</w:t>
            </w:r>
          </w:p>
        </w:tc>
        <w:tc>
          <w:tcPr>
            <w:tcW w:w="718" w:type="dxa"/>
            <w:shd w:val="clear" w:color="000000" w:fill="F2F2F2"/>
            <w:vAlign w:val="center"/>
            <w:hideMark/>
          </w:tcPr>
          <w:p w14:paraId="5B3EBC90" w14:textId="77777777" w:rsidR="003D562F" w:rsidRPr="00924982" w:rsidRDefault="003D562F" w:rsidP="0092176B">
            <w:pPr>
              <w:jc w:val="center"/>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IND.</w:t>
            </w:r>
            <w:r w:rsidRPr="00924982">
              <w:rPr>
                <w:rFonts w:asciiTheme="minorHAnsi" w:hAnsiTheme="minorHAnsi" w:cstheme="minorHAnsi"/>
                <w:b/>
                <w:bCs/>
                <w:color w:val="000000"/>
                <w:sz w:val="17"/>
                <w:szCs w:val="17"/>
                <w:lang w:eastAsia="hr-HR"/>
              </w:rPr>
              <w:br/>
              <w:t>(6/5)</w:t>
            </w:r>
          </w:p>
        </w:tc>
      </w:tr>
      <w:tr w:rsidR="003D562F" w:rsidRPr="00094954" w14:paraId="3AA13151" w14:textId="77777777" w:rsidTr="0092176B">
        <w:trPr>
          <w:trHeight w:val="20"/>
        </w:trPr>
        <w:tc>
          <w:tcPr>
            <w:tcW w:w="789" w:type="dxa"/>
            <w:shd w:val="clear" w:color="000000" w:fill="FFFFFF"/>
            <w:noWrap/>
            <w:vAlign w:val="center"/>
            <w:hideMark/>
          </w:tcPr>
          <w:p w14:paraId="4B18E5CC" w14:textId="77777777" w:rsidR="003D562F" w:rsidRPr="00924982" w:rsidRDefault="003D562F" w:rsidP="0092176B">
            <w:pPr>
              <w:jc w:val="center"/>
              <w:rPr>
                <w:rFonts w:asciiTheme="minorHAnsi" w:hAnsiTheme="minorHAnsi" w:cstheme="minorHAnsi"/>
                <w:color w:val="000000"/>
                <w:sz w:val="17"/>
                <w:szCs w:val="17"/>
                <w:lang w:eastAsia="hr-HR"/>
              </w:rPr>
            </w:pPr>
            <w:r w:rsidRPr="00924982">
              <w:rPr>
                <w:rFonts w:asciiTheme="minorHAnsi" w:hAnsiTheme="minorHAnsi" w:cstheme="minorHAnsi"/>
                <w:color w:val="000000"/>
                <w:sz w:val="17"/>
                <w:szCs w:val="17"/>
                <w:lang w:eastAsia="hr-HR"/>
              </w:rPr>
              <w:t>1</w:t>
            </w:r>
          </w:p>
        </w:tc>
        <w:tc>
          <w:tcPr>
            <w:tcW w:w="4173" w:type="dxa"/>
            <w:shd w:val="clear" w:color="000000" w:fill="FFFFFF"/>
            <w:noWrap/>
            <w:vAlign w:val="center"/>
            <w:hideMark/>
          </w:tcPr>
          <w:p w14:paraId="1534A6EB" w14:textId="77777777" w:rsidR="003D562F" w:rsidRPr="00924982" w:rsidRDefault="003D562F" w:rsidP="0092176B">
            <w:pPr>
              <w:jc w:val="center"/>
              <w:rPr>
                <w:rFonts w:asciiTheme="minorHAnsi" w:hAnsiTheme="minorHAnsi" w:cstheme="minorHAnsi"/>
                <w:color w:val="000000"/>
                <w:sz w:val="17"/>
                <w:szCs w:val="17"/>
                <w:lang w:eastAsia="hr-HR"/>
              </w:rPr>
            </w:pPr>
            <w:r w:rsidRPr="00924982">
              <w:rPr>
                <w:rFonts w:asciiTheme="minorHAnsi" w:hAnsiTheme="minorHAnsi" w:cstheme="minorHAnsi"/>
                <w:color w:val="000000"/>
                <w:sz w:val="17"/>
                <w:szCs w:val="17"/>
                <w:lang w:eastAsia="hr-HR"/>
              </w:rPr>
              <w:t>2</w:t>
            </w:r>
          </w:p>
        </w:tc>
        <w:tc>
          <w:tcPr>
            <w:tcW w:w="1134" w:type="dxa"/>
            <w:shd w:val="clear" w:color="000000" w:fill="FFFFFF"/>
            <w:noWrap/>
            <w:vAlign w:val="center"/>
            <w:hideMark/>
          </w:tcPr>
          <w:p w14:paraId="1FF436C0" w14:textId="77777777" w:rsidR="003D562F" w:rsidRPr="00924982" w:rsidRDefault="003D562F" w:rsidP="0092176B">
            <w:pPr>
              <w:jc w:val="center"/>
              <w:rPr>
                <w:rFonts w:asciiTheme="minorHAnsi" w:hAnsiTheme="minorHAnsi" w:cstheme="minorHAnsi"/>
                <w:color w:val="000000"/>
                <w:sz w:val="17"/>
                <w:szCs w:val="17"/>
                <w:lang w:eastAsia="hr-HR"/>
              </w:rPr>
            </w:pPr>
            <w:r w:rsidRPr="00924982">
              <w:rPr>
                <w:rFonts w:asciiTheme="minorHAnsi" w:hAnsiTheme="minorHAnsi" w:cstheme="minorHAnsi"/>
                <w:color w:val="000000"/>
                <w:sz w:val="17"/>
                <w:szCs w:val="17"/>
                <w:lang w:eastAsia="hr-HR"/>
              </w:rPr>
              <w:t>3</w:t>
            </w:r>
          </w:p>
        </w:tc>
        <w:tc>
          <w:tcPr>
            <w:tcW w:w="1180" w:type="dxa"/>
            <w:shd w:val="clear" w:color="000000" w:fill="FFFFFF"/>
            <w:noWrap/>
            <w:vAlign w:val="center"/>
            <w:hideMark/>
          </w:tcPr>
          <w:p w14:paraId="76E5321F" w14:textId="77777777" w:rsidR="003D562F" w:rsidRPr="00924982" w:rsidRDefault="003D562F" w:rsidP="0092176B">
            <w:pPr>
              <w:jc w:val="center"/>
              <w:rPr>
                <w:rFonts w:asciiTheme="minorHAnsi" w:hAnsiTheme="minorHAnsi" w:cstheme="minorHAnsi"/>
                <w:color w:val="000000"/>
                <w:sz w:val="17"/>
                <w:szCs w:val="17"/>
                <w:lang w:eastAsia="hr-HR"/>
              </w:rPr>
            </w:pPr>
            <w:r w:rsidRPr="00924982">
              <w:rPr>
                <w:rFonts w:asciiTheme="minorHAnsi" w:hAnsiTheme="minorHAnsi" w:cstheme="minorHAnsi"/>
                <w:color w:val="000000"/>
                <w:sz w:val="17"/>
                <w:szCs w:val="17"/>
                <w:lang w:eastAsia="hr-HR"/>
              </w:rPr>
              <w:t>4</w:t>
            </w:r>
          </w:p>
        </w:tc>
        <w:tc>
          <w:tcPr>
            <w:tcW w:w="1230" w:type="dxa"/>
            <w:shd w:val="clear" w:color="000000" w:fill="FFFFFF"/>
            <w:noWrap/>
            <w:vAlign w:val="center"/>
            <w:hideMark/>
          </w:tcPr>
          <w:p w14:paraId="51C0CF50" w14:textId="77777777" w:rsidR="003D562F" w:rsidRPr="00924982" w:rsidRDefault="003D562F" w:rsidP="0092176B">
            <w:pPr>
              <w:jc w:val="center"/>
              <w:rPr>
                <w:rFonts w:asciiTheme="minorHAnsi" w:hAnsiTheme="minorHAnsi" w:cstheme="minorHAnsi"/>
                <w:color w:val="000000"/>
                <w:sz w:val="17"/>
                <w:szCs w:val="17"/>
                <w:lang w:eastAsia="hr-HR"/>
              </w:rPr>
            </w:pPr>
            <w:r w:rsidRPr="00924982">
              <w:rPr>
                <w:rFonts w:asciiTheme="minorHAnsi" w:hAnsiTheme="minorHAnsi" w:cstheme="minorHAnsi"/>
                <w:color w:val="000000"/>
                <w:sz w:val="17"/>
                <w:szCs w:val="17"/>
                <w:lang w:eastAsia="hr-HR"/>
              </w:rPr>
              <w:t>5</w:t>
            </w:r>
          </w:p>
        </w:tc>
        <w:tc>
          <w:tcPr>
            <w:tcW w:w="1183" w:type="dxa"/>
            <w:shd w:val="clear" w:color="000000" w:fill="FFFFFF"/>
            <w:noWrap/>
            <w:vAlign w:val="center"/>
            <w:hideMark/>
          </w:tcPr>
          <w:p w14:paraId="6CDE1A3C" w14:textId="77777777" w:rsidR="003D562F" w:rsidRPr="00924982" w:rsidRDefault="003D562F" w:rsidP="0092176B">
            <w:pPr>
              <w:jc w:val="center"/>
              <w:rPr>
                <w:rFonts w:asciiTheme="minorHAnsi" w:hAnsiTheme="minorHAnsi" w:cstheme="minorHAnsi"/>
                <w:color w:val="000000"/>
                <w:sz w:val="17"/>
                <w:szCs w:val="17"/>
                <w:lang w:eastAsia="hr-HR"/>
              </w:rPr>
            </w:pPr>
            <w:r w:rsidRPr="00924982">
              <w:rPr>
                <w:rFonts w:asciiTheme="minorHAnsi" w:hAnsiTheme="minorHAnsi" w:cstheme="minorHAnsi"/>
                <w:color w:val="000000"/>
                <w:sz w:val="17"/>
                <w:szCs w:val="17"/>
                <w:lang w:eastAsia="hr-HR"/>
              </w:rPr>
              <w:t>6</w:t>
            </w:r>
          </w:p>
        </w:tc>
        <w:tc>
          <w:tcPr>
            <w:tcW w:w="719" w:type="dxa"/>
            <w:shd w:val="clear" w:color="000000" w:fill="FFFFFF"/>
            <w:noWrap/>
            <w:vAlign w:val="center"/>
            <w:hideMark/>
          </w:tcPr>
          <w:p w14:paraId="1FA15866" w14:textId="77777777" w:rsidR="003D562F" w:rsidRPr="00924982" w:rsidRDefault="003D562F" w:rsidP="0092176B">
            <w:pPr>
              <w:jc w:val="center"/>
              <w:rPr>
                <w:rFonts w:asciiTheme="minorHAnsi" w:hAnsiTheme="minorHAnsi" w:cstheme="minorHAnsi"/>
                <w:color w:val="000000"/>
                <w:sz w:val="17"/>
                <w:szCs w:val="17"/>
                <w:lang w:eastAsia="hr-HR"/>
              </w:rPr>
            </w:pPr>
            <w:r w:rsidRPr="00924982">
              <w:rPr>
                <w:rFonts w:asciiTheme="minorHAnsi" w:hAnsiTheme="minorHAnsi" w:cstheme="minorHAnsi"/>
                <w:color w:val="000000"/>
                <w:sz w:val="17"/>
                <w:szCs w:val="17"/>
                <w:lang w:eastAsia="hr-HR"/>
              </w:rPr>
              <w:t>7</w:t>
            </w:r>
          </w:p>
        </w:tc>
        <w:tc>
          <w:tcPr>
            <w:tcW w:w="718" w:type="dxa"/>
            <w:shd w:val="clear" w:color="000000" w:fill="FFFFFF"/>
            <w:noWrap/>
            <w:vAlign w:val="center"/>
            <w:hideMark/>
          </w:tcPr>
          <w:p w14:paraId="0BC90A6A" w14:textId="77777777" w:rsidR="003D562F" w:rsidRPr="00924982" w:rsidRDefault="003D562F" w:rsidP="0092176B">
            <w:pPr>
              <w:jc w:val="center"/>
              <w:rPr>
                <w:rFonts w:asciiTheme="minorHAnsi" w:hAnsiTheme="minorHAnsi" w:cstheme="minorHAnsi"/>
                <w:color w:val="000000"/>
                <w:sz w:val="17"/>
                <w:szCs w:val="17"/>
                <w:lang w:eastAsia="hr-HR"/>
              </w:rPr>
            </w:pPr>
            <w:r w:rsidRPr="00924982">
              <w:rPr>
                <w:rFonts w:asciiTheme="minorHAnsi" w:hAnsiTheme="minorHAnsi" w:cstheme="minorHAnsi"/>
                <w:color w:val="000000"/>
                <w:sz w:val="17"/>
                <w:szCs w:val="17"/>
                <w:lang w:eastAsia="hr-HR"/>
              </w:rPr>
              <w:t>7</w:t>
            </w:r>
          </w:p>
        </w:tc>
      </w:tr>
      <w:tr w:rsidR="003D562F" w:rsidRPr="00094954" w14:paraId="56FBB5FA" w14:textId="77777777" w:rsidTr="0092176B">
        <w:trPr>
          <w:trHeight w:val="20"/>
        </w:trPr>
        <w:tc>
          <w:tcPr>
            <w:tcW w:w="4962" w:type="dxa"/>
            <w:gridSpan w:val="2"/>
            <w:shd w:val="clear" w:color="000000" w:fill="FFFFFF"/>
            <w:noWrap/>
            <w:vAlign w:val="center"/>
            <w:hideMark/>
          </w:tcPr>
          <w:p w14:paraId="54EDBBBA" w14:textId="77777777" w:rsidR="003D562F" w:rsidRPr="00924982" w:rsidRDefault="003D562F" w:rsidP="0092176B">
            <w:pPr>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 xml:space="preserve">Prihodi od Pomoći temeljem prijenosa EU sredstava (podskupina 638) </w:t>
            </w:r>
          </w:p>
        </w:tc>
        <w:tc>
          <w:tcPr>
            <w:tcW w:w="1134" w:type="dxa"/>
            <w:shd w:val="clear" w:color="000000" w:fill="FFFFFF"/>
            <w:noWrap/>
            <w:vAlign w:val="center"/>
            <w:hideMark/>
          </w:tcPr>
          <w:p w14:paraId="3F47BD77" w14:textId="77777777" w:rsidR="003D562F" w:rsidRPr="00924982" w:rsidRDefault="003D562F" w:rsidP="0092176B">
            <w:pPr>
              <w:jc w:val="right"/>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1.396.654,23</w:t>
            </w:r>
          </w:p>
        </w:tc>
        <w:tc>
          <w:tcPr>
            <w:tcW w:w="1180" w:type="dxa"/>
            <w:shd w:val="clear" w:color="000000" w:fill="FFFFFF"/>
            <w:noWrap/>
            <w:vAlign w:val="center"/>
            <w:hideMark/>
          </w:tcPr>
          <w:p w14:paraId="3E3C517A" w14:textId="77777777" w:rsidR="003D562F" w:rsidRPr="00924982" w:rsidRDefault="003D562F" w:rsidP="0092176B">
            <w:pPr>
              <w:jc w:val="right"/>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1.487.321,00</w:t>
            </w:r>
          </w:p>
        </w:tc>
        <w:tc>
          <w:tcPr>
            <w:tcW w:w="1230" w:type="dxa"/>
            <w:shd w:val="clear" w:color="000000" w:fill="FFFFFF"/>
            <w:noWrap/>
            <w:vAlign w:val="center"/>
            <w:hideMark/>
          </w:tcPr>
          <w:p w14:paraId="2B0E8798" w14:textId="77777777" w:rsidR="003D562F" w:rsidRPr="00924982" w:rsidRDefault="003D562F" w:rsidP="0092176B">
            <w:pPr>
              <w:jc w:val="right"/>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8.282.812,68</w:t>
            </w:r>
          </w:p>
        </w:tc>
        <w:tc>
          <w:tcPr>
            <w:tcW w:w="1183" w:type="dxa"/>
            <w:shd w:val="clear" w:color="000000" w:fill="FFFFFF"/>
            <w:noWrap/>
            <w:vAlign w:val="center"/>
            <w:hideMark/>
          </w:tcPr>
          <w:p w14:paraId="677496A0" w14:textId="77777777" w:rsidR="003D562F" w:rsidRPr="00924982" w:rsidRDefault="003D562F" w:rsidP="0092176B">
            <w:pPr>
              <w:jc w:val="right"/>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7.906.440,73</w:t>
            </w:r>
          </w:p>
        </w:tc>
        <w:tc>
          <w:tcPr>
            <w:tcW w:w="719" w:type="dxa"/>
            <w:shd w:val="clear" w:color="auto" w:fill="auto"/>
            <w:noWrap/>
            <w:vAlign w:val="center"/>
            <w:hideMark/>
          </w:tcPr>
          <w:p w14:paraId="7EC3721B" w14:textId="77777777" w:rsidR="003D562F" w:rsidRPr="00924982" w:rsidRDefault="003D562F" w:rsidP="0092176B">
            <w:pPr>
              <w:jc w:val="right"/>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566,10</w:t>
            </w:r>
          </w:p>
        </w:tc>
        <w:tc>
          <w:tcPr>
            <w:tcW w:w="718" w:type="dxa"/>
            <w:shd w:val="clear" w:color="auto" w:fill="auto"/>
            <w:noWrap/>
            <w:vAlign w:val="center"/>
            <w:hideMark/>
          </w:tcPr>
          <w:p w14:paraId="2AFD6AEC" w14:textId="77777777" w:rsidR="003D562F" w:rsidRPr="00924982" w:rsidRDefault="003D562F" w:rsidP="0092176B">
            <w:pPr>
              <w:jc w:val="right"/>
              <w:rPr>
                <w:rFonts w:asciiTheme="minorHAnsi" w:hAnsiTheme="minorHAnsi" w:cstheme="minorHAnsi"/>
                <w:b/>
                <w:bCs/>
                <w:color w:val="000000"/>
                <w:sz w:val="17"/>
                <w:szCs w:val="17"/>
                <w:lang w:eastAsia="hr-HR"/>
              </w:rPr>
            </w:pPr>
            <w:r w:rsidRPr="00924982">
              <w:rPr>
                <w:rFonts w:asciiTheme="minorHAnsi" w:hAnsiTheme="minorHAnsi" w:cstheme="minorHAnsi"/>
                <w:b/>
                <w:bCs/>
                <w:color w:val="000000"/>
                <w:sz w:val="17"/>
                <w:szCs w:val="17"/>
                <w:lang w:eastAsia="hr-HR"/>
              </w:rPr>
              <w:t>95,46</w:t>
            </w:r>
          </w:p>
        </w:tc>
      </w:tr>
      <w:tr w:rsidR="003D562F" w:rsidRPr="00094954" w14:paraId="507F0A34" w14:textId="77777777" w:rsidTr="0092176B">
        <w:trPr>
          <w:trHeight w:val="20"/>
        </w:trPr>
        <w:tc>
          <w:tcPr>
            <w:tcW w:w="789" w:type="dxa"/>
            <w:vMerge w:val="restart"/>
            <w:shd w:val="clear" w:color="000000" w:fill="FFFFFF"/>
            <w:noWrap/>
            <w:vAlign w:val="center"/>
            <w:hideMark/>
          </w:tcPr>
          <w:p w14:paraId="11811449" w14:textId="77777777" w:rsidR="003D562F" w:rsidRPr="00924982" w:rsidRDefault="003D562F" w:rsidP="0092176B">
            <w:pPr>
              <w:jc w:val="cente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56</w:t>
            </w:r>
          </w:p>
        </w:tc>
        <w:tc>
          <w:tcPr>
            <w:tcW w:w="4173" w:type="dxa"/>
            <w:shd w:val="clear" w:color="000000" w:fill="FFFFFF"/>
            <w:noWrap/>
            <w:vAlign w:val="center"/>
            <w:hideMark/>
          </w:tcPr>
          <w:p w14:paraId="1FF3ED8B"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projekt "Nikola Tesla poduzetnički centar"</w:t>
            </w:r>
          </w:p>
        </w:tc>
        <w:tc>
          <w:tcPr>
            <w:tcW w:w="1134" w:type="dxa"/>
            <w:shd w:val="clear" w:color="auto" w:fill="auto"/>
            <w:noWrap/>
            <w:vAlign w:val="center"/>
            <w:hideMark/>
          </w:tcPr>
          <w:p w14:paraId="6BECA9B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963.162,36</w:t>
            </w:r>
          </w:p>
        </w:tc>
        <w:tc>
          <w:tcPr>
            <w:tcW w:w="1180" w:type="dxa"/>
            <w:shd w:val="clear" w:color="auto" w:fill="auto"/>
            <w:noWrap/>
            <w:vAlign w:val="center"/>
            <w:hideMark/>
          </w:tcPr>
          <w:p w14:paraId="713892FF"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903.600,00</w:t>
            </w:r>
          </w:p>
        </w:tc>
        <w:tc>
          <w:tcPr>
            <w:tcW w:w="1230" w:type="dxa"/>
            <w:shd w:val="clear" w:color="auto" w:fill="auto"/>
            <w:noWrap/>
            <w:vAlign w:val="center"/>
            <w:hideMark/>
          </w:tcPr>
          <w:p w14:paraId="226C2AAA"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1.968.215,67</w:t>
            </w:r>
          </w:p>
        </w:tc>
        <w:tc>
          <w:tcPr>
            <w:tcW w:w="1183" w:type="dxa"/>
            <w:shd w:val="clear" w:color="auto" w:fill="auto"/>
            <w:noWrap/>
            <w:vAlign w:val="center"/>
            <w:hideMark/>
          </w:tcPr>
          <w:p w14:paraId="2AAD7022"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1.929.512,03</w:t>
            </w:r>
          </w:p>
        </w:tc>
        <w:tc>
          <w:tcPr>
            <w:tcW w:w="719" w:type="dxa"/>
            <w:shd w:val="clear" w:color="auto" w:fill="auto"/>
            <w:noWrap/>
            <w:vAlign w:val="center"/>
            <w:hideMark/>
          </w:tcPr>
          <w:p w14:paraId="5AB3A0EA"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200,33</w:t>
            </w:r>
          </w:p>
        </w:tc>
        <w:tc>
          <w:tcPr>
            <w:tcW w:w="718" w:type="dxa"/>
            <w:shd w:val="clear" w:color="auto" w:fill="auto"/>
            <w:noWrap/>
            <w:vAlign w:val="center"/>
            <w:hideMark/>
          </w:tcPr>
          <w:p w14:paraId="383125A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98,03</w:t>
            </w:r>
          </w:p>
        </w:tc>
      </w:tr>
      <w:tr w:rsidR="003D562F" w:rsidRPr="00094954" w14:paraId="201973F3" w14:textId="77777777" w:rsidTr="0092176B">
        <w:trPr>
          <w:trHeight w:val="20"/>
        </w:trPr>
        <w:tc>
          <w:tcPr>
            <w:tcW w:w="789" w:type="dxa"/>
            <w:vMerge/>
            <w:vAlign w:val="center"/>
            <w:hideMark/>
          </w:tcPr>
          <w:p w14:paraId="34B75B1C"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noWrap/>
            <w:vAlign w:val="center"/>
            <w:hideMark/>
          </w:tcPr>
          <w:p w14:paraId="792F226D"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projekt "Pomoćnici u nastavi"</w:t>
            </w:r>
          </w:p>
        </w:tc>
        <w:tc>
          <w:tcPr>
            <w:tcW w:w="1134" w:type="dxa"/>
            <w:shd w:val="clear" w:color="auto" w:fill="auto"/>
            <w:noWrap/>
            <w:vAlign w:val="center"/>
            <w:hideMark/>
          </w:tcPr>
          <w:p w14:paraId="2048A6F6"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221.152,54</w:t>
            </w:r>
          </w:p>
        </w:tc>
        <w:tc>
          <w:tcPr>
            <w:tcW w:w="1180" w:type="dxa"/>
            <w:shd w:val="clear" w:color="auto" w:fill="auto"/>
            <w:noWrap/>
            <w:vAlign w:val="center"/>
            <w:hideMark/>
          </w:tcPr>
          <w:p w14:paraId="1E39EC7B"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290.510,00</w:t>
            </w:r>
          </w:p>
        </w:tc>
        <w:tc>
          <w:tcPr>
            <w:tcW w:w="1230" w:type="dxa"/>
            <w:shd w:val="clear" w:color="auto" w:fill="auto"/>
            <w:noWrap/>
            <w:vAlign w:val="center"/>
            <w:hideMark/>
          </w:tcPr>
          <w:p w14:paraId="2F31FE9B"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235.283,44</w:t>
            </w:r>
          </w:p>
        </w:tc>
        <w:tc>
          <w:tcPr>
            <w:tcW w:w="1183" w:type="dxa"/>
            <w:shd w:val="clear" w:color="auto" w:fill="auto"/>
            <w:noWrap/>
            <w:vAlign w:val="center"/>
            <w:hideMark/>
          </w:tcPr>
          <w:p w14:paraId="2C014492"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370.286,87</w:t>
            </w:r>
          </w:p>
        </w:tc>
        <w:tc>
          <w:tcPr>
            <w:tcW w:w="719" w:type="dxa"/>
            <w:shd w:val="clear" w:color="auto" w:fill="auto"/>
            <w:noWrap/>
            <w:vAlign w:val="center"/>
            <w:hideMark/>
          </w:tcPr>
          <w:p w14:paraId="47B05AB9"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167,44</w:t>
            </w:r>
          </w:p>
        </w:tc>
        <w:tc>
          <w:tcPr>
            <w:tcW w:w="718" w:type="dxa"/>
            <w:shd w:val="clear" w:color="auto" w:fill="auto"/>
            <w:noWrap/>
            <w:vAlign w:val="center"/>
            <w:hideMark/>
          </w:tcPr>
          <w:p w14:paraId="53954233"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157,38</w:t>
            </w:r>
          </w:p>
        </w:tc>
      </w:tr>
      <w:tr w:rsidR="003D562F" w:rsidRPr="00094954" w14:paraId="16E7CA87" w14:textId="77777777" w:rsidTr="0092176B">
        <w:trPr>
          <w:trHeight w:val="20"/>
        </w:trPr>
        <w:tc>
          <w:tcPr>
            <w:tcW w:w="789" w:type="dxa"/>
            <w:vMerge/>
            <w:vAlign w:val="center"/>
            <w:hideMark/>
          </w:tcPr>
          <w:p w14:paraId="0B81E774"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noWrap/>
            <w:vAlign w:val="center"/>
            <w:hideMark/>
          </w:tcPr>
          <w:p w14:paraId="11990D22"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projekt "</w:t>
            </w:r>
            <w:proofErr w:type="spellStart"/>
            <w:r w:rsidRPr="00924982">
              <w:rPr>
                <w:rFonts w:asciiTheme="minorHAnsi" w:hAnsiTheme="minorHAnsi" w:cstheme="minorHAnsi"/>
                <w:color w:val="000000"/>
                <w:sz w:val="18"/>
                <w:szCs w:val="18"/>
                <w:lang w:eastAsia="hr-HR"/>
              </w:rPr>
              <w:t>Osig</w:t>
            </w:r>
            <w:proofErr w:type="spellEnd"/>
            <w:r w:rsidRPr="00924982">
              <w:rPr>
                <w:rFonts w:asciiTheme="minorHAnsi" w:hAnsiTheme="minorHAnsi" w:cstheme="minorHAnsi"/>
                <w:color w:val="000000"/>
                <w:sz w:val="18"/>
                <w:szCs w:val="18"/>
                <w:lang w:eastAsia="hr-HR"/>
              </w:rPr>
              <w:t>. školske prehrane za djecu u riziku od siromaštva Karlovačke županije"</w:t>
            </w:r>
          </w:p>
        </w:tc>
        <w:tc>
          <w:tcPr>
            <w:tcW w:w="1134" w:type="dxa"/>
            <w:shd w:val="clear" w:color="auto" w:fill="auto"/>
            <w:noWrap/>
            <w:vAlign w:val="center"/>
            <w:hideMark/>
          </w:tcPr>
          <w:p w14:paraId="37998979"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161.685,93</w:t>
            </w:r>
          </w:p>
        </w:tc>
        <w:tc>
          <w:tcPr>
            <w:tcW w:w="1180" w:type="dxa"/>
            <w:shd w:val="clear" w:color="auto" w:fill="auto"/>
            <w:noWrap/>
            <w:vAlign w:val="center"/>
            <w:hideMark/>
          </w:tcPr>
          <w:p w14:paraId="183BC2A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124.213,00</w:t>
            </w:r>
          </w:p>
        </w:tc>
        <w:tc>
          <w:tcPr>
            <w:tcW w:w="1230" w:type="dxa"/>
            <w:shd w:val="clear" w:color="auto" w:fill="auto"/>
            <w:noWrap/>
            <w:vAlign w:val="center"/>
            <w:hideMark/>
          </w:tcPr>
          <w:p w14:paraId="47A8008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45.149,97</w:t>
            </w:r>
          </w:p>
        </w:tc>
        <w:tc>
          <w:tcPr>
            <w:tcW w:w="1183" w:type="dxa"/>
            <w:shd w:val="clear" w:color="auto" w:fill="auto"/>
            <w:noWrap/>
            <w:vAlign w:val="center"/>
            <w:hideMark/>
          </w:tcPr>
          <w:p w14:paraId="1329E051"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98.276,56</w:t>
            </w:r>
          </w:p>
        </w:tc>
        <w:tc>
          <w:tcPr>
            <w:tcW w:w="719" w:type="dxa"/>
            <w:shd w:val="clear" w:color="auto" w:fill="auto"/>
            <w:noWrap/>
            <w:vAlign w:val="center"/>
            <w:hideMark/>
          </w:tcPr>
          <w:p w14:paraId="488F34A7"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60,78</w:t>
            </w:r>
          </w:p>
        </w:tc>
        <w:tc>
          <w:tcPr>
            <w:tcW w:w="718" w:type="dxa"/>
            <w:shd w:val="clear" w:color="auto" w:fill="auto"/>
            <w:noWrap/>
            <w:vAlign w:val="center"/>
            <w:hideMark/>
          </w:tcPr>
          <w:p w14:paraId="38E3D178"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217,67</w:t>
            </w:r>
          </w:p>
        </w:tc>
      </w:tr>
      <w:tr w:rsidR="003D562F" w:rsidRPr="00094954" w14:paraId="7E797037" w14:textId="77777777" w:rsidTr="0092176B">
        <w:trPr>
          <w:trHeight w:val="20"/>
        </w:trPr>
        <w:tc>
          <w:tcPr>
            <w:tcW w:w="789" w:type="dxa"/>
            <w:vMerge/>
            <w:vAlign w:val="center"/>
            <w:hideMark/>
          </w:tcPr>
          <w:p w14:paraId="55516007"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noWrap/>
            <w:vAlign w:val="center"/>
            <w:hideMark/>
          </w:tcPr>
          <w:p w14:paraId="2DDDD538"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projekt "Shema školskog voća, povrća i mlijeka"</w:t>
            </w:r>
          </w:p>
        </w:tc>
        <w:tc>
          <w:tcPr>
            <w:tcW w:w="1134" w:type="dxa"/>
            <w:shd w:val="clear" w:color="auto" w:fill="auto"/>
            <w:noWrap/>
            <w:vAlign w:val="center"/>
            <w:hideMark/>
          </w:tcPr>
          <w:p w14:paraId="324995AB"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50.653,40</w:t>
            </w:r>
          </w:p>
        </w:tc>
        <w:tc>
          <w:tcPr>
            <w:tcW w:w="1180" w:type="dxa"/>
            <w:shd w:val="clear" w:color="auto" w:fill="auto"/>
            <w:noWrap/>
            <w:vAlign w:val="center"/>
            <w:hideMark/>
          </w:tcPr>
          <w:p w14:paraId="4BFF902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58.998,00</w:t>
            </w:r>
          </w:p>
        </w:tc>
        <w:tc>
          <w:tcPr>
            <w:tcW w:w="1230" w:type="dxa"/>
            <w:shd w:val="clear" w:color="auto" w:fill="auto"/>
            <w:noWrap/>
            <w:vAlign w:val="center"/>
            <w:hideMark/>
          </w:tcPr>
          <w:p w14:paraId="264AB3AA"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46.529,03</w:t>
            </w:r>
          </w:p>
        </w:tc>
        <w:tc>
          <w:tcPr>
            <w:tcW w:w="1183" w:type="dxa"/>
            <w:shd w:val="clear" w:color="auto" w:fill="auto"/>
            <w:noWrap/>
            <w:vAlign w:val="center"/>
            <w:hideMark/>
          </w:tcPr>
          <w:p w14:paraId="1ADB45C5"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47.404,88</w:t>
            </w:r>
          </w:p>
        </w:tc>
        <w:tc>
          <w:tcPr>
            <w:tcW w:w="719" w:type="dxa"/>
            <w:shd w:val="clear" w:color="auto" w:fill="auto"/>
            <w:noWrap/>
            <w:vAlign w:val="center"/>
            <w:hideMark/>
          </w:tcPr>
          <w:p w14:paraId="69105534"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93,59</w:t>
            </w:r>
          </w:p>
        </w:tc>
        <w:tc>
          <w:tcPr>
            <w:tcW w:w="718" w:type="dxa"/>
            <w:shd w:val="clear" w:color="auto" w:fill="auto"/>
            <w:noWrap/>
            <w:vAlign w:val="center"/>
            <w:hideMark/>
          </w:tcPr>
          <w:p w14:paraId="32A1A666"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101,88</w:t>
            </w:r>
          </w:p>
        </w:tc>
      </w:tr>
      <w:tr w:rsidR="003D562F" w:rsidRPr="00094954" w14:paraId="0A3DF396" w14:textId="77777777" w:rsidTr="0092176B">
        <w:trPr>
          <w:trHeight w:val="20"/>
        </w:trPr>
        <w:tc>
          <w:tcPr>
            <w:tcW w:w="789" w:type="dxa"/>
            <w:vMerge/>
            <w:vAlign w:val="center"/>
            <w:hideMark/>
          </w:tcPr>
          <w:p w14:paraId="13D2F408"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vAlign w:val="center"/>
            <w:hideMark/>
          </w:tcPr>
          <w:p w14:paraId="1EE888BC"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projekt "Dodir civilizacija"</w:t>
            </w:r>
          </w:p>
        </w:tc>
        <w:tc>
          <w:tcPr>
            <w:tcW w:w="1134" w:type="dxa"/>
            <w:shd w:val="clear" w:color="auto" w:fill="auto"/>
            <w:noWrap/>
            <w:vAlign w:val="center"/>
            <w:hideMark/>
          </w:tcPr>
          <w:p w14:paraId="59D2661E"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auto" w:fill="auto"/>
            <w:noWrap/>
            <w:vAlign w:val="center"/>
            <w:hideMark/>
          </w:tcPr>
          <w:p w14:paraId="77A47439"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50.000,00</w:t>
            </w:r>
          </w:p>
        </w:tc>
        <w:tc>
          <w:tcPr>
            <w:tcW w:w="1230" w:type="dxa"/>
            <w:shd w:val="clear" w:color="auto" w:fill="auto"/>
            <w:noWrap/>
            <w:vAlign w:val="center"/>
            <w:hideMark/>
          </w:tcPr>
          <w:p w14:paraId="7B0B9B0D"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3" w:type="dxa"/>
            <w:shd w:val="clear" w:color="auto" w:fill="auto"/>
            <w:noWrap/>
            <w:vAlign w:val="center"/>
            <w:hideMark/>
          </w:tcPr>
          <w:p w14:paraId="074834BE"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9" w:type="dxa"/>
            <w:shd w:val="clear" w:color="auto" w:fill="auto"/>
            <w:noWrap/>
            <w:vAlign w:val="center"/>
            <w:hideMark/>
          </w:tcPr>
          <w:p w14:paraId="781C099A"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66A95C11"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r>
      <w:tr w:rsidR="003D562F" w:rsidRPr="00094954" w14:paraId="10D2159E" w14:textId="77777777" w:rsidTr="0092176B">
        <w:trPr>
          <w:trHeight w:val="20"/>
        </w:trPr>
        <w:tc>
          <w:tcPr>
            <w:tcW w:w="789" w:type="dxa"/>
            <w:vMerge/>
            <w:vAlign w:val="center"/>
            <w:hideMark/>
          </w:tcPr>
          <w:p w14:paraId="05B67B31"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vAlign w:val="center"/>
            <w:hideMark/>
          </w:tcPr>
          <w:p w14:paraId="44A0B508"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projekt "Susret s rijekom"</w:t>
            </w:r>
          </w:p>
        </w:tc>
        <w:tc>
          <w:tcPr>
            <w:tcW w:w="1134" w:type="dxa"/>
            <w:shd w:val="clear" w:color="auto" w:fill="auto"/>
            <w:noWrap/>
            <w:vAlign w:val="center"/>
            <w:hideMark/>
          </w:tcPr>
          <w:p w14:paraId="644DD084"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auto" w:fill="auto"/>
            <w:noWrap/>
            <w:vAlign w:val="center"/>
            <w:hideMark/>
          </w:tcPr>
          <w:p w14:paraId="18454547"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230" w:type="dxa"/>
            <w:shd w:val="clear" w:color="auto" w:fill="auto"/>
            <w:noWrap/>
            <w:vAlign w:val="center"/>
            <w:hideMark/>
          </w:tcPr>
          <w:p w14:paraId="347F68CB"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30.063,15</w:t>
            </w:r>
          </w:p>
        </w:tc>
        <w:tc>
          <w:tcPr>
            <w:tcW w:w="1183" w:type="dxa"/>
            <w:shd w:val="clear" w:color="auto" w:fill="auto"/>
            <w:noWrap/>
            <w:vAlign w:val="center"/>
            <w:hideMark/>
          </w:tcPr>
          <w:p w14:paraId="16E40FD6"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30.063,15</w:t>
            </w:r>
          </w:p>
        </w:tc>
        <w:tc>
          <w:tcPr>
            <w:tcW w:w="719" w:type="dxa"/>
            <w:shd w:val="clear" w:color="auto" w:fill="auto"/>
            <w:noWrap/>
            <w:vAlign w:val="center"/>
            <w:hideMark/>
          </w:tcPr>
          <w:p w14:paraId="46404149"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2A155E5E"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100,00</w:t>
            </w:r>
          </w:p>
        </w:tc>
      </w:tr>
      <w:tr w:rsidR="003D562F" w:rsidRPr="00094954" w14:paraId="33154AD6" w14:textId="77777777" w:rsidTr="0092176B">
        <w:trPr>
          <w:trHeight w:val="20"/>
        </w:trPr>
        <w:tc>
          <w:tcPr>
            <w:tcW w:w="789" w:type="dxa"/>
            <w:vMerge/>
            <w:vAlign w:val="center"/>
            <w:hideMark/>
          </w:tcPr>
          <w:p w14:paraId="6693FD3A"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noWrap/>
            <w:vAlign w:val="center"/>
            <w:hideMark/>
          </w:tcPr>
          <w:p w14:paraId="56668810"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projekt "Sustav javnog prijevoza putnika"</w:t>
            </w:r>
          </w:p>
        </w:tc>
        <w:tc>
          <w:tcPr>
            <w:tcW w:w="1134" w:type="dxa"/>
            <w:shd w:val="clear" w:color="auto" w:fill="auto"/>
            <w:noWrap/>
            <w:vAlign w:val="center"/>
            <w:hideMark/>
          </w:tcPr>
          <w:p w14:paraId="367EC087"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auto" w:fill="auto"/>
            <w:noWrap/>
            <w:vAlign w:val="center"/>
            <w:hideMark/>
          </w:tcPr>
          <w:p w14:paraId="37ACD868"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60.000,00</w:t>
            </w:r>
          </w:p>
        </w:tc>
        <w:tc>
          <w:tcPr>
            <w:tcW w:w="1230" w:type="dxa"/>
            <w:shd w:val="clear" w:color="auto" w:fill="auto"/>
            <w:noWrap/>
            <w:vAlign w:val="center"/>
            <w:hideMark/>
          </w:tcPr>
          <w:p w14:paraId="7CF6CDB1"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3" w:type="dxa"/>
            <w:shd w:val="clear" w:color="auto" w:fill="auto"/>
            <w:noWrap/>
            <w:vAlign w:val="center"/>
            <w:hideMark/>
          </w:tcPr>
          <w:p w14:paraId="233DFD2F"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9" w:type="dxa"/>
            <w:shd w:val="clear" w:color="auto" w:fill="auto"/>
            <w:noWrap/>
            <w:vAlign w:val="center"/>
            <w:hideMark/>
          </w:tcPr>
          <w:p w14:paraId="1C26AD8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12DC938D"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r>
      <w:tr w:rsidR="003D562F" w:rsidRPr="00094954" w14:paraId="384F1B1D" w14:textId="77777777" w:rsidTr="0092176B">
        <w:trPr>
          <w:trHeight w:val="20"/>
        </w:trPr>
        <w:tc>
          <w:tcPr>
            <w:tcW w:w="789" w:type="dxa"/>
            <w:vMerge w:val="restart"/>
            <w:shd w:val="clear" w:color="000000" w:fill="FFFFFF"/>
            <w:noWrap/>
            <w:vAlign w:val="center"/>
            <w:hideMark/>
          </w:tcPr>
          <w:p w14:paraId="52E4B993" w14:textId="77777777" w:rsidR="003D562F" w:rsidRPr="00924982" w:rsidRDefault="003D562F" w:rsidP="0092176B">
            <w:pPr>
              <w:jc w:val="cente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56-1</w:t>
            </w:r>
          </w:p>
        </w:tc>
        <w:tc>
          <w:tcPr>
            <w:tcW w:w="4173" w:type="dxa"/>
            <w:shd w:val="clear" w:color="000000" w:fill="FFFFFF"/>
            <w:noWrap/>
            <w:vAlign w:val="center"/>
            <w:hideMark/>
          </w:tcPr>
          <w:p w14:paraId="2BB02155"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Sanacija klizišta „Suci-</w:t>
            </w:r>
            <w:proofErr w:type="spellStart"/>
            <w:r w:rsidRPr="00924982">
              <w:rPr>
                <w:rFonts w:asciiTheme="minorHAnsi" w:hAnsiTheme="minorHAnsi" w:cstheme="minorHAnsi"/>
                <w:color w:val="000000"/>
                <w:sz w:val="18"/>
                <w:szCs w:val="18"/>
                <w:lang w:eastAsia="hr-HR"/>
              </w:rPr>
              <w:t>Vukmanić</w:t>
            </w:r>
            <w:proofErr w:type="spellEnd"/>
            <w:r w:rsidRPr="00924982">
              <w:rPr>
                <w:rFonts w:asciiTheme="minorHAnsi" w:hAnsiTheme="minorHAnsi" w:cstheme="minorHAnsi"/>
                <w:color w:val="000000"/>
                <w:sz w:val="18"/>
                <w:szCs w:val="18"/>
                <w:lang w:eastAsia="hr-HR"/>
              </w:rPr>
              <w:t xml:space="preserve">- </w:t>
            </w:r>
            <w:proofErr w:type="spellStart"/>
            <w:r w:rsidRPr="00924982">
              <w:rPr>
                <w:rFonts w:asciiTheme="minorHAnsi" w:hAnsiTheme="minorHAnsi" w:cstheme="minorHAnsi"/>
                <w:color w:val="000000"/>
                <w:sz w:val="18"/>
                <w:szCs w:val="18"/>
                <w:lang w:eastAsia="hr-HR"/>
              </w:rPr>
              <w:t>Spec.bolnica</w:t>
            </w:r>
            <w:proofErr w:type="spellEnd"/>
            <w:r w:rsidRPr="00924982">
              <w:rPr>
                <w:rFonts w:asciiTheme="minorHAnsi" w:hAnsiTheme="minorHAnsi" w:cstheme="minorHAnsi"/>
                <w:color w:val="000000"/>
                <w:sz w:val="18"/>
                <w:szCs w:val="18"/>
                <w:lang w:eastAsia="hr-HR"/>
              </w:rPr>
              <w:t xml:space="preserve"> Duga Resa-OŠ </w:t>
            </w:r>
            <w:proofErr w:type="spellStart"/>
            <w:r w:rsidRPr="00924982">
              <w:rPr>
                <w:rFonts w:asciiTheme="minorHAnsi" w:hAnsiTheme="minorHAnsi" w:cstheme="minorHAnsi"/>
                <w:color w:val="000000"/>
                <w:sz w:val="18"/>
                <w:szCs w:val="18"/>
                <w:lang w:eastAsia="hr-HR"/>
              </w:rPr>
              <w:t>Netretić</w:t>
            </w:r>
            <w:proofErr w:type="spellEnd"/>
            <w:r w:rsidRPr="00924982">
              <w:rPr>
                <w:rFonts w:asciiTheme="minorHAnsi" w:hAnsiTheme="minorHAnsi" w:cstheme="minorHAnsi"/>
                <w:color w:val="000000"/>
                <w:sz w:val="18"/>
                <w:szCs w:val="18"/>
                <w:lang w:eastAsia="hr-HR"/>
              </w:rPr>
              <w:t>“</w:t>
            </w:r>
          </w:p>
        </w:tc>
        <w:tc>
          <w:tcPr>
            <w:tcW w:w="1134" w:type="dxa"/>
            <w:shd w:val="clear" w:color="auto" w:fill="auto"/>
            <w:noWrap/>
            <w:vAlign w:val="center"/>
            <w:hideMark/>
          </w:tcPr>
          <w:p w14:paraId="1EFB870F"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000000" w:fill="FFFFFF"/>
            <w:noWrap/>
            <w:vAlign w:val="center"/>
            <w:hideMark/>
          </w:tcPr>
          <w:p w14:paraId="3279015F"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230" w:type="dxa"/>
            <w:shd w:val="clear" w:color="auto" w:fill="auto"/>
            <w:noWrap/>
            <w:vAlign w:val="center"/>
            <w:hideMark/>
          </w:tcPr>
          <w:p w14:paraId="673678D2"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2.533.061,78</w:t>
            </w:r>
          </w:p>
        </w:tc>
        <w:tc>
          <w:tcPr>
            <w:tcW w:w="1183" w:type="dxa"/>
            <w:shd w:val="clear" w:color="auto" w:fill="auto"/>
            <w:noWrap/>
            <w:vAlign w:val="center"/>
            <w:hideMark/>
          </w:tcPr>
          <w:p w14:paraId="2FC5EBED"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2.532.314,71</w:t>
            </w:r>
          </w:p>
        </w:tc>
        <w:tc>
          <w:tcPr>
            <w:tcW w:w="719" w:type="dxa"/>
            <w:shd w:val="clear" w:color="auto" w:fill="auto"/>
            <w:noWrap/>
            <w:vAlign w:val="center"/>
            <w:hideMark/>
          </w:tcPr>
          <w:p w14:paraId="56F8C28E"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204CAB2A"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99,97</w:t>
            </w:r>
          </w:p>
        </w:tc>
      </w:tr>
      <w:tr w:rsidR="003D562F" w:rsidRPr="00094954" w14:paraId="2F6E84D6" w14:textId="77777777" w:rsidTr="0092176B">
        <w:trPr>
          <w:trHeight w:val="20"/>
        </w:trPr>
        <w:tc>
          <w:tcPr>
            <w:tcW w:w="789" w:type="dxa"/>
            <w:vMerge/>
            <w:vAlign w:val="center"/>
            <w:hideMark/>
          </w:tcPr>
          <w:p w14:paraId="4DCFEB7F"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noWrap/>
            <w:vAlign w:val="center"/>
            <w:hideMark/>
          </w:tcPr>
          <w:p w14:paraId="3C8A374F"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w:t>
            </w:r>
            <w:proofErr w:type="spellStart"/>
            <w:r w:rsidRPr="00924982">
              <w:rPr>
                <w:rFonts w:asciiTheme="minorHAnsi" w:hAnsiTheme="minorHAnsi" w:cstheme="minorHAnsi"/>
                <w:color w:val="000000"/>
                <w:sz w:val="18"/>
                <w:szCs w:val="18"/>
                <w:lang w:eastAsia="hr-HR"/>
              </w:rPr>
              <w:t>Uč</w:t>
            </w:r>
            <w:proofErr w:type="spellEnd"/>
            <w:r w:rsidRPr="00924982">
              <w:rPr>
                <w:rFonts w:asciiTheme="minorHAnsi" w:hAnsiTheme="minorHAnsi" w:cstheme="minorHAnsi"/>
                <w:color w:val="000000"/>
                <w:sz w:val="18"/>
                <w:szCs w:val="18"/>
                <w:lang w:eastAsia="hr-HR"/>
              </w:rPr>
              <w:t>. Dom D. Resa - Sanacija oštećenja na zgradi doma</w:t>
            </w:r>
          </w:p>
        </w:tc>
        <w:tc>
          <w:tcPr>
            <w:tcW w:w="1134" w:type="dxa"/>
            <w:shd w:val="clear" w:color="auto" w:fill="auto"/>
            <w:noWrap/>
            <w:vAlign w:val="center"/>
            <w:hideMark/>
          </w:tcPr>
          <w:p w14:paraId="1D78B92D"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000000" w:fill="FFFFFF"/>
            <w:noWrap/>
            <w:vAlign w:val="center"/>
            <w:hideMark/>
          </w:tcPr>
          <w:p w14:paraId="3B64C745"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230" w:type="dxa"/>
            <w:shd w:val="clear" w:color="auto" w:fill="auto"/>
            <w:noWrap/>
            <w:vAlign w:val="center"/>
            <w:hideMark/>
          </w:tcPr>
          <w:p w14:paraId="243D6654"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1.560.000,00</w:t>
            </w:r>
          </w:p>
        </w:tc>
        <w:tc>
          <w:tcPr>
            <w:tcW w:w="1183" w:type="dxa"/>
            <w:shd w:val="clear" w:color="auto" w:fill="auto"/>
            <w:noWrap/>
            <w:vAlign w:val="center"/>
            <w:hideMark/>
          </w:tcPr>
          <w:p w14:paraId="628B6A32"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1.557.341,16</w:t>
            </w:r>
          </w:p>
        </w:tc>
        <w:tc>
          <w:tcPr>
            <w:tcW w:w="719" w:type="dxa"/>
            <w:shd w:val="clear" w:color="auto" w:fill="auto"/>
            <w:noWrap/>
            <w:vAlign w:val="center"/>
            <w:hideMark/>
          </w:tcPr>
          <w:p w14:paraId="1975FD86"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5E8BACB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99,83</w:t>
            </w:r>
          </w:p>
        </w:tc>
      </w:tr>
      <w:tr w:rsidR="003D562F" w:rsidRPr="00094954" w14:paraId="5F301408" w14:textId="77777777" w:rsidTr="0092176B">
        <w:trPr>
          <w:trHeight w:val="20"/>
        </w:trPr>
        <w:tc>
          <w:tcPr>
            <w:tcW w:w="789" w:type="dxa"/>
            <w:vMerge/>
            <w:vAlign w:val="center"/>
            <w:hideMark/>
          </w:tcPr>
          <w:p w14:paraId="3DEAC5BB"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noWrap/>
            <w:vAlign w:val="center"/>
            <w:hideMark/>
          </w:tcPr>
          <w:p w14:paraId="72B0756A"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Medicinska škola Karlovac - cjelovita obnova zgrade</w:t>
            </w:r>
          </w:p>
        </w:tc>
        <w:tc>
          <w:tcPr>
            <w:tcW w:w="1134" w:type="dxa"/>
            <w:shd w:val="clear" w:color="auto" w:fill="auto"/>
            <w:noWrap/>
            <w:vAlign w:val="center"/>
            <w:hideMark/>
          </w:tcPr>
          <w:p w14:paraId="76956595"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000000" w:fill="FFFFFF"/>
            <w:noWrap/>
            <w:vAlign w:val="center"/>
            <w:hideMark/>
          </w:tcPr>
          <w:p w14:paraId="5C66EB8E"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230" w:type="dxa"/>
            <w:shd w:val="clear" w:color="auto" w:fill="auto"/>
            <w:noWrap/>
            <w:vAlign w:val="center"/>
            <w:hideMark/>
          </w:tcPr>
          <w:p w14:paraId="73678C1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697.276,86</w:t>
            </w:r>
          </w:p>
        </w:tc>
        <w:tc>
          <w:tcPr>
            <w:tcW w:w="1183" w:type="dxa"/>
            <w:shd w:val="clear" w:color="auto" w:fill="auto"/>
            <w:noWrap/>
            <w:vAlign w:val="center"/>
            <w:hideMark/>
          </w:tcPr>
          <w:p w14:paraId="66771318"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711.669,02</w:t>
            </w:r>
          </w:p>
        </w:tc>
        <w:tc>
          <w:tcPr>
            <w:tcW w:w="719" w:type="dxa"/>
            <w:shd w:val="clear" w:color="auto" w:fill="auto"/>
            <w:noWrap/>
            <w:vAlign w:val="center"/>
            <w:hideMark/>
          </w:tcPr>
          <w:p w14:paraId="0124628E"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6BE58519"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102,06</w:t>
            </w:r>
          </w:p>
        </w:tc>
      </w:tr>
      <w:tr w:rsidR="003D562F" w:rsidRPr="00094954" w14:paraId="1D86422F" w14:textId="77777777" w:rsidTr="0092176B">
        <w:trPr>
          <w:trHeight w:val="20"/>
        </w:trPr>
        <w:tc>
          <w:tcPr>
            <w:tcW w:w="789" w:type="dxa"/>
            <w:vMerge/>
            <w:vAlign w:val="center"/>
            <w:hideMark/>
          </w:tcPr>
          <w:p w14:paraId="527D5757"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noWrap/>
            <w:vAlign w:val="center"/>
            <w:hideMark/>
          </w:tcPr>
          <w:p w14:paraId="2D8C75AE"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Glazbena škola Karlovac - Sanacija krovnih vijenaca</w:t>
            </w:r>
          </w:p>
        </w:tc>
        <w:tc>
          <w:tcPr>
            <w:tcW w:w="1134" w:type="dxa"/>
            <w:shd w:val="clear" w:color="auto" w:fill="auto"/>
            <w:noWrap/>
            <w:vAlign w:val="center"/>
            <w:hideMark/>
          </w:tcPr>
          <w:p w14:paraId="008B5C39"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000000" w:fill="FFFFFF"/>
            <w:noWrap/>
            <w:vAlign w:val="center"/>
            <w:hideMark/>
          </w:tcPr>
          <w:p w14:paraId="7D5D992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230" w:type="dxa"/>
            <w:shd w:val="clear" w:color="auto" w:fill="auto"/>
            <w:noWrap/>
            <w:vAlign w:val="center"/>
            <w:hideMark/>
          </w:tcPr>
          <w:p w14:paraId="0ACA1C1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286.379,75</w:t>
            </w:r>
          </w:p>
        </w:tc>
        <w:tc>
          <w:tcPr>
            <w:tcW w:w="1183" w:type="dxa"/>
            <w:shd w:val="clear" w:color="auto" w:fill="auto"/>
            <w:noWrap/>
            <w:vAlign w:val="center"/>
            <w:hideMark/>
          </w:tcPr>
          <w:p w14:paraId="06A50537"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88.737,66</w:t>
            </w:r>
          </w:p>
        </w:tc>
        <w:tc>
          <w:tcPr>
            <w:tcW w:w="719" w:type="dxa"/>
            <w:shd w:val="clear" w:color="auto" w:fill="auto"/>
            <w:noWrap/>
            <w:vAlign w:val="center"/>
            <w:hideMark/>
          </w:tcPr>
          <w:p w14:paraId="03C5B473"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52A84C5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30,99</w:t>
            </w:r>
          </w:p>
        </w:tc>
      </w:tr>
      <w:tr w:rsidR="003D562F" w:rsidRPr="00094954" w14:paraId="223E69D8" w14:textId="77777777" w:rsidTr="0092176B">
        <w:trPr>
          <w:trHeight w:val="20"/>
        </w:trPr>
        <w:tc>
          <w:tcPr>
            <w:tcW w:w="789" w:type="dxa"/>
            <w:vMerge/>
            <w:vAlign w:val="center"/>
            <w:hideMark/>
          </w:tcPr>
          <w:p w14:paraId="42A5D9F8"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noWrap/>
            <w:vAlign w:val="center"/>
            <w:hideMark/>
          </w:tcPr>
          <w:p w14:paraId="6FA7D136"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OŠ </w:t>
            </w:r>
            <w:proofErr w:type="spellStart"/>
            <w:r w:rsidRPr="00924982">
              <w:rPr>
                <w:rFonts w:asciiTheme="minorHAnsi" w:hAnsiTheme="minorHAnsi" w:cstheme="minorHAnsi"/>
                <w:color w:val="000000"/>
                <w:sz w:val="18"/>
                <w:szCs w:val="18"/>
                <w:lang w:eastAsia="hr-HR"/>
              </w:rPr>
              <w:t>Josipdol</w:t>
            </w:r>
            <w:proofErr w:type="spellEnd"/>
            <w:r w:rsidRPr="00924982">
              <w:rPr>
                <w:rFonts w:asciiTheme="minorHAnsi" w:hAnsiTheme="minorHAnsi" w:cstheme="minorHAnsi"/>
                <w:color w:val="000000"/>
                <w:sz w:val="18"/>
                <w:szCs w:val="18"/>
                <w:lang w:eastAsia="hr-HR"/>
              </w:rPr>
              <w:t xml:space="preserve"> - Sanacija oštećenja na zgradi PŠ Oštarije</w:t>
            </w:r>
          </w:p>
        </w:tc>
        <w:tc>
          <w:tcPr>
            <w:tcW w:w="1134" w:type="dxa"/>
            <w:shd w:val="clear" w:color="auto" w:fill="auto"/>
            <w:noWrap/>
            <w:vAlign w:val="center"/>
            <w:hideMark/>
          </w:tcPr>
          <w:p w14:paraId="141207D2"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000000" w:fill="FFFFFF"/>
            <w:noWrap/>
            <w:vAlign w:val="center"/>
            <w:hideMark/>
          </w:tcPr>
          <w:p w14:paraId="12C2B8DE"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230" w:type="dxa"/>
            <w:shd w:val="clear" w:color="auto" w:fill="auto"/>
            <w:noWrap/>
            <w:vAlign w:val="center"/>
            <w:hideMark/>
          </w:tcPr>
          <w:p w14:paraId="533ACB41"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114.895,00</w:t>
            </w:r>
          </w:p>
        </w:tc>
        <w:tc>
          <w:tcPr>
            <w:tcW w:w="1183" w:type="dxa"/>
            <w:shd w:val="clear" w:color="auto" w:fill="auto"/>
            <w:noWrap/>
            <w:vAlign w:val="center"/>
            <w:hideMark/>
          </w:tcPr>
          <w:p w14:paraId="119455B5"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113.451,25</w:t>
            </w:r>
          </w:p>
        </w:tc>
        <w:tc>
          <w:tcPr>
            <w:tcW w:w="719" w:type="dxa"/>
            <w:shd w:val="clear" w:color="auto" w:fill="auto"/>
            <w:noWrap/>
            <w:vAlign w:val="center"/>
            <w:hideMark/>
          </w:tcPr>
          <w:p w14:paraId="02A8B31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1CEBEF0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98,74</w:t>
            </w:r>
          </w:p>
        </w:tc>
      </w:tr>
      <w:tr w:rsidR="003D562F" w:rsidRPr="00094954" w14:paraId="06383255" w14:textId="77777777" w:rsidTr="0092176B">
        <w:trPr>
          <w:trHeight w:val="20"/>
        </w:trPr>
        <w:tc>
          <w:tcPr>
            <w:tcW w:w="789" w:type="dxa"/>
            <w:vMerge/>
            <w:vAlign w:val="center"/>
            <w:hideMark/>
          </w:tcPr>
          <w:p w14:paraId="4F6F3CB7"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noWrap/>
            <w:vAlign w:val="center"/>
            <w:hideMark/>
          </w:tcPr>
          <w:p w14:paraId="797909A0"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Trgovačko-ugostiteljska škola KLC - sanacija krovnih vijenaca</w:t>
            </w:r>
          </w:p>
        </w:tc>
        <w:tc>
          <w:tcPr>
            <w:tcW w:w="1134" w:type="dxa"/>
            <w:shd w:val="clear" w:color="auto" w:fill="auto"/>
            <w:noWrap/>
            <w:vAlign w:val="center"/>
            <w:hideMark/>
          </w:tcPr>
          <w:p w14:paraId="33733477"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000000" w:fill="FFFFFF"/>
            <w:noWrap/>
            <w:vAlign w:val="center"/>
            <w:hideMark/>
          </w:tcPr>
          <w:p w14:paraId="65B07E16"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230" w:type="dxa"/>
            <w:shd w:val="clear" w:color="auto" w:fill="auto"/>
            <w:noWrap/>
            <w:vAlign w:val="center"/>
            <w:hideMark/>
          </w:tcPr>
          <w:p w14:paraId="3EE20F6C"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39.000,00</w:t>
            </w:r>
          </w:p>
        </w:tc>
        <w:tc>
          <w:tcPr>
            <w:tcW w:w="1183" w:type="dxa"/>
            <w:shd w:val="clear" w:color="auto" w:fill="auto"/>
            <w:noWrap/>
            <w:vAlign w:val="center"/>
            <w:hideMark/>
          </w:tcPr>
          <w:p w14:paraId="01767EA0"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38.557,23</w:t>
            </w:r>
          </w:p>
        </w:tc>
        <w:tc>
          <w:tcPr>
            <w:tcW w:w="719" w:type="dxa"/>
            <w:shd w:val="clear" w:color="auto" w:fill="auto"/>
            <w:noWrap/>
            <w:vAlign w:val="center"/>
            <w:hideMark/>
          </w:tcPr>
          <w:p w14:paraId="39E4722E"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0BFD0F14"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98,86</w:t>
            </w:r>
          </w:p>
        </w:tc>
      </w:tr>
      <w:tr w:rsidR="003D562F" w:rsidRPr="00094954" w14:paraId="433F0E63" w14:textId="77777777" w:rsidTr="0092176B">
        <w:trPr>
          <w:trHeight w:val="20"/>
        </w:trPr>
        <w:tc>
          <w:tcPr>
            <w:tcW w:w="789" w:type="dxa"/>
            <w:vMerge/>
            <w:vAlign w:val="center"/>
            <w:hideMark/>
          </w:tcPr>
          <w:p w14:paraId="34EFA5F8" w14:textId="77777777" w:rsidR="003D562F" w:rsidRPr="00924982" w:rsidRDefault="003D562F" w:rsidP="0092176B">
            <w:pPr>
              <w:rPr>
                <w:rFonts w:asciiTheme="minorHAnsi" w:hAnsiTheme="minorHAnsi" w:cstheme="minorHAnsi"/>
                <w:color w:val="000000"/>
                <w:sz w:val="18"/>
                <w:szCs w:val="18"/>
                <w:lang w:eastAsia="hr-HR"/>
              </w:rPr>
            </w:pPr>
          </w:p>
        </w:tc>
        <w:tc>
          <w:tcPr>
            <w:tcW w:w="4173" w:type="dxa"/>
            <w:shd w:val="clear" w:color="000000" w:fill="FFFFFF"/>
            <w:noWrap/>
            <w:vAlign w:val="center"/>
            <w:hideMark/>
          </w:tcPr>
          <w:p w14:paraId="68BEF2AF"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Preseljenje Medicinske škole </w:t>
            </w:r>
            <w:proofErr w:type="spellStart"/>
            <w:r w:rsidRPr="00924982">
              <w:rPr>
                <w:rFonts w:asciiTheme="minorHAnsi" w:hAnsiTheme="minorHAnsi" w:cstheme="minorHAnsi"/>
                <w:color w:val="000000"/>
                <w:sz w:val="18"/>
                <w:szCs w:val="18"/>
                <w:lang w:eastAsia="hr-HR"/>
              </w:rPr>
              <w:t>Klc</w:t>
            </w:r>
            <w:proofErr w:type="spellEnd"/>
            <w:r w:rsidRPr="00924982">
              <w:rPr>
                <w:rFonts w:asciiTheme="minorHAnsi" w:hAnsiTheme="minorHAnsi" w:cstheme="minorHAnsi"/>
                <w:color w:val="000000"/>
                <w:sz w:val="18"/>
                <w:szCs w:val="18"/>
                <w:lang w:eastAsia="hr-HR"/>
              </w:rPr>
              <w:t>,  sanacija Gimnazije Karlovac i Šumarske škole Karlovac</w:t>
            </w:r>
          </w:p>
        </w:tc>
        <w:tc>
          <w:tcPr>
            <w:tcW w:w="1134" w:type="dxa"/>
            <w:shd w:val="clear" w:color="auto" w:fill="auto"/>
            <w:noWrap/>
            <w:vAlign w:val="center"/>
            <w:hideMark/>
          </w:tcPr>
          <w:p w14:paraId="00710A61"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000000" w:fill="FFFFFF"/>
            <w:noWrap/>
            <w:vAlign w:val="center"/>
            <w:hideMark/>
          </w:tcPr>
          <w:p w14:paraId="0BA7E6CF"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230" w:type="dxa"/>
            <w:shd w:val="clear" w:color="auto" w:fill="auto"/>
            <w:noWrap/>
            <w:vAlign w:val="center"/>
            <w:hideMark/>
          </w:tcPr>
          <w:p w14:paraId="434E5630"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26.958,03</w:t>
            </w:r>
          </w:p>
        </w:tc>
        <w:tc>
          <w:tcPr>
            <w:tcW w:w="1183" w:type="dxa"/>
            <w:shd w:val="clear" w:color="auto" w:fill="auto"/>
            <w:noWrap/>
            <w:vAlign w:val="center"/>
            <w:hideMark/>
          </w:tcPr>
          <w:p w14:paraId="2F4D3D40"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26.958,03</w:t>
            </w:r>
          </w:p>
        </w:tc>
        <w:tc>
          <w:tcPr>
            <w:tcW w:w="719" w:type="dxa"/>
            <w:shd w:val="clear" w:color="auto" w:fill="auto"/>
            <w:noWrap/>
            <w:vAlign w:val="center"/>
            <w:hideMark/>
          </w:tcPr>
          <w:p w14:paraId="41339F42"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74718D1A"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100,00</w:t>
            </w:r>
          </w:p>
        </w:tc>
      </w:tr>
      <w:tr w:rsidR="003D562F" w:rsidRPr="00094954" w14:paraId="0D313409" w14:textId="77777777" w:rsidTr="0092176B">
        <w:trPr>
          <w:trHeight w:val="20"/>
        </w:trPr>
        <w:tc>
          <w:tcPr>
            <w:tcW w:w="789" w:type="dxa"/>
            <w:shd w:val="clear" w:color="000000" w:fill="FFFFFF"/>
            <w:noWrap/>
            <w:vAlign w:val="center"/>
            <w:hideMark/>
          </w:tcPr>
          <w:p w14:paraId="6517D430" w14:textId="77777777" w:rsidR="003D562F" w:rsidRPr="00924982" w:rsidRDefault="003D562F" w:rsidP="0092176B">
            <w:pPr>
              <w:jc w:val="cente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58</w:t>
            </w:r>
          </w:p>
        </w:tc>
        <w:tc>
          <w:tcPr>
            <w:tcW w:w="4173" w:type="dxa"/>
            <w:shd w:val="clear" w:color="000000" w:fill="FFFFFF"/>
            <w:noWrap/>
            <w:vAlign w:val="center"/>
            <w:hideMark/>
          </w:tcPr>
          <w:p w14:paraId="5E3428AD" w14:textId="77777777" w:rsidR="003D562F" w:rsidRPr="00924982" w:rsidRDefault="003D562F" w:rsidP="0092176B">
            <w:pPr>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 xml:space="preserve"> - Medicinska škola Karlovac - cjelovita obnova zgrade</w:t>
            </w:r>
          </w:p>
        </w:tc>
        <w:tc>
          <w:tcPr>
            <w:tcW w:w="1134" w:type="dxa"/>
            <w:shd w:val="clear" w:color="auto" w:fill="auto"/>
            <w:noWrap/>
            <w:vAlign w:val="center"/>
            <w:hideMark/>
          </w:tcPr>
          <w:p w14:paraId="12095CA0"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180" w:type="dxa"/>
            <w:shd w:val="clear" w:color="000000" w:fill="FFFFFF"/>
            <w:noWrap/>
            <w:vAlign w:val="center"/>
            <w:hideMark/>
          </w:tcPr>
          <w:p w14:paraId="0C332F8F"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1230" w:type="dxa"/>
            <w:shd w:val="clear" w:color="auto" w:fill="auto"/>
            <w:noWrap/>
            <w:vAlign w:val="center"/>
            <w:hideMark/>
          </w:tcPr>
          <w:p w14:paraId="22B434BA"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700.000,00</w:t>
            </w:r>
          </w:p>
        </w:tc>
        <w:tc>
          <w:tcPr>
            <w:tcW w:w="1183" w:type="dxa"/>
            <w:shd w:val="clear" w:color="auto" w:fill="auto"/>
            <w:noWrap/>
            <w:vAlign w:val="center"/>
            <w:hideMark/>
          </w:tcPr>
          <w:p w14:paraId="76578AC0"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361.868,18</w:t>
            </w:r>
          </w:p>
        </w:tc>
        <w:tc>
          <w:tcPr>
            <w:tcW w:w="719" w:type="dxa"/>
            <w:shd w:val="clear" w:color="auto" w:fill="auto"/>
            <w:noWrap/>
            <w:vAlign w:val="center"/>
            <w:hideMark/>
          </w:tcPr>
          <w:p w14:paraId="1772D705"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0,00</w:t>
            </w:r>
          </w:p>
        </w:tc>
        <w:tc>
          <w:tcPr>
            <w:tcW w:w="718" w:type="dxa"/>
            <w:shd w:val="clear" w:color="auto" w:fill="auto"/>
            <w:noWrap/>
            <w:vAlign w:val="center"/>
            <w:hideMark/>
          </w:tcPr>
          <w:p w14:paraId="2BAFAA9E" w14:textId="77777777" w:rsidR="003D562F" w:rsidRPr="00924982" w:rsidRDefault="003D562F" w:rsidP="0092176B">
            <w:pPr>
              <w:jc w:val="right"/>
              <w:rPr>
                <w:rFonts w:asciiTheme="minorHAnsi" w:hAnsiTheme="minorHAnsi" w:cstheme="minorHAnsi"/>
                <w:color w:val="000000"/>
                <w:sz w:val="18"/>
                <w:szCs w:val="18"/>
                <w:lang w:eastAsia="hr-HR"/>
              </w:rPr>
            </w:pPr>
            <w:r w:rsidRPr="00924982">
              <w:rPr>
                <w:rFonts w:asciiTheme="minorHAnsi" w:hAnsiTheme="minorHAnsi" w:cstheme="minorHAnsi"/>
                <w:color w:val="000000"/>
                <w:sz w:val="18"/>
                <w:szCs w:val="18"/>
                <w:lang w:eastAsia="hr-HR"/>
              </w:rPr>
              <w:t>51,70</w:t>
            </w:r>
          </w:p>
        </w:tc>
      </w:tr>
    </w:tbl>
    <w:p w14:paraId="33A5FF6F" w14:textId="77777777" w:rsidR="003D562F" w:rsidRPr="00094954" w:rsidRDefault="003D562F" w:rsidP="003D562F">
      <w:pPr>
        <w:tabs>
          <w:tab w:val="center" w:pos="4536"/>
          <w:tab w:val="right" w:pos="9072"/>
        </w:tabs>
        <w:jc w:val="both"/>
        <w:rPr>
          <w:rFonts w:ascii="Calibri" w:eastAsia="Calibri" w:hAnsi="Calibri" w:cs="Calibri"/>
          <w:sz w:val="8"/>
          <w:szCs w:val="8"/>
          <w:highlight w:val="yellow"/>
        </w:rPr>
      </w:pPr>
    </w:p>
    <w:p w14:paraId="024507B7" w14:textId="77777777" w:rsidR="003D562F" w:rsidRPr="00094954" w:rsidRDefault="003D562F" w:rsidP="003D562F">
      <w:pPr>
        <w:tabs>
          <w:tab w:val="center" w:pos="4536"/>
          <w:tab w:val="right" w:pos="9072"/>
        </w:tabs>
        <w:jc w:val="both"/>
        <w:rPr>
          <w:rFonts w:ascii="Calibri" w:eastAsia="Calibri" w:hAnsi="Calibri" w:cs="Calibri"/>
          <w:sz w:val="8"/>
          <w:szCs w:val="8"/>
          <w:highlight w:val="yellow"/>
        </w:rPr>
      </w:pPr>
    </w:p>
    <w:p w14:paraId="2D45A869" w14:textId="77777777" w:rsidR="003D562F" w:rsidRPr="00094954" w:rsidRDefault="003D562F" w:rsidP="003D562F">
      <w:pPr>
        <w:jc w:val="both"/>
        <w:rPr>
          <w:rFonts w:ascii="Calibri" w:eastAsia="Calibri" w:hAnsi="Calibri" w:cs="Calibri"/>
          <w:sz w:val="22"/>
          <w:szCs w:val="22"/>
        </w:rPr>
      </w:pPr>
      <w:r w:rsidRPr="00094954">
        <w:rPr>
          <w:rFonts w:ascii="Calibri" w:eastAsia="Calibri" w:hAnsi="Calibri" w:cs="Calibri"/>
          <w:sz w:val="22"/>
          <w:szCs w:val="22"/>
        </w:rPr>
        <w:lastRenderedPageBreak/>
        <w:tab/>
      </w:r>
      <w:r w:rsidRPr="00094954">
        <w:rPr>
          <w:rFonts w:ascii="Calibri" w:eastAsia="Calibri" w:hAnsi="Calibri" w:cs="Calibri"/>
          <w:b/>
          <w:bCs/>
          <w:sz w:val="22"/>
          <w:szCs w:val="22"/>
        </w:rPr>
        <w:t>Prihodi s osnove Prijenosa između proračunskih korisnika istog proračuna (podskupina 639)</w:t>
      </w:r>
      <w:r w:rsidRPr="00094954">
        <w:rPr>
          <w:rFonts w:ascii="Calibri" w:eastAsia="Calibri" w:hAnsi="Calibri" w:cs="Calibri"/>
          <w:sz w:val="22"/>
          <w:szCs w:val="22"/>
        </w:rPr>
        <w:t xml:space="preserve"> isključivi su prihod proračunskih korisnika. U izvještajnom razdoblju ostvareno je 9.786,24 eura ili 48,27% planiranih sredstava i to kod Obrtničko - tehničke škole Ogulin i Srednje škole Slunj.</w:t>
      </w:r>
    </w:p>
    <w:p w14:paraId="645A8F13" w14:textId="77777777" w:rsidR="003D562F" w:rsidRPr="00094954" w:rsidRDefault="003D562F" w:rsidP="003D562F">
      <w:pPr>
        <w:spacing w:line="276" w:lineRule="auto"/>
        <w:jc w:val="both"/>
        <w:rPr>
          <w:rFonts w:ascii="Calibri" w:hAnsi="Calibri" w:cs="Calibri"/>
          <w:sz w:val="8"/>
          <w:szCs w:val="8"/>
        </w:rPr>
      </w:pPr>
    </w:p>
    <w:p w14:paraId="012FAEF6" w14:textId="77777777" w:rsidR="003D562F" w:rsidRPr="00094954" w:rsidRDefault="003D562F" w:rsidP="003D562F">
      <w:pPr>
        <w:ind w:firstLine="708"/>
        <w:jc w:val="both"/>
        <w:rPr>
          <w:rFonts w:ascii="Calibri" w:hAnsi="Calibri" w:cs="Calibri"/>
          <w:b/>
          <w:sz w:val="22"/>
          <w:szCs w:val="22"/>
        </w:rPr>
      </w:pPr>
      <w:r w:rsidRPr="00094954">
        <w:rPr>
          <w:rFonts w:ascii="Calibri" w:hAnsi="Calibri" w:cs="Calibri"/>
          <w:b/>
          <w:sz w:val="22"/>
          <w:szCs w:val="22"/>
        </w:rPr>
        <w:t>Prihodi od imovine (skupina 64)</w:t>
      </w:r>
    </w:p>
    <w:p w14:paraId="1D57CBCA" w14:textId="77777777" w:rsidR="003D562F" w:rsidRPr="00094954" w:rsidRDefault="003D562F" w:rsidP="003D562F">
      <w:pPr>
        <w:ind w:firstLine="708"/>
        <w:jc w:val="both"/>
        <w:rPr>
          <w:rFonts w:ascii="Calibri" w:hAnsi="Calibri" w:cs="Calibri"/>
          <w:b/>
          <w:sz w:val="8"/>
          <w:szCs w:val="8"/>
        </w:rPr>
      </w:pPr>
    </w:p>
    <w:p w14:paraId="4C31D59B" w14:textId="77777777" w:rsidR="003D562F" w:rsidRPr="00094954" w:rsidRDefault="003D562F" w:rsidP="003D562F">
      <w:pPr>
        <w:tabs>
          <w:tab w:val="center" w:pos="4320"/>
          <w:tab w:val="right" w:pos="8640"/>
        </w:tabs>
        <w:ind w:firstLine="708"/>
        <w:jc w:val="both"/>
        <w:rPr>
          <w:rFonts w:ascii="Calibri" w:hAnsi="Calibri" w:cs="Calibri"/>
          <w:bCs/>
          <w:sz w:val="22"/>
          <w:szCs w:val="22"/>
        </w:rPr>
      </w:pPr>
      <w:r w:rsidRPr="00094954">
        <w:rPr>
          <w:rFonts w:ascii="Calibri" w:hAnsi="Calibri" w:cs="Calibri"/>
          <w:bCs/>
          <w:sz w:val="22"/>
          <w:szCs w:val="22"/>
        </w:rPr>
        <w:t>Na razini konsolidiranog proračuna u izvještajnom razdoblju ostvareni su u iznosu od 238.282,59 eura ili s 93,58% planiranih sredstava. Na Karlovačku županiju se odnosi 236.346,24 eura ili 103,28% planiranih sredstava, a na proračunske korisnike 1.936,35 eura.</w:t>
      </w:r>
    </w:p>
    <w:p w14:paraId="2EDC7CC1" w14:textId="77777777" w:rsidR="003D562F" w:rsidRPr="00094954" w:rsidRDefault="003D562F" w:rsidP="003D562F">
      <w:pPr>
        <w:tabs>
          <w:tab w:val="center" w:pos="4320"/>
          <w:tab w:val="right" w:pos="8640"/>
        </w:tabs>
        <w:ind w:firstLine="708"/>
        <w:jc w:val="both"/>
        <w:rPr>
          <w:rFonts w:ascii="Calibri" w:hAnsi="Calibri" w:cs="Calibri"/>
          <w:bCs/>
          <w:sz w:val="22"/>
          <w:szCs w:val="22"/>
        </w:rPr>
      </w:pPr>
      <w:r w:rsidRPr="00094954">
        <w:rPr>
          <w:rFonts w:ascii="Calibri" w:hAnsi="Calibri" w:cs="Calibri"/>
          <w:bCs/>
          <w:sz w:val="22"/>
          <w:szCs w:val="22"/>
        </w:rPr>
        <w:t>S osnove navedene skupine prihoda Karlovačka županija ostvarila je namjenske prihode s osnove izvora 04 „Prihodi za posebne namjene“ u iznosu od 157.688,93 eura, te nenamjenske prihode u iznosu od 78.657,31 eura od čega 555,26 eura od zakupa službenih vozila za potrebe Javnih ustanova županije i 78.102,05 eura od kamata i prihoda od kamata na oročena sredstva.</w:t>
      </w:r>
    </w:p>
    <w:p w14:paraId="5BAAC763" w14:textId="77777777" w:rsidR="003D562F" w:rsidRPr="00094954" w:rsidRDefault="003D562F" w:rsidP="003D562F">
      <w:pPr>
        <w:tabs>
          <w:tab w:val="center" w:pos="4320"/>
          <w:tab w:val="right" w:pos="8640"/>
        </w:tabs>
        <w:ind w:firstLine="708"/>
        <w:jc w:val="both"/>
        <w:rPr>
          <w:rFonts w:ascii="Calibri" w:hAnsi="Calibri" w:cs="Calibri"/>
          <w:sz w:val="22"/>
          <w:szCs w:val="22"/>
        </w:rPr>
      </w:pPr>
      <w:r w:rsidRPr="00094954">
        <w:rPr>
          <w:rFonts w:ascii="Calibri" w:hAnsi="Calibri" w:cs="Calibri"/>
          <w:bCs/>
          <w:sz w:val="22"/>
          <w:szCs w:val="22"/>
        </w:rPr>
        <w:t>U sljedećoj tablici navode se ostvarena namjenska sredstva Karlovačke županije iz ove skupine računa:</w:t>
      </w:r>
      <w:r w:rsidRPr="00094954">
        <w:rPr>
          <w:rFonts w:ascii="Calibri" w:hAnsi="Calibri" w:cs="Calibri"/>
          <w:sz w:val="22"/>
          <w:szCs w:val="22"/>
        </w:rPr>
        <w:tab/>
      </w:r>
      <w:r w:rsidRPr="00094954">
        <w:rPr>
          <w:rFonts w:ascii="Calibri" w:hAnsi="Calibri" w:cs="Calibri"/>
          <w:sz w:val="22"/>
          <w:szCs w:val="22"/>
        </w:rPr>
        <w:tab/>
        <w:t>- iznosi u eurima -</w:t>
      </w:r>
    </w:p>
    <w:tbl>
      <w:tblPr>
        <w:tblW w:w="10431" w:type="dxa"/>
        <w:tblInd w:w="-8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01"/>
        <w:gridCol w:w="1183"/>
        <w:gridCol w:w="1224"/>
        <w:gridCol w:w="1224"/>
        <w:gridCol w:w="1183"/>
        <w:gridCol w:w="719"/>
        <w:gridCol w:w="897"/>
      </w:tblGrid>
      <w:tr w:rsidR="003D562F" w:rsidRPr="00094954" w14:paraId="6DB3346A" w14:textId="77777777" w:rsidTr="0092176B">
        <w:trPr>
          <w:trHeight w:val="20"/>
        </w:trPr>
        <w:tc>
          <w:tcPr>
            <w:tcW w:w="4001" w:type="dxa"/>
            <w:shd w:val="clear" w:color="auto" w:fill="auto"/>
            <w:noWrap/>
            <w:vAlign w:val="center"/>
            <w:hideMark/>
          </w:tcPr>
          <w:p w14:paraId="41B0018C"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 xml:space="preserve">            PRIHODI ZA POSEBNE NAMJENE </w:t>
            </w:r>
          </w:p>
          <w:p w14:paraId="183836DF"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 xml:space="preserve">        (IZVOR FINANCIRANJA 04)</w:t>
            </w:r>
          </w:p>
        </w:tc>
        <w:tc>
          <w:tcPr>
            <w:tcW w:w="1183" w:type="dxa"/>
          </w:tcPr>
          <w:p w14:paraId="3F9DC8C7"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OSTVARENJE</w:t>
            </w:r>
          </w:p>
          <w:p w14:paraId="232C43E0"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2022.</w:t>
            </w:r>
          </w:p>
        </w:tc>
        <w:tc>
          <w:tcPr>
            <w:tcW w:w="1224" w:type="dxa"/>
            <w:shd w:val="clear" w:color="auto" w:fill="auto"/>
            <w:vAlign w:val="center"/>
            <w:hideMark/>
          </w:tcPr>
          <w:p w14:paraId="7434AA16"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PLAN</w:t>
            </w:r>
          </w:p>
          <w:p w14:paraId="236DF34C"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2023.</w:t>
            </w:r>
          </w:p>
        </w:tc>
        <w:tc>
          <w:tcPr>
            <w:tcW w:w="1224" w:type="dxa"/>
            <w:shd w:val="clear" w:color="auto" w:fill="auto"/>
            <w:vAlign w:val="center"/>
            <w:hideMark/>
          </w:tcPr>
          <w:p w14:paraId="4C1B7443"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III REBALANS</w:t>
            </w:r>
          </w:p>
          <w:p w14:paraId="54481D62"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2023.</w:t>
            </w:r>
          </w:p>
        </w:tc>
        <w:tc>
          <w:tcPr>
            <w:tcW w:w="1183" w:type="dxa"/>
          </w:tcPr>
          <w:p w14:paraId="6D9C19C8"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OSTVARENJE</w:t>
            </w:r>
          </w:p>
          <w:p w14:paraId="1895FE0D"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2023.</w:t>
            </w:r>
          </w:p>
        </w:tc>
        <w:tc>
          <w:tcPr>
            <w:tcW w:w="719" w:type="dxa"/>
            <w:vAlign w:val="center"/>
          </w:tcPr>
          <w:p w14:paraId="4D3FFDE2"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IND.</w:t>
            </w:r>
          </w:p>
          <w:p w14:paraId="2AFB93AE"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(5/2)</w:t>
            </w:r>
          </w:p>
        </w:tc>
        <w:tc>
          <w:tcPr>
            <w:tcW w:w="897" w:type="dxa"/>
            <w:shd w:val="clear" w:color="auto" w:fill="auto"/>
            <w:vAlign w:val="center"/>
            <w:hideMark/>
          </w:tcPr>
          <w:p w14:paraId="105D461E"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IND.</w:t>
            </w:r>
          </w:p>
          <w:p w14:paraId="6557A072" w14:textId="77777777" w:rsidR="003D562F" w:rsidRPr="00094954" w:rsidRDefault="003D562F" w:rsidP="0092176B">
            <w:pPr>
              <w:jc w:val="cente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(5/4)</w:t>
            </w:r>
          </w:p>
        </w:tc>
      </w:tr>
      <w:tr w:rsidR="003D562F" w:rsidRPr="00094954" w14:paraId="64879F12" w14:textId="77777777" w:rsidTr="0092176B">
        <w:trPr>
          <w:trHeight w:val="20"/>
        </w:trPr>
        <w:tc>
          <w:tcPr>
            <w:tcW w:w="4001" w:type="dxa"/>
            <w:shd w:val="clear" w:color="auto" w:fill="auto"/>
            <w:noWrap/>
            <w:vAlign w:val="center"/>
          </w:tcPr>
          <w:p w14:paraId="0EEEC225" w14:textId="77777777" w:rsidR="003D562F" w:rsidRPr="00094954" w:rsidRDefault="003D562F" w:rsidP="0092176B">
            <w:pPr>
              <w:jc w:val="cente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1</w:t>
            </w:r>
          </w:p>
        </w:tc>
        <w:tc>
          <w:tcPr>
            <w:tcW w:w="1183" w:type="dxa"/>
          </w:tcPr>
          <w:p w14:paraId="789AADD3" w14:textId="77777777" w:rsidR="003D562F" w:rsidRPr="00094954" w:rsidRDefault="003D562F" w:rsidP="0092176B">
            <w:pPr>
              <w:jc w:val="cente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2</w:t>
            </w:r>
          </w:p>
        </w:tc>
        <w:tc>
          <w:tcPr>
            <w:tcW w:w="1224" w:type="dxa"/>
            <w:shd w:val="clear" w:color="auto" w:fill="auto"/>
            <w:vAlign w:val="center"/>
          </w:tcPr>
          <w:p w14:paraId="610B742E" w14:textId="77777777" w:rsidR="003D562F" w:rsidRPr="00094954" w:rsidRDefault="003D562F" w:rsidP="0092176B">
            <w:pPr>
              <w:jc w:val="cente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3</w:t>
            </w:r>
          </w:p>
        </w:tc>
        <w:tc>
          <w:tcPr>
            <w:tcW w:w="1224" w:type="dxa"/>
            <w:shd w:val="clear" w:color="auto" w:fill="auto"/>
            <w:vAlign w:val="center"/>
          </w:tcPr>
          <w:p w14:paraId="0F7504B8" w14:textId="77777777" w:rsidR="003D562F" w:rsidRPr="00094954" w:rsidRDefault="003D562F" w:rsidP="0092176B">
            <w:pPr>
              <w:jc w:val="cente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4</w:t>
            </w:r>
          </w:p>
        </w:tc>
        <w:tc>
          <w:tcPr>
            <w:tcW w:w="1183" w:type="dxa"/>
          </w:tcPr>
          <w:p w14:paraId="1742D1ED" w14:textId="77777777" w:rsidR="003D562F" w:rsidRPr="00094954" w:rsidRDefault="003D562F" w:rsidP="0092176B">
            <w:pPr>
              <w:jc w:val="cente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5</w:t>
            </w:r>
          </w:p>
        </w:tc>
        <w:tc>
          <w:tcPr>
            <w:tcW w:w="719" w:type="dxa"/>
          </w:tcPr>
          <w:p w14:paraId="797C24B8" w14:textId="77777777" w:rsidR="003D562F" w:rsidRPr="00094954" w:rsidRDefault="003D562F" w:rsidP="0092176B">
            <w:pPr>
              <w:jc w:val="cente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6</w:t>
            </w:r>
          </w:p>
        </w:tc>
        <w:tc>
          <w:tcPr>
            <w:tcW w:w="897" w:type="dxa"/>
            <w:shd w:val="clear" w:color="auto" w:fill="auto"/>
            <w:vAlign w:val="center"/>
          </w:tcPr>
          <w:p w14:paraId="2A99ACD1" w14:textId="77777777" w:rsidR="003D562F" w:rsidRPr="00094954" w:rsidRDefault="003D562F" w:rsidP="0092176B">
            <w:pPr>
              <w:jc w:val="cente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7</w:t>
            </w:r>
          </w:p>
        </w:tc>
      </w:tr>
      <w:tr w:rsidR="003D562F" w:rsidRPr="00094954" w14:paraId="23ADC241" w14:textId="77777777" w:rsidTr="0092176B">
        <w:trPr>
          <w:trHeight w:val="20"/>
        </w:trPr>
        <w:tc>
          <w:tcPr>
            <w:tcW w:w="4001" w:type="dxa"/>
            <w:shd w:val="clear" w:color="auto" w:fill="auto"/>
            <w:noWrap/>
            <w:vAlign w:val="center"/>
            <w:hideMark/>
          </w:tcPr>
          <w:p w14:paraId="41EE6AE1" w14:textId="77777777" w:rsidR="003D562F" w:rsidRPr="00094954" w:rsidRDefault="003D562F" w:rsidP="0092176B">
            <w:pP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Naknade za koncesije</w:t>
            </w:r>
          </w:p>
        </w:tc>
        <w:tc>
          <w:tcPr>
            <w:tcW w:w="1183" w:type="dxa"/>
            <w:vAlign w:val="center"/>
          </w:tcPr>
          <w:p w14:paraId="7286FE72"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12.906,94</w:t>
            </w:r>
          </w:p>
        </w:tc>
        <w:tc>
          <w:tcPr>
            <w:tcW w:w="1224" w:type="dxa"/>
            <w:shd w:val="clear" w:color="auto" w:fill="auto"/>
            <w:noWrap/>
            <w:vAlign w:val="center"/>
            <w:hideMark/>
          </w:tcPr>
          <w:p w14:paraId="3FDC4AE8"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12.000,00</w:t>
            </w:r>
          </w:p>
        </w:tc>
        <w:tc>
          <w:tcPr>
            <w:tcW w:w="1224" w:type="dxa"/>
            <w:shd w:val="clear" w:color="auto" w:fill="auto"/>
            <w:noWrap/>
            <w:vAlign w:val="center"/>
            <w:hideMark/>
          </w:tcPr>
          <w:p w14:paraId="01328AEA"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12.000,00</w:t>
            </w:r>
          </w:p>
        </w:tc>
        <w:tc>
          <w:tcPr>
            <w:tcW w:w="1183" w:type="dxa"/>
            <w:vAlign w:val="center"/>
          </w:tcPr>
          <w:p w14:paraId="0B07E450"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8.547,90</w:t>
            </w:r>
          </w:p>
        </w:tc>
        <w:tc>
          <w:tcPr>
            <w:tcW w:w="719" w:type="dxa"/>
            <w:vAlign w:val="center"/>
          </w:tcPr>
          <w:p w14:paraId="48CE9878"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66,23</w:t>
            </w:r>
          </w:p>
        </w:tc>
        <w:tc>
          <w:tcPr>
            <w:tcW w:w="897" w:type="dxa"/>
            <w:shd w:val="clear" w:color="auto" w:fill="auto"/>
            <w:noWrap/>
            <w:vAlign w:val="center"/>
          </w:tcPr>
          <w:p w14:paraId="38BC1CE8"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71,23</w:t>
            </w:r>
          </w:p>
        </w:tc>
      </w:tr>
      <w:tr w:rsidR="003D562F" w:rsidRPr="00094954" w14:paraId="0F26698F" w14:textId="77777777" w:rsidTr="0092176B">
        <w:trPr>
          <w:trHeight w:val="20"/>
        </w:trPr>
        <w:tc>
          <w:tcPr>
            <w:tcW w:w="4001" w:type="dxa"/>
            <w:shd w:val="clear" w:color="auto" w:fill="auto"/>
            <w:noWrap/>
            <w:vAlign w:val="center"/>
            <w:hideMark/>
          </w:tcPr>
          <w:p w14:paraId="5C020683" w14:textId="77777777" w:rsidR="003D562F" w:rsidRPr="00094954" w:rsidRDefault="003D562F" w:rsidP="0092176B">
            <w:pP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Prihodi od zakupa i iznajmljivanja imovine</w:t>
            </w:r>
          </w:p>
        </w:tc>
        <w:tc>
          <w:tcPr>
            <w:tcW w:w="1183" w:type="dxa"/>
            <w:vAlign w:val="center"/>
          </w:tcPr>
          <w:p w14:paraId="54C0B3B1"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19.261,91</w:t>
            </w:r>
          </w:p>
        </w:tc>
        <w:tc>
          <w:tcPr>
            <w:tcW w:w="1224" w:type="dxa"/>
            <w:shd w:val="clear" w:color="auto" w:fill="auto"/>
            <w:noWrap/>
            <w:vAlign w:val="center"/>
            <w:hideMark/>
          </w:tcPr>
          <w:p w14:paraId="7FBA80E9"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14.500,00</w:t>
            </w:r>
          </w:p>
        </w:tc>
        <w:tc>
          <w:tcPr>
            <w:tcW w:w="1224" w:type="dxa"/>
            <w:shd w:val="clear" w:color="auto" w:fill="auto"/>
            <w:noWrap/>
            <w:vAlign w:val="center"/>
            <w:hideMark/>
          </w:tcPr>
          <w:p w14:paraId="30F07543"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17.227,80</w:t>
            </w:r>
          </w:p>
        </w:tc>
        <w:tc>
          <w:tcPr>
            <w:tcW w:w="1183" w:type="dxa"/>
            <w:vAlign w:val="center"/>
          </w:tcPr>
          <w:p w14:paraId="13CF66AE"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19.658,68</w:t>
            </w:r>
          </w:p>
        </w:tc>
        <w:tc>
          <w:tcPr>
            <w:tcW w:w="719" w:type="dxa"/>
            <w:vAlign w:val="center"/>
          </w:tcPr>
          <w:p w14:paraId="16A2E4CD"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102,06</w:t>
            </w:r>
          </w:p>
        </w:tc>
        <w:tc>
          <w:tcPr>
            <w:tcW w:w="897" w:type="dxa"/>
            <w:shd w:val="clear" w:color="auto" w:fill="auto"/>
            <w:noWrap/>
            <w:vAlign w:val="center"/>
          </w:tcPr>
          <w:p w14:paraId="023039CF"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114,11</w:t>
            </w:r>
          </w:p>
        </w:tc>
      </w:tr>
      <w:tr w:rsidR="003D562F" w:rsidRPr="00094954" w14:paraId="5723D6B5" w14:textId="77777777" w:rsidTr="0092176B">
        <w:trPr>
          <w:trHeight w:val="20"/>
        </w:trPr>
        <w:tc>
          <w:tcPr>
            <w:tcW w:w="4001" w:type="dxa"/>
            <w:shd w:val="clear" w:color="auto" w:fill="auto"/>
            <w:noWrap/>
            <w:vAlign w:val="center"/>
            <w:hideMark/>
          </w:tcPr>
          <w:p w14:paraId="4FAC3EA2" w14:textId="77777777" w:rsidR="003D562F" w:rsidRPr="00094954" w:rsidRDefault="003D562F" w:rsidP="0092176B">
            <w:pP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 xml:space="preserve">Naknada za </w:t>
            </w:r>
            <w:proofErr w:type="spellStart"/>
            <w:r w:rsidRPr="00094954">
              <w:rPr>
                <w:rFonts w:asciiTheme="minorHAnsi" w:hAnsiTheme="minorHAnsi" w:cstheme="minorHAnsi"/>
                <w:color w:val="000000"/>
                <w:sz w:val="18"/>
                <w:szCs w:val="18"/>
                <w:lang w:eastAsia="hr-HR"/>
              </w:rPr>
              <w:t>otkop</w:t>
            </w:r>
            <w:proofErr w:type="spellEnd"/>
            <w:r w:rsidRPr="00094954">
              <w:rPr>
                <w:rFonts w:asciiTheme="minorHAnsi" w:hAnsiTheme="minorHAnsi" w:cstheme="minorHAnsi"/>
                <w:color w:val="000000"/>
                <w:sz w:val="18"/>
                <w:szCs w:val="18"/>
                <w:lang w:eastAsia="hr-HR"/>
              </w:rPr>
              <w:t xml:space="preserve"> </w:t>
            </w:r>
            <w:proofErr w:type="spellStart"/>
            <w:r w:rsidRPr="00094954">
              <w:rPr>
                <w:rFonts w:asciiTheme="minorHAnsi" w:hAnsiTheme="minorHAnsi" w:cstheme="minorHAnsi"/>
                <w:color w:val="000000"/>
                <w:sz w:val="18"/>
                <w:szCs w:val="18"/>
                <w:lang w:eastAsia="hr-HR"/>
              </w:rPr>
              <w:t>neenergetskih</w:t>
            </w:r>
            <w:proofErr w:type="spellEnd"/>
            <w:r w:rsidRPr="00094954">
              <w:rPr>
                <w:rFonts w:asciiTheme="minorHAnsi" w:hAnsiTheme="minorHAnsi" w:cstheme="minorHAnsi"/>
                <w:color w:val="000000"/>
                <w:sz w:val="18"/>
                <w:szCs w:val="18"/>
                <w:lang w:eastAsia="hr-HR"/>
              </w:rPr>
              <w:t xml:space="preserve"> sirovina</w:t>
            </w:r>
          </w:p>
        </w:tc>
        <w:tc>
          <w:tcPr>
            <w:tcW w:w="1183" w:type="dxa"/>
            <w:vAlign w:val="center"/>
          </w:tcPr>
          <w:p w14:paraId="1DEBB9BA"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45.033,20</w:t>
            </w:r>
          </w:p>
        </w:tc>
        <w:tc>
          <w:tcPr>
            <w:tcW w:w="1224" w:type="dxa"/>
            <w:shd w:val="clear" w:color="auto" w:fill="auto"/>
            <w:noWrap/>
            <w:vAlign w:val="center"/>
            <w:hideMark/>
          </w:tcPr>
          <w:p w14:paraId="7740C51F"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31.500,00</w:t>
            </w:r>
          </w:p>
        </w:tc>
        <w:tc>
          <w:tcPr>
            <w:tcW w:w="1224" w:type="dxa"/>
            <w:shd w:val="clear" w:color="auto" w:fill="auto"/>
            <w:noWrap/>
            <w:vAlign w:val="center"/>
            <w:hideMark/>
          </w:tcPr>
          <w:p w14:paraId="0AD72B14"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55.500,00</w:t>
            </w:r>
          </w:p>
        </w:tc>
        <w:tc>
          <w:tcPr>
            <w:tcW w:w="1183" w:type="dxa"/>
            <w:vAlign w:val="center"/>
          </w:tcPr>
          <w:p w14:paraId="7B9C58A2"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61.328,77</w:t>
            </w:r>
          </w:p>
        </w:tc>
        <w:tc>
          <w:tcPr>
            <w:tcW w:w="719" w:type="dxa"/>
            <w:vAlign w:val="center"/>
          </w:tcPr>
          <w:p w14:paraId="38012BCC"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136,19</w:t>
            </w:r>
          </w:p>
        </w:tc>
        <w:tc>
          <w:tcPr>
            <w:tcW w:w="897" w:type="dxa"/>
            <w:shd w:val="clear" w:color="auto" w:fill="auto"/>
            <w:noWrap/>
            <w:vAlign w:val="center"/>
          </w:tcPr>
          <w:p w14:paraId="1FFA0F26"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110,50</w:t>
            </w:r>
          </w:p>
        </w:tc>
      </w:tr>
      <w:tr w:rsidR="003D562F" w:rsidRPr="00094954" w14:paraId="6A1C8751" w14:textId="77777777" w:rsidTr="0092176B">
        <w:trPr>
          <w:trHeight w:val="20"/>
        </w:trPr>
        <w:tc>
          <w:tcPr>
            <w:tcW w:w="4001" w:type="dxa"/>
            <w:shd w:val="clear" w:color="auto" w:fill="auto"/>
            <w:noWrap/>
            <w:vAlign w:val="center"/>
            <w:hideMark/>
          </w:tcPr>
          <w:p w14:paraId="14F0B68C" w14:textId="77777777" w:rsidR="003D562F" w:rsidRPr="00094954" w:rsidRDefault="003D562F" w:rsidP="0092176B">
            <w:pPr>
              <w:rPr>
                <w:rFonts w:asciiTheme="minorHAnsi" w:hAnsiTheme="minorHAnsi" w:cstheme="minorHAnsi"/>
                <w:color w:val="000000"/>
                <w:sz w:val="18"/>
                <w:szCs w:val="18"/>
                <w:lang w:eastAsia="hr-HR"/>
              </w:rPr>
            </w:pPr>
            <w:proofErr w:type="spellStart"/>
            <w:r w:rsidRPr="00094954">
              <w:rPr>
                <w:rFonts w:asciiTheme="minorHAnsi" w:hAnsiTheme="minorHAnsi" w:cstheme="minorHAnsi"/>
                <w:color w:val="000000"/>
                <w:sz w:val="18"/>
                <w:szCs w:val="18"/>
                <w:lang w:eastAsia="hr-HR"/>
              </w:rPr>
              <w:t>Lovozakupnina</w:t>
            </w:r>
            <w:proofErr w:type="spellEnd"/>
          </w:p>
        </w:tc>
        <w:tc>
          <w:tcPr>
            <w:tcW w:w="1183" w:type="dxa"/>
            <w:vAlign w:val="center"/>
          </w:tcPr>
          <w:p w14:paraId="7197D5B3"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41.104,23</w:t>
            </w:r>
          </w:p>
        </w:tc>
        <w:tc>
          <w:tcPr>
            <w:tcW w:w="1224" w:type="dxa"/>
            <w:shd w:val="clear" w:color="auto" w:fill="auto"/>
            <w:noWrap/>
            <w:vAlign w:val="center"/>
            <w:hideMark/>
          </w:tcPr>
          <w:p w14:paraId="68EE20BF"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43.000,00</w:t>
            </w:r>
          </w:p>
        </w:tc>
        <w:tc>
          <w:tcPr>
            <w:tcW w:w="1224" w:type="dxa"/>
            <w:shd w:val="clear" w:color="auto" w:fill="auto"/>
            <w:noWrap/>
            <w:vAlign w:val="center"/>
            <w:hideMark/>
          </w:tcPr>
          <w:p w14:paraId="126B2ECF"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37.400,00</w:t>
            </w:r>
          </w:p>
        </w:tc>
        <w:tc>
          <w:tcPr>
            <w:tcW w:w="1183" w:type="dxa"/>
            <w:vAlign w:val="center"/>
          </w:tcPr>
          <w:p w14:paraId="34EF727F"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36.462,85</w:t>
            </w:r>
          </w:p>
        </w:tc>
        <w:tc>
          <w:tcPr>
            <w:tcW w:w="719" w:type="dxa"/>
            <w:vAlign w:val="center"/>
          </w:tcPr>
          <w:p w14:paraId="61084DEC"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88,71</w:t>
            </w:r>
          </w:p>
        </w:tc>
        <w:tc>
          <w:tcPr>
            <w:tcW w:w="897" w:type="dxa"/>
            <w:shd w:val="clear" w:color="auto" w:fill="auto"/>
            <w:noWrap/>
            <w:vAlign w:val="center"/>
          </w:tcPr>
          <w:p w14:paraId="16A24422"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97,49</w:t>
            </w:r>
          </w:p>
        </w:tc>
      </w:tr>
      <w:tr w:rsidR="003D562F" w:rsidRPr="00094954" w14:paraId="56CFCC89" w14:textId="77777777" w:rsidTr="0092176B">
        <w:trPr>
          <w:trHeight w:val="20"/>
        </w:trPr>
        <w:tc>
          <w:tcPr>
            <w:tcW w:w="4001" w:type="dxa"/>
            <w:shd w:val="clear" w:color="auto" w:fill="auto"/>
            <w:noWrap/>
            <w:vAlign w:val="center"/>
            <w:hideMark/>
          </w:tcPr>
          <w:p w14:paraId="63802CC1" w14:textId="77777777" w:rsidR="003D562F" w:rsidRPr="00094954" w:rsidRDefault="003D562F" w:rsidP="0092176B">
            <w:pPr>
              <w:rPr>
                <w:rFonts w:asciiTheme="minorHAnsi" w:hAnsiTheme="minorHAnsi" w:cstheme="minorHAnsi"/>
                <w:color w:val="000000"/>
                <w:sz w:val="18"/>
                <w:szCs w:val="18"/>
                <w:lang w:eastAsia="hr-HR"/>
              </w:rPr>
            </w:pPr>
            <w:r w:rsidRPr="00094954">
              <w:rPr>
                <w:rFonts w:asciiTheme="minorHAnsi" w:hAnsiTheme="minorHAnsi" w:cstheme="minorHAnsi"/>
                <w:color w:val="000000"/>
                <w:sz w:val="18"/>
                <w:szCs w:val="18"/>
                <w:lang w:eastAsia="hr-HR"/>
              </w:rPr>
              <w:t>Ostali prihodi od nefinancijske imovine-legalizacija</w:t>
            </w:r>
          </w:p>
        </w:tc>
        <w:tc>
          <w:tcPr>
            <w:tcW w:w="1183" w:type="dxa"/>
            <w:vAlign w:val="center"/>
          </w:tcPr>
          <w:p w14:paraId="4741CB65"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35.653,26</w:t>
            </w:r>
          </w:p>
        </w:tc>
        <w:tc>
          <w:tcPr>
            <w:tcW w:w="1224" w:type="dxa"/>
            <w:shd w:val="clear" w:color="auto" w:fill="auto"/>
            <w:noWrap/>
            <w:vAlign w:val="center"/>
            <w:hideMark/>
          </w:tcPr>
          <w:p w14:paraId="4224AF05"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33.715,00</w:t>
            </w:r>
          </w:p>
        </w:tc>
        <w:tc>
          <w:tcPr>
            <w:tcW w:w="1224" w:type="dxa"/>
            <w:shd w:val="clear" w:color="auto" w:fill="auto"/>
            <w:noWrap/>
            <w:vAlign w:val="center"/>
            <w:hideMark/>
          </w:tcPr>
          <w:p w14:paraId="145B17AE"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35.715,00</w:t>
            </w:r>
          </w:p>
        </w:tc>
        <w:tc>
          <w:tcPr>
            <w:tcW w:w="1183" w:type="dxa"/>
            <w:vAlign w:val="center"/>
          </w:tcPr>
          <w:p w14:paraId="05A81EEB"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31.690,73</w:t>
            </w:r>
          </w:p>
        </w:tc>
        <w:tc>
          <w:tcPr>
            <w:tcW w:w="719" w:type="dxa"/>
            <w:vAlign w:val="center"/>
          </w:tcPr>
          <w:p w14:paraId="1DB6D366"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88,89</w:t>
            </w:r>
          </w:p>
        </w:tc>
        <w:tc>
          <w:tcPr>
            <w:tcW w:w="897" w:type="dxa"/>
            <w:shd w:val="clear" w:color="auto" w:fill="auto"/>
            <w:noWrap/>
            <w:vAlign w:val="center"/>
          </w:tcPr>
          <w:p w14:paraId="09D8A21C" w14:textId="77777777" w:rsidR="003D562F" w:rsidRPr="00094954" w:rsidRDefault="003D562F" w:rsidP="0092176B">
            <w:pPr>
              <w:jc w:val="right"/>
              <w:rPr>
                <w:rFonts w:asciiTheme="minorHAnsi" w:hAnsiTheme="minorHAnsi" w:cstheme="minorHAnsi"/>
                <w:color w:val="000000"/>
                <w:sz w:val="18"/>
                <w:szCs w:val="18"/>
                <w:lang w:eastAsia="hr-HR"/>
              </w:rPr>
            </w:pPr>
            <w:r w:rsidRPr="00094954">
              <w:rPr>
                <w:rFonts w:asciiTheme="minorHAnsi" w:hAnsiTheme="minorHAnsi" w:cstheme="minorHAnsi"/>
                <w:sz w:val="18"/>
                <w:szCs w:val="18"/>
              </w:rPr>
              <w:t>88,73</w:t>
            </w:r>
          </w:p>
        </w:tc>
      </w:tr>
      <w:tr w:rsidR="003D562F" w:rsidRPr="00094954" w14:paraId="31ED03F5" w14:textId="77777777" w:rsidTr="0092176B">
        <w:trPr>
          <w:trHeight w:val="20"/>
        </w:trPr>
        <w:tc>
          <w:tcPr>
            <w:tcW w:w="4001" w:type="dxa"/>
            <w:shd w:val="clear" w:color="auto" w:fill="auto"/>
            <w:noWrap/>
            <w:vAlign w:val="center"/>
            <w:hideMark/>
          </w:tcPr>
          <w:p w14:paraId="7CE67EBB" w14:textId="77777777" w:rsidR="003D562F" w:rsidRPr="00094954" w:rsidRDefault="003D562F" w:rsidP="0092176B">
            <w:pPr>
              <w:rPr>
                <w:rFonts w:asciiTheme="minorHAnsi" w:hAnsiTheme="minorHAnsi" w:cstheme="minorHAnsi"/>
                <w:b/>
                <w:bCs/>
                <w:color w:val="000000"/>
                <w:sz w:val="18"/>
                <w:szCs w:val="18"/>
                <w:lang w:eastAsia="hr-HR"/>
              </w:rPr>
            </w:pPr>
            <w:r w:rsidRPr="00094954">
              <w:rPr>
                <w:rFonts w:asciiTheme="minorHAnsi" w:hAnsiTheme="minorHAnsi" w:cstheme="minorHAnsi"/>
                <w:b/>
                <w:bCs/>
                <w:color w:val="000000"/>
                <w:sz w:val="18"/>
                <w:szCs w:val="18"/>
                <w:lang w:eastAsia="hr-HR"/>
              </w:rPr>
              <w:t>UKUPNO</w:t>
            </w:r>
          </w:p>
        </w:tc>
        <w:tc>
          <w:tcPr>
            <w:tcW w:w="1183" w:type="dxa"/>
            <w:vAlign w:val="center"/>
          </w:tcPr>
          <w:p w14:paraId="3198B968" w14:textId="77777777" w:rsidR="003D562F" w:rsidRPr="00094954" w:rsidRDefault="003D562F" w:rsidP="0092176B">
            <w:pPr>
              <w:jc w:val="right"/>
              <w:rPr>
                <w:rFonts w:asciiTheme="minorHAnsi" w:hAnsiTheme="minorHAnsi" w:cstheme="minorHAnsi"/>
                <w:b/>
                <w:bCs/>
                <w:color w:val="000000"/>
                <w:sz w:val="18"/>
                <w:szCs w:val="18"/>
                <w:lang w:eastAsia="hr-HR"/>
              </w:rPr>
            </w:pPr>
            <w:r w:rsidRPr="00094954">
              <w:rPr>
                <w:rFonts w:asciiTheme="minorHAnsi" w:hAnsiTheme="minorHAnsi" w:cstheme="minorHAnsi"/>
                <w:b/>
                <w:bCs/>
                <w:sz w:val="18"/>
                <w:szCs w:val="18"/>
              </w:rPr>
              <w:t>153.959,54</w:t>
            </w:r>
          </w:p>
        </w:tc>
        <w:tc>
          <w:tcPr>
            <w:tcW w:w="1224" w:type="dxa"/>
            <w:shd w:val="clear" w:color="auto" w:fill="auto"/>
            <w:noWrap/>
            <w:vAlign w:val="center"/>
            <w:hideMark/>
          </w:tcPr>
          <w:p w14:paraId="4B0D8CCB" w14:textId="77777777" w:rsidR="003D562F" w:rsidRPr="00094954" w:rsidRDefault="003D562F" w:rsidP="0092176B">
            <w:pPr>
              <w:jc w:val="right"/>
              <w:rPr>
                <w:rFonts w:asciiTheme="minorHAnsi" w:hAnsiTheme="minorHAnsi" w:cstheme="minorHAnsi"/>
                <w:b/>
                <w:bCs/>
                <w:color w:val="000000"/>
                <w:sz w:val="18"/>
                <w:szCs w:val="18"/>
                <w:lang w:eastAsia="hr-HR"/>
              </w:rPr>
            </w:pPr>
            <w:r w:rsidRPr="00094954">
              <w:rPr>
                <w:rFonts w:asciiTheme="minorHAnsi" w:hAnsiTheme="minorHAnsi" w:cstheme="minorHAnsi"/>
                <w:b/>
                <w:bCs/>
                <w:sz w:val="18"/>
                <w:szCs w:val="18"/>
              </w:rPr>
              <w:t>134.715,00</w:t>
            </w:r>
          </w:p>
        </w:tc>
        <w:tc>
          <w:tcPr>
            <w:tcW w:w="1224" w:type="dxa"/>
            <w:shd w:val="clear" w:color="auto" w:fill="auto"/>
            <w:noWrap/>
            <w:vAlign w:val="center"/>
            <w:hideMark/>
          </w:tcPr>
          <w:p w14:paraId="61DF228F" w14:textId="77777777" w:rsidR="003D562F" w:rsidRPr="00094954" w:rsidRDefault="003D562F" w:rsidP="0092176B">
            <w:pPr>
              <w:jc w:val="right"/>
              <w:rPr>
                <w:rFonts w:asciiTheme="minorHAnsi" w:hAnsiTheme="minorHAnsi" w:cstheme="minorHAnsi"/>
                <w:b/>
                <w:bCs/>
                <w:color w:val="000000"/>
                <w:sz w:val="18"/>
                <w:szCs w:val="18"/>
                <w:lang w:eastAsia="hr-HR"/>
              </w:rPr>
            </w:pPr>
            <w:r w:rsidRPr="00094954">
              <w:rPr>
                <w:rFonts w:asciiTheme="minorHAnsi" w:hAnsiTheme="minorHAnsi" w:cstheme="minorHAnsi"/>
                <w:b/>
                <w:bCs/>
                <w:sz w:val="18"/>
                <w:szCs w:val="18"/>
              </w:rPr>
              <w:t>157.842,80</w:t>
            </w:r>
          </w:p>
        </w:tc>
        <w:tc>
          <w:tcPr>
            <w:tcW w:w="1183" w:type="dxa"/>
            <w:vAlign w:val="center"/>
          </w:tcPr>
          <w:p w14:paraId="483DA77C" w14:textId="77777777" w:rsidR="003D562F" w:rsidRPr="00094954" w:rsidRDefault="003D562F" w:rsidP="0092176B">
            <w:pPr>
              <w:jc w:val="right"/>
              <w:rPr>
                <w:rFonts w:asciiTheme="minorHAnsi" w:hAnsiTheme="minorHAnsi" w:cstheme="minorHAnsi"/>
                <w:b/>
                <w:bCs/>
                <w:color w:val="000000"/>
                <w:sz w:val="18"/>
                <w:szCs w:val="18"/>
                <w:lang w:eastAsia="hr-HR"/>
              </w:rPr>
            </w:pPr>
            <w:r w:rsidRPr="00094954">
              <w:rPr>
                <w:rFonts w:asciiTheme="minorHAnsi" w:hAnsiTheme="minorHAnsi" w:cstheme="minorHAnsi"/>
                <w:b/>
                <w:bCs/>
                <w:sz w:val="18"/>
                <w:szCs w:val="18"/>
              </w:rPr>
              <w:t>157.688,93</w:t>
            </w:r>
          </w:p>
        </w:tc>
        <w:tc>
          <w:tcPr>
            <w:tcW w:w="719" w:type="dxa"/>
            <w:vAlign w:val="center"/>
          </w:tcPr>
          <w:p w14:paraId="004F0A3B" w14:textId="77777777" w:rsidR="003D562F" w:rsidRPr="00094954" w:rsidRDefault="003D562F" w:rsidP="0092176B">
            <w:pPr>
              <w:jc w:val="right"/>
              <w:rPr>
                <w:rFonts w:asciiTheme="minorHAnsi" w:hAnsiTheme="minorHAnsi" w:cstheme="minorHAnsi"/>
                <w:b/>
                <w:bCs/>
                <w:color w:val="000000"/>
                <w:sz w:val="18"/>
                <w:szCs w:val="18"/>
                <w:lang w:eastAsia="hr-HR"/>
              </w:rPr>
            </w:pPr>
            <w:r w:rsidRPr="00094954">
              <w:rPr>
                <w:rFonts w:asciiTheme="minorHAnsi" w:hAnsiTheme="minorHAnsi" w:cstheme="minorHAnsi"/>
                <w:b/>
                <w:bCs/>
                <w:sz w:val="18"/>
                <w:szCs w:val="18"/>
              </w:rPr>
              <w:t>102,42</w:t>
            </w:r>
          </w:p>
        </w:tc>
        <w:tc>
          <w:tcPr>
            <w:tcW w:w="897" w:type="dxa"/>
            <w:shd w:val="clear" w:color="auto" w:fill="auto"/>
            <w:noWrap/>
            <w:vAlign w:val="center"/>
          </w:tcPr>
          <w:p w14:paraId="7348262A" w14:textId="77777777" w:rsidR="003D562F" w:rsidRPr="00094954" w:rsidRDefault="003D562F" w:rsidP="0092176B">
            <w:pPr>
              <w:jc w:val="right"/>
              <w:rPr>
                <w:rFonts w:asciiTheme="minorHAnsi" w:hAnsiTheme="minorHAnsi" w:cstheme="minorHAnsi"/>
                <w:b/>
                <w:bCs/>
                <w:color w:val="000000"/>
                <w:sz w:val="18"/>
                <w:szCs w:val="18"/>
                <w:lang w:eastAsia="hr-HR"/>
              </w:rPr>
            </w:pPr>
            <w:r w:rsidRPr="00094954">
              <w:rPr>
                <w:rFonts w:asciiTheme="minorHAnsi" w:hAnsiTheme="minorHAnsi" w:cstheme="minorHAnsi"/>
                <w:b/>
                <w:bCs/>
                <w:sz w:val="18"/>
                <w:szCs w:val="18"/>
              </w:rPr>
              <w:t>99,90</w:t>
            </w:r>
          </w:p>
        </w:tc>
      </w:tr>
    </w:tbl>
    <w:p w14:paraId="6CBDA90A" w14:textId="77777777" w:rsidR="003D562F" w:rsidRPr="00094954" w:rsidRDefault="003D562F" w:rsidP="003D562F">
      <w:pPr>
        <w:spacing w:line="276" w:lineRule="auto"/>
        <w:ind w:firstLine="709"/>
        <w:jc w:val="both"/>
        <w:rPr>
          <w:rFonts w:ascii="Calibri" w:hAnsi="Calibri" w:cs="Calibri"/>
          <w:b/>
          <w:sz w:val="22"/>
          <w:szCs w:val="22"/>
          <w:highlight w:val="yellow"/>
        </w:rPr>
      </w:pPr>
    </w:p>
    <w:p w14:paraId="430AD912" w14:textId="77777777" w:rsidR="003D562F" w:rsidRPr="00094954" w:rsidRDefault="003D562F" w:rsidP="003D562F">
      <w:pPr>
        <w:spacing w:line="276" w:lineRule="auto"/>
        <w:ind w:firstLine="709"/>
        <w:jc w:val="both"/>
        <w:rPr>
          <w:rFonts w:ascii="Calibri" w:hAnsi="Calibri" w:cs="Calibri"/>
          <w:bCs/>
          <w:sz w:val="22"/>
          <w:szCs w:val="22"/>
        </w:rPr>
      </w:pPr>
      <w:r w:rsidRPr="00094954">
        <w:rPr>
          <w:rFonts w:ascii="Calibri" w:hAnsi="Calibri" w:cs="Calibri"/>
          <w:b/>
          <w:sz w:val="22"/>
          <w:szCs w:val="22"/>
        </w:rPr>
        <w:t xml:space="preserve">Prihodi od upravnih i administrativnih pristojbi, pristojbi po posebnim propisima i naknada (skupina 65) </w:t>
      </w:r>
      <w:r w:rsidRPr="00094954">
        <w:rPr>
          <w:rFonts w:ascii="Calibri" w:hAnsi="Calibri" w:cs="Calibri"/>
          <w:bCs/>
          <w:sz w:val="22"/>
          <w:szCs w:val="22"/>
        </w:rPr>
        <w:t>u izvještajnom razdoblju ostvareni su u ukupnom iznosu od 9.875.349,88 eura ili 93,65% planiranih sredstava proračuna. U odnosu na isto razdoblje prošle godine ostvareni su za 21,92% više.</w:t>
      </w:r>
    </w:p>
    <w:p w14:paraId="12366BDF" w14:textId="77777777" w:rsidR="003D562F" w:rsidRPr="00094954" w:rsidRDefault="003D562F" w:rsidP="003D562F">
      <w:pPr>
        <w:spacing w:line="276" w:lineRule="auto"/>
        <w:ind w:firstLine="709"/>
        <w:jc w:val="both"/>
        <w:rPr>
          <w:rFonts w:ascii="Calibri" w:hAnsi="Calibri" w:cs="Calibri"/>
          <w:bCs/>
          <w:sz w:val="22"/>
          <w:szCs w:val="22"/>
        </w:rPr>
      </w:pPr>
      <w:r w:rsidRPr="00094954">
        <w:rPr>
          <w:rFonts w:ascii="Calibri" w:hAnsi="Calibri" w:cs="Calibri"/>
          <w:bCs/>
          <w:sz w:val="22"/>
          <w:szCs w:val="22"/>
        </w:rPr>
        <w:t xml:space="preserve">Proračunski korisnici iz navedene skupine računa ostvarili su 9.280.274,93 eura ili 93,77% planiranih sredstava proračunskih korisnika. Iz ove skupine računa najviše sredstava </w:t>
      </w:r>
      <w:proofErr w:type="spellStart"/>
      <w:r w:rsidRPr="00094954">
        <w:rPr>
          <w:rFonts w:ascii="Calibri" w:hAnsi="Calibri" w:cs="Calibri"/>
          <w:bCs/>
          <w:sz w:val="22"/>
          <w:szCs w:val="22"/>
        </w:rPr>
        <w:t>uprihodovale</w:t>
      </w:r>
      <w:proofErr w:type="spellEnd"/>
      <w:r w:rsidRPr="00094954">
        <w:rPr>
          <w:rFonts w:ascii="Calibri" w:hAnsi="Calibri" w:cs="Calibri"/>
          <w:bCs/>
          <w:sz w:val="22"/>
          <w:szCs w:val="22"/>
        </w:rPr>
        <w:t xml:space="preserve"> su zdravstvene ustanove u iznosu od 6.387.973,76 eura, od čega je najviše ostvarenih prihod kod OB Karlovac u iznosu od 4.277.818,30 eura uslijed većih prihoda od dopunskog zdravstvenog osiguranja i refundacije za naknadu štete. Dom Sv. Antun ostvario je 1.358.158,61 eura s osnove ovih prihoda od čega najviše za obavljanje od </w:t>
      </w:r>
      <w:proofErr w:type="spellStart"/>
      <w:r w:rsidRPr="00094954">
        <w:rPr>
          <w:rFonts w:ascii="Calibri" w:hAnsi="Calibri" w:cs="Calibri"/>
          <w:bCs/>
          <w:sz w:val="22"/>
          <w:szCs w:val="22"/>
        </w:rPr>
        <w:t>opskrbnina</w:t>
      </w:r>
      <w:proofErr w:type="spellEnd"/>
      <w:r w:rsidRPr="00094954">
        <w:rPr>
          <w:rFonts w:ascii="Calibri" w:hAnsi="Calibri" w:cs="Calibri"/>
          <w:bCs/>
          <w:sz w:val="22"/>
          <w:szCs w:val="22"/>
        </w:rPr>
        <w:t xml:space="preserve"> koje uplaćuju korisnici Doma u iznosu od 1.239.832,77 eura. </w:t>
      </w:r>
    </w:p>
    <w:p w14:paraId="4CD505CE" w14:textId="77777777" w:rsidR="003D562F" w:rsidRPr="00094954" w:rsidRDefault="003D562F" w:rsidP="003D562F">
      <w:pPr>
        <w:spacing w:line="276" w:lineRule="auto"/>
        <w:ind w:firstLine="709"/>
        <w:jc w:val="both"/>
        <w:rPr>
          <w:rFonts w:ascii="Calibri" w:hAnsi="Calibri" w:cs="Calibri"/>
          <w:bCs/>
          <w:sz w:val="22"/>
          <w:szCs w:val="22"/>
          <w:highlight w:val="yellow"/>
        </w:rPr>
      </w:pPr>
      <w:r w:rsidRPr="00094954">
        <w:rPr>
          <w:rFonts w:ascii="Calibri" w:hAnsi="Calibri" w:cs="Calibri"/>
          <w:bCs/>
          <w:sz w:val="22"/>
          <w:szCs w:val="22"/>
        </w:rPr>
        <w:t>Korisnici u školstvu s osnove prihoda ove skupine računa ostvarili su 1.534.123,75 eura i to za programe produženog boravka, programe vrtića pri osnovnim školama, refundacije za školske praktikume i druge uplate učenika.</w:t>
      </w:r>
    </w:p>
    <w:p w14:paraId="234C87BB" w14:textId="77777777" w:rsidR="003D562F" w:rsidRPr="00094954" w:rsidRDefault="003D562F" w:rsidP="003D562F">
      <w:pPr>
        <w:spacing w:line="276" w:lineRule="auto"/>
        <w:ind w:firstLine="709"/>
        <w:jc w:val="both"/>
        <w:rPr>
          <w:rFonts w:ascii="Calibri" w:hAnsi="Calibri" w:cs="Calibri"/>
          <w:bCs/>
          <w:sz w:val="22"/>
          <w:szCs w:val="22"/>
        </w:rPr>
      </w:pPr>
    </w:p>
    <w:p w14:paraId="49FFC6E2" w14:textId="7BFC1D43" w:rsidR="003D562F" w:rsidRPr="00094954" w:rsidRDefault="003D562F" w:rsidP="003D562F">
      <w:pPr>
        <w:spacing w:line="276" w:lineRule="auto"/>
        <w:ind w:firstLine="709"/>
        <w:jc w:val="both"/>
        <w:rPr>
          <w:rFonts w:ascii="Calibri" w:hAnsi="Calibri" w:cs="Calibri"/>
          <w:bCs/>
          <w:sz w:val="22"/>
          <w:szCs w:val="22"/>
        </w:rPr>
      </w:pPr>
      <w:r w:rsidRPr="00094954">
        <w:rPr>
          <w:rFonts w:ascii="Calibri" w:hAnsi="Calibri" w:cs="Calibri"/>
          <w:bCs/>
          <w:sz w:val="22"/>
          <w:szCs w:val="22"/>
        </w:rPr>
        <w:t>Karlovačka županija s osnove navedenih prihoda ostvarila je 595.074,95 eura ili 91,76% planiranih sredstava Županije. Navedeni prihod je u odnosu na 2022. veći za 25,42% zbog povrata sredstava od korisnika iz prethodnih godina kao što su povrat stipendije, povrat duga glavnice za poljoprivredni kredit od strane fizičke osobe po sudskom sporu, povrata sredstava za specijalizaciju od domova zdravlja</w:t>
      </w:r>
      <w:r w:rsidR="00934373">
        <w:rPr>
          <w:rFonts w:ascii="Calibri" w:hAnsi="Calibri" w:cs="Calibri"/>
          <w:bCs/>
          <w:sz w:val="22"/>
          <w:szCs w:val="22"/>
        </w:rPr>
        <w:t xml:space="preserve"> zbog dobivanja sredstava po istoj osnovi iz EU fondova</w:t>
      </w:r>
      <w:r w:rsidRPr="00094954">
        <w:rPr>
          <w:rFonts w:ascii="Calibri" w:hAnsi="Calibri" w:cs="Calibri"/>
          <w:bCs/>
          <w:sz w:val="22"/>
          <w:szCs w:val="22"/>
        </w:rPr>
        <w:t xml:space="preserve">, povrat za Oružanu oštećenu u potresu, povrat sredstava od JU Natura Viva za projekt </w:t>
      </w:r>
      <w:proofErr w:type="spellStart"/>
      <w:r w:rsidRPr="00094954">
        <w:rPr>
          <w:rFonts w:ascii="Calibri" w:hAnsi="Calibri" w:cs="Calibri"/>
          <w:bCs/>
          <w:sz w:val="22"/>
          <w:szCs w:val="22"/>
        </w:rPr>
        <w:t>Plastic</w:t>
      </w:r>
      <w:proofErr w:type="spellEnd"/>
      <w:r w:rsidRPr="00094954">
        <w:rPr>
          <w:rFonts w:ascii="Calibri" w:hAnsi="Calibri" w:cs="Calibri"/>
          <w:bCs/>
          <w:sz w:val="22"/>
          <w:szCs w:val="22"/>
        </w:rPr>
        <w:t xml:space="preserve"> free zone i povrata sredstava od vjerskih zajednica za potres.</w:t>
      </w:r>
    </w:p>
    <w:p w14:paraId="747D9D8C" w14:textId="77777777" w:rsidR="003D562F" w:rsidRPr="00094954" w:rsidRDefault="003D562F" w:rsidP="003D562F">
      <w:pPr>
        <w:spacing w:line="276" w:lineRule="auto"/>
        <w:ind w:firstLine="709"/>
        <w:jc w:val="both"/>
        <w:rPr>
          <w:rFonts w:ascii="Calibri" w:hAnsi="Calibri" w:cs="Calibri"/>
          <w:bCs/>
          <w:sz w:val="22"/>
          <w:szCs w:val="22"/>
        </w:rPr>
      </w:pPr>
    </w:p>
    <w:p w14:paraId="1211EEB6" w14:textId="33D60F6B" w:rsidR="003D562F" w:rsidRPr="00094954" w:rsidRDefault="003D562F" w:rsidP="003D562F">
      <w:pPr>
        <w:spacing w:line="276" w:lineRule="auto"/>
        <w:ind w:firstLine="709"/>
        <w:jc w:val="both"/>
        <w:rPr>
          <w:rFonts w:ascii="Calibri" w:hAnsi="Calibri" w:cs="Calibri"/>
          <w:bCs/>
          <w:sz w:val="22"/>
          <w:szCs w:val="22"/>
        </w:rPr>
      </w:pPr>
      <w:r w:rsidRPr="00094954">
        <w:rPr>
          <w:rFonts w:ascii="Calibri" w:hAnsi="Calibri" w:cs="Calibri"/>
          <w:bCs/>
          <w:sz w:val="22"/>
          <w:szCs w:val="22"/>
        </w:rPr>
        <w:t xml:space="preserve">U navedenoj masi sredstava nalaze se i sredstva koja su namjenskog karaktera sa osnove izvora financiranja 04 „Prihodi za posebne namjene“ koja su u 2023. godini </w:t>
      </w:r>
      <w:proofErr w:type="spellStart"/>
      <w:r w:rsidRPr="00094954">
        <w:rPr>
          <w:rFonts w:ascii="Calibri" w:hAnsi="Calibri" w:cs="Calibri"/>
          <w:bCs/>
          <w:sz w:val="22"/>
          <w:szCs w:val="22"/>
        </w:rPr>
        <w:t>uprihodovana</w:t>
      </w:r>
      <w:proofErr w:type="spellEnd"/>
      <w:r w:rsidRPr="00094954">
        <w:rPr>
          <w:rFonts w:ascii="Calibri" w:hAnsi="Calibri" w:cs="Calibri"/>
          <w:bCs/>
          <w:sz w:val="22"/>
          <w:szCs w:val="22"/>
        </w:rPr>
        <w:t xml:space="preserve"> u iznosu od 136.557,51 eura. Navedena sredstva po osnovi vrste i namjeni iskazuju se tablicom u nastavku:</w:t>
      </w:r>
    </w:p>
    <w:p w14:paraId="54FF707E" w14:textId="77777777" w:rsidR="003D562F" w:rsidRPr="00094954" w:rsidRDefault="003D562F" w:rsidP="003D562F">
      <w:pPr>
        <w:spacing w:line="276" w:lineRule="auto"/>
        <w:ind w:firstLine="709"/>
        <w:jc w:val="both"/>
        <w:rPr>
          <w:rFonts w:ascii="Calibri" w:hAnsi="Calibri" w:cs="Calibri"/>
          <w:bCs/>
          <w:sz w:val="22"/>
          <w:szCs w:val="22"/>
        </w:rPr>
      </w:pPr>
    </w:p>
    <w:p w14:paraId="0D7B59E9" w14:textId="77777777" w:rsidR="003D562F" w:rsidRPr="00094954" w:rsidRDefault="003D562F" w:rsidP="003D562F">
      <w:pPr>
        <w:spacing w:line="276" w:lineRule="auto"/>
        <w:ind w:left="7090"/>
        <w:jc w:val="both"/>
        <w:rPr>
          <w:rFonts w:ascii="Calibri" w:hAnsi="Calibri" w:cs="Calibri"/>
          <w:bCs/>
          <w:sz w:val="22"/>
          <w:szCs w:val="22"/>
        </w:rPr>
      </w:pPr>
      <w:r w:rsidRPr="00094954">
        <w:rPr>
          <w:rFonts w:ascii="Calibri" w:hAnsi="Calibri" w:cs="Calibri"/>
          <w:bCs/>
          <w:sz w:val="22"/>
          <w:szCs w:val="22"/>
        </w:rPr>
        <w:lastRenderedPageBreak/>
        <w:t>- iznosi u eurima -</w:t>
      </w:r>
    </w:p>
    <w:tbl>
      <w:tblPr>
        <w:tblW w:w="101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84"/>
        <w:gridCol w:w="1183"/>
        <w:gridCol w:w="1041"/>
        <w:gridCol w:w="1041"/>
        <w:gridCol w:w="1183"/>
        <w:gridCol w:w="718"/>
        <w:gridCol w:w="718"/>
      </w:tblGrid>
      <w:tr w:rsidR="003D562F" w:rsidRPr="000D3F9D" w14:paraId="3B711D45" w14:textId="77777777" w:rsidTr="000D3F9D">
        <w:trPr>
          <w:trHeight w:val="20"/>
        </w:trPr>
        <w:tc>
          <w:tcPr>
            <w:tcW w:w="4284" w:type="dxa"/>
            <w:shd w:val="clear" w:color="auto" w:fill="auto"/>
            <w:noWrap/>
            <w:vAlign w:val="center"/>
            <w:hideMark/>
          </w:tcPr>
          <w:p w14:paraId="5034EC00"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 xml:space="preserve">            PRIHODI ZA POSEBNE NAMJENE (IZVOR 04)</w:t>
            </w:r>
          </w:p>
        </w:tc>
        <w:tc>
          <w:tcPr>
            <w:tcW w:w="1076" w:type="dxa"/>
          </w:tcPr>
          <w:p w14:paraId="194EAA39"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OSTVARENJE</w:t>
            </w:r>
          </w:p>
          <w:p w14:paraId="79E50799"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2022.</w:t>
            </w:r>
          </w:p>
        </w:tc>
        <w:tc>
          <w:tcPr>
            <w:tcW w:w="1076" w:type="dxa"/>
            <w:vAlign w:val="center"/>
          </w:tcPr>
          <w:p w14:paraId="62616FF1"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PLAN</w:t>
            </w:r>
          </w:p>
          <w:p w14:paraId="4F105807"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2023.</w:t>
            </w:r>
          </w:p>
        </w:tc>
        <w:tc>
          <w:tcPr>
            <w:tcW w:w="1250" w:type="dxa"/>
            <w:vAlign w:val="center"/>
          </w:tcPr>
          <w:p w14:paraId="410DD877"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III REBALANS</w:t>
            </w:r>
          </w:p>
          <w:p w14:paraId="4B36117D"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2023.</w:t>
            </w:r>
          </w:p>
        </w:tc>
        <w:tc>
          <w:tcPr>
            <w:tcW w:w="1076" w:type="dxa"/>
            <w:vAlign w:val="center"/>
          </w:tcPr>
          <w:p w14:paraId="7449D474"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OSTVARENJE</w:t>
            </w:r>
          </w:p>
          <w:p w14:paraId="4F68637F"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2023.</w:t>
            </w:r>
          </w:p>
        </w:tc>
        <w:tc>
          <w:tcPr>
            <w:tcW w:w="662" w:type="dxa"/>
            <w:vAlign w:val="center"/>
          </w:tcPr>
          <w:p w14:paraId="72BDD4A1"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IND.</w:t>
            </w:r>
          </w:p>
          <w:p w14:paraId="779307FD"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(5/2)</w:t>
            </w:r>
          </w:p>
        </w:tc>
        <w:tc>
          <w:tcPr>
            <w:tcW w:w="708" w:type="dxa"/>
            <w:shd w:val="clear" w:color="auto" w:fill="auto"/>
            <w:vAlign w:val="center"/>
            <w:hideMark/>
          </w:tcPr>
          <w:p w14:paraId="5EA67D81"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IND.</w:t>
            </w:r>
          </w:p>
          <w:p w14:paraId="34299CCC"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(5/4)</w:t>
            </w:r>
          </w:p>
        </w:tc>
      </w:tr>
      <w:tr w:rsidR="003D562F" w:rsidRPr="000D3F9D" w14:paraId="3E9EA365" w14:textId="77777777" w:rsidTr="0092176B">
        <w:trPr>
          <w:trHeight w:val="20"/>
        </w:trPr>
        <w:tc>
          <w:tcPr>
            <w:tcW w:w="4284" w:type="dxa"/>
            <w:shd w:val="clear" w:color="auto" w:fill="auto"/>
            <w:noWrap/>
            <w:vAlign w:val="center"/>
          </w:tcPr>
          <w:p w14:paraId="7D7CADC3"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1</w:t>
            </w:r>
          </w:p>
        </w:tc>
        <w:tc>
          <w:tcPr>
            <w:tcW w:w="1076" w:type="dxa"/>
          </w:tcPr>
          <w:p w14:paraId="33231FE8"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2</w:t>
            </w:r>
          </w:p>
        </w:tc>
        <w:tc>
          <w:tcPr>
            <w:tcW w:w="1076" w:type="dxa"/>
            <w:vAlign w:val="center"/>
          </w:tcPr>
          <w:p w14:paraId="658BC9BE"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3</w:t>
            </w:r>
          </w:p>
        </w:tc>
        <w:tc>
          <w:tcPr>
            <w:tcW w:w="1250" w:type="dxa"/>
            <w:vAlign w:val="center"/>
          </w:tcPr>
          <w:p w14:paraId="3EC75C49"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4</w:t>
            </w:r>
          </w:p>
        </w:tc>
        <w:tc>
          <w:tcPr>
            <w:tcW w:w="1076" w:type="dxa"/>
          </w:tcPr>
          <w:p w14:paraId="012C2355" w14:textId="6C649857" w:rsidR="003D562F" w:rsidRPr="000D3F9D" w:rsidRDefault="000D3F9D" w:rsidP="0092176B">
            <w:pPr>
              <w:jc w:val="center"/>
              <w:rPr>
                <w:rFonts w:asciiTheme="minorHAnsi" w:hAnsiTheme="minorHAnsi" w:cstheme="minorHAnsi"/>
                <w:b/>
                <w:bCs/>
                <w:color w:val="000000"/>
                <w:sz w:val="18"/>
                <w:szCs w:val="18"/>
                <w:lang w:eastAsia="hr-HR"/>
              </w:rPr>
            </w:pPr>
            <w:r>
              <w:rPr>
                <w:rFonts w:asciiTheme="minorHAnsi" w:hAnsiTheme="minorHAnsi" w:cstheme="minorHAnsi"/>
                <w:b/>
                <w:bCs/>
                <w:color w:val="000000"/>
                <w:sz w:val="18"/>
                <w:szCs w:val="18"/>
                <w:lang w:eastAsia="hr-HR"/>
              </w:rPr>
              <w:t>5</w:t>
            </w:r>
          </w:p>
        </w:tc>
        <w:tc>
          <w:tcPr>
            <w:tcW w:w="662" w:type="dxa"/>
            <w:vAlign w:val="center"/>
          </w:tcPr>
          <w:p w14:paraId="155419F2"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6</w:t>
            </w:r>
          </w:p>
        </w:tc>
        <w:tc>
          <w:tcPr>
            <w:tcW w:w="708" w:type="dxa"/>
            <w:shd w:val="clear" w:color="auto" w:fill="auto"/>
            <w:vAlign w:val="center"/>
          </w:tcPr>
          <w:p w14:paraId="567416E1" w14:textId="77777777" w:rsidR="003D562F" w:rsidRPr="000D3F9D" w:rsidRDefault="003D562F" w:rsidP="0092176B">
            <w:pPr>
              <w:jc w:val="cente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7</w:t>
            </w:r>
          </w:p>
        </w:tc>
      </w:tr>
      <w:tr w:rsidR="003D562F" w:rsidRPr="000D3F9D" w14:paraId="35CF8791" w14:textId="77777777" w:rsidTr="0092176B">
        <w:trPr>
          <w:trHeight w:val="20"/>
        </w:trPr>
        <w:tc>
          <w:tcPr>
            <w:tcW w:w="4284" w:type="dxa"/>
            <w:shd w:val="clear" w:color="auto" w:fill="auto"/>
            <w:noWrap/>
            <w:vAlign w:val="center"/>
            <w:hideMark/>
          </w:tcPr>
          <w:p w14:paraId="66EF4031" w14:textId="77777777" w:rsidR="003D562F" w:rsidRPr="000D3F9D" w:rsidRDefault="003D562F" w:rsidP="0092176B">
            <w:pPr>
              <w:rPr>
                <w:rFonts w:asciiTheme="minorHAnsi" w:hAnsiTheme="minorHAnsi" w:cstheme="minorHAnsi"/>
                <w:color w:val="000000"/>
                <w:sz w:val="18"/>
                <w:szCs w:val="18"/>
                <w:lang w:eastAsia="hr-HR"/>
              </w:rPr>
            </w:pPr>
            <w:r w:rsidRPr="000D3F9D">
              <w:rPr>
                <w:rFonts w:asciiTheme="minorHAnsi" w:hAnsiTheme="minorHAnsi" w:cstheme="minorHAnsi"/>
                <w:color w:val="000000"/>
                <w:sz w:val="18"/>
                <w:szCs w:val="18"/>
                <w:lang w:eastAsia="hr-HR"/>
              </w:rPr>
              <w:t xml:space="preserve">Naknada za promjenu namjene </w:t>
            </w:r>
            <w:proofErr w:type="spellStart"/>
            <w:r w:rsidRPr="000D3F9D">
              <w:rPr>
                <w:rFonts w:asciiTheme="minorHAnsi" w:hAnsiTheme="minorHAnsi" w:cstheme="minorHAnsi"/>
                <w:color w:val="000000"/>
                <w:sz w:val="18"/>
                <w:szCs w:val="18"/>
                <w:lang w:eastAsia="hr-HR"/>
              </w:rPr>
              <w:t>polj</w:t>
            </w:r>
            <w:proofErr w:type="spellEnd"/>
            <w:r w:rsidRPr="000D3F9D">
              <w:rPr>
                <w:rFonts w:asciiTheme="minorHAnsi" w:hAnsiTheme="minorHAnsi" w:cstheme="minorHAnsi"/>
                <w:color w:val="000000"/>
                <w:sz w:val="18"/>
                <w:szCs w:val="18"/>
                <w:lang w:eastAsia="hr-HR"/>
              </w:rPr>
              <w:t>. zemljišta</w:t>
            </w:r>
          </w:p>
        </w:tc>
        <w:tc>
          <w:tcPr>
            <w:tcW w:w="1076" w:type="dxa"/>
            <w:vAlign w:val="center"/>
          </w:tcPr>
          <w:p w14:paraId="037E843A"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336,40</w:t>
            </w:r>
          </w:p>
        </w:tc>
        <w:tc>
          <w:tcPr>
            <w:tcW w:w="1076" w:type="dxa"/>
            <w:vAlign w:val="center"/>
          </w:tcPr>
          <w:p w14:paraId="27A3522E"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0,00</w:t>
            </w:r>
          </w:p>
        </w:tc>
        <w:tc>
          <w:tcPr>
            <w:tcW w:w="1250" w:type="dxa"/>
            <w:vAlign w:val="center"/>
          </w:tcPr>
          <w:p w14:paraId="3F946F86"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2.000,00</w:t>
            </w:r>
          </w:p>
        </w:tc>
        <w:tc>
          <w:tcPr>
            <w:tcW w:w="1076" w:type="dxa"/>
            <w:vAlign w:val="center"/>
          </w:tcPr>
          <w:p w14:paraId="3C874617"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2.810,14</w:t>
            </w:r>
          </w:p>
        </w:tc>
        <w:tc>
          <w:tcPr>
            <w:tcW w:w="662" w:type="dxa"/>
            <w:vAlign w:val="center"/>
          </w:tcPr>
          <w:p w14:paraId="2C98B51A"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835,35</w:t>
            </w:r>
          </w:p>
        </w:tc>
        <w:tc>
          <w:tcPr>
            <w:tcW w:w="708" w:type="dxa"/>
            <w:shd w:val="clear" w:color="auto" w:fill="auto"/>
            <w:noWrap/>
            <w:vAlign w:val="center"/>
          </w:tcPr>
          <w:p w14:paraId="79686AA0"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140,51</w:t>
            </w:r>
          </w:p>
        </w:tc>
      </w:tr>
      <w:tr w:rsidR="003D562F" w:rsidRPr="000D3F9D" w14:paraId="4D2127ED" w14:textId="77777777" w:rsidTr="0092176B">
        <w:trPr>
          <w:trHeight w:val="20"/>
        </w:trPr>
        <w:tc>
          <w:tcPr>
            <w:tcW w:w="4284" w:type="dxa"/>
            <w:shd w:val="clear" w:color="auto" w:fill="auto"/>
            <w:noWrap/>
            <w:vAlign w:val="center"/>
            <w:hideMark/>
          </w:tcPr>
          <w:p w14:paraId="7590A0DC" w14:textId="77777777" w:rsidR="003D562F" w:rsidRPr="000D3F9D" w:rsidRDefault="003D562F" w:rsidP="0092176B">
            <w:pPr>
              <w:rPr>
                <w:rFonts w:asciiTheme="minorHAnsi" w:hAnsiTheme="minorHAnsi" w:cstheme="minorHAnsi"/>
                <w:color w:val="000000"/>
                <w:sz w:val="18"/>
                <w:szCs w:val="18"/>
                <w:lang w:eastAsia="hr-HR"/>
              </w:rPr>
            </w:pPr>
            <w:r w:rsidRPr="000D3F9D">
              <w:rPr>
                <w:rFonts w:asciiTheme="minorHAnsi" w:hAnsiTheme="minorHAnsi" w:cstheme="minorHAnsi"/>
                <w:color w:val="000000"/>
                <w:sz w:val="18"/>
                <w:szCs w:val="18"/>
                <w:lang w:eastAsia="hr-HR"/>
              </w:rPr>
              <w:t>Naknada za provedbu postupka i revizije za zajednička lovišta</w:t>
            </w:r>
          </w:p>
        </w:tc>
        <w:tc>
          <w:tcPr>
            <w:tcW w:w="1076" w:type="dxa"/>
            <w:vAlign w:val="center"/>
          </w:tcPr>
          <w:p w14:paraId="48781A4C"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398,17</w:t>
            </w:r>
          </w:p>
        </w:tc>
        <w:tc>
          <w:tcPr>
            <w:tcW w:w="1076" w:type="dxa"/>
            <w:vAlign w:val="center"/>
          </w:tcPr>
          <w:p w14:paraId="4295B18C"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0,00</w:t>
            </w:r>
          </w:p>
        </w:tc>
        <w:tc>
          <w:tcPr>
            <w:tcW w:w="1250" w:type="dxa"/>
            <w:vAlign w:val="center"/>
          </w:tcPr>
          <w:p w14:paraId="03C91CD5"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400,00</w:t>
            </w:r>
          </w:p>
        </w:tc>
        <w:tc>
          <w:tcPr>
            <w:tcW w:w="1076" w:type="dxa"/>
            <w:vAlign w:val="center"/>
          </w:tcPr>
          <w:p w14:paraId="5563CA1B"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199,08</w:t>
            </w:r>
          </w:p>
        </w:tc>
        <w:tc>
          <w:tcPr>
            <w:tcW w:w="662" w:type="dxa"/>
            <w:vAlign w:val="center"/>
          </w:tcPr>
          <w:p w14:paraId="704D4685"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50,00</w:t>
            </w:r>
          </w:p>
        </w:tc>
        <w:tc>
          <w:tcPr>
            <w:tcW w:w="708" w:type="dxa"/>
            <w:shd w:val="clear" w:color="auto" w:fill="auto"/>
            <w:noWrap/>
            <w:vAlign w:val="center"/>
          </w:tcPr>
          <w:p w14:paraId="5F975EEA"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49,77</w:t>
            </w:r>
          </w:p>
        </w:tc>
      </w:tr>
      <w:tr w:rsidR="003D562F" w:rsidRPr="000D3F9D" w14:paraId="4842EEA1" w14:textId="77777777" w:rsidTr="0092176B">
        <w:trPr>
          <w:trHeight w:val="20"/>
        </w:trPr>
        <w:tc>
          <w:tcPr>
            <w:tcW w:w="4284" w:type="dxa"/>
            <w:shd w:val="clear" w:color="auto" w:fill="auto"/>
            <w:noWrap/>
            <w:vAlign w:val="center"/>
            <w:hideMark/>
          </w:tcPr>
          <w:p w14:paraId="0C057EAD" w14:textId="77777777" w:rsidR="003D562F" w:rsidRPr="000D3F9D" w:rsidRDefault="003D562F" w:rsidP="0092176B">
            <w:pPr>
              <w:rPr>
                <w:rFonts w:asciiTheme="minorHAnsi" w:hAnsiTheme="minorHAnsi" w:cstheme="minorHAnsi"/>
                <w:color w:val="000000"/>
                <w:sz w:val="18"/>
                <w:szCs w:val="18"/>
                <w:lang w:eastAsia="hr-HR"/>
              </w:rPr>
            </w:pPr>
            <w:r w:rsidRPr="000D3F9D">
              <w:rPr>
                <w:rFonts w:asciiTheme="minorHAnsi" w:hAnsiTheme="minorHAnsi" w:cstheme="minorHAnsi"/>
                <w:color w:val="000000"/>
                <w:sz w:val="18"/>
                <w:szCs w:val="18"/>
                <w:lang w:eastAsia="hr-HR"/>
              </w:rPr>
              <w:t xml:space="preserve">Županijske pristojbe i naknade, prihod od </w:t>
            </w:r>
            <w:proofErr w:type="spellStart"/>
            <w:r w:rsidRPr="000D3F9D">
              <w:rPr>
                <w:rFonts w:asciiTheme="minorHAnsi" w:hAnsiTheme="minorHAnsi" w:cstheme="minorHAnsi"/>
                <w:color w:val="000000"/>
                <w:sz w:val="18"/>
                <w:szCs w:val="18"/>
                <w:lang w:eastAsia="hr-HR"/>
              </w:rPr>
              <w:t>prist.u</w:t>
            </w:r>
            <w:proofErr w:type="spellEnd"/>
            <w:r w:rsidRPr="000D3F9D">
              <w:rPr>
                <w:rFonts w:asciiTheme="minorHAnsi" w:hAnsiTheme="minorHAnsi" w:cstheme="minorHAnsi"/>
                <w:color w:val="000000"/>
                <w:sz w:val="18"/>
                <w:szCs w:val="18"/>
                <w:lang w:eastAsia="hr-HR"/>
              </w:rPr>
              <w:t xml:space="preserve"> graditeljstvu i vještačenja</w:t>
            </w:r>
          </w:p>
        </w:tc>
        <w:tc>
          <w:tcPr>
            <w:tcW w:w="1076" w:type="dxa"/>
            <w:vAlign w:val="center"/>
          </w:tcPr>
          <w:p w14:paraId="49D96294"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156.012,87</w:t>
            </w:r>
          </w:p>
        </w:tc>
        <w:tc>
          <w:tcPr>
            <w:tcW w:w="1076" w:type="dxa"/>
            <w:vAlign w:val="center"/>
          </w:tcPr>
          <w:p w14:paraId="33A7964B"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123.550,00</w:t>
            </w:r>
          </w:p>
        </w:tc>
        <w:tc>
          <w:tcPr>
            <w:tcW w:w="1250" w:type="dxa"/>
            <w:vAlign w:val="center"/>
          </w:tcPr>
          <w:p w14:paraId="3F3D7C82"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123.550,00</w:t>
            </w:r>
          </w:p>
        </w:tc>
        <w:tc>
          <w:tcPr>
            <w:tcW w:w="1076" w:type="dxa"/>
            <w:vAlign w:val="center"/>
          </w:tcPr>
          <w:p w14:paraId="34DE6915"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120.948,43</w:t>
            </w:r>
          </w:p>
        </w:tc>
        <w:tc>
          <w:tcPr>
            <w:tcW w:w="662" w:type="dxa"/>
            <w:vAlign w:val="center"/>
          </w:tcPr>
          <w:p w14:paraId="53722D02"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77,52</w:t>
            </w:r>
          </w:p>
        </w:tc>
        <w:tc>
          <w:tcPr>
            <w:tcW w:w="708" w:type="dxa"/>
            <w:shd w:val="clear" w:color="auto" w:fill="auto"/>
            <w:noWrap/>
            <w:vAlign w:val="center"/>
          </w:tcPr>
          <w:p w14:paraId="5E359285"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97,89</w:t>
            </w:r>
          </w:p>
        </w:tc>
      </w:tr>
      <w:tr w:rsidR="003D562F" w:rsidRPr="000D3F9D" w14:paraId="44C284D9" w14:textId="77777777" w:rsidTr="0092176B">
        <w:trPr>
          <w:trHeight w:val="20"/>
        </w:trPr>
        <w:tc>
          <w:tcPr>
            <w:tcW w:w="4284" w:type="dxa"/>
            <w:shd w:val="clear" w:color="auto" w:fill="auto"/>
            <w:noWrap/>
            <w:vAlign w:val="center"/>
            <w:hideMark/>
          </w:tcPr>
          <w:p w14:paraId="4AC9690F" w14:textId="77777777" w:rsidR="003D562F" w:rsidRPr="000D3F9D" w:rsidRDefault="003D562F" w:rsidP="0092176B">
            <w:pPr>
              <w:rPr>
                <w:rFonts w:asciiTheme="minorHAnsi" w:hAnsiTheme="minorHAnsi" w:cstheme="minorHAnsi"/>
                <w:color w:val="000000"/>
                <w:sz w:val="18"/>
                <w:szCs w:val="18"/>
                <w:lang w:eastAsia="hr-HR"/>
              </w:rPr>
            </w:pPr>
            <w:proofErr w:type="spellStart"/>
            <w:r w:rsidRPr="000D3F9D">
              <w:rPr>
                <w:rFonts w:asciiTheme="minorHAnsi" w:hAnsiTheme="minorHAnsi" w:cstheme="minorHAnsi"/>
                <w:color w:val="000000"/>
                <w:sz w:val="18"/>
                <w:szCs w:val="18"/>
                <w:lang w:eastAsia="hr-HR"/>
              </w:rPr>
              <w:t>Žup</w:t>
            </w:r>
            <w:proofErr w:type="spellEnd"/>
            <w:r w:rsidRPr="000D3F9D">
              <w:rPr>
                <w:rFonts w:asciiTheme="minorHAnsi" w:hAnsiTheme="minorHAnsi" w:cstheme="minorHAnsi"/>
                <w:color w:val="000000"/>
                <w:sz w:val="18"/>
                <w:szCs w:val="18"/>
                <w:lang w:eastAsia="hr-HR"/>
              </w:rPr>
              <w:t>. naknade za izdavanje dopusnica za prijevoz</w:t>
            </w:r>
          </w:p>
        </w:tc>
        <w:tc>
          <w:tcPr>
            <w:tcW w:w="1076" w:type="dxa"/>
            <w:vAlign w:val="center"/>
          </w:tcPr>
          <w:p w14:paraId="2BD044BC"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3.388,41</w:t>
            </w:r>
          </w:p>
        </w:tc>
        <w:tc>
          <w:tcPr>
            <w:tcW w:w="1076" w:type="dxa"/>
            <w:vAlign w:val="center"/>
          </w:tcPr>
          <w:p w14:paraId="6FE9A36E"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3.450,00</w:t>
            </w:r>
          </w:p>
        </w:tc>
        <w:tc>
          <w:tcPr>
            <w:tcW w:w="1250" w:type="dxa"/>
            <w:vAlign w:val="center"/>
          </w:tcPr>
          <w:p w14:paraId="712FA992"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2.450,00</w:t>
            </w:r>
          </w:p>
        </w:tc>
        <w:tc>
          <w:tcPr>
            <w:tcW w:w="1076" w:type="dxa"/>
            <w:vAlign w:val="center"/>
          </w:tcPr>
          <w:p w14:paraId="4C89348F"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457,92</w:t>
            </w:r>
          </w:p>
        </w:tc>
        <w:tc>
          <w:tcPr>
            <w:tcW w:w="662" w:type="dxa"/>
            <w:vAlign w:val="center"/>
          </w:tcPr>
          <w:p w14:paraId="46B228CB"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13,51</w:t>
            </w:r>
          </w:p>
        </w:tc>
        <w:tc>
          <w:tcPr>
            <w:tcW w:w="708" w:type="dxa"/>
            <w:shd w:val="clear" w:color="auto" w:fill="auto"/>
            <w:noWrap/>
            <w:vAlign w:val="center"/>
          </w:tcPr>
          <w:p w14:paraId="3BD3BB3A"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18,69</w:t>
            </w:r>
          </w:p>
        </w:tc>
      </w:tr>
      <w:tr w:rsidR="003D562F" w:rsidRPr="000D3F9D" w14:paraId="0998595A" w14:textId="77777777" w:rsidTr="0092176B">
        <w:trPr>
          <w:trHeight w:val="20"/>
        </w:trPr>
        <w:tc>
          <w:tcPr>
            <w:tcW w:w="4284" w:type="dxa"/>
            <w:shd w:val="clear" w:color="auto" w:fill="auto"/>
            <w:noWrap/>
            <w:vAlign w:val="center"/>
            <w:hideMark/>
          </w:tcPr>
          <w:p w14:paraId="756F5E6F" w14:textId="77777777" w:rsidR="003D562F" w:rsidRPr="000D3F9D" w:rsidRDefault="003D562F" w:rsidP="0092176B">
            <w:pPr>
              <w:rPr>
                <w:rFonts w:asciiTheme="minorHAnsi" w:hAnsiTheme="minorHAnsi" w:cstheme="minorHAnsi"/>
                <w:color w:val="000000"/>
                <w:sz w:val="18"/>
                <w:szCs w:val="18"/>
                <w:lang w:eastAsia="hr-HR"/>
              </w:rPr>
            </w:pPr>
            <w:r w:rsidRPr="000D3F9D">
              <w:rPr>
                <w:rFonts w:asciiTheme="minorHAnsi" w:hAnsiTheme="minorHAnsi" w:cstheme="minorHAnsi"/>
                <w:color w:val="000000"/>
                <w:sz w:val="18"/>
                <w:szCs w:val="18"/>
                <w:lang w:eastAsia="hr-HR"/>
              </w:rPr>
              <w:t xml:space="preserve">Naknade za sklapanje braka izvan </w:t>
            </w:r>
            <w:proofErr w:type="spellStart"/>
            <w:r w:rsidRPr="000D3F9D">
              <w:rPr>
                <w:rFonts w:asciiTheme="minorHAnsi" w:hAnsiTheme="minorHAnsi" w:cstheme="minorHAnsi"/>
                <w:color w:val="000000"/>
                <w:sz w:val="18"/>
                <w:szCs w:val="18"/>
                <w:lang w:eastAsia="hr-HR"/>
              </w:rPr>
              <w:t>služb</w:t>
            </w:r>
            <w:proofErr w:type="spellEnd"/>
            <w:r w:rsidRPr="000D3F9D">
              <w:rPr>
                <w:rFonts w:asciiTheme="minorHAnsi" w:hAnsiTheme="minorHAnsi" w:cstheme="minorHAnsi"/>
                <w:color w:val="000000"/>
                <w:sz w:val="18"/>
                <w:szCs w:val="18"/>
                <w:lang w:eastAsia="hr-HR"/>
              </w:rPr>
              <w:t>. prostorije</w:t>
            </w:r>
          </w:p>
        </w:tc>
        <w:tc>
          <w:tcPr>
            <w:tcW w:w="1076" w:type="dxa"/>
            <w:vAlign w:val="center"/>
          </w:tcPr>
          <w:p w14:paraId="4C86ADDA"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9.278,78</w:t>
            </w:r>
          </w:p>
        </w:tc>
        <w:tc>
          <w:tcPr>
            <w:tcW w:w="1076" w:type="dxa"/>
            <w:vAlign w:val="center"/>
          </w:tcPr>
          <w:p w14:paraId="65C862D4"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11.000,00</w:t>
            </w:r>
          </w:p>
        </w:tc>
        <w:tc>
          <w:tcPr>
            <w:tcW w:w="1250" w:type="dxa"/>
            <w:vAlign w:val="center"/>
          </w:tcPr>
          <w:p w14:paraId="538448AA"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6.191,15</w:t>
            </w:r>
          </w:p>
        </w:tc>
        <w:tc>
          <w:tcPr>
            <w:tcW w:w="1076" w:type="dxa"/>
            <w:vAlign w:val="center"/>
          </w:tcPr>
          <w:p w14:paraId="14E47FF2"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5.283,90</w:t>
            </w:r>
          </w:p>
        </w:tc>
        <w:tc>
          <w:tcPr>
            <w:tcW w:w="662" w:type="dxa"/>
            <w:vAlign w:val="center"/>
          </w:tcPr>
          <w:p w14:paraId="1D0D26C1"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56,95</w:t>
            </w:r>
          </w:p>
        </w:tc>
        <w:tc>
          <w:tcPr>
            <w:tcW w:w="708" w:type="dxa"/>
            <w:shd w:val="clear" w:color="auto" w:fill="auto"/>
            <w:noWrap/>
            <w:vAlign w:val="center"/>
          </w:tcPr>
          <w:p w14:paraId="1C948AAA"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85,35</w:t>
            </w:r>
          </w:p>
        </w:tc>
      </w:tr>
      <w:tr w:rsidR="003D562F" w:rsidRPr="000D3F9D" w14:paraId="228867DE" w14:textId="77777777" w:rsidTr="0092176B">
        <w:trPr>
          <w:trHeight w:val="20"/>
        </w:trPr>
        <w:tc>
          <w:tcPr>
            <w:tcW w:w="4284" w:type="dxa"/>
            <w:shd w:val="clear" w:color="auto" w:fill="auto"/>
            <w:noWrap/>
            <w:vAlign w:val="center"/>
            <w:hideMark/>
          </w:tcPr>
          <w:p w14:paraId="34A89103" w14:textId="77777777" w:rsidR="003D562F" w:rsidRPr="000D3F9D" w:rsidRDefault="003D562F" w:rsidP="0092176B">
            <w:pPr>
              <w:rPr>
                <w:rFonts w:asciiTheme="minorHAnsi" w:hAnsiTheme="minorHAnsi" w:cstheme="minorHAnsi"/>
                <w:color w:val="000000"/>
                <w:sz w:val="18"/>
                <w:szCs w:val="18"/>
                <w:lang w:eastAsia="hr-HR"/>
              </w:rPr>
            </w:pPr>
            <w:r w:rsidRPr="000D3F9D">
              <w:rPr>
                <w:rFonts w:asciiTheme="minorHAnsi" w:hAnsiTheme="minorHAnsi" w:cstheme="minorHAnsi"/>
                <w:color w:val="000000"/>
                <w:sz w:val="18"/>
                <w:szCs w:val="18"/>
                <w:lang w:eastAsia="hr-HR"/>
              </w:rPr>
              <w:t>Naknade za provođenje postupka izvlaštenja</w:t>
            </w:r>
          </w:p>
        </w:tc>
        <w:tc>
          <w:tcPr>
            <w:tcW w:w="1076" w:type="dxa"/>
            <w:vAlign w:val="center"/>
          </w:tcPr>
          <w:p w14:paraId="41CFE639"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13.753,40</w:t>
            </w:r>
          </w:p>
        </w:tc>
        <w:tc>
          <w:tcPr>
            <w:tcW w:w="1076" w:type="dxa"/>
            <w:vAlign w:val="center"/>
          </w:tcPr>
          <w:p w14:paraId="5FBFF325"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11.000,00</w:t>
            </w:r>
          </w:p>
        </w:tc>
        <w:tc>
          <w:tcPr>
            <w:tcW w:w="1250" w:type="dxa"/>
            <w:vAlign w:val="center"/>
          </w:tcPr>
          <w:p w14:paraId="61DFB57F"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7.000,00</w:t>
            </w:r>
          </w:p>
        </w:tc>
        <w:tc>
          <w:tcPr>
            <w:tcW w:w="1076" w:type="dxa"/>
            <w:vAlign w:val="center"/>
          </w:tcPr>
          <w:p w14:paraId="5E42A7EB"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6.858,04</w:t>
            </w:r>
          </w:p>
        </w:tc>
        <w:tc>
          <w:tcPr>
            <w:tcW w:w="662" w:type="dxa"/>
            <w:vAlign w:val="center"/>
          </w:tcPr>
          <w:p w14:paraId="3E30D9F5"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49,86</w:t>
            </w:r>
          </w:p>
        </w:tc>
        <w:tc>
          <w:tcPr>
            <w:tcW w:w="708" w:type="dxa"/>
            <w:shd w:val="clear" w:color="auto" w:fill="auto"/>
            <w:noWrap/>
            <w:vAlign w:val="center"/>
          </w:tcPr>
          <w:p w14:paraId="732661F2" w14:textId="77777777" w:rsidR="003D562F" w:rsidRPr="000D3F9D" w:rsidRDefault="003D562F" w:rsidP="0092176B">
            <w:pPr>
              <w:jc w:val="right"/>
              <w:rPr>
                <w:rFonts w:asciiTheme="minorHAnsi" w:hAnsiTheme="minorHAnsi" w:cstheme="minorHAnsi"/>
                <w:color w:val="000000"/>
                <w:sz w:val="18"/>
                <w:szCs w:val="18"/>
                <w:lang w:eastAsia="hr-HR"/>
              </w:rPr>
            </w:pPr>
            <w:r w:rsidRPr="000D3F9D">
              <w:rPr>
                <w:rFonts w:asciiTheme="minorHAnsi" w:hAnsiTheme="minorHAnsi" w:cstheme="minorHAnsi"/>
                <w:sz w:val="18"/>
                <w:szCs w:val="18"/>
              </w:rPr>
              <w:t>97,97</w:t>
            </w:r>
          </w:p>
        </w:tc>
      </w:tr>
      <w:tr w:rsidR="003D562F" w:rsidRPr="000D3F9D" w14:paraId="01F175D2" w14:textId="77777777" w:rsidTr="0092176B">
        <w:trPr>
          <w:trHeight w:val="20"/>
        </w:trPr>
        <w:tc>
          <w:tcPr>
            <w:tcW w:w="4284" w:type="dxa"/>
            <w:shd w:val="clear" w:color="auto" w:fill="auto"/>
            <w:noWrap/>
            <w:vAlign w:val="center"/>
            <w:hideMark/>
          </w:tcPr>
          <w:p w14:paraId="6605794D" w14:textId="77777777" w:rsidR="003D562F" w:rsidRPr="000D3F9D" w:rsidRDefault="003D562F" w:rsidP="0092176B">
            <w:pPr>
              <w:rPr>
                <w:rFonts w:asciiTheme="minorHAnsi" w:hAnsiTheme="minorHAnsi" w:cstheme="minorHAnsi"/>
                <w:b/>
                <w:bCs/>
                <w:color w:val="000000"/>
                <w:sz w:val="18"/>
                <w:szCs w:val="18"/>
                <w:lang w:eastAsia="hr-HR"/>
              </w:rPr>
            </w:pPr>
            <w:r w:rsidRPr="000D3F9D">
              <w:rPr>
                <w:rFonts w:asciiTheme="minorHAnsi" w:hAnsiTheme="minorHAnsi" w:cstheme="minorHAnsi"/>
                <w:b/>
                <w:bCs/>
                <w:color w:val="000000"/>
                <w:sz w:val="18"/>
                <w:szCs w:val="18"/>
                <w:lang w:eastAsia="hr-HR"/>
              </w:rPr>
              <w:t>UKUPNO</w:t>
            </w:r>
          </w:p>
        </w:tc>
        <w:tc>
          <w:tcPr>
            <w:tcW w:w="1076" w:type="dxa"/>
            <w:vAlign w:val="center"/>
          </w:tcPr>
          <w:p w14:paraId="7B0B6E03" w14:textId="77777777" w:rsidR="003D562F" w:rsidRPr="000D3F9D" w:rsidRDefault="003D562F" w:rsidP="0092176B">
            <w:pPr>
              <w:jc w:val="right"/>
              <w:rPr>
                <w:rFonts w:asciiTheme="minorHAnsi" w:hAnsiTheme="minorHAnsi" w:cstheme="minorHAnsi"/>
                <w:b/>
                <w:bCs/>
                <w:color w:val="000000"/>
                <w:sz w:val="18"/>
                <w:szCs w:val="18"/>
                <w:lang w:eastAsia="hr-HR"/>
              </w:rPr>
            </w:pPr>
            <w:r w:rsidRPr="000D3F9D">
              <w:rPr>
                <w:rFonts w:asciiTheme="minorHAnsi" w:hAnsiTheme="minorHAnsi" w:cstheme="minorHAnsi"/>
                <w:b/>
                <w:bCs/>
                <w:sz w:val="18"/>
                <w:szCs w:val="18"/>
              </w:rPr>
              <w:t>183.168,05</w:t>
            </w:r>
          </w:p>
        </w:tc>
        <w:tc>
          <w:tcPr>
            <w:tcW w:w="1076" w:type="dxa"/>
            <w:vAlign w:val="center"/>
          </w:tcPr>
          <w:p w14:paraId="008870A4" w14:textId="77777777" w:rsidR="003D562F" w:rsidRPr="000D3F9D" w:rsidRDefault="003D562F" w:rsidP="0092176B">
            <w:pPr>
              <w:jc w:val="right"/>
              <w:rPr>
                <w:rFonts w:asciiTheme="minorHAnsi" w:hAnsiTheme="minorHAnsi" w:cstheme="minorHAnsi"/>
                <w:b/>
                <w:bCs/>
                <w:color w:val="000000"/>
                <w:sz w:val="18"/>
                <w:szCs w:val="18"/>
                <w:lang w:eastAsia="hr-HR"/>
              </w:rPr>
            </w:pPr>
            <w:r w:rsidRPr="000D3F9D">
              <w:rPr>
                <w:rFonts w:asciiTheme="minorHAnsi" w:hAnsiTheme="minorHAnsi" w:cstheme="minorHAnsi"/>
                <w:b/>
                <w:bCs/>
                <w:sz w:val="18"/>
                <w:szCs w:val="18"/>
              </w:rPr>
              <w:t>149.000,00</w:t>
            </w:r>
          </w:p>
        </w:tc>
        <w:tc>
          <w:tcPr>
            <w:tcW w:w="1250" w:type="dxa"/>
            <w:vAlign w:val="center"/>
          </w:tcPr>
          <w:p w14:paraId="0D55E753" w14:textId="77777777" w:rsidR="003D562F" w:rsidRPr="000D3F9D" w:rsidRDefault="003D562F" w:rsidP="0092176B">
            <w:pPr>
              <w:jc w:val="right"/>
              <w:rPr>
                <w:rFonts w:asciiTheme="minorHAnsi" w:hAnsiTheme="minorHAnsi" w:cstheme="minorHAnsi"/>
                <w:b/>
                <w:bCs/>
                <w:color w:val="000000"/>
                <w:sz w:val="18"/>
                <w:szCs w:val="18"/>
                <w:lang w:eastAsia="hr-HR"/>
              </w:rPr>
            </w:pPr>
            <w:r w:rsidRPr="000D3F9D">
              <w:rPr>
                <w:rFonts w:asciiTheme="minorHAnsi" w:hAnsiTheme="minorHAnsi" w:cstheme="minorHAnsi"/>
                <w:b/>
                <w:bCs/>
                <w:sz w:val="18"/>
                <w:szCs w:val="18"/>
              </w:rPr>
              <w:t>141.591,15</w:t>
            </w:r>
          </w:p>
        </w:tc>
        <w:tc>
          <w:tcPr>
            <w:tcW w:w="1076" w:type="dxa"/>
            <w:vAlign w:val="center"/>
          </w:tcPr>
          <w:p w14:paraId="339800EB" w14:textId="77777777" w:rsidR="003D562F" w:rsidRPr="000D3F9D" w:rsidRDefault="003D562F" w:rsidP="0092176B">
            <w:pPr>
              <w:jc w:val="right"/>
              <w:rPr>
                <w:rFonts w:asciiTheme="minorHAnsi" w:hAnsiTheme="minorHAnsi" w:cstheme="minorHAnsi"/>
                <w:b/>
                <w:bCs/>
                <w:color w:val="000000"/>
                <w:sz w:val="18"/>
                <w:szCs w:val="18"/>
                <w:lang w:eastAsia="hr-HR"/>
              </w:rPr>
            </w:pPr>
            <w:r w:rsidRPr="000D3F9D">
              <w:rPr>
                <w:rFonts w:asciiTheme="minorHAnsi" w:hAnsiTheme="minorHAnsi" w:cstheme="minorHAnsi"/>
                <w:b/>
                <w:bCs/>
                <w:sz w:val="18"/>
                <w:szCs w:val="18"/>
              </w:rPr>
              <w:t>136.557,51</w:t>
            </w:r>
          </w:p>
        </w:tc>
        <w:tc>
          <w:tcPr>
            <w:tcW w:w="662" w:type="dxa"/>
            <w:vAlign w:val="center"/>
          </w:tcPr>
          <w:p w14:paraId="69680B53" w14:textId="77777777" w:rsidR="003D562F" w:rsidRPr="000D3F9D" w:rsidRDefault="003D562F" w:rsidP="0092176B">
            <w:pPr>
              <w:jc w:val="right"/>
              <w:rPr>
                <w:rFonts w:asciiTheme="minorHAnsi" w:hAnsiTheme="minorHAnsi" w:cstheme="minorHAnsi"/>
                <w:b/>
                <w:bCs/>
                <w:color w:val="000000"/>
                <w:sz w:val="18"/>
                <w:szCs w:val="18"/>
                <w:lang w:eastAsia="hr-HR"/>
              </w:rPr>
            </w:pPr>
            <w:r w:rsidRPr="000D3F9D">
              <w:rPr>
                <w:rFonts w:asciiTheme="minorHAnsi" w:hAnsiTheme="minorHAnsi" w:cstheme="minorHAnsi"/>
                <w:b/>
                <w:bCs/>
                <w:sz w:val="18"/>
                <w:szCs w:val="18"/>
              </w:rPr>
              <w:t>74,55</w:t>
            </w:r>
          </w:p>
        </w:tc>
        <w:tc>
          <w:tcPr>
            <w:tcW w:w="708" w:type="dxa"/>
            <w:shd w:val="clear" w:color="auto" w:fill="auto"/>
            <w:noWrap/>
            <w:vAlign w:val="center"/>
          </w:tcPr>
          <w:p w14:paraId="57877071" w14:textId="77777777" w:rsidR="003D562F" w:rsidRPr="000D3F9D" w:rsidRDefault="003D562F" w:rsidP="0092176B">
            <w:pPr>
              <w:jc w:val="right"/>
              <w:rPr>
                <w:rFonts w:asciiTheme="minorHAnsi" w:hAnsiTheme="minorHAnsi" w:cstheme="minorHAnsi"/>
                <w:b/>
                <w:bCs/>
                <w:color w:val="000000"/>
                <w:sz w:val="18"/>
                <w:szCs w:val="18"/>
                <w:lang w:eastAsia="hr-HR"/>
              </w:rPr>
            </w:pPr>
            <w:r w:rsidRPr="000D3F9D">
              <w:rPr>
                <w:rFonts w:asciiTheme="minorHAnsi" w:hAnsiTheme="minorHAnsi" w:cstheme="minorHAnsi"/>
                <w:b/>
                <w:bCs/>
                <w:sz w:val="18"/>
                <w:szCs w:val="18"/>
              </w:rPr>
              <w:t>96,44</w:t>
            </w:r>
          </w:p>
        </w:tc>
      </w:tr>
    </w:tbl>
    <w:p w14:paraId="2741B9CE" w14:textId="77777777" w:rsidR="003D562F" w:rsidRPr="00094954" w:rsidRDefault="003D562F" w:rsidP="003D562F">
      <w:pPr>
        <w:spacing w:line="276" w:lineRule="auto"/>
        <w:jc w:val="both"/>
        <w:rPr>
          <w:rFonts w:ascii="Calibri" w:hAnsi="Calibri" w:cs="Calibri"/>
          <w:bCs/>
          <w:sz w:val="22"/>
          <w:szCs w:val="22"/>
          <w:highlight w:val="yellow"/>
        </w:rPr>
      </w:pPr>
    </w:p>
    <w:p w14:paraId="1F81D660" w14:textId="77777777" w:rsidR="003D562F" w:rsidRPr="00094954" w:rsidRDefault="003D562F" w:rsidP="003D562F">
      <w:pPr>
        <w:ind w:firstLine="709"/>
        <w:jc w:val="both"/>
        <w:rPr>
          <w:rFonts w:ascii="Calibri" w:hAnsi="Calibri" w:cs="Calibri"/>
          <w:bCs/>
          <w:sz w:val="22"/>
          <w:szCs w:val="22"/>
        </w:rPr>
      </w:pPr>
      <w:r w:rsidRPr="00094954">
        <w:rPr>
          <w:rFonts w:ascii="Calibri" w:hAnsi="Calibri" w:cs="Calibri"/>
          <w:bCs/>
          <w:sz w:val="22"/>
          <w:szCs w:val="22"/>
        </w:rPr>
        <w:t xml:space="preserve">U ovoj skupini računa nalaze se i sredstva namjenskog karaktera s osnove izvora EU projekta i to za projekt RCK „Struka i ti“ i projekt RCK „Karijera i ja“ od čega je u izvještajnom razdoblju ostvareno 27.555,22 eura, kao i sredstva s osnove izvora prihoda od nadoknade šteta s osnova osiguranja u iznosu od 2.023,49 eura za refundacije štete puknuća ekrana u Ustanovi Nikola Tesla </w:t>
      </w:r>
      <w:proofErr w:type="spellStart"/>
      <w:r w:rsidRPr="00094954">
        <w:rPr>
          <w:rFonts w:ascii="Calibri" w:hAnsi="Calibri" w:cs="Calibri"/>
          <w:bCs/>
          <w:sz w:val="22"/>
          <w:szCs w:val="22"/>
        </w:rPr>
        <w:t>Experience</w:t>
      </w:r>
      <w:proofErr w:type="spellEnd"/>
      <w:r w:rsidRPr="00094954">
        <w:rPr>
          <w:rFonts w:ascii="Calibri" w:hAnsi="Calibri" w:cs="Calibri"/>
          <w:bCs/>
          <w:sz w:val="22"/>
          <w:szCs w:val="22"/>
        </w:rPr>
        <w:t xml:space="preserve"> </w:t>
      </w:r>
      <w:proofErr w:type="spellStart"/>
      <w:r w:rsidRPr="00094954">
        <w:rPr>
          <w:rFonts w:ascii="Calibri" w:hAnsi="Calibri" w:cs="Calibri"/>
          <w:bCs/>
          <w:sz w:val="22"/>
          <w:szCs w:val="22"/>
        </w:rPr>
        <w:t>Center</w:t>
      </w:r>
      <w:proofErr w:type="spellEnd"/>
      <w:r w:rsidRPr="00094954">
        <w:rPr>
          <w:rFonts w:ascii="Calibri" w:hAnsi="Calibri" w:cs="Calibri"/>
          <w:bCs/>
          <w:sz w:val="22"/>
          <w:szCs w:val="22"/>
        </w:rPr>
        <w:t>.</w:t>
      </w:r>
    </w:p>
    <w:p w14:paraId="5309F6BE" w14:textId="77777777" w:rsidR="003D562F" w:rsidRPr="00094954" w:rsidRDefault="003D562F" w:rsidP="003D562F">
      <w:pPr>
        <w:ind w:firstLine="709"/>
        <w:jc w:val="both"/>
        <w:rPr>
          <w:rFonts w:ascii="Calibri" w:hAnsi="Calibri" w:cs="Calibri"/>
          <w:bCs/>
          <w:sz w:val="22"/>
          <w:szCs w:val="22"/>
          <w:highlight w:val="yellow"/>
        </w:rPr>
      </w:pPr>
    </w:p>
    <w:p w14:paraId="404BB702" w14:textId="77777777" w:rsidR="003D562F" w:rsidRPr="00094954" w:rsidRDefault="003D562F" w:rsidP="003D562F">
      <w:pPr>
        <w:tabs>
          <w:tab w:val="center" w:pos="4536"/>
          <w:tab w:val="right" w:pos="9072"/>
        </w:tabs>
        <w:jc w:val="both"/>
        <w:rPr>
          <w:rFonts w:ascii="Calibri" w:eastAsia="Calibri" w:hAnsi="Calibri" w:cs="Calibri"/>
          <w:sz w:val="22"/>
          <w:szCs w:val="22"/>
        </w:rPr>
      </w:pPr>
      <w:r w:rsidRPr="00094954">
        <w:rPr>
          <w:rFonts w:ascii="Calibri" w:eastAsia="Calibri" w:hAnsi="Calibri" w:cs="Calibri"/>
          <w:b/>
          <w:bCs/>
          <w:sz w:val="22"/>
          <w:szCs w:val="22"/>
          <w:highlight w:val="yellow"/>
        </w:rPr>
        <w:tab/>
      </w:r>
      <w:r w:rsidRPr="00094954">
        <w:rPr>
          <w:rFonts w:ascii="Calibri" w:eastAsia="Calibri" w:hAnsi="Calibri" w:cs="Calibri"/>
          <w:b/>
          <w:bCs/>
          <w:sz w:val="22"/>
          <w:szCs w:val="22"/>
        </w:rPr>
        <w:t xml:space="preserve">           Prihodi od prodaje proizvoda i robe te pruženih usluga i prihodi od donacija (skupina 66) </w:t>
      </w:r>
      <w:r w:rsidRPr="00094954">
        <w:rPr>
          <w:rFonts w:ascii="Calibri" w:eastAsia="Calibri" w:hAnsi="Calibri" w:cs="Calibri"/>
          <w:sz w:val="22"/>
          <w:szCs w:val="22"/>
        </w:rPr>
        <w:t>na razini konsolidiranog proračuna ostvareni su u iznosu od 3.775.231,58 eura ili s 73,21% planiranih sredstava.</w:t>
      </w:r>
    </w:p>
    <w:p w14:paraId="33B8955A" w14:textId="77777777" w:rsidR="003D562F" w:rsidRPr="00094954" w:rsidRDefault="003D562F" w:rsidP="003D562F">
      <w:pPr>
        <w:jc w:val="both"/>
        <w:rPr>
          <w:rFonts w:ascii="Calibri" w:eastAsia="Calibri" w:hAnsi="Calibri" w:cs="Calibri"/>
          <w:sz w:val="22"/>
          <w:szCs w:val="22"/>
        </w:rPr>
      </w:pPr>
      <w:r w:rsidRPr="00094954">
        <w:rPr>
          <w:rFonts w:ascii="Calibri" w:eastAsia="Calibri" w:hAnsi="Calibri" w:cs="Calibri"/>
          <w:sz w:val="22"/>
          <w:szCs w:val="22"/>
        </w:rPr>
        <w:tab/>
        <w:t xml:space="preserve">Iz navedene mase sredstava na Karlovačku županiju odnosi se 4.211,51 eura od čega 3.349,13 eura na prihode ostvarenih od prodaje Glasnika i </w:t>
      </w:r>
      <w:proofErr w:type="spellStart"/>
      <w:r w:rsidRPr="00094954">
        <w:rPr>
          <w:rFonts w:ascii="Calibri" w:eastAsia="Calibri" w:hAnsi="Calibri" w:cs="Calibri"/>
          <w:sz w:val="22"/>
          <w:szCs w:val="22"/>
        </w:rPr>
        <w:t>Fotomonografija</w:t>
      </w:r>
      <w:proofErr w:type="spellEnd"/>
      <w:r w:rsidRPr="00094954">
        <w:rPr>
          <w:rFonts w:ascii="Calibri" w:eastAsia="Calibri" w:hAnsi="Calibri" w:cs="Calibri"/>
          <w:sz w:val="22"/>
          <w:szCs w:val="22"/>
        </w:rPr>
        <w:t xml:space="preserve"> Županije kao i proizvodnje </w:t>
      </w:r>
      <w:proofErr w:type="spellStart"/>
      <w:r w:rsidRPr="00094954">
        <w:rPr>
          <w:rFonts w:ascii="Calibri" w:eastAsia="Calibri" w:hAnsi="Calibri" w:cs="Calibri"/>
          <w:sz w:val="22"/>
          <w:szCs w:val="22"/>
        </w:rPr>
        <w:t>eleketrične</w:t>
      </w:r>
      <w:proofErr w:type="spellEnd"/>
      <w:r w:rsidRPr="00094954">
        <w:rPr>
          <w:rFonts w:ascii="Calibri" w:eastAsia="Calibri" w:hAnsi="Calibri" w:cs="Calibri"/>
          <w:sz w:val="22"/>
          <w:szCs w:val="22"/>
        </w:rPr>
        <w:t xml:space="preserve"> energije od </w:t>
      </w:r>
      <w:proofErr w:type="spellStart"/>
      <w:r w:rsidRPr="00094954">
        <w:rPr>
          <w:rFonts w:ascii="Calibri" w:eastAsia="Calibri" w:hAnsi="Calibri" w:cs="Calibri"/>
          <w:sz w:val="22"/>
          <w:szCs w:val="22"/>
        </w:rPr>
        <w:t>fotonapona</w:t>
      </w:r>
      <w:proofErr w:type="spellEnd"/>
      <w:r w:rsidRPr="00094954">
        <w:rPr>
          <w:rFonts w:ascii="Calibri" w:eastAsia="Calibri" w:hAnsi="Calibri" w:cs="Calibri"/>
          <w:sz w:val="22"/>
          <w:szCs w:val="22"/>
        </w:rPr>
        <w:t>, 510,43 eura na sredstva Zajedničkog procjeniteljskog povjerenstva i 312,00 eura na donaciju telemetrijskih uređaja, a 39,95 eura odnosi se na sredstva koja se iskazuju kroz Županijski dio proračuna na vanproračunske prihode Vijeća Bošnjačke nacionalne manjine Karlovačke županije.</w:t>
      </w:r>
    </w:p>
    <w:p w14:paraId="4B467E6D" w14:textId="77777777" w:rsidR="003D562F" w:rsidRPr="00094954" w:rsidRDefault="003D562F" w:rsidP="003D562F">
      <w:pPr>
        <w:jc w:val="both"/>
        <w:rPr>
          <w:rFonts w:ascii="Calibri" w:eastAsia="Calibri" w:hAnsi="Calibri" w:cs="Calibri"/>
          <w:sz w:val="22"/>
          <w:szCs w:val="22"/>
        </w:rPr>
      </w:pPr>
      <w:r w:rsidRPr="00094954">
        <w:rPr>
          <w:rFonts w:ascii="Calibri" w:eastAsia="Calibri" w:hAnsi="Calibri" w:cs="Calibri"/>
          <w:sz w:val="22"/>
          <w:szCs w:val="22"/>
        </w:rPr>
        <w:tab/>
        <w:t>Najveći dio sredstava ove skupine računa odnosi se na sredstva koja ostvaruju proračunski korisnici na tržištu i od prikupljenih donacija za čije su namjene korisnici prikupili 3.771.020,07 eura ili 73,28% planiranih sredstava. Od obavljanja poslova na tržištu korisnici su ostvarili 3.517.090,60 eura od čega najviše korisnici u zdravstvu 2.745.111,50 eura, a od prikupljenih donacija od trgovačkih društava i drugih pravnih osoba korisnici su ostvarili 253.929,47 eura.</w:t>
      </w:r>
    </w:p>
    <w:p w14:paraId="6A6D088B" w14:textId="77777777" w:rsidR="003D562F" w:rsidRPr="00094954" w:rsidRDefault="003D562F" w:rsidP="003D562F">
      <w:pPr>
        <w:spacing w:line="276" w:lineRule="auto"/>
        <w:rPr>
          <w:rFonts w:ascii="Calibri" w:eastAsia="Calibri" w:hAnsi="Calibri" w:cs="Calibri"/>
          <w:sz w:val="22"/>
          <w:szCs w:val="22"/>
          <w:highlight w:val="yellow"/>
        </w:rPr>
      </w:pPr>
    </w:p>
    <w:p w14:paraId="73ED9A61" w14:textId="77777777"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b/>
          <w:bCs/>
          <w:sz w:val="22"/>
          <w:szCs w:val="22"/>
        </w:rPr>
        <w:t xml:space="preserve">Prihodi iz nadležnog proračuna i od HZZO-a temeljem ugovornih obveza (skupina 67) </w:t>
      </w:r>
      <w:r w:rsidRPr="00094954">
        <w:rPr>
          <w:rFonts w:ascii="Calibri" w:eastAsia="Calibri" w:hAnsi="Calibri" w:cs="Calibri"/>
          <w:sz w:val="22"/>
          <w:szCs w:val="22"/>
        </w:rPr>
        <w:t>ostvareni su u iznosu od 61.470.689,45 eura ili 86,42% planiranih sredstava. Prihodi s osnove ove namjene isključivi su prihod zdravstvenih ustanova županije. Iz ovih prihoda najviše je sredstava ostvarila OB Karlovac u iznosu od 32.097.078,91 eura.</w:t>
      </w:r>
    </w:p>
    <w:p w14:paraId="7D486BED" w14:textId="77777777"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b/>
          <w:bCs/>
          <w:sz w:val="22"/>
          <w:szCs w:val="22"/>
        </w:rPr>
        <w:t xml:space="preserve">Prihodi od Kazni, upravnih mjera i ostalih prihoda (skupina 68) </w:t>
      </w:r>
      <w:r w:rsidRPr="00094954">
        <w:rPr>
          <w:rFonts w:ascii="Calibri" w:eastAsia="Calibri" w:hAnsi="Calibri" w:cs="Calibri"/>
          <w:sz w:val="22"/>
          <w:szCs w:val="22"/>
        </w:rPr>
        <w:t>su isključivo prihod proračunskih korisnika u zdravstvu i ostvareni su u iznosu od 304.702,22 eura ili 77,91% planiranih sredstava.</w:t>
      </w:r>
    </w:p>
    <w:p w14:paraId="5E616A7E" w14:textId="77777777" w:rsidR="003D562F" w:rsidRPr="00094954" w:rsidRDefault="003D562F" w:rsidP="003D562F">
      <w:pPr>
        <w:ind w:firstLine="709"/>
        <w:jc w:val="both"/>
        <w:rPr>
          <w:rFonts w:ascii="Calibri" w:eastAsia="Calibri" w:hAnsi="Calibri" w:cs="Calibri"/>
          <w:sz w:val="22"/>
          <w:szCs w:val="22"/>
          <w:highlight w:val="yellow"/>
        </w:rPr>
      </w:pPr>
    </w:p>
    <w:p w14:paraId="5A3F464E" w14:textId="77777777" w:rsidR="003D562F" w:rsidRPr="00094954" w:rsidRDefault="003D562F" w:rsidP="003D562F">
      <w:pPr>
        <w:ind w:firstLine="709"/>
        <w:jc w:val="both"/>
        <w:rPr>
          <w:rFonts w:ascii="Calibri" w:eastAsia="Calibri" w:hAnsi="Calibri" w:cs="Calibri"/>
          <w:b/>
          <w:bCs/>
          <w:sz w:val="22"/>
          <w:szCs w:val="22"/>
          <w:u w:val="single"/>
        </w:rPr>
      </w:pPr>
      <w:r w:rsidRPr="00094954">
        <w:rPr>
          <w:rFonts w:ascii="Calibri" w:eastAsia="Calibri" w:hAnsi="Calibri" w:cs="Calibri"/>
          <w:b/>
          <w:bCs/>
          <w:sz w:val="22"/>
          <w:szCs w:val="22"/>
          <w:u w:val="single"/>
        </w:rPr>
        <w:t>Prihodi od prodaje nefinancijske imovine (razred 7)</w:t>
      </w:r>
    </w:p>
    <w:p w14:paraId="4878F2B4" w14:textId="77777777" w:rsidR="003D562F" w:rsidRPr="00094954" w:rsidRDefault="003D562F" w:rsidP="003D562F">
      <w:pPr>
        <w:ind w:firstLine="709"/>
        <w:jc w:val="both"/>
        <w:rPr>
          <w:rFonts w:ascii="Calibri" w:eastAsia="Calibri" w:hAnsi="Calibri" w:cs="Calibri"/>
          <w:b/>
          <w:bCs/>
          <w:sz w:val="22"/>
          <w:szCs w:val="22"/>
          <w:u w:val="single"/>
        </w:rPr>
      </w:pPr>
    </w:p>
    <w:p w14:paraId="6303D175" w14:textId="77777777"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sz w:val="22"/>
          <w:szCs w:val="22"/>
        </w:rPr>
        <w:t>S osnove navedenih prihoda u izvještajnom razdoblju konsolidirani proračun Županije ostvario je 194.665,45 eura prihoda ili 90,06% planiranih prihoda proračuna.</w:t>
      </w:r>
    </w:p>
    <w:p w14:paraId="24876F30" w14:textId="77777777"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sz w:val="22"/>
          <w:szCs w:val="22"/>
        </w:rPr>
        <w:t>Iz navedenog iznosa Karlovačka županija ostvarila je 787,51 eura prihoda s osnove prihoda od prodaje poljoprivrednog zemljišta sukladno Zakonu o poljoprivrednom zemljištu.</w:t>
      </w:r>
    </w:p>
    <w:p w14:paraId="7AC15DAD" w14:textId="2982E8D0"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sz w:val="22"/>
          <w:szCs w:val="22"/>
        </w:rPr>
        <w:t>Proračunski korisnici su sa osnove prihoda od prodaje zemljište ostvarili 7.300,00 eura (OŠ Slava Raškaj Ozalj – prodaja zemljišta</w:t>
      </w:r>
      <w:r w:rsidR="001140A7">
        <w:rPr>
          <w:rFonts w:ascii="Calibri" w:eastAsia="Calibri" w:hAnsi="Calibri" w:cs="Calibri"/>
          <w:sz w:val="22"/>
          <w:szCs w:val="22"/>
        </w:rPr>
        <w:t xml:space="preserve"> kod PŠ</w:t>
      </w:r>
      <w:r w:rsidRPr="00094954">
        <w:rPr>
          <w:rFonts w:ascii="Calibri" w:eastAsia="Calibri" w:hAnsi="Calibri" w:cs="Calibri"/>
          <w:sz w:val="22"/>
          <w:szCs w:val="22"/>
        </w:rPr>
        <w:t xml:space="preserve"> Trg i </w:t>
      </w:r>
      <w:r w:rsidR="001140A7">
        <w:rPr>
          <w:rFonts w:ascii="Calibri" w:eastAsia="Calibri" w:hAnsi="Calibri" w:cs="Calibri"/>
          <w:sz w:val="22"/>
          <w:szCs w:val="22"/>
        </w:rPr>
        <w:t xml:space="preserve">PŠ </w:t>
      </w:r>
      <w:r w:rsidRPr="00094954">
        <w:rPr>
          <w:rFonts w:ascii="Calibri" w:eastAsia="Calibri" w:hAnsi="Calibri" w:cs="Calibri"/>
          <w:sz w:val="22"/>
          <w:szCs w:val="22"/>
        </w:rPr>
        <w:t>Vrhovac).</w:t>
      </w:r>
    </w:p>
    <w:p w14:paraId="67339C7F" w14:textId="77777777"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sz w:val="22"/>
          <w:szCs w:val="22"/>
        </w:rPr>
        <w:t>Proračunski korisnici Županije ostvarili su 193.877,94 eura, od čega 173.666,04 eura prihoda od prodaje građevinskih objekata, kod sljedećih korisnika:</w:t>
      </w:r>
    </w:p>
    <w:p w14:paraId="4207AEA5" w14:textId="77777777" w:rsidR="003D562F" w:rsidRPr="00094954" w:rsidRDefault="003D562F" w:rsidP="00B12621">
      <w:pPr>
        <w:pStyle w:val="Odlomakpopisa"/>
        <w:numPr>
          <w:ilvl w:val="0"/>
          <w:numId w:val="11"/>
        </w:numPr>
        <w:suppressAutoHyphens w:val="0"/>
        <w:spacing w:line="240" w:lineRule="auto"/>
        <w:contextualSpacing w:val="0"/>
        <w:jc w:val="both"/>
        <w:rPr>
          <w:rFonts w:eastAsia="Calibri" w:cs="Calibri"/>
          <w:lang w:eastAsia="en-US"/>
        </w:rPr>
      </w:pPr>
      <w:r w:rsidRPr="00094954">
        <w:rPr>
          <w:rFonts w:eastAsia="Calibri" w:cs="Calibri"/>
          <w:lang w:eastAsia="en-US"/>
        </w:rPr>
        <w:lastRenderedPageBreak/>
        <w:t>Opća bolnica i bolnica branitelja Domovinskog rata Ogulin iznos od 93.304,13 eura za prodaju dijela zgrade bolnice.</w:t>
      </w:r>
    </w:p>
    <w:p w14:paraId="3BC3C91B" w14:textId="77777777" w:rsidR="003D562F" w:rsidRPr="00094954" w:rsidRDefault="003D562F" w:rsidP="00B12621">
      <w:pPr>
        <w:pStyle w:val="Odlomakpopisa"/>
        <w:numPr>
          <w:ilvl w:val="0"/>
          <w:numId w:val="11"/>
        </w:numPr>
        <w:suppressAutoHyphens w:val="0"/>
        <w:spacing w:line="240" w:lineRule="auto"/>
        <w:contextualSpacing w:val="0"/>
        <w:jc w:val="both"/>
        <w:rPr>
          <w:rFonts w:eastAsia="Calibri" w:cs="Calibri"/>
          <w:lang w:eastAsia="en-US"/>
        </w:rPr>
      </w:pPr>
      <w:r w:rsidRPr="00094954">
        <w:rPr>
          <w:rFonts w:eastAsia="Calibri" w:cs="Calibri"/>
          <w:lang w:eastAsia="en-US"/>
        </w:rPr>
        <w:t>Dom zdravlja Slunj iznos od 30.001,00 eura za prodaju ambulante u Primišlju.</w:t>
      </w:r>
    </w:p>
    <w:p w14:paraId="6106F07E" w14:textId="77777777" w:rsidR="003D562F" w:rsidRPr="00094954" w:rsidRDefault="003D562F" w:rsidP="00B12621">
      <w:pPr>
        <w:pStyle w:val="Odlomakpopisa"/>
        <w:numPr>
          <w:ilvl w:val="0"/>
          <w:numId w:val="11"/>
        </w:numPr>
        <w:suppressAutoHyphens w:val="0"/>
        <w:spacing w:line="240" w:lineRule="auto"/>
        <w:contextualSpacing w:val="0"/>
        <w:jc w:val="both"/>
        <w:rPr>
          <w:rFonts w:eastAsia="Calibri" w:cs="Calibri"/>
          <w:lang w:eastAsia="en-US"/>
        </w:rPr>
      </w:pPr>
      <w:r w:rsidRPr="00094954">
        <w:rPr>
          <w:rFonts w:eastAsia="Calibri" w:cs="Calibri"/>
          <w:lang w:eastAsia="en-US"/>
        </w:rPr>
        <w:t xml:space="preserve">OŠ Cetingrad iznos od 27.339,97 eura za prodaju područne škole </w:t>
      </w:r>
      <w:proofErr w:type="spellStart"/>
      <w:r w:rsidRPr="00094954">
        <w:rPr>
          <w:rFonts w:eastAsia="Calibri" w:cs="Calibri"/>
          <w:lang w:eastAsia="en-US"/>
        </w:rPr>
        <w:t>Batnoga</w:t>
      </w:r>
      <w:proofErr w:type="spellEnd"/>
      <w:r w:rsidRPr="00094954">
        <w:rPr>
          <w:rFonts w:eastAsia="Calibri" w:cs="Calibri"/>
          <w:lang w:eastAsia="en-US"/>
        </w:rPr>
        <w:t xml:space="preserve"> i </w:t>
      </w:r>
      <w:proofErr w:type="spellStart"/>
      <w:r w:rsidRPr="00094954">
        <w:rPr>
          <w:rFonts w:eastAsia="Calibri" w:cs="Calibri"/>
          <w:lang w:eastAsia="en-US"/>
        </w:rPr>
        <w:t>Tatarvaroš</w:t>
      </w:r>
      <w:proofErr w:type="spellEnd"/>
      <w:r w:rsidRPr="00094954">
        <w:rPr>
          <w:rFonts w:eastAsia="Calibri" w:cs="Calibri"/>
          <w:lang w:eastAsia="en-US"/>
        </w:rPr>
        <w:t xml:space="preserve"> </w:t>
      </w:r>
    </w:p>
    <w:p w14:paraId="6244E9E3" w14:textId="77777777" w:rsidR="003D562F" w:rsidRPr="00094954" w:rsidRDefault="003D562F" w:rsidP="00B12621">
      <w:pPr>
        <w:pStyle w:val="Odlomakpopisa"/>
        <w:numPr>
          <w:ilvl w:val="0"/>
          <w:numId w:val="11"/>
        </w:numPr>
        <w:suppressAutoHyphens w:val="0"/>
        <w:spacing w:line="240" w:lineRule="auto"/>
        <w:contextualSpacing w:val="0"/>
        <w:jc w:val="both"/>
        <w:rPr>
          <w:rFonts w:eastAsia="Calibri" w:cs="Calibri"/>
          <w:lang w:eastAsia="en-US"/>
        </w:rPr>
      </w:pPr>
      <w:proofErr w:type="spellStart"/>
      <w:r w:rsidRPr="00094954">
        <w:rPr>
          <w:rFonts w:eastAsia="Calibri" w:cs="Calibri"/>
          <w:lang w:eastAsia="en-US"/>
        </w:rPr>
        <w:t>Oš</w:t>
      </w:r>
      <w:proofErr w:type="spellEnd"/>
      <w:r w:rsidRPr="00094954">
        <w:rPr>
          <w:rFonts w:eastAsia="Calibri" w:cs="Calibri"/>
          <w:lang w:eastAsia="en-US"/>
        </w:rPr>
        <w:t xml:space="preserve"> Plaški iznos od 15.800,00 eura za prodaju područne škole Lička Jasenica </w:t>
      </w:r>
    </w:p>
    <w:p w14:paraId="08CD9AAF" w14:textId="77777777" w:rsidR="003D562F" w:rsidRPr="00094954" w:rsidRDefault="003D562F" w:rsidP="003D562F">
      <w:pPr>
        <w:ind w:firstLine="720"/>
        <w:jc w:val="both"/>
        <w:rPr>
          <w:rFonts w:ascii="Calibri" w:eastAsia="Calibri" w:hAnsi="Calibri" w:cs="Calibri"/>
          <w:sz w:val="22"/>
          <w:szCs w:val="22"/>
        </w:rPr>
      </w:pPr>
      <w:r w:rsidRPr="00094954">
        <w:rPr>
          <w:rFonts w:ascii="Calibri" w:eastAsia="Calibri" w:hAnsi="Calibri" w:cs="Calibri"/>
          <w:sz w:val="22"/>
          <w:szCs w:val="22"/>
        </w:rPr>
        <w:t xml:space="preserve">Preostali iznos od 7.220,94 eura odnosi se na prodaju stanova djelatnicima (plaćanje u ratama) kod ustanova u školstvu i zdravstvu.  </w:t>
      </w:r>
    </w:p>
    <w:p w14:paraId="52B3F0A8" w14:textId="77777777"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sz w:val="22"/>
          <w:szCs w:val="22"/>
        </w:rPr>
        <w:t xml:space="preserve">S osnove prihoda od prodaje prijevoznih sredstava korisnici su ostvarili 8.696,00 eura (DZ Karlovac 1.650,00 eura, Ustanova za zdravstvenu njegu u kući Karlovac 4.046,00 eura i Poliklinika </w:t>
      </w:r>
      <w:proofErr w:type="spellStart"/>
      <w:r w:rsidRPr="00094954">
        <w:rPr>
          <w:rFonts w:ascii="Calibri" w:eastAsia="Calibri" w:hAnsi="Calibri" w:cs="Calibri"/>
          <w:sz w:val="22"/>
          <w:szCs w:val="22"/>
        </w:rPr>
        <w:t>Suvag</w:t>
      </w:r>
      <w:proofErr w:type="spellEnd"/>
      <w:r w:rsidRPr="00094954">
        <w:rPr>
          <w:rFonts w:ascii="Calibri" w:eastAsia="Calibri" w:hAnsi="Calibri" w:cs="Calibri"/>
          <w:sz w:val="22"/>
          <w:szCs w:val="22"/>
        </w:rPr>
        <w:t xml:space="preserve"> 3.000,00 eura).</w:t>
      </w:r>
    </w:p>
    <w:p w14:paraId="5C244900" w14:textId="77777777"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sz w:val="22"/>
          <w:szCs w:val="22"/>
        </w:rPr>
        <w:t>S osnove prihoda od prodaje postrojenja i opreme korisnici su ostvarili 4.196,00 eura i to kod korisnika Tehničke škole Karlovac za prodaju strojeva.</w:t>
      </w:r>
    </w:p>
    <w:p w14:paraId="77117B62" w14:textId="77777777"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sz w:val="22"/>
          <w:szCs w:val="22"/>
        </w:rPr>
        <w:t>S osnova prihoda od prodaje knjiga Gimnazija Karlovac ostvarila je 19,90 eura prihoda.</w:t>
      </w:r>
    </w:p>
    <w:p w14:paraId="74B75E80" w14:textId="77777777" w:rsidR="003D562F" w:rsidRPr="00094954" w:rsidRDefault="003D562F" w:rsidP="003D562F">
      <w:pPr>
        <w:ind w:firstLine="709"/>
        <w:jc w:val="both"/>
        <w:rPr>
          <w:rFonts w:ascii="Calibri" w:eastAsia="Calibri" w:hAnsi="Calibri" w:cs="Calibri"/>
          <w:sz w:val="22"/>
          <w:szCs w:val="22"/>
        </w:rPr>
      </w:pPr>
    </w:p>
    <w:p w14:paraId="39B1571A" w14:textId="77777777"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b/>
          <w:bCs/>
          <w:sz w:val="22"/>
          <w:szCs w:val="22"/>
          <w:u w:val="single"/>
        </w:rPr>
        <w:t>Primici od financijske imovine i zaduživanja (razred 8)</w:t>
      </w:r>
      <w:r w:rsidRPr="00094954">
        <w:rPr>
          <w:rFonts w:ascii="Calibri" w:eastAsia="Calibri" w:hAnsi="Calibri" w:cs="Calibri"/>
          <w:sz w:val="22"/>
          <w:szCs w:val="22"/>
        </w:rPr>
        <w:t xml:space="preserve"> u izvještajnom razdoblju ostvareni su u iznosu od 516.559,58 eura, od čega se na Karlovačku županiju odnosi 6.066,42 eura za uplate po ranijoj danoj kreditnoj liniji poljoprivrednih kredita. Ostatak iznosa od 510.493,16 eura odnosi se na sredstva ostvarena kod proračunskih korisnika, od čega iznos od 450.493,16 eura od povrata depozita kod Zavoda za javno zdravstvo Karlovačke županije i iznos od 60.000,00 eura za dugoročni kredit Glazbene škole Karlovac za nabavku koncertnog klavira.</w:t>
      </w:r>
    </w:p>
    <w:p w14:paraId="63674AFF" w14:textId="77777777" w:rsidR="003D562F" w:rsidRPr="00094954" w:rsidRDefault="003D562F" w:rsidP="003D562F">
      <w:pPr>
        <w:ind w:firstLine="709"/>
        <w:jc w:val="both"/>
        <w:rPr>
          <w:rFonts w:ascii="Calibri" w:eastAsia="Calibri" w:hAnsi="Calibri" w:cs="Calibri"/>
          <w:b/>
          <w:bCs/>
          <w:sz w:val="22"/>
          <w:szCs w:val="22"/>
          <w:highlight w:val="yellow"/>
          <w:u w:val="single"/>
        </w:rPr>
      </w:pPr>
    </w:p>
    <w:p w14:paraId="0CB50E94" w14:textId="75E03BAD"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b/>
          <w:bCs/>
          <w:sz w:val="22"/>
          <w:szCs w:val="22"/>
          <w:u w:val="single"/>
        </w:rPr>
        <w:t>Vlastiti izvori (</w:t>
      </w:r>
      <w:r w:rsidR="00B049F6">
        <w:rPr>
          <w:rFonts w:ascii="Calibri" w:eastAsia="Calibri" w:hAnsi="Calibri" w:cs="Calibri"/>
          <w:b/>
          <w:bCs/>
          <w:sz w:val="22"/>
          <w:szCs w:val="22"/>
          <w:u w:val="single"/>
        </w:rPr>
        <w:t xml:space="preserve">razred </w:t>
      </w:r>
      <w:r w:rsidRPr="00094954">
        <w:rPr>
          <w:rFonts w:ascii="Calibri" w:eastAsia="Calibri" w:hAnsi="Calibri" w:cs="Calibri"/>
          <w:b/>
          <w:bCs/>
          <w:sz w:val="22"/>
          <w:szCs w:val="22"/>
          <w:u w:val="single"/>
        </w:rPr>
        <w:t xml:space="preserve">9) </w:t>
      </w:r>
      <w:r w:rsidRPr="00094954">
        <w:rPr>
          <w:rFonts w:ascii="Calibri" w:eastAsia="Calibri" w:hAnsi="Calibri" w:cs="Calibri"/>
          <w:sz w:val="22"/>
          <w:szCs w:val="22"/>
        </w:rPr>
        <w:t>u izvještajnom razdoblju proračunski korisnici Karlovačke županije i Karlovačka županija sukladno Odlukama o prijenosu neutrošenih sredstava iz prethodne godine u Proračun za 2023. godinu planirali su konsolidirani višak od 3.968.598,65 eura.</w:t>
      </w:r>
    </w:p>
    <w:p w14:paraId="18FCF37F" w14:textId="77777777" w:rsidR="003D562F" w:rsidRPr="00094954" w:rsidRDefault="003D562F" w:rsidP="003D562F">
      <w:pPr>
        <w:ind w:firstLine="709"/>
        <w:jc w:val="both"/>
        <w:rPr>
          <w:rFonts w:ascii="Calibri" w:eastAsia="Calibri" w:hAnsi="Calibri" w:cs="Calibri"/>
          <w:sz w:val="22"/>
          <w:szCs w:val="22"/>
        </w:rPr>
      </w:pPr>
      <w:r w:rsidRPr="00094954">
        <w:rPr>
          <w:rFonts w:ascii="Calibri" w:eastAsia="Calibri" w:hAnsi="Calibri" w:cs="Calibri"/>
          <w:sz w:val="22"/>
          <w:szCs w:val="22"/>
        </w:rPr>
        <w:t>Sa osnove navedenog viška prihoda proračunski korisnici planirali su 5.869.114,66 manjka viška prihoda, a Karlovačka županija višak od 9.837.713,31 eura.</w:t>
      </w:r>
    </w:p>
    <w:p w14:paraId="3B161DAA" w14:textId="77777777" w:rsidR="003D562F" w:rsidRPr="00094954" w:rsidRDefault="003D562F" w:rsidP="003D562F">
      <w:pPr>
        <w:pStyle w:val="Zaglavlje"/>
        <w:tabs>
          <w:tab w:val="clear" w:pos="4320"/>
          <w:tab w:val="clear" w:pos="8640"/>
        </w:tabs>
        <w:jc w:val="both"/>
        <w:rPr>
          <w:rFonts w:ascii="Calibri" w:hAnsi="Calibri" w:cs="Calibri"/>
          <w:b/>
          <w:sz w:val="22"/>
          <w:szCs w:val="22"/>
          <w:lang w:val="hr-HR"/>
        </w:rPr>
      </w:pPr>
    </w:p>
    <w:p w14:paraId="5A7CC405" w14:textId="77777777" w:rsidR="003D562F" w:rsidRPr="00094954" w:rsidRDefault="003D562F" w:rsidP="003D562F">
      <w:pPr>
        <w:pStyle w:val="Zaglavlje"/>
        <w:tabs>
          <w:tab w:val="clear" w:pos="4320"/>
          <w:tab w:val="clear" w:pos="8640"/>
        </w:tabs>
        <w:jc w:val="both"/>
        <w:rPr>
          <w:rFonts w:ascii="Calibri" w:hAnsi="Calibri" w:cs="Calibri"/>
          <w:b/>
          <w:sz w:val="22"/>
          <w:szCs w:val="22"/>
          <w:lang w:val="hr-HR"/>
        </w:rPr>
      </w:pPr>
      <w:r w:rsidRPr="00094954">
        <w:rPr>
          <w:rFonts w:ascii="Calibri" w:hAnsi="Calibri" w:cs="Calibri"/>
          <w:b/>
          <w:sz w:val="22"/>
          <w:szCs w:val="22"/>
          <w:lang w:val="hr-HR"/>
        </w:rPr>
        <w:tab/>
        <w:t xml:space="preserve">Godišnji izvještaj o višegodišnjem planu </w:t>
      </w:r>
      <w:proofErr w:type="spellStart"/>
      <w:r w:rsidRPr="00094954">
        <w:rPr>
          <w:rFonts w:ascii="Calibri" w:hAnsi="Calibri" w:cs="Calibri"/>
          <w:b/>
          <w:sz w:val="22"/>
          <w:szCs w:val="22"/>
          <w:lang w:val="hr-HR"/>
        </w:rPr>
        <w:t>uravnotežanja</w:t>
      </w:r>
      <w:proofErr w:type="spellEnd"/>
      <w:r w:rsidRPr="00094954">
        <w:rPr>
          <w:rFonts w:ascii="Calibri" w:hAnsi="Calibri" w:cs="Calibri"/>
          <w:b/>
          <w:sz w:val="22"/>
          <w:szCs w:val="22"/>
          <w:lang w:val="hr-HR"/>
        </w:rPr>
        <w:t xml:space="preserve"> Karlovačke županije za 2023. godinu</w:t>
      </w:r>
    </w:p>
    <w:p w14:paraId="7F78D5AB" w14:textId="77777777" w:rsidR="003D562F" w:rsidRPr="00B049F6" w:rsidRDefault="003D562F" w:rsidP="00B049F6">
      <w:pPr>
        <w:ind w:firstLine="709"/>
        <w:jc w:val="both"/>
        <w:rPr>
          <w:rFonts w:ascii="Calibri" w:eastAsia="Calibri" w:hAnsi="Calibri" w:cs="Calibri"/>
          <w:sz w:val="22"/>
          <w:szCs w:val="22"/>
        </w:rPr>
      </w:pPr>
      <w:r w:rsidRPr="00B049F6">
        <w:rPr>
          <w:rFonts w:ascii="Calibri" w:eastAsia="Calibri" w:hAnsi="Calibri" w:cs="Calibri"/>
          <w:sz w:val="22"/>
          <w:szCs w:val="22"/>
        </w:rPr>
        <w:tab/>
      </w:r>
    </w:p>
    <w:p w14:paraId="59AA09DD" w14:textId="114F4903" w:rsidR="003D562F" w:rsidRPr="00B049F6" w:rsidRDefault="003D562F" w:rsidP="00B049F6">
      <w:pPr>
        <w:ind w:firstLine="709"/>
        <w:jc w:val="both"/>
        <w:rPr>
          <w:rFonts w:ascii="Calibri" w:eastAsia="Calibri" w:hAnsi="Calibri" w:cs="Calibri"/>
          <w:sz w:val="22"/>
          <w:szCs w:val="22"/>
        </w:rPr>
      </w:pPr>
      <w:r w:rsidRPr="00B049F6">
        <w:rPr>
          <w:rFonts w:ascii="Calibri" w:eastAsia="Calibri" w:hAnsi="Calibri" w:cs="Calibri"/>
          <w:sz w:val="22"/>
          <w:szCs w:val="22"/>
        </w:rPr>
        <w:t>Člankom 91. Zakona o proračunu („NN“ 144/21) utvrđena je obveza Županije za izradu Godišnjeg izvještaja o provedbi višegodišnjeg plana uravnoteženja.</w:t>
      </w:r>
    </w:p>
    <w:p w14:paraId="6B495027" w14:textId="2F71D6CF" w:rsidR="003D562F" w:rsidRDefault="003D562F" w:rsidP="00B049F6">
      <w:pPr>
        <w:ind w:firstLine="709"/>
        <w:jc w:val="both"/>
        <w:rPr>
          <w:rFonts w:ascii="Calibri" w:hAnsi="Calibri" w:cs="Calibri"/>
          <w:bCs/>
          <w:sz w:val="22"/>
          <w:szCs w:val="22"/>
        </w:rPr>
      </w:pPr>
      <w:r w:rsidRPr="00B049F6">
        <w:rPr>
          <w:rFonts w:ascii="Calibri" w:eastAsia="Calibri" w:hAnsi="Calibri" w:cs="Calibri"/>
          <w:sz w:val="22"/>
          <w:szCs w:val="22"/>
        </w:rPr>
        <w:t>Višegodišnjim planom uravnoteženja Karlovačke županije za razdoblje 2023. – 2025. godine</w:t>
      </w:r>
      <w:r w:rsidRPr="00094954">
        <w:rPr>
          <w:rFonts w:ascii="Calibri" w:hAnsi="Calibri" w:cs="Calibri"/>
          <w:bCs/>
          <w:sz w:val="22"/>
          <w:szCs w:val="22"/>
        </w:rPr>
        <w:t xml:space="preserve"> određena je namjena </w:t>
      </w:r>
      <w:proofErr w:type="spellStart"/>
      <w:r w:rsidRPr="00094954">
        <w:rPr>
          <w:rFonts w:ascii="Calibri" w:hAnsi="Calibri" w:cs="Calibri"/>
          <w:bCs/>
          <w:sz w:val="22"/>
          <w:szCs w:val="22"/>
        </w:rPr>
        <w:t>sukscesivnog</w:t>
      </w:r>
      <w:proofErr w:type="spellEnd"/>
      <w:r w:rsidRPr="00094954">
        <w:rPr>
          <w:rFonts w:ascii="Calibri" w:hAnsi="Calibri" w:cs="Calibri"/>
          <w:bCs/>
          <w:sz w:val="22"/>
          <w:szCs w:val="22"/>
        </w:rPr>
        <w:t xml:space="preserve"> smanjivanja </w:t>
      </w:r>
      <w:r w:rsidR="00954A1D">
        <w:rPr>
          <w:rFonts w:ascii="Calibri" w:hAnsi="Calibri" w:cs="Calibri"/>
          <w:bCs/>
          <w:sz w:val="22"/>
          <w:szCs w:val="22"/>
        </w:rPr>
        <w:t>v</w:t>
      </w:r>
      <w:r w:rsidRPr="00094954">
        <w:rPr>
          <w:rFonts w:ascii="Calibri" w:hAnsi="Calibri" w:cs="Calibri"/>
          <w:bCs/>
          <w:sz w:val="22"/>
          <w:szCs w:val="22"/>
        </w:rPr>
        <w:t xml:space="preserve">iška sredstava proračuna Karlovačke županije u navedenom periodu. </w:t>
      </w:r>
    </w:p>
    <w:p w14:paraId="7694E572" w14:textId="77777777" w:rsidR="003D562F" w:rsidRDefault="003D562F" w:rsidP="003D562F">
      <w:pPr>
        <w:pStyle w:val="Zaglavlje"/>
        <w:tabs>
          <w:tab w:val="clear" w:pos="4320"/>
          <w:tab w:val="clear" w:pos="8640"/>
        </w:tabs>
        <w:ind w:firstLine="709"/>
        <w:jc w:val="both"/>
        <w:rPr>
          <w:rFonts w:ascii="Calibri" w:hAnsi="Calibri" w:cs="Calibri"/>
          <w:bCs/>
          <w:sz w:val="22"/>
          <w:szCs w:val="22"/>
          <w:lang w:val="hr-HR"/>
        </w:rPr>
      </w:pPr>
      <w:r w:rsidRPr="00094954">
        <w:rPr>
          <w:rFonts w:ascii="Calibri" w:hAnsi="Calibri" w:cs="Calibri"/>
          <w:bCs/>
          <w:sz w:val="22"/>
          <w:szCs w:val="22"/>
          <w:lang w:val="hr-HR"/>
        </w:rPr>
        <w:t xml:space="preserve">Na temelju procjene </w:t>
      </w:r>
      <w:r>
        <w:rPr>
          <w:rFonts w:ascii="Calibri" w:hAnsi="Calibri" w:cs="Calibri"/>
          <w:bCs/>
          <w:sz w:val="22"/>
          <w:szCs w:val="22"/>
          <w:lang w:val="hr-HR"/>
        </w:rPr>
        <w:t xml:space="preserve">prihoda </w:t>
      </w:r>
      <w:r w:rsidRPr="00094954">
        <w:rPr>
          <w:rFonts w:ascii="Calibri" w:hAnsi="Calibri" w:cs="Calibri"/>
          <w:bCs/>
          <w:sz w:val="22"/>
          <w:szCs w:val="22"/>
          <w:lang w:val="hr-HR"/>
        </w:rPr>
        <w:t xml:space="preserve">u trenutku izrade višegodišnjeg plana uravnoteženja </w:t>
      </w:r>
      <w:r>
        <w:rPr>
          <w:rFonts w:ascii="Calibri" w:hAnsi="Calibri" w:cs="Calibri"/>
          <w:bCs/>
          <w:sz w:val="22"/>
          <w:szCs w:val="22"/>
          <w:lang w:val="hr-HR"/>
        </w:rPr>
        <w:t xml:space="preserve">utvrđen je </w:t>
      </w:r>
      <w:proofErr w:type="spellStart"/>
      <w:r>
        <w:rPr>
          <w:rFonts w:ascii="Calibri" w:hAnsi="Calibri" w:cs="Calibri"/>
          <w:bCs/>
          <w:sz w:val="22"/>
          <w:szCs w:val="22"/>
          <w:lang w:val="hr-HR"/>
        </w:rPr>
        <w:t>procjenjeni</w:t>
      </w:r>
      <w:proofErr w:type="spellEnd"/>
      <w:r>
        <w:rPr>
          <w:rFonts w:ascii="Calibri" w:hAnsi="Calibri" w:cs="Calibri"/>
          <w:bCs/>
          <w:sz w:val="22"/>
          <w:szCs w:val="22"/>
          <w:lang w:val="hr-HR"/>
        </w:rPr>
        <w:t xml:space="preserve"> </w:t>
      </w:r>
      <w:r w:rsidRPr="00094954">
        <w:rPr>
          <w:rFonts w:ascii="Calibri" w:hAnsi="Calibri" w:cs="Calibri"/>
          <w:bCs/>
          <w:sz w:val="22"/>
          <w:szCs w:val="22"/>
          <w:lang w:val="hr-HR"/>
        </w:rPr>
        <w:t xml:space="preserve">višak prihoda s osnove izvora 01 </w:t>
      </w:r>
      <w:r>
        <w:rPr>
          <w:rFonts w:ascii="Calibri" w:hAnsi="Calibri" w:cs="Calibri"/>
          <w:bCs/>
          <w:sz w:val="22"/>
          <w:szCs w:val="22"/>
          <w:lang w:val="hr-HR"/>
        </w:rPr>
        <w:t>„</w:t>
      </w:r>
      <w:r w:rsidRPr="00094954">
        <w:rPr>
          <w:rFonts w:ascii="Calibri" w:hAnsi="Calibri" w:cs="Calibri"/>
          <w:bCs/>
          <w:sz w:val="22"/>
          <w:szCs w:val="22"/>
          <w:lang w:val="hr-HR"/>
        </w:rPr>
        <w:t>Opći prihod</w:t>
      </w:r>
      <w:r>
        <w:rPr>
          <w:rFonts w:ascii="Calibri" w:hAnsi="Calibri" w:cs="Calibri"/>
          <w:bCs/>
          <w:sz w:val="22"/>
          <w:szCs w:val="22"/>
          <w:lang w:val="hr-HR"/>
        </w:rPr>
        <w:t>i</w:t>
      </w:r>
      <w:r w:rsidRPr="00094954">
        <w:rPr>
          <w:rFonts w:ascii="Calibri" w:hAnsi="Calibri" w:cs="Calibri"/>
          <w:bCs/>
          <w:sz w:val="22"/>
          <w:szCs w:val="22"/>
          <w:lang w:val="hr-HR"/>
        </w:rPr>
        <w:t xml:space="preserve"> i primi</w:t>
      </w:r>
      <w:r>
        <w:rPr>
          <w:rFonts w:ascii="Calibri" w:hAnsi="Calibri" w:cs="Calibri"/>
          <w:bCs/>
          <w:sz w:val="22"/>
          <w:szCs w:val="22"/>
          <w:lang w:val="hr-HR"/>
        </w:rPr>
        <w:t>ci“</w:t>
      </w:r>
      <w:r w:rsidRPr="00094954">
        <w:rPr>
          <w:rFonts w:ascii="Calibri" w:hAnsi="Calibri" w:cs="Calibri"/>
          <w:bCs/>
          <w:sz w:val="22"/>
          <w:szCs w:val="22"/>
          <w:lang w:val="hr-HR"/>
        </w:rPr>
        <w:t xml:space="preserve"> u iznosu od 6.625.000,00 eura</w:t>
      </w:r>
      <w:r>
        <w:rPr>
          <w:rFonts w:ascii="Calibri" w:hAnsi="Calibri" w:cs="Calibri"/>
          <w:bCs/>
          <w:sz w:val="22"/>
          <w:szCs w:val="22"/>
          <w:lang w:val="hr-HR"/>
        </w:rPr>
        <w:t>.</w:t>
      </w:r>
    </w:p>
    <w:p w14:paraId="49333B3A" w14:textId="77777777" w:rsidR="003D562F" w:rsidRPr="00094954" w:rsidRDefault="003D562F" w:rsidP="003D562F">
      <w:pPr>
        <w:pStyle w:val="Zaglavlje"/>
        <w:tabs>
          <w:tab w:val="clear" w:pos="4320"/>
          <w:tab w:val="clear" w:pos="8640"/>
        </w:tabs>
        <w:ind w:firstLine="709"/>
        <w:jc w:val="both"/>
        <w:rPr>
          <w:rFonts w:ascii="Calibri" w:hAnsi="Calibri" w:cs="Calibri"/>
          <w:bCs/>
          <w:sz w:val="22"/>
          <w:szCs w:val="22"/>
          <w:lang w:val="hr-HR"/>
        </w:rPr>
      </w:pPr>
      <w:r>
        <w:rPr>
          <w:rFonts w:ascii="Calibri" w:hAnsi="Calibri" w:cs="Calibri"/>
          <w:bCs/>
          <w:sz w:val="22"/>
          <w:szCs w:val="22"/>
          <w:lang w:val="hr-HR"/>
        </w:rPr>
        <w:t>N</w:t>
      </w:r>
      <w:r w:rsidRPr="00094954">
        <w:rPr>
          <w:rFonts w:ascii="Calibri" w:hAnsi="Calibri" w:cs="Calibri"/>
          <w:bCs/>
          <w:sz w:val="22"/>
          <w:szCs w:val="22"/>
          <w:lang w:val="hr-HR"/>
        </w:rPr>
        <w:t xml:space="preserve">avedeni </w:t>
      </w:r>
      <w:proofErr w:type="spellStart"/>
      <w:r w:rsidRPr="00094954">
        <w:rPr>
          <w:rFonts w:ascii="Calibri" w:hAnsi="Calibri" w:cs="Calibri"/>
          <w:bCs/>
          <w:sz w:val="22"/>
          <w:szCs w:val="22"/>
          <w:lang w:val="hr-HR"/>
        </w:rPr>
        <w:t>procjenjen</w:t>
      </w:r>
      <w:r>
        <w:rPr>
          <w:rFonts w:ascii="Calibri" w:hAnsi="Calibri" w:cs="Calibri"/>
          <w:bCs/>
          <w:sz w:val="22"/>
          <w:szCs w:val="22"/>
          <w:lang w:val="hr-HR"/>
        </w:rPr>
        <w:t>i</w:t>
      </w:r>
      <w:proofErr w:type="spellEnd"/>
      <w:r>
        <w:rPr>
          <w:rFonts w:ascii="Calibri" w:hAnsi="Calibri" w:cs="Calibri"/>
          <w:bCs/>
          <w:sz w:val="22"/>
          <w:szCs w:val="22"/>
          <w:lang w:val="hr-HR"/>
        </w:rPr>
        <w:t xml:space="preserve"> višak prihoda planirao se</w:t>
      </w:r>
      <w:r w:rsidRPr="00094954">
        <w:rPr>
          <w:rFonts w:ascii="Calibri" w:hAnsi="Calibri" w:cs="Calibri"/>
          <w:bCs/>
          <w:sz w:val="22"/>
          <w:szCs w:val="22"/>
          <w:lang w:val="hr-HR"/>
        </w:rPr>
        <w:t xml:space="preserve"> utrošiti u 2023. godini u iznosu od 4.210.000,00 eura.</w:t>
      </w:r>
    </w:p>
    <w:p w14:paraId="4D7400CD" w14:textId="77777777" w:rsidR="003D562F" w:rsidRDefault="003D562F" w:rsidP="003D562F">
      <w:pPr>
        <w:pStyle w:val="Zaglavlje"/>
        <w:tabs>
          <w:tab w:val="clear" w:pos="4320"/>
          <w:tab w:val="clear" w:pos="8640"/>
        </w:tabs>
        <w:jc w:val="both"/>
        <w:rPr>
          <w:rFonts w:ascii="Calibri" w:hAnsi="Calibri" w:cs="Calibri"/>
          <w:bCs/>
          <w:sz w:val="22"/>
          <w:szCs w:val="22"/>
          <w:lang w:val="hr-HR"/>
        </w:rPr>
      </w:pPr>
      <w:r w:rsidRPr="00094954">
        <w:rPr>
          <w:rFonts w:ascii="Calibri" w:hAnsi="Calibri" w:cs="Calibri"/>
          <w:bCs/>
          <w:sz w:val="22"/>
          <w:szCs w:val="22"/>
          <w:lang w:val="hr-HR"/>
        </w:rPr>
        <w:tab/>
        <w:t xml:space="preserve">Na temelju </w:t>
      </w:r>
      <w:r>
        <w:rPr>
          <w:rFonts w:ascii="Calibri" w:hAnsi="Calibri" w:cs="Calibri"/>
          <w:bCs/>
          <w:sz w:val="22"/>
          <w:szCs w:val="22"/>
          <w:lang w:val="hr-HR"/>
        </w:rPr>
        <w:t>G</w:t>
      </w:r>
      <w:r w:rsidRPr="00094954">
        <w:rPr>
          <w:rFonts w:ascii="Calibri" w:hAnsi="Calibri" w:cs="Calibri"/>
          <w:bCs/>
          <w:sz w:val="22"/>
          <w:szCs w:val="22"/>
          <w:lang w:val="hr-HR"/>
        </w:rPr>
        <w:t xml:space="preserve">odišnjih financijskih izvještaja </w:t>
      </w:r>
      <w:r>
        <w:rPr>
          <w:rFonts w:ascii="Calibri" w:hAnsi="Calibri" w:cs="Calibri"/>
          <w:bCs/>
          <w:sz w:val="22"/>
          <w:szCs w:val="22"/>
          <w:lang w:val="hr-HR"/>
        </w:rPr>
        <w:t xml:space="preserve">za 2022. godinu </w:t>
      </w:r>
      <w:r w:rsidRPr="00094954">
        <w:rPr>
          <w:rFonts w:ascii="Calibri" w:hAnsi="Calibri" w:cs="Calibri"/>
          <w:bCs/>
          <w:sz w:val="22"/>
          <w:szCs w:val="22"/>
          <w:lang w:val="hr-HR"/>
        </w:rPr>
        <w:t>i utvrđenom Odlukom o raspodjeli rezultata</w:t>
      </w:r>
      <w:r>
        <w:rPr>
          <w:rFonts w:ascii="Calibri" w:hAnsi="Calibri" w:cs="Calibri"/>
          <w:bCs/>
          <w:sz w:val="22"/>
          <w:szCs w:val="22"/>
          <w:lang w:val="hr-HR"/>
        </w:rPr>
        <w:t xml:space="preserve"> iz 2022. godine, evidentirani</w:t>
      </w:r>
      <w:r w:rsidRPr="00094954">
        <w:rPr>
          <w:rFonts w:ascii="Calibri" w:hAnsi="Calibri" w:cs="Calibri"/>
          <w:bCs/>
          <w:sz w:val="22"/>
          <w:szCs w:val="22"/>
          <w:lang w:val="hr-HR"/>
        </w:rPr>
        <w:t xml:space="preserve"> iznos neutrošenih sredstava po izvoru financiranja 01 „Opći prihodi i primici“ iznos</w:t>
      </w:r>
      <w:r>
        <w:rPr>
          <w:rFonts w:ascii="Calibri" w:hAnsi="Calibri" w:cs="Calibri"/>
          <w:bCs/>
          <w:sz w:val="22"/>
          <w:szCs w:val="22"/>
          <w:lang w:val="hr-HR"/>
        </w:rPr>
        <w:t>i</w:t>
      </w:r>
      <w:r w:rsidRPr="00094954">
        <w:rPr>
          <w:rFonts w:ascii="Calibri" w:hAnsi="Calibri" w:cs="Calibri"/>
          <w:bCs/>
          <w:sz w:val="22"/>
          <w:szCs w:val="22"/>
          <w:lang w:val="hr-HR"/>
        </w:rPr>
        <w:t xml:space="preserve"> od 7.767.929,68 eura</w:t>
      </w:r>
      <w:r>
        <w:rPr>
          <w:rFonts w:ascii="Calibri" w:hAnsi="Calibri" w:cs="Calibri"/>
          <w:bCs/>
          <w:sz w:val="22"/>
          <w:szCs w:val="22"/>
          <w:lang w:val="hr-HR"/>
        </w:rPr>
        <w:t xml:space="preserve">. </w:t>
      </w:r>
    </w:p>
    <w:p w14:paraId="764FA56A" w14:textId="77777777" w:rsidR="003D562F" w:rsidRDefault="003D562F" w:rsidP="003D562F">
      <w:pPr>
        <w:pStyle w:val="Zaglavlje"/>
        <w:tabs>
          <w:tab w:val="clear" w:pos="4320"/>
          <w:tab w:val="clear" w:pos="8640"/>
        </w:tabs>
        <w:ind w:firstLine="709"/>
        <w:jc w:val="both"/>
        <w:rPr>
          <w:rFonts w:ascii="Calibri" w:hAnsi="Calibri" w:cs="Calibri"/>
          <w:bCs/>
          <w:sz w:val="22"/>
          <w:szCs w:val="22"/>
          <w:lang w:val="hr-HR"/>
        </w:rPr>
      </w:pPr>
      <w:r>
        <w:rPr>
          <w:rFonts w:ascii="Calibri" w:hAnsi="Calibri" w:cs="Calibri"/>
          <w:bCs/>
          <w:sz w:val="22"/>
          <w:szCs w:val="22"/>
          <w:lang w:val="hr-HR"/>
        </w:rPr>
        <w:t>Proračunom i Izmjenama i dopunama Proračuna Karlovačke županije za 2023. godinu planirani višak sredstava s osnove izvora 01 „Opći prihodi i primici“ raspoređen je u iznosu od</w:t>
      </w:r>
      <w:r w:rsidRPr="00094954">
        <w:rPr>
          <w:rFonts w:ascii="Calibri" w:hAnsi="Calibri" w:cs="Calibri"/>
          <w:bCs/>
          <w:sz w:val="22"/>
          <w:szCs w:val="22"/>
          <w:lang w:val="hr-HR"/>
        </w:rPr>
        <w:t xml:space="preserve"> 7.477.000,00 eura</w:t>
      </w:r>
      <w:r>
        <w:rPr>
          <w:rFonts w:ascii="Calibri" w:hAnsi="Calibri" w:cs="Calibri"/>
          <w:bCs/>
          <w:sz w:val="22"/>
          <w:szCs w:val="22"/>
          <w:lang w:val="hr-HR"/>
        </w:rPr>
        <w:t>.</w:t>
      </w:r>
    </w:p>
    <w:p w14:paraId="6889D7C1" w14:textId="77777777" w:rsidR="003D562F" w:rsidRDefault="003D562F" w:rsidP="003D562F">
      <w:pPr>
        <w:pStyle w:val="Zaglavlje"/>
        <w:tabs>
          <w:tab w:val="clear" w:pos="4320"/>
          <w:tab w:val="clear" w:pos="8640"/>
        </w:tabs>
        <w:ind w:firstLine="709"/>
        <w:jc w:val="both"/>
        <w:rPr>
          <w:rFonts w:ascii="Calibri" w:hAnsi="Calibri" w:cs="Calibri"/>
          <w:bCs/>
          <w:sz w:val="22"/>
          <w:szCs w:val="22"/>
          <w:lang w:val="hr-HR"/>
        </w:rPr>
      </w:pPr>
      <w:r w:rsidRPr="00061513">
        <w:rPr>
          <w:rFonts w:ascii="Calibri" w:hAnsi="Calibri" w:cs="Calibri"/>
          <w:bCs/>
          <w:sz w:val="22"/>
          <w:szCs w:val="22"/>
          <w:lang w:val="hr-HR"/>
        </w:rPr>
        <w:t>Iz navedenog utvrđenog realnog viška sredstava, neutrošeni iznos od 290.929,68 eura utrošit će Proračunom Karlovačke županije za 2024. godinu nakon usvajanja Odluke o raspodjeli rezultata.</w:t>
      </w:r>
    </w:p>
    <w:p w14:paraId="0B26F7E2" w14:textId="77777777" w:rsidR="003D562F" w:rsidRPr="00094954" w:rsidRDefault="003D562F" w:rsidP="003D562F">
      <w:pPr>
        <w:pStyle w:val="Zaglavlje"/>
        <w:tabs>
          <w:tab w:val="clear" w:pos="4320"/>
          <w:tab w:val="clear" w:pos="8640"/>
        </w:tabs>
        <w:ind w:firstLine="709"/>
        <w:jc w:val="both"/>
        <w:rPr>
          <w:rFonts w:ascii="Calibri" w:hAnsi="Calibri" w:cs="Calibri"/>
          <w:bCs/>
          <w:sz w:val="22"/>
          <w:szCs w:val="22"/>
          <w:lang w:val="hr-HR"/>
        </w:rPr>
      </w:pPr>
    </w:p>
    <w:p w14:paraId="71005ABC" w14:textId="350298CB" w:rsidR="003D562F" w:rsidRDefault="003D562F" w:rsidP="003D562F">
      <w:pPr>
        <w:pStyle w:val="Zaglavlje"/>
        <w:tabs>
          <w:tab w:val="clear" w:pos="4320"/>
          <w:tab w:val="clear" w:pos="8640"/>
        </w:tabs>
        <w:jc w:val="both"/>
        <w:rPr>
          <w:rFonts w:ascii="Calibri" w:hAnsi="Calibri" w:cs="Calibri"/>
          <w:bCs/>
          <w:sz w:val="22"/>
          <w:szCs w:val="22"/>
          <w:lang w:val="hr-HR"/>
        </w:rPr>
      </w:pPr>
      <w:r w:rsidRPr="00094954">
        <w:rPr>
          <w:rFonts w:ascii="Calibri" w:hAnsi="Calibri" w:cs="Calibri"/>
          <w:bCs/>
          <w:sz w:val="22"/>
          <w:szCs w:val="22"/>
          <w:lang w:val="hr-HR"/>
        </w:rPr>
        <w:tab/>
      </w:r>
      <w:r>
        <w:rPr>
          <w:rFonts w:ascii="Calibri" w:hAnsi="Calibri" w:cs="Calibri"/>
          <w:bCs/>
          <w:sz w:val="22"/>
          <w:szCs w:val="22"/>
          <w:lang w:val="hr-HR"/>
        </w:rPr>
        <w:t xml:space="preserve">Aktom je bilo regulirano da će se u 2023. u 2024. i u 2025. godini utrošiti </w:t>
      </w:r>
      <w:proofErr w:type="spellStart"/>
      <w:r>
        <w:rPr>
          <w:rFonts w:ascii="Calibri" w:hAnsi="Calibri" w:cs="Calibri"/>
          <w:bCs/>
          <w:sz w:val="22"/>
          <w:szCs w:val="22"/>
          <w:lang w:val="hr-HR"/>
        </w:rPr>
        <w:t>procjenjeni</w:t>
      </w:r>
      <w:proofErr w:type="spellEnd"/>
      <w:r>
        <w:rPr>
          <w:rFonts w:ascii="Calibri" w:hAnsi="Calibri" w:cs="Calibri"/>
          <w:bCs/>
          <w:sz w:val="22"/>
          <w:szCs w:val="22"/>
          <w:lang w:val="hr-HR"/>
        </w:rPr>
        <w:t xml:space="preserve"> višak od 6.625.000,00 eura, te se isti </w:t>
      </w:r>
      <w:r w:rsidRPr="00094954">
        <w:rPr>
          <w:rFonts w:ascii="Calibri" w:hAnsi="Calibri" w:cs="Calibri"/>
          <w:bCs/>
          <w:sz w:val="22"/>
          <w:szCs w:val="22"/>
          <w:lang w:val="hr-HR"/>
        </w:rPr>
        <w:t xml:space="preserve">Proračunom Karlovačke županije za 2023. godinu </w:t>
      </w:r>
      <w:r>
        <w:rPr>
          <w:rFonts w:ascii="Calibri" w:hAnsi="Calibri" w:cs="Calibri"/>
          <w:bCs/>
          <w:sz w:val="22"/>
          <w:szCs w:val="22"/>
          <w:lang w:val="hr-HR"/>
        </w:rPr>
        <w:t>utrošio</w:t>
      </w:r>
      <w:r w:rsidR="00061513">
        <w:rPr>
          <w:rFonts w:ascii="Calibri" w:hAnsi="Calibri" w:cs="Calibri"/>
          <w:bCs/>
          <w:sz w:val="22"/>
          <w:szCs w:val="22"/>
          <w:lang w:val="hr-HR"/>
        </w:rPr>
        <w:t xml:space="preserve"> u 2023. godini</w:t>
      </w:r>
      <w:r>
        <w:rPr>
          <w:rFonts w:ascii="Calibri" w:hAnsi="Calibri" w:cs="Calibri"/>
          <w:bCs/>
          <w:sz w:val="22"/>
          <w:szCs w:val="22"/>
          <w:lang w:val="hr-HR"/>
        </w:rPr>
        <w:t>.</w:t>
      </w:r>
    </w:p>
    <w:p w14:paraId="0BA8DA0F" w14:textId="77777777" w:rsidR="00061513" w:rsidRDefault="00061513" w:rsidP="003D562F">
      <w:pPr>
        <w:pStyle w:val="Zaglavlje"/>
        <w:tabs>
          <w:tab w:val="clear" w:pos="4320"/>
          <w:tab w:val="clear" w:pos="8640"/>
        </w:tabs>
        <w:jc w:val="both"/>
        <w:rPr>
          <w:rFonts w:ascii="Calibri" w:hAnsi="Calibri" w:cs="Calibri"/>
          <w:bCs/>
          <w:sz w:val="22"/>
          <w:szCs w:val="22"/>
          <w:lang w:val="hr-HR"/>
        </w:rPr>
      </w:pPr>
    </w:p>
    <w:p w14:paraId="35A5E2FF" w14:textId="4C4A6371" w:rsidR="003D562F" w:rsidRPr="008E21CF" w:rsidRDefault="003D562F" w:rsidP="003D562F">
      <w:pPr>
        <w:pStyle w:val="Zaglavlje"/>
        <w:tabs>
          <w:tab w:val="clear" w:pos="4320"/>
          <w:tab w:val="clear" w:pos="8640"/>
        </w:tabs>
        <w:jc w:val="both"/>
        <w:rPr>
          <w:rFonts w:ascii="Calibri" w:hAnsi="Calibri" w:cs="Calibri"/>
          <w:bCs/>
          <w:sz w:val="22"/>
          <w:szCs w:val="22"/>
          <w:lang w:val="hr-HR"/>
        </w:rPr>
      </w:pPr>
      <w:r>
        <w:rPr>
          <w:rFonts w:ascii="Calibri" w:hAnsi="Calibri" w:cs="Calibri"/>
          <w:bCs/>
          <w:sz w:val="22"/>
          <w:szCs w:val="22"/>
          <w:lang w:val="hr-HR"/>
        </w:rPr>
        <w:tab/>
        <w:t>U međuvremenu tijekom 2023. godine, zbog utjecaja inflacije, novih poreznih izmjena i</w:t>
      </w:r>
      <w:r w:rsidR="008E21CF">
        <w:rPr>
          <w:rFonts w:ascii="Calibri" w:hAnsi="Calibri" w:cs="Calibri"/>
          <w:bCs/>
          <w:sz w:val="22"/>
          <w:szCs w:val="22"/>
          <w:lang w:val="hr-HR"/>
        </w:rPr>
        <w:t xml:space="preserve"> značajnog</w:t>
      </w:r>
      <w:r>
        <w:rPr>
          <w:rFonts w:ascii="Calibri" w:hAnsi="Calibri" w:cs="Calibri"/>
          <w:bCs/>
          <w:sz w:val="22"/>
          <w:szCs w:val="22"/>
          <w:lang w:val="hr-HR"/>
        </w:rPr>
        <w:t xml:space="preserve"> rasta plaća u javnom i privatnom sektoru</w:t>
      </w:r>
      <w:r w:rsidR="008E21CF">
        <w:rPr>
          <w:rFonts w:ascii="Calibri" w:hAnsi="Calibri" w:cs="Calibri"/>
          <w:bCs/>
          <w:sz w:val="22"/>
          <w:szCs w:val="22"/>
          <w:lang w:val="hr-HR"/>
        </w:rPr>
        <w:t xml:space="preserve"> značajno su rasli porezni prihodi; prihodi od poreza na dohodak što je rezultiralo stvaranjem viška prihoda 2023. godine</w:t>
      </w:r>
      <w:r w:rsidR="008E21CF" w:rsidRPr="008E21CF">
        <w:rPr>
          <w:rFonts w:ascii="Calibri" w:hAnsi="Calibri" w:cs="Calibri"/>
          <w:bCs/>
          <w:sz w:val="22"/>
          <w:szCs w:val="22"/>
          <w:lang w:val="hr-HR"/>
        </w:rPr>
        <w:t>.</w:t>
      </w:r>
      <w:r w:rsidRPr="008E21CF">
        <w:rPr>
          <w:rFonts w:ascii="Calibri" w:hAnsi="Calibri" w:cs="Calibri"/>
          <w:bCs/>
          <w:sz w:val="22"/>
          <w:szCs w:val="22"/>
          <w:lang w:val="hr-HR"/>
        </w:rPr>
        <w:t xml:space="preserve"> </w:t>
      </w:r>
      <w:r w:rsidR="008E21CF" w:rsidRPr="008E21CF">
        <w:rPr>
          <w:rFonts w:ascii="Calibri" w:hAnsi="Calibri" w:cs="Calibri"/>
          <w:bCs/>
          <w:sz w:val="22"/>
          <w:szCs w:val="22"/>
          <w:lang w:val="hr-HR"/>
        </w:rPr>
        <w:t xml:space="preserve">Ovim </w:t>
      </w:r>
      <w:r w:rsidRPr="008E21CF">
        <w:rPr>
          <w:rFonts w:ascii="Calibri" w:hAnsi="Calibri" w:cs="Calibri"/>
          <w:bCs/>
          <w:sz w:val="22"/>
          <w:szCs w:val="22"/>
          <w:lang w:val="hr-HR"/>
        </w:rPr>
        <w:t>izvještajem</w:t>
      </w:r>
      <w:r w:rsidR="008E21CF" w:rsidRPr="008E21CF">
        <w:rPr>
          <w:rFonts w:ascii="Calibri" w:hAnsi="Calibri" w:cs="Calibri"/>
          <w:bCs/>
          <w:sz w:val="22"/>
          <w:szCs w:val="22"/>
          <w:lang w:val="hr-HR"/>
        </w:rPr>
        <w:t xml:space="preserve"> za 2023. godinu</w:t>
      </w:r>
      <w:r w:rsidRPr="008E21CF">
        <w:rPr>
          <w:rFonts w:ascii="Calibri" w:hAnsi="Calibri" w:cs="Calibri"/>
          <w:bCs/>
          <w:sz w:val="22"/>
          <w:szCs w:val="22"/>
          <w:lang w:val="hr-HR"/>
        </w:rPr>
        <w:t xml:space="preserve"> </w:t>
      </w:r>
      <w:r w:rsidRPr="008E21CF">
        <w:rPr>
          <w:rFonts w:ascii="Calibri" w:hAnsi="Calibri" w:cs="Calibri"/>
          <w:bCs/>
          <w:sz w:val="22"/>
          <w:szCs w:val="22"/>
          <w:lang w:val="hr-HR"/>
        </w:rPr>
        <w:lastRenderedPageBreak/>
        <w:t>utvrđeno</w:t>
      </w:r>
      <w:r w:rsidR="008E21CF" w:rsidRPr="008E21CF">
        <w:rPr>
          <w:rFonts w:ascii="Calibri" w:hAnsi="Calibri" w:cs="Calibri"/>
          <w:bCs/>
          <w:sz w:val="22"/>
          <w:szCs w:val="22"/>
          <w:lang w:val="hr-HR"/>
        </w:rPr>
        <w:t xml:space="preserve"> je</w:t>
      </w:r>
      <w:r w:rsidRPr="008E21CF">
        <w:rPr>
          <w:rFonts w:ascii="Calibri" w:hAnsi="Calibri" w:cs="Calibri"/>
          <w:bCs/>
          <w:sz w:val="22"/>
          <w:szCs w:val="22"/>
          <w:lang w:val="hr-HR"/>
        </w:rPr>
        <w:t xml:space="preserve"> da su prihodi s osnove izvora 01 „Opći prihodi i primici“ u odnosu na 2022. godinu veći za 3.020.333,97 eura. </w:t>
      </w:r>
    </w:p>
    <w:p w14:paraId="38021E7D" w14:textId="77777777" w:rsidR="003D562F" w:rsidRPr="008E21CF" w:rsidRDefault="003D562F" w:rsidP="003D562F">
      <w:pPr>
        <w:pStyle w:val="Zaglavlje"/>
        <w:tabs>
          <w:tab w:val="clear" w:pos="4320"/>
          <w:tab w:val="clear" w:pos="8640"/>
        </w:tabs>
        <w:jc w:val="both"/>
        <w:rPr>
          <w:rFonts w:ascii="Calibri" w:hAnsi="Calibri" w:cs="Calibri"/>
          <w:bCs/>
          <w:sz w:val="22"/>
          <w:szCs w:val="22"/>
          <w:lang w:val="hr-HR"/>
        </w:rPr>
      </w:pPr>
    </w:p>
    <w:p w14:paraId="445870AF" w14:textId="3B95B5FA" w:rsidR="003D562F" w:rsidRDefault="003D562F" w:rsidP="003D562F">
      <w:pPr>
        <w:pStyle w:val="Zaglavlje"/>
        <w:tabs>
          <w:tab w:val="clear" w:pos="4320"/>
          <w:tab w:val="clear" w:pos="8640"/>
        </w:tabs>
        <w:ind w:firstLine="709"/>
        <w:jc w:val="both"/>
        <w:rPr>
          <w:rFonts w:ascii="Calibri" w:hAnsi="Calibri" w:cs="Calibri"/>
          <w:bCs/>
          <w:sz w:val="22"/>
          <w:szCs w:val="22"/>
          <w:lang w:val="hr-HR"/>
        </w:rPr>
      </w:pPr>
      <w:r w:rsidRPr="008C75D6">
        <w:rPr>
          <w:rFonts w:ascii="Calibri" w:hAnsi="Calibri" w:cs="Calibri"/>
          <w:bCs/>
          <w:sz w:val="22"/>
          <w:szCs w:val="22"/>
          <w:lang w:val="hr-HR"/>
        </w:rPr>
        <w:t xml:space="preserve">Tijekom 2024. godine </w:t>
      </w:r>
      <w:r w:rsidR="00517765" w:rsidRPr="008C75D6">
        <w:rPr>
          <w:rFonts w:ascii="Calibri" w:hAnsi="Calibri" w:cs="Calibri"/>
          <w:bCs/>
          <w:sz w:val="22"/>
          <w:szCs w:val="22"/>
          <w:lang w:val="hr-HR"/>
        </w:rPr>
        <w:t>planira se</w:t>
      </w:r>
      <w:r w:rsidRPr="008C75D6">
        <w:rPr>
          <w:rFonts w:ascii="Calibri" w:hAnsi="Calibri" w:cs="Calibri"/>
          <w:bCs/>
          <w:sz w:val="22"/>
          <w:szCs w:val="22"/>
          <w:lang w:val="hr-HR"/>
        </w:rPr>
        <w:t xml:space="preserve"> uvrštavanje novonastalog viška prihoda</w:t>
      </w:r>
      <w:r w:rsidR="00517765" w:rsidRPr="008C75D6">
        <w:rPr>
          <w:rFonts w:ascii="Calibri" w:hAnsi="Calibri" w:cs="Calibri"/>
          <w:bCs/>
          <w:sz w:val="22"/>
          <w:szCs w:val="22"/>
          <w:lang w:val="hr-HR"/>
        </w:rPr>
        <w:t xml:space="preserve"> iz 2023. godine</w:t>
      </w:r>
      <w:r w:rsidRPr="008C75D6">
        <w:rPr>
          <w:rFonts w:ascii="Calibri" w:hAnsi="Calibri" w:cs="Calibri"/>
          <w:bCs/>
          <w:sz w:val="22"/>
          <w:szCs w:val="22"/>
          <w:lang w:val="hr-HR"/>
        </w:rPr>
        <w:t xml:space="preserve"> koji će se utvrditi Odlukom o raspodjeli rezultata.</w:t>
      </w:r>
    </w:p>
    <w:p w14:paraId="7616F0E3" w14:textId="77777777" w:rsidR="00061513" w:rsidRPr="00094954" w:rsidRDefault="00061513" w:rsidP="003D562F">
      <w:pPr>
        <w:pStyle w:val="Zaglavlje"/>
        <w:tabs>
          <w:tab w:val="clear" w:pos="4320"/>
          <w:tab w:val="clear" w:pos="8640"/>
        </w:tabs>
        <w:ind w:firstLine="709"/>
        <w:jc w:val="both"/>
        <w:rPr>
          <w:rFonts w:ascii="Calibri" w:hAnsi="Calibri" w:cs="Calibri"/>
          <w:bCs/>
          <w:sz w:val="22"/>
          <w:szCs w:val="22"/>
          <w:lang w:val="hr-HR"/>
        </w:rPr>
      </w:pPr>
    </w:p>
    <w:p w14:paraId="0FE7CA29" w14:textId="77777777" w:rsidR="003D562F" w:rsidRPr="00094954" w:rsidRDefault="003D562F" w:rsidP="003D562F">
      <w:pPr>
        <w:pStyle w:val="Zaglavlje"/>
        <w:tabs>
          <w:tab w:val="clear" w:pos="4320"/>
          <w:tab w:val="clear" w:pos="8640"/>
        </w:tabs>
        <w:jc w:val="both"/>
        <w:rPr>
          <w:rFonts w:ascii="Calibri" w:hAnsi="Calibri" w:cs="Calibri"/>
          <w:b/>
          <w:sz w:val="22"/>
          <w:szCs w:val="22"/>
          <w:lang w:val="hr-HR"/>
        </w:rPr>
      </w:pPr>
      <w:r w:rsidRPr="00094954">
        <w:rPr>
          <w:rFonts w:ascii="Calibri" w:hAnsi="Calibri" w:cs="Calibri"/>
          <w:b/>
          <w:sz w:val="22"/>
          <w:szCs w:val="22"/>
          <w:lang w:val="hr-HR"/>
        </w:rPr>
        <w:tab/>
        <w:t>Neutrošena sredstva po godišnjim financijskim izvještajima</w:t>
      </w:r>
      <w:r>
        <w:rPr>
          <w:rFonts w:ascii="Calibri" w:hAnsi="Calibri" w:cs="Calibri"/>
          <w:b/>
          <w:sz w:val="22"/>
          <w:szCs w:val="22"/>
          <w:lang w:val="hr-HR"/>
        </w:rPr>
        <w:t xml:space="preserve"> za 2023. godinu</w:t>
      </w:r>
    </w:p>
    <w:p w14:paraId="4A433F8A" w14:textId="77777777" w:rsidR="003D562F" w:rsidRPr="00094954" w:rsidRDefault="003D562F" w:rsidP="003D562F">
      <w:pPr>
        <w:pStyle w:val="Zaglavlje"/>
        <w:tabs>
          <w:tab w:val="clear" w:pos="4320"/>
          <w:tab w:val="clear" w:pos="8640"/>
        </w:tabs>
        <w:jc w:val="both"/>
        <w:rPr>
          <w:rFonts w:ascii="Calibri" w:hAnsi="Calibri" w:cs="Calibri"/>
          <w:b/>
          <w:sz w:val="22"/>
          <w:szCs w:val="22"/>
          <w:lang w:val="hr-HR"/>
        </w:rPr>
      </w:pPr>
    </w:p>
    <w:p w14:paraId="10E97743" w14:textId="77777777" w:rsidR="003D562F" w:rsidRPr="00094954" w:rsidRDefault="003D562F" w:rsidP="003D562F">
      <w:pPr>
        <w:pStyle w:val="Zaglavlje"/>
        <w:tabs>
          <w:tab w:val="clear" w:pos="4320"/>
          <w:tab w:val="clear" w:pos="8640"/>
        </w:tabs>
        <w:jc w:val="both"/>
        <w:rPr>
          <w:rFonts w:ascii="Calibri" w:hAnsi="Calibri" w:cs="Calibri"/>
          <w:bCs/>
          <w:sz w:val="22"/>
          <w:szCs w:val="22"/>
          <w:lang w:val="hr-HR"/>
        </w:rPr>
      </w:pPr>
      <w:r w:rsidRPr="00094954">
        <w:rPr>
          <w:rFonts w:ascii="Calibri" w:hAnsi="Calibri" w:cs="Calibri"/>
          <w:b/>
          <w:sz w:val="22"/>
          <w:szCs w:val="22"/>
          <w:lang w:val="hr-HR"/>
        </w:rPr>
        <w:tab/>
      </w:r>
      <w:r w:rsidRPr="00094954">
        <w:rPr>
          <w:rFonts w:ascii="Calibri" w:hAnsi="Calibri" w:cs="Calibri"/>
          <w:bCs/>
          <w:sz w:val="22"/>
          <w:szCs w:val="22"/>
          <w:lang w:val="hr-HR"/>
        </w:rPr>
        <w:t>U konsolidiranim financijskim izvještajima Karlovačke županije razine 23 na dan 31. prosinca 2023. godine iskazana su sljedeća stanja viška/manjka na razini konsolidiranog proračuna:</w:t>
      </w:r>
    </w:p>
    <w:p w14:paraId="67910EEB" w14:textId="77777777" w:rsidR="003D562F" w:rsidRPr="00094954" w:rsidRDefault="003D562F" w:rsidP="003D562F">
      <w:pPr>
        <w:spacing w:line="256" w:lineRule="auto"/>
        <w:ind w:firstLine="709"/>
        <w:rPr>
          <w:rFonts w:ascii="Calibri" w:eastAsia="Calibri" w:hAnsi="Calibri" w:cs="Calibri"/>
          <w:sz w:val="22"/>
          <w:szCs w:val="22"/>
        </w:rPr>
      </w:pPr>
      <w:r w:rsidRPr="00094954">
        <w:rPr>
          <w:rFonts w:ascii="Calibri" w:eastAsia="Calibri" w:hAnsi="Calibri" w:cs="Calibri"/>
          <w:sz w:val="22"/>
          <w:szCs w:val="22"/>
        </w:rPr>
        <w:t>- Manjak prihoda poslovanja</w:t>
      </w:r>
      <w:r w:rsidRPr="00094954">
        <w:rPr>
          <w:rFonts w:ascii="Calibri" w:eastAsia="Calibri" w:hAnsi="Calibri" w:cs="Calibri"/>
          <w:sz w:val="22"/>
          <w:szCs w:val="22"/>
        </w:rPr>
        <w:tab/>
      </w:r>
      <w:r w:rsidRPr="00094954">
        <w:rPr>
          <w:rFonts w:ascii="Calibri" w:eastAsia="Calibri" w:hAnsi="Calibri" w:cs="Calibri"/>
          <w:sz w:val="22"/>
          <w:szCs w:val="22"/>
        </w:rPr>
        <w:tab/>
      </w:r>
      <w:r w:rsidRPr="00094954">
        <w:rPr>
          <w:rFonts w:ascii="Calibri" w:eastAsia="Calibri" w:hAnsi="Calibri" w:cs="Calibri"/>
          <w:sz w:val="22"/>
          <w:szCs w:val="22"/>
        </w:rPr>
        <w:tab/>
        <w:t xml:space="preserve">   -4.091.015,50 eura</w:t>
      </w:r>
    </w:p>
    <w:p w14:paraId="42F63572" w14:textId="77777777" w:rsidR="003D562F" w:rsidRPr="00094954" w:rsidRDefault="003D562F" w:rsidP="003D562F">
      <w:pPr>
        <w:spacing w:line="256" w:lineRule="auto"/>
        <w:ind w:firstLine="709"/>
        <w:rPr>
          <w:rFonts w:ascii="Calibri" w:eastAsia="Calibri" w:hAnsi="Calibri" w:cs="Calibri"/>
          <w:sz w:val="22"/>
          <w:szCs w:val="22"/>
        </w:rPr>
      </w:pPr>
      <w:r w:rsidRPr="00094954">
        <w:rPr>
          <w:rFonts w:ascii="Calibri" w:eastAsia="Calibri" w:hAnsi="Calibri" w:cs="Calibri"/>
          <w:sz w:val="22"/>
          <w:szCs w:val="22"/>
        </w:rPr>
        <w:t>- Manjak prihoda od nefinancijske imovine          -18.373.541,74 eura</w:t>
      </w:r>
    </w:p>
    <w:p w14:paraId="7A6D3BB7" w14:textId="77777777" w:rsidR="003D562F" w:rsidRPr="00094954" w:rsidRDefault="003D562F" w:rsidP="003D562F">
      <w:pPr>
        <w:spacing w:line="256" w:lineRule="auto"/>
        <w:ind w:firstLine="709"/>
        <w:rPr>
          <w:rFonts w:ascii="Calibri" w:eastAsia="Calibri" w:hAnsi="Calibri" w:cs="Calibri"/>
          <w:sz w:val="22"/>
          <w:szCs w:val="22"/>
        </w:rPr>
      </w:pPr>
      <w:r w:rsidRPr="00094954">
        <w:rPr>
          <w:rFonts w:ascii="Calibri" w:eastAsia="Calibri" w:hAnsi="Calibri" w:cs="Calibri"/>
          <w:sz w:val="22"/>
          <w:szCs w:val="22"/>
        </w:rPr>
        <w:t>- Višak prihoda od financijske imovine</w:t>
      </w:r>
      <w:r w:rsidRPr="00094954">
        <w:rPr>
          <w:rFonts w:ascii="Calibri" w:eastAsia="Calibri" w:hAnsi="Calibri" w:cs="Calibri"/>
          <w:sz w:val="22"/>
          <w:szCs w:val="22"/>
        </w:rPr>
        <w:tab/>
        <w:t xml:space="preserve">                   1.027.049,36 eura</w:t>
      </w:r>
    </w:p>
    <w:p w14:paraId="4B98CB7F" w14:textId="77777777" w:rsidR="003D562F" w:rsidRPr="00094954" w:rsidRDefault="003D562F" w:rsidP="003D562F">
      <w:pPr>
        <w:spacing w:line="256" w:lineRule="auto"/>
        <w:rPr>
          <w:rFonts w:ascii="Calibri" w:eastAsia="Calibri" w:hAnsi="Calibri" w:cs="Calibri"/>
          <w:sz w:val="22"/>
          <w:szCs w:val="22"/>
        </w:rPr>
      </w:pPr>
    </w:p>
    <w:p w14:paraId="3FC3B641" w14:textId="77777777" w:rsidR="003D562F" w:rsidRPr="00094954" w:rsidRDefault="003D562F" w:rsidP="003D562F">
      <w:pPr>
        <w:spacing w:line="256" w:lineRule="auto"/>
        <w:ind w:firstLine="709"/>
        <w:rPr>
          <w:rFonts w:ascii="Calibri" w:eastAsia="Calibri" w:hAnsi="Calibri" w:cs="Calibri"/>
          <w:sz w:val="22"/>
          <w:szCs w:val="22"/>
        </w:rPr>
      </w:pPr>
      <w:r w:rsidRPr="00094954">
        <w:rPr>
          <w:rFonts w:ascii="Calibri" w:eastAsia="Calibri" w:hAnsi="Calibri" w:cs="Calibri"/>
          <w:sz w:val="22"/>
          <w:szCs w:val="22"/>
        </w:rPr>
        <w:t>Čime je na razini konsolidiranog proračuna:</w:t>
      </w:r>
    </w:p>
    <w:p w14:paraId="5233C3C3" w14:textId="77777777" w:rsidR="003D562F" w:rsidRPr="00094954" w:rsidRDefault="003D562F" w:rsidP="003D562F">
      <w:pPr>
        <w:spacing w:line="256" w:lineRule="auto"/>
        <w:ind w:firstLine="709"/>
        <w:rPr>
          <w:rFonts w:ascii="Calibri" w:eastAsia="Calibri" w:hAnsi="Calibri" w:cs="Calibri"/>
          <w:sz w:val="22"/>
          <w:szCs w:val="22"/>
        </w:rPr>
      </w:pPr>
      <w:r w:rsidRPr="00094954">
        <w:rPr>
          <w:rFonts w:ascii="Calibri" w:eastAsia="Calibri" w:hAnsi="Calibri" w:cs="Calibri"/>
          <w:sz w:val="22"/>
          <w:szCs w:val="22"/>
        </w:rPr>
        <w:t>Ostvaren ukupan manjak</w:t>
      </w:r>
      <w:r w:rsidRPr="00094954">
        <w:rPr>
          <w:rFonts w:ascii="Calibri" w:eastAsia="Calibri" w:hAnsi="Calibri" w:cs="Calibri"/>
          <w:sz w:val="22"/>
          <w:szCs w:val="22"/>
        </w:rPr>
        <w:tab/>
      </w:r>
      <w:r w:rsidRPr="00094954">
        <w:rPr>
          <w:rFonts w:ascii="Calibri" w:eastAsia="Calibri" w:hAnsi="Calibri" w:cs="Calibri"/>
          <w:sz w:val="22"/>
          <w:szCs w:val="22"/>
        </w:rPr>
        <w:tab/>
        <w:t xml:space="preserve">      </w:t>
      </w:r>
      <w:r w:rsidRPr="00094954">
        <w:rPr>
          <w:rFonts w:ascii="Calibri" w:eastAsia="Calibri" w:hAnsi="Calibri" w:cs="Calibri"/>
          <w:sz w:val="22"/>
          <w:szCs w:val="22"/>
        </w:rPr>
        <w:tab/>
        <w:t xml:space="preserve"> -21.437.507,88 eura</w:t>
      </w:r>
    </w:p>
    <w:p w14:paraId="26E9FC1D" w14:textId="77777777" w:rsidR="003D562F" w:rsidRPr="00094954" w:rsidRDefault="003D562F" w:rsidP="003D562F">
      <w:pPr>
        <w:pStyle w:val="Zaglavlje"/>
        <w:tabs>
          <w:tab w:val="clear" w:pos="4320"/>
          <w:tab w:val="clear" w:pos="8640"/>
        </w:tabs>
        <w:jc w:val="both"/>
        <w:rPr>
          <w:rFonts w:ascii="Calibri" w:hAnsi="Calibri" w:cs="Calibri"/>
          <w:bCs/>
          <w:sz w:val="22"/>
          <w:szCs w:val="22"/>
          <w:lang w:val="hr-HR"/>
        </w:rPr>
      </w:pPr>
    </w:p>
    <w:p w14:paraId="7979AA11" w14:textId="77777777" w:rsidR="003D562F" w:rsidRPr="00094954" w:rsidRDefault="003D562F" w:rsidP="003D562F">
      <w:pPr>
        <w:pStyle w:val="Zaglavlje"/>
        <w:tabs>
          <w:tab w:val="clear" w:pos="4320"/>
          <w:tab w:val="clear" w:pos="8640"/>
        </w:tabs>
        <w:jc w:val="both"/>
        <w:rPr>
          <w:rFonts w:ascii="Calibri" w:hAnsi="Calibri" w:cs="Calibri"/>
          <w:bCs/>
          <w:sz w:val="22"/>
          <w:szCs w:val="22"/>
          <w:lang w:val="hr-HR"/>
        </w:rPr>
      </w:pPr>
      <w:r w:rsidRPr="00094954">
        <w:rPr>
          <w:rFonts w:ascii="Calibri" w:hAnsi="Calibri" w:cs="Calibri"/>
          <w:bCs/>
          <w:sz w:val="22"/>
          <w:szCs w:val="22"/>
          <w:lang w:val="hr-HR"/>
        </w:rPr>
        <w:tab/>
        <w:t>Na web stranicama Karlovačke županije u sklopu financijskih izvještaja razine 23 u bilješkama uz izvještaje dan je pregled viška odnosno manjka po korisnicima.</w:t>
      </w:r>
    </w:p>
    <w:p w14:paraId="4B7E3D98" w14:textId="241CBA72" w:rsidR="003D562F" w:rsidRPr="00094954" w:rsidRDefault="003D562F" w:rsidP="003D562F">
      <w:pPr>
        <w:pStyle w:val="Zaglavlje"/>
        <w:tabs>
          <w:tab w:val="clear" w:pos="4320"/>
          <w:tab w:val="clear" w:pos="8640"/>
        </w:tabs>
        <w:ind w:firstLine="709"/>
        <w:jc w:val="both"/>
        <w:rPr>
          <w:rFonts w:ascii="Calibri" w:hAnsi="Calibri" w:cs="Calibri"/>
          <w:bCs/>
          <w:sz w:val="22"/>
          <w:szCs w:val="22"/>
          <w:lang w:val="hr-HR"/>
        </w:rPr>
      </w:pPr>
      <w:r w:rsidRPr="00094954">
        <w:rPr>
          <w:rFonts w:ascii="Calibri" w:hAnsi="Calibri" w:cs="Calibri"/>
          <w:bCs/>
          <w:sz w:val="22"/>
          <w:szCs w:val="22"/>
          <w:lang w:val="hr-HR"/>
        </w:rPr>
        <w:t xml:space="preserve">U strukturi manjka najveći manjak ostvarile su dvije bolnice koje su od 01.01.2024. godine osnivačkim pravima prešle </w:t>
      </w:r>
      <w:r w:rsidR="008E21CF">
        <w:rPr>
          <w:rFonts w:ascii="Calibri" w:hAnsi="Calibri" w:cs="Calibri"/>
          <w:bCs/>
          <w:sz w:val="22"/>
          <w:szCs w:val="22"/>
          <w:lang w:val="hr-HR"/>
        </w:rPr>
        <w:t>pod državu;</w:t>
      </w:r>
      <w:r w:rsidRPr="00094954">
        <w:rPr>
          <w:rFonts w:ascii="Calibri" w:hAnsi="Calibri" w:cs="Calibri"/>
          <w:bCs/>
          <w:sz w:val="22"/>
          <w:szCs w:val="22"/>
          <w:lang w:val="hr-HR"/>
        </w:rPr>
        <w:t xml:space="preserve"> OB Karlovac s iskazanim 19.104.318,96 eura manjka i OB Ogulin s 14.682.158,70 eura manjka.</w:t>
      </w:r>
    </w:p>
    <w:p w14:paraId="450DCDF4" w14:textId="77777777" w:rsidR="003D562F" w:rsidRDefault="003D562F" w:rsidP="003D562F">
      <w:pPr>
        <w:pStyle w:val="Zaglavlje"/>
        <w:tabs>
          <w:tab w:val="clear" w:pos="4320"/>
          <w:tab w:val="clear" w:pos="8640"/>
        </w:tabs>
        <w:ind w:firstLine="709"/>
        <w:jc w:val="both"/>
        <w:rPr>
          <w:rFonts w:ascii="Calibri" w:hAnsi="Calibri" w:cs="Calibri"/>
          <w:bCs/>
          <w:sz w:val="22"/>
          <w:szCs w:val="22"/>
          <w:lang w:val="hr-HR"/>
        </w:rPr>
      </w:pPr>
      <w:r w:rsidRPr="00094954">
        <w:rPr>
          <w:rFonts w:ascii="Calibri" w:hAnsi="Calibri" w:cs="Calibri"/>
          <w:bCs/>
          <w:sz w:val="22"/>
          <w:szCs w:val="22"/>
          <w:lang w:val="hr-HR"/>
        </w:rPr>
        <w:t>U navedenoj strukturi, iznos neutrošenih sredstava koje Karlovačka županija ima na dan 31.12.2023. godine iznosi 9.264.192,67 eura</w:t>
      </w:r>
      <w:r>
        <w:rPr>
          <w:rFonts w:ascii="Calibri" w:hAnsi="Calibri" w:cs="Calibri"/>
          <w:bCs/>
          <w:sz w:val="22"/>
          <w:szCs w:val="22"/>
          <w:lang w:val="hr-HR"/>
        </w:rPr>
        <w:t xml:space="preserve"> te je iskazan i kroz financijske izvještaje razine 22.</w:t>
      </w:r>
    </w:p>
    <w:p w14:paraId="3DA2EC66" w14:textId="77777777" w:rsidR="003D562F" w:rsidRPr="00094954" w:rsidRDefault="003D562F" w:rsidP="003D562F">
      <w:pPr>
        <w:pStyle w:val="Zaglavlje"/>
        <w:tabs>
          <w:tab w:val="clear" w:pos="4320"/>
          <w:tab w:val="clear" w:pos="8640"/>
        </w:tabs>
        <w:ind w:firstLine="709"/>
        <w:jc w:val="both"/>
        <w:rPr>
          <w:rFonts w:ascii="Calibri" w:hAnsi="Calibri" w:cs="Calibri"/>
          <w:bCs/>
          <w:sz w:val="22"/>
          <w:szCs w:val="22"/>
          <w:lang w:val="hr-HR"/>
        </w:rPr>
      </w:pPr>
      <w:r>
        <w:rPr>
          <w:rFonts w:ascii="Calibri" w:hAnsi="Calibri" w:cs="Calibri"/>
          <w:bCs/>
          <w:sz w:val="22"/>
          <w:szCs w:val="22"/>
          <w:lang w:val="hr-HR"/>
        </w:rPr>
        <w:t>Višak prihoda Karlovačke županije evidentiran je kroz sljedeće</w:t>
      </w:r>
      <w:r w:rsidRPr="00094954">
        <w:rPr>
          <w:rFonts w:ascii="Calibri" w:hAnsi="Calibri" w:cs="Calibri"/>
          <w:bCs/>
          <w:sz w:val="22"/>
          <w:szCs w:val="22"/>
          <w:lang w:val="hr-HR"/>
        </w:rPr>
        <w:t xml:space="preserve"> kategorij</w:t>
      </w:r>
      <w:r>
        <w:rPr>
          <w:rFonts w:ascii="Calibri" w:hAnsi="Calibri" w:cs="Calibri"/>
          <w:bCs/>
          <w:sz w:val="22"/>
          <w:szCs w:val="22"/>
          <w:lang w:val="hr-HR"/>
        </w:rPr>
        <w:t>e</w:t>
      </w:r>
      <w:r w:rsidRPr="00094954">
        <w:rPr>
          <w:rFonts w:ascii="Calibri" w:hAnsi="Calibri" w:cs="Calibri"/>
          <w:bCs/>
          <w:sz w:val="22"/>
          <w:szCs w:val="22"/>
          <w:lang w:val="hr-HR"/>
        </w:rPr>
        <w:t>:</w:t>
      </w:r>
    </w:p>
    <w:p w14:paraId="2E53C7F8" w14:textId="77777777" w:rsidR="003D562F" w:rsidRPr="00094954" w:rsidRDefault="003D562F" w:rsidP="003D562F">
      <w:pPr>
        <w:pStyle w:val="Zaglavlje"/>
        <w:ind w:firstLine="709"/>
        <w:jc w:val="both"/>
        <w:rPr>
          <w:rFonts w:ascii="Calibri" w:hAnsi="Calibri" w:cs="Calibri"/>
          <w:bCs/>
          <w:sz w:val="22"/>
          <w:szCs w:val="22"/>
          <w:lang w:val="hr-HR"/>
        </w:rPr>
      </w:pPr>
      <w:r w:rsidRPr="00094954">
        <w:rPr>
          <w:rFonts w:ascii="Calibri" w:hAnsi="Calibri" w:cs="Calibri"/>
          <w:bCs/>
          <w:sz w:val="22"/>
          <w:szCs w:val="22"/>
          <w:lang w:val="hr-HR"/>
        </w:rPr>
        <w:t xml:space="preserve">- Višak prihoda poslovanja </w:t>
      </w:r>
      <w:r w:rsidRPr="00094954">
        <w:rPr>
          <w:rFonts w:ascii="Calibri" w:hAnsi="Calibri" w:cs="Calibri"/>
          <w:bCs/>
          <w:sz w:val="22"/>
          <w:szCs w:val="22"/>
          <w:lang w:val="hr-HR"/>
        </w:rPr>
        <w:tab/>
      </w:r>
      <w:r w:rsidRPr="00094954">
        <w:rPr>
          <w:rFonts w:ascii="Calibri" w:hAnsi="Calibri" w:cs="Calibri"/>
          <w:bCs/>
          <w:sz w:val="22"/>
          <w:szCs w:val="22"/>
          <w:lang w:val="hr-HR"/>
        </w:rPr>
        <w:tab/>
        <w:t xml:space="preserve">  13.415.876,21 eura</w:t>
      </w:r>
    </w:p>
    <w:p w14:paraId="5F2B306F" w14:textId="77777777" w:rsidR="003D562F" w:rsidRPr="00094954" w:rsidRDefault="003D562F" w:rsidP="003D562F">
      <w:pPr>
        <w:pStyle w:val="Zaglavlje"/>
        <w:tabs>
          <w:tab w:val="left" w:pos="6804"/>
        </w:tabs>
        <w:ind w:firstLine="709"/>
        <w:jc w:val="both"/>
        <w:rPr>
          <w:rFonts w:ascii="Calibri" w:hAnsi="Calibri" w:cs="Calibri"/>
          <w:bCs/>
          <w:sz w:val="22"/>
          <w:szCs w:val="22"/>
          <w:lang w:val="hr-HR"/>
        </w:rPr>
      </w:pPr>
      <w:r w:rsidRPr="00094954">
        <w:rPr>
          <w:rFonts w:ascii="Calibri" w:hAnsi="Calibri" w:cs="Calibri"/>
          <w:bCs/>
          <w:sz w:val="22"/>
          <w:szCs w:val="22"/>
          <w:lang w:val="hr-HR"/>
        </w:rPr>
        <w:t>- Višak primitaka od financijske imovine</w:t>
      </w:r>
      <w:r w:rsidRPr="00094954">
        <w:rPr>
          <w:rFonts w:ascii="Calibri" w:hAnsi="Calibri" w:cs="Calibri"/>
          <w:bCs/>
          <w:sz w:val="22"/>
          <w:szCs w:val="22"/>
          <w:lang w:val="hr-HR"/>
        </w:rPr>
        <w:tab/>
      </w:r>
      <w:r w:rsidRPr="00094954">
        <w:rPr>
          <w:rFonts w:ascii="Calibri" w:hAnsi="Calibri" w:cs="Calibri"/>
          <w:bCs/>
          <w:sz w:val="22"/>
          <w:szCs w:val="22"/>
          <w:lang w:val="hr-HR"/>
        </w:rPr>
        <w:tab/>
        <w:t xml:space="preserve">    1.006.948,49 eura</w:t>
      </w:r>
    </w:p>
    <w:p w14:paraId="16EE0D22" w14:textId="77777777" w:rsidR="003D562F" w:rsidRPr="00094954" w:rsidRDefault="003D562F" w:rsidP="003D562F">
      <w:pPr>
        <w:pStyle w:val="Zaglavlje"/>
        <w:tabs>
          <w:tab w:val="clear" w:pos="4320"/>
          <w:tab w:val="clear" w:pos="8640"/>
        </w:tabs>
        <w:ind w:firstLine="709"/>
        <w:jc w:val="both"/>
        <w:rPr>
          <w:rFonts w:ascii="Calibri" w:hAnsi="Calibri" w:cs="Calibri"/>
          <w:bCs/>
          <w:sz w:val="22"/>
          <w:szCs w:val="22"/>
          <w:lang w:val="hr-HR"/>
        </w:rPr>
      </w:pPr>
      <w:r w:rsidRPr="00094954">
        <w:rPr>
          <w:rFonts w:ascii="Calibri" w:hAnsi="Calibri" w:cs="Calibri"/>
          <w:bCs/>
          <w:sz w:val="22"/>
          <w:szCs w:val="22"/>
          <w:lang w:val="hr-HR"/>
        </w:rPr>
        <w:t>- Manjak prihoda od nefinancijske imovine</w:t>
      </w:r>
      <w:r w:rsidRPr="00094954">
        <w:rPr>
          <w:rFonts w:ascii="Calibri" w:hAnsi="Calibri" w:cs="Calibri"/>
          <w:bCs/>
          <w:sz w:val="22"/>
          <w:szCs w:val="22"/>
          <w:lang w:val="hr-HR"/>
        </w:rPr>
        <w:tab/>
      </w:r>
      <w:r w:rsidRPr="00094954">
        <w:rPr>
          <w:rFonts w:ascii="Calibri" w:hAnsi="Calibri" w:cs="Calibri"/>
          <w:bCs/>
          <w:sz w:val="22"/>
          <w:szCs w:val="22"/>
          <w:lang w:val="hr-HR"/>
        </w:rPr>
        <w:tab/>
      </w:r>
      <w:r w:rsidRPr="00094954">
        <w:rPr>
          <w:rFonts w:ascii="Calibri" w:hAnsi="Calibri" w:cs="Calibri"/>
          <w:bCs/>
          <w:sz w:val="22"/>
          <w:szCs w:val="22"/>
          <w:lang w:val="hr-HR"/>
        </w:rPr>
        <w:tab/>
        <w:t xml:space="preserve">             5.158.632,03 eura</w:t>
      </w:r>
    </w:p>
    <w:p w14:paraId="457AA007" w14:textId="77777777" w:rsidR="003D562F" w:rsidRPr="00094954" w:rsidRDefault="003D562F" w:rsidP="003D562F">
      <w:pPr>
        <w:pStyle w:val="Zaglavlje"/>
        <w:tabs>
          <w:tab w:val="clear" w:pos="4320"/>
          <w:tab w:val="clear" w:pos="8640"/>
        </w:tabs>
        <w:jc w:val="both"/>
        <w:rPr>
          <w:rFonts w:ascii="Calibri" w:hAnsi="Calibri" w:cs="Calibri"/>
          <w:bCs/>
          <w:sz w:val="22"/>
          <w:szCs w:val="22"/>
          <w:lang w:val="hr-HR"/>
        </w:rPr>
      </w:pPr>
    </w:p>
    <w:p w14:paraId="0C59FBBF" w14:textId="77777777" w:rsidR="003D562F" w:rsidRDefault="003D562F" w:rsidP="003D562F">
      <w:pPr>
        <w:pStyle w:val="Zaglavlje"/>
        <w:ind w:firstLine="709"/>
        <w:jc w:val="both"/>
        <w:rPr>
          <w:rFonts w:ascii="Calibri" w:hAnsi="Calibri" w:cs="Calibri"/>
          <w:bCs/>
          <w:sz w:val="22"/>
          <w:szCs w:val="22"/>
          <w:lang w:val="hr-HR"/>
        </w:rPr>
      </w:pPr>
      <w:r w:rsidRPr="00094954">
        <w:rPr>
          <w:rFonts w:ascii="Calibri" w:hAnsi="Calibri" w:cs="Calibri"/>
          <w:bCs/>
          <w:sz w:val="22"/>
          <w:szCs w:val="22"/>
          <w:lang w:val="hr-HR"/>
        </w:rPr>
        <w:t>Za navedeni višak prihoda Karlovačke županije Odlukom o utvrđivanju rezultata poslovanja i rasporedu neutrošenih sredstava Karlovačke županije po Godišnjem obračunu za 2023. godinu utvrdit će se</w:t>
      </w:r>
      <w:r>
        <w:rPr>
          <w:rFonts w:ascii="Calibri" w:hAnsi="Calibri" w:cs="Calibri"/>
          <w:bCs/>
          <w:sz w:val="22"/>
          <w:szCs w:val="22"/>
          <w:lang w:val="hr-HR"/>
        </w:rPr>
        <w:t>:</w:t>
      </w:r>
    </w:p>
    <w:p w14:paraId="731B81A3" w14:textId="77777777" w:rsidR="003D562F" w:rsidRDefault="003D562F" w:rsidP="00B12621">
      <w:pPr>
        <w:pStyle w:val="Zaglavlje"/>
        <w:numPr>
          <w:ilvl w:val="0"/>
          <w:numId w:val="12"/>
        </w:numPr>
        <w:jc w:val="both"/>
        <w:rPr>
          <w:rFonts w:ascii="Calibri" w:hAnsi="Calibri" w:cs="Calibri"/>
          <w:bCs/>
          <w:sz w:val="22"/>
          <w:szCs w:val="22"/>
          <w:lang w:val="hr-HR"/>
        </w:rPr>
      </w:pPr>
      <w:r w:rsidRPr="00094954">
        <w:rPr>
          <w:rFonts w:ascii="Calibri" w:hAnsi="Calibri" w:cs="Calibri"/>
          <w:bCs/>
          <w:sz w:val="22"/>
          <w:szCs w:val="22"/>
          <w:lang w:val="hr-HR"/>
        </w:rPr>
        <w:t>iznos i namjena sredstava viška</w:t>
      </w:r>
      <w:r>
        <w:rPr>
          <w:rFonts w:ascii="Calibri" w:hAnsi="Calibri" w:cs="Calibri"/>
          <w:bCs/>
          <w:sz w:val="22"/>
          <w:szCs w:val="22"/>
          <w:lang w:val="hr-HR"/>
        </w:rPr>
        <w:t>/</w:t>
      </w:r>
      <w:r w:rsidRPr="00094954">
        <w:rPr>
          <w:rFonts w:ascii="Calibri" w:hAnsi="Calibri" w:cs="Calibri"/>
          <w:bCs/>
          <w:sz w:val="22"/>
          <w:szCs w:val="22"/>
          <w:lang w:val="hr-HR"/>
        </w:rPr>
        <w:t xml:space="preserve">manjka </w:t>
      </w:r>
    </w:p>
    <w:p w14:paraId="01492D59" w14:textId="77777777" w:rsidR="003D562F" w:rsidRPr="00094954" w:rsidRDefault="003D562F" w:rsidP="00B12621">
      <w:pPr>
        <w:pStyle w:val="Zaglavlje"/>
        <w:numPr>
          <w:ilvl w:val="0"/>
          <w:numId w:val="12"/>
        </w:numPr>
        <w:jc w:val="both"/>
        <w:rPr>
          <w:rFonts w:ascii="Calibri" w:hAnsi="Calibri" w:cs="Calibri"/>
          <w:bCs/>
          <w:sz w:val="22"/>
          <w:szCs w:val="22"/>
          <w:lang w:val="hr-HR"/>
        </w:rPr>
      </w:pPr>
      <w:r w:rsidRPr="00094954">
        <w:rPr>
          <w:rFonts w:ascii="Calibri" w:hAnsi="Calibri" w:cs="Calibri"/>
          <w:bCs/>
          <w:sz w:val="22"/>
          <w:szCs w:val="22"/>
          <w:lang w:val="hr-HR"/>
        </w:rPr>
        <w:t>planiranje</w:t>
      </w:r>
      <w:r>
        <w:rPr>
          <w:rFonts w:ascii="Calibri" w:hAnsi="Calibri" w:cs="Calibri"/>
          <w:bCs/>
          <w:sz w:val="22"/>
          <w:szCs w:val="22"/>
          <w:lang w:val="hr-HR"/>
        </w:rPr>
        <w:t xml:space="preserve"> neutrošenih</w:t>
      </w:r>
      <w:r w:rsidRPr="00094954">
        <w:rPr>
          <w:rFonts w:ascii="Calibri" w:hAnsi="Calibri" w:cs="Calibri"/>
          <w:bCs/>
          <w:sz w:val="22"/>
          <w:szCs w:val="22"/>
          <w:lang w:val="hr-HR"/>
        </w:rPr>
        <w:t xml:space="preserve"> sredstava kroz Izmjene i dopune Proračuna Karlovačke županije za 2024. godinu.</w:t>
      </w:r>
    </w:p>
    <w:p w14:paraId="55FD931F" w14:textId="77777777" w:rsidR="003D562F" w:rsidRDefault="003D562F" w:rsidP="0001590B">
      <w:pPr>
        <w:pStyle w:val="Zaglavlje"/>
        <w:tabs>
          <w:tab w:val="clear" w:pos="4320"/>
          <w:tab w:val="clear" w:pos="8640"/>
        </w:tabs>
        <w:rPr>
          <w:sz w:val="24"/>
          <w:szCs w:val="24"/>
          <w:lang w:val="hr-HR"/>
        </w:rPr>
      </w:pPr>
    </w:p>
    <w:p w14:paraId="54DD1C1D" w14:textId="77777777" w:rsidR="003D562F" w:rsidRDefault="003D562F" w:rsidP="0001590B">
      <w:pPr>
        <w:pStyle w:val="Zaglavlje"/>
        <w:tabs>
          <w:tab w:val="clear" w:pos="4320"/>
          <w:tab w:val="clear" w:pos="8640"/>
        </w:tabs>
        <w:rPr>
          <w:sz w:val="24"/>
          <w:szCs w:val="24"/>
          <w:lang w:val="hr-HR"/>
        </w:rPr>
      </w:pPr>
    </w:p>
    <w:p w14:paraId="415AF70E" w14:textId="77777777" w:rsidR="003D562F" w:rsidRDefault="003D562F" w:rsidP="0001590B">
      <w:pPr>
        <w:pStyle w:val="Zaglavlje"/>
        <w:tabs>
          <w:tab w:val="clear" w:pos="4320"/>
          <w:tab w:val="clear" w:pos="8640"/>
        </w:tabs>
        <w:rPr>
          <w:sz w:val="24"/>
          <w:szCs w:val="24"/>
          <w:lang w:val="hr-HR"/>
        </w:rPr>
      </w:pPr>
    </w:p>
    <w:p w14:paraId="69D288F3" w14:textId="77777777" w:rsidR="003D562F" w:rsidRDefault="003D562F" w:rsidP="0001590B">
      <w:pPr>
        <w:pStyle w:val="Zaglavlje"/>
        <w:tabs>
          <w:tab w:val="clear" w:pos="4320"/>
          <w:tab w:val="clear" w:pos="8640"/>
        </w:tabs>
        <w:rPr>
          <w:sz w:val="24"/>
          <w:szCs w:val="24"/>
          <w:lang w:val="hr-HR"/>
        </w:rPr>
      </w:pPr>
    </w:p>
    <w:p w14:paraId="49A6E25A" w14:textId="77777777" w:rsidR="003D562F" w:rsidRDefault="003D562F" w:rsidP="0001590B">
      <w:pPr>
        <w:pStyle w:val="Zaglavlje"/>
        <w:tabs>
          <w:tab w:val="clear" w:pos="4320"/>
          <w:tab w:val="clear" w:pos="8640"/>
        </w:tabs>
        <w:rPr>
          <w:sz w:val="24"/>
          <w:szCs w:val="24"/>
          <w:lang w:val="hr-HR"/>
        </w:rPr>
      </w:pPr>
    </w:p>
    <w:p w14:paraId="063AC835" w14:textId="77777777" w:rsidR="003D562F" w:rsidRDefault="003D562F" w:rsidP="0001590B">
      <w:pPr>
        <w:pStyle w:val="Zaglavlje"/>
        <w:tabs>
          <w:tab w:val="clear" w:pos="4320"/>
          <w:tab w:val="clear" w:pos="8640"/>
        </w:tabs>
        <w:rPr>
          <w:sz w:val="24"/>
          <w:szCs w:val="24"/>
          <w:lang w:val="hr-HR"/>
        </w:rPr>
      </w:pPr>
    </w:p>
    <w:p w14:paraId="05FFFA64" w14:textId="77777777" w:rsidR="003D562F" w:rsidRDefault="003D562F" w:rsidP="0001590B">
      <w:pPr>
        <w:pStyle w:val="Zaglavlje"/>
        <w:tabs>
          <w:tab w:val="clear" w:pos="4320"/>
          <w:tab w:val="clear" w:pos="8640"/>
        </w:tabs>
        <w:rPr>
          <w:sz w:val="24"/>
          <w:szCs w:val="24"/>
          <w:lang w:val="hr-HR"/>
        </w:rPr>
      </w:pPr>
    </w:p>
    <w:p w14:paraId="47FDEACB" w14:textId="77777777" w:rsidR="003D562F" w:rsidRDefault="003D562F" w:rsidP="0001590B">
      <w:pPr>
        <w:pStyle w:val="Zaglavlje"/>
        <w:tabs>
          <w:tab w:val="clear" w:pos="4320"/>
          <w:tab w:val="clear" w:pos="8640"/>
        </w:tabs>
        <w:rPr>
          <w:sz w:val="24"/>
          <w:szCs w:val="24"/>
          <w:lang w:val="hr-HR"/>
        </w:rPr>
      </w:pPr>
    </w:p>
    <w:p w14:paraId="76AE48E1" w14:textId="77777777" w:rsidR="003D562F" w:rsidRDefault="003D562F" w:rsidP="0001590B">
      <w:pPr>
        <w:pStyle w:val="Zaglavlje"/>
        <w:tabs>
          <w:tab w:val="clear" w:pos="4320"/>
          <w:tab w:val="clear" w:pos="8640"/>
        </w:tabs>
        <w:rPr>
          <w:sz w:val="24"/>
          <w:szCs w:val="24"/>
          <w:lang w:val="hr-HR"/>
        </w:rPr>
      </w:pPr>
    </w:p>
    <w:p w14:paraId="7AA2C5B1" w14:textId="77777777" w:rsidR="003D562F" w:rsidRDefault="003D562F" w:rsidP="0001590B">
      <w:pPr>
        <w:pStyle w:val="Zaglavlje"/>
        <w:tabs>
          <w:tab w:val="clear" w:pos="4320"/>
          <w:tab w:val="clear" w:pos="8640"/>
        </w:tabs>
        <w:rPr>
          <w:sz w:val="24"/>
          <w:szCs w:val="24"/>
          <w:lang w:val="hr-HR"/>
        </w:rPr>
      </w:pPr>
    </w:p>
    <w:p w14:paraId="483E4EC8" w14:textId="77777777" w:rsidR="003D562F" w:rsidRDefault="003D562F" w:rsidP="0001590B">
      <w:pPr>
        <w:pStyle w:val="Zaglavlje"/>
        <w:tabs>
          <w:tab w:val="clear" w:pos="4320"/>
          <w:tab w:val="clear" w:pos="8640"/>
        </w:tabs>
        <w:rPr>
          <w:sz w:val="24"/>
          <w:szCs w:val="24"/>
          <w:lang w:val="hr-HR"/>
        </w:rPr>
      </w:pPr>
    </w:p>
    <w:p w14:paraId="41B9E685" w14:textId="77777777" w:rsidR="003D562F" w:rsidRDefault="003D562F" w:rsidP="0001590B">
      <w:pPr>
        <w:pStyle w:val="Zaglavlje"/>
        <w:tabs>
          <w:tab w:val="clear" w:pos="4320"/>
          <w:tab w:val="clear" w:pos="8640"/>
        </w:tabs>
        <w:rPr>
          <w:sz w:val="24"/>
          <w:szCs w:val="24"/>
          <w:lang w:val="hr-HR"/>
        </w:rPr>
      </w:pPr>
    </w:p>
    <w:p w14:paraId="494958DD" w14:textId="77777777" w:rsidR="003D562F" w:rsidRDefault="003D562F" w:rsidP="0001590B">
      <w:pPr>
        <w:pStyle w:val="Zaglavlje"/>
        <w:tabs>
          <w:tab w:val="clear" w:pos="4320"/>
          <w:tab w:val="clear" w:pos="8640"/>
        </w:tabs>
        <w:rPr>
          <w:sz w:val="24"/>
          <w:szCs w:val="24"/>
          <w:lang w:val="hr-HR"/>
        </w:rPr>
      </w:pPr>
    </w:p>
    <w:p w14:paraId="27A6DBD7" w14:textId="77777777" w:rsidR="003D562F" w:rsidRDefault="003D562F" w:rsidP="0001590B">
      <w:pPr>
        <w:pStyle w:val="Zaglavlje"/>
        <w:tabs>
          <w:tab w:val="clear" w:pos="4320"/>
          <w:tab w:val="clear" w:pos="8640"/>
        </w:tabs>
        <w:rPr>
          <w:sz w:val="24"/>
          <w:szCs w:val="24"/>
          <w:lang w:val="hr-HR"/>
        </w:rPr>
      </w:pPr>
    </w:p>
    <w:p w14:paraId="5ED33799" w14:textId="77777777" w:rsidR="003D562F" w:rsidRDefault="003D562F" w:rsidP="0001590B">
      <w:pPr>
        <w:pStyle w:val="Zaglavlje"/>
        <w:tabs>
          <w:tab w:val="clear" w:pos="4320"/>
          <w:tab w:val="clear" w:pos="8640"/>
        </w:tabs>
        <w:rPr>
          <w:sz w:val="24"/>
          <w:szCs w:val="24"/>
          <w:lang w:val="hr-HR"/>
        </w:rPr>
      </w:pPr>
    </w:p>
    <w:p w14:paraId="789302FB" w14:textId="77777777" w:rsidR="003D562F" w:rsidRPr="00EA5A22" w:rsidRDefault="003D562F" w:rsidP="0001590B">
      <w:pPr>
        <w:pStyle w:val="Zaglavlje"/>
        <w:tabs>
          <w:tab w:val="clear" w:pos="4320"/>
          <w:tab w:val="clear" w:pos="8640"/>
        </w:tabs>
        <w:rPr>
          <w:sz w:val="24"/>
          <w:szCs w:val="24"/>
          <w:lang w:val="hr-HR"/>
        </w:rPr>
      </w:pPr>
    </w:p>
    <w:p w14:paraId="647D1FED" w14:textId="2E037548" w:rsidR="00362D3D" w:rsidRPr="00137F0B" w:rsidRDefault="00362D3D" w:rsidP="00B12621">
      <w:pPr>
        <w:pStyle w:val="Zaglavlje"/>
        <w:numPr>
          <w:ilvl w:val="0"/>
          <w:numId w:val="5"/>
        </w:numPr>
        <w:tabs>
          <w:tab w:val="clear" w:pos="4320"/>
          <w:tab w:val="clear" w:pos="8640"/>
        </w:tabs>
        <w:rPr>
          <w:rFonts w:ascii="Calibri" w:hAnsi="Calibri" w:cs="Calibri"/>
          <w:b/>
          <w:sz w:val="22"/>
          <w:szCs w:val="22"/>
          <w:lang w:val="hr-HR"/>
        </w:rPr>
      </w:pPr>
      <w:r w:rsidRPr="00137F0B">
        <w:rPr>
          <w:rFonts w:ascii="Calibri" w:hAnsi="Calibri" w:cs="Calibri"/>
          <w:b/>
          <w:sz w:val="22"/>
          <w:szCs w:val="22"/>
          <w:lang w:val="hr-HR"/>
        </w:rPr>
        <w:lastRenderedPageBreak/>
        <w:t>POSEBNI DIO PRORAČUNA</w:t>
      </w:r>
    </w:p>
    <w:p w14:paraId="2F3EBB63" w14:textId="77777777" w:rsidR="00362D3D" w:rsidRPr="00EA11D0" w:rsidRDefault="00362D3D" w:rsidP="00362D3D">
      <w:pPr>
        <w:pStyle w:val="Zaglavlje"/>
        <w:tabs>
          <w:tab w:val="clear" w:pos="4320"/>
          <w:tab w:val="clear" w:pos="8640"/>
        </w:tabs>
        <w:rPr>
          <w:rFonts w:ascii="Calibri" w:hAnsi="Calibri" w:cs="Calibri"/>
          <w:sz w:val="22"/>
          <w:szCs w:val="22"/>
          <w:highlight w:val="yellow"/>
          <w:lang w:val="hr-HR"/>
        </w:rPr>
      </w:pPr>
    </w:p>
    <w:p w14:paraId="14A79B36" w14:textId="1CE68B1F" w:rsidR="00362D3D" w:rsidRPr="00137F0B" w:rsidRDefault="00362D3D" w:rsidP="00362D3D">
      <w:pPr>
        <w:pStyle w:val="Zaglavlje"/>
        <w:tabs>
          <w:tab w:val="clear" w:pos="4320"/>
          <w:tab w:val="clear" w:pos="8640"/>
        </w:tabs>
        <w:rPr>
          <w:rFonts w:ascii="Calibri" w:hAnsi="Calibri" w:cs="Calibri"/>
          <w:sz w:val="22"/>
          <w:szCs w:val="22"/>
          <w:lang w:val="hr-HR"/>
        </w:rPr>
      </w:pPr>
      <w:r w:rsidRPr="00137F0B">
        <w:rPr>
          <w:rFonts w:ascii="Calibri" w:hAnsi="Calibri" w:cs="Calibri"/>
          <w:sz w:val="22"/>
          <w:szCs w:val="22"/>
          <w:lang w:val="hr-HR"/>
        </w:rPr>
        <w:t>Izvještaj o izvršenju posebnog dijela Proračuna za 20</w:t>
      </w:r>
      <w:r w:rsidR="00261E75" w:rsidRPr="00137F0B">
        <w:rPr>
          <w:rFonts w:ascii="Calibri" w:hAnsi="Calibri" w:cs="Calibri"/>
          <w:sz w:val="22"/>
          <w:szCs w:val="22"/>
          <w:lang w:val="hr-HR"/>
        </w:rPr>
        <w:t>2</w:t>
      </w:r>
      <w:r w:rsidR="00137F0B" w:rsidRPr="00137F0B">
        <w:rPr>
          <w:rFonts w:ascii="Calibri" w:hAnsi="Calibri" w:cs="Calibri"/>
          <w:sz w:val="22"/>
          <w:szCs w:val="22"/>
          <w:lang w:val="hr-HR"/>
        </w:rPr>
        <w:t>3</w:t>
      </w:r>
      <w:r w:rsidRPr="00137F0B">
        <w:rPr>
          <w:rFonts w:ascii="Calibri" w:hAnsi="Calibri" w:cs="Calibri"/>
          <w:sz w:val="22"/>
          <w:szCs w:val="22"/>
          <w:lang w:val="hr-HR"/>
        </w:rPr>
        <w:t>. godinu sadrži</w:t>
      </w:r>
      <w:r w:rsidR="00137F0B">
        <w:rPr>
          <w:rFonts w:ascii="Calibri" w:hAnsi="Calibri" w:cs="Calibri"/>
          <w:sz w:val="22"/>
          <w:szCs w:val="22"/>
          <w:lang w:val="hr-HR"/>
        </w:rPr>
        <w:t xml:space="preserve"> rashode po</w:t>
      </w:r>
      <w:r w:rsidR="00137F0B" w:rsidRPr="00137F0B">
        <w:rPr>
          <w:rFonts w:ascii="Calibri" w:hAnsi="Calibri" w:cs="Calibri"/>
          <w:sz w:val="22"/>
          <w:szCs w:val="22"/>
          <w:lang w:val="hr-HR"/>
        </w:rPr>
        <w:t>:</w:t>
      </w:r>
    </w:p>
    <w:p w14:paraId="7CFA1CB6" w14:textId="77777777" w:rsidR="00362D3D" w:rsidRPr="00137F0B" w:rsidRDefault="00362D3D" w:rsidP="00362D3D">
      <w:pPr>
        <w:pStyle w:val="Zaglavlje"/>
        <w:numPr>
          <w:ilvl w:val="0"/>
          <w:numId w:val="2"/>
        </w:numPr>
        <w:tabs>
          <w:tab w:val="clear" w:pos="4320"/>
          <w:tab w:val="clear" w:pos="8640"/>
        </w:tabs>
        <w:rPr>
          <w:rFonts w:ascii="Calibri" w:hAnsi="Calibri" w:cs="Calibri"/>
          <w:sz w:val="22"/>
          <w:szCs w:val="22"/>
          <w:lang w:val="hr-HR"/>
        </w:rPr>
      </w:pPr>
      <w:r w:rsidRPr="00137F0B">
        <w:rPr>
          <w:rFonts w:ascii="Calibri" w:hAnsi="Calibri" w:cs="Calibri"/>
          <w:sz w:val="22"/>
          <w:szCs w:val="22"/>
          <w:lang w:val="hr-HR"/>
        </w:rPr>
        <w:t>ekonomskoj klasifikaciji</w:t>
      </w:r>
    </w:p>
    <w:p w14:paraId="222C77DE" w14:textId="77777777" w:rsidR="00362D3D" w:rsidRPr="00137F0B" w:rsidRDefault="00362D3D" w:rsidP="00362D3D">
      <w:pPr>
        <w:pStyle w:val="Zaglavlje"/>
        <w:numPr>
          <w:ilvl w:val="0"/>
          <w:numId w:val="2"/>
        </w:numPr>
        <w:tabs>
          <w:tab w:val="clear" w:pos="4320"/>
          <w:tab w:val="clear" w:pos="8640"/>
        </w:tabs>
        <w:rPr>
          <w:rFonts w:ascii="Calibri" w:hAnsi="Calibri" w:cs="Calibri"/>
          <w:sz w:val="22"/>
          <w:szCs w:val="22"/>
          <w:lang w:val="hr-HR"/>
        </w:rPr>
      </w:pPr>
      <w:r w:rsidRPr="00137F0B">
        <w:rPr>
          <w:rFonts w:ascii="Calibri" w:hAnsi="Calibri" w:cs="Calibri"/>
          <w:sz w:val="22"/>
          <w:szCs w:val="22"/>
          <w:lang w:val="hr-HR"/>
        </w:rPr>
        <w:t>organizacijskoj klasifikaciji</w:t>
      </w:r>
    </w:p>
    <w:p w14:paraId="1EFF3BF8" w14:textId="77777777" w:rsidR="00362D3D" w:rsidRPr="00137F0B" w:rsidRDefault="00362D3D" w:rsidP="00362D3D">
      <w:pPr>
        <w:pStyle w:val="Zaglavlje"/>
        <w:numPr>
          <w:ilvl w:val="0"/>
          <w:numId w:val="2"/>
        </w:numPr>
        <w:tabs>
          <w:tab w:val="clear" w:pos="4320"/>
          <w:tab w:val="clear" w:pos="8640"/>
        </w:tabs>
        <w:rPr>
          <w:rFonts w:ascii="Calibri" w:hAnsi="Calibri" w:cs="Calibri"/>
          <w:sz w:val="22"/>
          <w:szCs w:val="22"/>
          <w:lang w:val="hr-HR"/>
        </w:rPr>
      </w:pPr>
      <w:r w:rsidRPr="00137F0B">
        <w:rPr>
          <w:rFonts w:ascii="Calibri" w:hAnsi="Calibri" w:cs="Calibri"/>
          <w:sz w:val="22"/>
          <w:szCs w:val="22"/>
          <w:lang w:val="hr-HR"/>
        </w:rPr>
        <w:t>programskoj klasifikaciji</w:t>
      </w:r>
    </w:p>
    <w:p w14:paraId="40AC5509" w14:textId="77777777" w:rsidR="00362D3D" w:rsidRPr="00137F0B" w:rsidRDefault="00362D3D" w:rsidP="00362D3D">
      <w:pPr>
        <w:pStyle w:val="Zaglavlje"/>
        <w:numPr>
          <w:ilvl w:val="0"/>
          <w:numId w:val="2"/>
        </w:numPr>
        <w:tabs>
          <w:tab w:val="clear" w:pos="4320"/>
          <w:tab w:val="clear" w:pos="8640"/>
        </w:tabs>
        <w:rPr>
          <w:rFonts w:ascii="Calibri" w:hAnsi="Calibri" w:cs="Calibri"/>
          <w:sz w:val="22"/>
          <w:szCs w:val="22"/>
          <w:lang w:val="hr-HR"/>
        </w:rPr>
      </w:pPr>
      <w:r w:rsidRPr="00137F0B">
        <w:rPr>
          <w:rFonts w:ascii="Calibri" w:hAnsi="Calibri" w:cs="Calibri"/>
          <w:sz w:val="22"/>
          <w:szCs w:val="22"/>
          <w:lang w:val="hr-HR"/>
        </w:rPr>
        <w:t>funkcijskoj klasifikaciji</w:t>
      </w:r>
    </w:p>
    <w:p w14:paraId="2E472019" w14:textId="378AC623" w:rsidR="00362D3D" w:rsidRPr="00137F0B" w:rsidRDefault="00362D3D" w:rsidP="00362D3D">
      <w:pPr>
        <w:pStyle w:val="Zaglavlje"/>
        <w:numPr>
          <w:ilvl w:val="0"/>
          <w:numId w:val="2"/>
        </w:numPr>
        <w:tabs>
          <w:tab w:val="clear" w:pos="4320"/>
          <w:tab w:val="clear" w:pos="8640"/>
        </w:tabs>
        <w:rPr>
          <w:rFonts w:ascii="Calibri" w:hAnsi="Calibri" w:cs="Calibri"/>
          <w:sz w:val="22"/>
          <w:szCs w:val="22"/>
          <w:lang w:val="hr-HR"/>
        </w:rPr>
      </w:pPr>
      <w:r w:rsidRPr="00137F0B">
        <w:rPr>
          <w:rFonts w:ascii="Calibri" w:hAnsi="Calibri" w:cs="Calibri"/>
          <w:sz w:val="22"/>
          <w:szCs w:val="22"/>
          <w:lang w:val="hr-HR"/>
        </w:rPr>
        <w:t xml:space="preserve">izvorima </w:t>
      </w:r>
      <w:proofErr w:type="spellStart"/>
      <w:r w:rsidR="003F1ACE">
        <w:rPr>
          <w:rFonts w:ascii="Calibri" w:hAnsi="Calibri" w:cs="Calibri"/>
          <w:sz w:val="22"/>
          <w:szCs w:val="22"/>
          <w:lang w:val="hr-HR"/>
        </w:rPr>
        <w:t>finnaciranja</w:t>
      </w:r>
      <w:proofErr w:type="spellEnd"/>
    </w:p>
    <w:p w14:paraId="79A73326" w14:textId="77777777" w:rsidR="00362D3D" w:rsidRPr="00137F0B" w:rsidRDefault="00362D3D" w:rsidP="00362D3D">
      <w:pPr>
        <w:pStyle w:val="Zaglavlje"/>
        <w:tabs>
          <w:tab w:val="clear" w:pos="4320"/>
          <w:tab w:val="clear" w:pos="8640"/>
        </w:tabs>
        <w:rPr>
          <w:sz w:val="24"/>
          <w:szCs w:val="24"/>
          <w:lang w:val="hr-HR"/>
        </w:rPr>
      </w:pPr>
    </w:p>
    <w:p w14:paraId="1E62315E" w14:textId="6EBEFD3B" w:rsidR="00362D3D" w:rsidRPr="003F1ACE" w:rsidRDefault="00362D3D" w:rsidP="00B12621">
      <w:pPr>
        <w:pStyle w:val="Zaglavlje"/>
        <w:numPr>
          <w:ilvl w:val="1"/>
          <w:numId w:val="5"/>
        </w:numPr>
        <w:tabs>
          <w:tab w:val="clear" w:pos="4320"/>
          <w:tab w:val="clear" w:pos="8640"/>
        </w:tabs>
        <w:jc w:val="both"/>
        <w:rPr>
          <w:rFonts w:ascii="Calibri" w:hAnsi="Calibri" w:cs="Calibri"/>
          <w:b/>
          <w:sz w:val="22"/>
          <w:szCs w:val="22"/>
          <w:lang w:val="hr-HR"/>
        </w:rPr>
      </w:pPr>
      <w:r w:rsidRPr="003F1ACE">
        <w:rPr>
          <w:rFonts w:ascii="Calibri" w:hAnsi="Calibri" w:cs="Calibri"/>
          <w:b/>
          <w:sz w:val="22"/>
          <w:szCs w:val="22"/>
          <w:lang w:val="hr-HR"/>
        </w:rPr>
        <w:t>RASHODI I IZDACI</w:t>
      </w:r>
    </w:p>
    <w:p w14:paraId="380CA0AA" w14:textId="77777777" w:rsidR="00A05818" w:rsidRPr="00EA11D0" w:rsidRDefault="00A05818" w:rsidP="00831CAE">
      <w:pPr>
        <w:ind w:firstLine="705"/>
        <w:jc w:val="both"/>
        <w:rPr>
          <w:rFonts w:ascii="Calibri" w:hAnsi="Calibri" w:cs="Calibri"/>
          <w:sz w:val="22"/>
          <w:szCs w:val="22"/>
          <w:highlight w:val="yellow"/>
        </w:rPr>
      </w:pPr>
    </w:p>
    <w:p w14:paraId="577C7877" w14:textId="69029952" w:rsidR="003A1C90" w:rsidRPr="00AB711B" w:rsidRDefault="003A1C90" w:rsidP="00812BD2">
      <w:pPr>
        <w:ind w:firstLine="360"/>
        <w:jc w:val="both"/>
        <w:rPr>
          <w:rFonts w:ascii="Calibri" w:hAnsi="Calibri" w:cs="Calibri"/>
          <w:sz w:val="22"/>
          <w:szCs w:val="22"/>
        </w:rPr>
      </w:pPr>
      <w:r w:rsidRPr="000756D5">
        <w:rPr>
          <w:rFonts w:ascii="Calibri" w:hAnsi="Calibri" w:cs="Calibri"/>
          <w:sz w:val="22"/>
          <w:szCs w:val="22"/>
        </w:rPr>
        <w:t xml:space="preserve">Rashodi i izdaci ukupnog Proračuna Županije </w:t>
      </w:r>
      <w:r w:rsidR="008954B2" w:rsidRPr="000756D5">
        <w:rPr>
          <w:rFonts w:ascii="Calibri" w:hAnsi="Calibri" w:cs="Calibri"/>
          <w:sz w:val="22"/>
          <w:szCs w:val="22"/>
        </w:rPr>
        <w:t xml:space="preserve">za </w:t>
      </w:r>
      <w:r w:rsidR="000471A1" w:rsidRPr="000756D5">
        <w:rPr>
          <w:rFonts w:ascii="Calibri" w:hAnsi="Calibri" w:cs="Calibri"/>
          <w:sz w:val="22"/>
          <w:szCs w:val="22"/>
        </w:rPr>
        <w:t>202</w:t>
      </w:r>
      <w:r w:rsidR="000756D5" w:rsidRPr="000756D5">
        <w:rPr>
          <w:rFonts w:ascii="Calibri" w:hAnsi="Calibri" w:cs="Calibri"/>
          <w:sz w:val="22"/>
          <w:szCs w:val="22"/>
        </w:rPr>
        <w:t>3</w:t>
      </w:r>
      <w:r w:rsidR="000471A1" w:rsidRPr="000756D5">
        <w:rPr>
          <w:rFonts w:ascii="Calibri" w:hAnsi="Calibri" w:cs="Calibri"/>
          <w:sz w:val="22"/>
          <w:szCs w:val="22"/>
        </w:rPr>
        <w:t>. godin</w:t>
      </w:r>
      <w:r w:rsidR="008954B2" w:rsidRPr="000756D5">
        <w:rPr>
          <w:rFonts w:ascii="Calibri" w:hAnsi="Calibri" w:cs="Calibri"/>
          <w:sz w:val="22"/>
          <w:szCs w:val="22"/>
        </w:rPr>
        <w:t>u</w:t>
      </w:r>
      <w:r w:rsidR="00A05818" w:rsidRPr="000756D5">
        <w:rPr>
          <w:rFonts w:ascii="Calibri" w:hAnsi="Calibri" w:cs="Calibri"/>
          <w:sz w:val="22"/>
          <w:szCs w:val="22"/>
        </w:rPr>
        <w:t xml:space="preserve"> izvršeni su</w:t>
      </w:r>
      <w:r w:rsidRPr="000756D5">
        <w:rPr>
          <w:rFonts w:ascii="Calibri" w:hAnsi="Calibri" w:cs="Calibri"/>
          <w:sz w:val="22"/>
          <w:szCs w:val="22"/>
        </w:rPr>
        <w:t xml:space="preserve"> u iznosu od </w:t>
      </w:r>
      <w:r w:rsidR="000756D5" w:rsidRPr="000756D5">
        <w:rPr>
          <w:rFonts w:ascii="Calibri" w:hAnsi="Calibri" w:cs="Calibri"/>
          <w:sz w:val="22"/>
          <w:szCs w:val="22"/>
        </w:rPr>
        <w:t xml:space="preserve">163.919.078,92 </w:t>
      </w:r>
      <w:r w:rsidR="000756D5" w:rsidRPr="00AB711B">
        <w:rPr>
          <w:rFonts w:ascii="Calibri" w:hAnsi="Calibri" w:cs="Calibri"/>
          <w:sz w:val="22"/>
          <w:szCs w:val="22"/>
        </w:rPr>
        <w:t>eura</w:t>
      </w:r>
      <w:r w:rsidRPr="00AB711B">
        <w:rPr>
          <w:rFonts w:ascii="Calibri" w:hAnsi="Calibri" w:cs="Calibri"/>
          <w:sz w:val="22"/>
          <w:szCs w:val="22"/>
        </w:rPr>
        <w:t xml:space="preserve"> ili s </w:t>
      </w:r>
      <w:r w:rsidR="00AB711B" w:rsidRPr="00AB711B">
        <w:rPr>
          <w:rFonts w:ascii="Calibri" w:hAnsi="Calibri" w:cs="Calibri"/>
          <w:sz w:val="22"/>
          <w:szCs w:val="22"/>
        </w:rPr>
        <w:t>81</w:t>
      </w:r>
      <w:r w:rsidRPr="00AB711B">
        <w:rPr>
          <w:rFonts w:ascii="Calibri" w:hAnsi="Calibri" w:cs="Calibri"/>
          <w:sz w:val="22"/>
          <w:szCs w:val="22"/>
        </w:rPr>
        <w:t>% planiranih rashoda za 202</w:t>
      </w:r>
      <w:r w:rsidR="00AB711B" w:rsidRPr="00AB711B">
        <w:rPr>
          <w:rFonts w:ascii="Calibri" w:hAnsi="Calibri" w:cs="Calibri"/>
          <w:sz w:val="22"/>
          <w:szCs w:val="22"/>
        </w:rPr>
        <w:t>3</w:t>
      </w:r>
      <w:r w:rsidRPr="00AB711B">
        <w:rPr>
          <w:rFonts w:ascii="Calibri" w:hAnsi="Calibri" w:cs="Calibri"/>
          <w:sz w:val="22"/>
          <w:szCs w:val="22"/>
        </w:rPr>
        <w:t xml:space="preserve">. godinu. Na Karlovačku županiju odnosi se </w:t>
      </w:r>
      <w:r w:rsidR="00AB711B" w:rsidRPr="00AB711B">
        <w:rPr>
          <w:rFonts w:ascii="Calibri" w:hAnsi="Calibri" w:cs="Calibri"/>
          <w:sz w:val="22"/>
          <w:szCs w:val="22"/>
        </w:rPr>
        <w:t xml:space="preserve">37.323.534,94 </w:t>
      </w:r>
      <w:r w:rsidR="00AB711B" w:rsidRPr="00AB711B">
        <w:rPr>
          <w:rFonts w:ascii="Calibri" w:hAnsi="Calibri" w:cs="Calibri"/>
          <w:color w:val="000000"/>
          <w:sz w:val="22"/>
          <w:szCs w:val="22"/>
        </w:rPr>
        <w:t xml:space="preserve">eura </w:t>
      </w:r>
      <w:r w:rsidRPr="00AB711B">
        <w:rPr>
          <w:rFonts w:ascii="Calibri" w:hAnsi="Calibri" w:cs="Calibri"/>
          <w:color w:val="000000"/>
          <w:sz w:val="22"/>
          <w:szCs w:val="22"/>
        </w:rPr>
        <w:t xml:space="preserve">ili </w:t>
      </w:r>
      <w:r w:rsidR="00AB711B" w:rsidRPr="00AB711B">
        <w:rPr>
          <w:rFonts w:ascii="Calibri" w:hAnsi="Calibri" w:cs="Calibri"/>
          <w:color w:val="000000"/>
          <w:sz w:val="22"/>
          <w:szCs w:val="22"/>
        </w:rPr>
        <w:t xml:space="preserve">22,77 </w:t>
      </w:r>
      <w:r w:rsidRPr="00AB711B">
        <w:rPr>
          <w:rFonts w:ascii="Calibri" w:hAnsi="Calibri" w:cs="Calibri"/>
          <w:color w:val="000000"/>
          <w:sz w:val="22"/>
          <w:szCs w:val="22"/>
        </w:rPr>
        <w:t xml:space="preserve">% </w:t>
      </w:r>
      <w:r w:rsidR="008954B2" w:rsidRPr="00AB711B">
        <w:rPr>
          <w:rFonts w:ascii="Calibri" w:hAnsi="Calibri" w:cs="Calibri"/>
          <w:color w:val="000000"/>
          <w:sz w:val="22"/>
          <w:szCs w:val="22"/>
        </w:rPr>
        <w:t xml:space="preserve">od </w:t>
      </w:r>
      <w:r w:rsidRPr="00AB711B">
        <w:rPr>
          <w:rFonts w:ascii="Calibri" w:hAnsi="Calibri" w:cs="Calibri"/>
          <w:color w:val="000000"/>
          <w:sz w:val="22"/>
          <w:szCs w:val="22"/>
        </w:rPr>
        <w:t xml:space="preserve">ukupno izvršenih rashoda, a na proračunske korisnike odnosi se </w:t>
      </w:r>
      <w:r w:rsidR="00AB711B" w:rsidRPr="00AB711B">
        <w:rPr>
          <w:rFonts w:ascii="Calibri" w:hAnsi="Calibri" w:cs="Calibri"/>
          <w:color w:val="000000"/>
          <w:sz w:val="22"/>
          <w:szCs w:val="22"/>
        </w:rPr>
        <w:t>126.595.543,98 eura</w:t>
      </w:r>
      <w:r w:rsidRPr="00AB711B">
        <w:rPr>
          <w:rFonts w:ascii="Calibri" w:hAnsi="Calibri" w:cs="Calibri"/>
          <w:color w:val="000000"/>
          <w:sz w:val="22"/>
          <w:szCs w:val="22"/>
        </w:rPr>
        <w:t xml:space="preserve"> ili </w:t>
      </w:r>
      <w:r w:rsidR="00AB711B" w:rsidRPr="00AB711B">
        <w:rPr>
          <w:rFonts w:ascii="Calibri" w:hAnsi="Calibri" w:cs="Calibri"/>
          <w:color w:val="000000"/>
          <w:sz w:val="22"/>
          <w:szCs w:val="22"/>
        </w:rPr>
        <w:t xml:space="preserve">77,23 </w:t>
      </w:r>
      <w:r w:rsidRPr="00AB711B">
        <w:rPr>
          <w:rFonts w:ascii="Calibri" w:hAnsi="Calibri" w:cs="Calibri"/>
          <w:color w:val="000000"/>
          <w:sz w:val="22"/>
          <w:szCs w:val="22"/>
        </w:rPr>
        <w:t>% ukupno izvršenih rashoda.</w:t>
      </w:r>
    </w:p>
    <w:p w14:paraId="5D265DD9" w14:textId="77777777" w:rsidR="003A1C90" w:rsidRPr="00AB711B" w:rsidRDefault="003A1C90" w:rsidP="003A1C90">
      <w:pPr>
        <w:jc w:val="both"/>
        <w:rPr>
          <w:rFonts w:ascii="Calibri" w:hAnsi="Calibri" w:cs="Calibri"/>
          <w:color w:val="000000"/>
          <w:sz w:val="22"/>
          <w:szCs w:val="22"/>
        </w:rPr>
      </w:pPr>
      <w:r w:rsidRPr="00AB711B">
        <w:rPr>
          <w:rFonts w:ascii="Calibri" w:hAnsi="Calibri" w:cs="Calibri"/>
          <w:color w:val="000000"/>
          <w:sz w:val="22"/>
          <w:szCs w:val="22"/>
        </w:rPr>
        <w:tab/>
      </w:r>
    </w:p>
    <w:p w14:paraId="23EB27E6" w14:textId="77777777" w:rsidR="003A1C90" w:rsidRPr="00AB711B" w:rsidRDefault="003A1C90" w:rsidP="003A1C90">
      <w:pPr>
        <w:jc w:val="both"/>
        <w:rPr>
          <w:rFonts w:ascii="Calibri" w:hAnsi="Calibri" w:cs="Calibri"/>
          <w:color w:val="000000"/>
          <w:sz w:val="12"/>
          <w:szCs w:val="12"/>
        </w:rPr>
      </w:pPr>
    </w:p>
    <w:p w14:paraId="0F6662C6" w14:textId="77777777" w:rsidR="003A1C90" w:rsidRPr="00F342A9" w:rsidRDefault="003A1C90" w:rsidP="003A1C90">
      <w:pPr>
        <w:suppressAutoHyphens/>
        <w:ind w:left="360"/>
        <w:jc w:val="both"/>
        <w:rPr>
          <w:rFonts w:ascii="Calibri" w:hAnsi="Calibri" w:cs="Calibri"/>
          <w:b/>
          <w:sz w:val="22"/>
          <w:szCs w:val="22"/>
        </w:rPr>
      </w:pPr>
      <w:r w:rsidRPr="00F342A9">
        <w:rPr>
          <w:rFonts w:ascii="Calibri" w:hAnsi="Calibri" w:cs="Calibri"/>
          <w:b/>
          <w:sz w:val="22"/>
          <w:szCs w:val="22"/>
        </w:rPr>
        <w:t xml:space="preserve">     2.1.1. Rashodi po ekonomskoj klasifikaciji </w:t>
      </w:r>
    </w:p>
    <w:p w14:paraId="65E7EC97" w14:textId="77777777" w:rsidR="003A1C90" w:rsidRPr="00F342A9" w:rsidRDefault="003A1C90" w:rsidP="003A1C90">
      <w:pPr>
        <w:suppressAutoHyphens/>
        <w:ind w:left="360"/>
        <w:jc w:val="both"/>
        <w:rPr>
          <w:rFonts w:ascii="Calibri" w:hAnsi="Calibri" w:cs="Calibri"/>
          <w:b/>
          <w:sz w:val="26"/>
          <w:szCs w:val="26"/>
        </w:rPr>
      </w:pPr>
    </w:p>
    <w:p w14:paraId="0D6C5292" w14:textId="03F1D0B5" w:rsidR="003A1C90" w:rsidRPr="00F342A9" w:rsidRDefault="003A1C90" w:rsidP="003A1C90">
      <w:pPr>
        <w:tabs>
          <w:tab w:val="left" w:pos="709"/>
        </w:tabs>
        <w:ind w:firstLine="360"/>
        <w:jc w:val="both"/>
        <w:rPr>
          <w:rFonts w:ascii="Calibri" w:hAnsi="Calibri" w:cs="Calibri"/>
          <w:sz w:val="22"/>
          <w:szCs w:val="22"/>
        </w:rPr>
      </w:pPr>
      <w:r w:rsidRPr="00F342A9">
        <w:rPr>
          <w:rFonts w:ascii="Calibri" w:hAnsi="Calibri" w:cs="Calibri"/>
          <w:sz w:val="22"/>
          <w:szCs w:val="22"/>
        </w:rPr>
        <w:t xml:space="preserve">     Rashodi i izdaci Županijskog proračuna izvršeni su po </w:t>
      </w:r>
      <w:r w:rsidR="00F342A9">
        <w:rPr>
          <w:rFonts w:ascii="Calibri" w:hAnsi="Calibri" w:cs="Calibri"/>
          <w:sz w:val="22"/>
          <w:szCs w:val="22"/>
        </w:rPr>
        <w:t xml:space="preserve">razredima, </w:t>
      </w:r>
      <w:r w:rsidRPr="00F342A9">
        <w:rPr>
          <w:rFonts w:ascii="Calibri" w:hAnsi="Calibri" w:cs="Calibri"/>
          <w:sz w:val="22"/>
          <w:szCs w:val="22"/>
        </w:rPr>
        <w:t>skupinama i podskupinama kako slijedi:</w:t>
      </w:r>
    </w:p>
    <w:p w14:paraId="0FA86C3B" w14:textId="77777777" w:rsidR="003A1C90" w:rsidRPr="00F342A9" w:rsidRDefault="003A1C90" w:rsidP="003A1C90">
      <w:pPr>
        <w:ind w:firstLine="709"/>
        <w:jc w:val="both"/>
        <w:rPr>
          <w:rFonts w:ascii="Calibri" w:hAnsi="Calibri" w:cs="Calibri"/>
          <w:sz w:val="26"/>
          <w:szCs w:val="26"/>
        </w:rPr>
      </w:pPr>
    </w:p>
    <w:p w14:paraId="4B4CC7F5" w14:textId="4F75FBB1" w:rsidR="003A1C90" w:rsidRPr="00F342A9" w:rsidRDefault="003A1C90" w:rsidP="006726F4">
      <w:pPr>
        <w:jc w:val="right"/>
        <w:rPr>
          <w:rFonts w:ascii="Calibri" w:hAnsi="Calibri" w:cs="Calibri"/>
          <w:sz w:val="22"/>
          <w:szCs w:val="22"/>
        </w:rPr>
      </w:pPr>
      <w:r w:rsidRPr="00F342A9">
        <w:rPr>
          <w:rFonts w:ascii="Calibri" w:hAnsi="Calibri" w:cs="Calibri"/>
          <w:sz w:val="22"/>
          <w:szCs w:val="22"/>
        </w:rPr>
        <w:t xml:space="preserve">              -iznosi u </w:t>
      </w:r>
      <w:r w:rsidR="00F342A9" w:rsidRPr="00F342A9">
        <w:rPr>
          <w:rFonts w:ascii="Calibri" w:hAnsi="Calibri" w:cs="Calibri"/>
          <w:sz w:val="22"/>
          <w:szCs w:val="22"/>
        </w:rPr>
        <w:t>eurima</w:t>
      </w:r>
      <w:r w:rsidRPr="00F342A9">
        <w:rPr>
          <w:rFonts w:ascii="Calibri" w:hAnsi="Calibri" w:cs="Calibri"/>
          <w:sz w:val="22"/>
          <w:szCs w:val="22"/>
        </w:rPr>
        <w:t>-</w:t>
      </w:r>
    </w:p>
    <w:tbl>
      <w:tblPr>
        <w:tblW w:w="112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44"/>
        <w:gridCol w:w="1554"/>
        <w:gridCol w:w="1553"/>
        <w:gridCol w:w="1553"/>
        <w:gridCol w:w="1125"/>
        <w:gridCol w:w="809"/>
      </w:tblGrid>
      <w:tr w:rsidR="00352012" w:rsidRPr="00352012" w14:paraId="0B738A92" w14:textId="77777777" w:rsidTr="00FE5E26">
        <w:trPr>
          <w:trHeight w:val="20"/>
        </w:trPr>
        <w:tc>
          <w:tcPr>
            <w:tcW w:w="3119" w:type="dxa"/>
            <w:shd w:val="clear" w:color="auto" w:fill="auto"/>
            <w:vAlign w:val="center"/>
            <w:hideMark/>
          </w:tcPr>
          <w:p w14:paraId="40FC2055" w14:textId="77777777" w:rsidR="00352012" w:rsidRPr="00352012" w:rsidRDefault="00352012" w:rsidP="00352012">
            <w:pPr>
              <w:ind w:firstLineChars="100" w:firstLine="181"/>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Razred, skupina, podskupina</w:t>
            </w:r>
          </w:p>
        </w:tc>
        <w:tc>
          <w:tcPr>
            <w:tcW w:w="1544" w:type="dxa"/>
            <w:shd w:val="clear" w:color="auto" w:fill="auto"/>
            <w:vAlign w:val="center"/>
            <w:hideMark/>
          </w:tcPr>
          <w:p w14:paraId="237136F2" w14:textId="77777777" w:rsidR="00352012" w:rsidRPr="00352012" w:rsidRDefault="00352012" w:rsidP="00352012">
            <w:pPr>
              <w:ind w:firstLineChars="100" w:firstLine="181"/>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Izvršenje 2022.</w:t>
            </w:r>
          </w:p>
        </w:tc>
        <w:tc>
          <w:tcPr>
            <w:tcW w:w="1554" w:type="dxa"/>
            <w:shd w:val="clear" w:color="auto" w:fill="auto"/>
            <w:vAlign w:val="center"/>
            <w:hideMark/>
          </w:tcPr>
          <w:p w14:paraId="4955A221" w14:textId="77777777" w:rsidR="00352012" w:rsidRPr="00352012" w:rsidRDefault="00352012" w:rsidP="00352012">
            <w:pPr>
              <w:ind w:firstLineChars="100" w:firstLine="181"/>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Plan 2023.</w:t>
            </w:r>
          </w:p>
        </w:tc>
        <w:tc>
          <w:tcPr>
            <w:tcW w:w="1553" w:type="dxa"/>
            <w:shd w:val="clear" w:color="auto" w:fill="auto"/>
            <w:vAlign w:val="center"/>
            <w:hideMark/>
          </w:tcPr>
          <w:p w14:paraId="75399903" w14:textId="77777777" w:rsidR="00352012" w:rsidRPr="00352012" w:rsidRDefault="00352012" w:rsidP="00352012">
            <w:pPr>
              <w:ind w:firstLineChars="100" w:firstLine="181"/>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III Rebalans 2023.</w:t>
            </w:r>
          </w:p>
        </w:tc>
        <w:tc>
          <w:tcPr>
            <w:tcW w:w="1553" w:type="dxa"/>
            <w:shd w:val="clear" w:color="auto" w:fill="auto"/>
            <w:vAlign w:val="center"/>
            <w:hideMark/>
          </w:tcPr>
          <w:p w14:paraId="3DAFFDCD" w14:textId="77777777" w:rsidR="00352012" w:rsidRPr="00352012" w:rsidRDefault="00352012" w:rsidP="00352012">
            <w:pPr>
              <w:ind w:firstLineChars="100" w:firstLine="181"/>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Izvršenje 2023.</w:t>
            </w:r>
          </w:p>
        </w:tc>
        <w:tc>
          <w:tcPr>
            <w:tcW w:w="1125" w:type="dxa"/>
            <w:shd w:val="clear" w:color="auto" w:fill="auto"/>
            <w:noWrap/>
            <w:vAlign w:val="bottom"/>
            <w:hideMark/>
          </w:tcPr>
          <w:p w14:paraId="63267416" w14:textId="3BD66995" w:rsid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Ind.</w:t>
            </w:r>
          </w:p>
          <w:p w14:paraId="23A8891A" w14:textId="4FB80F0E" w:rsidR="00352012" w:rsidRP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5/2</w:t>
            </w:r>
          </w:p>
        </w:tc>
        <w:tc>
          <w:tcPr>
            <w:tcW w:w="809" w:type="dxa"/>
            <w:shd w:val="clear" w:color="auto" w:fill="auto"/>
            <w:noWrap/>
            <w:vAlign w:val="bottom"/>
            <w:hideMark/>
          </w:tcPr>
          <w:p w14:paraId="4257C2BB" w14:textId="2B9D5751" w:rsid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Ind.</w:t>
            </w:r>
          </w:p>
          <w:p w14:paraId="13A065F1" w14:textId="568EE0ED" w:rsidR="00352012" w:rsidRP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5/4</w:t>
            </w:r>
          </w:p>
        </w:tc>
      </w:tr>
      <w:tr w:rsidR="00352012" w:rsidRPr="00352012" w14:paraId="7E32C7C7" w14:textId="77777777" w:rsidTr="00FE5E26">
        <w:trPr>
          <w:trHeight w:val="20"/>
        </w:trPr>
        <w:tc>
          <w:tcPr>
            <w:tcW w:w="3119" w:type="dxa"/>
            <w:shd w:val="clear" w:color="auto" w:fill="auto"/>
            <w:vAlign w:val="center"/>
            <w:hideMark/>
          </w:tcPr>
          <w:p w14:paraId="6A97C978" w14:textId="77777777" w:rsidR="00352012" w:rsidRP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1</w:t>
            </w:r>
          </w:p>
        </w:tc>
        <w:tc>
          <w:tcPr>
            <w:tcW w:w="1544" w:type="dxa"/>
            <w:shd w:val="clear" w:color="auto" w:fill="auto"/>
            <w:vAlign w:val="center"/>
            <w:hideMark/>
          </w:tcPr>
          <w:p w14:paraId="5C18F6E7" w14:textId="77777777" w:rsidR="00352012" w:rsidRP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2</w:t>
            </w:r>
          </w:p>
        </w:tc>
        <w:tc>
          <w:tcPr>
            <w:tcW w:w="1554" w:type="dxa"/>
            <w:shd w:val="clear" w:color="auto" w:fill="auto"/>
            <w:vAlign w:val="center"/>
            <w:hideMark/>
          </w:tcPr>
          <w:p w14:paraId="44C4F4DA" w14:textId="77777777" w:rsidR="00352012" w:rsidRP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3</w:t>
            </w:r>
          </w:p>
        </w:tc>
        <w:tc>
          <w:tcPr>
            <w:tcW w:w="1553" w:type="dxa"/>
            <w:shd w:val="clear" w:color="auto" w:fill="auto"/>
            <w:vAlign w:val="center"/>
            <w:hideMark/>
          </w:tcPr>
          <w:p w14:paraId="52F22F7A" w14:textId="77777777" w:rsidR="00352012" w:rsidRP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4</w:t>
            </w:r>
          </w:p>
        </w:tc>
        <w:tc>
          <w:tcPr>
            <w:tcW w:w="1553" w:type="dxa"/>
            <w:shd w:val="clear" w:color="auto" w:fill="auto"/>
            <w:vAlign w:val="center"/>
            <w:hideMark/>
          </w:tcPr>
          <w:p w14:paraId="301444D2" w14:textId="77777777" w:rsidR="00352012" w:rsidRP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5</w:t>
            </w:r>
          </w:p>
        </w:tc>
        <w:tc>
          <w:tcPr>
            <w:tcW w:w="1125" w:type="dxa"/>
            <w:shd w:val="clear" w:color="auto" w:fill="auto"/>
            <w:noWrap/>
            <w:vAlign w:val="bottom"/>
            <w:hideMark/>
          </w:tcPr>
          <w:p w14:paraId="14A0FC8A" w14:textId="77777777" w:rsidR="00352012" w:rsidRP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6</w:t>
            </w:r>
          </w:p>
        </w:tc>
        <w:tc>
          <w:tcPr>
            <w:tcW w:w="809" w:type="dxa"/>
            <w:shd w:val="clear" w:color="auto" w:fill="auto"/>
            <w:noWrap/>
            <w:vAlign w:val="bottom"/>
            <w:hideMark/>
          </w:tcPr>
          <w:p w14:paraId="7F050236" w14:textId="77777777" w:rsidR="00352012" w:rsidRPr="00352012" w:rsidRDefault="00352012" w:rsidP="00352012">
            <w:pPr>
              <w:jc w:val="cente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7</w:t>
            </w:r>
          </w:p>
        </w:tc>
      </w:tr>
      <w:tr w:rsidR="00352012" w:rsidRPr="00352012" w14:paraId="5AF65091" w14:textId="77777777" w:rsidTr="00FE5E26">
        <w:trPr>
          <w:trHeight w:val="20"/>
        </w:trPr>
        <w:tc>
          <w:tcPr>
            <w:tcW w:w="3119" w:type="dxa"/>
            <w:shd w:val="clear" w:color="auto" w:fill="auto"/>
            <w:vAlign w:val="bottom"/>
            <w:hideMark/>
          </w:tcPr>
          <w:p w14:paraId="7D27085D" w14:textId="77777777" w:rsidR="00352012" w:rsidRPr="00352012" w:rsidRDefault="00352012" w:rsidP="00352012">
            <w:pP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SVEUKUPNO</w:t>
            </w:r>
          </w:p>
        </w:tc>
        <w:tc>
          <w:tcPr>
            <w:tcW w:w="1544" w:type="dxa"/>
            <w:shd w:val="clear" w:color="auto" w:fill="auto"/>
            <w:vAlign w:val="center"/>
            <w:hideMark/>
          </w:tcPr>
          <w:p w14:paraId="5D78C75A"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134.571.742,85 </w:t>
            </w:r>
          </w:p>
        </w:tc>
        <w:tc>
          <w:tcPr>
            <w:tcW w:w="1554" w:type="dxa"/>
            <w:shd w:val="clear" w:color="auto" w:fill="auto"/>
            <w:vAlign w:val="center"/>
            <w:hideMark/>
          </w:tcPr>
          <w:p w14:paraId="7D84B35D"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173.000.000,00 </w:t>
            </w:r>
          </w:p>
        </w:tc>
        <w:tc>
          <w:tcPr>
            <w:tcW w:w="1553" w:type="dxa"/>
            <w:shd w:val="clear" w:color="auto" w:fill="auto"/>
            <w:vAlign w:val="center"/>
            <w:hideMark/>
          </w:tcPr>
          <w:p w14:paraId="66E1F7A9"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202.380.000,00 </w:t>
            </w:r>
          </w:p>
        </w:tc>
        <w:tc>
          <w:tcPr>
            <w:tcW w:w="1553" w:type="dxa"/>
            <w:shd w:val="clear" w:color="auto" w:fill="auto"/>
            <w:vAlign w:val="center"/>
            <w:hideMark/>
          </w:tcPr>
          <w:p w14:paraId="05E6F86C"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163.919.078,92 </w:t>
            </w:r>
          </w:p>
        </w:tc>
        <w:tc>
          <w:tcPr>
            <w:tcW w:w="1125" w:type="dxa"/>
            <w:shd w:val="clear" w:color="auto" w:fill="auto"/>
            <w:noWrap/>
            <w:vAlign w:val="center"/>
            <w:hideMark/>
          </w:tcPr>
          <w:p w14:paraId="08D4FB8A"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121,81 </w:t>
            </w:r>
          </w:p>
        </w:tc>
        <w:tc>
          <w:tcPr>
            <w:tcW w:w="809" w:type="dxa"/>
            <w:shd w:val="clear" w:color="auto" w:fill="auto"/>
            <w:noWrap/>
            <w:vAlign w:val="center"/>
            <w:hideMark/>
          </w:tcPr>
          <w:p w14:paraId="6DC2885D"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81,00 </w:t>
            </w:r>
          </w:p>
        </w:tc>
      </w:tr>
      <w:tr w:rsidR="00352012" w:rsidRPr="00352012" w14:paraId="4B3DB4A1" w14:textId="77777777" w:rsidTr="00FE5E26">
        <w:trPr>
          <w:trHeight w:val="20"/>
        </w:trPr>
        <w:tc>
          <w:tcPr>
            <w:tcW w:w="3119" w:type="dxa"/>
            <w:shd w:val="clear" w:color="000000" w:fill="FFFFFF"/>
            <w:vAlign w:val="bottom"/>
            <w:hideMark/>
          </w:tcPr>
          <w:p w14:paraId="367DC363" w14:textId="77777777" w:rsidR="00352012" w:rsidRPr="00352012" w:rsidRDefault="00352012" w:rsidP="00352012">
            <w:pPr>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3 Rashodi poslovanja</w:t>
            </w:r>
          </w:p>
        </w:tc>
        <w:tc>
          <w:tcPr>
            <w:tcW w:w="1544" w:type="dxa"/>
            <w:shd w:val="clear" w:color="000000" w:fill="FFFFFF"/>
            <w:vAlign w:val="center"/>
            <w:hideMark/>
          </w:tcPr>
          <w:p w14:paraId="11BD7859"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125.409.529,09 </w:t>
            </w:r>
          </w:p>
        </w:tc>
        <w:tc>
          <w:tcPr>
            <w:tcW w:w="1554" w:type="dxa"/>
            <w:shd w:val="clear" w:color="000000" w:fill="FFFFFF"/>
            <w:vAlign w:val="center"/>
            <w:hideMark/>
          </w:tcPr>
          <w:p w14:paraId="2CBE9778"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153.235.015,00 </w:t>
            </w:r>
          </w:p>
        </w:tc>
        <w:tc>
          <w:tcPr>
            <w:tcW w:w="1553" w:type="dxa"/>
            <w:shd w:val="clear" w:color="000000" w:fill="FFFFFF"/>
            <w:vAlign w:val="center"/>
            <w:hideMark/>
          </w:tcPr>
          <w:p w14:paraId="26C5A5B8"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175.899.626,40 </w:t>
            </w:r>
          </w:p>
        </w:tc>
        <w:tc>
          <w:tcPr>
            <w:tcW w:w="1553" w:type="dxa"/>
            <w:shd w:val="clear" w:color="000000" w:fill="FFFFFF"/>
            <w:vAlign w:val="center"/>
            <w:hideMark/>
          </w:tcPr>
          <w:p w14:paraId="0773567E"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151.262.746,83 </w:t>
            </w:r>
          </w:p>
        </w:tc>
        <w:tc>
          <w:tcPr>
            <w:tcW w:w="1125" w:type="dxa"/>
            <w:shd w:val="clear" w:color="auto" w:fill="auto"/>
            <w:noWrap/>
            <w:vAlign w:val="center"/>
            <w:hideMark/>
          </w:tcPr>
          <w:p w14:paraId="6EC9E0A9"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120,62 </w:t>
            </w:r>
          </w:p>
        </w:tc>
        <w:tc>
          <w:tcPr>
            <w:tcW w:w="809" w:type="dxa"/>
            <w:shd w:val="clear" w:color="auto" w:fill="auto"/>
            <w:noWrap/>
            <w:vAlign w:val="center"/>
            <w:hideMark/>
          </w:tcPr>
          <w:p w14:paraId="51BC98C6"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85,99 </w:t>
            </w:r>
          </w:p>
        </w:tc>
      </w:tr>
      <w:tr w:rsidR="00352012" w:rsidRPr="00352012" w14:paraId="1034D1FD" w14:textId="77777777" w:rsidTr="00FE5E26">
        <w:trPr>
          <w:trHeight w:val="20"/>
        </w:trPr>
        <w:tc>
          <w:tcPr>
            <w:tcW w:w="3119" w:type="dxa"/>
            <w:shd w:val="clear" w:color="000000" w:fill="FFFFFF"/>
            <w:vAlign w:val="bottom"/>
            <w:hideMark/>
          </w:tcPr>
          <w:p w14:paraId="19475005"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31 Rashodi za zaposlene</w:t>
            </w:r>
          </w:p>
        </w:tc>
        <w:tc>
          <w:tcPr>
            <w:tcW w:w="1544" w:type="dxa"/>
            <w:shd w:val="clear" w:color="000000" w:fill="FFFFFF"/>
            <w:vAlign w:val="center"/>
            <w:hideMark/>
          </w:tcPr>
          <w:p w14:paraId="5FD586E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84.148.789,83 </w:t>
            </w:r>
          </w:p>
        </w:tc>
        <w:tc>
          <w:tcPr>
            <w:tcW w:w="1554" w:type="dxa"/>
            <w:shd w:val="clear" w:color="000000" w:fill="FFFFFF"/>
            <w:vAlign w:val="center"/>
            <w:hideMark/>
          </w:tcPr>
          <w:p w14:paraId="1DA49FB6"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90.132.863,00 </w:t>
            </w:r>
          </w:p>
        </w:tc>
        <w:tc>
          <w:tcPr>
            <w:tcW w:w="1553" w:type="dxa"/>
            <w:shd w:val="clear" w:color="000000" w:fill="FFFFFF"/>
            <w:vAlign w:val="center"/>
            <w:hideMark/>
          </w:tcPr>
          <w:p w14:paraId="4F8FDC8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101.289.231,59 </w:t>
            </w:r>
          </w:p>
        </w:tc>
        <w:tc>
          <w:tcPr>
            <w:tcW w:w="1553" w:type="dxa"/>
            <w:shd w:val="clear" w:color="000000" w:fill="FFFFFF"/>
            <w:vAlign w:val="center"/>
            <w:hideMark/>
          </w:tcPr>
          <w:p w14:paraId="5D0B6DC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96.682.471,56 </w:t>
            </w:r>
          </w:p>
        </w:tc>
        <w:tc>
          <w:tcPr>
            <w:tcW w:w="1125" w:type="dxa"/>
            <w:shd w:val="clear" w:color="auto" w:fill="auto"/>
            <w:noWrap/>
            <w:vAlign w:val="center"/>
            <w:hideMark/>
          </w:tcPr>
          <w:p w14:paraId="1A800DA5"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114,89 </w:t>
            </w:r>
          </w:p>
        </w:tc>
        <w:tc>
          <w:tcPr>
            <w:tcW w:w="809" w:type="dxa"/>
            <w:shd w:val="clear" w:color="auto" w:fill="auto"/>
            <w:noWrap/>
            <w:vAlign w:val="center"/>
            <w:hideMark/>
          </w:tcPr>
          <w:p w14:paraId="3D9820F3"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95,45 </w:t>
            </w:r>
          </w:p>
        </w:tc>
      </w:tr>
      <w:tr w:rsidR="00352012" w:rsidRPr="00352012" w14:paraId="28673017" w14:textId="77777777" w:rsidTr="00FE5E26">
        <w:trPr>
          <w:trHeight w:val="20"/>
        </w:trPr>
        <w:tc>
          <w:tcPr>
            <w:tcW w:w="3119" w:type="dxa"/>
            <w:shd w:val="clear" w:color="000000" w:fill="FFFFFF"/>
            <w:vAlign w:val="bottom"/>
            <w:hideMark/>
          </w:tcPr>
          <w:p w14:paraId="556883DE"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311 Plaće (Bruto)</w:t>
            </w:r>
          </w:p>
        </w:tc>
        <w:tc>
          <w:tcPr>
            <w:tcW w:w="1544" w:type="dxa"/>
            <w:shd w:val="clear" w:color="000000" w:fill="FFFFFF"/>
            <w:vAlign w:val="center"/>
            <w:hideMark/>
          </w:tcPr>
          <w:p w14:paraId="2597B4E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70.564.846,00 </w:t>
            </w:r>
          </w:p>
        </w:tc>
        <w:tc>
          <w:tcPr>
            <w:tcW w:w="1554" w:type="dxa"/>
            <w:shd w:val="clear" w:color="000000" w:fill="FFFFFF"/>
            <w:vAlign w:val="center"/>
            <w:hideMark/>
          </w:tcPr>
          <w:p w14:paraId="48034F1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75.175.599,00 </w:t>
            </w:r>
          </w:p>
        </w:tc>
        <w:tc>
          <w:tcPr>
            <w:tcW w:w="1553" w:type="dxa"/>
            <w:shd w:val="clear" w:color="000000" w:fill="FFFFFF"/>
            <w:vAlign w:val="center"/>
            <w:hideMark/>
          </w:tcPr>
          <w:p w14:paraId="41FF05E5"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84.013.434,24 </w:t>
            </w:r>
          </w:p>
        </w:tc>
        <w:tc>
          <w:tcPr>
            <w:tcW w:w="1553" w:type="dxa"/>
            <w:shd w:val="clear" w:color="000000" w:fill="FFFFFF"/>
            <w:vAlign w:val="center"/>
            <w:hideMark/>
          </w:tcPr>
          <w:p w14:paraId="6F91ED6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80.804.325,19 </w:t>
            </w:r>
          </w:p>
        </w:tc>
        <w:tc>
          <w:tcPr>
            <w:tcW w:w="1125" w:type="dxa"/>
            <w:shd w:val="clear" w:color="auto" w:fill="auto"/>
            <w:noWrap/>
            <w:vAlign w:val="center"/>
            <w:hideMark/>
          </w:tcPr>
          <w:p w14:paraId="4C4E09C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114,51 </w:t>
            </w:r>
          </w:p>
        </w:tc>
        <w:tc>
          <w:tcPr>
            <w:tcW w:w="809" w:type="dxa"/>
            <w:shd w:val="clear" w:color="auto" w:fill="auto"/>
            <w:noWrap/>
            <w:vAlign w:val="center"/>
            <w:hideMark/>
          </w:tcPr>
          <w:p w14:paraId="68DAAE8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96,18 </w:t>
            </w:r>
          </w:p>
        </w:tc>
      </w:tr>
      <w:tr w:rsidR="00352012" w:rsidRPr="00352012" w14:paraId="1874DE02" w14:textId="77777777" w:rsidTr="00FE5E26">
        <w:trPr>
          <w:trHeight w:val="20"/>
        </w:trPr>
        <w:tc>
          <w:tcPr>
            <w:tcW w:w="3119" w:type="dxa"/>
            <w:shd w:val="clear" w:color="000000" w:fill="FFFFFF"/>
            <w:vAlign w:val="bottom"/>
            <w:hideMark/>
          </w:tcPr>
          <w:p w14:paraId="19ACA62B"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312 Ostali rashodi za zaposlene</w:t>
            </w:r>
          </w:p>
        </w:tc>
        <w:tc>
          <w:tcPr>
            <w:tcW w:w="1544" w:type="dxa"/>
            <w:shd w:val="clear" w:color="000000" w:fill="FFFFFF"/>
            <w:vAlign w:val="center"/>
            <w:hideMark/>
          </w:tcPr>
          <w:p w14:paraId="0F6F81D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3.085.235,50 </w:t>
            </w:r>
          </w:p>
        </w:tc>
        <w:tc>
          <w:tcPr>
            <w:tcW w:w="1554" w:type="dxa"/>
            <w:shd w:val="clear" w:color="000000" w:fill="FFFFFF"/>
            <w:vAlign w:val="center"/>
            <w:hideMark/>
          </w:tcPr>
          <w:p w14:paraId="43D59E4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3.465.631,00 </w:t>
            </w:r>
          </w:p>
        </w:tc>
        <w:tc>
          <w:tcPr>
            <w:tcW w:w="1553" w:type="dxa"/>
            <w:shd w:val="clear" w:color="000000" w:fill="FFFFFF"/>
            <w:vAlign w:val="center"/>
            <w:hideMark/>
          </w:tcPr>
          <w:p w14:paraId="7525DCF6"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4.471.393,30 </w:t>
            </w:r>
          </w:p>
        </w:tc>
        <w:tc>
          <w:tcPr>
            <w:tcW w:w="1553" w:type="dxa"/>
            <w:shd w:val="clear" w:color="000000" w:fill="FFFFFF"/>
            <w:vAlign w:val="center"/>
            <w:hideMark/>
          </w:tcPr>
          <w:p w14:paraId="489ABB09"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3.847.640,09 </w:t>
            </w:r>
          </w:p>
        </w:tc>
        <w:tc>
          <w:tcPr>
            <w:tcW w:w="1125" w:type="dxa"/>
            <w:shd w:val="clear" w:color="auto" w:fill="auto"/>
            <w:noWrap/>
            <w:vAlign w:val="center"/>
            <w:hideMark/>
          </w:tcPr>
          <w:p w14:paraId="730610D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124,71 </w:t>
            </w:r>
          </w:p>
        </w:tc>
        <w:tc>
          <w:tcPr>
            <w:tcW w:w="809" w:type="dxa"/>
            <w:shd w:val="clear" w:color="auto" w:fill="auto"/>
            <w:noWrap/>
            <w:vAlign w:val="center"/>
            <w:hideMark/>
          </w:tcPr>
          <w:p w14:paraId="4AC23B97"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86,05 </w:t>
            </w:r>
          </w:p>
        </w:tc>
      </w:tr>
      <w:tr w:rsidR="00352012" w:rsidRPr="00352012" w14:paraId="6905E4E8" w14:textId="77777777" w:rsidTr="00FE5E26">
        <w:trPr>
          <w:trHeight w:val="20"/>
        </w:trPr>
        <w:tc>
          <w:tcPr>
            <w:tcW w:w="3119" w:type="dxa"/>
            <w:shd w:val="clear" w:color="000000" w:fill="FFFFFF"/>
            <w:vAlign w:val="bottom"/>
            <w:hideMark/>
          </w:tcPr>
          <w:p w14:paraId="5675B782"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313 Doprinosi na plaće</w:t>
            </w:r>
          </w:p>
        </w:tc>
        <w:tc>
          <w:tcPr>
            <w:tcW w:w="1544" w:type="dxa"/>
            <w:shd w:val="clear" w:color="000000" w:fill="FFFFFF"/>
            <w:vAlign w:val="center"/>
            <w:hideMark/>
          </w:tcPr>
          <w:p w14:paraId="7D0DECAF"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10.498.708,33 </w:t>
            </w:r>
          </w:p>
        </w:tc>
        <w:tc>
          <w:tcPr>
            <w:tcW w:w="1554" w:type="dxa"/>
            <w:shd w:val="clear" w:color="000000" w:fill="FFFFFF"/>
            <w:vAlign w:val="center"/>
            <w:hideMark/>
          </w:tcPr>
          <w:p w14:paraId="1A3DFC7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11.491.633,00 </w:t>
            </w:r>
          </w:p>
        </w:tc>
        <w:tc>
          <w:tcPr>
            <w:tcW w:w="1553" w:type="dxa"/>
            <w:shd w:val="clear" w:color="000000" w:fill="FFFFFF"/>
            <w:vAlign w:val="center"/>
            <w:hideMark/>
          </w:tcPr>
          <w:p w14:paraId="570A797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12.804.404,05 </w:t>
            </w:r>
          </w:p>
        </w:tc>
        <w:tc>
          <w:tcPr>
            <w:tcW w:w="1553" w:type="dxa"/>
            <w:shd w:val="clear" w:color="000000" w:fill="FFFFFF"/>
            <w:vAlign w:val="center"/>
            <w:hideMark/>
          </w:tcPr>
          <w:p w14:paraId="47E2416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12.030.506,28 </w:t>
            </w:r>
          </w:p>
        </w:tc>
        <w:tc>
          <w:tcPr>
            <w:tcW w:w="1125" w:type="dxa"/>
            <w:shd w:val="clear" w:color="auto" w:fill="auto"/>
            <w:noWrap/>
            <w:vAlign w:val="center"/>
            <w:hideMark/>
          </w:tcPr>
          <w:p w14:paraId="4DF36288"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114,59 </w:t>
            </w:r>
          </w:p>
        </w:tc>
        <w:tc>
          <w:tcPr>
            <w:tcW w:w="809" w:type="dxa"/>
            <w:shd w:val="clear" w:color="auto" w:fill="auto"/>
            <w:noWrap/>
            <w:vAlign w:val="center"/>
            <w:hideMark/>
          </w:tcPr>
          <w:p w14:paraId="0D17E702"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93,96 </w:t>
            </w:r>
          </w:p>
        </w:tc>
      </w:tr>
      <w:tr w:rsidR="00352012" w:rsidRPr="00352012" w14:paraId="685CFD0A" w14:textId="77777777" w:rsidTr="00FE5E26">
        <w:trPr>
          <w:trHeight w:val="20"/>
        </w:trPr>
        <w:tc>
          <w:tcPr>
            <w:tcW w:w="3119" w:type="dxa"/>
            <w:shd w:val="clear" w:color="000000" w:fill="FFFFFF"/>
            <w:vAlign w:val="bottom"/>
            <w:hideMark/>
          </w:tcPr>
          <w:p w14:paraId="222B866E"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32 Materijalni rashodi</w:t>
            </w:r>
          </w:p>
        </w:tc>
        <w:tc>
          <w:tcPr>
            <w:tcW w:w="1544" w:type="dxa"/>
            <w:shd w:val="clear" w:color="000000" w:fill="FFFFFF"/>
            <w:vAlign w:val="center"/>
            <w:hideMark/>
          </w:tcPr>
          <w:p w14:paraId="7AD0DDE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35.867.069,87 </w:t>
            </w:r>
          </w:p>
        </w:tc>
        <w:tc>
          <w:tcPr>
            <w:tcW w:w="1554" w:type="dxa"/>
            <w:shd w:val="clear" w:color="000000" w:fill="FFFFFF"/>
            <w:vAlign w:val="center"/>
            <w:hideMark/>
          </w:tcPr>
          <w:p w14:paraId="39DD2296"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52.829.638,00 </w:t>
            </w:r>
          </w:p>
        </w:tc>
        <w:tc>
          <w:tcPr>
            <w:tcW w:w="1553" w:type="dxa"/>
            <w:shd w:val="clear" w:color="000000" w:fill="FFFFFF"/>
            <w:vAlign w:val="center"/>
            <w:hideMark/>
          </w:tcPr>
          <w:p w14:paraId="7384952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60.239.070,09 </w:t>
            </w:r>
          </w:p>
        </w:tc>
        <w:tc>
          <w:tcPr>
            <w:tcW w:w="1553" w:type="dxa"/>
            <w:shd w:val="clear" w:color="000000" w:fill="FFFFFF"/>
            <w:vAlign w:val="center"/>
            <w:hideMark/>
          </w:tcPr>
          <w:p w14:paraId="405AF00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46.020.240,07 </w:t>
            </w:r>
          </w:p>
        </w:tc>
        <w:tc>
          <w:tcPr>
            <w:tcW w:w="1125" w:type="dxa"/>
            <w:shd w:val="clear" w:color="auto" w:fill="auto"/>
            <w:noWrap/>
            <w:vAlign w:val="center"/>
            <w:hideMark/>
          </w:tcPr>
          <w:p w14:paraId="7BB6337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128,31 </w:t>
            </w:r>
          </w:p>
        </w:tc>
        <w:tc>
          <w:tcPr>
            <w:tcW w:w="809" w:type="dxa"/>
            <w:shd w:val="clear" w:color="auto" w:fill="auto"/>
            <w:noWrap/>
            <w:vAlign w:val="center"/>
            <w:hideMark/>
          </w:tcPr>
          <w:p w14:paraId="17E286E0"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76,40 </w:t>
            </w:r>
          </w:p>
        </w:tc>
      </w:tr>
      <w:tr w:rsidR="00352012" w:rsidRPr="00352012" w14:paraId="1F1857D0" w14:textId="77777777" w:rsidTr="00FE5E26">
        <w:trPr>
          <w:trHeight w:val="20"/>
        </w:trPr>
        <w:tc>
          <w:tcPr>
            <w:tcW w:w="3119" w:type="dxa"/>
            <w:shd w:val="clear" w:color="000000" w:fill="FFFFFF"/>
            <w:vAlign w:val="bottom"/>
            <w:hideMark/>
          </w:tcPr>
          <w:p w14:paraId="52645547"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321 Naknade troškova zaposlenima</w:t>
            </w:r>
          </w:p>
        </w:tc>
        <w:tc>
          <w:tcPr>
            <w:tcW w:w="1544" w:type="dxa"/>
            <w:shd w:val="clear" w:color="000000" w:fill="FFFFFF"/>
            <w:vAlign w:val="center"/>
            <w:hideMark/>
          </w:tcPr>
          <w:p w14:paraId="6E286D2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3.540.497,83 </w:t>
            </w:r>
          </w:p>
        </w:tc>
        <w:tc>
          <w:tcPr>
            <w:tcW w:w="1554" w:type="dxa"/>
            <w:shd w:val="clear" w:color="000000" w:fill="FFFFFF"/>
            <w:vAlign w:val="center"/>
            <w:hideMark/>
          </w:tcPr>
          <w:p w14:paraId="1FF0E570"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4.112.889,00 </w:t>
            </w:r>
          </w:p>
        </w:tc>
        <w:tc>
          <w:tcPr>
            <w:tcW w:w="1553" w:type="dxa"/>
            <w:shd w:val="clear" w:color="000000" w:fill="FFFFFF"/>
            <w:vAlign w:val="center"/>
            <w:hideMark/>
          </w:tcPr>
          <w:p w14:paraId="779EB2D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4.551.955,16 </w:t>
            </w:r>
          </w:p>
        </w:tc>
        <w:tc>
          <w:tcPr>
            <w:tcW w:w="1553" w:type="dxa"/>
            <w:shd w:val="clear" w:color="000000" w:fill="FFFFFF"/>
            <w:vAlign w:val="center"/>
            <w:hideMark/>
          </w:tcPr>
          <w:p w14:paraId="1E406C1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3.869.215,89 </w:t>
            </w:r>
          </w:p>
        </w:tc>
        <w:tc>
          <w:tcPr>
            <w:tcW w:w="1125" w:type="dxa"/>
            <w:shd w:val="clear" w:color="auto" w:fill="auto"/>
            <w:noWrap/>
            <w:vAlign w:val="center"/>
            <w:hideMark/>
          </w:tcPr>
          <w:p w14:paraId="287FF4B1"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109,28 </w:t>
            </w:r>
          </w:p>
        </w:tc>
        <w:tc>
          <w:tcPr>
            <w:tcW w:w="809" w:type="dxa"/>
            <w:shd w:val="clear" w:color="auto" w:fill="auto"/>
            <w:noWrap/>
            <w:vAlign w:val="center"/>
            <w:hideMark/>
          </w:tcPr>
          <w:p w14:paraId="4FDAFC92"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85,00 </w:t>
            </w:r>
          </w:p>
        </w:tc>
      </w:tr>
      <w:tr w:rsidR="00352012" w:rsidRPr="00352012" w14:paraId="5D590E3C" w14:textId="77777777" w:rsidTr="00FE5E26">
        <w:trPr>
          <w:trHeight w:val="20"/>
        </w:trPr>
        <w:tc>
          <w:tcPr>
            <w:tcW w:w="3119" w:type="dxa"/>
            <w:shd w:val="clear" w:color="000000" w:fill="FFFFFF"/>
            <w:vAlign w:val="bottom"/>
            <w:hideMark/>
          </w:tcPr>
          <w:p w14:paraId="03ED9A30"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322 Rashodi za materijal i energiju</w:t>
            </w:r>
          </w:p>
        </w:tc>
        <w:tc>
          <w:tcPr>
            <w:tcW w:w="1544" w:type="dxa"/>
            <w:shd w:val="clear" w:color="000000" w:fill="FFFFFF"/>
            <w:vAlign w:val="center"/>
            <w:hideMark/>
          </w:tcPr>
          <w:p w14:paraId="4D40CBD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18.551.628,92 </w:t>
            </w:r>
          </w:p>
        </w:tc>
        <w:tc>
          <w:tcPr>
            <w:tcW w:w="1554" w:type="dxa"/>
            <w:shd w:val="clear" w:color="000000" w:fill="FFFFFF"/>
            <w:vAlign w:val="center"/>
            <w:hideMark/>
          </w:tcPr>
          <w:p w14:paraId="49D833D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24.236.003,00 </w:t>
            </w:r>
          </w:p>
        </w:tc>
        <w:tc>
          <w:tcPr>
            <w:tcW w:w="1553" w:type="dxa"/>
            <w:shd w:val="clear" w:color="000000" w:fill="FFFFFF"/>
            <w:vAlign w:val="center"/>
            <w:hideMark/>
          </w:tcPr>
          <w:p w14:paraId="0648D4C9"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24.803.051,60 </w:t>
            </w:r>
          </w:p>
        </w:tc>
        <w:tc>
          <w:tcPr>
            <w:tcW w:w="1553" w:type="dxa"/>
            <w:shd w:val="clear" w:color="000000" w:fill="FFFFFF"/>
            <w:vAlign w:val="center"/>
            <w:hideMark/>
          </w:tcPr>
          <w:p w14:paraId="3317E02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19.716.580,68 </w:t>
            </w:r>
          </w:p>
        </w:tc>
        <w:tc>
          <w:tcPr>
            <w:tcW w:w="1125" w:type="dxa"/>
            <w:shd w:val="clear" w:color="auto" w:fill="auto"/>
            <w:noWrap/>
            <w:vAlign w:val="center"/>
            <w:hideMark/>
          </w:tcPr>
          <w:p w14:paraId="35FF6720"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106,28 </w:t>
            </w:r>
          </w:p>
        </w:tc>
        <w:tc>
          <w:tcPr>
            <w:tcW w:w="809" w:type="dxa"/>
            <w:shd w:val="clear" w:color="auto" w:fill="auto"/>
            <w:noWrap/>
            <w:vAlign w:val="center"/>
            <w:hideMark/>
          </w:tcPr>
          <w:p w14:paraId="2224157D"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79,49 </w:t>
            </w:r>
          </w:p>
        </w:tc>
      </w:tr>
      <w:tr w:rsidR="00352012" w:rsidRPr="00352012" w14:paraId="33648AA3" w14:textId="77777777" w:rsidTr="00FE5E26">
        <w:trPr>
          <w:trHeight w:val="20"/>
        </w:trPr>
        <w:tc>
          <w:tcPr>
            <w:tcW w:w="3119" w:type="dxa"/>
            <w:shd w:val="clear" w:color="000000" w:fill="FFFFFF"/>
            <w:vAlign w:val="bottom"/>
            <w:hideMark/>
          </w:tcPr>
          <w:p w14:paraId="3C840BFB"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323 Rashodi za usluge</w:t>
            </w:r>
          </w:p>
        </w:tc>
        <w:tc>
          <w:tcPr>
            <w:tcW w:w="1544" w:type="dxa"/>
            <w:shd w:val="clear" w:color="000000" w:fill="FFFFFF"/>
            <w:vAlign w:val="center"/>
            <w:hideMark/>
          </w:tcPr>
          <w:p w14:paraId="30CC838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12.428.882,90 </w:t>
            </w:r>
          </w:p>
        </w:tc>
        <w:tc>
          <w:tcPr>
            <w:tcW w:w="1554" w:type="dxa"/>
            <w:shd w:val="clear" w:color="000000" w:fill="FFFFFF"/>
            <w:vAlign w:val="center"/>
            <w:hideMark/>
          </w:tcPr>
          <w:p w14:paraId="30DDFE9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22.430.392,00 </w:t>
            </w:r>
          </w:p>
        </w:tc>
        <w:tc>
          <w:tcPr>
            <w:tcW w:w="1553" w:type="dxa"/>
            <w:shd w:val="clear" w:color="000000" w:fill="FFFFFF"/>
            <w:vAlign w:val="center"/>
            <w:hideMark/>
          </w:tcPr>
          <w:p w14:paraId="4F7C19E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28.676.937,23 </w:t>
            </w:r>
          </w:p>
        </w:tc>
        <w:tc>
          <w:tcPr>
            <w:tcW w:w="1553" w:type="dxa"/>
            <w:shd w:val="clear" w:color="000000" w:fill="FFFFFF"/>
            <w:vAlign w:val="center"/>
            <w:hideMark/>
          </w:tcPr>
          <w:p w14:paraId="66FA9E3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20.862.536,16 </w:t>
            </w:r>
          </w:p>
        </w:tc>
        <w:tc>
          <w:tcPr>
            <w:tcW w:w="1125" w:type="dxa"/>
            <w:shd w:val="clear" w:color="auto" w:fill="auto"/>
            <w:noWrap/>
            <w:vAlign w:val="center"/>
            <w:hideMark/>
          </w:tcPr>
          <w:p w14:paraId="37948204"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167,86 </w:t>
            </w:r>
          </w:p>
        </w:tc>
        <w:tc>
          <w:tcPr>
            <w:tcW w:w="809" w:type="dxa"/>
            <w:shd w:val="clear" w:color="auto" w:fill="auto"/>
            <w:noWrap/>
            <w:vAlign w:val="center"/>
            <w:hideMark/>
          </w:tcPr>
          <w:p w14:paraId="574CABB8"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72,75 </w:t>
            </w:r>
          </w:p>
        </w:tc>
      </w:tr>
      <w:tr w:rsidR="00352012" w:rsidRPr="00352012" w14:paraId="01E4B451" w14:textId="77777777" w:rsidTr="00FE5E26">
        <w:trPr>
          <w:trHeight w:val="20"/>
        </w:trPr>
        <w:tc>
          <w:tcPr>
            <w:tcW w:w="3119" w:type="dxa"/>
            <w:shd w:val="clear" w:color="000000" w:fill="FFFFFF"/>
            <w:vAlign w:val="bottom"/>
            <w:hideMark/>
          </w:tcPr>
          <w:p w14:paraId="33274C0F"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324 Naknade troškova osobama izvan radnog odnosa</w:t>
            </w:r>
          </w:p>
        </w:tc>
        <w:tc>
          <w:tcPr>
            <w:tcW w:w="1544" w:type="dxa"/>
            <w:shd w:val="clear" w:color="000000" w:fill="FFFFFF"/>
            <w:vAlign w:val="center"/>
            <w:hideMark/>
          </w:tcPr>
          <w:p w14:paraId="059DA1D0"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102.525,55 </w:t>
            </w:r>
          </w:p>
        </w:tc>
        <w:tc>
          <w:tcPr>
            <w:tcW w:w="1554" w:type="dxa"/>
            <w:shd w:val="clear" w:color="000000" w:fill="FFFFFF"/>
            <w:vAlign w:val="center"/>
            <w:hideMark/>
          </w:tcPr>
          <w:p w14:paraId="0B554B2F"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113.167,00 </w:t>
            </w:r>
          </w:p>
        </w:tc>
        <w:tc>
          <w:tcPr>
            <w:tcW w:w="1553" w:type="dxa"/>
            <w:shd w:val="clear" w:color="000000" w:fill="FFFFFF"/>
            <w:vAlign w:val="center"/>
            <w:hideMark/>
          </w:tcPr>
          <w:p w14:paraId="6231FA6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169.635,07 </w:t>
            </w:r>
          </w:p>
        </w:tc>
        <w:tc>
          <w:tcPr>
            <w:tcW w:w="1553" w:type="dxa"/>
            <w:shd w:val="clear" w:color="000000" w:fill="FFFFFF"/>
            <w:vAlign w:val="center"/>
            <w:hideMark/>
          </w:tcPr>
          <w:p w14:paraId="3260215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123.754,22 </w:t>
            </w:r>
          </w:p>
        </w:tc>
        <w:tc>
          <w:tcPr>
            <w:tcW w:w="1125" w:type="dxa"/>
            <w:shd w:val="clear" w:color="auto" w:fill="auto"/>
            <w:noWrap/>
            <w:vAlign w:val="center"/>
            <w:hideMark/>
          </w:tcPr>
          <w:p w14:paraId="2CEB5A2D"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120,71 </w:t>
            </w:r>
          </w:p>
        </w:tc>
        <w:tc>
          <w:tcPr>
            <w:tcW w:w="809" w:type="dxa"/>
            <w:shd w:val="clear" w:color="auto" w:fill="auto"/>
            <w:noWrap/>
            <w:vAlign w:val="center"/>
            <w:hideMark/>
          </w:tcPr>
          <w:p w14:paraId="5BEF2ED6"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72,95 </w:t>
            </w:r>
          </w:p>
        </w:tc>
      </w:tr>
      <w:tr w:rsidR="00352012" w:rsidRPr="00352012" w14:paraId="5C51C0F0" w14:textId="77777777" w:rsidTr="00FE5E26">
        <w:trPr>
          <w:trHeight w:val="20"/>
        </w:trPr>
        <w:tc>
          <w:tcPr>
            <w:tcW w:w="3119" w:type="dxa"/>
            <w:shd w:val="clear" w:color="000000" w:fill="FFFFFF"/>
            <w:vAlign w:val="bottom"/>
            <w:hideMark/>
          </w:tcPr>
          <w:p w14:paraId="3DE64278"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329 Ostali nespomenuti rashodi poslovanja</w:t>
            </w:r>
          </w:p>
        </w:tc>
        <w:tc>
          <w:tcPr>
            <w:tcW w:w="1544" w:type="dxa"/>
            <w:shd w:val="clear" w:color="000000" w:fill="FFFFFF"/>
            <w:vAlign w:val="center"/>
            <w:hideMark/>
          </w:tcPr>
          <w:p w14:paraId="4590D48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1.243.534,67 </w:t>
            </w:r>
          </w:p>
        </w:tc>
        <w:tc>
          <w:tcPr>
            <w:tcW w:w="1554" w:type="dxa"/>
            <w:shd w:val="clear" w:color="000000" w:fill="FFFFFF"/>
            <w:vAlign w:val="center"/>
            <w:hideMark/>
          </w:tcPr>
          <w:p w14:paraId="6036353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1.937.187,00 </w:t>
            </w:r>
          </w:p>
        </w:tc>
        <w:tc>
          <w:tcPr>
            <w:tcW w:w="1553" w:type="dxa"/>
            <w:shd w:val="clear" w:color="000000" w:fill="FFFFFF"/>
            <w:vAlign w:val="center"/>
            <w:hideMark/>
          </w:tcPr>
          <w:p w14:paraId="1AA3F6E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2.037.491,03 </w:t>
            </w:r>
          </w:p>
        </w:tc>
        <w:tc>
          <w:tcPr>
            <w:tcW w:w="1553" w:type="dxa"/>
            <w:shd w:val="clear" w:color="000000" w:fill="FFFFFF"/>
            <w:vAlign w:val="center"/>
            <w:hideMark/>
          </w:tcPr>
          <w:p w14:paraId="1F434AF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1.448.153,12 </w:t>
            </w:r>
          </w:p>
        </w:tc>
        <w:tc>
          <w:tcPr>
            <w:tcW w:w="1125" w:type="dxa"/>
            <w:shd w:val="clear" w:color="auto" w:fill="auto"/>
            <w:noWrap/>
            <w:vAlign w:val="center"/>
            <w:hideMark/>
          </w:tcPr>
          <w:p w14:paraId="73A0B4A8"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116,45 </w:t>
            </w:r>
          </w:p>
        </w:tc>
        <w:tc>
          <w:tcPr>
            <w:tcW w:w="809" w:type="dxa"/>
            <w:shd w:val="clear" w:color="auto" w:fill="auto"/>
            <w:noWrap/>
            <w:vAlign w:val="center"/>
            <w:hideMark/>
          </w:tcPr>
          <w:p w14:paraId="773F8EA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71,08 </w:t>
            </w:r>
          </w:p>
        </w:tc>
      </w:tr>
      <w:tr w:rsidR="00352012" w:rsidRPr="00352012" w14:paraId="4D334987" w14:textId="77777777" w:rsidTr="00FE5E26">
        <w:trPr>
          <w:trHeight w:val="20"/>
        </w:trPr>
        <w:tc>
          <w:tcPr>
            <w:tcW w:w="3119" w:type="dxa"/>
            <w:shd w:val="clear" w:color="000000" w:fill="FFFFFF"/>
            <w:vAlign w:val="bottom"/>
            <w:hideMark/>
          </w:tcPr>
          <w:p w14:paraId="4763B0A5"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34 Financijski rashodi</w:t>
            </w:r>
          </w:p>
        </w:tc>
        <w:tc>
          <w:tcPr>
            <w:tcW w:w="1544" w:type="dxa"/>
            <w:shd w:val="clear" w:color="000000" w:fill="FFFFFF"/>
            <w:vAlign w:val="center"/>
            <w:hideMark/>
          </w:tcPr>
          <w:p w14:paraId="567C94A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594.015,07 </w:t>
            </w:r>
          </w:p>
        </w:tc>
        <w:tc>
          <w:tcPr>
            <w:tcW w:w="1554" w:type="dxa"/>
            <w:shd w:val="clear" w:color="000000" w:fill="FFFFFF"/>
            <w:vAlign w:val="center"/>
            <w:hideMark/>
          </w:tcPr>
          <w:p w14:paraId="045F243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647.118,00 </w:t>
            </w:r>
          </w:p>
        </w:tc>
        <w:tc>
          <w:tcPr>
            <w:tcW w:w="1553" w:type="dxa"/>
            <w:shd w:val="clear" w:color="000000" w:fill="FFFFFF"/>
            <w:vAlign w:val="center"/>
            <w:hideMark/>
          </w:tcPr>
          <w:p w14:paraId="50FDBE4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603.335,83 </w:t>
            </w:r>
          </w:p>
        </w:tc>
        <w:tc>
          <w:tcPr>
            <w:tcW w:w="1553" w:type="dxa"/>
            <w:shd w:val="clear" w:color="000000" w:fill="FFFFFF"/>
            <w:vAlign w:val="center"/>
            <w:hideMark/>
          </w:tcPr>
          <w:p w14:paraId="317A8C2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349.590,66 </w:t>
            </w:r>
          </w:p>
        </w:tc>
        <w:tc>
          <w:tcPr>
            <w:tcW w:w="1125" w:type="dxa"/>
            <w:shd w:val="clear" w:color="auto" w:fill="auto"/>
            <w:noWrap/>
            <w:vAlign w:val="center"/>
            <w:hideMark/>
          </w:tcPr>
          <w:p w14:paraId="455EA701"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58,85 </w:t>
            </w:r>
          </w:p>
        </w:tc>
        <w:tc>
          <w:tcPr>
            <w:tcW w:w="809" w:type="dxa"/>
            <w:shd w:val="clear" w:color="auto" w:fill="auto"/>
            <w:noWrap/>
            <w:vAlign w:val="center"/>
            <w:hideMark/>
          </w:tcPr>
          <w:p w14:paraId="5B39A31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57,94 </w:t>
            </w:r>
          </w:p>
        </w:tc>
      </w:tr>
      <w:tr w:rsidR="00352012" w:rsidRPr="00352012" w14:paraId="2C6F89B9" w14:textId="77777777" w:rsidTr="00FE5E26">
        <w:trPr>
          <w:trHeight w:val="20"/>
        </w:trPr>
        <w:tc>
          <w:tcPr>
            <w:tcW w:w="3119" w:type="dxa"/>
            <w:shd w:val="clear" w:color="000000" w:fill="FFFFFF"/>
            <w:vAlign w:val="bottom"/>
            <w:hideMark/>
          </w:tcPr>
          <w:p w14:paraId="4398B083"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342 Kamate za primljene kredite i zajmove</w:t>
            </w:r>
          </w:p>
        </w:tc>
        <w:tc>
          <w:tcPr>
            <w:tcW w:w="1544" w:type="dxa"/>
            <w:shd w:val="clear" w:color="000000" w:fill="FFFFFF"/>
            <w:vAlign w:val="center"/>
            <w:hideMark/>
          </w:tcPr>
          <w:p w14:paraId="53B85DB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554" w:type="dxa"/>
            <w:shd w:val="clear" w:color="000000" w:fill="FFFFFF"/>
            <w:vAlign w:val="center"/>
            <w:hideMark/>
          </w:tcPr>
          <w:p w14:paraId="62F0244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553" w:type="dxa"/>
            <w:shd w:val="clear" w:color="000000" w:fill="FFFFFF"/>
            <w:vAlign w:val="center"/>
            <w:hideMark/>
          </w:tcPr>
          <w:p w14:paraId="31AD6A40"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1.650,00 </w:t>
            </w:r>
          </w:p>
        </w:tc>
        <w:tc>
          <w:tcPr>
            <w:tcW w:w="1553" w:type="dxa"/>
            <w:shd w:val="clear" w:color="000000" w:fill="FFFFFF"/>
            <w:vAlign w:val="center"/>
            <w:hideMark/>
          </w:tcPr>
          <w:p w14:paraId="64D1EFA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1.459,83 </w:t>
            </w:r>
          </w:p>
        </w:tc>
        <w:tc>
          <w:tcPr>
            <w:tcW w:w="1125" w:type="dxa"/>
            <w:shd w:val="clear" w:color="auto" w:fill="auto"/>
            <w:noWrap/>
            <w:vAlign w:val="center"/>
            <w:hideMark/>
          </w:tcPr>
          <w:p w14:paraId="64E350F9"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c>
          <w:tcPr>
            <w:tcW w:w="809" w:type="dxa"/>
            <w:shd w:val="clear" w:color="auto" w:fill="auto"/>
            <w:noWrap/>
            <w:vAlign w:val="center"/>
            <w:hideMark/>
          </w:tcPr>
          <w:p w14:paraId="7FA65DF5"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88,47 </w:t>
            </w:r>
          </w:p>
        </w:tc>
      </w:tr>
      <w:tr w:rsidR="00352012" w:rsidRPr="00352012" w14:paraId="27E69F80" w14:textId="77777777" w:rsidTr="00FE5E26">
        <w:trPr>
          <w:trHeight w:val="20"/>
        </w:trPr>
        <w:tc>
          <w:tcPr>
            <w:tcW w:w="3119" w:type="dxa"/>
            <w:shd w:val="clear" w:color="000000" w:fill="FFFFFF"/>
            <w:vAlign w:val="bottom"/>
            <w:hideMark/>
          </w:tcPr>
          <w:p w14:paraId="4E0352A7"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343 Ostali financijski rashodi</w:t>
            </w:r>
          </w:p>
        </w:tc>
        <w:tc>
          <w:tcPr>
            <w:tcW w:w="1544" w:type="dxa"/>
            <w:shd w:val="clear" w:color="000000" w:fill="FFFFFF"/>
            <w:vAlign w:val="center"/>
            <w:hideMark/>
          </w:tcPr>
          <w:p w14:paraId="70869F5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594.015,07 </w:t>
            </w:r>
          </w:p>
        </w:tc>
        <w:tc>
          <w:tcPr>
            <w:tcW w:w="1554" w:type="dxa"/>
            <w:shd w:val="clear" w:color="000000" w:fill="FFFFFF"/>
            <w:vAlign w:val="center"/>
            <w:hideMark/>
          </w:tcPr>
          <w:p w14:paraId="779BC22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647.118,00 </w:t>
            </w:r>
          </w:p>
        </w:tc>
        <w:tc>
          <w:tcPr>
            <w:tcW w:w="1553" w:type="dxa"/>
            <w:shd w:val="clear" w:color="000000" w:fill="FFFFFF"/>
            <w:vAlign w:val="center"/>
            <w:hideMark/>
          </w:tcPr>
          <w:p w14:paraId="2D74C550"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601.685,83 </w:t>
            </w:r>
          </w:p>
        </w:tc>
        <w:tc>
          <w:tcPr>
            <w:tcW w:w="1553" w:type="dxa"/>
            <w:shd w:val="clear" w:color="000000" w:fill="FFFFFF"/>
            <w:vAlign w:val="center"/>
            <w:hideMark/>
          </w:tcPr>
          <w:p w14:paraId="73C251DF"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348.130,83 </w:t>
            </w:r>
          </w:p>
        </w:tc>
        <w:tc>
          <w:tcPr>
            <w:tcW w:w="1125" w:type="dxa"/>
            <w:shd w:val="clear" w:color="auto" w:fill="auto"/>
            <w:noWrap/>
            <w:vAlign w:val="center"/>
            <w:hideMark/>
          </w:tcPr>
          <w:p w14:paraId="00CBC09E"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58,61 </w:t>
            </w:r>
          </w:p>
        </w:tc>
        <w:tc>
          <w:tcPr>
            <w:tcW w:w="809" w:type="dxa"/>
            <w:shd w:val="clear" w:color="auto" w:fill="auto"/>
            <w:noWrap/>
            <w:vAlign w:val="center"/>
            <w:hideMark/>
          </w:tcPr>
          <w:p w14:paraId="23A91064"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57,86 </w:t>
            </w:r>
          </w:p>
        </w:tc>
      </w:tr>
      <w:tr w:rsidR="00352012" w:rsidRPr="00352012" w14:paraId="41A7B7B4" w14:textId="77777777" w:rsidTr="00FE5E26">
        <w:trPr>
          <w:trHeight w:val="20"/>
        </w:trPr>
        <w:tc>
          <w:tcPr>
            <w:tcW w:w="3119" w:type="dxa"/>
            <w:shd w:val="clear" w:color="000000" w:fill="FFFFFF"/>
            <w:vAlign w:val="bottom"/>
            <w:hideMark/>
          </w:tcPr>
          <w:p w14:paraId="5581C84E"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35 Subvencije</w:t>
            </w:r>
          </w:p>
        </w:tc>
        <w:tc>
          <w:tcPr>
            <w:tcW w:w="1544" w:type="dxa"/>
            <w:shd w:val="clear" w:color="000000" w:fill="FFFFFF"/>
            <w:vAlign w:val="center"/>
            <w:hideMark/>
          </w:tcPr>
          <w:p w14:paraId="6EEE2F8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1.207.264,12 </w:t>
            </w:r>
          </w:p>
        </w:tc>
        <w:tc>
          <w:tcPr>
            <w:tcW w:w="1554" w:type="dxa"/>
            <w:shd w:val="clear" w:color="000000" w:fill="FFFFFF"/>
            <w:vAlign w:val="center"/>
            <w:hideMark/>
          </w:tcPr>
          <w:p w14:paraId="42A1AE9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1.725.336,00 </w:t>
            </w:r>
          </w:p>
        </w:tc>
        <w:tc>
          <w:tcPr>
            <w:tcW w:w="1553" w:type="dxa"/>
            <w:shd w:val="clear" w:color="000000" w:fill="FFFFFF"/>
            <w:vAlign w:val="center"/>
            <w:hideMark/>
          </w:tcPr>
          <w:p w14:paraId="4FB30C2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1.662.068,00 </w:t>
            </w:r>
          </w:p>
        </w:tc>
        <w:tc>
          <w:tcPr>
            <w:tcW w:w="1553" w:type="dxa"/>
            <w:shd w:val="clear" w:color="000000" w:fill="FFFFFF"/>
            <w:vAlign w:val="center"/>
            <w:hideMark/>
          </w:tcPr>
          <w:p w14:paraId="22E60A56"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882.356,16 </w:t>
            </w:r>
          </w:p>
        </w:tc>
        <w:tc>
          <w:tcPr>
            <w:tcW w:w="1125" w:type="dxa"/>
            <w:shd w:val="clear" w:color="auto" w:fill="auto"/>
            <w:noWrap/>
            <w:vAlign w:val="center"/>
            <w:hideMark/>
          </w:tcPr>
          <w:p w14:paraId="6E275AB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73,09 </w:t>
            </w:r>
          </w:p>
        </w:tc>
        <w:tc>
          <w:tcPr>
            <w:tcW w:w="809" w:type="dxa"/>
            <w:shd w:val="clear" w:color="auto" w:fill="auto"/>
            <w:noWrap/>
            <w:vAlign w:val="center"/>
            <w:hideMark/>
          </w:tcPr>
          <w:p w14:paraId="76D0C1C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53,09 </w:t>
            </w:r>
          </w:p>
        </w:tc>
      </w:tr>
      <w:tr w:rsidR="00352012" w:rsidRPr="00352012" w14:paraId="4AF57BC2" w14:textId="77777777" w:rsidTr="00FE5E26">
        <w:trPr>
          <w:trHeight w:val="20"/>
        </w:trPr>
        <w:tc>
          <w:tcPr>
            <w:tcW w:w="3119" w:type="dxa"/>
            <w:shd w:val="clear" w:color="000000" w:fill="FFFFFF"/>
            <w:vAlign w:val="bottom"/>
            <w:hideMark/>
          </w:tcPr>
          <w:p w14:paraId="5A3F5353"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351 Subvencije trgovačkim društvima u javnom sektoru</w:t>
            </w:r>
          </w:p>
        </w:tc>
        <w:tc>
          <w:tcPr>
            <w:tcW w:w="1544" w:type="dxa"/>
            <w:shd w:val="clear" w:color="000000" w:fill="FFFFFF"/>
            <w:vAlign w:val="center"/>
            <w:hideMark/>
          </w:tcPr>
          <w:p w14:paraId="4A6C7650"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46.366,47 </w:t>
            </w:r>
          </w:p>
        </w:tc>
        <w:tc>
          <w:tcPr>
            <w:tcW w:w="1554" w:type="dxa"/>
            <w:shd w:val="clear" w:color="000000" w:fill="FFFFFF"/>
            <w:vAlign w:val="center"/>
            <w:hideMark/>
          </w:tcPr>
          <w:p w14:paraId="3E03A8C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256.966,00 </w:t>
            </w:r>
          </w:p>
        </w:tc>
        <w:tc>
          <w:tcPr>
            <w:tcW w:w="1553" w:type="dxa"/>
            <w:shd w:val="clear" w:color="000000" w:fill="FFFFFF"/>
            <w:vAlign w:val="center"/>
            <w:hideMark/>
          </w:tcPr>
          <w:p w14:paraId="2D6E288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128.266,00 </w:t>
            </w:r>
          </w:p>
        </w:tc>
        <w:tc>
          <w:tcPr>
            <w:tcW w:w="1553" w:type="dxa"/>
            <w:shd w:val="clear" w:color="000000" w:fill="FFFFFF"/>
            <w:vAlign w:val="center"/>
            <w:hideMark/>
          </w:tcPr>
          <w:p w14:paraId="76161EF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107.943,56 </w:t>
            </w:r>
          </w:p>
        </w:tc>
        <w:tc>
          <w:tcPr>
            <w:tcW w:w="1125" w:type="dxa"/>
            <w:shd w:val="clear" w:color="auto" w:fill="auto"/>
            <w:noWrap/>
            <w:vAlign w:val="center"/>
            <w:hideMark/>
          </w:tcPr>
          <w:p w14:paraId="49AE7B43"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232,81 </w:t>
            </w:r>
          </w:p>
        </w:tc>
        <w:tc>
          <w:tcPr>
            <w:tcW w:w="809" w:type="dxa"/>
            <w:shd w:val="clear" w:color="auto" w:fill="auto"/>
            <w:noWrap/>
            <w:vAlign w:val="center"/>
            <w:hideMark/>
          </w:tcPr>
          <w:p w14:paraId="45BBA6A9"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84,16 </w:t>
            </w:r>
          </w:p>
        </w:tc>
      </w:tr>
      <w:tr w:rsidR="00352012" w:rsidRPr="00352012" w14:paraId="6714AEA3" w14:textId="77777777" w:rsidTr="00FE5E26">
        <w:trPr>
          <w:trHeight w:val="20"/>
        </w:trPr>
        <w:tc>
          <w:tcPr>
            <w:tcW w:w="3119" w:type="dxa"/>
            <w:shd w:val="clear" w:color="000000" w:fill="FFFFFF"/>
            <w:vAlign w:val="bottom"/>
            <w:hideMark/>
          </w:tcPr>
          <w:p w14:paraId="46999D90"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352 Subvencije trgovačkim društvima, </w:t>
            </w:r>
            <w:proofErr w:type="spellStart"/>
            <w:r w:rsidRPr="00352012">
              <w:rPr>
                <w:rFonts w:asciiTheme="minorHAnsi" w:hAnsiTheme="minorHAnsi" w:cstheme="minorHAnsi"/>
                <w:color w:val="000000"/>
                <w:sz w:val="18"/>
                <w:szCs w:val="18"/>
                <w:lang w:eastAsia="hr-HR"/>
              </w:rPr>
              <w:t>zadrugana</w:t>
            </w:r>
            <w:proofErr w:type="spellEnd"/>
            <w:r w:rsidRPr="00352012">
              <w:rPr>
                <w:rFonts w:asciiTheme="minorHAnsi" w:hAnsiTheme="minorHAnsi" w:cstheme="minorHAnsi"/>
                <w:color w:val="000000"/>
                <w:sz w:val="18"/>
                <w:szCs w:val="18"/>
                <w:lang w:eastAsia="hr-HR"/>
              </w:rPr>
              <w:t>, poljoprivrednicima i obrtnicima izvan javnog sektora</w:t>
            </w:r>
          </w:p>
        </w:tc>
        <w:tc>
          <w:tcPr>
            <w:tcW w:w="1544" w:type="dxa"/>
            <w:shd w:val="clear" w:color="000000" w:fill="FFFFFF"/>
            <w:vAlign w:val="center"/>
            <w:hideMark/>
          </w:tcPr>
          <w:p w14:paraId="0E3E8039"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655.021,45 </w:t>
            </w:r>
          </w:p>
        </w:tc>
        <w:tc>
          <w:tcPr>
            <w:tcW w:w="1554" w:type="dxa"/>
            <w:shd w:val="clear" w:color="000000" w:fill="FFFFFF"/>
            <w:vAlign w:val="center"/>
            <w:hideMark/>
          </w:tcPr>
          <w:p w14:paraId="0EC9B53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504.000,00 </w:t>
            </w:r>
          </w:p>
        </w:tc>
        <w:tc>
          <w:tcPr>
            <w:tcW w:w="1553" w:type="dxa"/>
            <w:shd w:val="clear" w:color="000000" w:fill="FFFFFF"/>
            <w:vAlign w:val="center"/>
            <w:hideMark/>
          </w:tcPr>
          <w:p w14:paraId="6B38F24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538.000,00 </w:t>
            </w:r>
          </w:p>
        </w:tc>
        <w:tc>
          <w:tcPr>
            <w:tcW w:w="1553" w:type="dxa"/>
            <w:shd w:val="clear" w:color="000000" w:fill="FFFFFF"/>
            <w:vAlign w:val="center"/>
            <w:hideMark/>
          </w:tcPr>
          <w:p w14:paraId="02B2EFE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448.350,72 </w:t>
            </w:r>
          </w:p>
        </w:tc>
        <w:tc>
          <w:tcPr>
            <w:tcW w:w="1125" w:type="dxa"/>
            <w:shd w:val="clear" w:color="auto" w:fill="auto"/>
            <w:noWrap/>
            <w:vAlign w:val="center"/>
            <w:hideMark/>
          </w:tcPr>
          <w:p w14:paraId="25AA1243"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68,45 </w:t>
            </w:r>
          </w:p>
        </w:tc>
        <w:tc>
          <w:tcPr>
            <w:tcW w:w="809" w:type="dxa"/>
            <w:shd w:val="clear" w:color="auto" w:fill="auto"/>
            <w:noWrap/>
            <w:vAlign w:val="center"/>
            <w:hideMark/>
          </w:tcPr>
          <w:p w14:paraId="088B67AB"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83,34 </w:t>
            </w:r>
          </w:p>
        </w:tc>
      </w:tr>
      <w:tr w:rsidR="00352012" w:rsidRPr="00352012" w14:paraId="47CD87B6" w14:textId="77777777" w:rsidTr="00FE5E26">
        <w:trPr>
          <w:trHeight w:val="20"/>
        </w:trPr>
        <w:tc>
          <w:tcPr>
            <w:tcW w:w="3119" w:type="dxa"/>
            <w:shd w:val="clear" w:color="000000" w:fill="FFFFFF"/>
            <w:vAlign w:val="bottom"/>
            <w:hideMark/>
          </w:tcPr>
          <w:p w14:paraId="1F7C80CD"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353 Subvencije trgovačkim društvima, zadrugama, poljoprivrednicima i obrtnicima iz EU sredstava</w:t>
            </w:r>
          </w:p>
        </w:tc>
        <w:tc>
          <w:tcPr>
            <w:tcW w:w="1544" w:type="dxa"/>
            <w:shd w:val="clear" w:color="000000" w:fill="FFFFFF"/>
            <w:vAlign w:val="center"/>
            <w:hideMark/>
          </w:tcPr>
          <w:p w14:paraId="06660D4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505.876,20 </w:t>
            </w:r>
          </w:p>
        </w:tc>
        <w:tc>
          <w:tcPr>
            <w:tcW w:w="1554" w:type="dxa"/>
            <w:shd w:val="clear" w:color="000000" w:fill="FFFFFF"/>
            <w:vAlign w:val="center"/>
            <w:hideMark/>
          </w:tcPr>
          <w:p w14:paraId="1418C16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964.370,00 </w:t>
            </w:r>
          </w:p>
        </w:tc>
        <w:tc>
          <w:tcPr>
            <w:tcW w:w="1553" w:type="dxa"/>
            <w:shd w:val="clear" w:color="000000" w:fill="FFFFFF"/>
            <w:vAlign w:val="center"/>
            <w:hideMark/>
          </w:tcPr>
          <w:p w14:paraId="14C0470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995.802,00 </w:t>
            </w:r>
          </w:p>
        </w:tc>
        <w:tc>
          <w:tcPr>
            <w:tcW w:w="1553" w:type="dxa"/>
            <w:shd w:val="clear" w:color="000000" w:fill="FFFFFF"/>
            <w:vAlign w:val="center"/>
            <w:hideMark/>
          </w:tcPr>
          <w:p w14:paraId="2F71199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326.061,88 </w:t>
            </w:r>
          </w:p>
        </w:tc>
        <w:tc>
          <w:tcPr>
            <w:tcW w:w="1125" w:type="dxa"/>
            <w:shd w:val="clear" w:color="auto" w:fill="auto"/>
            <w:noWrap/>
            <w:vAlign w:val="center"/>
            <w:hideMark/>
          </w:tcPr>
          <w:p w14:paraId="20EF144A"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64,45 </w:t>
            </w:r>
          </w:p>
        </w:tc>
        <w:tc>
          <w:tcPr>
            <w:tcW w:w="809" w:type="dxa"/>
            <w:shd w:val="clear" w:color="auto" w:fill="auto"/>
            <w:noWrap/>
            <w:vAlign w:val="center"/>
            <w:hideMark/>
          </w:tcPr>
          <w:p w14:paraId="0EEA2657"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32,74 </w:t>
            </w:r>
          </w:p>
        </w:tc>
      </w:tr>
      <w:tr w:rsidR="00352012" w:rsidRPr="00352012" w14:paraId="20A18FBB" w14:textId="77777777" w:rsidTr="00FE5E26">
        <w:trPr>
          <w:trHeight w:val="20"/>
        </w:trPr>
        <w:tc>
          <w:tcPr>
            <w:tcW w:w="3119" w:type="dxa"/>
            <w:shd w:val="clear" w:color="000000" w:fill="FFFFFF"/>
            <w:vAlign w:val="bottom"/>
            <w:hideMark/>
          </w:tcPr>
          <w:p w14:paraId="32DC1C1F"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36 Pomoći dane u inozemstvo i unutar općeg proračuna</w:t>
            </w:r>
          </w:p>
        </w:tc>
        <w:tc>
          <w:tcPr>
            <w:tcW w:w="1544" w:type="dxa"/>
            <w:shd w:val="clear" w:color="000000" w:fill="FFFFFF"/>
            <w:vAlign w:val="center"/>
            <w:hideMark/>
          </w:tcPr>
          <w:p w14:paraId="412FA44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1.118.192,84 </w:t>
            </w:r>
          </w:p>
        </w:tc>
        <w:tc>
          <w:tcPr>
            <w:tcW w:w="1554" w:type="dxa"/>
            <w:shd w:val="clear" w:color="000000" w:fill="FFFFFF"/>
            <w:vAlign w:val="center"/>
            <w:hideMark/>
          </w:tcPr>
          <w:p w14:paraId="5BBE41E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3.666.572,00 </w:t>
            </w:r>
          </w:p>
        </w:tc>
        <w:tc>
          <w:tcPr>
            <w:tcW w:w="1553" w:type="dxa"/>
            <w:shd w:val="clear" w:color="000000" w:fill="FFFFFF"/>
            <w:vAlign w:val="center"/>
            <w:hideMark/>
          </w:tcPr>
          <w:p w14:paraId="2CF2723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6.061.818,07 </w:t>
            </w:r>
          </w:p>
        </w:tc>
        <w:tc>
          <w:tcPr>
            <w:tcW w:w="1553" w:type="dxa"/>
            <w:shd w:val="clear" w:color="000000" w:fill="FFFFFF"/>
            <w:vAlign w:val="center"/>
            <w:hideMark/>
          </w:tcPr>
          <w:p w14:paraId="6C1560A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3.152.073,35 </w:t>
            </w:r>
          </w:p>
        </w:tc>
        <w:tc>
          <w:tcPr>
            <w:tcW w:w="1125" w:type="dxa"/>
            <w:shd w:val="clear" w:color="auto" w:fill="auto"/>
            <w:noWrap/>
            <w:vAlign w:val="center"/>
            <w:hideMark/>
          </w:tcPr>
          <w:p w14:paraId="0B29E659"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281,89 </w:t>
            </w:r>
          </w:p>
        </w:tc>
        <w:tc>
          <w:tcPr>
            <w:tcW w:w="809" w:type="dxa"/>
            <w:shd w:val="clear" w:color="auto" w:fill="auto"/>
            <w:noWrap/>
            <w:vAlign w:val="center"/>
            <w:hideMark/>
          </w:tcPr>
          <w:p w14:paraId="6176AB96"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52,00 </w:t>
            </w:r>
          </w:p>
        </w:tc>
      </w:tr>
      <w:tr w:rsidR="00352012" w:rsidRPr="00352012" w14:paraId="21F93A43" w14:textId="77777777" w:rsidTr="00FE5E26">
        <w:trPr>
          <w:trHeight w:val="20"/>
        </w:trPr>
        <w:tc>
          <w:tcPr>
            <w:tcW w:w="3119" w:type="dxa"/>
            <w:shd w:val="clear" w:color="000000" w:fill="FFFFFF"/>
            <w:vAlign w:val="bottom"/>
            <w:hideMark/>
          </w:tcPr>
          <w:p w14:paraId="7113C489"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363 Pomoći unutar općeg proračuna</w:t>
            </w:r>
          </w:p>
        </w:tc>
        <w:tc>
          <w:tcPr>
            <w:tcW w:w="1544" w:type="dxa"/>
            <w:shd w:val="clear" w:color="000000" w:fill="FFFFFF"/>
            <w:vAlign w:val="center"/>
            <w:hideMark/>
          </w:tcPr>
          <w:p w14:paraId="1E67A02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394.304,04 </w:t>
            </w:r>
          </w:p>
        </w:tc>
        <w:tc>
          <w:tcPr>
            <w:tcW w:w="1554" w:type="dxa"/>
            <w:shd w:val="clear" w:color="000000" w:fill="FFFFFF"/>
            <w:vAlign w:val="center"/>
            <w:hideMark/>
          </w:tcPr>
          <w:p w14:paraId="0878A11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902.355,00 </w:t>
            </w:r>
          </w:p>
        </w:tc>
        <w:tc>
          <w:tcPr>
            <w:tcW w:w="1553" w:type="dxa"/>
            <w:shd w:val="clear" w:color="000000" w:fill="FFFFFF"/>
            <w:vAlign w:val="center"/>
            <w:hideMark/>
          </w:tcPr>
          <w:p w14:paraId="16C982F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2.980.795,86 </w:t>
            </w:r>
          </w:p>
        </w:tc>
        <w:tc>
          <w:tcPr>
            <w:tcW w:w="1553" w:type="dxa"/>
            <w:shd w:val="clear" w:color="000000" w:fill="FFFFFF"/>
            <w:vAlign w:val="center"/>
            <w:hideMark/>
          </w:tcPr>
          <w:p w14:paraId="4BB1343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2.251.031,16 </w:t>
            </w:r>
          </w:p>
        </w:tc>
        <w:tc>
          <w:tcPr>
            <w:tcW w:w="1125" w:type="dxa"/>
            <w:shd w:val="clear" w:color="auto" w:fill="auto"/>
            <w:noWrap/>
            <w:vAlign w:val="center"/>
            <w:hideMark/>
          </w:tcPr>
          <w:p w14:paraId="682DD615"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570,89 </w:t>
            </w:r>
          </w:p>
        </w:tc>
        <w:tc>
          <w:tcPr>
            <w:tcW w:w="809" w:type="dxa"/>
            <w:shd w:val="clear" w:color="auto" w:fill="auto"/>
            <w:noWrap/>
            <w:vAlign w:val="center"/>
            <w:hideMark/>
          </w:tcPr>
          <w:p w14:paraId="417AE03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75,52 </w:t>
            </w:r>
          </w:p>
        </w:tc>
      </w:tr>
      <w:tr w:rsidR="00352012" w:rsidRPr="00352012" w14:paraId="7C16B4DB" w14:textId="77777777" w:rsidTr="00FE5E26">
        <w:trPr>
          <w:trHeight w:val="20"/>
        </w:trPr>
        <w:tc>
          <w:tcPr>
            <w:tcW w:w="3119" w:type="dxa"/>
            <w:shd w:val="clear" w:color="000000" w:fill="FFFFFF"/>
            <w:vAlign w:val="bottom"/>
            <w:hideMark/>
          </w:tcPr>
          <w:p w14:paraId="713CD55C"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lastRenderedPageBreak/>
              <w:t>366 pomoći proračunskim korisnicima DRUGIH PRORAČUNA</w:t>
            </w:r>
          </w:p>
        </w:tc>
        <w:tc>
          <w:tcPr>
            <w:tcW w:w="1544" w:type="dxa"/>
            <w:shd w:val="clear" w:color="000000" w:fill="FFFFFF"/>
            <w:vAlign w:val="center"/>
            <w:hideMark/>
          </w:tcPr>
          <w:p w14:paraId="45D20D0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199.798,92 </w:t>
            </w:r>
          </w:p>
        </w:tc>
        <w:tc>
          <w:tcPr>
            <w:tcW w:w="1554" w:type="dxa"/>
            <w:shd w:val="clear" w:color="000000" w:fill="FFFFFF"/>
            <w:vAlign w:val="center"/>
            <w:hideMark/>
          </w:tcPr>
          <w:p w14:paraId="264AA0E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682.531,00 </w:t>
            </w:r>
          </w:p>
        </w:tc>
        <w:tc>
          <w:tcPr>
            <w:tcW w:w="1553" w:type="dxa"/>
            <w:shd w:val="clear" w:color="000000" w:fill="FFFFFF"/>
            <w:vAlign w:val="center"/>
            <w:hideMark/>
          </w:tcPr>
          <w:p w14:paraId="180AC1B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691.735,00 </w:t>
            </w:r>
          </w:p>
        </w:tc>
        <w:tc>
          <w:tcPr>
            <w:tcW w:w="1553" w:type="dxa"/>
            <w:shd w:val="clear" w:color="000000" w:fill="FFFFFF"/>
            <w:vAlign w:val="center"/>
            <w:hideMark/>
          </w:tcPr>
          <w:p w14:paraId="6FB550A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440.954,78 </w:t>
            </w:r>
          </w:p>
        </w:tc>
        <w:tc>
          <w:tcPr>
            <w:tcW w:w="1125" w:type="dxa"/>
            <w:shd w:val="clear" w:color="auto" w:fill="auto"/>
            <w:noWrap/>
            <w:vAlign w:val="center"/>
            <w:hideMark/>
          </w:tcPr>
          <w:p w14:paraId="19E32C92"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220,70 </w:t>
            </w:r>
          </w:p>
        </w:tc>
        <w:tc>
          <w:tcPr>
            <w:tcW w:w="809" w:type="dxa"/>
            <w:shd w:val="clear" w:color="auto" w:fill="auto"/>
            <w:noWrap/>
            <w:vAlign w:val="center"/>
            <w:hideMark/>
          </w:tcPr>
          <w:p w14:paraId="3B31AF16"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63,75 </w:t>
            </w:r>
          </w:p>
        </w:tc>
      </w:tr>
      <w:tr w:rsidR="00352012" w:rsidRPr="00352012" w14:paraId="212EE741" w14:textId="77777777" w:rsidTr="00FE5E26">
        <w:trPr>
          <w:trHeight w:val="20"/>
        </w:trPr>
        <w:tc>
          <w:tcPr>
            <w:tcW w:w="3119" w:type="dxa"/>
            <w:shd w:val="clear" w:color="000000" w:fill="FFFFFF"/>
            <w:vAlign w:val="bottom"/>
            <w:hideMark/>
          </w:tcPr>
          <w:p w14:paraId="0E253BE9"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368 POMOĆI TEMELJEM PRIJENOSA EU SREDSTAVA</w:t>
            </w:r>
          </w:p>
        </w:tc>
        <w:tc>
          <w:tcPr>
            <w:tcW w:w="1544" w:type="dxa"/>
            <w:shd w:val="clear" w:color="000000" w:fill="FFFFFF"/>
            <w:vAlign w:val="center"/>
            <w:hideMark/>
          </w:tcPr>
          <w:p w14:paraId="457800F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519.739,55 </w:t>
            </w:r>
          </w:p>
        </w:tc>
        <w:tc>
          <w:tcPr>
            <w:tcW w:w="1554" w:type="dxa"/>
            <w:shd w:val="clear" w:color="000000" w:fill="FFFFFF"/>
            <w:vAlign w:val="center"/>
            <w:hideMark/>
          </w:tcPr>
          <w:p w14:paraId="27CA84E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2.031.351,00 </w:t>
            </w:r>
          </w:p>
        </w:tc>
        <w:tc>
          <w:tcPr>
            <w:tcW w:w="1553" w:type="dxa"/>
            <w:shd w:val="clear" w:color="000000" w:fill="FFFFFF"/>
            <w:vAlign w:val="center"/>
            <w:hideMark/>
          </w:tcPr>
          <w:p w14:paraId="1F58BAE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2.281.009,30 </w:t>
            </w:r>
          </w:p>
        </w:tc>
        <w:tc>
          <w:tcPr>
            <w:tcW w:w="1553" w:type="dxa"/>
            <w:shd w:val="clear" w:color="000000" w:fill="FFFFFF"/>
            <w:vAlign w:val="center"/>
            <w:hideMark/>
          </w:tcPr>
          <w:p w14:paraId="2A07F45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450.301,17 </w:t>
            </w:r>
          </w:p>
        </w:tc>
        <w:tc>
          <w:tcPr>
            <w:tcW w:w="1125" w:type="dxa"/>
            <w:shd w:val="clear" w:color="auto" w:fill="auto"/>
            <w:noWrap/>
            <w:vAlign w:val="center"/>
            <w:hideMark/>
          </w:tcPr>
          <w:p w14:paraId="0E36343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86,64 </w:t>
            </w:r>
          </w:p>
        </w:tc>
        <w:tc>
          <w:tcPr>
            <w:tcW w:w="809" w:type="dxa"/>
            <w:shd w:val="clear" w:color="auto" w:fill="auto"/>
            <w:noWrap/>
            <w:vAlign w:val="center"/>
            <w:hideMark/>
          </w:tcPr>
          <w:p w14:paraId="507E87D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19,74 </w:t>
            </w:r>
          </w:p>
        </w:tc>
      </w:tr>
      <w:tr w:rsidR="00352012" w:rsidRPr="00352012" w14:paraId="77F388D9" w14:textId="77777777" w:rsidTr="00FE5E26">
        <w:trPr>
          <w:trHeight w:val="20"/>
        </w:trPr>
        <w:tc>
          <w:tcPr>
            <w:tcW w:w="3119" w:type="dxa"/>
            <w:shd w:val="clear" w:color="000000" w:fill="FFFFFF"/>
            <w:vAlign w:val="bottom"/>
            <w:hideMark/>
          </w:tcPr>
          <w:p w14:paraId="1F6A6469"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369 Prijenosi između proračunskih korisnika istog proračuna</w:t>
            </w:r>
          </w:p>
        </w:tc>
        <w:tc>
          <w:tcPr>
            <w:tcW w:w="1544" w:type="dxa"/>
            <w:shd w:val="clear" w:color="000000" w:fill="FFFFFF"/>
            <w:vAlign w:val="center"/>
            <w:hideMark/>
          </w:tcPr>
          <w:p w14:paraId="4F9AC1A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4.350,33 </w:t>
            </w:r>
          </w:p>
        </w:tc>
        <w:tc>
          <w:tcPr>
            <w:tcW w:w="1554" w:type="dxa"/>
            <w:shd w:val="clear" w:color="000000" w:fill="FFFFFF"/>
            <w:vAlign w:val="center"/>
            <w:hideMark/>
          </w:tcPr>
          <w:p w14:paraId="7F04BFC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50.335,00 </w:t>
            </w:r>
          </w:p>
        </w:tc>
        <w:tc>
          <w:tcPr>
            <w:tcW w:w="1553" w:type="dxa"/>
            <w:shd w:val="clear" w:color="000000" w:fill="FFFFFF"/>
            <w:vAlign w:val="center"/>
            <w:hideMark/>
          </w:tcPr>
          <w:p w14:paraId="743EC68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108.277,91 </w:t>
            </w:r>
          </w:p>
        </w:tc>
        <w:tc>
          <w:tcPr>
            <w:tcW w:w="1553" w:type="dxa"/>
            <w:shd w:val="clear" w:color="000000" w:fill="FFFFFF"/>
            <w:vAlign w:val="center"/>
            <w:hideMark/>
          </w:tcPr>
          <w:p w14:paraId="2754208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9.786,24 </w:t>
            </w:r>
          </w:p>
        </w:tc>
        <w:tc>
          <w:tcPr>
            <w:tcW w:w="1125" w:type="dxa"/>
            <w:shd w:val="clear" w:color="auto" w:fill="auto"/>
            <w:noWrap/>
            <w:vAlign w:val="center"/>
            <w:hideMark/>
          </w:tcPr>
          <w:p w14:paraId="616FFCDB"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224,95 </w:t>
            </w:r>
          </w:p>
        </w:tc>
        <w:tc>
          <w:tcPr>
            <w:tcW w:w="809" w:type="dxa"/>
            <w:shd w:val="clear" w:color="auto" w:fill="auto"/>
            <w:noWrap/>
            <w:vAlign w:val="center"/>
            <w:hideMark/>
          </w:tcPr>
          <w:p w14:paraId="20445166"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9,04 </w:t>
            </w:r>
          </w:p>
        </w:tc>
      </w:tr>
      <w:tr w:rsidR="00352012" w:rsidRPr="00352012" w14:paraId="2F221A73" w14:textId="77777777" w:rsidTr="00FE5E26">
        <w:trPr>
          <w:trHeight w:val="20"/>
        </w:trPr>
        <w:tc>
          <w:tcPr>
            <w:tcW w:w="3119" w:type="dxa"/>
            <w:shd w:val="clear" w:color="000000" w:fill="FFFFFF"/>
            <w:vAlign w:val="bottom"/>
            <w:hideMark/>
          </w:tcPr>
          <w:p w14:paraId="54D5E205"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37 Naknade građanima i kućanstvima na temelju osiguranja i druge naknade</w:t>
            </w:r>
          </w:p>
        </w:tc>
        <w:tc>
          <w:tcPr>
            <w:tcW w:w="1544" w:type="dxa"/>
            <w:shd w:val="clear" w:color="000000" w:fill="FFFFFF"/>
            <w:vAlign w:val="center"/>
            <w:hideMark/>
          </w:tcPr>
          <w:p w14:paraId="2C4CB6F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857.222,90 </w:t>
            </w:r>
          </w:p>
        </w:tc>
        <w:tc>
          <w:tcPr>
            <w:tcW w:w="1554" w:type="dxa"/>
            <w:shd w:val="clear" w:color="000000" w:fill="FFFFFF"/>
            <w:vAlign w:val="center"/>
            <w:hideMark/>
          </w:tcPr>
          <w:p w14:paraId="1613800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1.150.889,00 </w:t>
            </w:r>
          </w:p>
        </w:tc>
        <w:tc>
          <w:tcPr>
            <w:tcW w:w="1553" w:type="dxa"/>
            <w:shd w:val="clear" w:color="000000" w:fill="FFFFFF"/>
            <w:vAlign w:val="center"/>
            <w:hideMark/>
          </w:tcPr>
          <w:p w14:paraId="0522D6F9"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1.228.443,14 </w:t>
            </w:r>
          </w:p>
        </w:tc>
        <w:tc>
          <w:tcPr>
            <w:tcW w:w="1553" w:type="dxa"/>
            <w:shd w:val="clear" w:color="000000" w:fill="FFFFFF"/>
            <w:vAlign w:val="center"/>
            <w:hideMark/>
          </w:tcPr>
          <w:p w14:paraId="249DC6C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1.081.976,36 </w:t>
            </w:r>
          </w:p>
        </w:tc>
        <w:tc>
          <w:tcPr>
            <w:tcW w:w="1125" w:type="dxa"/>
            <w:shd w:val="clear" w:color="auto" w:fill="auto"/>
            <w:noWrap/>
            <w:vAlign w:val="center"/>
            <w:hideMark/>
          </w:tcPr>
          <w:p w14:paraId="53E09717"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126,22 </w:t>
            </w:r>
          </w:p>
        </w:tc>
        <w:tc>
          <w:tcPr>
            <w:tcW w:w="809" w:type="dxa"/>
            <w:shd w:val="clear" w:color="auto" w:fill="auto"/>
            <w:noWrap/>
            <w:vAlign w:val="center"/>
            <w:hideMark/>
          </w:tcPr>
          <w:p w14:paraId="6A11276B"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88,08 </w:t>
            </w:r>
          </w:p>
        </w:tc>
      </w:tr>
      <w:tr w:rsidR="00352012" w:rsidRPr="00352012" w14:paraId="573F3C41" w14:textId="77777777" w:rsidTr="00FE5E26">
        <w:trPr>
          <w:trHeight w:val="20"/>
        </w:trPr>
        <w:tc>
          <w:tcPr>
            <w:tcW w:w="3119" w:type="dxa"/>
            <w:shd w:val="clear" w:color="000000" w:fill="FFFFFF"/>
            <w:vAlign w:val="bottom"/>
            <w:hideMark/>
          </w:tcPr>
          <w:p w14:paraId="4A5D7ACE"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371 Naknade građanima i kućanstvima na temelju osiguranja</w:t>
            </w:r>
          </w:p>
        </w:tc>
        <w:tc>
          <w:tcPr>
            <w:tcW w:w="1544" w:type="dxa"/>
            <w:shd w:val="clear" w:color="000000" w:fill="FFFFFF"/>
            <w:vAlign w:val="center"/>
            <w:hideMark/>
          </w:tcPr>
          <w:p w14:paraId="7F3D002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554" w:type="dxa"/>
            <w:shd w:val="clear" w:color="000000" w:fill="FFFFFF"/>
            <w:vAlign w:val="center"/>
            <w:hideMark/>
          </w:tcPr>
          <w:p w14:paraId="623CF2A0"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60.000,00 </w:t>
            </w:r>
          </w:p>
        </w:tc>
        <w:tc>
          <w:tcPr>
            <w:tcW w:w="1553" w:type="dxa"/>
            <w:shd w:val="clear" w:color="000000" w:fill="FFFFFF"/>
            <w:vAlign w:val="center"/>
            <w:hideMark/>
          </w:tcPr>
          <w:p w14:paraId="5734BF29"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553" w:type="dxa"/>
            <w:shd w:val="clear" w:color="000000" w:fill="FFFFFF"/>
            <w:vAlign w:val="center"/>
            <w:hideMark/>
          </w:tcPr>
          <w:p w14:paraId="1D967C56"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125" w:type="dxa"/>
            <w:shd w:val="clear" w:color="auto" w:fill="auto"/>
            <w:noWrap/>
            <w:vAlign w:val="center"/>
            <w:hideMark/>
          </w:tcPr>
          <w:p w14:paraId="312CAD0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c>
          <w:tcPr>
            <w:tcW w:w="809" w:type="dxa"/>
            <w:shd w:val="clear" w:color="auto" w:fill="auto"/>
            <w:noWrap/>
            <w:vAlign w:val="center"/>
            <w:hideMark/>
          </w:tcPr>
          <w:p w14:paraId="19F7ECA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r>
      <w:tr w:rsidR="00352012" w:rsidRPr="00352012" w14:paraId="2D578B07" w14:textId="77777777" w:rsidTr="00FE5E26">
        <w:trPr>
          <w:trHeight w:val="20"/>
        </w:trPr>
        <w:tc>
          <w:tcPr>
            <w:tcW w:w="3119" w:type="dxa"/>
            <w:shd w:val="clear" w:color="000000" w:fill="FFFFFF"/>
            <w:vAlign w:val="bottom"/>
            <w:hideMark/>
          </w:tcPr>
          <w:p w14:paraId="2FF7652D"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372 Ostale naknade građanima i kućanstvima iz proračuna</w:t>
            </w:r>
          </w:p>
        </w:tc>
        <w:tc>
          <w:tcPr>
            <w:tcW w:w="1544" w:type="dxa"/>
            <w:shd w:val="clear" w:color="000000" w:fill="FFFFFF"/>
            <w:vAlign w:val="center"/>
            <w:hideMark/>
          </w:tcPr>
          <w:p w14:paraId="40F147D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857.222,90 </w:t>
            </w:r>
          </w:p>
        </w:tc>
        <w:tc>
          <w:tcPr>
            <w:tcW w:w="1554" w:type="dxa"/>
            <w:shd w:val="clear" w:color="000000" w:fill="FFFFFF"/>
            <w:vAlign w:val="center"/>
            <w:hideMark/>
          </w:tcPr>
          <w:p w14:paraId="035DCA7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1.090.889,00 </w:t>
            </w:r>
          </w:p>
        </w:tc>
        <w:tc>
          <w:tcPr>
            <w:tcW w:w="1553" w:type="dxa"/>
            <w:shd w:val="clear" w:color="000000" w:fill="FFFFFF"/>
            <w:vAlign w:val="center"/>
            <w:hideMark/>
          </w:tcPr>
          <w:p w14:paraId="402C018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1.228.443,14 </w:t>
            </w:r>
          </w:p>
        </w:tc>
        <w:tc>
          <w:tcPr>
            <w:tcW w:w="1553" w:type="dxa"/>
            <w:shd w:val="clear" w:color="000000" w:fill="FFFFFF"/>
            <w:vAlign w:val="center"/>
            <w:hideMark/>
          </w:tcPr>
          <w:p w14:paraId="734385E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1.081.976,36 </w:t>
            </w:r>
          </w:p>
        </w:tc>
        <w:tc>
          <w:tcPr>
            <w:tcW w:w="1125" w:type="dxa"/>
            <w:shd w:val="clear" w:color="auto" w:fill="auto"/>
            <w:noWrap/>
            <w:vAlign w:val="center"/>
            <w:hideMark/>
          </w:tcPr>
          <w:p w14:paraId="00743A3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126,22 </w:t>
            </w:r>
          </w:p>
        </w:tc>
        <w:tc>
          <w:tcPr>
            <w:tcW w:w="809" w:type="dxa"/>
            <w:shd w:val="clear" w:color="auto" w:fill="auto"/>
            <w:noWrap/>
            <w:vAlign w:val="center"/>
            <w:hideMark/>
          </w:tcPr>
          <w:p w14:paraId="05EB4234"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88,08 </w:t>
            </w:r>
          </w:p>
        </w:tc>
      </w:tr>
      <w:tr w:rsidR="00352012" w:rsidRPr="00352012" w14:paraId="48052F64" w14:textId="77777777" w:rsidTr="00FE5E26">
        <w:trPr>
          <w:trHeight w:val="20"/>
        </w:trPr>
        <w:tc>
          <w:tcPr>
            <w:tcW w:w="3119" w:type="dxa"/>
            <w:shd w:val="clear" w:color="000000" w:fill="FFFFFF"/>
            <w:vAlign w:val="bottom"/>
            <w:hideMark/>
          </w:tcPr>
          <w:p w14:paraId="127D4B1E"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38 Ostali rashodi</w:t>
            </w:r>
          </w:p>
        </w:tc>
        <w:tc>
          <w:tcPr>
            <w:tcW w:w="1544" w:type="dxa"/>
            <w:shd w:val="clear" w:color="000000" w:fill="FFFFFF"/>
            <w:vAlign w:val="center"/>
            <w:hideMark/>
          </w:tcPr>
          <w:p w14:paraId="6BB7819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1.616.974,46 </w:t>
            </w:r>
          </w:p>
        </w:tc>
        <w:tc>
          <w:tcPr>
            <w:tcW w:w="1554" w:type="dxa"/>
            <w:shd w:val="clear" w:color="000000" w:fill="FFFFFF"/>
            <w:vAlign w:val="center"/>
            <w:hideMark/>
          </w:tcPr>
          <w:p w14:paraId="79F3958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3.082.599,00 </w:t>
            </w:r>
          </w:p>
        </w:tc>
        <w:tc>
          <w:tcPr>
            <w:tcW w:w="1553" w:type="dxa"/>
            <w:shd w:val="clear" w:color="000000" w:fill="FFFFFF"/>
            <w:vAlign w:val="center"/>
            <w:hideMark/>
          </w:tcPr>
          <w:p w14:paraId="10BCFEB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4.815.659,68 </w:t>
            </w:r>
          </w:p>
        </w:tc>
        <w:tc>
          <w:tcPr>
            <w:tcW w:w="1553" w:type="dxa"/>
            <w:shd w:val="clear" w:color="000000" w:fill="FFFFFF"/>
            <w:vAlign w:val="center"/>
            <w:hideMark/>
          </w:tcPr>
          <w:p w14:paraId="3D83964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3.094.038,67 </w:t>
            </w:r>
          </w:p>
        </w:tc>
        <w:tc>
          <w:tcPr>
            <w:tcW w:w="1125" w:type="dxa"/>
            <w:shd w:val="clear" w:color="auto" w:fill="auto"/>
            <w:noWrap/>
            <w:vAlign w:val="center"/>
            <w:hideMark/>
          </w:tcPr>
          <w:p w14:paraId="7C28202A"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191,35 </w:t>
            </w:r>
          </w:p>
        </w:tc>
        <w:tc>
          <w:tcPr>
            <w:tcW w:w="809" w:type="dxa"/>
            <w:shd w:val="clear" w:color="auto" w:fill="auto"/>
            <w:noWrap/>
            <w:vAlign w:val="center"/>
            <w:hideMark/>
          </w:tcPr>
          <w:p w14:paraId="2A66E252"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64,25 </w:t>
            </w:r>
          </w:p>
        </w:tc>
      </w:tr>
      <w:tr w:rsidR="00352012" w:rsidRPr="00352012" w14:paraId="7C5FB108" w14:textId="77777777" w:rsidTr="00FE5E26">
        <w:trPr>
          <w:trHeight w:val="20"/>
        </w:trPr>
        <w:tc>
          <w:tcPr>
            <w:tcW w:w="3119" w:type="dxa"/>
            <w:shd w:val="clear" w:color="000000" w:fill="FFFFFF"/>
            <w:vAlign w:val="bottom"/>
            <w:hideMark/>
          </w:tcPr>
          <w:p w14:paraId="09F7F3BC"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381 Tekuće donacije</w:t>
            </w:r>
          </w:p>
        </w:tc>
        <w:tc>
          <w:tcPr>
            <w:tcW w:w="1544" w:type="dxa"/>
            <w:shd w:val="clear" w:color="000000" w:fill="FFFFFF"/>
            <w:vAlign w:val="center"/>
            <w:hideMark/>
          </w:tcPr>
          <w:p w14:paraId="084E3610"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1.238.229,48 </w:t>
            </w:r>
          </w:p>
        </w:tc>
        <w:tc>
          <w:tcPr>
            <w:tcW w:w="1554" w:type="dxa"/>
            <w:shd w:val="clear" w:color="000000" w:fill="FFFFFF"/>
            <w:vAlign w:val="center"/>
            <w:hideMark/>
          </w:tcPr>
          <w:p w14:paraId="3B7CB13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1.209.513,00 </w:t>
            </w:r>
          </w:p>
        </w:tc>
        <w:tc>
          <w:tcPr>
            <w:tcW w:w="1553" w:type="dxa"/>
            <w:shd w:val="clear" w:color="000000" w:fill="FFFFFF"/>
            <w:vAlign w:val="center"/>
            <w:hideMark/>
          </w:tcPr>
          <w:p w14:paraId="39A78E0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1.358.888,14 </w:t>
            </w:r>
          </w:p>
        </w:tc>
        <w:tc>
          <w:tcPr>
            <w:tcW w:w="1553" w:type="dxa"/>
            <w:shd w:val="clear" w:color="000000" w:fill="FFFFFF"/>
            <w:vAlign w:val="center"/>
            <w:hideMark/>
          </w:tcPr>
          <w:p w14:paraId="6C0096D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1.248.561,13 </w:t>
            </w:r>
          </w:p>
        </w:tc>
        <w:tc>
          <w:tcPr>
            <w:tcW w:w="1125" w:type="dxa"/>
            <w:shd w:val="clear" w:color="auto" w:fill="auto"/>
            <w:noWrap/>
            <w:vAlign w:val="center"/>
            <w:hideMark/>
          </w:tcPr>
          <w:p w14:paraId="6DA73F9E"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100,83 </w:t>
            </w:r>
          </w:p>
        </w:tc>
        <w:tc>
          <w:tcPr>
            <w:tcW w:w="809" w:type="dxa"/>
            <w:shd w:val="clear" w:color="auto" w:fill="auto"/>
            <w:noWrap/>
            <w:vAlign w:val="center"/>
            <w:hideMark/>
          </w:tcPr>
          <w:p w14:paraId="4440934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91,88 </w:t>
            </w:r>
          </w:p>
        </w:tc>
      </w:tr>
      <w:tr w:rsidR="00352012" w:rsidRPr="00352012" w14:paraId="1BBA33E4" w14:textId="77777777" w:rsidTr="00FE5E26">
        <w:trPr>
          <w:trHeight w:val="20"/>
        </w:trPr>
        <w:tc>
          <w:tcPr>
            <w:tcW w:w="3119" w:type="dxa"/>
            <w:shd w:val="clear" w:color="000000" w:fill="FFFFFF"/>
            <w:vAlign w:val="bottom"/>
            <w:hideMark/>
          </w:tcPr>
          <w:p w14:paraId="7E178BB8"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382 Kapitalne donacije</w:t>
            </w:r>
          </w:p>
        </w:tc>
        <w:tc>
          <w:tcPr>
            <w:tcW w:w="1544" w:type="dxa"/>
            <w:shd w:val="clear" w:color="000000" w:fill="FFFFFF"/>
            <w:vAlign w:val="center"/>
            <w:hideMark/>
          </w:tcPr>
          <w:p w14:paraId="68580FF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190.549,21 </w:t>
            </w:r>
          </w:p>
        </w:tc>
        <w:tc>
          <w:tcPr>
            <w:tcW w:w="1554" w:type="dxa"/>
            <w:shd w:val="clear" w:color="000000" w:fill="FFFFFF"/>
            <w:vAlign w:val="center"/>
            <w:hideMark/>
          </w:tcPr>
          <w:p w14:paraId="1568ABB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434.655,00 </w:t>
            </w:r>
          </w:p>
        </w:tc>
        <w:tc>
          <w:tcPr>
            <w:tcW w:w="1553" w:type="dxa"/>
            <w:shd w:val="clear" w:color="000000" w:fill="FFFFFF"/>
            <w:vAlign w:val="center"/>
            <w:hideMark/>
          </w:tcPr>
          <w:p w14:paraId="6B90DF3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355.609,00 </w:t>
            </w:r>
          </w:p>
        </w:tc>
        <w:tc>
          <w:tcPr>
            <w:tcW w:w="1553" w:type="dxa"/>
            <w:shd w:val="clear" w:color="000000" w:fill="FFFFFF"/>
            <w:vAlign w:val="center"/>
            <w:hideMark/>
          </w:tcPr>
          <w:p w14:paraId="2FD09A0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354.259,09 </w:t>
            </w:r>
          </w:p>
        </w:tc>
        <w:tc>
          <w:tcPr>
            <w:tcW w:w="1125" w:type="dxa"/>
            <w:shd w:val="clear" w:color="auto" w:fill="auto"/>
            <w:noWrap/>
            <w:vAlign w:val="center"/>
            <w:hideMark/>
          </w:tcPr>
          <w:p w14:paraId="70B2A070"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185,91 </w:t>
            </w:r>
          </w:p>
        </w:tc>
        <w:tc>
          <w:tcPr>
            <w:tcW w:w="809" w:type="dxa"/>
            <w:shd w:val="clear" w:color="auto" w:fill="auto"/>
            <w:noWrap/>
            <w:vAlign w:val="center"/>
            <w:hideMark/>
          </w:tcPr>
          <w:p w14:paraId="0FC1DFFA"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99,62 </w:t>
            </w:r>
          </w:p>
        </w:tc>
      </w:tr>
      <w:tr w:rsidR="00352012" w:rsidRPr="00352012" w14:paraId="47B45F6E" w14:textId="77777777" w:rsidTr="00FE5E26">
        <w:trPr>
          <w:trHeight w:val="20"/>
        </w:trPr>
        <w:tc>
          <w:tcPr>
            <w:tcW w:w="3119" w:type="dxa"/>
            <w:shd w:val="clear" w:color="000000" w:fill="FFFFFF"/>
            <w:vAlign w:val="bottom"/>
            <w:hideMark/>
          </w:tcPr>
          <w:p w14:paraId="516582E6"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383 Kazne, penali i naknade štete</w:t>
            </w:r>
          </w:p>
        </w:tc>
        <w:tc>
          <w:tcPr>
            <w:tcW w:w="1544" w:type="dxa"/>
            <w:shd w:val="clear" w:color="000000" w:fill="FFFFFF"/>
            <w:vAlign w:val="center"/>
            <w:hideMark/>
          </w:tcPr>
          <w:p w14:paraId="3E5B9FE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185.946,21 </w:t>
            </w:r>
          </w:p>
        </w:tc>
        <w:tc>
          <w:tcPr>
            <w:tcW w:w="1554" w:type="dxa"/>
            <w:shd w:val="clear" w:color="000000" w:fill="FFFFFF"/>
            <w:vAlign w:val="center"/>
            <w:hideMark/>
          </w:tcPr>
          <w:p w14:paraId="5C130FE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592.032,00 </w:t>
            </w:r>
          </w:p>
        </w:tc>
        <w:tc>
          <w:tcPr>
            <w:tcW w:w="1553" w:type="dxa"/>
            <w:shd w:val="clear" w:color="000000" w:fill="FFFFFF"/>
            <w:vAlign w:val="center"/>
            <w:hideMark/>
          </w:tcPr>
          <w:p w14:paraId="6256E63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2.260.323,69 </w:t>
            </w:r>
          </w:p>
        </w:tc>
        <w:tc>
          <w:tcPr>
            <w:tcW w:w="1553" w:type="dxa"/>
            <w:shd w:val="clear" w:color="000000" w:fill="FFFFFF"/>
            <w:vAlign w:val="center"/>
            <w:hideMark/>
          </w:tcPr>
          <w:p w14:paraId="3ACAB42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884.275,55 </w:t>
            </w:r>
          </w:p>
        </w:tc>
        <w:tc>
          <w:tcPr>
            <w:tcW w:w="1125" w:type="dxa"/>
            <w:shd w:val="clear" w:color="auto" w:fill="auto"/>
            <w:noWrap/>
            <w:vAlign w:val="center"/>
            <w:hideMark/>
          </w:tcPr>
          <w:p w14:paraId="0D6D4243"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475,55 </w:t>
            </w:r>
          </w:p>
        </w:tc>
        <w:tc>
          <w:tcPr>
            <w:tcW w:w="809" w:type="dxa"/>
            <w:shd w:val="clear" w:color="auto" w:fill="auto"/>
            <w:noWrap/>
            <w:vAlign w:val="center"/>
            <w:hideMark/>
          </w:tcPr>
          <w:p w14:paraId="3393C9E0"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39,12 </w:t>
            </w:r>
          </w:p>
        </w:tc>
      </w:tr>
      <w:tr w:rsidR="00352012" w:rsidRPr="00352012" w14:paraId="686FEF34" w14:textId="77777777" w:rsidTr="00FE5E26">
        <w:trPr>
          <w:trHeight w:val="20"/>
        </w:trPr>
        <w:tc>
          <w:tcPr>
            <w:tcW w:w="3119" w:type="dxa"/>
            <w:shd w:val="clear" w:color="000000" w:fill="FFFFFF"/>
            <w:vAlign w:val="bottom"/>
            <w:hideMark/>
          </w:tcPr>
          <w:p w14:paraId="6DBDDC9E"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386 Kapitalne pomoći</w:t>
            </w:r>
          </w:p>
        </w:tc>
        <w:tc>
          <w:tcPr>
            <w:tcW w:w="1544" w:type="dxa"/>
            <w:shd w:val="clear" w:color="000000" w:fill="FFFFFF"/>
            <w:vAlign w:val="center"/>
            <w:hideMark/>
          </w:tcPr>
          <w:p w14:paraId="27C59B8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2.249,56 </w:t>
            </w:r>
          </w:p>
        </w:tc>
        <w:tc>
          <w:tcPr>
            <w:tcW w:w="1554" w:type="dxa"/>
            <w:shd w:val="clear" w:color="000000" w:fill="FFFFFF"/>
            <w:vAlign w:val="center"/>
            <w:hideMark/>
          </w:tcPr>
          <w:p w14:paraId="62ED375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846.399,00 </w:t>
            </w:r>
          </w:p>
        </w:tc>
        <w:tc>
          <w:tcPr>
            <w:tcW w:w="1553" w:type="dxa"/>
            <w:shd w:val="clear" w:color="000000" w:fill="FFFFFF"/>
            <w:vAlign w:val="center"/>
            <w:hideMark/>
          </w:tcPr>
          <w:p w14:paraId="417079D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840.838,85 </w:t>
            </w:r>
          </w:p>
        </w:tc>
        <w:tc>
          <w:tcPr>
            <w:tcW w:w="1553" w:type="dxa"/>
            <w:shd w:val="clear" w:color="000000" w:fill="FFFFFF"/>
            <w:vAlign w:val="center"/>
            <w:hideMark/>
          </w:tcPr>
          <w:p w14:paraId="12FE1AC6"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606.942,90 </w:t>
            </w:r>
          </w:p>
        </w:tc>
        <w:tc>
          <w:tcPr>
            <w:tcW w:w="1125" w:type="dxa"/>
            <w:shd w:val="clear" w:color="auto" w:fill="auto"/>
            <w:noWrap/>
            <w:vAlign w:val="center"/>
            <w:hideMark/>
          </w:tcPr>
          <w:p w14:paraId="3955DB39"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26.980,52 </w:t>
            </w:r>
          </w:p>
        </w:tc>
        <w:tc>
          <w:tcPr>
            <w:tcW w:w="809" w:type="dxa"/>
            <w:shd w:val="clear" w:color="auto" w:fill="auto"/>
            <w:noWrap/>
            <w:vAlign w:val="center"/>
            <w:hideMark/>
          </w:tcPr>
          <w:p w14:paraId="2DC7E383"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72,18 </w:t>
            </w:r>
          </w:p>
        </w:tc>
      </w:tr>
      <w:tr w:rsidR="00352012" w:rsidRPr="00352012" w14:paraId="1A4349AB" w14:textId="77777777" w:rsidTr="00FE5E26">
        <w:trPr>
          <w:trHeight w:val="20"/>
        </w:trPr>
        <w:tc>
          <w:tcPr>
            <w:tcW w:w="3119" w:type="dxa"/>
            <w:shd w:val="clear" w:color="000000" w:fill="FFFFFF"/>
            <w:vAlign w:val="bottom"/>
            <w:hideMark/>
          </w:tcPr>
          <w:p w14:paraId="29389D32" w14:textId="77777777" w:rsidR="00352012" w:rsidRPr="00352012" w:rsidRDefault="00352012" w:rsidP="00352012">
            <w:pPr>
              <w:rPr>
                <w:rFonts w:asciiTheme="minorHAnsi" w:hAnsiTheme="minorHAnsi" w:cstheme="minorHAnsi"/>
                <w:b/>
                <w:bCs/>
                <w:color w:val="000000"/>
                <w:sz w:val="18"/>
                <w:szCs w:val="18"/>
                <w:lang w:eastAsia="hr-HR"/>
              </w:rPr>
            </w:pPr>
            <w:r w:rsidRPr="00352012">
              <w:rPr>
                <w:rFonts w:asciiTheme="minorHAnsi" w:hAnsiTheme="minorHAnsi" w:cstheme="minorHAnsi"/>
                <w:b/>
                <w:bCs/>
                <w:color w:val="000000"/>
                <w:sz w:val="18"/>
                <w:szCs w:val="18"/>
                <w:lang w:eastAsia="hr-HR"/>
              </w:rPr>
              <w:t>4 Rashodi za nabavu nefinancijske imovine</w:t>
            </w:r>
          </w:p>
        </w:tc>
        <w:tc>
          <w:tcPr>
            <w:tcW w:w="1544" w:type="dxa"/>
            <w:shd w:val="clear" w:color="000000" w:fill="FFFFFF"/>
            <w:vAlign w:val="center"/>
            <w:hideMark/>
          </w:tcPr>
          <w:p w14:paraId="7BF351F0" w14:textId="77777777" w:rsidR="00352012" w:rsidRPr="00352012" w:rsidRDefault="00352012" w:rsidP="00FE5E26">
            <w:pPr>
              <w:ind w:firstLineChars="100" w:firstLine="181"/>
              <w:jc w:val="right"/>
              <w:rPr>
                <w:rFonts w:asciiTheme="minorHAnsi" w:hAnsiTheme="minorHAnsi" w:cstheme="minorHAnsi"/>
                <w:b/>
                <w:bCs/>
                <w:color w:val="000000"/>
                <w:sz w:val="18"/>
                <w:szCs w:val="18"/>
                <w:lang w:eastAsia="hr-HR"/>
              </w:rPr>
            </w:pPr>
            <w:r w:rsidRPr="00352012">
              <w:rPr>
                <w:rFonts w:asciiTheme="minorHAnsi" w:hAnsiTheme="minorHAnsi" w:cstheme="minorHAnsi"/>
                <w:b/>
                <w:bCs/>
                <w:color w:val="000000"/>
                <w:sz w:val="18"/>
                <w:szCs w:val="18"/>
                <w:lang w:eastAsia="hr-HR"/>
              </w:rPr>
              <w:t xml:space="preserve">8.843.652,45 </w:t>
            </w:r>
          </w:p>
        </w:tc>
        <w:tc>
          <w:tcPr>
            <w:tcW w:w="1554" w:type="dxa"/>
            <w:shd w:val="clear" w:color="000000" w:fill="FFFFFF"/>
            <w:vAlign w:val="center"/>
            <w:hideMark/>
          </w:tcPr>
          <w:p w14:paraId="409B6F08" w14:textId="77777777" w:rsidR="00352012" w:rsidRPr="00352012" w:rsidRDefault="00352012" w:rsidP="00FE5E26">
            <w:pPr>
              <w:ind w:firstLineChars="100" w:firstLine="181"/>
              <w:jc w:val="right"/>
              <w:rPr>
                <w:rFonts w:asciiTheme="minorHAnsi" w:hAnsiTheme="minorHAnsi" w:cstheme="minorHAnsi"/>
                <w:b/>
                <w:bCs/>
                <w:color w:val="000000"/>
                <w:sz w:val="18"/>
                <w:szCs w:val="18"/>
                <w:lang w:eastAsia="hr-HR"/>
              </w:rPr>
            </w:pPr>
            <w:r w:rsidRPr="00352012">
              <w:rPr>
                <w:rFonts w:asciiTheme="minorHAnsi" w:hAnsiTheme="minorHAnsi" w:cstheme="minorHAnsi"/>
                <w:b/>
                <w:bCs/>
                <w:color w:val="000000"/>
                <w:sz w:val="18"/>
                <w:szCs w:val="18"/>
                <w:lang w:eastAsia="hr-HR"/>
              </w:rPr>
              <w:t xml:space="preserve">19.605.518,00 </w:t>
            </w:r>
          </w:p>
        </w:tc>
        <w:tc>
          <w:tcPr>
            <w:tcW w:w="1553" w:type="dxa"/>
            <w:shd w:val="clear" w:color="000000" w:fill="FFFFFF"/>
            <w:vAlign w:val="center"/>
            <w:hideMark/>
          </w:tcPr>
          <w:p w14:paraId="25FF4FB6" w14:textId="77777777" w:rsidR="00352012" w:rsidRPr="00352012" w:rsidRDefault="00352012" w:rsidP="00FE5E26">
            <w:pPr>
              <w:ind w:firstLineChars="100" w:firstLine="181"/>
              <w:jc w:val="right"/>
              <w:rPr>
                <w:rFonts w:asciiTheme="minorHAnsi" w:hAnsiTheme="minorHAnsi" w:cstheme="minorHAnsi"/>
                <w:b/>
                <w:bCs/>
                <w:color w:val="000000"/>
                <w:sz w:val="18"/>
                <w:szCs w:val="18"/>
                <w:lang w:eastAsia="hr-HR"/>
              </w:rPr>
            </w:pPr>
            <w:r w:rsidRPr="00352012">
              <w:rPr>
                <w:rFonts w:asciiTheme="minorHAnsi" w:hAnsiTheme="minorHAnsi" w:cstheme="minorHAnsi"/>
                <w:b/>
                <w:bCs/>
                <w:color w:val="000000"/>
                <w:sz w:val="18"/>
                <w:szCs w:val="18"/>
                <w:lang w:eastAsia="hr-HR"/>
              </w:rPr>
              <w:t xml:space="preserve">26.261.106,60 </w:t>
            </w:r>
          </w:p>
        </w:tc>
        <w:tc>
          <w:tcPr>
            <w:tcW w:w="1553" w:type="dxa"/>
            <w:shd w:val="clear" w:color="000000" w:fill="FFFFFF"/>
            <w:vAlign w:val="center"/>
            <w:hideMark/>
          </w:tcPr>
          <w:p w14:paraId="4EA1CFBC" w14:textId="77777777" w:rsidR="00352012" w:rsidRPr="00352012" w:rsidRDefault="00352012" w:rsidP="00FE5E26">
            <w:pPr>
              <w:ind w:firstLineChars="100" w:firstLine="181"/>
              <w:jc w:val="right"/>
              <w:rPr>
                <w:rFonts w:asciiTheme="minorHAnsi" w:hAnsiTheme="minorHAnsi" w:cstheme="minorHAnsi"/>
                <w:b/>
                <w:bCs/>
                <w:color w:val="000000"/>
                <w:sz w:val="18"/>
                <w:szCs w:val="18"/>
                <w:lang w:eastAsia="hr-HR"/>
              </w:rPr>
            </w:pPr>
            <w:r w:rsidRPr="00352012">
              <w:rPr>
                <w:rFonts w:asciiTheme="minorHAnsi" w:hAnsiTheme="minorHAnsi" w:cstheme="minorHAnsi"/>
                <w:b/>
                <w:bCs/>
                <w:color w:val="000000"/>
                <w:sz w:val="18"/>
                <w:szCs w:val="18"/>
                <w:lang w:eastAsia="hr-HR"/>
              </w:rPr>
              <w:t xml:space="preserve">12.649.914,83 </w:t>
            </w:r>
          </w:p>
        </w:tc>
        <w:tc>
          <w:tcPr>
            <w:tcW w:w="1125" w:type="dxa"/>
            <w:shd w:val="clear" w:color="auto" w:fill="auto"/>
            <w:noWrap/>
            <w:vAlign w:val="center"/>
            <w:hideMark/>
          </w:tcPr>
          <w:p w14:paraId="30AB383D"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143,04 </w:t>
            </w:r>
          </w:p>
        </w:tc>
        <w:tc>
          <w:tcPr>
            <w:tcW w:w="809" w:type="dxa"/>
            <w:shd w:val="clear" w:color="auto" w:fill="auto"/>
            <w:noWrap/>
            <w:vAlign w:val="center"/>
            <w:hideMark/>
          </w:tcPr>
          <w:p w14:paraId="339946F1"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48,17 </w:t>
            </w:r>
          </w:p>
        </w:tc>
      </w:tr>
      <w:tr w:rsidR="00352012" w:rsidRPr="00352012" w14:paraId="0607C610" w14:textId="77777777" w:rsidTr="00FE5E26">
        <w:trPr>
          <w:trHeight w:val="20"/>
        </w:trPr>
        <w:tc>
          <w:tcPr>
            <w:tcW w:w="3119" w:type="dxa"/>
            <w:shd w:val="clear" w:color="000000" w:fill="FFFFFF"/>
            <w:vAlign w:val="bottom"/>
            <w:hideMark/>
          </w:tcPr>
          <w:p w14:paraId="226DEEDA"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41 Rashodi za nabavu </w:t>
            </w:r>
            <w:proofErr w:type="spellStart"/>
            <w:r w:rsidRPr="00352012">
              <w:rPr>
                <w:rFonts w:asciiTheme="minorHAnsi" w:hAnsiTheme="minorHAnsi" w:cstheme="minorHAnsi"/>
                <w:color w:val="000000"/>
                <w:sz w:val="18"/>
                <w:szCs w:val="18"/>
                <w:lang w:eastAsia="hr-HR"/>
              </w:rPr>
              <w:t>neproizvedene</w:t>
            </w:r>
            <w:proofErr w:type="spellEnd"/>
            <w:r w:rsidRPr="00352012">
              <w:rPr>
                <w:rFonts w:asciiTheme="minorHAnsi" w:hAnsiTheme="minorHAnsi" w:cstheme="minorHAnsi"/>
                <w:color w:val="000000"/>
                <w:sz w:val="18"/>
                <w:szCs w:val="18"/>
                <w:lang w:eastAsia="hr-HR"/>
              </w:rPr>
              <w:t xml:space="preserve"> dugotrajne imovine</w:t>
            </w:r>
          </w:p>
        </w:tc>
        <w:tc>
          <w:tcPr>
            <w:tcW w:w="1544" w:type="dxa"/>
            <w:shd w:val="clear" w:color="000000" w:fill="FFFFFF"/>
            <w:vAlign w:val="center"/>
            <w:hideMark/>
          </w:tcPr>
          <w:p w14:paraId="6E70F0D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51.787,84 </w:t>
            </w:r>
          </w:p>
        </w:tc>
        <w:tc>
          <w:tcPr>
            <w:tcW w:w="1554" w:type="dxa"/>
            <w:shd w:val="clear" w:color="000000" w:fill="FFFFFF"/>
            <w:vAlign w:val="center"/>
            <w:hideMark/>
          </w:tcPr>
          <w:p w14:paraId="7DD46B8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210.341,00 </w:t>
            </w:r>
          </w:p>
        </w:tc>
        <w:tc>
          <w:tcPr>
            <w:tcW w:w="1553" w:type="dxa"/>
            <w:shd w:val="clear" w:color="000000" w:fill="FFFFFF"/>
            <w:vAlign w:val="center"/>
            <w:hideMark/>
          </w:tcPr>
          <w:p w14:paraId="592E0AF5"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327.635,84 </w:t>
            </w:r>
          </w:p>
        </w:tc>
        <w:tc>
          <w:tcPr>
            <w:tcW w:w="1553" w:type="dxa"/>
            <w:shd w:val="clear" w:color="000000" w:fill="FFFFFF"/>
            <w:vAlign w:val="center"/>
            <w:hideMark/>
          </w:tcPr>
          <w:p w14:paraId="56674F0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136.791,76 </w:t>
            </w:r>
          </w:p>
        </w:tc>
        <w:tc>
          <w:tcPr>
            <w:tcW w:w="1125" w:type="dxa"/>
            <w:shd w:val="clear" w:color="auto" w:fill="auto"/>
            <w:noWrap/>
            <w:vAlign w:val="center"/>
            <w:hideMark/>
          </w:tcPr>
          <w:p w14:paraId="544F2983"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264,14 </w:t>
            </w:r>
          </w:p>
        </w:tc>
        <w:tc>
          <w:tcPr>
            <w:tcW w:w="809" w:type="dxa"/>
            <w:shd w:val="clear" w:color="auto" w:fill="auto"/>
            <w:noWrap/>
            <w:vAlign w:val="center"/>
            <w:hideMark/>
          </w:tcPr>
          <w:p w14:paraId="7BF8775B"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41,75 </w:t>
            </w:r>
          </w:p>
        </w:tc>
      </w:tr>
      <w:tr w:rsidR="00352012" w:rsidRPr="00352012" w14:paraId="1267A9AE" w14:textId="77777777" w:rsidTr="00FE5E26">
        <w:trPr>
          <w:trHeight w:val="20"/>
        </w:trPr>
        <w:tc>
          <w:tcPr>
            <w:tcW w:w="3119" w:type="dxa"/>
            <w:shd w:val="clear" w:color="000000" w:fill="FFFFFF"/>
            <w:vAlign w:val="bottom"/>
            <w:hideMark/>
          </w:tcPr>
          <w:p w14:paraId="73460BC8"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411 Materijalna imovina - prirodna bogatstva</w:t>
            </w:r>
          </w:p>
        </w:tc>
        <w:tc>
          <w:tcPr>
            <w:tcW w:w="1544" w:type="dxa"/>
            <w:shd w:val="clear" w:color="000000" w:fill="FFFFFF"/>
            <w:vAlign w:val="center"/>
            <w:hideMark/>
          </w:tcPr>
          <w:p w14:paraId="613EEBC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14.448,89 </w:t>
            </w:r>
          </w:p>
        </w:tc>
        <w:tc>
          <w:tcPr>
            <w:tcW w:w="1554" w:type="dxa"/>
            <w:shd w:val="clear" w:color="000000" w:fill="FFFFFF"/>
            <w:vAlign w:val="center"/>
            <w:hideMark/>
          </w:tcPr>
          <w:p w14:paraId="45E8B99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700,00 </w:t>
            </w:r>
          </w:p>
        </w:tc>
        <w:tc>
          <w:tcPr>
            <w:tcW w:w="1553" w:type="dxa"/>
            <w:shd w:val="clear" w:color="000000" w:fill="FFFFFF"/>
            <w:vAlign w:val="center"/>
            <w:hideMark/>
          </w:tcPr>
          <w:p w14:paraId="0C23BBF5"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75.266,84 </w:t>
            </w:r>
          </w:p>
        </w:tc>
        <w:tc>
          <w:tcPr>
            <w:tcW w:w="1553" w:type="dxa"/>
            <w:shd w:val="clear" w:color="000000" w:fill="FFFFFF"/>
            <w:vAlign w:val="center"/>
            <w:hideMark/>
          </w:tcPr>
          <w:p w14:paraId="51EE560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74.566,84 </w:t>
            </w:r>
          </w:p>
        </w:tc>
        <w:tc>
          <w:tcPr>
            <w:tcW w:w="1125" w:type="dxa"/>
            <w:shd w:val="clear" w:color="auto" w:fill="auto"/>
            <w:noWrap/>
            <w:vAlign w:val="center"/>
            <w:hideMark/>
          </w:tcPr>
          <w:p w14:paraId="3F675B4E"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516,07 </w:t>
            </w:r>
          </w:p>
        </w:tc>
        <w:tc>
          <w:tcPr>
            <w:tcW w:w="809" w:type="dxa"/>
            <w:shd w:val="clear" w:color="auto" w:fill="auto"/>
            <w:noWrap/>
            <w:vAlign w:val="center"/>
            <w:hideMark/>
          </w:tcPr>
          <w:p w14:paraId="7B269679"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99,07 </w:t>
            </w:r>
          </w:p>
        </w:tc>
      </w:tr>
      <w:tr w:rsidR="00352012" w:rsidRPr="00352012" w14:paraId="41CF7061" w14:textId="77777777" w:rsidTr="00FE5E26">
        <w:trPr>
          <w:trHeight w:val="20"/>
        </w:trPr>
        <w:tc>
          <w:tcPr>
            <w:tcW w:w="3119" w:type="dxa"/>
            <w:shd w:val="clear" w:color="000000" w:fill="FFFFFF"/>
            <w:vAlign w:val="bottom"/>
            <w:hideMark/>
          </w:tcPr>
          <w:p w14:paraId="2DE5264B"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412 Nematerijalna imovina</w:t>
            </w:r>
          </w:p>
        </w:tc>
        <w:tc>
          <w:tcPr>
            <w:tcW w:w="1544" w:type="dxa"/>
            <w:shd w:val="clear" w:color="000000" w:fill="FFFFFF"/>
            <w:vAlign w:val="center"/>
            <w:hideMark/>
          </w:tcPr>
          <w:p w14:paraId="4AFAD9E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37.338,95 </w:t>
            </w:r>
          </w:p>
        </w:tc>
        <w:tc>
          <w:tcPr>
            <w:tcW w:w="1554" w:type="dxa"/>
            <w:shd w:val="clear" w:color="000000" w:fill="FFFFFF"/>
            <w:vAlign w:val="center"/>
            <w:hideMark/>
          </w:tcPr>
          <w:p w14:paraId="148701F0"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209.641,00 </w:t>
            </w:r>
          </w:p>
        </w:tc>
        <w:tc>
          <w:tcPr>
            <w:tcW w:w="1553" w:type="dxa"/>
            <w:shd w:val="clear" w:color="000000" w:fill="FFFFFF"/>
            <w:vAlign w:val="center"/>
            <w:hideMark/>
          </w:tcPr>
          <w:p w14:paraId="1A62077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252.369,00 </w:t>
            </w:r>
          </w:p>
        </w:tc>
        <w:tc>
          <w:tcPr>
            <w:tcW w:w="1553" w:type="dxa"/>
            <w:shd w:val="clear" w:color="000000" w:fill="FFFFFF"/>
            <w:vAlign w:val="center"/>
            <w:hideMark/>
          </w:tcPr>
          <w:p w14:paraId="3DC436D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62.224,92 </w:t>
            </w:r>
          </w:p>
        </w:tc>
        <w:tc>
          <w:tcPr>
            <w:tcW w:w="1125" w:type="dxa"/>
            <w:shd w:val="clear" w:color="auto" w:fill="auto"/>
            <w:noWrap/>
            <w:vAlign w:val="center"/>
            <w:hideMark/>
          </w:tcPr>
          <w:p w14:paraId="2B77D5AE"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166,65 </w:t>
            </w:r>
          </w:p>
        </w:tc>
        <w:tc>
          <w:tcPr>
            <w:tcW w:w="809" w:type="dxa"/>
            <w:shd w:val="clear" w:color="auto" w:fill="auto"/>
            <w:noWrap/>
            <w:vAlign w:val="center"/>
            <w:hideMark/>
          </w:tcPr>
          <w:p w14:paraId="2F4D4150"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24,66 </w:t>
            </w:r>
          </w:p>
        </w:tc>
      </w:tr>
      <w:tr w:rsidR="00352012" w:rsidRPr="00352012" w14:paraId="268E6035" w14:textId="77777777" w:rsidTr="00FE5E26">
        <w:trPr>
          <w:trHeight w:val="20"/>
        </w:trPr>
        <w:tc>
          <w:tcPr>
            <w:tcW w:w="3119" w:type="dxa"/>
            <w:shd w:val="clear" w:color="000000" w:fill="FFFFFF"/>
            <w:vAlign w:val="bottom"/>
            <w:hideMark/>
          </w:tcPr>
          <w:p w14:paraId="4E171CAB"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42 Rashodi za nabavu proizvedene dugotrajne imovine</w:t>
            </w:r>
          </w:p>
        </w:tc>
        <w:tc>
          <w:tcPr>
            <w:tcW w:w="1544" w:type="dxa"/>
            <w:shd w:val="clear" w:color="000000" w:fill="FFFFFF"/>
            <w:vAlign w:val="center"/>
            <w:hideMark/>
          </w:tcPr>
          <w:p w14:paraId="67B3A76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5.316.163,50 </w:t>
            </w:r>
          </w:p>
        </w:tc>
        <w:tc>
          <w:tcPr>
            <w:tcW w:w="1554" w:type="dxa"/>
            <w:shd w:val="clear" w:color="000000" w:fill="FFFFFF"/>
            <w:vAlign w:val="center"/>
            <w:hideMark/>
          </w:tcPr>
          <w:p w14:paraId="72293D9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10.533.566,00 </w:t>
            </w:r>
          </w:p>
        </w:tc>
        <w:tc>
          <w:tcPr>
            <w:tcW w:w="1553" w:type="dxa"/>
            <w:shd w:val="clear" w:color="000000" w:fill="FFFFFF"/>
            <w:vAlign w:val="center"/>
            <w:hideMark/>
          </w:tcPr>
          <w:p w14:paraId="332C54F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15.548.675,32 </w:t>
            </w:r>
          </w:p>
        </w:tc>
        <w:tc>
          <w:tcPr>
            <w:tcW w:w="1553" w:type="dxa"/>
            <w:shd w:val="clear" w:color="000000" w:fill="FFFFFF"/>
            <w:vAlign w:val="center"/>
            <w:hideMark/>
          </w:tcPr>
          <w:p w14:paraId="46C39D4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8.850.762,66 </w:t>
            </w:r>
          </w:p>
        </w:tc>
        <w:tc>
          <w:tcPr>
            <w:tcW w:w="1125" w:type="dxa"/>
            <w:shd w:val="clear" w:color="auto" w:fill="auto"/>
            <w:noWrap/>
            <w:vAlign w:val="center"/>
            <w:hideMark/>
          </w:tcPr>
          <w:p w14:paraId="5974C28B"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166,49 </w:t>
            </w:r>
          </w:p>
        </w:tc>
        <w:tc>
          <w:tcPr>
            <w:tcW w:w="809" w:type="dxa"/>
            <w:shd w:val="clear" w:color="auto" w:fill="auto"/>
            <w:noWrap/>
            <w:vAlign w:val="center"/>
            <w:hideMark/>
          </w:tcPr>
          <w:p w14:paraId="6F5838F7"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56,92 </w:t>
            </w:r>
          </w:p>
        </w:tc>
      </w:tr>
      <w:tr w:rsidR="00352012" w:rsidRPr="00352012" w14:paraId="1EEA6836" w14:textId="77777777" w:rsidTr="00FE5E26">
        <w:trPr>
          <w:trHeight w:val="20"/>
        </w:trPr>
        <w:tc>
          <w:tcPr>
            <w:tcW w:w="3119" w:type="dxa"/>
            <w:shd w:val="clear" w:color="000000" w:fill="FFFFFF"/>
            <w:vAlign w:val="bottom"/>
            <w:hideMark/>
          </w:tcPr>
          <w:p w14:paraId="3F0D8A20"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421 Građevinski objekti</w:t>
            </w:r>
          </w:p>
        </w:tc>
        <w:tc>
          <w:tcPr>
            <w:tcW w:w="1544" w:type="dxa"/>
            <w:shd w:val="clear" w:color="000000" w:fill="FFFFFF"/>
            <w:vAlign w:val="center"/>
            <w:hideMark/>
          </w:tcPr>
          <w:p w14:paraId="0578C24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315.477,46 </w:t>
            </w:r>
          </w:p>
        </w:tc>
        <w:tc>
          <w:tcPr>
            <w:tcW w:w="1554" w:type="dxa"/>
            <w:shd w:val="clear" w:color="000000" w:fill="FFFFFF"/>
            <w:vAlign w:val="center"/>
            <w:hideMark/>
          </w:tcPr>
          <w:p w14:paraId="04C29AD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945.307,00 </w:t>
            </w:r>
          </w:p>
        </w:tc>
        <w:tc>
          <w:tcPr>
            <w:tcW w:w="1553" w:type="dxa"/>
            <w:shd w:val="clear" w:color="000000" w:fill="FFFFFF"/>
            <w:vAlign w:val="center"/>
            <w:hideMark/>
          </w:tcPr>
          <w:p w14:paraId="38BA79D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903.582,34 </w:t>
            </w:r>
          </w:p>
        </w:tc>
        <w:tc>
          <w:tcPr>
            <w:tcW w:w="1553" w:type="dxa"/>
            <w:shd w:val="clear" w:color="000000" w:fill="FFFFFF"/>
            <w:vAlign w:val="center"/>
            <w:hideMark/>
          </w:tcPr>
          <w:p w14:paraId="64E17AE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816.014,15 </w:t>
            </w:r>
          </w:p>
        </w:tc>
        <w:tc>
          <w:tcPr>
            <w:tcW w:w="1125" w:type="dxa"/>
            <w:shd w:val="clear" w:color="auto" w:fill="auto"/>
            <w:noWrap/>
            <w:vAlign w:val="center"/>
            <w:hideMark/>
          </w:tcPr>
          <w:p w14:paraId="3935FB64"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258,66 </w:t>
            </w:r>
          </w:p>
        </w:tc>
        <w:tc>
          <w:tcPr>
            <w:tcW w:w="809" w:type="dxa"/>
            <w:shd w:val="clear" w:color="auto" w:fill="auto"/>
            <w:noWrap/>
            <w:vAlign w:val="center"/>
            <w:hideMark/>
          </w:tcPr>
          <w:p w14:paraId="66F9F9A0"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90,31 </w:t>
            </w:r>
          </w:p>
        </w:tc>
      </w:tr>
      <w:tr w:rsidR="00352012" w:rsidRPr="00352012" w14:paraId="09C538D5" w14:textId="77777777" w:rsidTr="00FE5E26">
        <w:trPr>
          <w:trHeight w:val="20"/>
        </w:trPr>
        <w:tc>
          <w:tcPr>
            <w:tcW w:w="3119" w:type="dxa"/>
            <w:shd w:val="clear" w:color="000000" w:fill="FFFFFF"/>
            <w:vAlign w:val="bottom"/>
            <w:hideMark/>
          </w:tcPr>
          <w:p w14:paraId="21ACA77A"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422 Postrojenja i oprema</w:t>
            </w:r>
          </w:p>
        </w:tc>
        <w:tc>
          <w:tcPr>
            <w:tcW w:w="1544" w:type="dxa"/>
            <w:shd w:val="clear" w:color="000000" w:fill="FFFFFF"/>
            <w:vAlign w:val="center"/>
            <w:hideMark/>
          </w:tcPr>
          <w:p w14:paraId="77A1AE36"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3.792.182,64 </w:t>
            </w:r>
          </w:p>
        </w:tc>
        <w:tc>
          <w:tcPr>
            <w:tcW w:w="1554" w:type="dxa"/>
            <w:shd w:val="clear" w:color="000000" w:fill="FFFFFF"/>
            <w:vAlign w:val="center"/>
            <w:hideMark/>
          </w:tcPr>
          <w:p w14:paraId="10A544F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7.884.514,00 </w:t>
            </w:r>
          </w:p>
        </w:tc>
        <w:tc>
          <w:tcPr>
            <w:tcW w:w="1553" w:type="dxa"/>
            <w:shd w:val="clear" w:color="000000" w:fill="FFFFFF"/>
            <w:vAlign w:val="center"/>
            <w:hideMark/>
          </w:tcPr>
          <w:p w14:paraId="2F54124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13.040.879,82 </w:t>
            </w:r>
          </w:p>
        </w:tc>
        <w:tc>
          <w:tcPr>
            <w:tcW w:w="1553" w:type="dxa"/>
            <w:shd w:val="clear" w:color="000000" w:fill="FFFFFF"/>
            <w:vAlign w:val="center"/>
            <w:hideMark/>
          </w:tcPr>
          <w:p w14:paraId="474EC18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6.724.856,61 </w:t>
            </w:r>
          </w:p>
        </w:tc>
        <w:tc>
          <w:tcPr>
            <w:tcW w:w="1125" w:type="dxa"/>
            <w:shd w:val="clear" w:color="auto" w:fill="auto"/>
            <w:noWrap/>
            <w:vAlign w:val="center"/>
            <w:hideMark/>
          </w:tcPr>
          <w:p w14:paraId="336342AB"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177,33 </w:t>
            </w:r>
          </w:p>
        </w:tc>
        <w:tc>
          <w:tcPr>
            <w:tcW w:w="809" w:type="dxa"/>
            <w:shd w:val="clear" w:color="auto" w:fill="auto"/>
            <w:noWrap/>
            <w:vAlign w:val="center"/>
            <w:hideMark/>
          </w:tcPr>
          <w:p w14:paraId="02015FC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51,57 </w:t>
            </w:r>
          </w:p>
        </w:tc>
      </w:tr>
      <w:tr w:rsidR="00352012" w:rsidRPr="00352012" w14:paraId="7888CC6F" w14:textId="77777777" w:rsidTr="00FE5E26">
        <w:trPr>
          <w:trHeight w:val="20"/>
        </w:trPr>
        <w:tc>
          <w:tcPr>
            <w:tcW w:w="3119" w:type="dxa"/>
            <w:shd w:val="clear" w:color="000000" w:fill="FFFFFF"/>
            <w:vAlign w:val="bottom"/>
            <w:hideMark/>
          </w:tcPr>
          <w:p w14:paraId="6E21F26F"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423 Prijevozna sredstva</w:t>
            </w:r>
          </w:p>
        </w:tc>
        <w:tc>
          <w:tcPr>
            <w:tcW w:w="1544" w:type="dxa"/>
            <w:shd w:val="clear" w:color="000000" w:fill="FFFFFF"/>
            <w:vAlign w:val="center"/>
            <w:hideMark/>
          </w:tcPr>
          <w:p w14:paraId="275E7FD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521.833,00 </w:t>
            </w:r>
          </w:p>
        </w:tc>
        <w:tc>
          <w:tcPr>
            <w:tcW w:w="1554" w:type="dxa"/>
            <w:shd w:val="clear" w:color="000000" w:fill="FFFFFF"/>
            <w:vAlign w:val="center"/>
            <w:hideMark/>
          </w:tcPr>
          <w:p w14:paraId="6F5BC2B5"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513.546,00 </w:t>
            </w:r>
          </w:p>
        </w:tc>
        <w:tc>
          <w:tcPr>
            <w:tcW w:w="1553" w:type="dxa"/>
            <w:shd w:val="clear" w:color="000000" w:fill="FFFFFF"/>
            <w:vAlign w:val="center"/>
            <w:hideMark/>
          </w:tcPr>
          <w:p w14:paraId="2E4984E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442.084,45 </w:t>
            </w:r>
          </w:p>
        </w:tc>
        <w:tc>
          <w:tcPr>
            <w:tcW w:w="1553" w:type="dxa"/>
            <w:shd w:val="clear" w:color="000000" w:fill="FFFFFF"/>
            <w:vAlign w:val="center"/>
            <w:hideMark/>
          </w:tcPr>
          <w:p w14:paraId="557C622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401.812,35 </w:t>
            </w:r>
          </w:p>
        </w:tc>
        <w:tc>
          <w:tcPr>
            <w:tcW w:w="1125" w:type="dxa"/>
            <w:shd w:val="clear" w:color="auto" w:fill="auto"/>
            <w:noWrap/>
            <w:vAlign w:val="center"/>
            <w:hideMark/>
          </w:tcPr>
          <w:p w14:paraId="1FCED3B4"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77,00 </w:t>
            </w:r>
          </w:p>
        </w:tc>
        <w:tc>
          <w:tcPr>
            <w:tcW w:w="809" w:type="dxa"/>
            <w:shd w:val="clear" w:color="auto" w:fill="auto"/>
            <w:noWrap/>
            <w:vAlign w:val="center"/>
            <w:hideMark/>
          </w:tcPr>
          <w:p w14:paraId="5C9C7030"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90,89 </w:t>
            </w:r>
          </w:p>
        </w:tc>
      </w:tr>
      <w:tr w:rsidR="00352012" w:rsidRPr="00352012" w14:paraId="14ECA3CF" w14:textId="77777777" w:rsidTr="00FE5E26">
        <w:trPr>
          <w:trHeight w:val="20"/>
        </w:trPr>
        <w:tc>
          <w:tcPr>
            <w:tcW w:w="3119" w:type="dxa"/>
            <w:shd w:val="clear" w:color="000000" w:fill="FFFFFF"/>
            <w:vAlign w:val="bottom"/>
            <w:hideMark/>
          </w:tcPr>
          <w:p w14:paraId="3317A6DA"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424 Knjige, umjetnička djela i ostale izložbene vrijednosti</w:t>
            </w:r>
          </w:p>
        </w:tc>
        <w:tc>
          <w:tcPr>
            <w:tcW w:w="1544" w:type="dxa"/>
            <w:shd w:val="clear" w:color="000000" w:fill="FFFFFF"/>
            <w:vAlign w:val="center"/>
            <w:hideMark/>
          </w:tcPr>
          <w:p w14:paraId="2D68BBA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263.800,79 </w:t>
            </w:r>
          </w:p>
        </w:tc>
        <w:tc>
          <w:tcPr>
            <w:tcW w:w="1554" w:type="dxa"/>
            <w:shd w:val="clear" w:color="000000" w:fill="FFFFFF"/>
            <w:vAlign w:val="center"/>
            <w:hideMark/>
          </w:tcPr>
          <w:p w14:paraId="25F3FA4B"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344.303,00 </w:t>
            </w:r>
          </w:p>
        </w:tc>
        <w:tc>
          <w:tcPr>
            <w:tcW w:w="1553" w:type="dxa"/>
            <w:shd w:val="clear" w:color="000000" w:fill="FFFFFF"/>
            <w:vAlign w:val="center"/>
            <w:hideMark/>
          </w:tcPr>
          <w:p w14:paraId="1BD5D60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235.068,71 </w:t>
            </w:r>
          </w:p>
        </w:tc>
        <w:tc>
          <w:tcPr>
            <w:tcW w:w="1553" w:type="dxa"/>
            <w:shd w:val="clear" w:color="000000" w:fill="FFFFFF"/>
            <w:vAlign w:val="center"/>
            <w:hideMark/>
          </w:tcPr>
          <w:p w14:paraId="7581A38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163.145,84 </w:t>
            </w:r>
          </w:p>
        </w:tc>
        <w:tc>
          <w:tcPr>
            <w:tcW w:w="1125" w:type="dxa"/>
            <w:shd w:val="clear" w:color="auto" w:fill="auto"/>
            <w:noWrap/>
            <w:vAlign w:val="center"/>
            <w:hideMark/>
          </w:tcPr>
          <w:p w14:paraId="096ABCEC"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61,84 </w:t>
            </w:r>
          </w:p>
        </w:tc>
        <w:tc>
          <w:tcPr>
            <w:tcW w:w="809" w:type="dxa"/>
            <w:shd w:val="clear" w:color="auto" w:fill="auto"/>
            <w:noWrap/>
            <w:vAlign w:val="center"/>
            <w:hideMark/>
          </w:tcPr>
          <w:p w14:paraId="5EDE659A"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69,40 </w:t>
            </w:r>
          </w:p>
        </w:tc>
      </w:tr>
      <w:tr w:rsidR="00352012" w:rsidRPr="00352012" w14:paraId="28055D4A" w14:textId="77777777" w:rsidTr="00FE5E26">
        <w:trPr>
          <w:trHeight w:val="20"/>
        </w:trPr>
        <w:tc>
          <w:tcPr>
            <w:tcW w:w="3119" w:type="dxa"/>
            <w:shd w:val="clear" w:color="000000" w:fill="FFFFFF"/>
            <w:vAlign w:val="bottom"/>
            <w:hideMark/>
          </w:tcPr>
          <w:p w14:paraId="5554EE07"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425 Višegodišnji nasadi i osnovno stado</w:t>
            </w:r>
          </w:p>
        </w:tc>
        <w:tc>
          <w:tcPr>
            <w:tcW w:w="1544" w:type="dxa"/>
            <w:shd w:val="clear" w:color="000000" w:fill="FFFFFF"/>
            <w:vAlign w:val="center"/>
            <w:hideMark/>
          </w:tcPr>
          <w:p w14:paraId="363C545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132,72 </w:t>
            </w:r>
          </w:p>
        </w:tc>
        <w:tc>
          <w:tcPr>
            <w:tcW w:w="1554" w:type="dxa"/>
            <w:shd w:val="clear" w:color="000000" w:fill="FFFFFF"/>
            <w:vAlign w:val="center"/>
            <w:hideMark/>
          </w:tcPr>
          <w:p w14:paraId="437D5B1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130,00 </w:t>
            </w:r>
          </w:p>
        </w:tc>
        <w:tc>
          <w:tcPr>
            <w:tcW w:w="1553" w:type="dxa"/>
            <w:shd w:val="clear" w:color="000000" w:fill="FFFFFF"/>
            <w:vAlign w:val="center"/>
            <w:hideMark/>
          </w:tcPr>
          <w:p w14:paraId="3B1D2D85"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130,00 </w:t>
            </w:r>
          </w:p>
        </w:tc>
        <w:tc>
          <w:tcPr>
            <w:tcW w:w="1553" w:type="dxa"/>
            <w:shd w:val="clear" w:color="000000" w:fill="FFFFFF"/>
            <w:vAlign w:val="center"/>
            <w:hideMark/>
          </w:tcPr>
          <w:p w14:paraId="696813D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125" w:type="dxa"/>
            <w:shd w:val="clear" w:color="auto" w:fill="auto"/>
            <w:noWrap/>
            <w:vAlign w:val="center"/>
            <w:hideMark/>
          </w:tcPr>
          <w:p w14:paraId="58CD2439"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c>
          <w:tcPr>
            <w:tcW w:w="809" w:type="dxa"/>
            <w:shd w:val="clear" w:color="auto" w:fill="auto"/>
            <w:noWrap/>
            <w:vAlign w:val="center"/>
            <w:hideMark/>
          </w:tcPr>
          <w:p w14:paraId="50F37CBE"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r>
      <w:tr w:rsidR="00352012" w:rsidRPr="00352012" w14:paraId="4DF28C8D" w14:textId="77777777" w:rsidTr="00FE5E26">
        <w:trPr>
          <w:trHeight w:val="20"/>
        </w:trPr>
        <w:tc>
          <w:tcPr>
            <w:tcW w:w="3119" w:type="dxa"/>
            <w:shd w:val="clear" w:color="000000" w:fill="FFFFFF"/>
            <w:vAlign w:val="bottom"/>
            <w:hideMark/>
          </w:tcPr>
          <w:p w14:paraId="70D8B8AC"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426 Nematerijalna proizvedena imovina</w:t>
            </w:r>
          </w:p>
        </w:tc>
        <w:tc>
          <w:tcPr>
            <w:tcW w:w="1544" w:type="dxa"/>
            <w:shd w:val="clear" w:color="000000" w:fill="FFFFFF"/>
            <w:vAlign w:val="center"/>
            <w:hideMark/>
          </w:tcPr>
          <w:p w14:paraId="453181B0"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422.736,89 </w:t>
            </w:r>
          </w:p>
        </w:tc>
        <w:tc>
          <w:tcPr>
            <w:tcW w:w="1554" w:type="dxa"/>
            <w:shd w:val="clear" w:color="000000" w:fill="FFFFFF"/>
            <w:vAlign w:val="center"/>
            <w:hideMark/>
          </w:tcPr>
          <w:p w14:paraId="174929A9"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845.766,00 </w:t>
            </w:r>
          </w:p>
        </w:tc>
        <w:tc>
          <w:tcPr>
            <w:tcW w:w="1553" w:type="dxa"/>
            <w:shd w:val="clear" w:color="000000" w:fill="FFFFFF"/>
            <w:vAlign w:val="center"/>
            <w:hideMark/>
          </w:tcPr>
          <w:p w14:paraId="6CD0015F"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926.930,00 </w:t>
            </w:r>
          </w:p>
        </w:tc>
        <w:tc>
          <w:tcPr>
            <w:tcW w:w="1553" w:type="dxa"/>
            <w:shd w:val="clear" w:color="000000" w:fill="FFFFFF"/>
            <w:vAlign w:val="center"/>
            <w:hideMark/>
          </w:tcPr>
          <w:p w14:paraId="02D19692"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744.933,71 </w:t>
            </w:r>
          </w:p>
        </w:tc>
        <w:tc>
          <w:tcPr>
            <w:tcW w:w="1125" w:type="dxa"/>
            <w:shd w:val="clear" w:color="auto" w:fill="auto"/>
            <w:noWrap/>
            <w:vAlign w:val="center"/>
            <w:hideMark/>
          </w:tcPr>
          <w:p w14:paraId="3D8A18A9"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176,22 </w:t>
            </w:r>
          </w:p>
        </w:tc>
        <w:tc>
          <w:tcPr>
            <w:tcW w:w="809" w:type="dxa"/>
            <w:shd w:val="clear" w:color="auto" w:fill="auto"/>
            <w:noWrap/>
            <w:vAlign w:val="center"/>
            <w:hideMark/>
          </w:tcPr>
          <w:p w14:paraId="75E0D905"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80,37 </w:t>
            </w:r>
          </w:p>
        </w:tc>
      </w:tr>
      <w:tr w:rsidR="00352012" w:rsidRPr="00352012" w14:paraId="70FE2512" w14:textId="77777777" w:rsidTr="00FE5E26">
        <w:trPr>
          <w:trHeight w:val="20"/>
        </w:trPr>
        <w:tc>
          <w:tcPr>
            <w:tcW w:w="3119" w:type="dxa"/>
            <w:shd w:val="clear" w:color="000000" w:fill="FFFFFF"/>
            <w:vAlign w:val="bottom"/>
            <w:hideMark/>
          </w:tcPr>
          <w:p w14:paraId="6D06E140"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45 Rashodi za dodatna ulaganja na nefinancijskoj imovini</w:t>
            </w:r>
          </w:p>
        </w:tc>
        <w:tc>
          <w:tcPr>
            <w:tcW w:w="1544" w:type="dxa"/>
            <w:shd w:val="clear" w:color="000000" w:fill="FFFFFF"/>
            <w:vAlign w:val="center"/>
            <w:hideMark/>
          </w:tcPr>
          <w:p w14:paraId="3BFC40E6"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3.475.701,11 </w:t>
            </w:r>
          </w:p>
        </w:tc>
        <w:tc>
          <w:tcPr>
            <w:tcW w:w="1554" w:type="dxa"/>
            <w:shd w:val="clear" w:color="000000" w:fill="FFFFFF"/>
            <w:vAlign w:val="center"/>
            <w:hideMark/>
          </w:tcPr>
          <w:p w14:paraId="575279B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8.861.611,00 </w:t>
            </w:r>
          </w:p>
        </w:tc>
        <w:tc>
          <w:tcPr>
            <w:tcW w:w="1553" w:type="dxa"/>
            <w:shd w:val="clear" w:color="000000" w:fill="FFFFFF"/>
            <w:vAlign w:val="center"/>
            <w:hideMark/>
          </w:tcPr>
          <w:p w14:paraId="12144A3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10.384.795,44 </w:t>
            </w:r>
          </w:p>
        </w:tc>
        <w:tc>
          <w:tcPr>
            <w:tcW w:w="1553" w:type="dxa"/>
            <w:shd w:val="clear" w:color="000000" w:fill="FFFFFF"/>
            <w:vAlign w:val="center"/>
            <w:hideMark/>
          </w:tcPr>
          <w:p w14:paraId="2F7090B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3.662.360,41 </w:t>
            </w:r>
          </w:p>
        </w:tc>
        <w:tc>
          <w:tcPr>
            <w:tcW w:w="1125" w:type="dxa"/>
            <w:shd w:val="clear" w:color="auto" w:fill="auto"/>
            <w:noWrap/>
            <w:vAlign w:val="center"/>
            <w:hideMark/>
          </w:tcPr>
          <w:p w14:paraId="0C6CFA81"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105,37 </w:t>
            </w:r>
          </w:p>
        </w:tc>
        <w:tc>
          <w:tcPr>
            <w:tcW w:w="809" w:type="dxa"/>
            <w:shd w:val="clear" w:color="auto" w:fill="auto"/>
            <w:noWrap/>
            <w:vAlign w:val="center"/>
            <w:hideMark/>
          </w:tcPr>
          <w:p w14:paraId="4BD2CC8D"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35,27 </w:t>
            </w:r>
          </w:p>
        </w:tc>
      </w:tr>
      <w:tr w:rsidR="00352012" w:rsidRPr="00352012" w14:paraId="1CCD61D6" w14:textId="77777777" w:rsidTr="00FE5E26">
        <w:trPr>
          <w:trHeight w:val="20"/>
        </w:trPr>
        <w:tc>
          <w:tcPr>
            <w:tcW w:w="3119" w:type="dxa"/>
            <w:shd w:val="clear" w:color="000000" w:fill="FFFFFF"/>
            <w:vAlign w:val="bottom"/>
            <w:hideMark/>
          </w:tcPr>
          <w:p w14:paraId="60E11A4C"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451 Dodatna ulaganja na građevinskim objektima</w:t>
            </w:r>
          </w:p>
        </w:tc>
        <w:tc>
          <w:tcPr>
            <w:tcW w:w="1544" w:type="dxa"/>
            <w:shd w:val="clear" w:color="000000" w:fill="FFFFFF"/>
            <w:vAlign w:val="center"/>
            <w:hideMark/>
          </w:tcPr>
          <w:p w14:paraId="36BAD21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3.352.560,83 </w:t>
            </w:r>
          </w:p>
        </w:tc>
        <w:tc>
          <w:tcPr>
            <w:tcW w:w="1554" w:type="dxa"/>
            <w:shd w:val="clear" w:color="000000" w:fill="FFFFFF"/>
            <w:vAlign w:val="center"/>
            <w:hideMark/>
          </w:tcPr>
          <w:p w14:paraId="3819A4B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8.750.503,00 </w:t>
            </w:r>
          </w:p>
        </w:tc>
        <w:tc>
          <w:tcPr>
            <w:tcW w:w="1553" w:type="dxa"/>
            <w:shd w:val="clear" w:color="000000" w:fill="FFFFFF"/>
            <w:vAlign w:val="center"/>
            <w:hideMark/>
          </w:tcPr>
          <w:p w14:paraId="4AD04EA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10.285.695,44 </w:t>
            </w:r>
          </w:p>
        </w:tc>
        <w:tc>
          <w:tcPr>
            <w:tcW w:w="1553" w:type="dxa"/>
            <w:shd w:val="clear" w:color="000000" w:fill="FFFFFF"/>
            <w:vAlign w:val="center"/>
            <w:hideMark/>
          </w:tcPr>
          <w:p w14:paraId="34663E86"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3.640.878,87 </w:t>
            </w:r>
          </w:p>
        </w:tc>
        <w:tc>
          <w:tcPr>
            <w:tcW w:w="1125" w:type="dxa"/>
            <w:shd w:val="clear" w:color="auto" w:fill="auto"/>
            <w:noWrap/>
            <w:vAlign w:val="center"/>
            <w:hideMark/>
          </w:tcPr>
          <w:p w14:paraId="51797D0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108,60 </w:t>
            </w:r>
          </w:p>
        </w:tc>
        <w:tc>
          <w:tcPr>
            <w:tcW w:w="809" w:type="dxa"/>
            <w:shd w:val="clear" w:color="auto" w:fill="auto"/>
            <w:noWrap/>
            <w:vAlign w:val="center"/>
            <w:hideMark/>
          </w:tcPr>
          <w:p w14:paraId="3CBF953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35,40 </w:t>
            </w:r>
          </w:p>
        </w:tc>
      </w:tr>
      <w:tr w:rsidR="00352012" w:rsidRPr="00352012" w14:paraId="47E40579" w14:textId="77777777" w:rsidTr="00FE5E26">
        <w:trPr>
          <w:trHeight w:val="20"/>
        </w:trPr>
        <w:tc>
          <w:tcPr>
            <w:tcW w:w="3119" w:type="dxa"/>
            <w:shd w:val="clear" w:color="000000" w:fill="FFFFFF"/>
            <w:vAlign w:val="bottom"/>
            <w:hideMark/>
          </w:tcPr>
          <w:p w14:paraId="0E2F2151"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452 Dodatna ulaganja na postrojenjima i opremi</w:t>
            </w:r>
          </w:p>
        </w:tc>
        <w:tc>
          <w:tcPr>
            <w:tcW w:w="1544" w:type="dxa"/>
            <w:shd w:val="clear" w:color="000000" w:fill="FFFFFF"/>
            <w:vAlign w:val="center"/>
            <w:hideMark/>
          </w:tcPr>
          <w:p w14:paraId="411DDA5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123.140,28 </w:t>
            </w:r>
          </w:p>
        </w:tc>
        <w:tc>
          <w:tcPr>
            <w:tcW w:w="1554" w:type="dxa"/>
            <w:shd w:val="clear" w:color="000000" w:fill="FFFFFF"/>
            <w:vAlign w:val="center"/>
            <w:hideMark/>
          </w:tcPr>
          <w:p w14:paraId="314E4B7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106.208,00 </w:t>
            </w:r>
          </w:p>
        </w:tc>
        <w:tc>
          <w:tcPr>
            <w:tcW w:w="1553" w:type="dxa"/>
            <w:shd w:val="clear" w:color="000000" w:fill="FFFFFF"/>
            <w:vAlign w:val="center"/>
            <w:hideMark/>
          </w:tcPr>
          <w:p w14:paraId="23B20AD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96.400,00 </w:t>
            </w:r>
          </w:p>
        </w:tc>
        <w:tc>
          <w:tcPr>
            <w:tcW w:w="1553" w:type="dxa"/>
            <w:shd w:val="clear" w:color="000000" w:fill="FFFFFF"/>
            <w:vAlign w:val="center"/>
            <w:hideMark/>
          </w:tcPr>
          <w:p w14:paraId="0056C88E"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21.481,54 </w:t>
            </w:r>
          </w:p>
        </w:tc>
        <w:tc>
          <w:tcPr>
            <w:tcW w:w="1125" w:type="dxa"/>
            <w:shd w:val="clear" w:color="auto" w:fill="auto"/>
            <w:noWrap/>
            <w:vAlign w:val="center"/>
            <w:hideMark/>
          </w:tcPr>
          <w:p w14:paraId="1C589906"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17,44 </w:t>
            </w:r>
          </w:p>
        </w:tc>
        <w:tc>
          <w:tcPr>
            <w:tcW w:w="809" w:type="dxa"/>
            <w:shd w:val="clear" w:color="auto" w:fill="auto"/>
            <w:noWrap/>
            <w:vAlign w:val="center"/>
            <w:hideMark/>
          </w:tcPr>
          <w:p w14:paraId="0DF33FD2"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22,28 </w:t>
            </w:r>
          </w:p>
        </w:tc>
      </w:tr>
      <w:tr w:rsidR="00352012" w:rsidRPr="00352012" w14:paraId="7E9EF289" w14:textId="77777777" w:rsidTr="00FE5E26">
        <w:trPr>
          <w:trHeight w:val="20"/>
        </w:trPr>
        <w:tc>
          <w:tcPr>
            <w:tcW w:w="3119" w:type="dxa"/>
            <w:shd w:val="clear" w:color="000000" w:fill="FFFFFF"/>
            <w:vAlign w:val="bottom"/>
            <w:hideMark/>
          </w:tcPr>
          <w:p w14:paraId="11B2D6EA"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454 Dodatna ulaganja za ostalu nefinancijsku imovinu</w:t>
            </w:r>
          </w:p>
        </w:tc>
        <w:tc>
          <w:tcPr>
            <w:tcW w:w="1544" w:type="dxa"/>
            <w:shd w:val="clear" w:color="000000" w:fill="FFFFFF"/>
            <w:vAlign w:val="center"/>
            <w:hideMark/>
          </w:tcPr>
          <w:p w14:paraId="14EB8E5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554" w:type="dxa"/>
            <w:shd w:val="clear" w:color="000000" w:fill="FFFFFF"/>
            <w:vAlign w:val="center"/>
            <w:hideMark/>
          </w:tcPr>
          <w:p w14:paraId="2BBFCC49"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4.900,00 </w:t>
            </w:r>
          </w:p>
        </w:tc>
        <w:tc>
          <w:tcPr>
            <w:tcW w:w="1553" w:type="dxa"/>
            <w:shd w:val="clear" w:color="000000" w:fill="FFFFFF"/>
            <w:vAlign w:val="center"/>
            <w:hideMark/>
          </w:tcPr>
          <w:p w14:paraId="780CE6F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2.700,00 </w:t>
            </w:r>
          </w:p>
        </w:tc>
        <w:tc>
          <w:tcPr>
            <w:tcW w:w="1553" w:type="dxa"/>
            <w:shd w:val="clear" w:color="000000" w:fill="FFFFFF"/>
            <w:vAlign w:val="center"/>
            <w:hideMark/>
          </w:tcPr>
          <w:p w14:paraId="22052810"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125" w:type="dxa"/>
            <w:shd w:val="clear" w:color="auto" w:fill="auto"/>
            <w:noWrap/>
            <w:vAlign w:val="center"/>
            <w:hideMark/>
          </w:tcPr>
          <w:p w14:paraId="3ADEA662"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c>
          <w:tcPr>
            <w:tcW w:w="809" w:type="dxa"/>
            <w:shd w:val="clear" w:color="auto" w:fill="auto"/>
            <w:noWrap/>
            <w:vAlign w:val="center"/>
            <w:hideMark/>
          </w:tcPr>
          <w:p w14:paraId="0AA1DCC4"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r>
      <w:tr w:rsidR="00352012" w:rsidRPr="00352012" w14:paraId="50B59DE0" w14:textId="77777777" w:rsidTr="00FE5E26">
        <w:trPr>
          <w:trHeight w:val="20"/>
        </w:trPr>
        <w:tc>
          <w:tcPr>
            <w:tcW w:w="3119" w:type="dxa"/>
            <w:shd w:val="clear" w:color="000000" w:fill="FFFFFF"/>
            <w:vAlign w:val="bottom"/>
            <w:hideMark/>
          </w:tcPr>
          <w:p w14:paraId="32CB7FD6" w14:textId="77777777" w:rsidR="00352012" w:rsidRPr="00352012" w:rsidRDefault="00352012" w:rsidP="00352012">
            <w:pPr>
              <w:rPr>
                <w:rFonts w:asciiTheme="minorHAnsi" w:hAnsiTheme="minorHAnsi" w:cstheme="minorHAnsi"/>
                <w:b/>
                <w:bCs/>
                <w:color w:val="000000"/>
                <w:sz w:val="18"/>
                <w:szCs w:val="18"/>
                <w:lang w:eastAsia="hr-HR"/>
              </w:rPr>
            </w:pPr>
            <w:r w:rsidRPr="00352012">
              <w:rPr>
                <w:rFonts w:asciiTheme="minorHAnsi" w:hAnsiTheme="minorHAnsi" w:cstheme="minorHAnsi"/>
                <w:b/>
                <w:bCs/>
                <w:color w:val="000000"/>
                <w:sz w:val="18"/>
                <w:szCs w:val="18"/>
                <w:lang w:eastAsia="hr-HR"/>
              </w:rPr>
              <w:t>5 Izdaci za financijsku imovinu i otplate zajmova</w:t>
            </w:r>
          </w:p>
        </w:tc>
        <w:tc>
          <w:tcPr>
            <w:tcW w:w="1544" w:type="dxa"/>
            <w:shd w:val="clear" w:color="000000" w:fill="FFFFFF"/>
            <w:vAlign w:val="center"/>
            <w:hideMark/>
          </w:tcPr>
          <w:p w14:paraId="43F3F734" w14:textId="77777777" w:rsidR="00352012" w:rsidRPr="00352012" w:rsidRDefault="00352012" w:rsidP="00FE5E26">
            <w:pPr>
              <w:ind w:firstLineChars="100" w:firstLine="181"/>
              <w:jc w:val="right"/>
              <w:rPr>
                <w:rFonts w:asciiTheme="minorHAnsi" w:hAnsiTheme="minorHAnsi" w:cstheme="minorHAnsi"/>
                <w:b/>
                <w:bCs/>
                <w:color w:val="000000"/>
                <w:sz w:val="18"/>
                <w:szCs w:val="18"/>
                <w:lang w:eastAsia="hr-HR"/>
              </w:rPr>
            </w:pPr>
            <w:r w:rsidRPr="00352012">
              <w:rPr>
                <w:rFonts w:asciiTheme="minorHAnsi" w:hAnsiTheme="minorHAnsi" w:cstheme="minorHAnsi"/>
                <w:b/>
                <w:bCs/>
                <w:color w:val="000000"/>
                <w:sz w:val="18"/>
                <w:szCs w:val="18"/>
                <w:lang w:eastAsia="hr-HR"/>
              </w:rPr>
              <w:t xml:space="preserve">318.561,31 </w:t>
            </w:r>
          </w:p>
        </w:tc>
        <w:tc>
          <w:tcPr>
            <w:tcW w:w="1554" w:type="dxa"/>
            <w:shd w:val="clear" w:color="000000" w:fill="FFFFFF"/>
            <w:vAlign w:val="center"/>
            <w:hideMark/>
          </w:tcPr>
          <w:p w14:paraId="015F6428" w14:textId="77777777" w:rsidR="00352012" w:rsidRPr="00352012" w:rsidRDefault="00352012" w:rsidP="00FE5E26">
            <w:pPr>
              <w:ind w:firstLineChars="100" w:firstLine="181"/>
              <w:jc w:val="right"/>
              <w:rPr>
                <w:rFonts w:asciiTheme="minorHAnsi" w:hAnsiTheme="minorHAnsi" w:cstheme="minorHAnsi"/>
                <w:b/>
                <w:bCs/>
                <w:color w:val="000000"/>
                <w:sz w:val="18"/>
                <w:szCs w:val="18"/>
                <w:lang w:eastAsia="hr-HR"/>
              </w:rPr>
            </w:pPr>
            <w:r w:rsidRPr="00352012">
              <w:rPr>
                <w:rFonts w:asciiTheme="minorHAnsi" w:hAnsiTheme="minorHAnsi" w:cstheme="minorHAnsi"/>
                <w:b/>
                <w:bCs/>
                <w:color w:val="000000"/>
                <w:sz w:val="18"/>
                <w:szCs w:val="18"/>
                <w:lang w:eastAsia="hr-HR"/>
              </w:rPr>
              <w:t xml:space="preserve">159.467,00 </w:t>
            </w:r>
          </w:p>
        </w:tc>
        <w:tc>
          <w:tcPr>
            <w:tcW w:w="1553" w:type="dxa"/>
            <w:shd w:val="clear" w:color="000000" w:fill="FFFFFF"/>
            <w:vAlign w:val="center"/>
            <w:hideMark/>
          </w:tcPr>
          <w:p w14:paraId="4391F2FA" w14:textId="77777777" w:rsidR="00352012" w:rsidRPr="00352012" w:rsidRDefault="00352012" w:rsidP="00FE5E26">
            <w:pPr>
              <w:ind w:firstLineChars="100" w:firstLine="181"/>
              <w:jc w:val="right"/>
              <w:rPr>
                <w:rFonts w:asciiTheme="minorHAnsi" w:hAnsiTheme="minorHAnsi" w:cstheme="minorHAnsi"/>
                <w:b/>
                <w:bCs/>
                <w:color w:val="000000"/>
                <w:sz w:val="18"/>
                <w:szCs w:val="18"/>
                <w:lang w:eastAsia="hr-HR"/>
              </w:rPr>
            </w:pPr>
            <w:r w:rsidRPr="00352012">
              <w:rPr>
                <w:rFonts w:asciiTheme="minorHAnsi" w:hAnsiTheme="minorHAnsi" w:cstheme="minorHAnsi"/>
                <w:b/>
                <w:bCs/>
                <w:color w:val="000000"/>
                <w:sz w:val="18"/>
                <w:szCs w:val="18"/>
                <w:lang w:eastAsia="hr-HR"/>
              </w:rPr>
              <w:t xml:space="preserve">219.267,00 </w:t>
            </w:r>
          </w:p>
        </w:tc>
        <w:tc>
          <w:tcPr>
            <w:tcW w:w="1553" w:type="dxa"/>
            <w:shd w:val="clear" w:color="000000" w:fill="FFFFFF"/>
            <w:vAlign w:val="center"/>
            <w:hideMark/>
          </w:tcPr>
          <w:p w14:paraId="51232D3F" w14:textId="77777777" w:rsidR="00352012" w:rsidRPr="00352012" w:rsidRDefault="00352012" w:rsidP="00FE5E26">
            <w:pPr>
              <w:ind w:firstLineChars="100" w:firstLine="181"/>
              <w:jc w:val="right"/>
              <w:rPr>
                <w:rFonts w:asciiTheme="minorHAnsi" w:hAnsiTheme="minorHAnsi" w:cstheme="minorHAnsi"/>
                <w:b/>
                <w:bCs/>
                <w:color w:val="000000"/>
                <w:sz w:val="18"/>
                <w:szCs w:val="18"/>
                <w:lang w:eastAsia="hr-HR"/>
              </w:rPr>
            </w:pPr>
            <w:r w:rsidRPr="00352012">
              <w:rPr>
                <w:rFonts w:asciiTheme="minorHAnsi" w:hAnsiTheme="minorHAnsi" w:cstheme="minorHAnsi"/>
                <w:b/>
                <w:bCs/>
                <w:color w:val="000000"/>
                <w:sz w:val="18"/>
                <w:szCs w:val="18"/>
                <w:lang w:eastAsia="hr-HR"/>
              </w:rPr>
              <w:t xml:space="preserve">6.417,26 </w:t>
            </w:r>
          </w:p>
        </w:tc>
        <w:tc>
          <w:tcPr>
            <w:tcW w:w="1125" w:type="dxa"/>
            <w:shd w:val="clear" w:color="auto" w:fill="auto"/>
            <w:noWrap/>
            <w:vAlign w:val="center"/>
            <w:hideMark/>
          </w:tcPr>
          <w:p w14:paraId="4D8BB9AE"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2,01 </w:t>
            </w:r>
          </w:p>
        </w:tc>
        <w:tc>
          <w:tcPr>
            <w:tcW w:w="809" w:type="dxa"/>
            <w:shd w:val="clear" w:color="auto" w:fill="auto"/>
            <w:noWrap/>
            <w:vAlign w:val="center"/>
            <w:hideMark/>
          </w:tcPr>
          <w:p w14:paraId="045F225B" w14:textId="77777777" w:rsidR="00352012" w:rsidRPr="00352012" w:rsidRDefault="00352012" w:rsidP="00FE5E26">
            <w:pPr>
              <w:ind w:firstLineChars="100" w:firstLine="181"/>
              <w:jc w:val="right"/>
              <w:rPr>
                <w:rFonts w:asciiTheme="minorHAnsi" w:hAnsiTheme="minorHAnsi" w:cstheme="minorHAnsi"/>
                <w:b/>
                <w:bCs/>
                <w:sz w:val="18"/>
                <w:szCs w:val="18"/>
                <w:lang w:eastAsia="hr-HR"/>
              </w:rPr>
            </w:pPr>
            <w:r w:rsidRPr="00352012">
              <w:rPr>
                <w:rFonts w:asciiTheme="minorHAnsi" w:hAnsiTheme="minorHAnsi" w:cstheme="minorHAnsi"/>
                <w:b/>
                <w:bCs/>
                <w:sz w:val="18"/>
                <w:szCs w:val="18"/>
                <w:lang w:eastAsia="hr-HR"/>
              </w:rPr>
              <w:t xml:space="preserve">2,93 </w:t>
            </w:r>
          </w:p>
        </w:tc>
      </w:tr>
      <w:tr w:rsidR="00352012" w:rsidRPr="00352012" w14:paraId="4828B64B" w14:textId="77777777" w:rsidTr="00FE5E26">
        <w:trPr>
          <w:trHeight w:val="20"/>
        </w:trPr>
        <w:tc>
          <w:tcPr>
            <w:tcW w:w="3119" w:type="dxa"/>
            <w:shd w:val="clear" w:color="000000" w:fill="FFFFFF"/>
            <w:vAlign w:val="bottom"/>
            <w:hideMark/>
          </w:tcPr>
          <w:p w14:paraId="627689A4"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51 Izdaci za dane zajmove</w:t>
            </w:r>
          </w:p>
        </w:tc>
        <w:tc>
          <w:tcPr>
            <w:tcW w:w="1544" w:type="dxa"/>
            <w:shd w:val="clear" w:color="000000" w:fill="FFFFFF"/>
            <w:vAlign w:val="center"/>
            <w:hideMark/>
          </w:tcPr>
          <w:p w14:paraId="788B4EA9"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318.534,74 </w:t>
            </w:r>
          </w:p>
        </w:tc>
        <w:tc>
          <w:tcPr>
            <w:tcW w:w="1554" w:type="dxa"/>
            <w:shd w:val="clear" w:color="000000" w:fill="FFFFFF"/>
            <w:vAlign w:val="center"/>
            <w:hideMark/>
          </w:tcPr>
          <w:p w14:paraId="1355B3C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159.267,00 </w:t>
            </w:r>
          </w:p>
        </w:tc>
        <w:tc>
          <w:tcPr>
            <w:tcW w:w="1553" w:type="dxa"/>
            <w:shd w:val="clear" w:color="000000" w:fill="FFFFFF"/>
            <w:vAlign w:val="center"/>
            <w:hideMark/>
          </w:tcPr>
          <w:p w14:paraId="59DF12B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159.267,00 </w:t>
            </w:r>
          </w:p>
        </w:tc>
        <w:tc>
          <w:tcPr>
            <w:tcW w:w="1553" w:type="dxa"/>
            <w:shd w:val="clear" w:color="000000" w:fill="FFFFFF"/>
            <w:vAlign w:val="center"/>
            <w:hideMark/>
          </w:tcPr>
          <w:p w14:paraId="5DDECC01"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w:t>
            </w:r>
          </w:p>
        </w:tc>
        <w:tc>
          <w:tcPr>
            <w:tcW w:w="1125" w:type="dxa"/>
            <w:shd w:val="clear" w:color="auto" w:fill="auto"/>
            <w:noWrap/>
            <w:vAlign w:val="center"/>
            <w:hideMark/>
          </w:tcPr>
          <w:p w14:paraId="4745190E"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c>
          <w:tcPr>
            <w:tcW w:w="809" w:type="dxa"/>
            <w:shd w:val="clear" w:color="auto" w:fill="auto"/>
            <w:noWrap/>
            <w:vAlign w:val="center"/>
            <w:hideMark/>
          </w:tcPr>
          <w:p w14:paraId="40DF0DF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r>
      <w:tr w:rsidR="00352012" w:rsidRPr="00352012" w14:paraId="2E349DE8" w14:textId="77777777" w:rsidTr="00FE5E26">
        <w:trPr>
          <w:trHeight w:val="20"/>
        </w:trPr>
        <w:tc>
          <w:tcPr>
            <w:tcW w:w="3119" w:type="dxa"/>
            <w:shd w:val="clear" w:color="000000" w:fill="FFFFFF"/>
            <w:vAlign w:val="bottom"/>
            <w:hideMark/>
          </w:tcPr>
          <w:p w14:paraId="5CE64019"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518 Izdaci za depozite i </w:t>
            </w:r>
            <w:proofErr w:type="spellStart"/>
            <w:r w:rsidRPr="00352012">
              <w:rPr>
                <w:rFonts w:asciiTheme="minorHAnsi" w:hAnsiTheme="minorHAnsi" w:cstheme="minorHAnsi"/>
                <w:color w:val="000000"/>
                <w:sz w:val="18"/>
                <w:szCs w:val="18"/>
                <w:lang w:eastAsia="hr-HR"/>
              </w:rPr>
              <w:t>jamčevne</w:t>
            </w:r>
            <w:proofErr w:type="spellEnd"/>
            <w:r w:rsidRPr="00352012">
              <w:rPr>
                <w:rFonts w:asciiTheme="minorHAnsi" w:hAnsiTheme="minorHAnsi" w:cstheme="minorHAnsi"/>
                <w:color w:val="000000"/>
                <w:sz w:val="18"/>
                <w:szCs w:val="18"/>
                <w:lang w:eastAsia="hr-HR"/>
              </w:rPr>
              <w:t xml:space="preserve"> </w:t>
            </w:r>
            <w:proofErr w:type="spellStart"/>
            <w:r w:rsidRPr="00352012">
              <w:rPr>
                <w:rFonts w:asciiTheme="minorHAnsi" w:hAnsiTheme="minorHAnsi" w:cstheme="minorHAnsi"/>
                <w:color w:val="000000"/>
                <w:sz w:val="18"/>
                <w:szCs w:val="18"/>
                <w:lang w:eastAsia="hr-HR"/>
              </w:rPr>
              <w:t>pologe</w:t>
            </w:r>
            <w:proofErr w:type="spellEnd"/>
          </w:p>
        </w:tc>
        <w:tc>
          <w:tcPr>
            <w:tcW w:w="1544" w:type="dxa"/>
            <w:shd w:val="clear" w:color="000000" w:fill="FFFFFF"/>
            <w:vAlign w:val="center"/>
            <w:hideMark/>
          </w:tcPr>
          <w:p w14:paraId="0835EBA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318.534,74 </w:t>
            </w:r>
          </w:p>
        </w:tc>
        <w:tc>
          <w:tcPr>
            <w:tcW w:w="1554" w:type="dxa"/>
            <w:shd w:val="clear" w:color="000000" w:fill="FFFFFF"/>
            <w:vAlign w:val="center"/>
            <w:hideMark/>
          </w:tcPr>
          <w:p w14:paraId="179E471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159.267,00 </w:t>
            </w:r>
          </w:p>
        </w:tc>
        <w:tc>
          <w:tcPr>
            <w:tcW w:w="1553" w:type="dxa"/>
            <w:shd w:val="clear" w:color="000000" w:fill="FFFFFF"/>
            <w:vAlign w:val="center"/>
            <w:hideMark/>
          </w:tcPr>
          <w:p w14:paraId="2E1982D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159.267,00 </w:t>
            </w:r>
          </w:p>
        </w:tc>
        <w:tc>
          <w:tcPr>
            <w:tcW w:w="1553" w:type="dxa"/>
            <w:shd w:val="clear" w:color="000000" w:fill="FFFFFF"/>
            <w:vAlign w:val="center"/>
            <w:hideMark/>
          </w:tcPr>
          <w:p w14:paraId="23BD2AE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125" w:type="dxa"/>
            <w:shd w:val="clear" w:color="auto" w:fill="auto"/>
            <w:noWrap/>
            <w:vAlign w:val="center"/>
            <w:hideMark/>
          </w:tcPr>
          <w:p w14:paraId="2B23AD9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c>
          <w:tcPr>
            <w:tcW w:w="809" w:type="dxa"/>
            <w:shd w:val="clear" w:color="auto" w:fill="auto"/>
            <w:noWrap/>
            <w:vAlign w:val="center"/>
            <w:hideMark/>
          </w:tcPr>
          <w:p w14:paraId="12C86E1A"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r>
      <w:tr w:rsidR="00352012" w:rsidRPr="00352012" w14:paraId="224F4E6A" w14:textId="77777777" w:rsidTr="00FE5E26">
        <w:trPr>
          <w:trHeight w:val="20"/>
        </w:trPr>
        <w:tc>
          <w:tcPr>
            <w:tcW w:w="3119" w:type="dxa"/>
            <w:shd w:val="clear" w:color="000000" w:fill="FFFFFF"/>
            <w:vAlign w:val="bottom"/>
            <w:hideMark/>
          </w:tcPr>
          <w:p w14:paraId="339AAB8B"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54 Izdaci za otplatu glavnice primljenih kredita i zajmova</w:t>
            </w:r>
          </w:p>
        </w:tc>
        <w:tc>
          <w:tcPr>
            <w:tcW w:w="1544" w:type="dxa"/>
            <w:shd w:val="clear" w:color="000000" w:fill="FFFFFF"/>
            <w:vAlign w:val="center"/>
            <w:hideMark/>
          </w:tcPr>
          <w:p w14:paraId="4FB3BA4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26,57 </w:t>
            </w:r>
          </w:p>
        </w:tc>
        <w:tc>
          <w:tcPr>
            <w:tcW w:w="1554" w:type="dxa"/>
            <w:shd w:val="clear" w:color="000000" w:fill="FFFFFF"/>
            <w:vAlign w:val="center"/>
            <w:hideMark/>
          </w:tcPr>
          <w:p w14:paraId="3CFF0EC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200,00 </w:t>
            </w:r>
          </w:p>
        </w:tc>
        <w:tc>
          <w:tcPr>
            <w:tcW w:w="1553" w:type="dxa"/>
            <w:shd w:val="clear" w:color="000000" w:fill="FFFFFF"/>
            <w:vAlign w:val="center"/>
            <w:hideMark/>
          </w:tcPr>
          <w:p w14:paraId="1FE6332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60.000,00 </w:t>
            </w:r>
          </w:p>
        </w:tc>
        <w:tc>
          <w:tcPr>
            <w:tcW w:w="1553" w:type="dxa"/>
            <w:shd w:val="clear" w:color="000000" w:fill="FFFFFF"/>
            <w:vAlign w:val="center"/>
            <w:hideMark/>
          </w:tcPr>
          <w:p w14:paraId="5D45DAC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6.417,26 </w:t>
            </w:r>
          </w:p>
        </w:tc>
        <w:tc>
          <w:tcPr>
            <w:tcW w:w="1125" w:type="dxa"/>
            <w:shd w:val="clear" w:color="auto" w:fill="auto"/>
            <w:noWrap/>
            <w:vAlign w:val="center"/>
            <w:hideMark/>
          </w:tcPr>
          <w:p w14:paraId="5BE6DC2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24.152,28 </w:t>
            </w:r>
          </w:p>
        </w:tc>
        <w:tc>
          <w:tcPr>
            <w:tcW w:w="809" w:type="dxa"/>
            <w:shd w:val="clear" w:color="auto" w:fill="auto"/>
            <w:noWrap/>
            <w:vAlign w:val="center"/>
            <w:hideMark/>
          </w:tcPr>
          <w:p w14:paraId="4299D363"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10,70 </w:t>
            </w:r>
          </w:p>
        </w:tc>
      </w:tr>
      <w:tr w:rsidR="00352012" w:rsidRPr="00352012" w14:paraId="6A27A29F" w14:textId="77777777" w:rsidTr="00FE5E26">
        <w:trPr>
          <w:trHeight w:val="20"/>
        </w:trPr>
        <w:tc>
          <w:tcPr>
            <w:tcW w:w="3119" w:type="dxa"/>
            <w:shd w:val="clear" w:color="000000" w:fill="FFFFFF"/>
            <w:vAlign w:val="bottom"/>
            <w:hideMark/>
          </w:tcPr>
          <w:p w14:paraId="577FFCFE"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544 Otplata glavnice primljenih kredita i zajmova od kreditnih i ostalih financijskih institucija izvan javnog sektora</w:t>
            </w:r>
          </w:p>
        </w:tc>
        <w:tc>
          <w:tcPr>
            <w:tcW w:w="1544" w:type="dxa"/>
            <w:shd w:val="clear" w:color="000000" w:fill="FFFFFF"/>
            <w:vAlign w:val="center"/>
            <w:hideMark/>
          </w:tcPr>
          <w:p w14:paraId="641976DC"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554" w:type="dxa"/>
            <w:shd w:val="clear" w:color="000000" w:fill="FFFFFF"/>
            <w:vAlign w:val="center"/>
            <w:hideMark/>
          </w:tcPr>
          <w:p w14:paraId="3FF1C6E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553" w:type="dxa"/>
            <w:shd w:val="clear" w:color="000000" w:fill="FFFFFF"/>
            <w:vAlign w:val="center"/>
            <w:hideMark/>
          </w:tcPr>
          <w:p w14:paraId="3968D58D"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60.000,00 </w:t>
            </w:r>
          </w:p>
        </w:tc>
        <w:tc>
          <w:tcPr>
            <w:tcW w:w="1553" w:type="dxa"/>
            <w:shd w:val="clear" w:color="000000" w:fill="FFFFFF"/>
            <w:vAlign w:val="center"/>
            <w:hideMark/>
          </w:tcPr>
          <w:p w14:paraId="05D55433"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6.417,26 </w:t>
            </w:r>
          </w:p>
        </w:tc>
        <w:tc>
          <w:tcPr>
            <w:tcW w:w="1125" w:type="dxa"/>
            <w:shd w:val="clear" w:color="auto" w:fill="auto"/>
            <w:noWrap/>
            <w:vAlign w:val="center"/>
            <w:hideMark/>
          </w:tcPr>
          <w:p w14:paraId="640BD110"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c>
          <w:tcPr>
            <w:tcW w:w="809" w:type="dxa"/>
            <w:shd w:val="clear" w:color="auto" w:fill="auto"/>
            <w:noWrap/>
            <w:vAlign w:val="center"/>
            <w:hideMark/>
          </w:tcPr>
          <w:p w14:paraId="346036EB"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10,70 </w:t>
            </w:r>
          </w:p>
        </w:tc>
      </w:tr>
      <w:tr w:rsidR="00352012" w:rsidRPr="00352012" w14:paraId="00318B23" w14:textId="77777777" w:rsidTr="00FE5E26">
        <w:trPr>
          <w:trHeight w:val="20"/>
        </w:trPr>
        <w:tc>
          <w:tcPr>
            <w:tcW w:w="3119" w:type="dxa"/>
            <w:shd w:val="clear" w:color="000000" w:fill="FFFFFF"/>
            <w:vAlign w:val="bottom"/>
            <w:hideMark/>
          </w:tcPr>
          <w:p w14:paraId="0D969205" w14:textId="77777777" w:rsidR="00352012" w:rsidRPr="00352012" w:rsidRDefault="00352012" w:rsidP="00352012">
            <w:pPr>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547 Otplata glavnice primljenih zajmova od drugih razina vlasti</w:t>
            </w:r>
          </w:p>
        </w:tc>
        <w:tc>
          <w:tcPr>
            <w:tcW w:w="1544" w:type="dxa"/>
            <w:shd w:val="clear" w:color="000000" w:fill="FFFFFF"/>
            <w:vAlign w:val="center"/>
            <w:hideMark/>
          </w:tcPr>
          <w:p w14:paraId="646C7EA4"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26,57 </w:t>
            </w:r>
          </w:p>
        </w:tc>
        <w:tc>
          <w:tcPr>
            <w:tcW w:w="1554" w:type="dxa"/>
            <w:shd w:val="clear" w:color="000000" w:fill="FFFFFF"/>
            <w:vAlign w:val="center"/>
            <w:hideMark/>
          </w:tcPr>
          <w:p w14:paraId="31433597"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200,00 </w:t>
            </w:r>
          </w:p>
        </w:tc>
        <w:tc>
          <w:tcPr>
            <w:tcW w:w="1553" w:type="dxa"/>
            <w:shd w:val="clear" w:color="000000" w:fill="FFFFFF"/>
            <w:vAlign w:val="center"/>
            <w:hideMark/>
          </w:tcPr>
          <w:p w14:paraId="7A6BBDCA"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553" w:type="dxa"/>
            <w:shd w:val="clear" w:color="000000" w:fill="FFFFFF"/>
            <w:vAlign w:val="center"/>
            <w:hideMark/>
          </w:tcPr>
          <w:p w14:paraId="125CE9B8" w14:textId="77777777" w:rsidR="00352012" w:rsidRPr="00352012" w:rsidRDefault="00352012" w:rsidP="00FE5E26">
            <w:pPr>
              <w:ind w:firstLineChars="100" w:firstLine="180"/>
              <w:jc w:val="right"/>
              <w:rPr>
                <w:rFonts w:asciiTheme="minorHAnsi" w:hAnsiTheme="minorHAnsi" w:cstheme="minorHAnsi"/>
                <w:color w:val="000000"/>
                <w:sz w:val="18"/>
                <w:szCs w:val="18"/>
                <w:lang w:eastAsia="hr-HR"/>
              </w:rPr>
            </w:pPr>
            <w:r w:rsidRPr="00352012">
              <w:rPr>
                <w:rFonts w:asciiTheme="minorHAnsi" w:hAnsiTheme="minorHAnsi" w:cstheme="minorHAnsi"/>
                <w:color w:val="000000"/>
                <w:sz w:val="18"/>
                <w:szCs w:val="18"/>
                <w:lang w:eastAsia="hr-HR"/>
              </w:rPr>
              <w:t xml:space="preserve">0,00 </w:t>
            </w:r>
          </w:p>
        </w:tc>
        <w:tc>
          <w:tcPr>
            <w:tcW w:w="1125" w:type="dxa"/>
            <w:shd w:val="clear" w:color="auto" w:fill="auto"/>
            <w:noWrap/>
            <w:vAlign w:val="center"/>
            <w:hideMark/>
          </w:tcPr>
          <w:p w14:paraId="117EEAB9"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c>
          <w:tcPr>
            <w:tcW w:w="809" w:type="dxa"/>
            <w:shd w:val="clear" w:color="auto" w:fill="auto"/>
            <w:noWrap/>
            <w:vAlign w:val="center"/>
            <w:hideMark/>
          </w:tcPr>
          <w:p w14:paraId="4CFF7B7F" w14:textId="77777777" w:rsidR="00352012" w:rsidRPr="00352012" w:rsidRDefault="00352012" w:rsidP="00FE5E26">
            <w:pPr>
              <w:ind w:firstLineChars="100" w:firstLine="180"/>
              <w:jc w:val="right"/>
              <w:rPr>
                <w:rFonts w:asciiTheme="minorHAnsi" w:hAnsiTheme="minorHAnsi" w:cstheme="minorHAnsi"/>
                <w:sz w:val="18"/>
                <w:szCs w:val="18"/>
                <w:lang w:eastAsia="hr-HR"/>
              </w:rPr>
            </w:pPr>
            <w:r w:rsidRPr="00352012">
              <w:rPr>
                <w:rFonts w:asciiTheme="minorHAnsi" w:hAnsiTheme="minorHAnsi" w:cstheme="minorHAnsi"/>
                <w:sz w:val="18"/>
                <w:szCs w:val="18"/>
                <w:lang w:eastAsia="hr-HR"/>
              </w:rPr>
              <w:t xml:space="preserve">0,00 </w:t>
            </w:r>
          </w:p>
        </w:tc>
      </w:tr>
    </w:tbl>
    <w:p w14:paraId="2CD92FBA" w14:textId="77777777" w:rsidR="007C57CB" w:rsidRPr="00EA11D0" w:rsidRDefault="007C57CB" w:rsidP="003A1C90">
      <w:pPr>
        <w:ind w:firstLine="708"/>
        <w:jc w:val="both"/>
        <w:rPr>
          <w:rFonts w:ascii="Calibri" w:hAnsi="Calibri" w:cs="Calibri"/>
          <w:b/>
          <w:sz w:val="22"/>
          <w:szCs w:val="22"/>
          <w:highlight w:val="yellow"/>
        </w:rPr>
      </w:pPr>
    </w:p>
    <w:p w14:paraId="369851B2" w14:textId="77777777" w:rsidR="00970AB0" w:rsidRDefault="00970AB0" w:rsidP="00216BFD">
      <w:pPr>
        <w:pStyle w:val="Zaglavlje"/>
        <w:tabs>
          <w:tab w:val="clear" w:pos="4320"/>
          <w:tab w:val="clear" w:pos="8640"/>
        </w:tabs>
        <w:ind w:firstLine="708"/>
        <w:jc w:val="both"/>
        <w:rPr>
          <w:rFonts w:ascii="Calibri" w:hAnsi="Calibri" w:cs="Calibri"/>
          <w:b/>
          <w:sz w:val="22"/>
          <w:szCs w:val="22"/>
          <w:highlight w:val="yellow"/>
        </w:rPr>
      </w:pPr>
    </w:p>
    <w:p w14:paraId="53AC9CCF" w14:textId="77777777" w:rsidR="00414505" w:rsidRDefault="00414505" w:rsidP="00216BFD">
      <w:pPr>
        <w:pStyle w:val="Zaglavlje"/>
        <w:tabs>
          <w:tab w:val="clear" w:pos="4320"/>
          <w:tab w:val="clear" w:pos="8640"/>
        </w:tabs>
        <w:ind w:firstLine="708"/>
        <w:jc w:val="both"/>
        <w:rPr>
          <w:rFonts w:ascii="Calibri" w:hAnsi="Calibri" w:cs="Calibri"/>
          <w:b/>
          <w:sz w:val="22"/>
          <w:szCs w:val="22"/>
          <w:highlight w:val="yellow"/>
        </w:rPr>
      </w:pPr>
    </w:p>
    <w:p w14:paraId="058DF07F" w14:textId="77777777" w:rsidR="00414505" w:rsidRDefault="00414505" w:rsidP="00216BFD">
      <w:pPr>
        <w:pStyle w:val="Zaglavlje"/>
        <w:tabs>
          <w:tab w:val="clear" w:pos="4320"/>
          <w:tab w:val="clear" w:pos="8640"/>
        </w:tabs>
        <w:ind w:firstLine="708"/>
        <w:jc w:val="both"/>
        <w:rPr>
          <w:rFonts w:ascii="Calibri" w:hAnsi="Calibri" w:cs="Calibri"/>
          <w:b/>
          <w:sz w:val="22"/>
          <w:szCs w:val="22"/>
          <w:highlight w:val="yellow"/>
        </w:rPr>
      </w:pPr>
    </w:p>
    <w:p w14:paraId="5F8AD4AD" w14:textId="77777777" w:rsidR="00414505" w:rsidRDefault="00414505" w:rsidP="00216BFD">
      <w:pPr>
        <w:pStyle w:val="Zaglavlje"/>
        <w:tabs>
          <w:tab w:val="clear" w:pos="4320"/>
          <w:tab w:val="clear" w:pos="8640"/>
        </w:tabs>
        <w:ind w:firstLine="708"/>
        <w:jc w:val="both"/>
        <w:rPr>
          <w:rFonts w:ascii="Calibri" w:hAnsi="Calibri" w:cs="Calibri"/>
          <w:b/>
          <w:sz w:val="22"/>
          <w:szCs w:val="22"/>
          <w:highlight w:val="yellow"/>
        </w:rPr>
      </w:pPr>
    </w:p>
    <w:p w14:paraId="04487D12" w14:textId="6E04ADED" w:rsidR="00BD6605" w:rsidRPr="006450F1" w:rsidRDefault="00BD6605" w:rsidP="00BD6605">
      <w:pPr>
        <w:ind w:firstLine="708"/>
        <w:jc w:val="both"/>
        <w:rPr>
          <w:rFonts w:ascii="Calibri" w:hAnsi="Calibri" w:cs="Calibri"/>
          <w:sz w:val="22"/>
          <w:szCs w:val="22"/>
        </w:rPr>
      </w:pPr>
      <w:r w:rsidRPr="006450F1">
        <w:rPr>
          <w:rFonts w:ascii="Calibri" w:hAnsi="Calibri" w:cs="Calibri"/>
          <w:b/>
          <w:sz w:val="22"/>
          <w:szCs w:val="22"/>
        </w:rPr>
        <w:lastRenderedPageBreak/>
        <w:t>Rashodi poslovanja (razred 3)</w:t>
      </w:r>
      <w:r w:rsidRPr="006450F1">
        <w:rPr>
          <w:rFonts w:ascii="Calibri" w:hAnsi="Calibri" w:cs="Calibri"/>
          <w:sz w:val="22"/>
          <w:szCs w:val="22"/>
        </w:rPr>
        <w:t xml:space="preserve"> izvršeni su u iznosu od </w:t>
      </w:r>
      <w:r w:rsidR="006450F1" w:rsidRPr="006450F1">
        <w:rPr>
          <w:rFonts w:ascii="Calibri" w:hAnsi="Calibri" w:cs="Calibri"/>
          <w:sz w:val="22"/>
          <w:szCs w:val="22"/>
        </w:rPr>
        <w:t xml:space="preserve">151.262.746,83 </w:t>
      </w:r>
      <w:r w:rsidRPr="006450F1">
        <w:rPr>
          <w:rFonts w:ascii="Calibri" w:hAnsi="Calibri" w:cs="Calibri"/>
          <w:sz w:val="22"/>
          <w:szCs w:val="22"/>
        </w:rPr>
        <w:t xml:space="preserve"> eura ili s </w:t>
      </w:r>
      <w:r w:rsidR="006450F1" w:rsidRPr="006450F1">
        <w:rPr>
          <w:rFonts w:ascii="Calibri" w:hAnsi="Calibri" w:cs="Calibri"/>
          <w:sz w:val="22"/>
          <w:szCs w:val="22"/>
        </w:rPr>
        <w:t xml:space="preserve">85,99 </w:t>
      </w:r>
      <w:r w:rsidRPr="006450F1">
        <w:rPr>
          <w:rFonts w:ascii="Calibri" w:hAnsi="Calibri" w:cs="Calibri"/>
          <w:sz w:val="22"/>
          <w:szCs w:val="22"/>
        </w:rPr>
        <w:t xml:space="preserve">% plana. </w:t>
      </w:r>
    </w:p>
    <w:p w14:paraId="6BF2C02D" w14:textId="77777777" w:rsidR="00BD6605" w:rsidRPr="00BD6605" w:rsidRDefault="00BD6605" w:rsidP="00BD6605">
      <w:pPr>
        <w:jc w:val="both"/>
        <w:rPr>
          <w:rFonts w:ascii="Calibri" w:hAnsi="Calibri" w:cs="Calibri"/>
          <w:sz w:val="22"/>
          <w:szCs w:val="22"/>
          <w:highlight w:val="yellow"/>
        </w:rPr>
      </w:pPr>
    </w:p>
    <w:p w14:paraId="5AC377BB" w14:textId="38ED437E" w:rsidR="00BD6605" w:rsidRPr="00385A1F" w:rsidRDefault="00BD6605" w:rsidP="00BD6605">
      <w:pPr>
        <w:ind w:firstLine="708"/>
        <w:jc w:val="both"/>
        <w:rPr>
          <w:rFonts w:ascii="Calibri" w:hAnsi="Calibri" w:cs="Calibri"/>
          <w:bCs/>
          <w:sz w:val="22"/>
          <w:szCs w:val="22"/>
        </w:rPr>
      </w:pPr>
      <w:r w:rsidRPr="006450F1">
        <w:rPr>
          <w:rFonts w:ascii="Calibri" w:hAnsi="Calibri" w:cs="Calibri"/>
          <w:sz w:val="22"/>
          <w:szCs w:val="22"/>
        </w:rPr>
        <w:tab/>
      </w:r>
      <w:r w:rsidRPr="006450F1">
        <w:rPr>
          <w:rFonts w:ascii="Calibri" w:hAnsi="Calibri" w:cs="Calibri"/>
          <w:bCs/>
          <w:sz w:val="22"/>
          <w:szCs w:val="22"/>
        </w:rPr>
        <w:t xml:space="preserve">Najveći dio rashoda odnosi se na rashode za zaposlene </w:t>
      </w:r>
      <w:r w:rsidRPr="006450F1">
        <w:rPr>
          <w:rFonts w:ascii="Calibri" w:hAnsi="Calibri" w:cs="Calibri"/>
          <w:b/>
          <w:sz w:val="22"/>
          <w:szCs w:val="22"/>
        </w:rPr>
        <w:t>(skupina 31)</w:t>
      </w:r>
      <w:r w:rsidRPr="006450F1">
        <w:rPr>
          <w:rFonts w:ascii="Calibri" w:hAnsi="Calibri" w:cs="Calibri"/>
          <w:bCs/>
          <w:sz w:val="22"/>
          <w:szCs w:val="22"/>
        </w:rPr>
        <w:t xml:space="preserve"> koji su izvršeni u iznosu od </w:t>
      </w:r>
      <w:r w:rsidR="006450F1" w:rsidRPr="006450F1">
        <w:rPr>
          <w:rFonts w:ascii="Calibri" w:hAnsi="Calibri" w:cs="Calibri"/>
          <w:bCs/>
          <w:sz w:val="22"/>
          <w:szCs w:val="22"/>
        </w:rPr>
        <w:t xml:space="preserve">96.682.471,56 </w:t>
      </w:r>
      <w:r w:rsidRPr="006450F1">
        <w:rPr>
          <w:rFonts w:ascii="Calibri" w:hAnsi="Calibri" w:cs="Calibri"/>
          <w:bCs/>
          <w:sz w:val="22"/>
          <w:szCs w:val="22"/>
        </w:rPr>
        <w:t xml:space="preserve">eura ili s </w:t>
      </w:r>
      <w:r w:rsidR="006450F1" w:rsidRPr="006450F1">
        <w:rPr>
          <w:rFonts w:ascii="Calibri" w:hAnsi="Calibri" w:cs="Calibri"/>
          <w:bCs/>
          <w:sz w:val="22"/>
          <w:szCs w:val="22"/>
        </w:rPr>
        <w:t xml:space="preserve">95,45 </w:t>
      </w:r>
      <w:r w:rsidRPr="006450F1">
        <w:rPr>
          <w:rFonts w:ascii="Calibri" w:hAnsi="Calibri" w:cs="Calibri"/>
          <w:bCs/>
          <w:sz w:val="22"/>
          <w:szCs w:val="22"/>
        </w:rPr>
        <w:t>% plana</w:t>
      </w:r>
      <w:r w:rsidRPr="00385A1F">
        <w:rPr>
          <w:rFonts w:ascii="Calibri" w:hAnsi="Calibri" w:cs="Calibri"/>
          <w:bCs/>
          <w:sz w:val="22"/>
          <w:szCs w:val="22"/>
        </w:rPr>
        <w:t xml:space="preserve">. Rashodi za zaposlene odnose se na plaće, doprinose na plaće i ostale rashode za zaposlene u ustanovama u školstvu i zdravstvu, upravnim tijelima Županije kao jedinice regionalne samouprave, Javnoj ustanovi za upravljanje zaštićenim prirodnim vrijednostima, Javnoj ustanovi - Zavod za prostorno uređenje Karlovačke županije, Domu za starije i nemoćne „Sv. Antun“, Županijskom vijeću srpske nacionalne manjine, Javne ustanove Regionalne razvojne agencije Karlovačke županije. Ova sredstva čine </w:t>
      </w:r>
      <w:r w:rsidR="00385A1F" w:rsidRPr="00385A1F">
        <w:rPr>
          <w:rFonts w:ascii="Calibri" w:hAnsi="Calibri" w:cs="Calibri"/>
          <w:bCs/>
          <w:sz w:val="22"/>
          <w:szCs w:val="22"/>
        </w:rPr>
        <w:t xml:space="preserve">63,92 </w:t>
      </w:r>
      <w:r w:rsidRPr="00385A1F">
        <w:rPr>
          <w:rFonts w:ascii="Calibri" w:hAnsi="Calibri" w:cs="Calibri"/>
          <w:bCs/>
          <w:sz w:val="22"/>
          <w:szCs w:val="22"/>
        </w:rPr>
        <w:t xml:space="preserve">% izvršenih rashoda poslovanja, odnosno </w:t>
      </w:r>
      <w:r w:rsidR="00385A1F" w:rsidRPr="00385A1F">
        <w:rPr>
          <w:rFonts w:ascii="Calibri" w:hAnsi="Calibri" w:cs="Calibri"/>
          <w:bCs/>
          <w:sz w:val="22"/>
          <w:szCs w:val="22"/>
        </w:rPr>
        <w:t xml:space="preserve">58,98 </w:t>
      </w:r>
      <w:r w:rsidRPr="00385A1F">
        <w:rPr>
          <w:rFonts w:ascii="Calibri" w:hAnsi="Calibri" w:cs="Calibri"/>
          <w:bCs/>
          <w:sz w:val="22"/>
          <w:szCs w:val="22"/>
        </w:rPr>
        <w:t xml:space="preserve">% ukupnih izvršenih rashoda. </w:t>
      </w:r>
    </w:p>
    <w:p w14:paraId="17D524AA" w14:textId="4718C6FA" w:rsidR="00BD6605" w:rsidRPr="00575206" w:rsidRDefault="00BD6605" w:rsidP="00BD6605">
      <w:pPr>
        <w:ind w:firstLine="708"/>
        <w:jc w:val="both"/>
        <w:rPr>
          <w:rFonts w:ascii="Calibri" w:hAnsi="Calibri" w:cs="Calibri"/>
          <w:bCs/>
          <w:sz w:val="22"/>
          <w:szCs w:val="22"/>
        </w:rPr>
      </w:pPr>
      <w:r w:rsidRPr="00575206">
        <w:rPr>
          <w:rFonts w:ascii="Calibri" w:hAnsi="Calibri" w:cs="Calibri"/>
          <w:bCs/>
          <w:sz w:val="22"/>
          <w:szCs w:val="22"/>
        </w:rPr>
        <w:t xml:space="preserve">Razlog </w:t>
      </w:r>
      <w:r w:rsidR="00AA02FB">
        <w:rPr>
          <w:rFonts w:ascii="Calibri" w:hAnsi="Calibri" w:cs="Calibri"/>
          <w:bCs/>
          <w:sz w:val="22"/>
          <w:szCs w:val="22"/>
        </w:rPr>
        <w:t xml:space="preserve">više izvršenih rashoda </w:t>
      </w:r>
      <w:r w:rsidRPr="00575206">
        <w:rPr>
          <w:rFonts w:ascii="Calibri" w:hAnsi="Calibri" w:cs="Calibri"/>
          <w:bCs/>
          <w:sz w:val="22"/>
          <w:szCs w:val="22"/>
        </w:rPr>
        <w:t>u odnosu na</w:t>
      </w:r>
      <w:r w:rsidR="00575206" w:rsidRPr="00575206">
        <w:rPr>
          <w:rFonts w:ascii="Calibri" w:hAnsi="Calibri" w:cs="Calibri"/>
          <w:bCs/>
          <w:sz w:val="22"/>
          <w:szCs w:val="22"/>
        </w:rPr>
        <w:t xml:space="preserve"> </w:t>
      </w:r>
      <w:r w:rsidRPr="00575206">
        <w:rPr>
          <w:rFonts w:ascii="Calibri" w:hAnsi="Calibri" w:cs="Calibri"/>
          <w:bCs/>
          <w:sz w:val="22"/>
          <w:szCs w:val="22"/>
        </w:rPr>
        <w:t>prethodn</w:t>
      </w:r>
      <w:r w:rsidR="00575206" w:rsidRPr="00575206">
        <w:rPr>
          <w:rFonts w:ascii="Calibri" w:hAnsi="Calibri" w:cs="Calibri"/>
          <w:bCs/>
          <w:sz w:val="22"/>
          <w:szCs w:val="22"/>
        </w:rPr>
        <w:t>u</w:t>
      </w:r>
      <w:r w:rsidRPr="00575206">
        <w:rPr>
          <w:rFonts w:ascii="Calibri" w:hAnsi="Calibri" w:cs="Calibri"/>
          <w:bCs/>
          <w:sz w:val="22"/>
          <w:szCs w:val="22"/>
        </w:rPr>
        <w:t xml:space="preserve"> godin</w:t>
      </w:r>
      <w:r w:rsidR="00575206" w:rsidRPr="00575206">
        <w:rPr>
          <w:rFonts w:ascii="Calibri" w:hAnsi="Calibri" w:cs="Calibri"/>
          <w:bCs/>
          <w:sz w:val="22"/>
          <w:szCs w:val="22"/>
        </w:rPr>
        <w:t>u</w:t>
      </w:r>
      <w:r w:rsidRPr="00575206">
        <w:rPr>
          <w:rFonts w:ascii="Calibri" w:hAnsi="Calibri" w:cs="Calibri"/>
          <w:bCs/>
          <w:sz w:val="22"/>
          <w:szCs w:val="22"/>
        </w:rPr>
        <w:t xml:space="preserve"> je u najvećoj mjeri rezultat povećanja osnovice za obračun plaća</w:t>
      </w:r>
      <w:r w:rsidR="006C469A">
        <w:rPr>
          <w:rFonts w:ascii="Calibri" w:hAnsi="Calibri" w:cs="Calibri"/>
          <w:bCs/>
          <w:sz w:val="22"/>
          <w:szCs w:val="22"/>
        </w:rPr>
        <w:t xml:space="preserve"> u javnim službama</w:t>
      </w:r>
      <w:r w:rsidRPr="00575206">
        <w:rPr>
          <w:rFonts w:ascii="Calibri" w:hAnsi="Calibri" w:cs="Calibri"/>
          <w:bCs/>
          <w:sz w:val="22"/>
          <w:szCs w:val="22"/>
        </w:rPr>
        <w:t xml:space="preserve"> od 01. travnja 2023. za 2% </w:t>
      </w:r>
      <w:r w:rsidR="006C469A">
        <w:rPr>
          <w:rFonts w:ascii="Calibri" w:hAnsi="Calibri" w:cs="Calibri"/>
          <w:bCs/>
          <w:sz w:val="22"/>
          <w:szCs w:val="22"/>
        </w:rPr>
        <w:t>uvođenje privremenog</w:t>
      </w:r>
      <w:r w:rsidRPr="00575206">
        <w:rPr>
          <w:rFonts w:ascii="Calibri" w:hAnsi="Calibri" w:cs="Calibri"/>
          <w:bCs/>
          <w:sz w:val="22"/>
          <w:szCs w:val="22"/>
        </w:rPr>
        <w:t xml:space="preserve"> dodatka na plaću u lipnju za 60 €, 80 € ili 100 €, te izmjene Uredbe o izmjenama i dopunama uredbe o nazivima radnih mjesta i koeficijentima složenosti poslova u javnim službama i većeg broja zaposlenih kod pojedinih korisnika.</w:t>
      </w:r>
    </w:p>
    <w:p w14:paraId="66EC5E87" w14:textId="77777777" w:rsidR="00BD6605" w:rsidRPr="00BD6605" w:rsidRDefault="00BD6605" w:rsidP="00BD6605">
      <w:pPr>
        <w:jc w:val="both"/>
        <w:rPr>
          <w:rFonts w:ascii="Calibri" w:hAnsi="Calibri" w:cs="Calibri"/>
          <w:sz w:val="22"/>
          <w:szCs w:val="22"/>
          <w:highlight w:val="yellow"/>
        </w:rPr>
      </w:pPr>
    </w:p>
    <w:p w14:paraId="14F359E8" w14:textId="7E8968AE" w:rsidR="00BD6605" w:rsidRPr="001D41AD" w:rsidRDefault="00BD6605" w:rsidP="00BD6605">
      <w:pPr>
        <w:ind w:firstLine="709"/>
        <w:jc w:val="both"/>
        <w:rPr>
          <w:rFonts w:ascii="Calibri" w:hAnsi="Calibri" w:cs="Calibri"/>
          <w:sz w:val="22"/>
          <w:szCs w:val="22"/>
        </w:rPr>
      </w:pPr>
      <w:r w:rsidRPr="001D41AD">
        <w:rPr>
          <w:rFonts w:ascii="Calibri" w:hAnsi="Calibri" w:cs="Calibri"/>
          <w:sz w:val="22"/>
          <w:szCs w:val="22"/>
        </w:rPr>
        <w:t xml:space="preserve">Na </w:t>
      </w:r>
      <w:r w:rsidRPr="001D41AD">
        <w:rPr>
          <w:rFonts w:ascii="Calibri" w:hAnsi="Calibri" w:cs="Calibri"/>
          <w:sz w:val="22"/>
          <w:szCs w:val="22"/>
          <w:u w:val="single"/>
        </w:rPr>
        <w:t>rashode za zaposlene</w:t>
      </w:r>
      <w:r w:rsidRPr="001D41AD">
        <w:rPr>
          <w:rFonts w:ascii="Calibri" w:hAnsi="Calibri" w:cs="Calibri"/>
          <w:sz w:val="22"/>
          <w:szCs w:val="22"/>
        </w:rPr>
        <w:t xml:space="preserve"> u upravnim tijelima Karlovačke županije utrošeno </w:t>
      </w:r>
      <w:r w:rsidR="001D41AD" w:rsidRPr="001D41AD">
        <w:rPr>
          <w:rFonts w:ascii="Calibri" w:hAnsi="Calibri" w:cs="Calibri"/>
          <w:sz w:val="22"/>
          <w:szCs w:val="22"/>
        </w:rPr>
        <w:t xml:space="preserve">3.215.339,19 </w:t>
      </w:r>
      <w:r w:rsidRPr="001D41AD">
        <w:rPr>
          <w:rFonts w:ascii="Calibri" w:hAnsi="Calibri" w:cs="Calibri"/>
          <w:sz w:val="22"/>
          <w:szCs w:val="22"/>
        </w:rPr>
        <w:t xml:space="preserve">eura, od toga za djelatnike Karlovačke županije izvršeno je </w:t>
      </w:r>
      <w:r w:rsidR="001D41AD" w:rsidRPr="001D41AD">
        <w:rPr>
          <w:rFonts w:ascii="Calibri" w:hAnsi="Calibri" w:cs="Calibri"/>
          <w:sz w:val="22"/>
          <w:szCs w:val="22"/>
        </w:rPr>
        <w:t xml:space="preserve">1.482.785,76 </w:t>
      </w:r>
      <w:r w:rsidRPr="001D41AD">
        <w:rPr>
          <w:rFonts w:ascii="Calibri" w:hAnsi="Calibri" w:cs="Calibri"/>
          <w:sz w:val="22"/>
          <w:szCs w:val="22"/>
        </w:rPr>
        <w:t xml:space="preserve">eura, na rashode za osobe zaposlene na „Legalizaciji bespravno sagrađenih zgrada“ odnosi se </w:t>
      </w:r>
      <w:r w:rsidR="001D41AD" w:rsidRPr="001D41AD">
        <w:rPr>
          <w:rFonts w:ascii="Calibri" w:hAnsi="Calibri" w:cs="Calibri"/>
          <w:sz w:val="22"/>
          <w:szCs w:val="22"/>
        </w:rPr>
        <w:t xml:space="preserve">182.485,61 </w:t>
      </w:r>
      <w:r w:rsidRPr="001D41AD">
        <w:rPr>
          <w:rFonts w:ascii="Calibri" w:hAnsi="Calibri" w:cs="Calibri"/>
          <w:sz w:val="22"/>
          <w:szCs w:val="22"/>
        </w:rPr>
        <w:t xml:space="preserve">eura, na zaposlene na projektima </w:t>
      </w:r>
      <w:r w:rsidR="001D41AD" w:rsidRPr="001D41AD">
        <w:rPr>
          <w:rFonts w:ascii="Calibri" w:hAnsi="Calibri" w:cs="Calibri"/>
          <w:sz w:val="22"/>
          <w:szCs w:val="22"/>
        </w:rPr>
        <w:t xml:space="preserve">72.702,40 </w:t>
      </w:r>
      <w:r w:rsidRPr="001D41AD">
        <w:rPr>
          <w:rFonts w:ascii="Calibri" w:hAnsi="Calibri" w:cs="Calibri"/>
          <w:sz w:val="22"/>
          <w:szCs w:val="22"/>
        </w:rPr>
        <w:t xml:space="preserve">eura, na preuzete djelatnike Ureda državne uprave </w:t>
      </w:r>
      <w:r w:rsidR="001D41AD" w:rsidRPr="001D41AD">
        <w:rPr>
          <w:rFonts w:ascii="Calibri" w:hAnsi="Calibri" w:cs="Calibri"/>
          <w:sz w:val="22"/>
          <w:szCs w:val="22"/>
        </w:rPr>
        <w:t xml:space="preserve">1.477.365,42 </w:t>
      </w:r>
      <w:r w:rsidRPr="001D41AD">
        <w:rPr>
          <w:rFonts w:ascii="Calibri" w:hAnsi="Calibri" w:cs="Calibri"/>
          <w:sz w:val="22"/>
          <w:szCs w:val="22"/>
        </w:rPr>
        <w:t>eura.</w:t>
      </w:r>
    </w:p>
    <w:p w14:paraId="56CCCC3B" w14:textId="77777777" w:rsidR="00BD6605" w:rsidRPr="004970A9" w:rsidRDefault="00BD6605" w:rsidP="00BD6605">
      <w:pPr>
        <w:jc w:val="both"/>
        <w:rPr>
          <w:rFonts w:ascii="Calibri" w:hAnsi="Calibri" w:cs="Calibri"/>
          <w:sz w:val="22"/>
          <w:szCs w:val="22"/>
        </w:rPr>
      </w:pPr>
    </w:p>
    <w:p w14:paraId="09C3E10F" w14:textId="5B7142D8" w:rsidR="00BD6605" w:rsidRPr="004970A9" w:rsidRDefault="00BD6605" w:rsidP="00BD6605">
      <w:pPr>
        <w:ind w:firstLine="709"/>
        <w:jc w:val="both"/>
        <w:rPr>
          <w:rFonts w:ascii="Calibri" w:hAnsi="Calibri" w:cs="Calibri"/>
          <w:sz w:val="22"/>
          <w:szCs w:val="22"/>
        </w:rPr>
      </w:pPr>
      <w:r w:rsidRPr="004970A9">
        <w:rPr>
          <w:rFonts w:ascii="Calibri" w:hAnsi="Calibri" w:cs="Calibri"/>
          <w:b/>
          <w:sz w:val="22"/>
          <w:szCs w:val="22"/>
        </w:rPr>
        <w:t>Materijalni rashodi (skupina 32)</w:t>
      </w:r>
      <w:r w:rsidRPr="004970A9">
        <w:rPr>
          <w:rFonts w:ascii="Calibri" w:hAnsi="Calibri" w:cs="Calibri"/>
          <w:sz w:val="22"/>
          <w:szCs w:val="22"/>
        </w:rPr>
        <w:t xml:space="preserve"> ostvareni su u iznosu od </w:t>
      </w:r>
      <w:r w:rsidR="004970A9" w:rsidRPr="004970A9">
        <w:rPr>
          <w:rFonts w:ascii="Calibri" w:hAnsi="Calibri" w:cs="Calibri"/>
          <w:sz w:val="22"/>
          <w:szCs w:val="22"/>
        </w:rPr>
        <w:t xml:space="preserve">46.020.240,07 </w:t>
      </w:r>
      <w:r w:rsidRPr="004970A9">
        <w:rPr>
          <w:rFonts w:ascii="Calibri" w:hAnsi="Calibri" w:cs="Calibri"/>
          <w:sz w:val="22"/>
          <w:szCs w:val="22"/>
        </w:rPr>
        <w:t xml:space="preserve">eura ili s </w:t>
      </w:r>
      <w:r w:rsidR="004970A9" w:rsidRPr="004970A9">
        <w:rPr>
          <w:rFonts w:ascii="Calibri" w:hAnsi="Calibri" w:cs="Calibri"/>
          <w:sz w:val="22"/>
          <w:szCs w:val="22"/>
        </w:rPr>
        <w:t xml:space="preserve">76,40 </w:t>
      </w:r>
      <w:r w:rsidRPr="004970A9">
        <w:rPr>
          <w:rFonts w:ascii="Calibri" w:hAnsi="Calibri" w:cs="Calibri"/>
          <w:sz w:val="22"/>
          <w:szCs w:val="22"/>
        </w:rPr>
        <w:t xml:space="preserve">% plana. Ova grupa rashoda čini  </w:t>
      </w:r>
      <w:r w:rsidR="004970A9" w:rsidRPr="004970A9">
        <w:rPr>
          <w:rFonts w:ascii="Calibri" w:hAnsi="Calibri" w:cs="Calibri"/>
          <w:sz w:val="22"/>
          <w:szCs w:val="22"/>
        </w:rPr>
        <w:t xml:space="preserve">30,42 </w:t>
      </w:r>
      <w:r w:rsidRPr="004970A9">
        <w:rPr>
          <w:rFonts w:ascii="Calibri" w:hAnsi="Calibri" w:cs="Calibri"/>
          <w:sz w:val="22"/>
          <w:szCs w:val="22"/>
        </w:rPr>
        <w:t>% ukupno izvršenih rashoda poslovanja.</w:t>
      </w:r>
    </w:p>
    <w:p w14:paraId="3A9DA5F6" w14:textId="77777777" w:rsidR="00BD6605" w:rsidRPr="00BD6605" w:rsidRDefault="00BD6605" w:rsidP="00BD6605">
      <w:pPr>
        <w:jc w:val="both"/>
        <w:rPr>
          <w:rFonts w:ascii="Calibri" w:hAnsi="Calibri" w:cs="Calibri"/>
          <w:sz w:val="22"/>
          <w:szCs w:val="22"/>
          <w:highlight w:val="yellow"/>
        </w:rPr>
      </w:pPr>
    </w:p>
    <w:p w14:paraId="4CF499F8" w14:textId="77777777" w:rsidR="00BD6605" w:rsidRPr="001373A7" w:rsidRDefault="00BD6605" w:rsidP="00BD6605">
      <w:pPr>
        <w:jc w:val="both"/>
        <w:rPr>
          <w:rFonts w:ascii="Calibri" w:eastAsia="Calibri" w:hAnsi="Calibri" w:cs="Calibri"/>
          <w:sz w:val="22"/>
          <w:szCs w:val="22"/>
        </w:rPr>
      </w:pPr>
      <w:r w:rsidRPr="001373A7">
        <w:rPr>
          <w:rFonts w:ascii="Calibri" w:hAnsi="Calibri" w:cs="Calibri"/>
          <w:sz w:val="22"/>
          <w:szCs w:val="22"/>
        </w:rPr>
        <w:tab/>
      </w:r>
      <w:r w:rsidRPr="001373A7">
        <w:rPr>
          <w:rFonts w:ascii="Calibri" w:eastAsia="Calibri" w:hAnsi="Calibri" w:cs="Calibri"/>
          <w:sz w:val="22"/>
          <w:szCs w:val="22"/>
        </w:rPr>
        <w:t>Rashodi se odnose na: troškove zaposlenima (službena putovanja, stručno osposobljavanje zaposlenika, seminari, savjetovanja, naknade za prijevoz na posao i sa posla), rashode za materijal i energiju, uredski materijal, materijal za tekuće i investicijsko održavanje, sitni inventar, rashode za usluge (telefon, pošta, prijevoz, tekuće investicijsko održavanje, usluge promidžbe i informiranja, komunalne usluge, zakupnine i najamnine, zdravstvene usluge, intelektualne i osobne usluge, računalne i ostale usluge), ostale nespomenute rashode poslovanja (naknade za rad vijećnika i članove radnih tijela, članove upravnih vijeća, premije osiguranja, reprezentacija, članarine i dr.).</w:t>
      </w:r>
    </w:p>
    <w:p w14:paraId="5EC3A37F" w14:textId="3EF20E6A" w:rsidR="00BD6605" w:rsidRPr="000E0E60" w:rsidRDefault="00BD6605" w:rsidP="00BD6605">
      <w:pPr>
        <w:jc w:val="both"/>
        <w:rPr>
          <w:rFonts w:ascii="Calibri" w:eastAsia="Calibri" w:hAnsi="Calibri" w:cs="Calibri"/>
          <w:sz w:val="22"/>
          <w:szCs w:val="22"/>
        </w:rPr>
      </w:pPr>
      <w:r w:rsidRPr="007B0F3A">
        <w:rPr>
          <w:rFonts w:ascii="Calibri" w:eastAsia="Calibri" w:hAnsi="Calibri" w:cs="Calibri"/>
          <w:sz w:val="22"/>
          <w:szCs w:val="22"/>
        </w:rPr>
        <w:tab/>
        <w:t>U odnosu na prethodno izvještajno razdoblje ova skupina rashoda bilježi značajan porast u izvršenju što je rezultat povećanja izvršenja na podskupini „323“  Rashodi za usluge zbo</w:t>
      </w:r>
      <w:r w:rsidRPr="000E0E60">
        <w:rPr>
          <w:rFonts w:ascii="Calibri" w:eastAsia="Calibri" w:hAnsi="Calibri" w:cs="Calibri"/>
          <w:sz w:val="22"/>
          <w:szCs w:val="22"/>
        </w:rPr>
        <w:t xml:space="preserve">g sanacije šteta uzrokovanih potresom na području Karlovačke županije. Sanacije se odnose na sanacije klizišta kao posljedica potresa kod Osnovne škole </w:t>
      </w:r>
      <w:proofErr w:type="spellStart"/>
      <w:r w:rsidRPr="000E0E60">
        <w:rPr>
          <w:rFonts w:ascii="Calibri" w:eastAsia="Calibri" w:hAnsi="Calibri" w:cs="Calibri"/>
          <w:sz w:val="22"/>
          <w:szCs w:val="22"/>
        </w:rPr>
        <w:t>Netretić</w:t>
      </w:r>
      <w:proofErr w:type="spellEnd"/>
      <w:r w:rsidRPr="000E0E60">
        <w:rPr>
          <w:rFonts w:ascii="Calibri" w:eastAsia="Calibri" w:hAnsi="Calibri" w:cs="Calibri"/>
          <w:sz w:val="22"/>
          <w:szCs w:val="22"/>
        </w:rPr>
        <w:t xml:space="preserve">, Specijalne bolnice za produženo liječenje Duga Resa, klizište </w:t>
      </w:r>
      <w:proofErr w:type="spellStart"/>
      <w:r w:rsidRPr="000E0E60">
        <w:rPr>
          <w:rFonts w:ascii="Calibri" w:eastAsia="Calibri" w:hAnsi="Calibri" w:cs="Calibri"/>
          <w:sz w:val="22"/>
          <w:szCs w:val="22"/>
        </w:rPr>
        <w:t>Vukmanić</w:t>
      </w:r>
      <w:proofErr w:type="spellEnd"/>
      <w:r w:rsidRPr="000E0E60">
        <w:rPr>
          <w:rFonts w:ascii="Calibri" w:eastAsia="Calibri" w:hAnsi="Calibri" w:cs="Calibri"/>
          <w:sz w:val="22"/>
          <w:szCs w:val="22"/>
        </w:rPr>
        <w:t xml:space="preserve"> i Suci, te sanacije ostalih šteta kao posljedica potresa kod Glazbene škole Karlovac, Osnovne škole </w:t>
      </w:r>
      <w:proofErr w:type="spellStart"/>
      <w:r w:rsidRPr="000E0E60">
        <w:rPr>
          <w:rFonts w:ascii="Calibri" w:eastAsia="Calibri" w:hAnsi="Calibri" w:cs="Calibri"/>
          <w:sz w:val="22"/>
          <w:szCs w:val="22"/>
        </w:rPr>
        <w:t>Josipdol</w:t>
      </w:r>
      <w:proofErr w:type="spellEnd"/>
      <w:r w:rsidRPr="000E0E60">
        <w:rPr>
          <w:rFonts w:ascii="Calibri" w:eastAsia="Calibri" w:hAnsi="Calibri" w:cs="Calibri"/>
          <w:sz w:val="22"/>
          <w:szCs w:val="22"/>
        </w:rPr>
        <w:t>, Učeničkog doma Duga Resa, Medicinske škole Karlovac te Trgovačko - ugostiteljske škole Karlovac.</w:t>
      </w:r>
      <w:r w:rsidR="008F1D4C">
        <w:rPr>
          <w:rFonts w:ascii="Calibri" w:eastAsia="Calibri" w:hAnsi="Calibri" w:cs="Calibri"/>
          <w:sz w:val="22"/>
          <w:szCs w:val="22"/>
        </w:rPr>
        <w:t xml:space="preserve"> Također, </w:t>
      </w:r>
      <w:r w:rsidR="00ED5A87">
        <w:rPr>
          <w:rFonts w:ascii="Calibri" w:eastAsia="Calibri" w:hAnsi="Calibri" w:cs="Calibri"/>
          <w:sz w:val="22"/>
          <w:szCs w:val="22"/>
        </w:rPr>
        <w:t xml:space="preserve">u odnosu na prethodno razdoblje, </w:t>
      </w:r>
      <w:r w:rsidR="008F1D4C">
        <w:rPr>
          <w:rFonts w:ascii="Calibri" w:eastAsia="Calibri" w:hAnsi="Calibri" w:cs="Calibri"/>
          <w:sz w:val="22"/>
          <w:szCs w:val="22"/>
        </w:rPr>
        <w:t>bilježi se veće izvršenje</w:t>
      </w:r>
      <w:r w:rsidR="00ED5A87">
        <w:rPr>
          <w:rFonts w:ascii="Calibri" w:eastAsia="Calibri" w:hAnsi="Calibri" w:cs="Calibri"/>
          <w:sz w:val="22"/>
          <w:szCs w:val="22"/>
        </w:rPr>
        <w:t xml:space="preserve"> </w:t>
      </w:r>
      <w:r w:rsidR="008F1D4C">
        <w:rPr>
          <w:rFonts w:ascii="Calibri" w:eastAsia="Calibri" w:hAnsi="Calibri" w:cs="Calibri"/>
          <w:sz w:val="22"/>
          <w:szCs w:val="22"/>
        </w:rPr>
        <w:t>za provođenje aktivnosti u okviru projekata „SKOK“ i „STREAM“.</w:t>
      </w:r>
    </w:p>
    <w:p w14:paraId="12642844" w14:textId="77777777" w:rsidR="00BD6605" w:rsidRPr="000E0E60" w:rsidRDefault="00BD6605" w:rsidP="00BD6605">
      <w:pPr>
        <w:jc w:val="both"/>
        <w:rPr>
          <w:rFonts w:ascii="Calibri" w:eastAsia="Calibri" w:hAnsi="Calibri" w:cs="Calibri"/>
          <w:sz w:val="22"/>
          <w:szCs w:val="22"/>
        </w:rPr>
      </w:pPr>
    </w:p>
    <w:p w14:paraId="2769661D" w14:textId="77777777" w:rsidR="00BD6605" w:rsidRPr="0007677D" w:rsidRDefault="00BD6605" w:rsidP="00BD6605">
      <w:pPr>
        <w:ind w:firstLine="709"/>
        <w:jc w:val="both"/>
        <w:rPr>
          <w:rFonts w:ascii="Calibri" w:eastAsia="Calibri" w:hAnsi="Calibri" w:cs="Calibri"/>
          <w:sz w:val="22"/>
          <w:szCs w:val="22"/>
        </w:rPr>
      </w:pPr>
      <w:r w:rsidRPr="0007677D">
        <w:rPr>
          <w:rFonts w:ascii="Calibri" w:eastAsia="Calibri" w:hAnsi="Calibri" w:cs="Calibri"/>
          <w:sz w:val="22"/>
          <w:szCs w:val="22"/>
        </w:rPr>
        <w:t>Izvršeni su rashodi po podskupinama, kako slijedi:</w:t>
      </w:r>
    </w:p>
    <w:p w14:paraId="117F1CDD" w14:textId="77777777" w:rsidR="00BD6605" w:rsidRPr="00BD6605" w:rsidRDefault="00BD6605" w:rsidP="00BD6605">
      <w:pPr>
        <w:jc w:val="both"/>
        <w:rPr>
          <w:rFonts w:ascii="Calibri" w:eastAsia="Calibri" w:hAnsi="Calibri" w:cs="Calibri"/>
          <w:sz w:val="22"/>
          <w:szCs w:val="22"/>
          <w:highlight w:val="yellow"/>
        </w:rPr>
      </w:pPr>
    </w:p>
    <w:p w14:paraId="5482F1D9" w14:textId="2B68A525" w:rsidR="00BD6605" w:rsidRPr="007C3180" w:rsidRDefault="00BD6605" w:rsidP="00BD6605">
      <w:pPr>
        <w:ind w:firstLine="708"/>
        <w:jc w:val="both"/>
        <w:rPr>
          <w:rFonts w:ascii="Calibri" w:eastAsia="Calibri" w:hAnsi="Calibri" w:cs="Calibri"/>
          <w:sz w:val="22"/>
          <w:szCs w:val="22"/>
        </w:rPr>
      </w:pPr>
      <w:r w:rsidRPr="00F50354">
        <w:rPr>
          <w:rFonts w:ascii="Calibri" w:eastAsia="Calibri" w:hAnsi="Calibri" w:cs="Calibri"/>
          <w:b/>
          <w:sz w:val="22"/>
          <w:szCs w:val="22"/>
        </w:rPr>
        <w:t>Naknade troškova zaposlenima</w:t>
      </w:r>
      <w:r w:rsidRPr="00F50354">
        <w:rPr>
          <w:rFonts w:ascii="Calibri" w:eastAsia="Calibri" w:hAnsi="Calibri" w:cs="Calibri"/>
          <w:sz w:val="22"/>
          <w:szCs w:val="22"/>
        </w:rPr>
        <w:t xml:space="preserve"> (podskupina 321) izvršeni su u iznosu od </w:t>
      </w:r>
      <w:r w:rsidR="00F50354" w:rsidRPr="00F50354">
        <w:rPr>
          <w:rFonts w:ascii="Calibri" w:eastAsia="Calibri" w:hAnsi="Calibri" w:cs="Calibri"/>
          <w:sz w:val="22"/>
          <w:szCs w:val="22"/>
        </w:rPr>
        <w:t xml:space="preserve">3.869.215,89 </w:t>
      </w:r>
      <w:r w:rsidRPr="00F50354">
        <w:rPr>
          <w:rFonts w:ascii="Calibri" w:eastAsia="Calibri" w:hAnsi="Calibri" w:cs="Calibri"/>
          <w:sz w:val="22"/>
          <w:szCs w:val="22"/>
        </w:rPr>
        <w:t xml:space="preserve">eura ili s </w:t>
      </w:r>
      <w:r w:rsidR="00F50354" w:rsidRPr="00F50354">
        <w:rPr>
          <w:rFonts w:ascii="Calibri" w:eastAsia="Calibri" w:hAnsi="Calibri" w:cs="Calibri"/>
          <w:sz w:val="22"/>
          <w:szCs w:val="22"/>
        </w:rPr>
        <w:t xml:space="preserve">85,00 </w:t>
      </w:r>
      <w:r w:rsidRPr="00F50354">
        <w:rPr>
          <w:rFonts w:ascii="Calibri" w:eastAsia="Calibri" w:hAnsi="Calibri" w:cs="Calibri"/>
          <w:sz w:val="22"/>
          <w:szCs w:val="22"/>
        </w:rPr>
        <w:t>% od plana. Rashodi su nastali u Županiji i kod proračunskih korisnika (u školstvu, zdravstvu, socijalnoj skrbi, prostornom uređenju i zaštiti prirode</w:t>
      </w:r>
      <w:r w:rsidRPr="00221A2F">
        <w:rPr>
          <w:rFonts w:ascii="Calibri" w:eastAsia="Calibri" w:hAnsi="Calibri" w:cs="Calibri"/>
          <w:sz w:val="22"/>
          <w:szCs w:val="22"/>
        </w:rPr>
        <w:t xml:space="preserve">). Na službena putovanja odnosi se </w:t>
      </w:r>
      <w:r w:rsidR="00221A2F" w:rsidRPr="00221A2F">
        <w:rPr>
          <w:rFonts w:ascii="Calibri" w:eastAsia="Calibri" w:hAnsi="Calibri" w:cs="Calibri"/>
          <w:sz w:val="22"/>
          <w:szCs w:val="22"/>
        </w:rPr>
        <w:t xml:space="preserve">382.292,68 </w:t>
      </w:r>
      <w:r w:rsidRPr="00221A2F">
        <w:rPr>
          <w:rFonts w:ascii="Calibri" w:eastAsia="Calibri" w:hAnsi="Calibri" w:cs="Calibri"/>
          <w:sz w:val="22"/>
          <w:szCs w:val="22"/>
        </w:rPr>
        <w:t>eura</w:t>
      </w:r>
      <w:r w:rsidRPr="007C3180">
        <w:rPr>
          <w:rFonts w:ascii="Calibri" w:eastAsia="Calibri" w:hAnsi="Calibri" w:cs="Calibri"/>
          <w:sz w:val="22"/>
          <w:szCs w:val="22"/>
        </w:rPr>
        <w:t xml:space="preserve">, a na naknade za prijevoz na posao i s posla </w:t>
      </w:r>
      <w:r w:rsidR="007C3180" w:rsidRPr="007C3180">
        <w:rPr>
          <w:rFonts w:ascii="Calibri" w:eastAsia="Calibri" w:hAnsi="Calibri" w:cs="Calibri"/>
          <w:sz w:val="22"/>
          <w:szCs w:val="22"/>
        </w:rPr>
        <w:t xml:space="preserve">3.237.596,80 </w:t>
      </w:r>
      <w:r w:rsidRPr="007C3180">
        <w:rPr>
          <w:rFonts w:ascii="Calibri" w:eastAsia="Calibri" w:hAnsi="Calibri" w:cs="Calibri"/>
          <w:sz w:val="22"/>
          <w:szCs w:val="22"/>
        </w:rPr>
        <w:t>eura.</w:t>
      </w:r>
    </w:p>
    <w:p w14:paraId="3E84E813" w14:textId="5293B301" w:rsidR="00BD6605" w:rsidRPr="001D5FF7" w:rsidRDefault="00BD6605" w:rsidP="00BD6605">
      <w:pPr>
        <w:ind w:firstLine="708"/>
        <w:jc w:val="both"/>
        <w:rPr>
          <w:rFonts w:ascii="Calibri" w:eastAsia="Calibri" w:hAnsi="Calibri" w:cs="Calibri"/>
          <w:color w:val="FF0000"/>
          <w:sz w:val="22"/>
          <w:szCs w:val="22"/>
        </w:rPr>
      </w:pPr>
      <w:r w:rsidRPr="00A54F01">
        <w:rPr>
          <w:rFonts w:ascii="Calibri" w:eastAsia="Calibri" w:hAnsi="Calibri" w:cs="Calibri"/>
          <w:color w:val="000000"/>
          <w:sz w:val="22"/>
          <w:szCs w:val="22"/>
        </w:rPr>
        <w:t xml:space="preserve">Na Karlovačku županiju odnosi se  </w:t>
      </w:r>
      <w:r w:rsidR="00A54F01" w:rsidRPr="00A54F01">
        <w:rPr>
          <w:rFonts w:ascii="Calibri" w:eastAsia="Calibri" w:hAnsi="Calibri" w:cs="Calibri"/>
          <w:color w:val="000000"/>
          <w:sz w:val="22"/>
          <w:szCs w:val="22"/>
        </w:rPr>
        <w:t xml:space="preserve">227.505,35 </w:t>
      </w:r>
      <w:r w:rsidRPr="00A54F01">
        <w:rPr>
          <w:rFonts w:ascii="Calibri" w:eastAsia="Calibri" w:hAnsi="Calibri" w:cs="Calibri"/>
          <w:color w:val="000000"/>
          <w:sz w:val="22"/>
          <w:szCs w:val="22"/>
        </w:rPr>
        <w:t>eura</w:t>
      </w:r>
      <w:r w:rsidRPr="001D5FF7">
        <w:rPr>
          <w:rFonts w:ascii="Calibri" w:eastAsia="Calibri" w:hAnsi="Calibri" w:cs="Calibri"/>
          <w:color w:val="000000"/>
          <w:sz w:val="22"/>
          <w:szCs w:val="22"/>
        </w:rPr>
        <w:t xml:space="preserve">. Od tog iznosa najviše je utrošeno za naknade za prijevoz s posla i na posao </w:t>
      </w:r>
      <w:r w:rsidR="001D5FF7" w:rsidRPr="001D5FF7">
        <w:rPr>
          <w:rFonts w:ascii="Calibri" w:eastAsia="Calibri" w:hAnsi="Calibri" w:cs="Calibri"/>
          <w:color w:val="000000"/>
          <w:sz w:val="22"/>
          <w:szCs w:val="22"/>
        </w:rPr>
        <w:t xml:space="preserve">201.179,66 </w:t>
      </w:r>
      <w:r w:rsidRPr="001D5FF7">
        <w:rPr>
          <w:rFonts w:ascii="Calibri" w:eastAsia="Calibri" w:hAnsi="Calibri" w:cs="Calibri"/>
          <w:color w:val="000000"/>
          <w:sz w:val="22"/>
          <w:szCs w:val="22"/>
        </w:rPr>
        <w:t xml:space="preserve">eura, za službena putovanja utrošeno je </w:t>
      </w:r>
      <w:r w:rsidR="001D5FF7" w:rsidRPr="001D5FF7">
        <w:rPr>
          <w:rFonts w:ascii="Calibri" w:eastAsia="Calibri" w:hAnsi="Calibri" w:cs="Calibri"/>
          <w:color w:val="000000"/>
          <w:sz w:val="22"/>
          <w:szCs w:val="22"/>
        </w:rPr>
        <w:t xml:space="preserve">13.181,68 </w:t>
      </w:r>
      <w:r w:rsidRPr="001D5FF7">
        <w:rPr>
          <w:rFonts w:ascii="Calibri" w:eastAsia="Calibri" w:hAnsi="Calibri" w:cs="Calibri"/>
          <w:color w:val="000000"/>
          <w:sz w:val="22"/>
          <w:szCs w:val="22"/>
        </w:rPr>
        <w:t xml:space="preserve">eura, te za stručno usavršavanje zaposlenika </w:t>
      </w:r>
      <w:r w:rsidR="001D5FF7" w:rsidRPr="001D5FF7">
        <w:rPr>
          <w:rFonts w:ascii="Calibri" w:eastAsia="Calibri" w:hAnsi="Calibri" w:cs="Calibri"/>
          <w:color w:val="000000"/>
          <w:sz w:val="22"/>
          <w:szCs w:val="22"/>
        </w:rPr>
        <w:t xml:space="preserve">13.023,32 </w:t>
      </w:r>
      <w:r w:rsidRPr="001D5FF7">
        <w:rPr>
          <w:rFonts w:ascii="Calibri" w:eastAsia="Calibri" w:hAnsi="Calibri" w:cs="Calibri"/>
          <w:color w:val="000000"/>
          <w:sz w:val="22"/>
          <w:szCs w:val="22"/>
        </w:rPr>
        <w:t>eura.</w:t>
      </w:r>
    </w:p>
    <w:p w14:paraId="0BC7FD5E" w14:textId="77777777" w:rsidR="00BD6605" w:rsidRPr="001D5FF7" w:rsidRDefault="00BD6605" w:rsidP="00BD6605">
      <w:pPr>
        <w:jc w:val="both"/>
        <w:rPr>
          <w:rFonts w:ascii="Calibri" w:eastAsia="Calibri" w:hAnsi="Calibri" w:cs="Calibri"/>
          <w:sz w:val="22"/>
          <w:szCs w:val="22"/>
        </w:rPr>
      </w:pPr>
    </w:p>
    <w:p w14:paraId="124FB82C" w14:textId="778E1986" w:rsidR="00BD6605" w:rsidRPr="006C12E9" w:rsidRDefault="00BD6605" w:rsidP="00BD6605">
      <w:pPr>
        <w:ind w:firstLine="708"/>
        <w:jc w:val="both"/>
        <w:rPr>
          <w:rFonts w:ascii="Calibri" w:eastAsia="Calibri" w:hAnsi="Calibri" w:cs="Calibri"/>
          <w:color w:val="000000"/>
          <w:sz w:val="22"/>
          <w:szCs w:val="22"/>
        </w:rPr>
      </w:pPr>
      <w:r w:rsidRPr="00FD52EB">
        <w:rPr>
          <w:rFonts w:ascii="Calibri" w:eastAsia="Calibri" w:hAnsi="Calibri" w:cs="Calibri"/>
          <w:b/>
          <w:sz w:val="22"/>
          <w:szCs w:val="22"/>
        </w:rPr>
        <w:t>Rashodi za materijal i energiju</w:t>
      </w:r>
      <w:r w:rsidRPr="00FD52EB">
        <w:rPr>
          <w:rFonts w:ascii="Calibri" w:eastAsia="Calibri" w:hAnsi="Calibri" w:cs="Calibri"/>
          <w:sz w:val="22"/>
          <w:szCs w:val="22"/>
        </w:rPr>
        <w:t xml:space="preserve"> (podskupina 322) izvršeni su u iznosu od </w:t>
      </w:r>
      <w:r w:rsidR="00FD52EB" w:rsidRPr="00FD52EB">
        <w:rPr>
          <w:rFonts w:ascii="Calibri" w:eastAsia="Calibri" w:hAnsi="Calibri" w:cs="Calibri"/>
          <w:sz w:val="22"/>
          <w:szCs w:val="22"/>
        </w:rPr>
        <w:t xml:space="preserve">19.716.580,68 </w:t>
      </w:r>
      <w:r w:rsidRPr="00FD52EB">
        <w:rPr>
          <w:rFonts w:ascii="Calibri" w:eastAsia="Calibri" w:hAnsi="Calibri" w:cs="Calibri"/>
          <w:sz w:val="22"/>
          <w:szCs w:val="22"/>
        </w:rPr>
        <w:t xml:space="preserve">eura ili s </w:t>
      </w:r>
      <w:r w:rsidR="00FD52EB" w:rsidRPr="00FD52EB">
        <w:rPr>
          <w:rFonts w:ascii="Calibri" w:eastAsia="Calibri" w:hAnsi="Calibri" w:cs="Calibri"/>
          <w:sz w:val="22"/>
          <w:szCs w:val="22"/>
        </w:rPr>
        <w:t xml:space="preserve">79,49 </w:t>
      </w:r>
      <w:r w:rsidRPr="00FD52EB">
        <w:rPr>
          <w:rFonts w:ascii="Calibri" w:eastAsia="Calibri" w:hAnsi="Calibri" w:cs="Calibri"/>
          <w:sz w:val="22"/>
          <w:szCs w:val="22"/>
        </w:rPr>
        <w:t xml:space="preserve">% plana. Ova podskupina obuhvaća rashode za električnu energiju, grijanje, uredski materijal, </w:t>
      </w:r>
      <w:r w:rsidRPr="00FD52EB">
        <w:rPr>
          <w:rFonts w:ascii="Calibri" w:eastAsia="Calibri" w:hAnsi="Calibri" w:cs="Calibri"/>
          <w:sz w:val="22"/>
          <w:szCs w:val="22"/>
        </w:rPr>
        <w:lastRenderedPageBreak/>
        <w:t xml:space="preserve">tonere i tinte, sredstva za </w:t>
      </w:r>
      <w:r w:rsidRPr="004938FB">
        <w:rPr>
          <w:rFonts w:ascii="Calibri" w:eastAsia="Calibri" w:hAnsi="Calibri" w:cs="Calibri"/>
          <w:sz w:val="22"/>
          <w:szCs w:val="22"/>
        </w:rPr>
        <w:t xml:space="preserve">čišćenje. Najveći dio rashoda odnosi se na rashode za materijal i sirovine </w:t>
      </w:r>
      <w:r w:rsidR="004938FB" w:rsidRPr="004938FB">
        <w:rPr>
          <w:rFonts w:ascii="Calibri" w:eastAsia="Calibri" w:hAnsi="Calibri" w:cs="Calibri"/>
          <w:sz w:val="22"/>
          <w:szCs w:val="22"/>
        </w:rPr>
        <w:t xml:space="preserve">14.487.065,47 </w:t>
      </w:r>
      <w:r w:rsidRPr="004938FB">
        <w:rPr>
          <w:rFonts w:ascii="Calibri" w:eastAsia="Calibri" w:hAnsi="Calibri" w:cs="Calibri"/>
          <w:sz w:val="22"/>
          <w:szCs w:val="22"/>
        </w:rPr>
        <w:t>eura,</w:t>
      </w:r>
      <w:r w:rsidRPr="004938FB">
        <w:rPr>
          <w:rFonts w:ascii="Calibri" w:hAnsi="Calibri" w:cs="Calibri"/>
          <w:sz w:val="22"/>
          <w:szCs w:val="22"/>
        </w:rPr>
        <w:t xml:space="preserve"> </w:t>
      </w:r>
      <w:r w:rsidRPr="004938FB">
        <w:rPr>
          <w:rFonts w:ascii="Calibri" w:eastAsia="Calibri" w:hAnsi="Calibri" w:cs="Calibri"/>
          <w:sz w:val="22"/>
          <w:szCs w:val="22"/>
        </w:rPr>
        <w:t xml:space="preserve">a osobito kod proračunskih korisnika u osnovnom i srednjem školstvu, te zdravstvu i socijalnoj </w:t>
      </w:r>
      <w:r w:rsidRPr="006C54E1">
        <w:rPr>
          <w:rFonts w:ascii="Calibri" w:eastAsia="Calibri" w:hAnsi="Calibri" w:cs="Calibri"/>
          <w:sz w:val="22"/>
          <w:szCs w:val="22"/>
        </w:rPr>
        <w:t xml:space="preserve">skrbi, zatim na energiju u iznosu od </w:t>
      </w:r>
      <w:r w:rsidR="004938FB" w:rsidRPr="006C54E1">
        <w:rPr>
          <w:rFonts w:ascii="Calibri" w:eastAsia="Calibri" w:hAnsi="Calibri" w:cs="Calibri"/>
          <w:sz w:val="22"/>
          <w:szCs w:val="22"/>
        </w:rPr>
        <w:t xml:space="preserve">3.428.593,95 </w:t>
      </w:r>
      <w:r w:rsidRPr="006C54E1">
        <w:rPr>
          <w:rFonts w:ascii="Calibri" w:eastAsia="Calibri" w:hAnsi="Calibri" w:cs="Calibri"/>
          <w:sz w:val="22"/>
          <w:szCs w:val="22"/>
        </w:rPr>
        <w:t xml:space="preserve">eura. Na uredski materijal odnosi se </w:t>
      </w:r>
      <w:r w:rsidR="004938FB" w:rsidRPr="006C12E9">
        <w:rPr>
          <w:rFonts w:ascii="Calibri" w:eastAsia="Calibri" w:hAnsi="Calibri" w:cs="Calibri"/>
          <w:sz w:val="22"/>
          <w:szCs w:val="22"/>
        </w:rPr>
        <w:t xml:space="preserve">999.024,02 </w:t>
      </w:r>
      <w:r w:rsidRPr="006C12E9">
        <w:rPr>
          <w:rFonts w:ascii="Calibri" w:eastAsia="Calibri" w:hAnsi="Calibri" w:cs="Calibri"/>
          <w:sz w:val="22"/>
          <w:szCs w:val="22"/>
        </w:rPr>
        <w:t>eura.</w:t>
      </w:r>
      <w:r w:rsidRPr="006C12E9">
        <w:rPr>
          <w:rFonts w:ascii="Calibri" w:eastAsia="Calibri" w:hAnsi="Calibri" w:cs="Calibri"/>
          <w:color w:val="000000"/>
          <w:sz w:val="22"/>
          <w:szCs w:val="22"/>
        </w:rPr>
        <w:t xml:space="preserve"> Na Karlovačku županiju iz ove podskupine rashoda odnosi se </w:t>
      </w:r>
      <w:r w:rsidR="006C54E1" w:rsidRPr="006C12E9">
        <w:rPr>
          <w:rFonts w:ascii="Calibri" w:eastAsia="Calibri" w:hAnsi="Calibri" w:cs="Calibri"/>
          <w:color w:val="000000"/>
          <w:sz w:val="22"/>
          <w:szCs w:val="22"/>
        </w:rPr>
        <w:t xml:space="preserve">243.568,97 </w:t>
      </w:r>
      <w:r w:rsidRPr="006C12E9">
        <w:rPr>
          <w:rFonts w:ascii="Calibri" w:eastAsia="Calibri" w:hAnsi="Calibri" w:cs="Calibri"/>
          <w:color w:val="000000"/>
          <w:sz w:val="22"/>
          <w:szCs w:val="22"/>
        </w:rPr>
        <w:t xml:space="preserve">eura. </w:t>
      </w:r>
    </w:p>
    <w:p w14:paraId="17592C3B" w14:textId="77777777" w:rsidR="00BD6605" w:rsidRPr="006C12E9" w:rsidRDefault="00BD6605" w:rsidP="00BD6605">
      <w:pPr>
        <w:jc w:val="both"/>
        <w:rPr>
          <w:rFonts w:ascii="Calibri" w:eastAsia="Calibri" w:hAnsi="Calibri" w:cs="Calibri"/>
          <w:color w:val="000000"/>
          <w:sz w:val="22"/>
          <w:szCs w:val="22"/>
        </w:rPr>
      </w:pPr>
      <w:r w:rsidRPr="006C12E9">
        <w:rPr>
          <w:rFonts w:ascii="Calibri" w:eastAsia="Calibri" w:hAnsi="Calibri" w:cs="Calibri"/>
          <w:color w:val="000000"/>
          <w:sz w:val="22"/>
          <w:szCs w:val="22"/>
        </w:rPr>
        <w:tab/>
        <w:t xml:space="preserve">U ovoj podskupini evidentirana su doznačena namjenska sredstava za podmirivanje dospjelih obveza zdravstvenih ustanova prema dobavljačima lijekova i potrošnog medicinskog materijala. </w:t>
      </w:r>
    </w:p>
    <w:p w14:paraId="53028868" w14:textId="77777777" w:rsidR="00BD6605" w:rsidRPr="00BD6605" w:rsidRDefault="00BD6605" w:rsidP="00BD6605">
      <w:pPr>
        <w:jc w:val="both"/>
        <w:rPr>
          <w:rFonts w:ascii="Calibri" w:eastAsia="Calibri" w:hAnsi="Calibri" w:cs="Calibri"/>
          <w:sz w:val="22"/>
          <w:szCs w:val="22"/>
          <w:highlight w:val="yellow"/>
        </w:rPr>
      </w:pPr>
    </w:p>
    <w:p w14:paraId="2337E7BB" w14:textId="4643244B" w:rsidR="00BD6605" w:rsidRPr="00413B65" w:rsidRDefault="00BD6605" w:rsidP="00BD6605">
      <w:pPr>
        <w:ind w:firstLine="708"/>
        <w:jc w:val="both"/>
        <w:rPr>
          <w:rFonts w:ascii="Calibri" w:eastAsia="Calibri" w:hAnsi="Calibri" w:cs="Calibri"/>
          <w:sz w:val="22"/>
          <w:szCs w:val="22"/>
        </w:rPr>
      </w:pPr>
      <w:r w:rsidRPr="00AC540F">
        <w:rPr>
          <w:rFonts w:ascii="Calibri" w:eastAsia="Calibri" w:hAnsi="Calibri" w:cs="Calibri"/>
          <w:b/>
          <w:sz w:val="22"/>
          <w:szCs w:val="22"/>
        </w:rPr>
        <w:t>Rashodi za usluge</w:t>
      </w:r>
      <w:r w:rsidRPr="00AC540F">
        <w:rPr>
          <w:rFonts w:ascii="Calibri" w:eastAsia="Calibri" w:hAnsi="Calibri" w:cs="Calibri"/>
          <w:sz w:val="22"/>
          <w:szCs w:val="22"/>
        </w:rPr>
        <w:t xml:space="preserve"> (podskupina 323) izvršeni su u iznosu od </w:t>
      </w:r>
      <w:r w:rsidR="00AC540F" w:rsidRPr="00AC540F">
        <w:rPr>
          <w:rFonts w:ascii="Calibri" w:eastAsia="Calibri" w:hAnsi="Calibri" w:cs="Calibri"/>
          <w:sz w:val="22"/>
          <w:szCs w:val="22"/>
        </w:rPr>
        <w:t xml:space="preserve">20.862.536,16 </w:t>
      </w:r>
      <w:r w:rsidRPr="00AC540F">
        <w:rPr>
          <w:rFonts w:ascii="Calibri" w:eastAsia="Calibri" w:hAnsi="Calibri" w:cs="Calibri"/>
          <w:sz w:val="22"/>
          <w:szCs w:val="22"/>
        </w:rPr>
        <w:t xml:space="preserve">eura ili s </w:t>
      </w:r>
      <w:r w:rsidR="00AC540F" w:rsidRPr="00AC540F">
        <w:rPr>
          <w:rFonts w:ascii="Calibri" w:eastAsia="Calibri" w:hAnsi="Calibri" w:cs="Calibri"/>
          <w:sz w:val="22"/>
          <w:szCs w:val="22"/>
        </w:rPr>
        <w:t xml:space="preserve">72,75 </w:t>
      </w:r>
      <w:r w:rsidRPr="00AC540F">
        <w:rPr>
          <w:rFonts w:ascii="Calibri" w:eastAsia="Calibri" w:hAnsi="Calibri" w:cs="Calibri"/>
          <w:sz w:val="22"/>
          <w:szCs w:val="22"/>
        </w:rPr>
        <w:t>% plana. Najveći iznos utrošenih sredstava u okviru ove podskupine rashoda odnosi se na sanacije klizišta koja su nastala kao posljedica potresa</w:t>
      </w:r>
      <w:r w:rsidRPr="00560EFD">
        <w:rPr>
          <w:rFonts w:ascii="Calibri" w:eastAsia="Calibri" w:hAnsi="Calibri" w:cs="Calibri"/>
          <w:sz w:val="22"/>
          <w:szCs w:val="22"/>
        </w:rPr>
        <w:t xml:space="preserve">; iznos od </w:t>
      </w:r>
      <w:r w:rsidR="00560EFD" w:rsidRPr="00560EFD">
        <w:rPr>
          <w:rFonts w:ascii="Calibri" w:eastAsia="Calibri" w:hAnsi="Calibri" w:cs="Calibri"/>
          <w:sz w:val="22"/>
          <w:szCs w:val="22"/>
        </w:rPr>
        <w:t xml:space="preserve">2.676.268,22 </w:t>
      </w:r>
      <w:r w:rsidRPr="00560EFD">
        <w:rPr>
          <w:rFonts w:ascii="Calibri" w:eastAsia="Calibri" w:hAnsi="Calibri" w:cs="Calibri"/>
          <w:sz w:val="22"/>
          <w:szCs w:val="22"/>
        </w:rPr>
        <w:t xml:space="preserve">eura za sanacije klizišta </w:t>
      </w:r>
      <w:proofErr w:type="spellStart"/>
      <w:r w:rsidRPr="00560EFD">
        <w:rPr>
          <w:rFonts w:ascii="Calibri" w:eastAsia="Calibri" w:hAnsi="Calibri" w:cs="Calibri"/>
          <w:sz w:val="22"/>
          <w:szCs w:val="22"/>
        </w:rPr>
        <w:t>Vukmanić</w:t>
      </w:r>
      <w:proofErr w:type="spellEnd"/>
      <w:r w:rsidRPr="00560EFD">
        <w:rPr>
          <w:rFonts w:ascii="Calibri" w:eastAsia="Calibri" w:hAnsi="Calibri" w:cs="Calibri"/>
          <w:sz w:val="22"/>
          <w:szCs w:val="22"/>
        </w:rPr>
        <w:t xml:space="preserve">, Suci te klizišta kod Osnovne škole </w:t>
      </w:r>
      <w:proofErr w:type="spellStart"/>
      <w:r w:rsidRPr="00560EFD">
        <w:rPr>
          <w:rFonts w:ascii="Calibri" w:eastAsia="Calibri" w:hAnsi="Calibri" w:cs="Calibri"/>
          <w:sz w:val="22"/>
          <w:szCs w:val="22"/>
        </w:rPr>
        <w:t>Netretić</w:t>
      </w:r>
      <w:proofErr w:type="spellEnd"/>
      <w:r w:rsidRPr="00560EFD">
        <w:rPr>
          <w:rFonts w:ascii="Calibri" w:eastAsia="Calibri" w:hAnsi="Calibri" w:cs="Calibri"/>
          <w:sz w:val="22"/>
          <w:szCs w:val="22"/>
        </w:rPr>
        <w:t xml:space="preserve"> i Specijalne bolnice za produženo liječenje Duga Resa</w:t>
      </w:r>
      <w:r w:rsidRPr="00C76A67">
        <w:rPr>
          <w:rFonts w:ascii="Calibri" w:eastAsia="Calibri" w:hAnsi="Calibri" w:cs="Calibri"/>
          <w:sz w:val="22"/>
          <w:szCs w:val="22"/>
        </w:rPr>
        <w:t xml:space="preserve">.  Za sanacije ostalih šteta od potresa kod korisnika u školstvu (Glazbene škole Karlovac, Osnovne škole </w:t>
      </w:r>
      <w:proofErr w:type="spellStart"/>
      <w:r w:rsidRPr="00C76A67">
        <w:rPr>
          <w:rFonts w:ascii="Calibri" w:eastAsia="Calibri" w:hAnsi="Calibri" w:cs="Calibri"/>
          <w:sz w:val="22"/>
          <w:szCs w:val="22"/>
        </w:rPr>
        <w:t>Josipdol</w:t>
      </w:r>
      <w:proofErr w:type="spellEnd"/>
      <w:r w:rsidRPr="00C76A67">
        <w:rPr>
          <w:rFonts w:ascii="Calibri" w:eastAsia="Calibri" w:hAnsi="Calibri" w:cs="Calibri"/>
          <w:sz w:val="22"/>
          <w:szCs w:val="22"/>
        </w:rPr>
        <w:t xml:space="preserve"> - PŠ Oštarije, Učeničkog doma Duga Resa, Medicinske škole Karlovac te Trgovačko - ugostiteljske škole Karlovac) u ukupnom iznosu od </w:t>
      </w:r>
      <w:r w:rsidR="00C76A67" w:rsidRPr="00C76A67">
        <w:rPr>
          <w:rFonts w:ascii="Calibri" w:eastAsia="Calibri" w:hAnsi="Calibri" w:cs="Calibri"/>
          <w:sz w:val="22"/>
          <w:szCs w:val="22"/>
        </w:rPr>
        <w:t xml:space="preserve">3.031.170,58 </w:t>
      </w:r>
      <w:r w:rsidRPr="00753F7C">
        <w:rPr>
          <w:rFonts w:ascii="Calibri" w:eastAsia="Calibri" w:hAnsi="Calibri" w:cs="Calibri"/>
          <w:sz w:val="22"/>
          <w:szCs w:val="22"/>
        </w:rPr>
        <w:t xml:space="preserve">eura. Također, rashodi se odnose se na usluge telefona, pošte i prijevoza </w:t>
      </w:r>
      <w:r w:rsidR="00753F7C" w:rsidRPr="00753F7C">
        <w:rPr>
          <w:rFonts w:ascii="Calibri" w:eastAsia="Calibri" w:hAnsi="Calibri" w:cs="Calibri"/>
          <w:sz w:val="22"/>
          <w:szCs w:val="22"/>
        </w:rPr>
        <w:t xml:space="preserve">3.183.083,21 </w:t>
      </w:r>
      <w:r w:rsidRPr="00413B65">
        <w:rPr>
          <w:rFonts w:ascii="Calibri" w:eastAsia="Calibri" w:hAnsi="Calibri" w:cs="Calibri"/>
          <w:sz w:val="22"/>
          <w:szCs w:val="22"/>
        </w:rPr>
        <w:t xml:space="preserve">eura. Rashodi za usluge u Karlovačkoj županiji iznose </w:t>
      </w:r>
      <w:r w:rsidR="00413B65" w:rsidRPr="00413B65">
        <w:rPr>
          <w:rFonts w:ascii="Calibri" w:eastAsia="Calibri" w:hAnsi="Calibri" w:cs="Calibri"/>
          <w:sz w:val="22"/>
          <w:szCs w:val="22"/>
        </w:rPr>
        <w:t xml:space="preserve">9.252.994,38 </w:t>
      </w:r>
      <w:r w:rsidRPr="00413B65">
        <w:rPr>
          <w:rFonts w:ascii="Calibri" w:eastAsia="Calibri" w:hAnsi="Calibri" w:cs="Calibri"/>
          <w:sz w:val="22"/>
          <w:szCs w:val="22"/>
        </w:rPr>
        <w:t xml:space="preserve">eura, od čega je najviše utrošeno za komunalne usluge </w:t>
      </w:r>
      <w:r w:rsidR="00413B65" w:rsidRPr="00413B65">
        <w:rPr>
          <w:rFonts w:ascii="Calibri" w:eastAsia="Calibri" w:hAnsi="Calibri" w:cs="Calibri"/>
          <w:sz w:val="22"/>
          <w:szCs w:val="22"/>
        </w:rPr>
        <w:t xml:space="preserve">29.193,31 </w:t>
      </w:r>
      <w:r w:rsidRPr="00413B65">
        <w:rPr>
          <w:rFonts w:ascii="Calibri" w:eastAsia="Calibri" w:hAnsi="Calibri" w:cs="Calibri"/>
          <w:sz w:val="22"/>
          <w:szCs w:val="22"/>
        </w:rPr>
        <w:t xml:space="preserve">eura, intelektualne i osobne usluge </w:t>
      </w:r>
      <w:r w:rsidR="00413B65" w:rsidRPr="00413B65">
        <w:rPr>
          <w:rFonts w:ascii="Calibri" w:eastAsia="Calibri" w:hAnsi="Calibri" w:cs="Calibri"/>
          <w:sz w:val="22"/>
          <w:szCs w:val="22"/>
        </w:rPr>
        <w:t xml:space="preserve">627.471,17 </w:t>
      </w:r>
      <w:r w:rsidRPr="00413B65">
        <w:rPr>
          <w:rFonts w:ascii="Calibri" w:eastAsia="Calibri" w:hAnsi="Calibri" w:cs="Calibri"/>
          <w:sz w:val="22"/>
          <w:szCs w:val="22"/>
        </w:rPr>
        <w:t xml:space="preserve">eura, za zakupnine i najamnine </w:t>
      </w:r>
      <w:r w:rsidR="00413B65" w:rsidRPr="00413B65">
        <w:rPr>
          <w:rFonts w:ascii="Calibri" w:eastAsia="Calibri" w:hAnsi="Calibri" w:cs="Calibri"/>
          <w:sz w:val="22"/>
          <w:szCs w:val="22"/>
        </w:rPr>
        <w:t xml:space="preserve">49.747,08 </w:t>
      </w:r>
      <w:r w:rsidRPr="00413B65">
        <w:rPr>
          <w:rFonts w:ascii="Calibri" w:eastAsia="Calibri" w:hAnsi="Calibri" w:cs="Calibri"/>
          <w:sz w:val="22"/>
          <w:szCs w:val="22"/>
        </w:rPr>
        <w:t xml:space="preserve">eura, računalne usluge </w:t>
      </w:r>
      <w:r w:rsidR="00413B65" w:rsidRPr="00413B65">
        <w:rPr>
          <w:rFonts w:ascii="Calibri" w:eastAsia="Calibri" w:hAnsi="Calibri" w:cs="Calibri"/>
          <w:sz w:val="22"/>
          <w:szCs w:val="22"/>
        </w:rPr>
        <w:t xml:space="preserve">61.101,69 </w:t>
      </w:r>
      <w:r w:rsidRPr="00413B65">
        <w:rPr>
          <w:rFonts w:ascii="Calibri" w:eastAsia="Calibri" w:hAnsi="Calibri" w:cs="Calibri"/>
          <w:sz w:val="22"/>
          <w:szCs w:val="22"/>
        </w:rPr>
        <w:t xml:space="preserve">eura, ostale usluge </w:t>
      </w:r>
      <w:r w:rsidR="00413B65" w:rsidRPr="00413B65">
        <w:rPr>
          <w:rFonts w:ascii="Calibri" w:eastAsia="Calibri" w:hAnsi="Calibri" w:cs="Calibri"/>
          <w:sz w:val="22"/>
          <w:szCs w:val="22"/>
        </w:rPr>
        <w:t xml:space="preserve">6.197.109,63 </w:t>
      </w:r>
      <w:r w:rsidRPr="00413B65">
        <w:rPr>
          <w:rFonts w:ascii="Calibri" w:eastAsia="Calibri" w:hAnsi="Calibri" w:cs="Calibri"/>
          <w:sz w:val="22"/>
          <w:szCs w:val="22"/>
        </w:rPr>
        <w:t>eura od čega se najviše odnosi na naknade stanicama za tehnički pregled za naknade za rješenja za porez na cestovna motorna vozila, naknade Poreznoj upravi, Monografiju KŽ, monitoring voda, provedbu Programa javnozdravstvenih preventivnih mjera i drugo.</w:t>
      </w:r>
    </w:p>
    <w:p w14:paraId="32C1C4A1" w14:textId="05ED0D20" w:rsidR="00BD6605" w:rsidRPr="00141A0A" w:rsidRDefault="00BD6605" w:rsidP="00BD6605">
      <w:pPr>
        <w:ind w:firstLine="708"/>
        <w:jc w:val="both"/>
        <w:rPr>
          <w:rFonts w:ascii="Calibri" w:eastAsia="Calibri" w:hAnsi="Calibri" w:cs="Calibri"/>
          <w:sz w:val="22"/>
          <w:szCs w:val="22"/>
        </w:rPr>
      </w:pPr>
      <w:r w:rsidRPr="00141A0A">
        <w:rPr>
          <w:rFonts w:ascii="Calibri" w:eastAsia="Calibri" w:hAnsi="Calibri" w:cs="Calibri"/>
          <w:sz w:val="22"/>
          <w:szCs w:val="22"/>
        </w:rPr>
        <w:t>Razlog odstupanja u odnosu na prethodno izvještajno razdoblje nalazi se upravo u provođenju sanacija šteta kao posljedice potresa u ovom izvještajnom razdoblju</w:t>
      </w:r>
      <w:r w:rsidR="00141A0A">
        <w:rPr>
          <w:rFonts w:ascii="Calibri" w:eastAsia="Calibri" w:hAnsi="Calibri" w:cs="Calibri"/>
          <w:sz w:val="22"/>
          <w:szCs w:val="22"/>
        </w:rPr>
        <w:t xml:space="preserve">, </w:t>
      </w:r>
      <w:r w:rsidR="00E80127" w:rsidRPr="00E80127">
        <w:rPr>
          <w:rFonts w:ascii="Calibri" w:eastAsia="Calibri" w:hAnsi="Calibri" w:cs="Calibri"/>
          <w:sz w:val="22"/>
          <w:szCs w:val="22"/>
        </w:rPr>
        <w:t>provođenje aktivnosti u okviru projekata „SKOK“ i „STREAM“</w:t>
      </w:r>
      <w:r w:rsidR="00E80127">
        <w:rPr>
          <w:rFonts w:ascii="Calibri" w:eastAsia="Calibri" w:hAnsi="Calibri" w:cs="Calibri"/>
          <w:sz w:val="22"/>
          <w:szCs w:val="22"/>
        </w:rPr>
        <w:t>, te provođenja projekta „</w:t>
      </w:r>
      <w:r w:rsidR="00E80127" w:rsidRPr="00E80127">
        <w:rPr>
          <w:rFonts w:ascii="Calibri" w:eastAsia="Calibri" w:hAnsi="Calibri" w:cs="Calibri"/>
          <w:sz w:val="22"/>
          <w:szCs w:val="22"/>
        </w:rPr>
        <w:t>Centar kompetencija (ORUŽANA)</w:t>
      </w:r>
      <w:r w:rsidR="00E80127">
        <w:rPr>
          <w:rFonts w:ascii="Calibri" w:eastAsia="Calibri" w:hAnsi="Calibri" w:cs="Calibri"/>
          <w:sz w:val="22"/>
          <w:szCs w:val="22"/>
        </w:rPr>
        <w:t>“.</w:t>
      </w:r>
    </w:p>
    <w:p w14:paraId="4EA12A35" w14:textId="77777777" w:rsidR="00BD6605" w:rsidRPr="00BD6605" w:rsidRDefault="00BD6605" w:rsidP="00BD6605">
      <w:pPr>
        <w:ind w:firstLine="708"/>
        <w:jc w:val="both"/>
        <w:rPr>
          <w:rFonts w:ascii="Calibri" w:eastAsia="Calibri" w:hAnsi="Calibri" w:cs="Calibri"/>
          <w:sz w:val="22"/>
          <w:szCs w:val="22"/>
          <w:highlight w:val="yellow"/>
        </w:rPr>
      </w:pPr>
    </w:p>
    <w:p w14:paraId="17DD054E" w14:textId="6A58C2BE" w:rsidR="00BD6605" w:rsidRPr="002D6859" w:rsidRDefault="00BD6605" w:rsidP="00BD6605">
      <w:pPr>
        <w:ind w:firstLine="708"/>
        <w:jc w:val="both"/>
        <w:rPr>
          <w:rFonts w:ascii="Calibri" w:eastAsia="Calibri" w:hAnsi="Calibri" w:cs="Calibri"/>
          <w:sz w:val="22"/>
          <w:szCs w:val="22"/>
        </w:rPr>
      </w:pPr>
      <w:r w:rsidRPr="00300A38">
        <w:rPr>
          <w:rFonts w:ascii="Calibri" w:eastAsia="Calibri" w:hAnsi="Calibri" w:cs="Calibri"/>
          <w:b/>
          <w:sz w:val="22"/>
          <w:szCs w:val="22"/>
        </w:rPr>
        <w:t>Za naknade troškova</w:t>
      </w:r>
      <w:r w:rsidRPr="00300A38">
        <w:rPr>
          <w:rFonts w:ascii="Calibri" w:eastAsia="Calibri" w:hAnsi="Calibri" w:cs="Calibri"/>
          <w:sz w:val="22"/>
          <w:szCs w:val="22"/>
        </w:rPr>
        <w:t xml:space="preserve"> </w:t>
      </w:r>
      <w:r w:rsidRPr="00300A38">
        <w:rPr>
          <w:rFonts w:ascii="Calibri" w:eastAsia="Calibri" w:hAnsi="Calibri" w:cs="Calibri"/>
          <w:b/>
          <w:sz w:val="22"/>
          <w:szCs w:val="22"/>
        </w:rPr>
        <w:t>osobama izvan radnog</w:t>
      </w:r>
      <w:r w:rsidRPr="00300A38">
        <w:rPr>
          <w:rFonts w:ascii="Calibri" w:eastAsia="Calibri" w:hAnsi="Calibri" w:cs="Calibri"/>
          <w:sz w:val="22"/>
          <w:szCs w:val="22"/>
        </w:rPr>
        <w:t xml:space="preserve"> (podskupina 324) odnosa utrošeno je </w:t>
      </w:r>
      <w:r w:rsidR="00300A38" w:rsidRPr="00300A38">
        <w:rPr>
          <w:rFonts w:ascii="Calibri" w:eastAsia="Calibri" w:hAnsi="Calibri" w:cs="Calibri"/>
          <w:sz w:val="22"/>
          <w:szCs w:val="22"/>
        </w:rPr>
        <w:t xml:space="preserve">123.754,22 </w:t>
      </w:r>
      <w:r w:rsidRPr="00300A38">
        <w:rPr>
          <w:rFonts w:ascii="Calibri" w:eastAsia="Calibri" w:hAnsi="Calibri" w:cs="Calibri"/>
          <w:sz w:val="22"/>
          <w:szCs w:val="22"/>
        </w:rPr>
        <w:t xml:space="preserve">eura. Iskazani iznos odnosi se na naknade za rad i troškove službenog putovanja osoba izvan radnog odnosa (vanjski suradnici) kod proračunskih korisnika koji su ugovoreni u okviru projekata i za mjeru Pripravništvo kod korisnika u školstvu i </w:t>
      </w:r>
      <w:r w:rsidRPr="002D6859">
        <w:rPr>
          <w:rFonts w:ascii="Calibri" w:eastAsia="Calibri" w:hAnsi="Calibri" w:cs="Calibri"/>
          <w:sz w:val="22"/>
          <w:szCs w:val="22"/>
        </w:rPr>
        <w:t xml:space="preserve">zdravstvu. Na Županiju se odnosi </w:t>
      </w:r>
      <w:r w:rsidR="002D6859" w:rsidRPr="002D6859">
        <w:rPr>
          <w:rFonts w:ascii="Calibri" w:eastAsia="Calibri" w:hAnsi="Calibri" w:cs="Calibri"/>
          <w:sz w:val="22"/>
          <w:szCs w:val="22"/>
        </w:rPr>
        <w:t xml:space="preserve">9.099,39 </w:t>
      </w:r>
      <w:r w:rsidRPr="002D6859">
        <w:rPr>
          <w:rFonts w:ascii="Calibri" w:eastAsia="Calibri" w:hAnsi="Calibri" w:cs="Calibri"/>
          <w:sz w:val="22"/>
          <w:szCs w:val="22"/>
        </w:rPr>
        <w:t>eura za troškove Savjeta mladih Karlovačke županije, Vijeća nacionalnih manjina.</w:t>
      </w:r>
    </w:p>
    <w:p w14:paraId="152130D8" w14:textId="77777777" w:rsidR="00BD6605" w:rsidRPr="002D6859" w:rsidRDefault="00BD6605" w:rsidP="00BD6605">
      <w:pPr>
        <w:jc w:val="both"/>
        <w:rPr>
          <w:rFonts w:ascii="Calibri" w:eastAsia="Calibri" w:hAnsi="Calibri" w:cs="Calibri"/>
          <w:sz w:val="22"/>
          <w:szCs w:val="22"/>
        </w:rPr>
      </w:pPr>
    </w:p>
    <w:p w14:paraId="355B8817" w14:textId="7911E004" w:rsidR="00BD6605" w:rsidRPr="00031E71" w:rsidRDefault="00BD6605" w:rsidP="00BD6605">
      <w:pPr>
        <w:ind w:firstLine="708"/>
        <w:jc w:val="both"/>
        <w:rPr>
          <w:rFonts w:ascii="Calibri" w:hAnsi="Calibri" w:cs="Calibri"/>
          <w:sz w:val="22"/>
          <w:szCs w:val="22"/>
        </w:rPr>
      </w:pPr>
      <w:r w:rsidRPr="002134D8">
        <w:rPr>
          <w:rFonts w:ascii="Calibri" w:hAnsi="Calibri" w:cs="Calibri"/>
          <w:sz w:val="22"/>
          <w:szCs w:val="22"/>
        </w:rPr>
        <w:t xml:space="preserve"> </w:t>
      </w:r>
      <w:r w:rsidRPr="002134D8">
        <w:rPr>
          <w:rFonts w:ascii="Calibri" w:hAnsi="Calibri" w:cs="Calibri"/>
          <w:b/>
          <w:bCs/>
          <w:sz w:val="22"/>
          <w:szCs w:val="22"/>
        </w:rPr>
        <w:t>Financijski rashodi</w:t>
      </w:r>
      <w:r w:rsidRPr="002134D8">
        <w:rPr>
          <w:rFonts w:ascii="Calibri" w:hAnsi="Calibri" w:cs="Calibri"/>
          <w:sz w:val="22"/>
          <w:szCs w:val="22"/>
        </w:rPr>
        <w:t xml:space="preserve"> </w:t>
      </w:r>
      <w:r w:rsidRPr="002134D8">
        <w:rPr>
          <w:rFonts w:ascii="Calibri" w:hAnsi="Calibri" w:cs="Calibri"/>
          <w:b/>
          <w:sz w:val="22"/>
          <w:szCs w:val="22"/>
        </w:rPr>
        <w:t xml:space="preserve">(skupina 34) </w:t>
      </w:r>
      <w:r w:rsidRPr="002134D8">
        <w:rPr>
          <w:rFonts w:ascii="Calibri" w:hAnsi="Calibri" w:cs="Calibri"/>
          <w:sz w:val="22"/>
          <w:szCs w:val="22"/>
        </w:rPr>
        <w:t xml:space="preserve">izvršeni su u iznosu od </w:t>
      </w:r>
      <w:r w:rsidR="002134D8" w:rsidRPr="002134D8">
        <w:rPr>
          <w:rFonts w:ascii="Calibri" w:hAnsi="Calibri" w:cs="Calibri"/>
          <w:sz w:val="22"/>
          <w:szCs w:val="22"/>
        </w:rPr>
        <w:t xml:space="preserve">349.590,66 </w:t>
      </w:r>
      <w:r w:rsidRPr="002134D8">
        <w:rPr>
          <w:rFonts w:ascii="Calibri" w:hAnsi="Calibri" w:cs="Calibri"/>
          <w:sz w:val="22"/>
          <w:szCs w:val="22"/>
        </w:rPr>
        <w:t xml:space="preserve">eura ili </w:t>
      </w:r>
      <w:r w:rsidR="002134D8" w:rsidRPr="002134D8">
        <w:rPr>
          <w:rFonts w:ascii="Calibri" w:hAnsi="Calibri" w:cs="Calibri"/>
          <w:sz w:val="22"/>
          <w:szCs w:val="22"/>
        </w:rPr>
        <w:t xml:space="preserve">57,94 </w:t>
      </w:r>
      <w:r w:rsidRPr="002134D8">
        <w:rPr>
          <w:rFonts w:ascii="Calibri" w:hAnsi="Calibri" w:cs="Calibri"/>
          <w:sz w:val="22"/>
          <w:szCs w:val="22"/>
        </w:rPr>
        <w:t xml:space="preserve">% </w:t>
      </w:r>
      <w:r w:rsidRPr="00031E71">
        <w:rPr>
          <w:rFonts w:ascii="Calibri" w:hAnsi="Calibri" w:cs="Calibri"/>
          <w:sz w:val="22"/>
          <w:szCs w:val="22"/>
        </w:rPr>
        <w:t xml:space="preserve">plana. Ova sredstva čine </w:t>
      </w:r>
      <w:r w:rsidR="00031E71" w:rsidRPr="00031E71">
        <w:rPr>
          <w:rFonts w:ascii="Calibri" w:hAnsi="Calibri" w:cs="Calibri"/>
          <w:sz w:val="22"/>
          <w:szCs w:val="22"/>
        </w:rPr>
        <w:t xml:space="preserve">0,23 </w:t>
      </w:r>
      <w:r w:rsidRPr="00031E71">
        <w:rPr>
          <w:rFonts w:ascii="Calibri" w:hAnsi="Calibri" w:cs="Calibri"/>
          <w:sz w:val="22"/>
          <w:szCs w:val="22"/>
        </w:rPr>
        <w:t xml:space="preserve">% izvršenih rashoda poslovanja. U okviru ove skupine evidentirani su rashodi vezani uz </w:t>
      </w:r>
      <w:r w:rsidR="00F3628B">
        <w:rPr>
          <w:rFonts w:ascii="Calibri" w:hAnsi="Calibri" w:cs="Calibri"/>
          <w:sz w:val="22"/>
          <w:szCs w:val="22"/>
        </w:rPr>
        <w:t xml:space="preserve">usluge platnog prometa te </w:t>
      </w:r>
      <w:r w:rsidRPr="00031E71">
        <w:rPr>
          <w:rFonts w:ascii="Calibri" w:hAnsi="Calibri" w:cs="Calibri"/>
          <w:sz w:val="22"/>
          <w:szCs w:val="22"/>
        </w:rPr>
        <w:t>plaćanje naknada u okviru sudskih tužbi radnika za neisplaćeni prekovremeni rad i neuvećanja osnovice kod proračunskih korisnika u školstvu i zdravstvu (sudske presude).</w:t>
      </w:r>
    </w:p>
    <w:p w14:paraId="1380A7FC" w14:textId="77777777" w:rsidR="00BD6605" w:rsidRPr="00BD6605" w:rsidRDefault="00BD6605" w:rsidP="00BD6605">
      <w:pPr>
        <w:jc w:val="both"/>
        <w:rPr>
          <w:rFonts w:ascii="Calibri" w:eastAsia="Calibri" w:hAnsi="Calibri" w:cs="Calibri"/>
          <w:sz w:val="22"/>
          <w:szCs w:val="22"/>
          <w:highlight w:val="yellow"/>
        </w:rPr>
      </w:pPr>
    </w:p>
    <w:p w14:paraId="49B928EA" w14:textId="3FA3BD6D" w:rsidR="00BD6605" w:rsidRDefault="00BD6605" w:rsidP="00BD6605">
      <w:pPr>
        <w:ind w:firstLineChars="320" w:firstLine="707"/>
        <w:jc w:val="both"/>
        <w:rPr>
          <w:rFonts w:ascii="Calibri" w:hAnsi="Calibri" w:cs="Calibri"/>
          <w:sz w:val="22"/>
          <w:szCs w:val="22"/>
        </w:rPr>
      </w:pPr>
      <w:r w:rsidRPr="004B2503">
        <w:rPr>
          <w:rFonts w:ascii="Calibri" w:hAnsi="Calibri" w:cs="Calibri"/>
          <w:b/>
          <w:sz w:val="22"/>
          <w:szCs w:val="22"/>
        </w:rPr>
        <w:t>Subvencije (skupina 35)</w:t>
      </w:r>
      <w:r w:rsidRPr="004B2503">
        <w:rPr>
          <w:rFonts w:ascii="Calibri" w:hAnsi="Calibri" w:cs="Calibri"/>
          <w:sz w:val="22"/>
          <w:szCs w:val="22"/>
        </w:rPr>
        <w:t xml:space="preserve"> izvršene su u iznosu od </w:t>
      </w:r>
      <w:r w:rsidR="004B2503" w:rsidRPr="004B2503">
        <w:rPr>
          <w:rFonts w:ascii="Calibri" w:hAnsi="Calibri" w:cs="Calibri"/>
          <w:sz w:val="22"/>
          <w:szCs w:val="22"/>
        </w:rPr>
        <w:t xml:space="preserve">882.356,16 </w:t>
      </w:r>
      <w:r w:rsidRPr="004B2503">
        <w:rPr>
          <w:rFonts w:ascii="Calibri" w:hAnsi="Calibri" w:cs="Calibri"/>
          <w:sz w:val="22"/>
          <w:szCs w:val="22"/>
        </w:rPr>
        <w:t xml:space="preserve">eura ili s </w:t>
      </w:r>
      <w:r w:rsidR="004B2503" w:rsidRPr="004B2503">
        <w:rPr>
          <w:rFonts w:ascii="Calibri" w:hAnsi="Calibri" w:cs="Calibri"/>
          <w:sz w:val="22"/>
          <w:szCs w:val="22"/>
        </w:rPr>
        <w:t xml:space="preserve">53,09 </w:t>
      </w:r>
      <w:r w:rsidRPr="004B2503">
        <w:rPr>
          <w:rFonts w:ascii="Calibri" w:hAnsi="Calibri" w:cs="Calibri"/>
          <w:sz w:val="22"/>
          <w:szCs w:val="22"/>
        </w:rPr>
        <w:t xml:space="preserve">% </w:t>
      </w:r>
      <w:r w:rsidRPr="00FF3A66">
        <w:rPr>
          <w:rFonts w:ascii="Calibri" w:hAnsi="Calibri" w:cs="Calibri"/>
          <w:sz w:val="22"/>
          <w:szCs w:val="22"/>
        </w:rPr>
        <w:t xml:space="preserve">plana. Odnose se na subvencioniranje kamata u gospodarstvu </w:t>
      </w:r>
      <w:r w:rsidR="00FF3A66" w:rsidRPr="00FF3A66">
        <w:rPr>
          <w:rFonts w:ascii="Calibri" w:hAnsi="Calibri" w:cs="Calibri"/>
          <w:sz w:val="22"/>
          <w:szCs w:val="22"/>
        </w:rPr>
        <w:t xml:space="preserve">(143.277,00 eura), subvencioniranje kamata u </w:t>
      </w:r>
      <w:r w:rsidRPr="00FF3A66">
        <w:rPr>
          <w:rFonts w:ascii="Calibri" w:hAnsi="Calibri" w:cs="Calibri"/>
          <w:sz w:val="22"/>
          <w:szCs w:val="22"/>
        </w:rPr>
        <w:t xml:space="preserve"> poljoprivredi</w:t>
      </w:r>
      <w:r w:rsidR="00FF3A66" w:rsidRPr="00FF3A66">
        <w:rPr>
          <w:rFonts w:ascii="Calibri" w:hAnsi="Calibri" w:cs="Calibri"/>
          <w:sz w:val="22"/>
          <w:szCs w:val="22"/>
        </w:rPr>
        <w:t xml:space="preserve"> (31.112,89 eura)</w:t>
      </w:r>
      <w:r w:rsidRPr="00FF3A66">
        <w:rPr>
          <w:rFonts w:ascii="Calibri" w:hAnsi="Calibri" w:cs="Calibri"/>
          <w:sz w:val="22"/>
          <w:szCs w:val="22"/>
        </w:rPr>
        <w:t xml:space="preserve"> koje provodi Karlovačka </w:t>
      </w:r>
      <w:r w:rsidRPr="00384381">
        <w:rPr>
          <w:rFonts w:ascii="Calibri" w:hAnsi="Calibri" w:cs="Calibri"/>
          <w:sz w:val="22"/>
          <w:szCs w:val="22"/>
        </w:rPr>
        <w:t>županija</w:t>
      </w:r>
      <w:r w:rsidR="00384381" w:rsidRPr="00384381">
        <w:rPr>
          <w:rFonts w:ascii="Calibri" w:hAnsi="Calibri" w:cs="Calibri"/>
          <w:sz w:val="22"/>
          <w:szCs w:val="22"/>
        </w:rPr>
        <w:t xml:space="preserve">, </w:t>
      </w:r>
      <w:r w:rsidRPr="00384381">
        <w:rPr>
          <w:rFonts w:ascii="Calibri" w:hAnsi="Calibri" w:cs="Calibri"/>
          <w:sz w:val="22"/>
          <w:szCs w:val="22"/>
        </w:rPr>
        <w:t>na sredstva partnera na projektu „Nikola Tesla poduzetnički centar“  (</w:t>
      </w:r>
      <w:r w:rsidR="00384381" w:rsidRPr="00384381">
        <w:rPr>
          <w:rFonts w:ascii="Calibri" w:hAnsi="Calibri" w:cs="Calibri"/>
          <w:color w:val="000000"/>
          <w:sz w:val="22"/>
          <w:szCs w:val="22"/>
          <w:lang w:eastAsia="hr-HR"/>
        </w:rPr>
        <w:t xml:space="preserve">95.300,82 </w:t>
      </w:r>
      <w:r w:rsidRPr="00384381">
        <w:rPr>
          <w:rFonts w:ascii="Calibri" w:hAnsi="Calibri" w:cs="Calibri"/>
          <w:color w:val="000000"/>
          <w:sz w:val="22"/>
          <w:szCs w:val="22"/>
          <w:lang w:eastAsia="hr-HR"/>
        </w:rPr>
        <w:t xml:space="preserve">eura) </w:t>
      </w:r>
      <w:r w:rsidRPr="00384381">
        <w:rPr>
          <w:rFonts w:ascii="Calibri" w:hAnsi="Calibri" w:cs="Calibri"/>
          <w:sz w:val="22"/>
          <w:szCs w:val="22"/>
        </w:rPr>
        <w:t>i na projekt Centra kompetencij</w:t>
      </w:r>
      <w:r w:rsidR="003D3B61">
        <w:rPr>
          <w:rFonts w:ascii="Calibri" w:hAnsi="Calibri" w:cs="Calibri"/>
          <w:sz w:val="22"/>
          <w:szCs w:val="22"/>
        </w:rPr>
        <w:t xml:space="preserve">a </w:t>
      </w:r>
      <w:r w:rsidRPr="00384381">
        <w:rPr>
          <w:rFonts w:ascii="Calibri" w:hAnsi="Calibri" w:cs="Calibri"/>
          <w:sz w:val="22"/>
          <w:szCs w:val="22"/>
        </w:rPr>
        <w:t>kod Tehničke škole Karlovac - RCK „STRUKA I TI“, RCK „KARIJERA I JA“ (</w:t>
      </w:r>
      <w:r w:rsidR="00384381" w:rsidRPr="00384381">
        <w:rPr>
          <w:rFonts w:ascii="Calibri" w:hAnsi="Calibri" w:cs="Calibri"/>
          <w:sz w:val="22"/>
          <w:szCs w:val="22"/>
        </w:rPr>
        <w:t xml:space="preserve">242.463,39 </w:t>
      </w:r>
      <w:r w:rsidRPr="00384381">
        <w:rPr>
          <w:rFonts w:ascii="Calibri" w:hAnsi="Calibri" w:cs="Calibri"/>
          <w:sz w:val="22"/>
          <w:szCs w:val="22"/>
        </w:rPr>
        <w:t xml:space="preserve">eura). </w:t>
      </w:r>
      <w:r w:rsidR="00875252">
        <w:rPr>
          <w:rFonts w:ascii="Calibri" w:hAnsi="Calibri" w:cs="Calibri"/>
          <w:sz w:val="22"/>
          <w:szCs w:val="22"/>
        </w:rPr>
        <w:t xml:space="preserve">Također, </w:t>
      </w:r>
      <w:r w:rsidR="00875252" w:rsidRPr="00875252">
        <w:rPr>
          <w:rFonts w:ascii="Calibri" w:hAnsi="Calibri" w:cs="Calibri"/>
          <w:sz w:val="22"/>
          <w:szCs w:val="22"/>
        </w:rPr>
        <w:t>251.625,32</w:t>
      </w:r>
      <w:r w:rsidR="00875252">
        <w:rPr>
          <w:rFonts w:ascii="Calibri" w:hAnsi="Calibri" w:cs="Calibri"/>
          <w:sz w:val="22"/>
          <w:szCs w:val="22"/>
        </w:rPr>
        <w:t xml:space="preserve"> eura utrošeno je u okviru aktivnosti „</w:t>
      </w:r>
      <w:r w:rsidR="00875252" w:rsidRPr="00875252">
        <w:rPr>
          <w:rFonts w:ascii="Calibri" w:hAnsi="Calibri" w:cs="Calibri"/>
          <w:sz w:val="22"/>
          <w:szCs w:val="22"/>
        </w:rPr>
        <w:t>Poticanje razvoja poljoprivrede</w:t>
      </w:r>
      <w:r w:rsidR="00875252">
        <w:rPr>
          <w:rFonts w:ascii="Calibri" w:hAnsi="Calibri" w:cs="Calibri"/>
          <w:sz w:val="22"/>
          <w:szCs w:val="22"/>
        </w:rPr>
        <w:t xml:space="preserve">“ na dodijeljena sredstva putem javnih poziva – </w:t>
      </w:r>
      <w:proofErr w:type="spellStart"/>
      <w:r w:rsidR="00875252">
        <w:rPr>
          <w:rFonts w:ascii="Calibri" w:hAnsi="Calibri" w:cs="Calibri"/>
          <w:sz w:val="22"/>
          <w:szCs w:val="22"/>
        </w:rPr>
        <w:t>deminimis</w:t>
      </w:r>
      <w:proofErr w:type="spellEnd"/>
      <w:r w:rsidR="00875252">
        <w:rPr>
          <w:rFonts w:ascii="Calibri" w:hAnsi="Calibri" w:cs="Calibri"/>
          <w:sz w:val="22"/>
          <w:szCs w:val="22"/>
        </w:rPr>
        <w:t xml:space="preserve"> potpore</w:t>
      </w:r>
      <w:r w:rsidR="003D3B61">
        <w:rPr>
          <w:rFonts w:ascii="Calibri" w:hAnsi="Calibri" w:cs="Calibri"/>
          <w:sz w:val="22"/>
          <w:szCs w:val="22"/>
        </w:rPr>
        <w:t xml:space="preserve"> u poljoprivredi</w:t>
      </w:r>
      <w:r w:rsidR="00875252">
        <w:rPr>
          <w:rFonts w:ascii="Calibri" w:hAnsi="Calibri" w:cs="Calibri"/>
          <w:sz w:val="22"/>
          <w:szCs w:val="22"/>
        </w:rPr>
        <w:t xml:space="preserve"> (nabavka poljoprivrednih strojeva</w:t>
      </w:r>
      <w:r w:rsidR="00CE2A76">
        <w:rPr>
          <w:rFonts w:ascii="Calibri" w:hAnsi="Calibri" w:cs="Calibri"/>
          <w:sz w:val="22"/>
          <w:szCs w:val="22"/>
        </w:rPr>
        <w:t>); potpore male vrijednosti u pčelarstvu.</w:t>
      </w:r>
    </w:p>
    <w:p w14:paraId="2A74CDD0" w14:textId="77777777" w:rsidR="00875252" w:rsidRDefault="00875252" w:rsidP="00BD6605">
      <w:pPr>
        <w:ind w:firstLineChars="320" w:firstLine="704"/>
        <w:jc w:val="both"/>
        <w:rPr>
          <w:rFonts w:ascii="Calibri" w:hAnsi="Calibri" w:cs="Calibri"/>
          <w:sz w:val="22"/>
          <w:szCs w:val="22"/>
        </w:rPr>
      </w:pPr>
    </w:p>
    <w:p w14:paraId="157C43A4" w14:textId="101945CE" w:rsidR="005C402A" w:rsidRPr="00384381" w:rsidRDefault="005C402A" w:rsidP="00BD6605">
      <w:pPr>
        <w:ind w:firstLineChars="320" w:firstLine="704"/>
        <w:jc w:val="both"/>
        <w:rPr>
          <w:rFonts w:ascii="Arial" w:hAnsi="Arial" w:cs="Arial"/>
          <w:b/>
          <w:bCs/>
          <w:color w:val="000000"/>
          <w:lang w:eastAsia="hr-HR"/>
        </w:rPr>
      </w:pPr>
      <w:r>
        <w:rPr>
          <w:rFonts w:ascii="Calibri" w:hAnsi="Calibri" w:cs="Calibri"/>
          <w:sz w:val="22"/>
          <w:szCs w:val="22"/>
        </w:rPr>
        <w:t>Najznačajnije odstupanje u okviru ove skupine rashoda u odnosu na prethodno izvještajno razdoblje evidentirano je ko</w:t>
      </w:r>
      <w:r w:rsidR="00875252">
        <w:rPr>
          <w:rFonts w:ascii="Calibri" w:hAnsi="Calibri" w:cs="Calibri"/>
          <w:sz w:val="22"/>
          <w:szCs w:val="22"/>
        </w:rPr>
        <w:t xml:space="preserve">d podskupine </w:t>
      </w:r>
      <w:r w:rsidR="00875252" w:rsidRPr="00875252">
        <w:rPr>
          <w:rFonts w:ascii="Calibri" w:hAnsi="Calibri" w:cs="Calibri"/>
          <w:sz w:val="22"/>
          <w:szCs w:val="22"/>
        </w:rPr>
        <w:t xml:space="preserve">351 </w:t>
      </w:r>
      <w:r w:rsidR="00875252">
        <w:rPr>
          <w:rFonts w:ascii="Calibri" w:hAnsi="Calibri" w:cs="Calibri"/>
          <w:sz w:val="22"/>
          <w:szCs w:val="22"/>
        </w:rPr>
        <w:t>„</w:t>
      </w:r>
      <w:r w:rsidR="00875252" w:rsidRPr="00875252">
        <w:rPr>
          <w:rFonts w:ascii="Calibri" w:hAnsi="Calibri" w:cs="Calibri"/>
          <w:sz w:val="22"/>
          <w:szCs w:val="22"/>
        </w:rPr>
        <w:t>Subvencije trgovačkim društvima u javnom sektoru</w:t>
      </w:r>
      <w:r w:rsidR="00875252">
        <w:rPr>
          <w:rFonts w:ascii="Calibri" w:hAnsi="Calibri" w:cs="Calibri"/>
          <w:sz w:val="22"/>
          <w:szCs w:val="22"/>
        </w:rPr>
        <w:t xml:space="preserve">“. </w:t>
      </w:r>
      <w:r w:rsidR="005334CB">
        <w:rPr>
          <w:rFonts w:ascii="Calibri" w:hAnsi="Calibri" w:cs="Calibri"/>
          <w:sz w:val="22"/>
          <w:szCs w:val="22"/>
        </w:rPr>
        <w:t>Razlog je u najvećoj mjeri što su tijekom 2023. godine dodijeljena sredstava Centru za gospodarenje otpadom (izdaci za tekuće poslovanje).</w:t>
      </w:r>
    </w:p>
    <w:p w14:paraId="5F6385F4" w14:textId="77777777" w:rsidR="00BD6605" w:rsidRPr="00BD6605" w:rsidRDefault="00BD6605" w:rsidP="00BD6605">
      <w:pPr>
        <w:jc w:val="both"/>
        <w:rPr>
          <w:rFonts w:ascii="Calibri" w:hAnsi="Calibri" w:cs="Calibri"/>
          <w:sz w:val="22"/>
          <w:szCs w:val="22"/>
          <w:highlight w:val="yellow"/>
        </w:rPr>
      </w:pPr>
    </w:p>
    <w:p w14:paraId="41DCC834" w14:textId="77777777" w:rsidR="001E1F14" w:rsidRDefault="00BD6605" w:rsidP="00BD6605">
      <w:pPr>
        <w:jc w:val="both"/>
        <w:rPr>
          <w:rFonts w:ascii="Calibri" w:hAnsi="Calibri" w:cs="Calibri"/>
          <w:sz w:val="22"/>
          <w:szCs w:val="22"/>
        </w:rPr>
      </w:pPr>
      <w:r w:rsidRPr="00E21B52">
        <w:rPr>
          <w:rFonts w:ascii="Calibri" w:hAnsi="Calibri" w:cs="Calibri"/>
          <w:sz w:val="22"/>
          <w:szCs w:val="22"/>
        </w:rPr>
        <w:lastRenderedPageBreak/>
        <w:tab/>
      </w:r>
      <w:r w:rsidRPr="00E21B52">
        <w:rPr>
          <w:rFonts w:ascii="Calibri" w:hAnsi="Calibri" w:cs="Calibri"/>
          <w:b/>
          <w:sz w:val="22"/>
          <w:szCs w:val="22"/>
        </w:rPr>
        <w:t>Pomoći (skupina 36)</w:t>
      </w:r>
      <w:r w:rsidRPr="00E21B52">
        <w:rPr>
          <w:rFonts w:ascii="Calibri" w:hAnsi="Calibri" w:cs="Calibri"/>
          <w:sz w:val="22"/>
          <w:szCs w:val="22"/>
        </w:rPr>
        <w:t xml:space="preserve"> izvršeni su u iznosu od  </w:t>
      </w:r>
      <w:r w:rsidR="00E21B52" w:rsidRPr="00E21B52">
        <w:rPr>
          <w:rFonts w:ascii="Calibri" w:hAnsi="Calibri" w:cs="Calibri"/>
          <w:sz w:val="22"/>
          <w:szCs w:val="22"/>
        </w:rPr>
        <w:t xml:space="preserve">3.152.073,35 </w:t>
      </w:r>
      <w:r w:rsidRPr="00E21B52">
        <w:rPr>
          <w:rFonts w:ascii="Calibri" w:hAnsi="Calibri" w:cs="Calibri"/>
          <w:sz w:val="22"/>
          <w:szCs w:val="22"/>
        </w:rPr>
        <w:t xml:space="preserve">eura ili s </w:t>
      </w:r>
      <w:r w:rsidR="00E21B52" w:rsidRPr="00E21B52">
        <w:rPr>
          <w:rFonts w:ascii="Calibri" w:hAnsi="Calibri" w:cs="Calibri"/>
          <w:sz w:val="22"/>
          <w:szCs w:val="22"/>
        </w:rPr>
        <w:t xml:space="preserve">52,00 </w:t>
      </w:r>
      <w:r w:rsidRPr="00E21B52">
        <w:rPr>
          <w:rFonts w:ascii="Calibri" w:hAnsi="Calibri" w:cs="Calibri"/>
          <w:sz w:val="22"/>
          <w:szCs w:val="22"/>
        </w:rPr>
        <w:t>% plana</w:t>
      </w:r>
      <w:r w:rsidRPr="00413CDD">
        <w:rPr>
          <w:rFonts w:ascii="Calibri" w:hAnsi="Calibri" w:cs="Calibri"/>
          <w:sz w:val="22"/>
          <w:szCs w:val="22"/>
        </w:rPr>
        <w:t>, a odnose se na dodijeljena sredstva Gradu Ozlju</w:t>
      </w:r>
      <w:r w:rsidR="00413CDD" w:rsidRPr="00413CDD">
        <w:rPr>
          <w:rFonts w:ascii="Calibri" w:hAnsi="Calibri" w:cs="Calibri"/>
          <w:sz w:val="22"/>
          <w:szCs w:val="22"/>
        </w:rPr>
        <w:t xml:space="preserve">, </w:t>
      </w:r>
      <w:r w:rsidRPr="00413CDD">
        <w:rPr>
          <w:rFonts w:ascii="Calibri" w:hAnsi="Calibri" w:cs="Calibri"/>
          <w:sz w:val="22"/>
          <w:szCs w:val="22"/>
        </w:rPr>
        <w:t>Općini Draganić</w:t>
      </w:r>
      <w:r w:rsidR="00413CDD" w:rsidRPr="00413CDD">
        <w:rPr>
          <w:rFonts w:ascii="Calibri" w:hAnsi="Calibri" w:cs="Calibri"/>
          <w:sz w:val="22"/>
          <w:szCs w:val="22"/>
        </w:rPr>
        <w:t xml:space="preserve">, Općini Ribnik i Općini </w:t>
      </w:r>
      <w:proofErr w:type="spellStart"/>
      <w:r w:rsidR="00413CDD" w:rsidRPr="00413CDD">
        <w:rPr>
          <w:rFonts w:ascii="Calibri" w:hAnsi="Calibri" w:cs="Calibri"/>
          <w:sz w:val="22"/>
          <w:szCs w:val="22"/>
        </w:rPr>
        <w:t>Žakanje</w:t>
      </w:r>
      <w:proofErr w:type="spellEnd"/>
      <w:r w:rsidR="00413CDD" w:rsidRPr="00413CDD">
        <w:rPr>
          <w:rFonts w:ascii="Calibri" w:hAnsi="Calibri" w:cs="Calibri"/>
          <w:sz w:val="22"/>
          <w:szCs w:val="22"/>
        </w:rPr>
        <w:t xml:space="preserve"> </w:t>
      </w:r>
      <w:r w:rsidRPr="00413CDD">
        <w:rPr>
          <w:rFonts w:ascii="Calibri" w:hAnsi="Calibri" w:cs="Calibri"/>
          <w:sz w:val="22"/>
          <w:szCs w:val="22"/>
        </w:rPr>
        <w:t xml:space="preserve">za uklanjanje šteta kao posljedice elementarne nepogode (tuča) u iznosu od </w:t>
      </w:r>
      <w:r w:rsidR="00AF5E9A" w:rsidRPr="00AF5E9A">
        <w:rPr>
          <w:rFonts w:ascii="Calibri" w:hAnsi="Calibri" w:cs="Calibri"/>
          <w:sz w:val="22"/>
          <w:szCs w:val="22"/>
        </w:rPr>
        <w:t xml:space="preserve">1.341.398,05 </w:t>
      </w:r>
      <w:r w:rsidRPr="00AF5E9A">
        <w:rPr>
          <w:rFonts w:ascii="Calibri" w:hAnsi="Calibri" w:cs="Calibri"/>
          <w:sz w:val="22"/>
          <w:szCs w:val="22"/>
        </w:rPr>
        <w:t>eura</w:t>
      </w:r>
      <w:r w:rsidRPr="007F26E3">
        <w:rPr>
          <w:rFonts w:ascii="Calibri" w:hAnsi="Calibri" w:cs="Calibri"/>
          <w:sz w:val="22"/>
          <w:szCs w:val="22"/>
        </w:rPr>
        <w:t xml:space="preserve">, te na dodijeljena sredstva putem Javnog poziva za sanaciju šteta nastalih potresom u iznosu </w:t>
      </w:r>
      <w:r w:rsidRPr="001F195D">
        <w:rPr>
          <w:rFonts w:ascii="Calibri" w:hAnsi="Calibri" w:cs="Calibri"/>
          <w:sz w:val="22"/>
          <w:szCs w:val="22"/>
        </w:rPr>
        <w:t xml:space="preserve">od </w:t>
      </w:r>
      <w:r w:rsidR="001F195D" w:rsidRPr="001F195D">
        <w:rPr>
          <w:rFonts w:ascii="Calibri" w:hAnsi="Calibri" w:cs="Calibri"/>
          <w:sz w:val="22"/>
          <w:szCs w:val="22"/>
        </w:rPr>
        <w:t xml:space="preserve">577.792,92 </w:t>
      </w:r>
      <w:r w:rsidRPr="00564D48">
        <w:rPr>
          <w:rFonts w:ascii="Calibri" w:hAnsi="Calibri" w:cs="Calibri"/>
          <w:sz w:val="22"/>
          <w:szCs w:val="22"/>
        </w:rPr>
        <w:t>eura, projekte u okviru programa „Centar kompetentnosti“ (RCK KARIJERA, RCK STRUKA I TI, RCK KARIJERA I JA)</w:t>
      </w:r>
      <w:r w:rsidR="00564D48" w:rsidRPr="00564D48">
        <w:rPr>
          <w:rFonts w:ascii="Calibri" w:hAnsi="Calibri" w:cs="Calibri"/>
          <w:sz w:val="22"/>
          <w:szCs w:val="22"/>
        </w:rPr>
        <w:t xml:space="preserve"> u iznosu od ukupno 143.009,42 eura</w:t>
      </w:r>
      <w:r w:rsidR="00A11D38" w:rsidRPr="00A11D38">
        <w:rPr>
          <w:rFonts w:ascii="Calibri" w:hAnsi="Calibri" w:cs="Calibri"/>
          <w:sz w:val="22"/>
          <w:szCs w:val="22"/>
        </w:rPr>
        <w:t xml:space="preserve">, </w:t>
      </w:r>
      <w:r w:rsidRPr="00A11D38">
        <w:rPr>
          <w:rFonts w:ascii="Calibri" w:hAnsi="Calibri" w:cs="Calibri"/>
          <w:sz w:val="22"/>
          <w:szCs w:val="22"/>
        </w:rPr>
        <w:t xml:space="preserve">projekt “Centar kompetencija (Oružana) u iznosu od </w:t>
      </w:r>
      <w:r w:rsidR="00A11D38" w:rsidRPr="00A11D38">
        <w:rPr>
          <w:rFonts w:ascii="Calibri" w:hAnsi="Calibri" w:cs="Calibri"/>
          <w:sz w:val="22"/>
          <w:szCs w:val="22"/>
        </w:rPr>
        <w:t xml:space="preserve">350.868,66 </w:t>
      </w:r>
      <w:r w:rsidRPr="00A11D38">
        <w:rPr>
          <w:rFonts w:ascii="Calibri" w:hAnsi="Calibri" w:cs="Calibri"/>
          <w:sz w:val="22"/>
          <w:szCs w:val="22"/>
        </w:rPr>
        <w:t xml:space="preserve">eura </w:t>
      </w:r>
      <w:r w:rsidRPr="00B12990">
        <w:rPr>
          <w:rFonts w:ascii="Calibri" w:hAnsi="Calibri" w:cs="Calibri"/>
          <w:sz w:val="22"/>
          <w:szCs w:val="22"/>
        </w:rPr>
        <w:t>(građevinski radovi na rekonstrukciji Oružane, usluga stručnog nadzora nad izvođenjem radova, usluga projektantskog nadzora</w:t>
      </w:r>
      <w:r w:rsidR="00B12990">
        <w:rPr>
          <w:rFonts w:ascii="Calibri" w:hAnsi="Calibri" w:cs="Calibri"/>
          <w:sz w:val="22"/>
          <w:szCs w:val="22"/>
        </w:rPr>
        <w:t>, usluga koordinatora zaštite na radu</w:t>
      </w:r>
      <w:r w:rsidRPr="00C42454">
        <w:rPr>
          <w:rFonts w:ascii="Calibri" w:hAnsi="Calibri" w:cs="Calibri"/>
          <w:sz w:val="22"/>
          <w:szCs w:val="22"/>
        </w:rPr>
        <w:t xml:space="preserve">), na projekt “Nikola Tesla Poduzetnički centar” u iznosu od </w:t>
      </w:r>
      <w:r w:rsidR="00C42454" w:rsidRPr="00C42454">
        <w:rPr>
          <w:rFonts w:ascii="Calibri" w:hAnsi="Calibri" w:cs="Calibri"/>
          <w:sz w:val="22"/>
          <w:szCs w:val="22"/>
        </w:rPr>
        <w:t xml:space="preserve">291.954,10 </w:t>
      </w:r>
      <w:r w:rsidRPr="00343304">
        <w:rPr>
          <w:rFonts w:ascii="Calibri" w:hAnsi="Calibri" w:cs="Calibri"/>
          <w:sz w:val="22"/>
          <w:szCs w:val="22"/>
        </w:rPr>
        <w:t>eura (isplata sredstava prema partneru u projektu – grad Karlovac).</w:t>
      </w:r>
      <w:r w:rsidR="001E1F14">
        <w:rPr>
          <w:rFonts w:ascii="Calibri" w:hAnsi="Calibri" w:cs="Calibri"/>
          <w:sz w:val="22"/>
          <w:szCs w:val="22"/>
        </w:rPr>
        <w:t xml:space="preserve"> Također, iznos od </w:t>
      </w:r>
      <w:r w:rsidR="001E1F14" w:rsidRPr="001E1F14">
        <w:rPr>
          <w:rFonts w:ascii="Calibri" w:hAnsi="Calibri" w:cs="Calibri"/>
          <w:sz w:val="22"/>
          <w:szCs w:val="22"/>
        </w:rPr>
        <w:t>195.522,28</w:t>
      </w:r>
      <w:r w:rsidR="001E1F14">
        <w:rPr>
          <w:rFonts w:ascii="Calibri" w:hAnsi="Calibri" w:cs="Calibri"/>
          <w:sz w:val="22"/>
          <w:szCs w:val="22"/>
        </w:rPr>
        <w:t xml:space="preserve"> eura dodijeljen je općinama i gradovima za provođenje aktivnosti „</w:t>
      </w:r>
      <w:r w:rsidR="001E1F14" w:rsidRPr="001E1F14">
        <w:rPr>
          <w:rFonts w:ascii="Calibri" w:hAnsi="Calibri" w:cs="Calibri"/>
          <w:sz w:val="22"/>
          <w:szCs w:val="22"/>
        </w:rPr>
        <w:t>Program ravnomjernog razvitka</w:t>
      </w:r>
      <w:r w:rsidR="001E1F14">
        <w:rPr>
          <w:rFonts w:ascii="Calibri" w:hAnsi="Calibri" w:cs="Calibri"/>
          <w:sz w:val="22"/>
          <w:szCs w:val="22"/>
        </w:rPr>
        <w:t>“ – modernizacija i sanacija nerazvrstanih prometnica.</w:t>
      </w:r>
    </w:p>
    <w:p w14:paraId="6DAE6E60" w14:textId="77777777" w:rsidR="001E1F14" w:rsidRDefault="001E1F14" w:rsidP="00BD6605">
      <w:pPr>
        <w:jc w:val="both"/>
        <w:rPr>
          <w:rFonts w:ascii="Calibri" w:hAnsi="Calibri" w:cs="Calibri"/>
          <w:sz w:val="22"/>
          <w:szCs w:val="22"/>
        </w:rPr>
      </w:pPr>
    </w:p>
    <w:p w14:paraId="0816BF88" w14:textId="41982475" w:rsidR="00BD6605" w:rsidRPr="00DE05C8" w:rsidRDefault="001E1F14" w:rsidP="00BD6605">
      <w:pPr>
        <w:jc w:val="both"/>
        <w:rPr>
          <w:rFonts w:ascii="Calibri" w:hAnsi="Calibri" w:cs="Calibri"/>
          <w:sz w:val="22"/>
          <w:szCs w:val="22"/>
        </w:rPr>
      </w:pPr>
      <w:r>
        <w:rPr>
          <w:rFonts w:ascii="Calibri" w:hAnsi="Calibri" w:cs="Calibri"/>
          <w:sz w:val="22"/>
          <w:szCs w:val="22"/>
        </w:rPr>
        <w:t xml:space="preserve"> </w:t>
      </w:r>
      <w:r w:rsidR="00BD6605" w:rsidRPr="00343304">
        <w:rPr>
          <w:rFonts w:ascii="Calibri" w:hAnsi="Calibri" w:cs="Calibri"/>
          <w:sz w:val="22"/>
          <w:szCs w:val="22"/>
        </w:rPr>
        <w:t xml:space="preserve"> </w:t>
      </w:r>
      <w:r w:rsidR="00BD6605" w:rsidRPr="00773981">
        <w:rPr>
          <w:rFonts w:ascii="Calibri" w:hAnsi="Calibri" w:cs="Calibri"/>
          <w:sz w:val="22"/>
          <w:szCs w:val="22"/>
        </w:rPr>
        <w:t>Razlog odstupanja u odnosu na prethodno izvještajno razdoblje s</w:t>
      </w:r>
      <w:r w:rsidR="00BD6605" w:rsidRPr="00271C29">
        <w:rPr>
          <w:rFonts w:ascii="Calibri" w:hAnsi="Calibri" w:cs="Calibri"/>
          <w:sz w:val="22"/>
          <w:szCs w:val="22"/>
        </w:rPr>
        <w:t>u dodijeljena sredstva za sanaciju šteta kao posljedica elementarnih nepogoda koje su zahvatile područje Karlovačke županije – tuča i potres</w:t>
      </w:r>
      <w:r w:rsidR="00271C29" w:rsidRPr="00271C29">
        <w:rPr>
          <w:rFonts w:ascii="Calibri" w:hAnsi="Calibri" w:cs="Calibri"/>
          <w:sz w:val="22"/>
          <w:szCs w:val="22"/>
        </w:rPr>
        <w:t>,</w:t>
      </w:r>
      <w:r w:rsidR="00BD6605" w:rsidRPr="00271C29">
        <w:rPr>
          <w:rFonts w:ascii="Calibri" w:hAnsi="Calibri" w:cs="Calibri"/>
          <w:sz w:val="22"/>
          <w:szCs w:val="22"/>
        </w:rPr>
        <w:t xml:space="preserve"> održavanja izbora za Vijeća nacionalnih manjina</w:t>
      </w:r>
      <w:r w:rsidR="006B320D">
        <w:rPr>
          <w:rFonts w:ascii="Calibri" w:hAnsi="Calibri" w:cs="Calibri"/>
          <w:sz w:val="22"/>
          <w:szCs w:val="22"/>
        </w:rPr>
        <w:t xml:space="preserve">, provođenja projekta </w:t>
      </w:r>
      <w:r w:rsidR="006B320D" w:rsidRPr="006B320D">
        <w:rPr>
          <w:rFonts w:ascii="Calibri" w:hAnsi="Calibri" w:cs="Calibri"/>
          <w:sz w:val="22"/>
          <w:szCs w:val="22"/>
        </w:rPr>
        <w:t>“Centar kompetencija (Oružana</w:t>
      </w:r>
      <w:r w:rsidR="006B320D" w:rsidRPr="00DE05C8">
        <w:rPr>
          <w:rFonts w:ascii="Calibri" w:hAnsi="Calibri" w:cs="Calibri"/>
          <w:sz w:val="22"/>
          <w:szCs w:val="22"/>
        </w:rPr>
        <w:t>)</w:t>
      </w:r>
      <w:r w:rsidR="0061791A" w:rsidRPr="00DE05C8">
        <w:rPr>
          <w:rFonts w:ascii="Calibri" w:hAnsi="Calibri" w:cs="Calibri"/>
          <w:sz w:val="22"/>
          <w:szCs w:val="22"/>
        </w:rPr>
        <w:t xml:space="preserve">. </w:t>
      </w:r>
      <w:r w:rsidR="00BD6605" w:rsidRPr="00DE05C8">
        <w:rPr>
          <w:rFonts w:ascii="Calibri" w:hAnsi="Calibri" w:cs="Calibri"/>
          <w:sz w:val="22"/>
          <w:szCs w:val="22"/>
        </w:rPr>
        <w:t xml:space="preserve"> Ova sredstva čine </w:t>
      </w:r>
      <w:r w:rsidR="00DE05C8" w:rsidRPr="00DE05C8">
        <w:rPr>
          <w:rFonts w:ascii="Calibri" w:hAnsi="Calibri" w:cs="Calibri"/>
          <w:sz w:val="22"/>
          <w:szCs w:val="22"/>
        </w:rPr>
        <w:t xml:space="preserve"> 2,08 </w:t>
      </w:r>
      <w:r w:rsidR="00BD6605" w:rsidRPr="00DE05C8">
        <w:rPr>
          <w:rFonts w:ascii="Calibri" w:hAnsi="Calibri" w:cs="Calibri"/>
          <w:sz w:val="22"/>
          <w:szCs w:val="22"/>
        </w:rPr>
        <w:t>% izvršenih rashoda poslovanja.</w:t>
      </w:r>
    </w:p>
    <w:p w14:paraId="6BBE685F" w14:textId="77777777" w:rsidR="00BD6605" w:rsidRPr="00BD6605" w:rsidRDefault="00BD6605" w:rsidP="00BD6605">
      <w:pPr>
        <w:jc w:val="both"/>
        <w:rPr>
          <w:rFonts w:ascii="Calibri" w:hAnsi="Calibri" w:cs="Calibri"/>
          <w:sz w:val="22"/>
          <w:szCs w:val="22"/>
          <w:highlight w:val="yellow"/>
        </w:rPr>
      </w:pPr>
    </w:p>
    <w:p w14:paraId="02B6E58C" w14:textId="422417A2" w:rsidR="00BD6605" w:rsidRPr="00E21B52" w:rsidRDefault="00BD6605" w:rsidP="00BD6605">
      <w:pPr>
        <w:jc w:val="both"/>
        <w:rPr>
          <w:rFonts w:ascii="Calibri" w:hAnsi="Calibri" w:cs="Calibri"/>
          <w:sz w:val="22"/>
          <w:szCs w:val="22"/>
        </w:rPr>
      </w:pPr>
      <w:r w:rsidRPr="00E21B52">
        <w:rPr>
          <w:rFonts w:ascii="Calibri" w:hAnsi="Calibri" w:cs="Calibri"/>
          <w:bCs/>
          <w:sz w:val="22"/>
          <w:szCs w:val="22"/>
          <w:lang w:eastAsia="hr-HR"/>
        </w:rPr>
        <w:tab/>
      </w:r>
      <w:r w:rsidRPr="00E21B52">
        <w:rPr>
          <w:rFonts w:ascii="Calibri" w:hAnsi="Calibri" w:cs="Calibri"/>
          <w:b/>
          <w:bCs/>
          <w:sz w:val="22"/>
          <w:szCs w:val="22"/>
          <w:lang w:eastAsia="hr-HR"/>
        </w:rPr>
        <w:t>Naknade građanima i kućanstvima iz proračuna</w:t>
      </w:r>
      <w:r w:rsidRPr="00E21B52">
        <w:rPr>
          <w:rFonts w:ascii="Calibri" w:hAnsi="Calibri" w:cs="Calibri"/>
          <w:bCs/>
          <w:sz w:val="22"/>
          <w:szCs w:val="22"/>
          <w:lang w:eastAsia="hr-HR"/>
        </w:rPr>
        <w:t xml:space="preserve"> </w:t>
      </w:r>
      <w:r w:rsidRPr="00E21B52">
        <w:rPr>
          <w:rFonts w:ascii="Calibri" w:hAnsi="Calibri" w:cs="Calibri"/>
          <w:b/>
          <w:bCs/>
          <w:sz w:val="22"/>
          <w:szCs w:val="22"/>
          <w:lang w:eastAsia="hr-HR"/>
        </w:rPr>
        <w:t>(skupina 37)</w:t>
      </w:r>
      <w:r w:rsidRPr="00E21B52">
        <w:rPr>
          <w:rFonts w:ascii="Calibri" w:hAnsi="Calibri" w:cs="Calibri"/>
          <w:bCs/>
          <w:sz w:val="22"/>
          <w:szCs w:val="22"/>
          <w:lang w:eastAsia="hr-HR"/>
        </w:rPr>
        <w:t xml:space="preserve"> </w:t>
      </w:r>
      <w:r w:rsidRPr="00E21B52">
        <w:rPr>
          <w:rFonts w:ascii="Calibri" w:hAnsi="Calibri" w:cs="Calibri"/>
          <w:sz w:val="22"/>
          <w:szCs w:val="22"/>
        </w:rPr>
        <w:t xml:space="preserve">izvršeni su u iznosu od </w:t>
      </w:r>
      <w:r w:rsidR="00E21B52" w:rsidRPr="00E21B52">
        <w:rPr>
          <w:rFonts w:ascii="Calibri" w:hAnsi="Calibri" w:cs="Calibri"/>
          <w:sz w:val="22"/>
          <w:szCs w:val="22"/>
        </w:rPr>
        <w:t xml:space="preserve">1.081.976,36 </w:t>
      </w:r>
      <w:r w:rsidRPr="00E21B52">
        <w:rPr>
          <w:rFonts w:ascii="Calibri" w:hAnsi="Calibri" w:cs="Calibri"/>
          <w:sz w:val="22"/>
          <w:szCs w:val="22"/>
        </w:rPr>
        <w:t xml:space="preserve">eura ili s </w:t>
      </w:r>
      <w:r w:rsidR="00E21B52" w:rsidRPr="00E21B52">
        <w:rPr>
          <w:rFonts w:ascii="Calibri" w:hAnsi="Calibri" w:cs="Calibri"/>
          <w:sz w:val="22"/>
          <w:szCs w:val="22"/>
        </w:rPr>
        <w:t xml:space="preserve">88,08 </w:t>
      </w:r>
      <w:r w:rsidRPr="00E21B52">
        <w:rPr>
          <w:rFonts w:ascii="Calibri" w:hAnsi="Calibri" w:cs="Calibri"/>
          <w:sz w:val="22"/>
          <w:szCs w:val="22"/>
        </w:rPr>
        <w:t xml:space="preserve">% plana. Navedeni rashodi čine  </w:t>
      </w:r>
      <w:r w:rsidR="00E21B52" w:rsidRPr="00E21B52">
        <w:rPr>
          <w:rFonts w:ascii="Calibri" w:hAnsi="Calibri" w:cs="Calibri"/>
          <w:sz w:val="22"/>
          <w:szCs w:val="22"/>
        </w:rPr>
        <w:t xml:space="preserve">0,72 </w:t>
      </w:r>
      <w:r w:rsidRPr="00E21B52">
        <w:rPr>
          <w:rFonts w:ascii="Calibri" w:hAnsi="Calibri" w:cs="Calibri"/>
          <w:sz w:val="22"/>
          <w:szCs w:val="22"/>
        </w:rPr>
        <w:t xml:space="preserve">% izvršenih rashoda poslovanja. </w:t>
      </w:r>
    </w:p>
    <w:p w14:paraId="3D90E807" w14:textId="7CC64873" w:rsidR="00BD6605" w:rsidRPr="00094D72" w:rsidRDefault="00BD6605" w:rsidP="00BD6605">
      <w:pPr>
        <w:jc w:val="both"/>
        <w:rPr>
          <w:rFonts w:ascii="Calibri" w:hAnsi="Calibri" w:cs="Calibri"/>
          <w:sz w:val="22"/>
          <w:szCs w:val="22"/>
        </w:rPr>
      </w:pPr>
      <w:r w:rsidRPr="00094D72">
        <w:rPr>
          <w:rFonts w:ascii="Calibri" w:hAnsi="Calibri" w:cs="Calibri"/>
          <w:sz w:val="22"/>
          <w:szCs w:val="22"/>
        </w:rPr>
        <w:t xml:space="preserve"> U dijelu rashoda koji se odnosi na Karlovačku županiju bez proračunskih korisnika odnosi se na: socijalne pomoći, stipendije i jednokratne pomoći učenicima i studentima, pomoć obiteljima za novorođenu djecu, sredstva za provođenje mjera stambenog zbrinjavanja, pomoć za djecu bez adekvatne roditeljske skrbi, sredstva za ukop Hrvatskih branitelja</w:t>
      </w:r>
      <w:r w:rsidR="009773EC">
        <w:rPr>
          <w:rFonts w:ascii="Calibri" w:hAnsi="Calibri" w:cs="Calibri"/>
          <w:sz w:val="22"/>
          <w:szCs w:val="22"/>
        </w:rPr>
        <w:t>, sufinanciranje usluge smještaja starijim osobama</w:t>
      </w:r>
      <w:r w:rsidRPr="00094D72">
        <w:rPr>
          <w:rFonts w:ascii="Calibri" w:hAnsi="Calibri" w:cs="Calibri"/>
          <w:sz w:val="22"/>
          <w:szCs w:val="22"/>
        </w:rPr>
        <w:t xml:space="preserve"> I dr. </w:t>
      </w:r>
    </w:p>
    <w:p w14:paraId="7B2228E9" w14:textId="77777777" w:rsidR="00BD6605" w:rsidRPr="007101AA" w:rsidRDefault="00BD6605" w:rsidP="00BD6605">
      <w:pPr>
        <w:ind w:firstLine="709"/>
        <w:jc w:val="both"/>
        <w:rPr>
          <w:rFonts w:ascii="Calibri" w:hAnsi="Calibri" w:cs="Calibri"/>
          <w:sz w:val="22"/>
          <w:szCs w:val="22"/>
        </w:rPr>
      </w:pPr>
      <w:r w:rsidRPr="00094D72">
        <w:rPr>
          <w:rFonts w:ascii="Calibri" w:hAnsi="Calibri" w:cs="Calibri"/>
          <w:sz w:val="22"/>
          <w:szCs w:val="22"/>
        </w:rPr>
        <w:t xml:space="preserve">U preostalom dijelu najviše se odnosi na proračunske korisnike u osnovnom školstvu i </w:t>
      </w:r>
      <w:r w:rsidRPr="007101AA">
        <w:rPr>
          <w:rFonts w:ascii="Calibri" w:hAnsi="Calibri" w:cs="Calibri"/>
          <w:sz w:val="22"/>
          <w:szCs w:val="22"/>
        </w:rPr>
        <w:t>evidentiranje sredstava JLS za pomoćni nastavni materijal (radne bilježnice).</w:t>
      </w:r>
    </w:p>
    <w:p w14:paraId="688877B7" w14:textId="2AD78535" w:rsidR="00BD6605" w:rsidRDefault="009773EC" w:rsidP="00BD6605">
      <w:pPr>
        <w:jc w:val="both"/>
        <w:rPr>
          <w:rFonts w:ascii="Calibri" w:hAnsi="Calibri" w:cs="Calibri"/>
          <w:sz w:val="22"/>
          <w:szCs w:val="22"/>
          <w:highlight w:val="yellow"/>
        </w:rPr>
      </w:pPr>
      <w:r w:rsidRPr="007101AA">
        <w:rPr>
          <w:rFonts w:ascii="Calibri" w:hAnsi="Calibri" w:cs="Calibri"/>
          <w:sz w:val="22"/>
          <w:szCs w:val="22"/>
        </w:rPr>
        <w:tab/>
        <w:t>Odstupanje u odnosu na prethodno razdoblje očituje se kod aktivnost</w:t>
      </w:r>
      <w:r w:rsidR="007101AA" w:rsidRPr="007101AA">
        <w:rPr>
          <w:rFonts w:ascii="Calibri" w:hAnsi="Calibri" w:cs="Calibri"/>
          <w:sz w:val="22"/>
          <w:szCs w:val="22"/>
        </w:rPr>
        <w:t>i</w:t>
      </w:r>
      <w:r w:rsidRPr="007101AA">
        <w:rPr>
          <w:rFonts w:ascii="Calibri" w:hAnsi="Calibri" w:cs="Calibri"/>
          <w:sz w:val="22"/>
          <w:szCs w:val="22"/>
        </w:rPr>
        <w:t xml:space="preserve"> „Treća dob“</w:t>
      </w:r>
      <w:r w:rsidR="007101AA" w:rsidRPr="007101AA">
        <w:rPr>
          <w:rFonts w:ascii="Calibri" w:hAnsi="Calibri" w:cs="Calibri"/>
          <w:sz w:val="22"/>
          <w:szCs w:val="22"/>
        </w:rPr>
        <w:t xml:space="preserve"> (sufinanciranje usluge smještaja starijim osobama) koja je znatnije izvršena</w:t>
      </w:r>
      <w:r w:rsidR="007101AA">
        <w:rPr>
          <w:rFonts w:ascii="Calibri" w:hAnsi="Calibri" w:cs="Calibri"/>
          <w:sz w:val="22"/>
          <w:szCs w:val="22"/>
        </w:rPr>
        <w:t xml:space="preserve"> u odnosu na prethodno razdoblje te kod aktivnosti „</w:t>
      </w:r>
      <w:r w:rsidR="007101AA" w:rsidRPr="007101AA">
        <w:rPr>
          <w:rFonts w:ascii="Calibri" w:hAnsi="Calibri" w:cs="Calibri"/>
          <w:sz w:val="22"/>
          <w:szCs w:val="22"/>
        </w:rPr>
        <w:t>Demografija - stambeno zbrinjavanje</w:t>
      </w:r>
      <w:r w:rsidR="007101AA">
        <w:rPr>
          <w:rFonts w:ascii="Calibri" w:hAnsi="Calibri" w:cs="Calibri"/>
          <w:sz w:val="22"/>
          <w:szCs w:val="22"/>
        </w:rPr>
        <w:t>“ koja je također znatnije izvršena u odnosu na prethodno izvještajno razdoblje.</w:t>
      </w:r>
    </w:p>
    <w:p w14:paraId="6C985A9D" w14:textId="77777777" w:rsidR="009773EC" w:rsidRPr="00BD6605" w:rsidRDefault="009773EC" w:rsidP="00BD6605">
      <w:pPr>
        <w:jc w:val="both"/>
        <w:rPr>
          <w:rFonts w:ascii="Calibri" w:hAnsi="Calibri" w:cs="Calibri"/>
          <w:sz w:val="22"/>
          <w:szCs w:val="22"/>
          <w:highlight w:val="yellow"/>
        </w:rPr>
      </w:pPr>
    </w:p>
    <w:p w14:paraId="52DC39F4" w14:textId="2E48252C" w:rsidR="0093099A" w:rsidRDefault="00BD6605" w:rsidP="00BD6605">
      <w:pPr>
        <w:jc w:val="both"/>
        <w:rPr>
          <w:rFonts w:ascii="Calibri" w:hAnsi="Calibri" w:cs="Calibri"/>
          <w:sz w:val="22"/>
          <w:szCs w:val="22"/>
        </w:rPr>
      </w:pPr>
      <w:r w:rsidRPr="00EB40D5">
        <w:rPr>
          <w:rFonts w:ascii="Calibri" w:hAnsi="Calibri" w:cs="Calibri"/>
          <w:sz w:val="22"/>
          <w:szCs w:val="22"/>
        </w:rPr>
        <w:tab/>
      </w:r>
      <w:r w:rsidRPr="00EB40D5">
        <w:rPr>
          <w:rFonts w:ascii="Calibri" w:hAnsi="Calibri" w:cs="Calibri"/>
          <w:b/>
          <w:sz w:val="22"/>
          <w:szCs w:val="22"/>
        </w:rPr>
        <w:t>Donacije i ostali rashodi (skupina 38)</w:t>
      </w:r>
      <w:r w:rsidRPr="00EB40D5">
        <w:rPr>
          <w:rFonts w:ascii="Calibri" w:hAnsi="Calibri" w:cs="Calibri"/>
          <w:sz w:val="22"/>
          <w:szCs w:val="22"/>
        </w:rPr>
        <w:t xml:space="preserve"> izvršeni su u iznosu od </w:t>
      </w:r>
      <w:r w:rsidR="00EB40D5" w:rsidRPr="00EB40D5">
        <w:rPr>
          <w:rFonts w:ascii="Calibri" w:hAnsi="Calibri" w:cs="Calibri"/>
          <w:sz w:val="22"/>
          <w:szCs w:val="22"/>
        </w:rPr>
        <w:t xml:space="preserve">3.094.038,67 </w:t>
      </w:r>
      <w:r w:rsidRPr="00EB40D5">
        <w:rPr>
          <w:rFonts w:ascii="Calibri" w:hAnsi="Calibri" w:cs="Calibri"/>
          <w:sz w:val="22"/>
          <w:szCs w:val="22"/>
        </w:rPr>
        <w:t xml:space="preserve">eura ili s </w:t>
      </w:r>
      <w:r w:rsidR="00EB40D5" w:rsidRPr="00EB40D5">
        <w:rPr>
          <w:rFonts w:ascii="Calibri" w:hAnsi="Calibri" w:cs="Calibri"/>
          <w:sz w:val="22"/>
          <w:szCs w:val="22"/>
        </w:rPr>
        <w:t xml:space="preserve">64,25 </w:t>
      </w:r>
      <w:r w:rsidRPr="00EB40D5">
        <w:rPr>
          <w:rFonts w:ascii="Calibri" w:hAnsi="Calibri" w:cs="Calibri"/>
          <w:sz w:val="22"/>
          <w:szCs w:val="22"/>
        </w:rPr>
        <w:t>% plana</w:t>
      </w:r>
      <w:r w:rsidRPr="00F66FBA">
        <w:rPr>
          <w:rFonts w:ascii="Calibri" w:hAnsi="Calibri" w:cs="Calibri"/>
          <w:sz w:val="22"/>
          <w:szCs w:val="22"/>
        </w:rPr>
        <w:t>. Rashodi se odnose na sredstva za kulturu (</w:t>
      </w:r>
      <w:r w:rsidR="00F66FBA" w:rsidRPr="00F66FBA">
        <w:rPr>
          <w:rFonts w:ascii="Calibri" w:hAnsi="Calibri" w:cs="Calibri"/>
          <w:sz w:val="22"/>
          <w:szCs w:val="22"/>
        </w:rPr>
        <w:t xml:space="preserve">138.443,80 </w:t>
      </w:r>
      <w:r w:rsidRPr="00F66FBA">
        <w:rPr>
          <w:rFonts w:ascii="Calibri" w:hAnsi="Calibri" w:cs="Calibri"/>
          <w:sz w:val="22"/>
          <w:szCs w:val="22"/>
        </w:rPr>
        <w:t>eura), sport (</w:t>
      </w:r>
      <w:r w:rsidR="00F66FBA" w:rsidRPr="00F66FBA">
        <w:rPr>
          <w:rFonts w:ascii="Calibri" w:hAnsi="Calibri" w:cs="Calibri"/>
          <w:sz w:val="22"/>
          <w:szCs w:val="22"/>
        </w:rPr>
        <w:t xml:space="preserve">225.000,00 </w:t>
      </w:r>
      <w:r w:rsidRPr="00F66FBA">
        <w:rPr>
          <w:rFonts w:ascii="Calibri" w:hAnsi="Calibri" w:cs="Calibri"/>
          <w:sz w:val="22"/>
          <w:szCs w:val="22"/>
        </w:rPr>
        <w:t>eura), tehničku kulturu (</w:t>
      </w:r>
      <w:r w:rsidR="00F66FBA" w:rsidRPr="00F66FBA">
        <w:rPr>
          <w:rFonts w:ascii="Calibri" w:hAnsi="Calibri" w:cs="Calibri"/>
          <w:sz w:val="22"/>
          <w:szCs w:val="22"/>
        </w:rPr>
        <w:t xml:space="preserve">30.000,00 </w:t>
      </w:r>
      <w:r w:rsidRPr="00F66FBA">
        <w:rPr>
          <w:rFonts w:ascii="Calibri" w:hAnsi="Calibri" w:cs="Calibri"/>
          <w:sz w:val="22"/>
          <w:szCs w:val="22"/>
        </w:rPr>
        <w:t>eura), sufinanciranje rada i djelovanja Društva Crvenog križa KŽ (</w:t>
      </w:r>
      <w:r w:rsidR="00F66FBA" w:rsidRPr="00F66FBA">
        <w:rPr>
          <w:rFonts w:ascii="Calibri" w:hAnsi="Calibri" w:cs="Calibri"/>
          <w:sz w:val="22"/>
          <w:szCs w:val="22"/>
        </w:rPr>
        <w:t xml:space="preserve">57.071,00 </w:t>
      </w:r>
      <w:r w:rsidRPr="00F66FBA">
        <w:rPr>
          <w:rFonts w:ascii="Calibri" w:hAnsi="Calibri" w:cs="Calibri"/>
          <w:sz w:val="22"/>
          <w:szCs w:val="22"/>
        </w:rPr>
        <w:t>eura), potpore udrugama (</w:t>
      </w:r>
      <w:r w:rsidR="00F66FBA" w:rsidRPr="00F66FBA">
        <w:rPr>
          <w:rFonts w:ascii="Calibri" w:hAnsi="Calibri" w:cs="Calibri"/>
          <w:sz w:val="22"/>
          <w:szCs w:val="22"/>
        </w:rPr>
        <w:t xml:space="preserve">118.620,95 </w:t>
      </w:r>
      <w:r w:rsidRPr="00F66FBA">
        <w:rPr>
          <w:rFonts w:ascii="Calibri" w:hAnsi="Calibri" w:cs="Calibri"/>
          <w:sz w:val="22"/>
          <w:szCs w:val="22"/>
        </w:rPr>
        <w:t>eura</w:t>
      </w:r>
      <w:r w:rsidRPr="001D534A">
        <w:rPr>
          <w:rFonts w:ascii="Calibri" w:hAnsi="Calibri" w:cs="Calibri"/>
          <w:sz w:val="22"/>
          <w:szCs w:val="22"/>
        </w:rPr>
        <w:t>). U okviru gospodarstva sredstva su utrošena na sufinanciranje Regionalne energetsko  - klimatske agencije sjeverozapadne Hrvatske (</w:t>
      </w:r>
      <w:r w:rsidR="001D534A" w:rsidRPr="001D534A">
        <w:rPr>
          <w:rFonts w:ascii="Calibri" w:hAnsi="Calibri" w:cs="Calibri"/>
          <w:sz w:val="22"/>
          <w:szCs w:val="22"/>
        </w:rPr>
        <w:t xml:space="preserve">80.000,00 </w:t>
      </w:r>
      <w:r w:rsidRPr="001D534A">
        <w:rPr>
          <w:rFonts w:ascii="Calibri" w:hAnsi="Calibri" w:cs="Calibri"/>
          <w:sz w:val="22"/>
          <w:szCs w:val="22"/>
        </w:rPr>
        <w:t>eura) te na unapređenje gospodarstva (</w:t>
      </w:r>
      <w:r w:rsidR="001D534A" w:rsidRPr="001D534A">
        <w:rPr>
          <w:rFonts w:ascii="Calibri" w:hAnsi="Calibri" w:cs="Calibri"/>
          <w:sz w:val="22"/>
          <w:szCs w:val="22"/>
        </w:rPr>
        <w:t xml:space="preserve">16.000,00 </w:t>
      </w:r>
      <w:r w:rsidRPr="001D534A">
        <w:rPr>
          <w:rFonts w:ascii="Calibri" w:hAnsi="Calibri" w:cs="Calibri"/>
          <w:sz w:val="22"/>
          <w:szCs w:val="22"/>
        </w:rPr>
        <w:t>eura). Također, sredstva su utrošena na vatrogastvo županije (</w:t>
      </w:r>
      <w:r w:rsidR="001D534A" w:rsidRPr="001D534A">
        <w:rPr>
          <w:rFonts w:ascii="Calibri" w:hAnsi="Calibri" w:cs="Calibri"/>
          <w:sz w:val="22"/>
          <w:szCs w:val="22"/>
        </w:rPr>
        <w:t xml:space="preserve">356.966,76 </w:t>
      </w:r>
      <w:r w:rsidRPr="001D534A">
        <w:rPr>
          <w:rFonts w:ascii="Calibri" w:hAnsi="Calibri" w:cs="Calibri"/>
          <w:sz w:val="22"/>
          <w:szCs w:val="22"/>
        </w:rPr>
        <w:t>eura), sufinanciranje jedinica civilne zaštite i službi spašavanja (</w:t>
      </w:r>
      <w:r w:rsidR="001D534A" w:rsidRPr="001D534A">
        <w:rPr>
          <w:rFonts w:ascii="Calibri" w:hAnsi="Calibri" w:cs="Calibri"/>
          <w:sz w:val="22"/>
          <w:szCs w:val="22"/>
        </w:rPr>
        <w:t xml:space="preserve">74.498,60 </w:t>
      </w:r>
      <w:r w:rsidRPr="00F66358">
        <w:rPr>
          <w:rFonts w:ascii="Calibri" w:hAnsi="Calibri" w:cs="Calibri"/>
          <w:sz w:val="22"/>
          <w:szCs w:val="22"/>
        </w:rPr>
        <w:t>eura)</w:t>
      </w:r>
      <w:r w:rsidR="00093282">
        <w:rPr>
          <w:rFonts w:ascii="Calibri" w:hAnsi="Calibri" w:cs="Calibri"/>
          <w:sz w:val="22"/>
          <w:szCs w:val="22"/>
        </w:rPr>
        <w:t>,</w:t>
      </w:r>
      <w:r w:rsidRPr="00F66358">
        <w:rPr>
          <w:rFonts w:ascii="Calibri" w:hAnsi="Calibri" w:cs="Calibri"/>
          <w:sz w:val="22"/>
          <w:szCs w:val="22"/>
        </w:rPr>
        <w:t xml:space="preserve"> te sredstva u okviru aktivnosti “Obnova zgrada javne namjene oštećene potresom” u iznosu od </w:t>
      </w:r>
      <w:r w:rsidR="00F66358" w:rsidRPr="00F66358">
        <w:rPr>
          <w:rFonts w:ascii="Calibri" w:hAnsi="Calibri" w:cs="Calibri"/>
          <w:sz w:val="22"/>
          <w:szCs w:val="22"/>
        </w:rPr>
        <w:t xml:space="preserve">951.003,64 </w:t>
      </w:r>
      <w:r w:rsidRPr="00F66358">
        <w:rPr>
          <w:rFonts w:ascii="Calibri" w:hAnsi="Calibri" w:cs="Calibri"/>
          <w:sz w:val="22"/>
          <w:szCs w:val="22"/>
        </w:rPr>
        <w:t xml:space="preserve">eura koja se odnose na dodjelu sredstava vjerskim objektima putem Javnog poziva za dodjelu sredstava za sanaciju šteta kao posljedice potresa te dodijeljena sredstva Općoj bolnici Karlovac za sanaciju </w:t>
      </w:r>
      <w:r w:rsidR="00093282">
        <w:rPr>
          <w:rFonts w:ascii="Calibri" w:hAnsi="Calibri" w:cs="Calibri"/>
          <w:sz w:val="22"/>
          <w:szCs w:val="22"/>
        </w:rPr>
        <w:t>vezanu uz evidentiranu štetu od</w:t>
      </w:r>
      <w:r w:rsidRPr="00F66358">
        <w:rPr>
          <w:rFonts w:ascii="Calibri" w:hAnsi="Calibri" w:cs="Calibri"/>
          <w:sz w:val="22"/>
          <w:szCs w:val="22"/>
        </w:rPr>
        <w:t xml:space="preserve"> potres</w:t>
      </w:r>
      <w:r w:rsidR="00093282">
        <w:rPr>
          <w:rFonts w:ascii="Calibri" w:hAnsi="Calibri" w:cs="Calibri"/>
          <w:sz w:val="22"/>
          <w:szCs w:val="22"/>
        </w:rPr>
        <w:t>a</w:t>
      </w:r>
      <w:r w:rsidRPr="00F66358">
        <w:rPr>
          <w:rFonts w:ascii="Calibri" w:hAnsi="Calibri" w:cs="Calibri"/>
          <w:sz w:val="22"/>
          <w:szCs w:val="22"/>
        </w:rPr>
        <w:t xml:space="preserve">. </w:t>
      </w:r>
      <w:r w:rsidRPr="005173BF">
        <w:rPr>
          <w:rFonts w:ascii="Calibri" w:hAnsi="Calibri" w:cs="Calibri"/>
          <w:sz w:val="22"/>
          <w:szCs w:val="22"/>
        </w:rPr>
        <w:t xml:space="preserve">Sredstva u iznosu od </w:t>
      </w:r>
      <w:r w:rsidR="005173BF" w:rsidRPr="005173BF">
        <w:rPr>
          <w:rFonts w:ascii="Calibri" w:hAnsi="Calibri" w:cs="Calibri"/>
          <w:sz w:val="22"/>
          <w:szCs w:val="22"/>
        </w:rPr>
        <w:t xml:space="preserve">579.866,53 </w:t>
      </w:r>
      <w:r w:rsidRPr="005173BF">
        <w:rPr>
          <w:rFonts w:ascii="Calibri" w:hAnsi="Calibri" w:cs="Calibri"/>
          <w:sz w:val="22"/>
          <w:szCs w:val="22"/>
        </w:rPr>
        <w:t xml:space="preserve">eura odnose se na </w:t>
      </w:r>
      <w:r w:rsidR="005173BF" w:rsidRPr="005173BF">
        <w:rPr>
          <w:rFonts w:ascii="Calibri" w:hAnsi="Calibri" w:cs="Calibri"/>
          <w:sz w:val="22"/>
          <w:szCs w:val="22"/>
        </w:rPr>
        <w:t>program „Gospodarenje otpadom“,</w:t>
      </w:r>
      <w:r w:rsidRPr="005173BF">
        <w:rPr>
          <w:rFonts w:ascii="Calibri" w:hAnsi="Calibri" w:cs="Calibri"/>
          <w:sz w:val="22"/>
          <w:szCs w:val="22"/>
        </w:rPr>
        <w:t xml:space="preserve"> od toga najveći iznos </w:t>
      </w:r>
      <w:r w:rsidR="00297A2E" w:rsidRPr="00297A2E">
        <w:rPr>
          <w:rFonts w:ascii="Calibri" w:hAnsi="Calibri" w:cs="Calibri"/>
          <w:sz w:val="22"/>
          <w:szCs w:val="22"/>
        </w:rPr>
        <w:t xml:space="preserve">od 545.252,05 eura </w:t>
      </w:r>
      <w:r w:rsidRPr="005173BF">
        <w:rPr>
          <w:rFonts w:ascii="Calibri" w:hAnsi="Calibri" w:cs="Calibri"/>
          <w:sz w:val="22"/>
          <w:szCs w:val="22"/>
        </w:rPr>
        <w:t>na izgradnju CGO “Babina Gora</w:t>
      </w:r>
      <w:r w:rsidRPr="00F04759">
        <w:rPr>
          <w:rFonts w:ascii="Calibri" w:hAnsi="Calibri" w:cs="Calibri"/>
          <w:sz w:val="22"/>
          <w:szCs w:val="22"/>
        </w:rPr>
        <w:t>”</w:t>
      </w:r>
      <w:r w:rsidR="00297A2E" w:rsidRPr="00F04759">
        <w:rPr>
          <w:rFonts w:ascii="Calibri" w:hAnsi="Calibri" w:cs="Calibri"/>
          <w:sz w:val="22"/>
          <w:szCs w:val="22"/>
        </w:rPr>
        <w:t>.</w:t>
      </w:r>
      <w:r w:rsidRPr="00F04759">
        <w:rPr>
          <w:rFonts w:ascii="Calibri" w:hAnsi="Calibri" w:cs="Calibri"/>
          <w:sz w:val="22"/>
          <w:szCs w:val="22"/>
        </w:rPr>
        <w:t xml:space="preserve"> </w:t>
      </w:r>
    </w:p>
    <w:p w14:paraId="56659819" w14:textId="0C667D29" w:rsidR="00BD6605" w:rsidRPr="00F04759" w:rsidRDefault="00BD6605" w:rsidP="00BD6605">
      <w:pPr>
        <w:jc w:val="both"/>
        <w:rPr>
          <w:rFonts w:ascii="Calibri" w:hAnsi="Calibri" w:cs="Calibri"/>
          <w:sz w:val="22"/>
          <w:szCs w:val="22"/>
        </w:rPr>
      </w:pPr>
      <w:r w:rsidRPr="00F04759">
        <w:rPr>
          <w:rFonts w:ascii="Calibri" w:hAnsi="Calibri" w:cs="Calibri"/>
          <w:sz w:val="22"/>
          <w:szCs w:val="22"/>
        </w:rPr>
        <w:t xml:space="preserve">Razlog značajnog odstupanja u odnosu na prethodno izvještajno razdoblje evidentiran je upravo u dodjeli sredstava vjerskim objektima i bolnici Karlovac za sanaciju šteta od potresa te utrošenim sredstvima za izgradnju Centra za gospodarenje otpadom “Babina Gora”. </w:t>
      </w:r>
    </w:p>
    <w:p w14:paraId="1288D126" w14:textId="77777777" w:rsidR="00BD6605" w:rsidRPr="00F04759" w:rsidRDefault="00BD6605" w:rsidP="00BD6605">
      <w:pPr>
        <w:jc w:val="both"/>
        <w:rPr>
          <w:rFonts w:ascii="Calibri" w:hAnsi="Calibri" w:cs="Calibri"/>
          <w:sz w:val="22"/>
          <w:szCs w:val="22"/>
        </w:rPr>
      </w:pPr>
    </w:p>
    <w:p w14:paraId="2A1F737F" w14:textId="77777777" w:rsidR="002A1B79" w:rsidRDefault="00BD6605" w:rsidP="00BD6605">
      <w:pPr>
        <w:jc w:val="both"/>
        <w:rPr>
          <w:rFonts w:ascii="Calibri" w:hAnsi="Calibri" w:cs="Calibri"/>
          <w:sz w:val="22"/>
          <w:szCs w:val="22"/>
        </w:rPr>
      </w:pPr>
      <w:r w:rsidRPr="00EA3772">
        <w:rPr>
          <w:rFonts w:ascii="Calibri" w:hAnsi="Calibri" w:cs="Calibri"/>
          <w:sz w:val="22"/>
          <w:szCs w:val="22"/>
        </w:rPr>
        <w:tab/>
      </w:r>
      <w:r w:rsidRPr="00EA3772">
        <w:rPr>
          <w:rFonts w:ascii="Calibri" w:hAnsi="Calibri" w:cs="Calibri"/>
          <w:b/>
          <w:sz w:val="22"/>
          <w:szCs w:val="22"/>
        </w:rPr>
        <w:t>Rashodi za nabavu nefinancijske imovine (razred 4)</w:t>
      </w:r>
      <w:r w:rsidRPr="00EA3772">
        <w:rPr>
          <w:rFonts w:ascii="Calibri" w:hAnsi="Calibri" w:cs="Calibri"/>
          <w:sz w:val="22"/>
          <w:szCs w:val="22"/>
        </w:rPr>
        <w:t xml:space="preserve"> ostvareni su u iznosu od </w:t>
      </w:r>
      <w:r w:rsidR="00EA3772" w:rsidRPr="00EA3772">
        <w:rPr>
          <w:rFonts w:ascii="Calibri" w:hAnsi="Calibri" w:cs="Calibri"/>
          <w:sz w:val="22"/>
          <w:szCs w:val="22"/>
        </w:rPr>
        <w:t xml:space="preserve">12.649.914,83 </w:t>
      </w:r>
      <w:r w:rsidRPr="00EA3772">
        <w:rPr>
          <w:rFonts w:ascii="Calibri" w:hAnsi="Calibri" w:cs="Calibri"/>
          <w:sz w:val="22"/>
          <w:szCs w:val="22"/>
        </w:rPr>
        <w:t xml:space="preserve">eura ili s </w:t>
      </w:r>
      <w:r w:rsidR="00EA3772" w:rsidRPr="00EA3772">
        <w:rPr>
          <w:rFonts w:ascii="Calibri" w:hAnsi="Calibri" w:cs="Calibri"/>
          <w:sz w:val="22"/>
          <w:szCs w:val="22"/>
        </w:rPr>
        <w:t xml:space="preserve">48,17 </w:t>
      </w:r>
      <w:r w:rsidRPr="00EA3772">
        <w:rPr>
          <w:rFonts w:ascii="Calibri" w:hAnsi="Calibri" w:cs="Calibri"/>
          <w:sz w:val="22"/>
          <w:szCs w:val="22"/>
        </w:rPr>
        <w:t xml:space="preserve">% plana. </w:t>
      </w:r>
      <w:r w:rsidRPr="00E056FA">
        <w:rPr>
          <w:rFonts w:ascii="Calibri" w:hAnsi="Calibri" w:cs="Calibri"/>
          <w:sz w:val="22"/>
          <w:szCs w:val="22"/>
        </w:rPr>
        <w:t xml:space="preserve">Utrošeni su za dodatna ulaganja na građevinskim objektima, uredsku opremu i namještaj, ulaganja u računalne programe, te prijevozna sredstva. U strukturi izvršenih rashoda Proračuna ova sredstva čine  </w:t>
      </w:r>
      <w:r w:rsidR="00E056FA" w:rsidRPr="00E056FA">
        <w:rPr>
          <w:rFonts w:ascii="Calibri" w:hAnsi="Calibri" w:cs="Calibri"/>
          <w:sz w:val="22"/>
          <w:szCs w:val="22"/>
        </w:rPr>
        <w:t xml:space="preserve">7,72 </w:t>
      </w:r>
      <w:r w:rsidRPr="00E056FA">
        <w:rPr>
          <w:rFonts w:ascii="Calibri" w:hAnsi="Calibri" w:cs="Calibri"/>
          <w:sz w:val="22"/>
          <w:szCs w:val="22"/>
        </w:rPr>
        <w:t xml:space="preserve">% ukupno izvršenih rashoda. </w:t>
      </w:r>
    </w:p>
    <w:p w14:paraId="25CC5F05" w14:textId="3FE47280" w:rsidR="00BD6605" w:rsidRDefault="00BD6605" w:rsidP="00BD6605">
      <w:pPr>
        <w:jc w:val="both"/>
        <w:rPr>
          <w:rFonts w:ascii="Calibri" w:hAnsi="Calibri" w:cs="Calibri"/>
          <w:sz w:val="22"/>
          <w:szCs w:val="22"/>
        </w:rPr>
      </w:pPr>
      <w:r w:rsidRPr="003C491C">
        <w:rPr>
          <w:rFonts w:ascii="Calibri" w:hAnsi="Calibri" w:cs="Calibri"/>
          <w:sz w:val="22"/>
          <w:szCs w:val="22"/>
        </w:rPr>
        <w:lastRenderedPageBreak/>
        <w:t xml:space="preserve">Na Županiju se odnosi </w:t>
      </w:r>
      <w:r w:rsidR="003C491C" w:rsidRPr="003C491C">
        <w:rPr>
          <w:rFonts w:ascii="Calibri" w:hAnsi="Calibri" w:cs="Calibri"/>
          <w:sz w:val="22"/>
          <w:szCs w:val="22"/>
        </w:rPr>
        <w:t xml:space="preserve">8.295.340,18 </w:t>
      </w:r>
      <w:r w:rsidRPr="003C491C">
        <w:rPr>
          <w:rFonts w:ascii="Calibri" w:hAnsi="Calibri" w:cs="Calibri"/>
          <w:sz w:val="22"/>
          <w:szCs w:val="22"/>
        </w:rPr>
        <w:t xml:space="preserve">eura od čega se najviše odnosi </w:t>
      </w:r>
      <w:r w:rsidRPr="00D5664B">
        <w:rPr>
          <w:rFonts w:ascii="Calibri" w:hAnsi="Calibri" w:cs="Calibri"/>
          <w:sz w:val="22"/>
          <w:szCs w:val="22"/>
        </w:rPr>
        <w:t xml:space="preserve">na završetak radova i nabavke opreme za projekt „Nikola Tesla Poduzetnički centar“ </w:t>
      </w:r>
      <w:r w:rsidR="002A1B79">
        <w:rPr>
          <w:rFonts w:ascii="Calibri" w:hAnsi="Calibri" w:cs="Calibri"/>
          <w:sz w:val="22"/>
          <w:szCs w:val="22"/>
        </w:rPr>
        <w:t>i „Dom Nikole Tesle“</w:t>
      </w:r>
      <w:r w:rsidR="00F12C8C">
        <w:rPr>
          <w:rFonts w:ascii="Calibri" w:hAnsi="Calibri" w:cs="Calibri"/>
          <w:sz w:val="22"/>
          <w:szCs w:val="22"/>
        </w:rPr>
        <w:t xml:space="preserve"> (zgrada)</w:t>
      </w:r>
      <w:r w:rsidR="002A1B79">
        <w:rPr>
          <w:rFonts w:ascii="Calibri" w:hAnsi="Calibri" w:cs="Calibri"/>
          <w:sz w:val="22"/>
          <w:szCs w:val="22"/>
        </w:rPr>
        <w:t xml:space="preserve"> </w:t>
      </w:r>
      <w:r w:rsidRPr="00D5664B">
        <w:rPr>
          <w:rFonts w:ascii="Calibri" w:hAnsi="Calibri" w:cs="Calibri"/>
          <w:sz w:val="22"/>
          <w:szCs w:val="22"/>
        </w:rPr>
        <w:t xml:space="preserve">u ukupnom iznosu od </w:t>
      </w:r>
      <w:r w:rsidR="00D5664B" w:rsidRPr="00D5664B">
        <w:rPr>
          <w:rFonts w:ascii="Calibri" w:hAnsi="Calibri" w:cs="Calibri"/>
          <w:sz w:val="22"/>
          <w:szCs w:val="22"/>
        </w:rPr>
        <w:t xml:space="preserve">863.889,32 </w:t>
      </w:r>
      <w:r w:rsidRPr="00D5664B">
        <w:rPr>
          <w:rFonts w:ascii="Calibri" w:hAnsi="Calibri" w:cs="Calibri"/>
          <w:sz w:val="22"/>
          <w:szCs w:val="22"/>
        </w:rPr>
        <w:t xml:space="preserve">eura, </w:t>
      </w:r>
      <w:r w:rsidR="005A6F96">
        <w:rPr>
          <w:rFonts w:ascii="Calibri" w:hAnsi="Calibri" w:cs="Calibri"/>
          <w:sz w:val="22"/>
          <w:szCs w:val="22"/>
        </w:rPr>
        <w:t>provođenje projekta „</w:t>
      </w:r>
      <w:r w:rsidR="005A6F96" w:rsidRPr="005A6F96">
        <w:rPr>
          <w:rFonts w:ascii="Calibri" w:hAnsi="Calibri" w:cs="Calibri"/>
          <w:sz w:val="22"/>
          <w:szCs w:val="22"/>
        </w:rPr>
        <w:t>Centar kompetencija (ORUŽANA)</w:t>
      </w:r>
      <w:r w:rsidR="005A6F96">
        <w:rPr>
          <w:rFonts w:ascii="Calibri" w:hAnsi="Calibri" w:cs="Calibri"/>
          <w:sz w:val="22"/>
          <w:szCs w:val="22"/>
        </w:rPr>
        <w:t>“ u iznosu od</w:t>
      </w:r>
      <w:r w:rsidR="005A6F96" w:rsidRPr="005A6F96">
        <w:t xml:space="preserve"> </w:t>
      </w:r>
      <w:r w:rsidR="005A6F96" w:rsidRPr="005A6F96">
        <w:rPr>
          <w:rFonts w:ascii="Calibri" w:hAnsi="Calibri" w:cs="Calibri"/>
          <w:sz w:val="22"/>
          <w:szCs w:val="22"/>
        </w:rPr>
        <w:t>2.213.024,97</w:t>
      </w:r>
      <w:r w:rsidR="005A6F96">
        <w:rPr>
          <w:rFonts w:ascii="Calibri" w:hAnsi="Calibri" w:cs="Calibri"/>
          <w:sz w:val="22"/>
          <w:szCs w:val="22"/>
        </w:rPr>
        <w:t xml:space="preserve"> eura </w:t>
      </w:r>
      <w:r w:rsidR="001A4ABC">
        <w:rPr>
          <w:rFonts w:ascii="Calibri" w:hAnsi="Calibri" w:cs="Calibri"/>
          <w:sz w:val="22"/>
          <w:szCs w:val="22"/>
        </w:rPr>
        <w:t xml:space="preserve">(građevinski radovi, </w:t>
      </w:r>
      <w:r w:rsidR="00E4094B">
        <w:rPr>
          <w:rFonts w:ascii="Calibri" w:hAnsi="Calibri" w:cs="Calibri"/>
          <w:sz w:val="22"/>
          <w:szCs w:val="22"/>
        </w:rPr>
        <w:t xml:space="preserve">oprema – 3D printer, 3D mjerni uređaj, skener, </w:t>
      </w:r>
      <w:r w:rsidR="009064DA">
        <w:rPr>
          <w:rFonts w:ascii="Calibri" w:hAnsi="Calibri" w:cs="Calibri"/>
          <w:sz w:val="22"/>
          <w:szCs w:val="22"/>
        </w:rPr>
        <w:t>glodalica, računalna oprema i ostalo</w:t>
      </w:r>
      <w:r w:rsidR="009064DA" w:rsidRPr="00F06DED">
        <w:rPr>
          <w:rFonts w:ascii="Calibri" w:hAnsi="Calibri" w:cs="Calibri"/>
          <w:sz w:val="22"/>
          <w:szCs w:val="22"/>
        </w:rPr>
        <w:t>).</w:t>
      </w:r>
      <w:r w:rsidR="005A6F96" w:rsidRPr="00F06DED">
        <w:rPr>
          <w:rFonts w:ascii="Calibri" w:hAnsi="Calibri" w:cs="Calibri"/>
          <w:sz w:val="22"/>
          <w:szCs w:val="22"/>
        </w:rPr>
        <w:t xml:space="preserve"> </w:t>
      </w:r>
      <w:r w:rsidR="009332D3">
        <w:rPr>
          <w:rFonts w:ascii="Calibri" w:hAnsi="Calibri" w:cs="Calibri"/>
          <w:sz w:val="22"/>
          <w:szCs w:val="22"/>
        </w:rPr>
        <w:t>Također</w:t>
      </w:r>
      <w:r w:rsidR="00F06DED" w:rsidRPr="00F06DED">
        <w:rPr>
          <w:rFonts w:ascii="Calibri" w:hAnsi="Calibri" w:cs="Calibri"/>
          <w:sz w:val="22"/>
          <w:szCs w:val="22"/>
        </w:rPr>
        <w:t>,</w:t>
      </w:r>
      <w:r w:rsidR="009332D3">
        <w:rPr>
          <w:rFonts w:ascii="Calibri" w:hAnsi="Calibri" w:cs="Calibri"/>
          <w:sz w:val="22"/>
          <w:szCs w:val="22"/>
        </w:rPr>
        <w:t xml:space="preserve"> </w:t>
      </w:r>
      <w:r w:rsidR="00F06DED" w:rsidRPr="00F06DED">
        <w:rPr>
          <w:rFonts w:ascii="Calibri" w:hAnsi="Calibri" w:cs="Calibri"/>
          <w:sz w:val="22"/>
          <w:szCs w:val="22"/>
        </w:rPr>
        <w:t>u okviru aktivnosti  „Uređenje i opremanje prostora Županije“ utrošeno je 975.300,26 eura</w:t>
      </w:r>
      <w:r w:rsidR="00480852">
        <w:rPr>
          <w:rFonts w:ascii="Calibri" w:hAnsi="Calibri" w:cs="Calibri"/>
          <w:sz w:val="22"/>
          <w:szCs w:val="22"/>
        </w:rPr>
        <w:t>, u najvećoj mjeri za ugrađivanje i instalaciju uređaja vatrodojave u zgradi Karlovačke županije,</w:t>
      </w:r>
      <w:r w:rsidR="000B54C5">
        <w:rPr>
          <w:rFonts w:ascii="Calibri" w:hAnsi="Calibri" w:cs="Calibri"/>
          <w:sz w:val="22"/>
          <w:szCs w:val="22"/>
        </w:rPr>
        <w:t xml:space="preserve"> kupnju nekretnine – zgrada Croatia osiguranja</w:t>
      </w:r>
      <w:r w:rsidR="0054257B">
        <w:rPr>
          <w:rFonts w:ascii="Calibri" w:hAnsi="Calibri" w:cs="Calibri"/>
          <w:sz w:val="22"/>
          <w:szCs w:val="22"/>
        </w:rPr>
        <w:t xml:space="preserve">, </w:t>
      </w:r>
      <w:r w:rsidR="000B54C5">
        <w:rPr>
          <w:rFonts w:ascii="Calibri" w:hAnsi="Calibri" w:cs="Calibri"/>
          <w:sz w:val="22"/>
          <w:szCs w:val="22"/>
        </w:rPr>
        <w:t xml:space="preserve"> nabavu 2 kombi vozila za potrebe OŠ Krnjak</w:t>
      </w:r>
      <w:r w:rsidR="0054257B">
        <w:rPr>
          <w:rFonts w:ascii="Calibri" w:hAnsi="Calibri" w:cs="Calibri"/>
          <w:sz w:val="22"/>
          <w:szCs w:val="22"/>
        </w:rPr>
        <w:t xml:space="preserve"> te nabavu ostale uredske opreme i namještaja.</w:t>
      </w:r>
      <w:r w:rsidR="00034C70">
        <w:rPr>
          <w:rFonts w:ascii="Calibri" w:hAnsi="Calibri" w:cs="Calibri"/>
          <w:sz w:val="22"/>
          <w:szCs w:val="22"/>
        </w:rPr>
        <w:t xml:space="preserve"> U okviru školstva najznačajnije izvršenje kod ovog razreda bilježi se kod osnovnih škola i to najznačajnije kod</w:t>
      </w:r>
      <w:r w:rsidR="00531385">
        <w:rPr>
          <w:rFonts w:ascii="Calibri" w:hAnsi="Calibri" w:cs="Calibri"/>
          <w:sz w:val="22"/>
          <w:szCs w:val="22"/>
        </w:rPr>
        <w:t xml:space="preserve"> OŠ Ivan Goran Kovačić – građevinski radovi, rekonstrukcija dijela škole u školsku kuhinju te opremanje školske kuhinje i </w:t>
      </w:r>
      <w:proofErr w:type="spellStart"/>
      <w:r w:rsidR="00531385">
        <w:rPr>
          <w:rFonts w:ascii="Calibri" w:hAnsi="Calibri" w:cs="Calibri"/>
          <w:sz w:val="22"/>
          <w:szCs w:val="22"/>
        </w:rPr>
        <w:t>blagavaonice</w:t>
      </w:r>
      <w:proofErr w:type="spellEnd"/>
      <w:r w:rsidR="00531385">
        <w:rPr>
          <w:rFonts w:ascii="Calibri" w:hAnsi="Calibri" w:cs="Calibri"/>
          <w:sz w:val="22"/>
          <w:szCs w:val="22"/>
        </w:rPr>
        <w:t xml:space="preserve">, rekonstrukcija kotlovnice kod OŠ </w:t>
      </w:r>
      <w:proofErr w:type="spellStart"/>
      <w:r w:rsidR="00531385">
        <w:rPr>
          <w:rFonts w:ascii="Calibri" w:hAnsi="Calibri" w:cs="Calibri"/>
          <w:sz w:val="22"/>
          <w:szCs w:val="22"/>
        </w:rPr>
        <w:t>Barilović</w:t>
      </w:r>
      <w:proofErr w:type="spellEnd"/>
      <w:r w:rsidR="00531385">
        <w:rPr>
          <w:rFonts w:ascii="Calibri" w:hAnsi="Calibri" w:cs="Calibri"/>
          <w:sz w:val="22"/>
          <w:szCs w:val="22"/>
        </w:rPr>
        <w:t>, sanacija krovišta kod PŠ Saborsko.</w:t>
      </w:r>
    </w:p>
    <w:p w14:paraId="236C6BFE" w14:textId="77777777" w:rsidR="006C1A68" w:rsidRDefault="006C1A68" w:rsidP="00BD6605">
      <w:pPr>
        <w:jc w:val="both"/>
        <w:rPr>
          <w:rFonts w:ascii="Calibri" w:hAnsi="Calibri" w:cs="Calibri"/>
          <w:sz w:val="22"/>
          <w:szCs w:val="22"/>
        </w:rPr>
      </w:pPr>
    </w:p>
    <w:p w14:paraId="2E00E1F4" w14:textId="4D26AD0A" w:rsidR="00E54905" w:rsidRDefault="00E54905" w:rsidP="00BD6605">
      <w:pPr>
        <w:jc w:val="both"/>
        <w:rPr>
          <w:rFonts w:ascii="Calibri" w:hAnsi="Calibri" w:cs="Calibri"/>
          <w:sz w:val="22"/>
          <w:szCs w:val="22"/>
        </w:rPr>
      </w:pPr>
      <w:r>
        <w:rPr>
          <w:rFonts w:ascii="Calibri" w:hAnsi="Calibri" w:cs="Calibri"/>
          <w:sz w:val="22"/>
          <w:szCs w:val="22"/>
        </w:rPr>
        <w:t>Nadalje, značajno izvršena sredstva u okviru ovog razreda evidentirana su kod proje</w:t>
      </w:r>
      <w:r w:rsidR="00BD5898">
        <w:rPr>
          <w:rFonts w:ascii="Calibri" w:hAnsi="Calibri" w:cs="Calibri"/>
          <w:sz w:val="22"/>
          <w:szCs w:val="22"/>
        </w:rPr>
        <w:t>kata</w:t>
      </w:r>
      <w:r>
        <w:rPr>
          <w:rFonts w:ascii="Calibri" w:hAnsi="Calibri" w:cs="Calibri"/>
          <w:sz w:val="22"/>
          <w:szCs w:val="22"/>
        </w:rPr>
        <w:t xml:space="preserve"> „</w:t>
      </w:r>
      <w:r w:rsidRPr="00E54905">
        <w:rPr>
          <w:rFonts w:ascii="Calibri" w:hAnsi="Calibri" w:cs="Calibri"/>
          <w:sz w:val="22"/>
          <w:szCs w:val="22"/>
        </w:rPr>
        <w:t>Centar kompetentnosti</w:t>
      </w:r>
      <w:r>
        <w:rPr>
          <w:rFonts w:ascii="Calibri" w:hAnsi="Calibri" w:cs="Calibri"/>
          <w:sz w:val="22"/>
          <w:szCs w:val="22"/>
        </w:rPr>
        <w:t xml:space="preserve">“ u ukupnom iznosu od </w:t>
      </w:r>
      <w:r w:rsidRPr="00E54905">
        <w:rPr>
          <w:rFonts w:ascii="Calibri" w:hAnsi="Calibri" w:cs="Calibri"/>
          <w:sz w:val="22"/>
          <w:szCs w:val="22"/>
        </w:rPr>
        <w:t>3.061.250,59</w:t>
      </w:r>
      <w:r>
        <w:rPr>
          <w:rFonts w:ascii="Calibri" w:hAnsi="Calibri" w:cs="Calibri"/>
          <w:sz w:val="22"/>
          <w:szCs w:val="22"/>
        </w:rPr>
        <w:t xml:space="preserve"> eura</w:t>
      </w:r>
      <w:r w:rsidR="00273117">
        <w:rPr>
          <w:rFonts w:ascii="Calibri" w:hAnsi="Calibri" w:cs="Calibri"/>
          <w:sz w:val="22"/>
          <w:szCs w:val="22"/>
        </w:rPr>
        <w:t xml:space="preserve"> (</w:t>
      </w:r>
      <w:r w:rsidR="00273117" w:rsidRPr="00273117">
        <w:rPr>
          <w:rFonts w:ascii="Calibri" w:hAnsi="Calibri" w:cs="Calibri"/>
          <w:sz w:val="22"/>
          <w:szCs w:val="22"/>
        </w:rPr>
        <w:t>Mreža kom5tentnosti</w:t>
      </w:r>
      <w:r w:rsidR="00273117">
        <w:rPr>
          <w:rFonts w:ascii="Calibri" w:hAnsi="Calibri" w:cs="Calibri"/>
          <w:sz w:val="22"/>
          <w:szCs w:val="22"/>
        </w:rPr>
        <w:t xml:space="preserve">, </w:t>
      </w:r>
      <w:r w:rsidR="00273117" w:rsidRPr="00273117">
        <w:rPr>
          <w:rFonts w:ascii="Calibri" w:hAnsi="Calibri" w:cs="Calibri"/>
          <w:sz w:val="22"/>
          <w:szCs w:val="22"/>
        </w:rPr>
        <w:t>RCK STRUKA</w:t>
      </w:r>
      <w:r w:rsidR="00273117">
        <w:rPr>
          <w:rFonts w:ascii="Calibri" w:hAnsi="Calibri" w:cs="Calibri"/>
          <w:sz w:val="22"/>
          <w:szCs w:val="22"/>
        </w:rPr>
        <w:t>,</w:t>
      </w:r>
      <w:r w:rsidR="00273117" w:rsidRPr="00273117">
        <w:rPr>
          <w:rFonts w:ascii="Calibri" w:hAnsi="Calibri" w:cs="Calibri"/>
          <w:sz w:val="22"/>
          <w:szCs w:val="22"/>
        </w:rPr>
        <w:t xml:space="preserve"> RCK KARIJERA</w:t>
      </w:r>
      <w:r w:rsidR="00273117">
        <w:rPr>
          <w:rFonts w:ascii="Calibri" w:hAnsi="Calibri" w:cs="Calibri"/>
          <w:sz w:val="22"/>
          <w:szCs w:val="22"/>
        </w:rPr>
        <w:t>,</w:t>
      </w:r>
      <w:r w:rsidR="00273117" w:rsidRPr="00273117">
        <w:rPr>
          <w:rFonts w:ascii="Calibri" w:hAnsi="Calibri" w:cs="Calibri"/>
          <w:sz w:val="22"/>
          <w:szCs w:val="22"/>
        </w:rPr>
        <w:t xml:space="preserve"> RCK STRUKA I TI</w:t>
      </w:r>
      <w:r w:rsidR="00273117">
        <w:rPr>
          <w:rFonts w:ascii="Calibri" w:hAnsi="Calibri" w:cs="Calibri"/>
          <w:sz w:val="22"/>
          <w:szCs w:val="22"/>
        </w:rPr>
        <w:t xml:space="preserve">, </w:t>
      </w:r>
      <w:r w:rsidR="00273117" w:rsidRPr="00273117">
        <w:rPr>
          <w:rFonts w:ascii="Calibri" w:hAnsi="Calibri" w:cs="Calibri"/>
          <w:sz w:val="22"/>
          <w:szCs w:val="22"/>
        </w:rPr>
        <w:t>RCK KARIJERA I JA</w:t>
      </w:r>
      <w:r w:rsidR="00273117">
        <w:rPr>
          <w:rFonts w:ascii="Calibri" w:hAnsi="Calibri" w:cs="Calibri"/>
          <w:sz w:val="22"/>
          <w:szCs w:val="22"/>
        </w:rPr>
        <w:t xml:space="preserve">, </w:t>
      </w:r>
      <w:r w:rsidR="00273117" w:rsidRPr="00273117">
        <w:rPr>
          <w:rFonts w:ascii="Calibri" w:hAnsi="Calibri" w:cs="Calibri"/>
          <w:sz w:val="22"/>
          <w:szCs w:val="22"/>
        </w:rPr>
        <w:t>RCK RECEPT</w:t>
      </w:r>
      <w:r w:rsidR="00273117">
        <w:rPr>
          <w:rFonts w:ascii="Calibri" w:hAnsi="Calibri" w:cs="Calibri"/>
          <w:sz w:val="22"/>
          <w:szCs w:val="22"/>
        </w:rPr>
        <w:t>,</w:t>
      </w:r>
      <w:r w:rsidR="00273117" w:rsidRPr="00273117">
        <w:rPr>
          <w:rFonts w:ascii="Calibri" w:hAnsi="Calibri" w:cs="Calibri"/>
          <w:sz w:val="22"/>
          <w:szCs w:val="22"/>
        </w:rPr>
        <w:t xml:space="preserve"> RCK PANONIKA</w:t>
      </w:r>
      <w:r w:rsidR="00273117">
        <w:rPr>
          <w:rFonts w:ascii="Calibri" w:hAnsi="Calibri" w:cs="Calibri"/>
          <w:sz w:val="22"/>
          <w:szCs w:val="22"/>
        </w:rPr>
        <w:t>).</w:t>
      </w:r>
    </w:p>
    <w:p w14:paraId="53F5B233" w14:textId="19CD72CB" w:rsidR="002E60A2" w:rsidRPr="00F06DED" w:rsidRDefault="002E60A2" w:rsidP="00BD6605">
      <w:pPr>
        <w:jc w:val="both"/>
        <w:rPr>
          <w:rFonts w:ascii="Calibri" w:hAnsi="Calibri" w:cs="Calibri"/>
          <w:sz w:val="22"/>
          <w:szCs w:val="22"/>
        </w:rPr>
      </w:pPr>
    </w:p>
    <w:p w14:paraId="2C660FD8" w14:textId="03F61CD5" w:rsidR="00BD6605" w:rsidRPr="00C55A78" w:rsidRDefault="00BD6605" w:rsidP="00BD6605">
      <w:pPr>
        <w:jc w:val="both"/>
        <w:rPr>
          <w:rFonts w:ascii="Calibri" w:hAnsi="Calibri" w:cs="Calibri"/>
          <w:sz w:val="22"/>
          <w:szCs w:val="22"/>
        </w:rPr>
      </w:pPr>
      <w:r w:rsidRPr="000E4BB2">
        <w:rPr>
          <w:rFonts w:ascii="Calibri" w:hAnsi="Calibri" w:cs="Calibri"/>
          <w:sz w:val="22"/>
          <w:szCs w:val="22"/>
        </w:rPr>
        <w:tab/>
        <w:t xml:space="preserve">Razlog značajno većeg izvršenja ovih rashoda u odnosu na prethodno izvještajno </w:t>
      </w:r>
      <w:r w:rsidRPr="005C2879">
        <w:rPr>
          <w:rFonts w:ascii="Calibri" w:hAnsi="Calibri" w:cs="Calibri"/>
          <w:sz w:val="22"/>
          <w:szCs w:val="22"/>
        </w:rPr>
        <w:t>razdoblje</w:t>
      </w:r>
      <w:r w:rsidR="005C2879">
        <w:rPr>
          <w:rFonts w:ascii="Calibri" w:hAnsi="Calibri" w:cs="Calibri"/>
          <w:sz w:val="22"/>
          <w:szCs w:val="22"/>
        </w:rPr>
        <w:t>:</w:t>
      </w:r>
      <w:r w:rsidRPr="005C2879">
        <w:rPr>
          <w:rFonts w:ascii="Calibri" w:hAnsi="Calibri" w:cs="Calibri"/>
          <w:sz w:val="22"/>
          <w:szCs w:val="22"/>
        </w:rPr>
        <w:t xml:space="preserve"> (</w:t>
      </w:r>
      <w:r w:rsidR="005C2879" w:rsidRPr="005C2879">
        <w:rPr>
          <w:rFonts w:ascii="Calibri" w:hAnsi="Calibri" w:cs="Calibri"/>
          <w:sz w:val="22"/>
          <w:szCs w:val="22"/>
        </w:rPr>
        <w:t>411 Materijalna imovina - prirodna bogatstva</w:t>
      </w:r>
      <w:r w:rsidRPr="005C2879">
        <w:rPr>
          <w:rFonts w:ascii="Calibri" w:hAnsi="Calibri" w:cs="Calibri"/>
          <w:sz w:val="22"/>
          <w:szCs w:val="22"/>
        </w:rPr>
        <w:t xml:space="preserve">) </w:t>
      </w:r>
      <w:r w:rsidR="005C2879">
        <w:rPr>
          <w:rFonts w:ascii="Calibri" w:hAnsi="Calibri" w:cs="Calibri"/>
          <w:sz w:val="22"/>
          <w:szCs w:val="22"/>
        </w:rPr>
        <w:t xml:space="preserve">- uređenje i opremanje prostora županije -  </w:t>
      </w:r>
      <w:r w:rsidR="005C2879" w:rsidRPr="005C2879">
        <w:rPr>
          <w:rFonts w:ascii="Calibri" w:hAnsi="Calibri" w:cs="Calibri"/>
          <w:sz w:val="22"/>
          <w:szCs w:val="22"/>
        </w:rPr>
        <w:t>kupnj</w:t>
      </w:r>
      <w:r w:rsidR="005C2879">
        <w:rPr>
          <w:rFonts w:ascii="Calibri" w:hAnsi="Calibri" w:cs="Calibri"/>
          <w:sz w:val="22"/>
          <w:szCs w:val="22"/>
        </w:rPr>
        <w:t>a</w:t>
      </w:r>
      <w:r w:rsidR="005C2879" w:rsidRPr="005C2879">
        <w:rPr>
          <w:rFonts w:ascii="Calibri" w:hAnsi="Calibri" w:cs="Calibri"/>
          <w:sz w:val="22"/>
          <w:szCs w:val="22"/>
        </w:rPr>
        <w:t xml:space="preserve"> nekretnine – zgrada Croatia osiguranja</w:t>
      </w:r>
      <w:r w:rsidR="005C2879">
        <w:rPr>
          <w:rFonts w:ascii="Calibri" w:hAnsi="Calibri" w:cs="Calibri"/>
          <w:sz w:val="22"/>
          <w:szCs w:val="22"/>
        </w:rPr>
        <w:t xml:space="preserve"> (zemljište), (</w:t>
      </w:r>
      <w:r w:rsidR="005C2879" w:rsidRPr="005C2879">
        <w:rPr>
          <w:rFonts w:ascii="Calibri" w:hAnsi="Calibri" w:cs="Calibri"/>
          <w:sz w:val="22"/>
          <w:szCs w:val="22"/>
        </w:rPr>
        <w:t>421 Građevinski objekti</w:t>
      </w:r>
      <w:r w:rsidR="005C2879">
        <w:rPr>
          <w:rFonts w:ascii="Calibri" w:hAnsi="Calibri" w:cs="Calibri"/>
          <w:sz w:val="22"/>
          <w:szCs w:val="22"/>
        </w:rPr>
        <w:t xml:space="preserve">) - uređenje i opremanje prostora županije - </w:t>
      </w:r>
      <w:r w:rsidR="005C2879" w:rsidRPr="005C2879">
        <w:rPr>
          <w:rFonts w:ascii="Calibri" w:hAnsi="Calibri" w:cs="Calibri"/>
          <w:sz w:val="22"/>
          <w:szCs w:val="22"/>
        </w:rPr>
        <w:t>kupnja nekretnine – zgrada Croatia osiguranja</w:t>
      </w:r>
      <w:r w:rsidR="005C2879">
        <w:rPr>
          <w:rFonts w:ascii="Calibri" w:hAnsi="Calibri" w:cs="Calibri"/>
          <w:sz w:val="22"/>
          <w:szCs w:val="22"/>
        </w:rPr>
        <w:t xml:space="preserve"> (uredski objekt odnosno sama zgrada), nadalje (</w:t>
      </w:r>
      <w:r w:rsidR="005C2879" w:rsidRPr="005C2879">
        <w:rPr>
          <w:rFonts w:ascii="Calibri" w:hAnsi="Calibri" w:cs="Calibri"/>
          <w:sz w:val="22"/>
          <w:szCs w:val="22"/>
        </w:rPr>
        <w:t>422 Postrojenja i oprema</w:t>
      </w:r>
      <w:r w:rsidR="005C2879">
        <w:rPr>
          <w:rFonts w:ascii="Calibri" w:hAnsi="Calibri" w:cs="Calibri"/>
          <w:sz w:val="22"/>
          <w:szCs w:val="22"/>
        </w:rPr>
        <w:t xml:space="preserve">) – u najvećoj mjeri odstupanje se odnosi na </w:t>
      </w:r>
      <w:r w:rsidR="00D6002A" w:rsidRPr="00D6002A">
        <w:rPr>
          <w:rFonts w:ascii="Calibri" w:hAnsi="Calibri" w:cs="Calibri"/>
          <w:sz w:val="22"/>
          <w:szCs w:val="22"/>
        </w:rPr>
        <w:t>provođenje projekta „Centar kompetencija (ORUŽANA)“</w:t>
      </w:r>
      <w:r w:rsidR="00D6002A">
        <w:rPr>
          <w:rFonts w:ascii="Calibri" w:hAnsi="Calibri" w:cs="Calibri"/>
          <w:sz w:val="22"/>
          <w:szCs w:val="22"/>
        </w:rPr>
        <w:t xml:space="preserve"> – oprema te na projekte „Centar kompetentnosti“. </w:t>
      </w:r>
      <w:r w:rsidR="00C55A78">
        <w:rPr>
          <w:rFonts w:ascii="Calibri" w:hAnsi="Calibri" w:cs="Calibri"/>
          <w:sz w:val="22"/>
          <w:szCs w:val="22"/>
        </w:rPr>
        <w:t>Također, odstupanje je evidentirano kod (</w:t>
      </w:r>
      <w:r w:rsidR="00C55A78" w:rsidRPr="00C55A78">
        <w:rPr>
          <w:rFonts w:ascii="Calibri" w:hAnsi="Calibri" w:cs="Calibri"/>
          <w:sz w:val="22"/>
          <w:szCs w:val="22"/>
        </w:rPr>
        <w:t xml:space="preserve">426 Nematerijalna proizvedena imovina) - </w:t>
      </w:r>
      <w:r w:rsidRPr="00C55A78">
        <w:rPr>
          <w:rFonts w:ascii="Calibri" w:hAnsi="Calibri" w:cs="Calibri"/>
          <w:sz w:val="22"/>
          <w:szCs w:val="22"/>
        </w:rPr>
        <w:t xml:space="preserve">nabavka opreme (ulaganja u računalne programe, zvučni i tekstualni zapisi i drugo) kod projekta „Nikola Tesla </w:t>
      </w:r>
      <w:r w:rsidR="00C55A78" w:rsidRPr="00C55A78">
        <w:rPr>
          <w:rFonts w:ascii="Calibri" w:hAnsi="Calibri" w:cs="Calibri"/>
          <w:sz w:val="22"/>
          <w:szCs w:val="22"/>
        </w:rPr>
        <w:t>Poduzetnički centar</w:t>
      </w:r>
      <w:r w:rsidRPr="00C55A78">
        <w:rPr>
          <w:rFonts w:ascii="Calibri" w:hAnsi="Calibri" w:cs="Calibri"/>
          <w:sz w:val="22"/>
          <w:szCs w:val="22"/>
        </w:rPr>
        <w:t>“</w:t>
      </w:r>
      <w:r w:rsidR="00C55A78" w:rsidRPr="00C55A78">
        <w:rPr>
          <w:rFonts w:ascii="Calibri" w:hAnsi="Calibri" w:cs="Calibri"/>
          <w:sz w:val="22"/>
          <w:szCs w:val="22"/>
        </w:rPr>
        <w:t>.</w:t>
      </w:r>
      <w:r w:rsidRPr="00C55A78">
        <w:rPr>
          <w:rFonts w:ascii="Calibri" w:hAnsi="Calibri" w:cs="Calibri"/>
          <w:sz w:val="22"/>
          <w:szCs w:val="22"/>
        </w:rPr>
        <w:t xml:space="preserve"> </w:t>
      </w:r>
    </w:p>
    <w:p w14:paraId="627AA0D1" w14:textId="77777777" w:rsidR="00BD6605" w:rsidRPr="00040700" w:rsidRDefault="00BD6605" w:rsidP="00BD6605">
      <w:pPr>
        <w:jc w:val="both"/>
        <w:rPr>
          <w:rFonts w:ascii="Calibri" w:hAnsi="Calibri" w:cs="Calibri"/>
          <w:sz w:val="22"/>
          <w:szCs w:val="22"/>
        </w:rPr>
      </w:pPr>
    </w:p>
    <w:p w14:paraId="1578597B" w14:textId="78611DE0" w:rsidR="00BD6605" w:rsidRPr="00361EC0" w:rsidRDefault="00BD6605" w:rsidP="00BD6605">
      <w:pPr>
        <w:jc w:val="both"/>
        <w:rPr>
          <w:rFonts w:ascii="Calibri" w:hAnsi="Calibri" w:cs="Calibri"/>
          <w:sz w:val="22"/>
          <w:szCs w:val="22"/>
        </w:rPr>
      </w:pPr>
      <w:r w:rsidRPr="00040700">
        <w:rPr>
          <w:rFonts w:ascii="Calibri" w:hAnsi="Calibri" w:cs="Calibri"/>
          <w:sz w:val="22"/>
          <w:szCs w:val="22"/>
        </w:rPr>
        <w:tab/>
      </w:r>
      <w:r w:rsidRPr="00040700">
        <w:rPr>
          <w:rFonts w:ascii="Calibri" w:hAnsi="Calibri" w:cs="Calibri"/>
          <w:b/>
          <w:sz w:val="22"/>
          <w:szCs w:val="22"/>
        </w:rPr>
        <w:t xml:space="preserve">Izdaci za financijsku imovinu i otplate zajmova (razred 5) </w:t>
      </w:r>
      <w:r w:rsidRPr="00040700">
        <w:rPr>
          <w:rFonts w:ascii="Calibri" w:hAnsi="Calibri" w:cs="Calibri"/>
          <w:sz w:val="22"/>
          <w:szCs w:val="22"/>
        </w:rPr>
        <w:t xml:space="preserve">izvršeni su u iznosu od </w:t>
      </w:r>
      <w:r w:rsidR="00040700" w:rsidRPr="00040700">
        <w:rPr>
          <w:rFonts w:ascii="Calibri" w:hAnsi="Calibri" w:cs="Calibri"/>
          <w:sz w:val="22"/>
          <w:szCs w:val="22"/>
        </w:rPr>
        <w:t xml:space="preserve">6.417,26 </w:t>
      </w:r>
      <w:r w:rsidRPr="00040700">
        <w:rPr>
          <w:rFonts w:ascii="Calibri" w:hAnsi="Calibri" w:cs="Calibri"/>
          <w:sz w:val="22"/>
          <w:szCs w:val="22"/>
        </w:rPr>
        <w:t xml:space="preserve">eura ili s </w:t>
      </w:r>
      <w:r w:rsidR="00040700" w:rsidRPr="00040700">
        <w:rPr>
          <w:rFonts w:ascii="Calibri" w:hAnsi="Calibri" w:cs="Calibri"/>
          <w:sz w:val="22"/>
          <w:szCs w:val="22"/>
        </w:rPr>
        <w:t xml:space="preserve">2,93 </w:t>
      </w:r>
      <w:r w:rsidRPr="00040700">
        <w:rPr>
          <w:rFonts w:ascii="Calibri" w:hAnsi="Calibri" w:cs="Calibri"/>
          <w:sz w:val="22"/>
          <w:szCs w:val="22"/>
        </w:rPr>
        <w:t xml:space="preserve">% </w:t>
      </w:r>
      <w:r w:rsidRPr="00361EC0">
        <w:rPr>
          <w:rFonts w:ascii="Calibri" w:hAnsi="Calibri" w:cs="Calibri"/>
          <w:sz w:val="22"/>
          <w:szCs w:val="22"/>
        </w:rPr>
        <w:t>Plana. Navedeni iznos odnosi se na otplatu kredita za nabavu koncertnog klavira kod proračunskog korisnika Glazbena škola Karlovac.</w:t>
      </w:r>
      <w:r w:rsidRPr="00361EC0">
        <w:rPr>
          <w:rFonts w:ascii="Calibri" w:hAnsi="Calibri" w:cs="Calibri"/>
          <w:sz w:val="22"/>
          <w:szCs w:val="22"/>
        </w:rPr>
        <w:tab/>
      </w:r>
    </w:p>
    <w:p w14:paraId="3139AFB2" w14:textId="77777777" w:rsidR="003A1C90" w:rsidRPr="00EA11D0" w:rsidRDefault="003A1C90" w:rsidP="003A1C90">
      <w:pPr>
        <w:jc w:val="both"/>
        <w:rPr>
          <w:rFonts w:ascii="Calibri" w:hAnsi="Calibri" w:cs="Calibri"/>
          <w:color w:val="000000"/>
          <w:sz w:val="12"/>
          <w:szCs w:val="12"/>
          <w:highlight w:val="yellow"/>
        </w:rPr>
      </w:pPr>
    </w:p>
    <w:p w14:paraId="0D160F04" w14:textId="77777777" w:rsidR="00216BFD" w:rsidRPr="00EA11D0" w:rsidRDefault="00216BFD" w:rsidP="003A1C90">
      <w:pPr>
        <w:jc w:val="both"/>
        <w:rPr>
          <w:rFonts w:ascii="Calibri" w:hAnsi="Calibri" w:cs="Calibri"/>
          <w:color w:val="000000"/>
          <w:sz w:val="12"/>
          <w:szCs w:val="12"/>
          <w:highlight w:val="yellow"/>
        </w:rPr>
      </w:pPr>
    </w:p>
    <w:p w14:paraId="224ACDA5" w14:textId="77777777" w:rsidR="003A1C90" w:rsidRPr="00F37A88" w:rsidRDefault="003A1C90" w:rsidP="003A1C90">
      <w:pPr>
        <w:jc w:val="both"/>
        <w:rPr>
          <w:rFonts w:ascii="Calibri" w:hAnsi="Calibri" w:cs="Calibri"/>
          <w:b/>
          <w:sz w:val="22"/>
          <w:szCs w:val="22"/>
        </w:rPr>
      </w:pPr>
      <w:r w:rsidRPr="00F37A88">
        <w:rPr>
          <w:rFonts w:ascii="Calibri" w:hAnsi="Calibri" w:cs="Calibri"/>
          <w:b/>
          <w:sz w:val="22"/>
          <w:szCs w:val="22"/>
        </w:rPr>
        <w:t>2.1.2. Rashodi po funkcijskoj klasifikaciji</w:t>
      </w:r>
    </w:p>
    <w:p w14:paraId="2ABFE778" w14:textId="77777777" w:rsidR="003A1C90" w:rsidRPr="00F37A88" w:rsidRDefault="003A1C90" w:rsidP="003A1C90">
      <w:pPr>
        <w:ind w:left="720"/>
        <w:jc w:val="both"/>
        <w:rPr>
          <w:rFonts w:ascii="Calibri" w:hAnsi="Calibri" w:cs="Calibri"/>
          <w:b/>
          <w:sz w:val="12"/>
          <w:szCs w:val="12"/>
        </w:rPr>
      </w:pPr>
    </w:p>
    <w:p w14:paraId="1F1FA6BC" w14:textId="77777777" w:rsidR="003A1C90" w:rsidRPr="00F37A88" w:rsidRDefault="003A1C90" w:rsidP="003A1C90">
      <w:pPr>
        <w:jc w:val="both"/>
        <w:rPr>
          <w:rFonts w:ascii="Calibri" w:hAnsi="Calibri" w:cs="Calibri"/>
          <w:sz w:val="22"/>
          <w:szCs w:val="22"/>
        </w:rPr>
      </w:pPr>
      <w:r w:rsidRPr="00F37A88">
        <w:rPr>
          <w:rFonts w:ascii="Calibri" w:hAnsi="Calibri" w:cs="Calibri"/>
          <w:sz w:val="22"/>
          <w:szCs w:val="22"/>
        </w:rPr>
        <w:t>Slijedi prikaz rashoda po funkcijskoj klasifikaciji:</w:t>
      </w:r>
    </w:p>
    <w:p w14:paraId="1C4C405B" w14:textId="7ACB0E41" w:rsidR="003A1C90" w:rsidRPr="00F37A88" w:rsidRDefault="003A1C90" w:rsidP="003A1C90">
      <w:pPr>
        <w:jc w:val="right"/>
        <w:rPr>
          <w:rFonts w:ascii="Calibri" w:hAnsi="Calibri" w:cs="Calibri"/>
          <w:sz w:val="22"/>
          <w:szCs w:val="22"/>
        </w:rPr>
      </w:pPr>
      <w:r w:rsidRPr="00F37A88">
        <w:rPr>
          <w:rFonts w:ascii="Calibri" w:hAnsi="Calibri" w:cs="Calibri"/>
          <w:sz w:val="22"/>
          <w:szCs w:val="22"/>
        </w:rPr>
        <w:t xml:space="preserve">- iznosi u </w:t>
      </w:r>
      <w:r w:rsidR="00F37A88" w:rsidRPr="00F37A88">
        <w:rPr>
          <w:rFonts w:ascii="Calibri" w:hAnsi="Calibri" w:cs="Calibri"/>
          <w:sz w:val="22"/>
          <w:szCs w:val="22"/>
        </w:rPr>
        <w:t>eurima</w:t>
      </w:r>
      <w:r w:rsidRPr="00F37A88">
        <w:rPr>
          <w:rFonts w:ascii="Calibri" w:hAnsi="Calibri" w:cs="Calibri"/>
          <w:sz w:val="22"/>
          <w:szCs w:val="22"/>
        </w:rPr>
        <w:t xml:space="preserve"> -</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691"/>
        <w:gridCol w:w="1691"/>
        <w:gridCol w:w="1695"/>
        <w:gridCol w:w="1691"/>
        <w:gridCol w:w="976"/>
        <w:gridCol w:w="875"/>
      </w:tblGrid>
      <w:tr w:rsidR="009A592C" w:rsidRPr="009A592C" w14:paraId="0FC86383" w14:textId="77777777" w:rsidTr="009A592C">
        <w:trPr>
          <w:trHeight w:val="20"/>
        </w:trPr>
        <w:tc>
          <w:tcPr>
            <w:tcW w:w="2463" w:type="dxa"/>
            <w:shd w:val="clear" w:color="auto" w:fill="auto"/>
            <w:vAlign w:val="center"/>
            <w:hideMark/>
          </w:tcPr>
          <w:p w14:paraId="4EE8A67D" w14:textId="77777777" w:rsidR="009A592C" w:rsidRPr="009A592C" w:rsidRDefault="009A592C" w:rsidP="009A592C">
            <w:pPr>
              <w:ind w:firstLineChars="100" w:firstLine="201"/>
              <w:jc w:val="center"/>
              <w:rPr>
                <w:rFonts w:asciiTheme="minorHAnsi" w:hAnsiTheme="minorHAnsi" w:cstheme="minorHAnsi"/>
                <w:b/>
                <w:bCs/>
                <w:lang w:eastAsia="hr-HR"/>
              </w:rPr>
            </w:pPr>
            <w:r w:rsidRPr="009A592C">
              <w:rPr>
                <w:rFonts w:asciiTheme="minorHAnsi" w:hAnsiTheme="minorHAnsi" w:cstheme="minorHAnsi"/>
                <w:b/>
                <w:bCs/>
                <w:lang w:eastAsia="hr-HR"/>
              </w:rPr>
              <w:t>Naziv</w:t>
            </w:r>
          </w:p>
        </w:tc>
        <w:tc>
          <w:tcPr>
            <w:tcW w:w="1691" w:type="dxa"/>
            <w:shd w:val="clear" w:color="auto" w:fill="auto"/>
            <w:vAlign w:val="center"/>
            <w:hideMark/>
          </w:tcPr>
          <w:p w14:paraId="4E47F7A1" w14:textId="77777777" w:rsidR="009A592C" w:rsidRPr="009A592C" w:rsidRDefault="009A592C" w:rsidP="009A592C">
            <w:pPr>
              <w:ind w:firstLineChars="100" w:firstLine="201"/>
              <w:jc w:val="center"/>
              <w:rPr>
                <w:rFonts w:asciiTheme="minorHAnsi" w:hAnsiTheme="minorHAnsi" w:cstheme="minorHAnsi"/>
                <w:b/>
                <w:bCs/>
                <w:lang w:eastAsia="hr-HR"/>
              </w:rPr>
            </w:pPr>
            <w:r w:rsidRPr="009A592C">
              <w:rPr>
                <w:rFonts w:asciiTheme="minorHAnsi" w:hAnsiTheme="minorHAnsi" w:cstheme="minorHAnsi"/>
                <w:b/>
                <w:bCs/>
                <w:lang w:eastAsia="hr-HR"/>
              </w:rPr>
              <w:t>Izvršenje 2022.</w:t>
            </w:r>
          </w:p>
        </w:tc>
        <w:tc>
          <w:tcPr>
            <w:tcW w:w="1691" w:type="dxa"/>
            <w:shd w:val="clear" w:color="auto" w:fill="auto"/>
            <w:vAlign w:val="center"/>
            <w:hideMark/>
          </w:tcPr>
          <w:p w14:paraId="39F3BCBF" w14:textId="77777777" w:rsidR="009A592C" w:rsidRPr="009A592C" w:rsidRDefault="009A592C" w:rsidP="009A592C">
            <w:pPr>
              <w:ind w:firstLineChars="100" w:firstLine="201"/>
              <w:jc w:val="center"/>
              <w:rPr>
                <w:rFonts w:asciiTheme="minorHAnsi" w:hAnsiTheme="minorHAnsi" w:cstheme="minorHAnsi"/>
                <w:b/>
                <w:bCs/>
                <w:lang w:eastAsia="hr-HR"/>
              </w:rPr>
            </w:pPr>
            <w:r w:rsidRPr="009A592C">
              <w:rPr>
                <w:rFonts w:asciiTheme="minorHAnsi" w:hAnsiTheme="minorHAnsi" w:cstheme="minorHAnsi"/>
                <w:b/>
                <w:bCs/>
                <w:lang w:eastAsia="hr-HR"/>
              </w:rPr>
              <w:t>Plan 2023.</w:t>
            </w:r>
          </w:p>
        </w:tc>
        <w:tc>
          <w:tcPr>
            <w:tcW w:w="1695" w:type="dxa"/>
            <w:shd w:val="clear" w:color="auto" w:fill="auto"/>
            <w:vAlign w:val="center"/>
            <w:hideMark/>
          </w:tcPr>
          <w:p w14:paraId="569CBC62" w14:textId="77777777" w:rsidR="009A592C" w:rsidRPr="009A592C" w:rsidRDefault="009A592C" w:rsidP="009A592C">
            <w:pPr>
              <w:ind w:firstLineChars="100" w:firstLine="201"/>
              <w:jc w:val="center"/>
              <w:rPr>
                <w:rFonts w:asciiTheme="minorHAnsi" w:hAnsiTheme="minorHAnsi" w:cstheme="minorHAnsi"/>
                <w:b/>
                <w:bCs/>
                <w:lang w:eastAsia="hr-HR"/>
              </w:rPr>
            </w:pPr>
            <w:r w:rsidRPr="009A592C">
              <w:rPr>
                <w:rFonts w:asciiTheme="minorHAnsi" w:hAnsiTheme="minorHAnsi" w:cstheme="minorHAnsi"/>
                <w:b/>
                <w:bCs/>
                <w:lang w:eastAsia="hr-HR"/>
              </w:rPr>
              <w:t>III Rebalans 2023.</w:t>
            </w:r>
          </w:p>
        </w:tc>
        <w:tc>
          <w:tcPr>
            <w:tcW w:w="1691" w:type="dxa"/>
            <w:shd w:val="clear" w:color="auto" w:fill="auto"/>
            <w:vAlign w:val="center"/>
            <w:hideMark/>
          </w:tcPr>
          <w:p w14:paraId="55F3E300" w14:textId="77777777" w:rsidR="009A592C" w:rsidRPr="009A592C" w:rsidRDefault="009A592C" w:rsidP="009A592C">
            <w:pPr>
              <w:ind w:firstLineChars="100" w:firstLine="201"/>
              <w:jc w:val="center"/>
              <w:rPr>
                <w:rFonts w:asciiTheme="minorHAnsi" w:hAnsiTheme="minorHAnsi" w:cstheme="minorHAnsi"/>
                <w:b/>
                <w:bCs/>
                <w:lang w:eastAsia="hr-HR"/>
              </w:rPr>
            </w:pPr>
            <w:r w:rsidRPr="009A592C">
              <w:rPr>
                <w:rFonts w:asciiTheme="minorHAnsi" w:hAnsiTheme="minorHAnsi" w:cstheme="minorHAnsi"/>
                <w:b/>
                <w:bCs/>
                <w:lang w:eastAsia="hr-HR"/>
              </w:rPr>
              <w:t>Izvršenje 2023.</w:t>
            </w:r>
          </w:p>
        </w:tc>
        <w:tc>
          <w:tcPr>
            <w:tcW w:w="976" w:type="dxa"/>
            <w:shd w:val="clear" w:color="auto" w:fill="auto"/>
            <w:noWrap/>
            <w:vAlign w:val="bottom"/>
            <w:hideMark/>
          </w:tcPr>
          <w:p w14:paraId="14608256" w14:textId="77777777" w:rsid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Ind.</w:t>
            </w:r>
          </w:p>
          <w:p w14:paraId="08586A52" w14:textId="2724B004" w:rsidR="009A592C" w:rsidRP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5/2</w:t>
            </w:r>
          </w:p>
        </w:tc>
        <w:tc>
          <w:tcPr>
            <w:tcW w:w="851" w:type="dxa"/>
            <w:shd w:val="clear" w:color="auto" w:fill="auto"/>
            <w:noWrap/>
            <w:vAlign w:val="bottom"/>
            <w:hideMark/>
          </w:tcPr>
          <w:p w14:paraId="7CCB87C6" w14:textId="4581514F" w:rsid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Ind.</w:t>
            </w:r>
          </w:p>
          <w:p w14:paraId="42F36DCF" w14:textId="5574CC39" w:rsidR="009A592C" w:rsidRP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5/4</w:t>
            </w:r>
          </w:p>
        </w:tc>
      </w:tr>
      <w:tr w:rsidR="009A592C" w:rsidRPr="009A592C" w14:paraId="6BB46CD8" w14:textId="77777777" w:rsidTr="009A592C">
        <w:trPr>
          <w:trHeight w:val="20"/>
        </w:trPr>
        <w:tc>
          <w:tcPr>
            <w:tcW w:w="2463" w:type="dxa"/>
            <w:shd w:val="clear" w:color="auto" w:fill="auto"/>
            <w:vAlign w:val="center"/>
            <w:hideMark/>
          </w:tcPr>
          <w:p w14:paraId="159E4CBE" w14:textId="77777777" w:rsidR="009A592C" w:rsidRP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1</w:t>
            </w:r>
          </w:p>
        </w:tc>
        <w:tc>
          <w:tcPr>
            <w:tcW w:w="1691" w:type="dxa"/>
            <w:shd w:val="clear" w:color="auto" w:fill="auto"/>
            <w:vAlign w:val="center"/>
            <w:hideMark/>
          </w:tcPr>
          <w:p w14:paraId="74F2D8AE" w14:textId="77777777" w:rsidR="009A592C" w:rsidRP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2</w:t>
            </w:r>
          </w:p>
        </w:tc>
        <w:tc>
          <w:tcPr>
            <w:tcW w:w="1691" w:type="dxa"/>
            <w:shd w:val="clear" w:color="auto" w:fill="auto"/>
            <w:vAlign w:val="center"/>
            <w:hideMark/>
          </w:tcPr>
          <w:p w14:paraId="236F8C3D" w14:textId="77777777" w:rsidR="009A592C" w:rsidRP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3</w:t>
            </w:r>
          </w:p>
        </w:tc>
        <w:tc>
          <w:tcPr>
            <w:tcW w:w="1695" w:type="dxa"/>
            <w:shd w:val="clear" w:color="auto" w:fill="auto"/>
            <w:vAlign w:val="center"/>
            <w:hideMark/>
          </w:tcPr>
          <w:p w14:paraId="0963D1E9" w14:textId="77777777" w:rsidR="009A592C" w:rsidRP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4</w:t>
            </w:r>
          </w:p>
        </w:tc>
        <w:tc>
          <w:tcPr>
            <w:tcW w:w="1691" w:type="dxa"/>
            <w:shd w:val="clear" w:color="auto" w:fill="auto"/>
            <w:vAlign w:val="center"/>
            <w:hideMark/>
          </w:tcPr>
          <w:p w14:paraId="557891A3" w14:textId="77777777" w:rsidR="009A592C" w:rsidRP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5</w:t>
            </w:r>
          </w:p>
        </w:tc>
        <w:tc>
          <w:tcPr>
            <w:tcW w:w="976" w:type="dxa"/>
            <w:shd w:val="clear" w:color="auto" w:fill="auto"/>
            <w:noWrap/>
            <w:vAlign w:val="bottom"/>
            <w:hideMark/>
          </w:tcPr>
          <w:p w14:paraId="0D780AB0" w14:textId="77777777" w:rsidR="009A592C" w:rsidRP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6</w:t>
            </w:r>
          </w:p>
        </w:tc>
        <w:tc>
          <w:tcPr>
            <w:tcW w:w="851" w:type="dxa"/>
            <w:shd w:val="clear" w:color="auto" w:fill="auto"/>
            <w:noWrap/>
            <w:vAlign w:val="bottom"/>
            <w:hideMark/>
          </w:tcPr>
          <w:p w14:paraId="513EA7B3" w14:textId="77777777" w:rsidR="009A592C" w:rsidRPr="009A592C" w:rsidRDefault="009A592C" w:rsidP="009A592C">
            <w:pPr>
              <w:jc w:val="center"/>
              <w:rPr>
                <w:rFonts w:asciiTheme="minorHAnsi" w:hAnsiTheme="minorHAnsi" w:cstheme="minorHAnsi"/>
                <w:b/>
                <w:bCs/>
                <w:lang w:eastAsia="hr-HR"/>
              </w:rPr>
            </w:pPr>
            <w:r w:rsidRPr="009A592C">
              <w:rPr>
                <w:rFonts w:asciiTheme="minorHAnsi" w:hAnsiTheme="minorHAnsi" w:cstheme="minorHAnsi"/>
                <w:b/>
                <w:bCs/>
                <w:lang w:eastAsia="hr-HR"/>
              </w:rPr>
              <w:t>7</w:t>
            </w:r>
          </w:p>
        </w:tc>
      </w:tr>
      <w:tr w:rsidR="009A592C" w:rsidRPr="009A592C" w14:paraId="5E8C2EE4" w14:textId="77777777" w:rsidTr="00FE5E26">
        <w:trPr>
          <w:trHeight w:val="20"/>
        </w:trPr>
        <w:tc>
          <w:tcPr>
            <w:tcW w:w="2463" w:type="dxa"/>
            <w:shd w:val="clear" w:color="auto" w:fill="auto"/>
            <w:vAlign w:val="bottom"/>
            <w:hideMark/>
          </w:tcPr>
          <w:p w14:paraId="03C08D1D" w14:textId="77777777" w:rsidR="009A592C" w:rsidRPr="009A592C" w:rsidRDefault="009A592C" w:rsidP="009A592C">
            <w:pPr>
              <w:rPr>
                <w:rFonts w:asciiTheme="minorHAnsi" w:hAnsiTheme="minorHAnsi" w:cstheme="minorHAnsi"/>
                <w:b/>
                <w:bCs/>
                <w:lang w:eastAsia="hr-HR"/>
              </w:rPr>
            </w:pPr>
            <w:r w:rsidRPr="009A592C">
              <w:rPr>
                <w:rFonts w:asciiTheme="minorHAnsi" w:hAnsiTheme="minorHAnsi" w:cstheme="minorHAnsi"/>
                <w:b/>
                <w:bCs/>
                <w:lang w:eastAsia="hr-HR"/>
              </w:rPr>
              <w:t>SVEUKUPNO</w:t>
            </w:r>
          </w:p>
        </w:tc>
        <w:tc>
          <w:tcPr>
            <w:tcW w:w="1691" w:type="dxa"/>
            <w:shd w:val="clear" w:color="auto" w:fill="auto"/>
            <w:vAlign w:val="center"/>
            <w:hideMark/>
          </w:tcPr>
          <w:p w14:paraId="0CF241B8" w14:textId="77777777" w:rsidR="009A592C" w:rsidRPr="009A592C" w:rsidRDefault="009A592C" w:rsidP="00FE5E26">
            <w:pPr>
              <w:ind w:firstLineChars="100" w:firstLine="201"/>
              <w:jc w:val="right"/>
              <w:rPr>
                <w:rFonts w:asciiTheme="minorHAnsi" w:hAnsiTheme="minorHAnsi" w:cstheme="minorHAnsi"/>
                <w:b/>
                <w:bCs/>
                <w:lang w:eastAsia="hr-HR"/>
              </w:rPr>
            </w:pPr>
            <w:r w:rsidRPr="009A592C">
              <w:rPr>
                <w:rFonts w:asciiTheme="minorHAnsi" w:hAnsiTheme="minorHAnsi" w:cstheme="minorHAnsi"/>
                <w:b/>
                <w:bCs/>
                <w:lang w:eastAsia="hr-HR"/>
              </w:rPr>
              <w:t xml:space="preserve">134.571.742,85 </w:t>
            </w:r>
          </w:p>
        </w:tc>
        <w:tc>
          <w:tcPr>
            <w:tcW w:w="1691" w:type="dxa"/>
            <w:shd w:val="clear" w:color="auto" w:fill="auto"/>
            <w:vAlign w:val="center"/>
            <w:hideMark/>
          </w:tcPr>
          <w:p w14:paraId="44CFDB74" w14:textId="77777777" w:rsidR="009A592C" w:rsidRPr="009A592C" w:rsidRDefault="009A592C" w:rsidP="00FE5E26">
            <w:pPr>
              <w:ind w:firstLineChars="100" w:firstLine="201"/>
              <w:jc w:val="right"/>
              <w:rPr>
                <w:rFonts w:asciiTheme="minorHAnsi" w:hAnsiTheme="minorHAnsi" w:cstheme="minorHAnsi"/>
                <w:b/>
                <w:bCs/>
                <w:lang w:eastAsia="hr-HR"/>
              </w:rPr>
            </w:pPr>
            <w:r w:rsidRPr="009A592C">
              <w:rPr>
                <w:rFonts w:asciiTheme="minorHAnsi" w:hAnsiTheme="minorHAnsi" w:cstheme="minorHAnsi"/>
                <w:b/>
                <w:bCs/>
                <w:lang w:eastAsia="hr-HR"/>
              </w:rPr>
              <w:t xml:space="preserve">173.000.000,00 </w:t>
            </w:r>
          </w:p>
        </w:tc>
        <w:tc>
          <w:tcPr>
            <w:tcW w:w="1695" w:type="dxa"/>
            <w:shd w:val="clear" w:color="auto" w:fill="auto"/>
            <w:vAlign w:val="center"/>
            <w:hideMark/>
          </w:tcPr>
          <w:p w14:paraId="7522C00A" w14:textId="77777777" w:rsidR="009A592C" w:rsidRPr="009A592C" w:rsidRDefault="009A592C" w:rsidP="00FE5E26">
            <w:pPr>
              <w:ind w:firstLineChars="100" w:firstLine="201"/>
              <w:jc w:val="right"/>
              <w:rPr>
                <w:rFonts w:asciiTheme="minorHAnsi" w:hAnsiTheme="minorHAnsi" w:cstheme="minorHAnsi"/>
                <w:b/>
                <w:bCs/>
                <w:lang w:eastAsia="hr-HR"/>
              </w:rPr>
            </w:pPr>
            <w:r w:rsidRPr="009A592C">
              <w:rPr>
                <w:rFonts w:asciiTheme="minorHAnsi" w:hAnsiTheme="minorHAnsi" w:cstheme="minorHAnsi"/>
                <w:b/>
                <w:bCs/>
                <w:lang w:eastAsia="hr-HR"/>
              </w:rPr>
              <w:t xml:space="preserve">202.380.000,00 </w:t>
            </w:r>
          </w:p>
        </w:tc>
        <w:tc>
          <w:tcPr>
            <w:tcW w:w="1691" w:type="dxa"/>
            <w:shd w:val="clear" w:color="auto" w:fill="auto"/>
            <w:vAlign w:val="center"/>
            <w:hideMark/>
          </w:tcPr>
          <w:p w14:paraId="512E23BC" w14:textId="77777777" w:rsidR="009A592C" w:rsidRPr="009A592C" w:rsidRDefault="009A592C" w:rsidP="00FE5E26">
            <w:pPr>
              <w:ind w:firstLineChars="100" w:firstLine="201"/>
              <w:jc w:val="right"/>
              <w:rPr>
                <w:rFonts w:asciiTheme="minorHAnsi" w:hAnsiTheme="minorHAnsi" w:cstheme="minorHAnsi"/>
                <w:b/>
                <w:bCs/>
                <w:lang w:eastAsia="hr-HR"/>
              </w:rPr>
            </w:pPr>
            <w:r w:rsidRPr="009A592C">
              <w:rPr>
                <w:rFonts w:asciiTheme="minorHAnsi" w:hAnsiTheme="minorHAnsi" w:cstheme="minorHAnsi"/>
                <w:b/>
                <w:bCs/>
                <w:lang w:eastAsia="hr-HR"/>
              </w:rPr>
              <w:t xml:space="preserve">163.919.078,92 </w:t>
            </w:r>
          </w:p>
        </w:tc>
        <w:tc>
          <w:tcPr>
            <w:tcW w:w="976" w:type="dxa"/>
            <w:shd w:val="clear" w:color="auto" w:fill="auto"/>
            <w:noWrap/>
            <w:vAlign w:val="center"/>
            <w:hideMark/>
          </w:tcPr>
          <w:p w14:paraId="721DD6E9" w14:textId="77777777" w:rsidR="009A592C" w:rsidRPr="009A592C" w:rsidRDefault="009A592C" w:rsidP="00FE5E26">
            <w:pPr>
              <w:ind w:firstLineChars="100" w:firstLine="201"/>
              <w:jc w:val="right"/>
              <w:rPr>
                <w:rFonts w:asciiTheme="minorHAnsi" w:hAnsiTheme="minorHAnsi" w:cstheme="minorHAnsi"/>
                <w:b/>
                <w:bCs/>
                <w:lang w:eastAsia="hr-HR"/>
              </w:rPr>
            </w:pPr>
            <w:r w:rsidRPr="009A592C">
              <w:rPr>
                <w:rFonts w:asciiTheme="minorHAnsi" w:hAnsiTheme="minorHAnsi" w:cstheme="minorHAnsi"/>
                <w:b/>
                <w:bCs/>
                <w:lang w:eastAsia="hr-HR"/>
              </w:rPr>
              <w:t xml:space="preserve">121,81 </w:t>
            </w:r>
          </w:p>
        </w:tc>
        <w:tc>
          <w:tcPr>
            <w:tcW w:w="851" w:type="dxa"/>
            <w:shd w:val="clear" w:color="auto" w:fill="auto"/>
            <w:noWrap/>
            <w:vAlign w:val="center"/>
            <w:hideMark/>
          </w:tcPr>
          <w:p w14:paraId="7DCA8CE5" w14:textId="77777777" w:rsidR="009A592C" w:rsidRPr="009A592C" w:rsidRDefault="009A592C" w:rsidP="00FE5E26">
            <w:pPr>
              <w:ind w:firstLineChars="100" w:firstLine="201"/>
              <w:jc w:val="right"/>
              <w:rPr>
                <w:rFonts w:asciiTheme="minorHAnsi" w:hAnsiTheme="minorHAnsi" w:cstheme="minorHAnsi"/>
                <w:b/>
                <w:bCs/>
                <w:lang w:eastAsia="hr-HR"/>
              </w:rPr>
            </w:pPr>
            <w:r w:rsidRPr="009A592C">
              <w:rPr>
                <w:rFonts w:asciiTheme="minorHAnsi" w:hAnsiTheme="minorHAnsi" w:cstheme="minorHAnsi"/>
                <w:b/>
                <w:bCs/>
                <w:lang w:eastAsia="hr-HR"/>
              </w:rPr>
              <w:t xml:space="preserve">81,00 </w:t>
            </w:r>
          </w:p>
        </w:tc>
      </w:tr>
      <w:tr w:rsidR="009A592C" w:rsidRPr="009A592C" w14:paraId="5FEF29D2" w14:textId="77777777" w:rsidTr="00FE5E26">
        <w:trPr>
          <w:trHeight w:val="20"/>
        </w:trPr>
        <w:tc>
          <w:tcPr>
            <w:tcW w:w="2463" w:type="dxa"/>
            <w:shd w:val="clear" w:color="000000" w:fill="FFFFFF"/>
            <w:vAlign w:val="bottom"/>
            <w:hideMark/>
          </w:tcPr>
          <w:p w14:paraId="42EFCADA" w14:textId="77777777" w:rsidR="009A592C" w:rsidRPr="009A592C" w:rsidRDefault="009A592C" w:rsidP="009A592C">
            <w:pPr>
              <w:rPr>
                <w:rFonts w:asciiTheme="minorHAnsi" w:hAnsiTheme="minorHAnsi" w:cstheme="minorHAnsi"/>
                <w:color w:val="000000"/>
                <w:lang w:eastAsia="hr-HR"/>
              </w:rPr>
            </w:pPr>
            <w:r w:rsidRPr="009A592C">
              <w:rPr>
                <w:rFonts w:asciiTheme="minorHAnsi" w:hAnsiTheme="minorHAnsi" w:cstheme="minorHAnsi"/>
                <w:color w:val="000000"/>
                <w:lang w:eastAsia="hr-HR"/>
              </w:rPr>
              <w:t>01 OPĆE JAVNE USLUGE</w:t>
            </w:r>
          </w:p>
        </w:tc>
        <w:tc>
          <w:tcPr>
            <w:tcW w:w="1691" w:type="dxa"/>
            <w:shd w:val="clear" w:color="000000" w:fill="FFFFFF"/>
            <w:vAlign w:val="center"/>
            <w:hideMark/>
          </w:tcPr>
          <w:p w14:paraId="0445E7DD"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5.861.330,35 </w:t>
            </w:r>
          </w:p>
        </w:tc>
        <w:tc>
          <w:tcPr>
            <w:tcW w:w="1691" w:type="dxa"/>
            <w:shd w:val="clear" w:color="000000" w:fill="FFFFFF"/>
            <w:vAlign w:val="center"/>
            <w:hideMark/>
          </w:tcPr>
          <w:p w14:paraId="08DCB486"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5.835.939,00 </w:t>
            </w:r>
          </w:p>
        </w:tc>
        <w:tc>
          <w:tcPr>
            <w:tcW w:w="1695" w:type="dxa"/>
            <w:shd w:val="clear" w:color="000000" w:fill="FFFFFF"/>
            <w:vAlign w:val="center"/>
            <w:hideMark/>
          </w:tcPr>
          <w:p w14:paraId="160624BE"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6.786.200,13 </w:t>
            </w:r>
          </w:p>
        </w:tc>
        <w:tc>
          <w:tcPr>
            <w:tcW w:w="1691" w:type="dxa"/>
            <w:shd w:val="clear" w:color="000000" w:fill="FFFFFF"/>
            <w:vAlign w:val="center"/>
            <w:hideMark/>
          </w:tcPr>
          <w:p w14:paraId="04BC3903"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6.268.588,68 </w:t>
            </w:r>
          </w:p>
        </w:tc>
        <w:tc>
          <w:tcPr>
            <w:tcW w:w="976" w:type="dxa"/>
            <w:shd w:val="clear" w:color="auto" w:fill="auto"/>
            <w:noWrap/>
            <w:vAlign w:val="center"/>
            <w:hideMark/>
          </w:tcPr>
          <w:p w14:paraId="43E3CD1B"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106,95 </w:t>
            </w:r>
          </w:p>
        </w:tc>
        <w:tc>
          <w:tcPr>
            <w:tcW w:w="851" w:type="dxa"/>
            <w:shd w:val="clear" w:color="auto" w:fill="auto"/>
            <w:noWrap/>
            <w:vAlign w:val="center"/>
            <w:hideMark/>
          </w:tcPr>
          <w:p w14:paraId="1540544F"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92,37 </w:t>
            </w:r>
          </w:p>
        </w:tc>
      </w:tr>
      <w:tr w:rsidR="009A592C" w:rsidRPr="009A592C" w14:paraId="06B16804" w14:textId="77777777" w:rsidTr="00FE5E26">
        <w:trPr>
          <w:trHeight w:val="20"/>
        </w:trPr>
        <w:tc>
          <w:tcPr>
            <w:tcW w:w="2463" w:type="dxa"/>
            <w:shd w:val="clear" w:color="000000" w:fill="FFFFFF"/>
            <w:vAlign w:val="bottom"/>
            <w:hideMark/>
          </w:tcPr>
          <w:p w14:paraId="7524564C" w14:textId="77777777" w:rsidR="009A592C" w:rsidRPr="009A592C" w:rsidRDefault="009A592C" w:rsidP="009A592C">
            <w:pPr>
              <w:rPr>
                <w:rFonts w:asciiTheme="minorHAnsi" w:hAnsiTheme="minorHAnsi" w:cstheme="minorHAnsi"/>
                <w:color w:val="000000"/>
                <w:lang w:eastAsia="hr-HR"/>
              </w:rPr>
            </w:pPr>
            <w:r w:rsidRPr="009A592C">
              <w:rPr>
                <w:rFonts w:asciiTheme="minorHAnsi" w:hAnsiTheme="minorHAnsi" w:cstheme="minorHAnsi"/>
                <w:color w:val="000000"/>
                <w:lang w:eastAsia="hr-HR"/>
              </w:rPr>
              <w:t>03 JAVNI RED I SIGURNOST</w:t>
            </w:r>
          </w:p>
        </w:tc>
        <w:tc>
          <w:tcPr>
            <w:tcW w:w="1691" w:type="dxa"/>
            <w:shd w:val="clear" w:color="000000" w:fill="FFFFFF"/>
            <w:vAlign w:val="center"/>
            <w:hideMark/>
          </w:tcPr>
          <w:p w14:paraId="0E0F88DD"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908.447,29 </w:t>
            </w:r>
          </w:p>
        </w:tc>
        <w:tc>
          <w:tcPr>
            <w:tcW w:w="1691" w:type="dxa"/>
            <w:shd w:val="clear" w:color="000000" w:fill="FFFFFF"/>
            <w:vAlign w:val="center"/>
            <w:hideMark/>
          </w:tcPr>
          <w:p w14:paraId="05024574"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2.117.100,00 </w:t>
            </w:r>
          </w:p>
        </w:tc>
        <w:tc>
          <w:tcPr>
            <w:tcW w:w="1695" w:type="dxa"/>
            <w:shd w:val="clear" w:color="000000" w:fill="FFFFFF"/>
            <w:vAlign w:val="center"/>
            <w:hideMark/>
          </w:tcPr>
          <w:p w14:paraId="432F2B56"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5.962.633,98 </w:t>
            </w:r>
          </w:p>
        </w:tc>
        <w:tc>
          <w:tcPr>
            <w:tcW w:w="1691" w:type="dxa"/>
            <w:shd w:val="clear" w:color="000000" w:fill="FFFFFF"/>
            <w:vAlign w:val="center"/>
            <w:hideMark/>
          </w:tcPr>
          <w:p w14:paraId="039E64ED"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3.819.069,79 </w:t>
            </w:r>
          </w:p>
        </w:tc>
        <w:tc>
          <w:tcPr>
            <w:tcW w:w="976" w:type="dxa"/>
            <w:shd w:val="clear" w:color="auto" w:fill="auto"/>
            <w:noWrap/>
            <w:vAlign w:val="center"/>
            <w:hideMark/>
          </w:tcPr>
          <w:p w14:paraId="6E92940A"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420,40 </w:t>
            </w:r>
          </w:p>
        </w:tc>
        <w:tc>
          <w:tcPr>
            <w:tcW w:w="851" w:type="dxa"/>
            <w:shd w:val="clear" w:color="auto" w:fill="auto"/>
            <w:noWrap/>
            <w:vAlign w:val="center"/>
            <w:hideMark/>
          </w:tcPr>
          <w:p w14:paraId="08462977"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64,05 </w:t>
            </w:r>
          </w:p>
        </w:tc>
      </w:tr>
      <w:tr w:rsidR="009A592C" w:rsidRPr="009A592C" w14:paraId="5C315DDE" w14:textId="77777777" w:rsidTr="00FE5E26">
        <w:trPr>
          <w:trHeight w:val="20"/>
        </w:trPr>
        <w:tc>
          <w:tcPr>
            <w:tcW w:w="2463" w:type="dxa"/>
            <w:shd w:val="clear" w:color="000000" w:fill="FFFFFF"/>
            <w:vAlign w:val="bottom"/>
            <w:hideMark/>
          </w:tcPr>
          <w:p w14:paraId="5EF01441" w14:textId="77777777" w:rsidR="009A592C" w:rsidRPr="009A592C" w:rsidRDefault="009A592C" w:rsidP="009A592C">
            <w:pPr>
              <w:rPr>
                <w:rFonts w:asciiTheme="minorHAnsi" w:hAnsiTheme="minorHAnsi" w:cstheme="minorHAnsi"/>
                <w:color w:val="000000"/>
                <w:lang w:eastAsia="hr-HR"/>
              </w:rPr>
            </w:pPr>
            <w:r w:rsidRPr="009A592C">
              <w:rPr>
                <w:rFonts w:asciiTheme="minorHAnsi" w:hAnsiTheme="minorHAnsi" w:cstheme="minorHAnsi"/>
                <w:color w:val="000000"/>
                <w:lang w:eastAsia="hr-HR"/>
              </w:rPr>
              <w:t>04 EKONOMSKI POSLOVI</w:t>
            </w:r>
          </w:p>
        </w:tc>
        <w:tc>
          <w:tcPr>
            <w:tcW w:w="1691" w:type="dxa"/>
            <w:shd w:val="clear" w:color="000000" w:fill="FFFFFF"/>
            <w:vAlign w:val="center"/>
            <w:hideMark/>
          </w:tcPr>
          <w:p w14:paraId="3B45E14C"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3.328.193,61 </w:t>
            </w:r>
          </w:p>
        </w:tc>
        <w:tc>
          <w:tcPr>
            <w:tcW w:w="1691" w:type="dxa"/>
            <w:shd w:val="clear" w:color="000000" w:fill="FFFFFF"/>
            <w:vAlign w:val="center"/>
            <w:hideMark/>
          </w:tcPr>
          <w:p w14:paraId="02E0F8BB"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5.554.627,00 </w:t>
            </w:r>
          </w:p>
        </w:tc>
        <w:tc>
          <w:tcPr>
            <w:tcW w:w="1695" w:type="dxa"/>
            <w:shd w:val="clear" w:color="000000" w:fill="FFFFFF"/>
            <w:vAlign w:val="center"/>
            <w:hideMark/>
          </w:tcPr>
          <w:p w14:paraId="0BB2C26D"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6.677.909,23 </w:t>
            </w:r>
          </w:p>
        </w:tc>
        <w:tc>
          <w:tcPr>
            <w:tcW w:w="1691" w:type="dxa"/>
            <w:shd w:val="clear" w:color="000000" w:fill="FFFFFF"/>
            <w:vAlign w:val="center"/>
            <w:hideMark/>
          </w:tcPr>
          <w:p w14:paraId="63D994AF"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5.714.040,94 </w:t>
            </w:r>
          </w:p>
        </w:tc>
        <w:tc>
          <w:tcPr>
            <w:tcW w:w="976" w:type="dxa"/>
            <w:shd w:val="clear" w:color="auto" w:fill="auto"/>
            <w:noWrap/>
            <w:vAlign w:val="center"/>
            <w:hideMark/>
          </w:tcPr>
          <w:p w14:paraId="2D29DA2D"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171,69 </w:t>
            </w:r>
          </w:p>
        </w:tc>
        <w:tc>
          <w:tcPr>
            <w:tcW w:w="851" w:type="dxa"/>
            <w:shd w:val="clear" w:color="auto" w:fill="auto"/>
            <w:noWrap/>
            <w:vAlign w:val="center"/>
            <w:hideMark/>
          </w:tcPr>
          <w:p w14:paraId="39A3CE62"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85,57 </w:t>
            </w:r>
          </w:p>
        </w:tc>
      </w:tr>
      <w:tr w:rsidR="009A592C" w:rsidRPr="009A592C" w14:paraId="5D8FB2A0" w14:textId="77777777" w:rsidTr="00FE5E26">
        <w:trPr>
          <w:trHeight w:val="20"/>
        </w:trPr>
        <w:tc>
          <w:tcPr>
            <w:tcW w:w="2463" w:type="dxa"/>
            <w:shd w:val="clear" w:color="000000" w:fill="FFFFFF"/>
            <w:vAlign w:val="bottom"/>
            <w:hideMark/>
          </w:tcPr>
          <w:p w14:paraId="6CEAE670" w14:textId="77777777" w:rsidR="009A592C" w:rsidRPr="009A592C" w:rsidRDefault="009A592C" w:rsidP="009A592C">
            <w:pPr>
              <w:rPr>
                <w:rFonts w:asciiTheme="minorHAnsi" w:hAnsiTheme="minorHAnsi" w:cstheme="minorHAnsi"/>
                <w:color w:val="000000"/>
                <w:lang w:eastAsia="hr-HR"/>
              </w:rPr>
            </w:pPr>
            <w:r w:rsidRPr="009A592C">
              <w:rPr>
                <w:rFonts w:asciiTheme="minorHAnsi" w:hAnsiTheme="minorHAnsi" w:cstheme="minorHAnsi"/>
                <w:color w:val="000000"/>
                <w:lang w:eastAsia="hr-HR"/>
              </w:rPr>
              <w:t>05 ZAŠTITA OKOLIŠA</w:t>
            </w:r>
          </w:p>
        </w:tc>
        <w:tc>
          <w:tcPr>
            <w:tcW w:w="1691" w:type="dxa"/>
            <w:shd w:val="clear" w:color="000000" w:fill="FFFFFF"/>
            <w:vAlign w:val="center"/>
            <w:hideMark/>
          </w:tcPr>
          <w:p w14:paraId="0A9739E5"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365.905,20 </w:t>
            </w:r>
          </w:p>
        </w:tc>
        <w:tc>
          <w:tcPr>
            <w:tcW w:w="1691" w:type="dxa"/>
            <w:shd w:val="clear" w:color="000000" w:fill="FFFFFF"/>
            <w:vAlign w:val="center"/>
            <w:hideMark/>
          </w:tcPr>
          <w:p w14:paraId="6694CC8C"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1.532.235,00 </w:t>
            </w:r>
          </w:p>
        </w:tc>
        <w:tc>
          <w:tcPr>
            <w:tcW w:w="1695" w:type="dxa"/>
            <w:shd w:val="clear" w:color="000000" w:fill="FFFFFF"/>
            <w:vAlign w:val="center"/>
            <w:hideMark/>
          </w:tcPr>
          <w:p w14:paraId="75780633"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1.531.781,00 </w:t>
            </w:r>
          </w:p>
        </w:tc>
        <w:tc>
          <w:tcPr>
            <w:tcW w:w="1691" w:type="dxa"/>
            <w:shd w:val="clear" w:color="000000" w:fill="FFFFFF"/>
            <w:vAlign w:val="center"/>
            <w:hideMark/>
          </w:tcPr>
          <w:p w14:paraId="1892CF96"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1.068.951,79 </w:t>
            </w:r>
          </w:p>
        </w:tc>
        <w:tc>
          <w:tcPr>
            <w:tcW w:w="976" w:type="dxa"/>
            <w:shd w:val="clear" w:color="auto" w:fill="auto"/>
            <w:noWrap/>
            <w:vAlign w:val="center"/>
            <w:hideMark/>
          </w:tcPr>
          <w:p w14:paraId="5332671C"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292,14 </w:t>
            </w:r>
          </w:p>
        </w:tc>
        <w:tc>
          <w:tcPr>
            <w:tcW w:w="851" w:type="dxa"/>
            <w:shd w:val="clear" w:color="auto" w:fill="auto"/>
            <w:noWrap/>
            <w:vAlign w:val="center"/>
            <w:hideMark/>
          </w:tcPr>
          <w:p w14:paraId="4FAA9129"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69,78 </w:t>
            </w:r>
          </w:p>
        </w:tc>
      </w:tr>
      <w:tr w:rsidR="009A592C" w:rsidRPr="009A592C" w14:paraId="00713DF8" w14:textId="77777777" w:rsidTr="00FE5E26">
        <w:trPr>
          <w:trHeight w:val="20"/>
        </w:trPr>
        <w:tc>
          <w:tcPr>
            <w:tcW w:w="2463" w:type="dxa"/>
            <w:shd w:val="clear" w:color="000000" w:fill="FFFFFF"/>
            <w:vAlign w:val="bottom"/>
            <w:hideMark/>
          </w:tcPr>
          <w:p w14:paraId="6CC49111" w14:textId="77777777" w:rsidR="009A592C" w:rsidRPr="009A592C" w:rsidRDefault="009A592C" w:rsidP="009A592C">
            <w:pPr>
              <w:rPr>
                <w:rFonts w:asciiTheme="minorHAnsi" w:hAnsiTheme="minorHAnsi" w:cstheme="minorHAnsi"/>
                <w:color w:val="000000"/>
                <w:lang w:eastAsia="hr-HR"/>
              </w:rPr>
            </w:pPr>
            <w:r w:rsidRPr="009A592C">
              <w:rPr>
                <w:rFonts w:asciiTheme="minorHAnsi" w:hAnsiTheme="minorHAnsi" w:cstheme="minorHAnsi"/>
                <w:color w:val="000000"/>
                <w:lang w:eastAsia="hr-HR"/>
              </w:rPr>
              <w:t>06 USLUGE UNAPREĐENJA STANOVANJA I ZAJEDNICE</w:t>
            </w:r>
          </w:p>
        </w:tc>
        <w:tc>
          <w:tcPr>
            <w:tcW w:w="1691" w:type="dxa"/>
            <w:shd w:val="clear" w:color="000000" w:fill="FFFFFF"/>
            <w:vAlign w:val="center"/>
            <w:hideMark/>
          </w:tcPr>
          <w:p w14:paraId="4BFE3D6C"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161.832,16 </w:t>
            </w:r>
          </w:p>
        </w:tc>
        <w:tc>
          <w:tcPr>
            <w:tcW w:w="1691" w:type="dxa"/>
            <w:shd w:val="clear" w:color="000000" w:fill="FFFFFF"/>
            <w:vAlign w:val="center"/>
            <w:hideMark/>
          </w:tcPr>
          <w:p w14:paraId="73874900"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192.224,00 </w:t>
            </w:r>
          </w:p>
        </w:tc>
        <w:tc>
          <w:tcPr>
            <w:tcW w:w="1695" w:type="dxa"/>
            <w:shd w:val="clear" w:color="000000" w:fill="FFFFFF"/>
            <w:vAlign w:val="center"/>
            <w:hideMark/>
          </w:tcPr>
          <w:p w14:paraId="28086D01"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170.332,00 </w:t>
            </w:r>
          </w:p>
        </w:tc>
        <w:tc>
          <w:tcPr>
            <w:tcW w:w="1691" w:type="dxa"/>
            <w:shd w:val="clear" w:color="000000" w:fill="FFFFFF"/>
            <w:vAlign w:val="center"/>
            <w:hideMark/>
          </w:tcPr>
          <w:p w14:paraId="664A7755"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142.996,07 </w:t>
            </w:r>
          </w:p>
        </w:tc>
        <w:tc>
          <w:tcPr>
            <w:tcW w:w="976" w:type="dxa"/>
            <w:shd w:val="clear" w:color="auto" w:fill="auto"/>
            <w:noWrap/>
            <w:vAlign w:val="center"/>
            <w:hideMark/>
          </w:tcPr>
          <w:p w14:paraId="51D0EC04"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88,36 </w:t>
            </w:r>
          </w:p>
        </w:tc>
        <w:tc>
          <w:tcPr>
            <w:tcW w:w="851" w:type="dxa"/>
            <w:shd w:val="clear" w:color="auto" w:fill="auto"/>
            <w:noWrap/>
            <w:vAlign w:val="center"/>
            <w:hideMark/>
          </w:tcPr>
          <w:p w14:paraId="56FB441F"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83,95 </w:t>
            </w:r>
          </w:p>
        </w:tc>
      </w:tr>
      <w:tr w:rsidR="009A592C" w:rsidRPr="009A592C" w14:paraId="5BA38A48" w14:textId="77777777" w:rsidTr="00FE5E26">
        <w:trPr>
          <w:trHeight w:val="20"/>
        </w:trPr>
        <w:tc>
          <w:tcPr>
            <w:tcW w:w="2463" w:type="dxa"/>
            <w:shd w:val="clear" w:color="000000" w:fill="FFFFFF"/>
            <w:vAlign w:val="bottom"/>
            <w:hideMark/>
          </w:tcPr>
          <w:p w14:paraId="13630B5E" w14:textId="77777777" w:rsidR="009A592C" w:rsidRPr="009A592C" w:rsidRDefault="009A592C" w:rsidP="009A592C">
            <w:pPr>
              <w:rPr>
                <w:rFonts w:asciiTheme="minorHAnsi" w:hAnsiTheme="minorHAnsi" w:cstheme="minorHAnsi"/>
                <w:color w:val="000000"/>
                <w:lang w:eastAsia="hr-HR"/>
              </w:rPr>
            </w:pPr>
            <w:r w:rsidRPr="009A592C">
              <w:rPr>
                <w:rFonts w:asciiTheme="minorHAnsi" w:hAnsiTheme="minorHAnsi" w:cstheme="minorHAnsi"/>
                <w:color w:val="000000"/>
                <w:lang w:eastAsia="hr-HR"/>
              </w:rPr>
              <w:t>07 ZDRAVSTVO</w:t>
            </w:r>
          </w:p>
        </w:tc>
        <w:tc>
          <w:tcPr>
            <w:tcW w:w="1691" w:type="dxa"/>
            <w:shd w:val="clear" w:color="000000" w:fill="FFFFFF"/>
            <w:vAlign w:val="center"/>
            <w:hideMark/>
          </w:tcPr>
          <w:p w14:paraId="59B7D86F"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77.879.405,48 </w:t>
            </w:r>
          </w:p>
        </w:tc>
        <w:tc>
          <w:tcPr>
            <w:tcW w:w="1691" w:type="dxa"/>
            <w:shd w:val="clear" w:color="000000" w:fill="FFFFFF"/>
            <w:vAlign w:val="center"/>
            <w:hideMark/>
          </w:tcPr>
          <w:p w14:paraId="7CF70402"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92.242.528,00 </w:t>
            </w:r>
          </w:p>
        </w:tc>
        <w:tc>
          <w:tcPr>
            <w:tcW w:w="1695" w:type="dxa"/>
            <w:shd w:val="clear" w:color="000000" w:fill="FFFFFF"/>
            <w:vAlign w:val="center"/>
            <w:hideMark/>
          </w:tcPr>
          <w:p w14:paraId="2B61B59E"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102.595.814,48 </w:t>
            </w:r>
          </w:p>
        </w:tc>
        <w:tc>
          <w:tcPr>
            <w:tcW w:w="1691" w:type="dxa"/>
            <w:shd w:val="clear" w:color="000000" w:fill="FFFFFF"/>
            <w:vAlign w:val="center"/>
            <w:hideMark/>
          </w:tcPr>
          <w:p w14:paraId="5E812FA9"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86.138.910,10 </w:t>
            </w:r>
          </w:p>
        </w:tc>
        <w:tc>
          <w:tcPr>
            <w:tcW w:w="976" w:type="dxa"/>
            <w:shd w:val="clear" w:color="auto" w:fill="auto"/>
            <w:noWrap/>
            <w:vAlign w:val="center"/>
            <w:hideMark/>
          </w:tcPr>
          <w:p w14:paraId="1D0E4841"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110,61 </w:t>
            </w:r>
          </w:p>
        </w:tc>
        <w:tc>
          <w:tcPr>
            <w:tcW w:w="851" w:type="dxa"/>
            <w:shd w:val="clear" w:color="auto" w:fill="auto"/>
            <w:noWrap/>
            <w:vAlign w:val="center"/>
            <w:hideMark/>
          </w:tcPr>
          <w:p w14:paraId="47F6A1A1"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83,96 </w:t>
            </w:r>
          </w:p>
        </w:tc>
      </w:tr>
      <w:tr w:rsidR="009A592C" w:rsidRPr="009A592C" w14:paraId="388ACB1B" w14:textId="77777777" w:rsidTr="00FE5E26">
        <w:trPr>
          <w:trHeight w:val="20"/>
        </w:trPr>
        <w:tc>
          <w:tcPr>
            <w:tcW w:w="2463" w:type="dxa"/>
            <w:shd w:val="clear" w:color="000000" w:fill="FFFFFF"/>
            <w:vAlign w:val="bottom"/>
            <w:hideMark/>
          </w:tcPr>
          <w:p w14:paraId="2BFCE278" w14:textId="77777777" w:rsidR="009A592C" w:rsidRPr="009A592C" w:rsidRDefault="009A592C" w:rsidP="009A592C">
            <w:pPr>
              <w:rPr>
                <w:rFonts w:asciiTheme="minorHAnsi" w:hAnsiTheme="minorHAnsi" w:cstheme="minorHAnsi"/>
                <w:color w:val="000000"/>
                <w:lang w:eastAsia="hr-HR"/>
              </w:rPr>
            </w:pPr>
            <w:r w:rsidRPr="009A592C">
              <w:rPr>
                <w:rFonts w:asciiTheme="minorHAnsi" w:hAnsiTheme="minorHAnsi" w:cstheme="minorHAnsi"/>
                <w:color w:val="000000"/>
                <w:lang w:eastAsia="hr-HR"/>
              </w:rPr>
              <w:t>08 REKREACIJA, KULTURA, RELIGIJA</w:t>
            </w:r>
          </w:p>
        </w:tc>
        <w:tc>
          <w:tcPr>
            <w:tcW w:w="1691" w:type="dxa"/>
            <w:shd w:val="clear" w:color="000000" w:fill="FFFFFF"/>
            <w:vAlign w:val="center"/>
            <w:hideMark/>
          </w:tcPr>
          <w:p w14:paraId="1F88E82B"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561.614,51 </w:t>
            </w:r>
          </w:p>
        </w:tc>
        <w:tc>
          <w:tcPr>
            <w:tcW w:w="1691" w:type="dxa"/>
            <w:shd w:val="clear" w:color="000000" w:fill="FFFFFF"/>
            <w:vAlign w:val="center"/>
            <w:hideMark/>
          </w:tcPr>
          <w:p w14:paraId="623F738A"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611.069,00 </w:t>
            </w:r>
          </w:p>
        </w:tc>
        <w:tc>
          <w:tcPr>
            <w:tcW w:w="1695" w:type="dxa"/>
            <w:shd w:val="clear" w:color="000000" w:fill="FFFFFF"/>
            <w:vAlign w:val="center"/>
            <w:hideMark/>
          </w:tcPr>
          <w:p w14:paraId="37405EA2"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636.529,00 </w:t>
            </w:r>
          </w:p>
        </w:tc>
        <w:tc>
          <w:tcPr>
            <w:tcW w:w="1691" w:type="dxa"/>
            <w:shd w:val="clear" w:color="000000" w:fill="FFFFFF"/>
            <w:vAlign w:val="center"/>
            <w:hideMark/>
          </w:tcPr>
          <w:p w14:paraId="3B7B3D1A"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608.919,26 </w:t>
            </w:r>
          </w:p>
        </w:tc>
        <w:tc>
          <w:tcPr>
            <w:tcW w:w="976" w:type="dxa"/>
            <w:shd w:val="clear" w:color="auto" w:fill="auto"/>
            <w:noWrap/>
            <w:vAlign w:val="center"/>
            <w:hideMark/>
          </w:tcPr>
          <w:p w14:paraId="01E3D688"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108,42 </w:t>
            </w:r>
          </w:p>
        </w:tc>
        <w:tc>
          <w:tcPr>
            <w:tcW w:w="851" w:type="dxa"/>
            <w:shd w:val="clear" w:color="auto" w:fill="auto"/>
            <w:noWrap/>
            <w:vAlign w:val="center"/>
            <w:hideMark/>
          </w:tcPr>
          <w:p w14:paraId="1CA9C8D8"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95,66 </w:t>
            </w:r>
          </w:p>
        </w:tc>
      </w:tr>
      <w:tr w:rsidR="009A592C" w:rsidRPr="009A592C" w14:paraId="4C35D4B7" w14:textId="77777777" w:rsidTr="00FE5E26">
        <w:trPr>
          <w:trHeight w:val="20"/>
        </w:trPr>
        <w:tc>
          <w:tcPr>
            <w:tcW w:w="2463" w:type="dxa"/>
            <w:shd w:val="clear" w:color="000000" w:fill="FFFFFF"/>
            <w:vAlign w:val="bottom"/>
            <w:hideMark/>
          </w:tcPr>
          <w:p w14:paraId="3F9EA3F9" w14:textId="77777777" w:rsidR="009A592C" w:rsidRPr="009A592C" w:rsidRDefault="009A592C" w:rsidP="009A592C">
            <w:pPr>
              <w:rPr>
                <w:rFonts w:asciiTheme="minorHAnsi" w:hAnsiTheme="minorHAnsi" w:cstheme="minorHAnsi"/>
                <w:color w:val="000000"/>
                <w:lang w:eastAsia="hr-HR"/>
              </w:rPr>
            </w:pPr>
            <w:r w:rsidRPr="009A592C">
              <w:rPr>
                <w:rFonts w:asciiTheme="minorHAnsi" w:hAnsiTheme="minorHAnsi" w:cstheme="minorHAnsi"/>
                <w:color w:val="000000"/>
                <w:lang w:eastAsia="hr-HR"/>
              </w:rPr>
              <w:t>09 OBRAZOVANJE</w:t>
            </w:r>
          </w:p>
        </w:tc>
        <w:tc>
          <w:tcPr>
            <w:tcW w:w="1691" w:type="dxa"/>
            <w:shd w:val="clear" w:color="000000" w:fill="FFFFFF"/>
            <w:vAlign w:val="center"/>
            <w:hideMark/>
          </w:tcPr>
          <w:p w14:paraId="44056724"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42.638.107,19 </w:t>
            </w:r>
          </w:p>
        </w:tc>
        <w:tc>
          <w:tcPr>
            <w:tcW w:w="1691" w:type="dxa"/>
            <w:shd w:val="clear" w:color="000000" w:fill="FFFFFF"/>
            <w:vAlign w:val="center"/>
            <w:hideMark/>
          </w:tcPr>
          <w:p w14:paraId="1E52A832"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62.245.489,00 </w:t>
            </w:r>
          </w:p>
        </w:tc>
        <w:tc>
          <w:tcPr>
            <w:tcW w:w="1695" w:type="dxa"/>
            <w:shd w:val="clear" w:color="000000" w:fill="FFFFFF"/>
            <w:vAlign w:val="center"/>
            <w:hideMark/>
          </w:tcPr>
          <w:p w14:paraId="640B5104"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72.244.078,99 </w:t>
            </w:r>
          </w:p>
        </w:tc>
        <w:tc>
          <w:tcPr>
            <w:tcW w:w="1691" w:type="dxa"/>
            <w:shd w:val="clear" w:color="000000" w:fill="FFFFFF"/>
            <w:vAlign w:val="center"/>
            <w:hideMark/>
          </w:tcPr>
          <w:p w14:paraId="212FF1E7"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57.181.718,51 </w:t>
            </w:r>
          </w:p>
        </w:tc>
        <w:tc>
          <w:tcPr>
            <w:tcW w:w="976" w:type="dxa"/>
            <w:shd w:val="clear" w:color="auto" w:fill="auto"/>
            <w:noWrap/>
            <w:vAlign w:val="center"/>
            <w:hideMark/>
          </w:tcPr>
          <w:p w14:paraId="475FF087"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134,11 </w:t>
            </w:r>
          </w:p>
        </w:tc>
        <w:tc>
          <w:tcPr>
            <w:tcW w:w="851" w:type="dxa"/>
            <w:shd w:val="clear" w:color="auto" w:fill="auto"/>
            <w:noWrap/>
            <w:vAlign w:val="center"/>
            <w:hideMark/>
          </w:tcPr>
          <w:p w14:paraId="469B3B11"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79,15 </w:t>
            </w:r>
          </w:p>
        </w:tc>
      </w:tr>
      <w:tr w:rsidR="009A592C" w:rsidRPr="009A592C" w14:paraId="709184BF" w14:textId="77777777" w:rsidTr="00FE5E26">
        <w:trPr>
          <w:trHeight w:val="20"/>
        </w:trPr>
        <w:tc>
          <w:tcPr>
            <w:tcW w:w="2463" w:type="dxa"/>
            <w:shd w:val="clear" w:color="000000" w:fill="FFFFFF"/>
            <w:vAlign w:val="bottom"/>
            <w:hideMark/>
          </w:tcPr>
          <w:p w14:paraId="482E4CA4" w14:textId="77777777" w:rsidR="009A592C" w:rsidRPr="009A592C" w:rsidRDefault="009A592C" w:rsidP="009A592C">
            <w:pPr>
              <w:rPr>
                <w:rFonts w:asciiTheme="minorHAnsi" w:hAnsiTheme="minorHAnsi" w:cstheme="minorHAnsi"/>
                <w:color w:val="000000"/>
                <w:lang w:eastAsia="hr-HR"/>
              </w:rPr>
            </w:pPr>
            <w:r w:rsidRPr="009A592C">
              <w:rPr>
                <w:rFonts w:asciiTheme="minorHAnsi" w:hAnsiTheme="minorHAnsi" w:cstheme="minorHAnsi"/>
                <w:color w:val="000000"/>
                <w:lang w:eastAsia="hr-HR"/>
              </w:rPr>
              <w:t>10 SOCIJALNA ZAŠTITA</w:t>
            </w:r>
          </w:p>
        </w:tc>
        <w:tc>
          <w:tcPr>
            <w:tcW w:w="1691" w:type="dxa"/>
            <w:shd w:val="clear" w:color="000000" w:fill="FFFFFF"/>
            <w:vAlign w:val="center"/>
            <w:hideMark/>
          </w:tcPr>
          <w:p w14:paraId="333F1974"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2.866.907,06 </w:t>
            </w:r>
          </w:p>
        </w:tc>
        <w:tc>
          <w:tcPr>
            <w:tcW w:w="1691" w:type="dxa"/>
            <w:shd w:val="clear" w:color="000000" w:fill="FFFFFF"/>
            <w:vAlign w:val="center"/>
            <w:hideMark/>
          </w:tcPr>
          <w:p w14:paraId="16C043DF"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2.668.789,00 </w:t>
            </w:r>
          </w:p>
        </w:tc>
        <w:tc>
          <w:tcPr>
            <w:tcW w:w="1695" w:type="dxa"/>
            <w:shd w:val="clear" w:color="000000" w:fill="FFFFFF"/>
            <w:vAlign w:val="center"/>
            <w:hideMark/>
          </w:tcPr>
          <w:p w14:paraId="68F8757C"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5.774.721,19 </w:t>
            </w:r>
          </w:p>
        </w:tc>
        <w:tc>
          <w:tcPr>
            <w:tcW w:w="1691" w:type="dxa"/>
            <w:shd w:val="clear" w:color="000000" w:fill="FFFFFF"/>
            <w:vAlign w:val="center"/>
            <w:hideMark/>
          </w:tcPr>
          <w:p w14:paraId="1EC00E16" w14:textId="77777777" w:rsidR="009A592C" w:rsidRPr="009A592C" w:rsidRDefault="009A592C" w:rsidP="00FE5E26">
            <w:pPr>
              <w:ind w:firstLineChars="100" w:firstLine="200"/>
              <w:jc w:val="right"/>
              <w:rPr>
                <w:rFonts w:asciiTheme="minorHAnsi" w:hAnsiTheme="minorHAnsi" w:cstheme="minorHAnsi"/>
                <w:color w:val="000000"/>
                <w:lang w:eastAsia="hr-HR"/>
              </w:rPr>
            </w:pPr>
            <w:r w:rsidRPr="009A592C">
              <w:rPr>
                <w:rFonts w:asciiTheme="minorHAnsi" w:hAnsiTheme="minorHAnsi" w:cstheme="minorHAnsi"/>
                <w:color w:val="000000"/>
                <w:lang w:eastAsia="hr-HR"/>
              </w:rPr>
              <w:t xml:space="preserve">2.975.883,78 </w:t>
            </w:r>
          </w:p>
        </w:tc>
        <w:tc>
          <w:tcPr>
            <w:tcW w:w="976" w:type="dxa"/>
            <w:shd w:val="clear" w:color="auto" w:fill="auto"/>
            <w:noWrap/>
            <w:vAlign w:val="center"/>
            <w:hideMark/>
          </w:tcPr>
          <w:p w14:paraId="48E91505"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103,80 </w:t>
            </w:r>
          </w:p>
        </w:tc>
        <w:tc>
          <w:tcPr>
            <w:tcW w:w="851" w:type="dxa"/>
            <w:shd w:val="clear" w:color="auto" w:fill="auto"/>
            <w:noWrap/>
            <w:vAlign w:val="center"/>
            <w:hideMark/>
          </w:tcPr>
          <w:p w14:paraId="30D82F0B" w14:textId="77777777" w:rsidR="009A592C" w:rsidRPr="009A592C" w:rsidRDefault="009A592C" w:rsidP="00FE5E26">
            <w:pPr>
              <w:ind w:firstLineChars="100" w:firstLine="200"/>
              <w:jc w:val="right"/>
              <w:rPr>
                <w:rFonts w:asciiTheme="minorHAnsi" w:hAnsiTheme="minorHAnsi" w:cstheme="minorHAnsi"/>
                <w:lang w:eastAsia="hr-HR"/>
              </w:rPr>
            </w:pPr>
            <w:r w:rsidRPr="009A592C">
              <w:rPr>
                <w:rFonts w:asciiTheme="minorHAnsi" w:hAnsiTheme="minorHAnsi" w:cstheme="minorHAnsi"/>
                <w:lang w:eastAsia="hr-HR"/>
              </w:rPr>
              <w:t xml:space="preserve">51,53 </w:t>
            </w:r>
          </w:p>
        </w:tc>
      </w:tr>
    </w:tbl>
    <w:p w14:paraId="66EDB01C" w14:textId="77777777" w:rsidR="003A1C90" w:rsidRPr="00EA11D0" w:rsidRDefault="003A1C90" w:rsidP="003A1C90">
      <w:pPr>
        <w:ind w:firstLine="709"/>
        <w:jc w:val="both"/>
        <w:rPr>
          <w:rFonts w:ascii="Calibri" w:hAnsi="Calibri" w:cs="Calibri"/>
          <w:sz w:val="22"/>
          <w:szCs w:val="22"/>
          <w:highlight w:val="yellow"/>
        </w:rPr>
      </w:pPr>
    </w:p>
    <w:p w14:paraId="478A0D2B" w14:textId="76CF283C" w:rsidR="003A1C90" w:rsidRPr="008E7BAD" w:rsidRDefault="003A1C90" w:rsidP="003A1C90">
      <w:pPr>
        <w:ind w:firstLine="709"/>
        <w:jc w:val="both"/>
        <w:rPr>
          <w:rFonts w:ascii="Calibri" w:hAnsi="Calibri" w:cs="Calibri"/>
          <w:sz w:val="22"/>
          <w:szCs w:val="22"/>
        </w:rPr>
      </w:pPr>
      <w:r w:rsidRPr="008E7BAD">
        <w:rPr>
          <w:rFonts w:ascii="Calibri" w:hAnsi="Calibri" w:cs="Calibri"/>
          <w:sz w:val="22"/>
          <w:szCs w:val="22"/>
        </w:rPr>
        <w:t>Podaci o rashodima p</w:t>
      </w:r>
      <w:r w:rsidR="00A35631" w:rsidRPr="008E7BAD">
        <w:rPr>
          <w:rFonts w:ascii="Calibri" w:hAnsi="Calibri" w:cs="Calibri"/>
          <w:sz w:val="22"/>
          <w:szCs w:val="22"/>
        </w:rPr>
        <w:t>o</w:t>
      </w:r>
      <w:r w:rsidRPr="008E7BAD">
        <w:rPr>
          <w:rFonts w:ascii="Calibri" w:hAnsi="Calibri" w:cs="Calibri"/>
          <w:sz w:val="22"/>
          <w:szCs w:val="22"/>
        </w:rPr>
        <w:t xml:space="preserve"> funkcijskoj klasifikaciji pokazuju da je najveći dio rashoda izvršen u zdravstvu (</w:t>
      </w:r>
      <w:r w:rsidR="008E7BAD" w:rsidRPr="008E7BAD">
        <w:rPr>
          <w:rFonts w:ascii="Calibri" w:hAnsi="Calibri" w:cs="Calibri"/>
          <w:sz w:val="22"/>
          <w:szCs w:val="22"/>
        </w:rPr>
        <w:t>86.138.910,10 eura</w:t>
      </w:r>
      <w:r w:rsidRPr="008E7BAD">
        <w:rPr>
          <w:rFonts w:ascii="Calibri" w:hAnsi="Calibri" w:cs="Calibri"/>
          <w:sz w:val="22"/>
          <w:szCs w:val="22"/>
        </w:rPr>
        <w:t>), zatim slijedi obrazovanje (</w:t>
      </w:r>
      <w:r w:rsidR="008E7BAD" w:rsidRPr="008E7BAD">
        <w:rPr>
          <w:rFonts w:ascii="Calibri" w:hAnsi="Calibri" w:cs="Calibri"/>
          <w:sz w:val="22"/>
          <w:szCs w:val="22"/>
        </w:rPr>
        <w:t>57.181.718,51 eura</w:t>
      </w:r>
      <w:r w:rsidRPr="008E7BAD">
        <w:rPr>
          <w:rFonts w:ascii="Calibri" w:hAnsi="Calibri" w:cs="Calibri"/>
          <w:sz w:val="22"/>
          <w:szCs w:val="22"/>
        </w:rPr>
        <w:t xml:space="preserve">), opće javne usluge </w:t>
      </w:r>
      <w:r w:rsidRPr="008E7BAD">
        <w:rPr>
          <w:rFonts w:ascii="Calibri" w:hAnsi="Calibri" w:cs="Calibri"/>
          <w:sz w:val="22"/>
          <w:szCs w:val="22"/>
        </w:rPr>
        <w:lastRenderedPageBreak/>
        <w:t>(</w:t>
      </w:r>
      <w:r w:rsidR="008E7BAD" w:rsidRPr="008E7BAD">
        <w:rPr>
          <w:rFonts w:ascii="Calibri" w:hAnsi="Calibri" w:cs="Calibri"/>
          <w:sz w:val="22"/>
          <w:szCs w:val="22"/>
        </w:rPr>
        <w:t>6.268.588,68 eura</w:t>
      </w:r>
      <w:r w:rsidRPr="008E7BAD">
        <w:rPr>
          <w:rFonts w:ascii="Calibri" w:hAnsi="Calibri" w:cs="Calibri"/>
          <w:sz w:val="22"/>
          <w:szCs w:val="22"/>
        </w:rPr>
        <w:t xml:space="preserve">), </w:t>
      </w:r>
      <w:r w:rsidR="00270F18" w:rsidRPr="008E7BAD">
        <w:rPr>
          <w:rFonts w:ascii="Calibri" w:hAnsi="Calibri" w:cs="Calibri"/>
          <w:sz w:val="22"/>
          <w:szCs w:val="22"/>
        </w:rPr>
        <w:t xml:space="preserve">ekonomski poslovi </w:t>
      </w:r>
      <w:r w:rsidRPr="008E7BAD">
        <w:rPr>
          <w:rFonts w:ascii="Calibri" w:hAnsi="Calibri" w:cs="Calibri"/>
          <w:sz w:val="22"/>
          <w:szCs w:val="22"/>
        </w:rPr>
        <w:t xml:space="preserve"> (</w:t>
      </w:r>
      <w:r w:rsidR="008E7BAD" w:rsidRPr="008E7BAD">
        <w:rPr>
          <w:rFonts w:ascii="Calibri" w:hAnsi="Calibri" w:cs="Calibri"/>
          <w:sz w:val="22"/>
          <w:szCs w:val="22"/>
        </w:rPr>
        <w:t>5.714.040,94 eura</w:t>
      </w:r>
      <w:r w:rsidRPr="008E7BAD">
        <w:rPr>
          <w:rFonts w:ascii="Calibri" w:hAnsi="Calibri" w:cs="Calibri"/>
          <w:sz w:val="22"/>
          <w:szCs w:val="22"/>
        </w:rPr>
        <w:t>), t</w:t>
      </w:r>
      <w:r w:rsidR="00270F18" w:rsidRPr="008E7BAD">
        <w:rPr>
          <w:rFonts w:ascii="Calibri" w:hAnsi="Calibri" w:cs="Calibri"/>
          <w:sz w:val="22"/>
          <w:szCs w:val="22"/>
        </w:rPr>
        <w:t xml:space="preserve">e </w:t>
      </w:r>
      <w:r w:rsidR="009A2563">
        <w:rPr>
          <w:rFonts w:ascii="Calibri" w:hAnsi="Calibri" w:cs="Calibri"/>
          <w:sz w:val="22"/>
          <w:szCs w:val="22"/>
        </w:rPr>
        <w:t xml:space="preserve">javni red i sigurnost </w:t>
      </w:r>
      <w:r w:rsidRPr="008E7BAD">
        <w:rPr>
          <w:rFonts w:ascii="Calibri" w:hAnsi="Calibri" w:cs="Calibri"/>
          <w:sz w:val="22"/>
          <w:szCs w:val="22"/>
        </w:rPr>
        <w:t>(</w:t>
      </w:r>
      <w:r w:rsidR="009A2563" w:rsidRPr="009A2563">
        <w:rPr>
          <w:rFonts w:ascii="Calibri" w:hAnsi="Calibri" w:cs="Calibri"/>
          <w:sz w:val="22"/>
          <w:szCs w:val="22"/>
        </w:rPr>
        <w:t xml:space="preserve">3.819.069,79 </w:t>
      </w:r>
      <w:r w:rsidR="008E7BAD" w:rsidRPr="008E7BAD">
        <w:rPr>
          <w:rFonts w:ascii="Calibri" w:hAnsi="Calibri" w:cs="Calibri"/>
          <w:sz w:val="22"/>
          <w:szCs w:val="22"/>
        </w:rPr>
        <w:t>eura</w:t>
      </w:r>
      <w:r w:rsidRPr="008E7BAD">
        <w:rPr>
          <w:rFonts w:ascii="Calibri" w:hAnsi="Calibri" w:cs="Calibri"/>
          <w:sz w:val="22"/>
          <w:szCs w:val="22"/>
        </w:rPr>
        <w:t>).</w:t>
      </w:r>
    </w:p>
    <w:p w14:paraId="16281326" w14:textId="77777777" w:rsidR="003A1C90" w:rsidRDefault="003A1C90" w:rsidP="003A1C90">
      <w:pPr>
        <w:jc w:val="both"/>
        <w:rPr>
          <w:rFonts w:ascii="Calibri" w:hAnsi="Calibri" w:cs="Calibri"/>
          <w:sz w:val="22"/>
          <w:szCs w:val="22"/>
          <w:highlight w:val="yellow"/>
        </w:rPr>
      </w:pPr>
    </w:p>
    <w:p w14:paraId="6870503F" w14:textId="77777777" w:rsidR="00414505" w:rsidRDefault="00414505" w:rsidP="003A1C90">
      <w:pPr>
        <w:jc w:val="both"/>
        <w:rPr>
          <w:rFonts w:ascii="Calibri" w:hAnsi="Calibri" w:cs="Calibri"/>
          <w:sz w:val="22"/>
          <w:szCs w:val="22"/>
          <w:highlight w:val="yellow"/>
        </w:rPr>
      </w:pPr>
    </w:p>
    <w:p w14:paraId="5D9BD64F" w14:textId="77777777" w:rsidR="00414505" w:rsidRPr="00EA11D0" w:rsidRDefault="00414505" w:rsidP="003A1C90">
      <w:pPr>
        <w:jc w:val="both"/>
        <w:rPr>
          <w:rFonts w:ascii="Calibri" w:hAnsi="Calibri" w:cs="Calibri"/>
          <w:sz w:val="22"/>
          <w:szCs w:val="22"/>
          <w:highlight w:val="yellow"/>
        </w:rPr>
      </w:pPr>
    </w:p>
    <w:p w14:paraId="1A735B32" w14:textId="77777777" w:rsidR="003A1C90" w:rsidRPr="009A2563" w:rsidRDefault="0056537D" w:rsidP="0076656B">
      <w:pPr>
        <w:ind w:firstLine="709"/>
        <w:rPr>
          <w:rFonts w:ascii="Calibri" w:hAnsi="Calibri" w:cs="Calibri"/>
          <w:sz w:val="22"/>
          <w:szCs w:val="22"/>
        </w:rPr>
      </w:pPr>
      <w:r w:rsidRPr="009A2563">
        <w:rPr>
          <w:rFonts w:ascii="Calibri" w:hAnsi="Calibri" w:cs="Calibri"/>
          <w:sz w:val="22"/>
          <w:szCs w:val="22"/>
        </w:rPr>
        <w:t>Slijedi grafički prikaz financijski značajnijih rashoda po funkcijskoj klasifikaciji:</w:t>
      </w:r>
    </w:p>
    <w:p w14:paraId="567E3E17" w14:textId="77777777" w:rsidR="00A35631" w:rsidRPr="00EA11D0" w:rsidRDefault="00A35631" w:rsidP="003A1C90">
      <w:pPr>
        <w:jc w:val="both"/>
        <w:rPr>
          <w:rFonts w:ascii="Calibri" w:hAnsi="Calibri" w:cs="Calibri"/>
          <w:b/>
          <w:sz w:val="22"/>
          <w:szCs w:val="22"/>
          <w:highlight w:val="yellow"/>
        </w:rPr>
      </w:pPr>
    </w:p>
    <w:p w14:paraId="4420E9A6" w14:textId="426AE35E" w:rsidR="00EA5A22" w:rsidRPr="00EA11D0" w:rsidRDefault="00E635AC" w:rsidP="003A1C90">
      <w:pPr>
        <w:jc w:val="both"/>
        <w:rPr>
          <w:rFonts w:ascii="Calibri" w:hAnsi="Calibri" w:cs="Calibri"/>
          <w:b/>
          <w:sz w:val="22"/>
          <w:szCs w:val="22"/>
          <w:highlight w:val="yellow"/>
        </w:rPr>
      </w:pPr>
      <w:r>
        <w:rPr>
          <w:noProof/>
        </w:rPr>
        <w:drawing>
          <wp:inline distT="0" distB="0" distL="0" distR="0" wp14:anchorId="19A16C9C" wp14:editId="1D32C75F">
            <wp:extent cx="5759450" cy="3003550"/>
            <wp:effectExtent l="0" t="0" r="12700" b="6350"/>
            <wp:docPr id="174778034" name="Grafikon 1">
              <a:extLst xmlns:a="http://schemas.openxmlformats.org/drawingml/2006/main">
                <a:ext uri="{FF2B5EF4-FFF2-40B4-BE49-F238E27FC236}">
                  <a16:creationId xmlns:a16="http://schemas.microsoft.com/office/drawing/2014/main" id="{626EA8D5-B59D-411C-E5EC-B17864B573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001C97" w14:textId="77777777" w:rsidR="00EA5A22" w:rsidRPr="00EA11D0" w:rsidRDefault="00EA5A22" w:rsidP="003A1C90">
      <w:pPr>
        <w:jc w:val="both"/>
        <w:rPr>
          <w:rFonts w:ascii="Calibri" w:hAnsi="Calibri" w:cs="Calibri"/>
          <w:b/>
          <w:sz w:val="22"/>
          <w:szCs w:val="22"/>
          <w:highlight w:val="yellow"/>
        </w:rPr>
      </w:pPr>
    </w:p>
    <w:p w14:paraId="1655A7E5" w14:textId="77777777" w:rsidR="003A1C90" w:rsidRPr="00E76016" w:rsidRDefault="003A1C90" w:rsidP="003A1C90">
      <w:pPr>
        <w:jc w:val="both"/>
        <w:rPr>
          <w:rFonts w:ascii="Calibri" w:hAnsi="Calibri" w:cs="Calibri"/>
          <w:b/>
          <w:sz w:val="22"/>
          <w:szCs w:val="22"/>
        </w:rPr>
      </w:pPr>
      <w:r w:rsidRPr="00E76016">
        <w:rPr>
          <w:rFonts w:ascii="Calibri" w:hAnsi="Calibri" w:cs="Calibri"/>
          <w:b/>
          <w:sz w:val="22"/>
          <w:szCs w:val="22"/>
        </w:rPr>
        <w:t>2.1.3.</w:t>
      </w:r>
      <w:r w:rsidRPr="00E76016">
        <w:rPr>
          <w:rFonts w:ascii="Calibri" w:hAnsi="Calibri" w:cs="Calibri"/>
          <w:sz w:val="22"/>
          <w:szCs w:val="22"/>
        </w:rPr>
        <w:t xml:space="preserve"> </w:t>
      </w:r>
      <w:r w:rsidRPr="00E76016">
        <w:rPr>
          <w:rFonts w:ascii="Calibri" w:hAnsi="Calibri" w:cs="Calibri"/>
          <w:b/>
          <w:sz w:val="22"/>
          <w:szCs w:val="22"/>
        </w:rPr>
        <w:t>Rashodi po organizacijskoj klasifikaciji</w:t>
      </w:r>
    </w:p>
    <w:p w14:paraId="6F16CA44" w14:textId="77777777" w:rsidR="003A1C90" w:rsidRPr="00EA11D0" w:rsidRDefault="003A1C90" w:rsidP="003A1C90">
      <w:pPr>
        <w:jc w:val="both"/>
        <w:rPr>
          <w:rFonts w:ascii="Calibri" w:hAnsi="Calibri" w:cs="Calibri"/>
          <w:b/>
          <w:sz w:val="22"/>
          <w:szCs w:val="22"/>
          <w:highlight w:val="yellow"/>
        </w:rPr>
      </w:pPr>
    </w:p>
    <w:p w14:paraId="218F9066" w14:textId="4E67E0FF" w:rsidR="003A1C90" w:rsidRPr="00E76016" w:rsidRDefault="00E76016" w:rsidP="00D519B5">
      <w:pPr>
        <w:ind w:firstLine="709"/>
        <w:jc w:val="both"/>
        <w:rPr>
          <w:rFonts w:ascii="Calibri" w:hAnsi="Calibri" w:cs="Calibri"/>
          <w:sz w:val="22"/>
          <w:szCs w:val="22"/>
        </w:rPr>
      </w:pPr>
      <w:r w:rsidRPr="00E76016">
        <w:rPr>
          <w:rFonts w:ascii="Calibri" w:hAnsi="Calibri" w:cs="Calibri"/>
          <w:sz w:val="22"/>
          <w:szCs w:val="22"/>
        </w:rPr>
        <w:t xml:space="preserve">Ukupno izvršeni rashodi </w:t>
      </w:r>
      <w:r w:rsidR="003A1C90" w:rsidRPr="00E76016">
        <w:rPr>
          <w:rFonts w:ascii="Calibri" w:hAnsi="Calibri" w:cs="Calibri"/>
          <w:sz w:val="22"/>
          <w:szCs w:val="22"/>
        </w:rPr>
        <w:t xml:space="preserve">evidentirani po organizacijskoj klasifikaciji </w:t>
      </w:r>
      <w:r w:rsidRPr="00E76016">
        <w:rPr>
          <w:rFonts w:ascii="Calibri" w:hAnsi="Calibri" w:cs="Calibri"/>
          <w:sz w:val="22"/>
          <w:szCs w:val="22"/>
        </w:rPr>
        <w:t>iznose 163.919.078,92 eura.</w:t>
      </w:r>
    </w:p>
    <w:p w14:paraId="1BA359CC" w14:textId="42C4DFD3" w:rsidR="003A1C90" w:rsidRPr="00E76016" w:rsidRDefault="003A1C90" w:rsidP="003A1C90">
      <w:pPr>
        <w:jc w:val="both"/>
        <w:rPr>
          <w:rFonts w:ascii="Calibri" w:hAnsi="Calibri" w:cs="Calibri"/>
          <w:sz w:val="22"/>
          <w:szCs w:val="22"/>
        </w:rPr>
      </w:pPr>
      <w:r w:rsidRPr="00E76016">
        <w:rPr>
          <w:rFonts w:ascii="Calibri" w:hAnsi="Calibri" w:cs="Calibri"/>
          <w:sz w:val="22"/>
          <w:szCs w:val="22"/>
        </w:rPr>
        <w:tab/>
      </w:r>
      <w:r w:rsidRPr="00E76016">
        <w:rPr>
          <w:rFonts w:ascii="Calibri" w:hAnsi="Calibri" w:cs="Calibri"/>
          <w:sz w:val="22"/>
          <w:szCs w:val="22"/>
        </w:rPr>
        <w:tab/>
      </w:r>
      <w:r w:rsidRPr="00E76016">
        <w:rPr>
          <w:rFonts w:ascii="Calibri" w:hAnsi="Calibri" w:cs="Calibri"/>
          <w:sz w:val="22"/>
          <w:szCs w:val="22"/>
        </w:rPr>
        <w:tab/>
      </w:r>
      <w:r w:rsidRPr="00E76016">
        <w:rPr>
          <w:rFonts w:ascii="Calibri" w:hAnsi="Calibri" w:cs="Calibri"/>
          <w:sz w:val="22"/>
          <w:szCs w:val="22"/>
        </w:rPr>
        <w:tab/>
      </w:r>
      <w:r w:rsidRPr="00E76016">
        <w:rPr>
          <w:rFonts w:ascii="Calibri" w:hAnsi="Calibri" w:cs="Calibri"/>
          <w:sz w:val="22"/>
          <w:szCs w:val="22"/>
        </w:rPr>
        <w:tab/>
      </w:r>
      <w:r w:rsidRPr="00E76016">
        <w:rPr>
          <w:rFonts w:ascii="Calibri" w:hAnsi="Calibri" w:cs="Calibri"/>
          <w:sz w:val="22"/>
          <w:szCs w:val="22"/>
        </w:rPr>
        <w:tab/>
      </w:r>
      <w:r w:rsidRPr="00E76016">
        <w:rPr>
          <w:rFonts w:ascii="Calibri" w:hAnsi="Calibri" w:cs="Calibri"/>
          <w:sz w:val="22"/>
          <w:szCs w:val="22"/>
        </w:rPr>
        <w:tab/>
      </w:r>
      <w:r w:rsidRPr="00E76016">
        <w:rPr>
          <w:rFonts w:ascii="Calibri" w:hAnsi="Calibri" w:cs="Calibri"/>
          <w:sz w:val="22"/>
          <w:szCs w:val="22"/>
        </w:rPr>
        <w:tab/>
      </w:r>
      <w:r w:rsidRPr="00E76016">
        <w:rPr>
          <w:rFonts w:ascii="Calibri" w:hAnsi="Calibri" w:cs="Calibri"/>
          <w:sz w:val="22"/>
          <w:szCs w:val="22"/>
        </w:rPr>
        <w:tab/>
        <w:t xml:space="preserve">           </w:t>
      </w:r>
      <w:r w:rsidRPr="00E76016">
        <w:rPr>
          <w:rFonts w:ascii="Calibri" w:hAnsi="Calibri" w:cs="Calibri"/>
          <w:sz w:val="22"/>
          <w:szCs w:val="22"/>
        </w:rPr>
        <w:tab/>
        <w:t xml:space="preserve">       -iznosi u </w:t>
      </w:r>
      <w:r w:rsidR="00E76016" w:rsidRPr="00E76016">
        <w:rPr>
          <w:rFonts w:ascii="Calibri" w:hAnsi="Calibri" w:cs="Calibri"/>
          <w:sz w:val="22"/>
          <w:szCs w:val="22"/>
        </w:rPr>
        <w:t>eurima</w:t>
      </w:r>
      <w:r w:rsidRPr="00E76016">
        <w:rPr>
          <w:rFonts w:ascii="Calibri" w:hAnsi="Calibri" w:cs="Calibri"/>
          <w:sz w:val="22"/>
          <w:szCs w:val="22"/>
        </w:rPr>
        <w:t>-</w:t>
      </w:r>
    </w:p>
    <w:tbl>
      <w:tblPr>
        <w:tblW w:w="1135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551"/>
        <w:gridCol w:w="1551"/>
        <w:gridCol w:w="1551"/>
        <w:gridCol w:w="1544"/>
        <w:gridCol w:w="900"/>
        <w:gridCol w:w="809"/>
        <w:gridCol w:w="900"/>
      </w:tblGrid>
      <w:tr w:rsidR="000D0966" w:rsidRPr="000D0966" w14:paraId="0AE88D9A" w14:textId="77777777" w:rsidTr="000D0966">
        <w:trPr>
          <w:trHeight w:val="20"/>
        </w:trPr>
        <w:tc>
          <w:tcPr>
            <w:tcW w:w="2553" w:type="dxa"/>
            <w:shd w:val="clear" w:color="auto" w:fill="auto"/>
            <w:vAlign w:val="center"/>
            <w:hideMark/>
          </w:tcPr>
          <w:p w14:paraId="02921084" w14:textId="77777777" w:rsidR="000D0966" w:rsidRPr="000D0966" w:rsidRDefault="000D0966" w:rsidP="000D0966">
            <w:pPr>
              <w:ind w:firstLineChars="100" w:firstLine="181"/>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Naziv</w:t>
            </w:r>
          </w:p>
        </w:tc>
        <w:tc>
          <w:tcPr>
            <w:tcW w:w="1551" w:type="dxa"/>
            <w:shd w:val="clear" w:color="auto" w:fill="auto"/>
            <w:vAlign w:val="center"/>
            <w:hideMark/>
          </w:tcPr>
          <w:p w14:paraId="38903FBE" w14:textId="77777777" w:rsidR="000D0966" w:rsidRPr="000D0966" w:rsidRDefault="000D0966" w:rsidP="000D0966">
            <w:pPr>
              <w:ind w:firstLineChars="100" w:firstLine="181"/>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Izvršenje 2022.</w:t>
            </w:r>
          </w:p>
        </w:tc>
        <w:tc>
          <w:tcPr>
            <w:tcW w:w="1551" w:type="dxa"/>
            <w:shd w:val="clear" w:color="auto" w:fill="auto"/>
            <w:vAlign w:val="center"/>
            <w:hideMark/>
          </w:tcPr>
          <w:p w14:paraId="10EA20D0" w14:textId="77777777" w:rsidR="000D0966" w:rsidRPr="000D0966" w:rsidRDefault="000D0966" w:rsidP="000D0966">
            <w:pPr>
              <w:ind w:firstLineChars="100" w:firstLine="181"/>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Plan 2023.</w:t>
            </w:r>
          </w:p>
        </w:tc>
        <w:tc>
          <w:tcPr>
            <w:tcW w:w="1551" w:type="dxa"/>
            <w:shd w:val="clear" w:color="auto" w:fill="auto"/>
            <w:vAlign w:val="center"/>
            <w:hideMark/>
          </w:tcPr>
          <w:p w14:paraId="00F98C4E" w14:textId="77777777" w:rsidR="000D0966" w:rsidRPr="000D0966" w:rsidRDefault="000D0966" w:rsidP="000D0966">
            <w:pPr>
              <w:ind w:firstLineChars="100" w:firstLine="181"/>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III Rebalans 2023.</w:t>
            </w:r>
          </w:p>
        </w:tc>
        <w:tc>
          <w:tcPr>
            <w:tcW w:w="1544" w:type="dxa"/>
            <w:shd w:val="clear" w:color="auto" w:fill="auto"/>
            <w:vAlign w:val="center"/>
            <w:hideMark/>
          </w:tcPr>
          <w:p w14:paraId="00883D6B" w14:textId="77777777" w:rsidR="000D0966" w:rsidRPr="000D0966" w:rsidRDefault="000D0966" w:rsidP="000D0966">
            <w:pPr>
              <w:ind w:firstLineChars="100" w:firstLine="181"/>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Izvršenje 2023.</w:t>
            </w:r>
          </w:p>
        </w:tc>
        <w:tc>
          <w:tcPr>
            <w:tcW w:w="900" w:type="dxa"/>
            <w:shd w:val="clear" w:color="auto" w:fill="auto"/>
            <w:noWrap/>
            <w:vAlign w:val="bottom"/>
            <w:hideMark/>
          </w:tcPr>
          <w:p w14:paraId="36D19800" w14:textId="5167C08A" w:rsidR="000D0966" w:rsidRDefault="000D0966" w:rsidP="005B41CB">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Ind.</w:t>
            </w:r>
          </w:p>
          <w:p w14:paraId="05A8E461" w14:textId="5B1B0668" w:rsidR="000D0966" w:rsidRPr="000D0966" w:rsidRDefault="000D0966" w:rsidP="005B41CB">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5/2</w:t>
            </w:r>
          </w:p>
        </w:tc>
        <w:tc>
          <w:tcPr>
            <w:tcW w:w="809" w:type="dxa"/>
            <w:shd w:val="clear" w:color="auto" w:fill="auto"/>
            <w:noWrap/>
            <w:vAlign w:val="bottom"/>
            <w:hideMark/>
          </w:tcPr>
          <w:p w14:paraId="07C7ABEB" w14:textId="77777777" w:rsidR="000D0966" w:rsidRDefault="000D0966" w:rsidP="005B41CB">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Ind.</w:t>
            </w:r>
          </w:p>
          <w:p w14:paraId="3B4E062F" w14:textId="145251CA" w:rsidR="000D0966" w:rsidRPr="000D0966" w:rsidRDefault="000D0966" w:rsidP="005B41CB">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5/4</w:t>
            </w:r>
          </w:p>
        </w:tc>
        <w:tc>
          <w:tcPr>
            <w:tcW w:w="900" w:type="dxa"/>
            <w:shd w:val="clear" w:color="auto" w:fill="auto"/>
            <w:vAlign w:val="bottom"/>
            <w:hideMark/>
          </w:tcPr>
          <w:p w14:paraId="3B501954" w14:textId="77777777" w:rsidR="000D0966" w:rsidRPr="000D0966" w:rsidRDefault="000D0966" w:rsidP="005B41CB">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Struk.</w:t>
            </w:r>
            <w:r w:rsidRPr="000D0966">
              <w:rPr>
                <w:rFonts w:asciiTheme="minorHAnsi" w:hAnsiTheme="minorHAnsi" w:cstheme="minorHAnsi"/>
                <w:b/>
                <w:bCs/>
                <w:sz w:val="18"/>
                <w:szCs w:val="18"/>
                <w:lang w:eastAsia="hr-HR"/>
              </w:rPr>
              <w:br/>
              <w:t>Kol. 5</w:t>
            </w:r>
          </w:p>
        </w:tc>
      </w:tr>
      <w:tr w:rsidR="000D0966" w:rsidRPr="000D0966" w14:paraId="7B705667" w14:textId="77777777" w:rsidTr="000D0966">
        <w:trPr>
          <w:trHeight w:val="20"/>
        </w:trPr>
        <w:tc>
          <w:tcPr>
            <w:tcW w:w="2553" w:type="dxa"/>
            <w:shd w:val="clear" w:color="auto" w:fill="auto"/>
            <w:vAlign w:val="center"/>
            <w:hideMark/>
          </w:tcPr>
          <w:p w14:paraId="168CF782" w14:textId="77777777" w:rsidR="000D0966" w:rsidRPr="000D0966" w:rsidRDefault="000D0966" w:rsidP="000D0966">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1</w:t>
            </w:r>
          </w:p>
        </w:tc>
        <w:tc>
          <w:tcPr>
            <w:tcW w:w="1551" w:type="dxa"/>
            <w:shd w:val="clear" w:color="auto" w:fill="auto"/>
            <w:vAlign w:val="center"/>
            <w:hideMark/>
          </w:tcPr>
          <w:p w14:paraId="38FFF04C" w14:textId="77777777" w:rsidR="000D0966" w:rsidRPr="000D0966" w:rsidRDefault="000D0966" w:rsidP="000D0966">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2</w:t>
            </w:r>
          </w:p>
        </w:tc>
        <w:tc>
          <w:tcPr>
            <w:tcW w:w="1551" w:type="dxa"/>
            <w:shd w:val="clear" w:color="auto" w:fill="auto"/>
            <w:vAlign w:val="center"/>
            <w:hideMark/>
          </w:tcPr>
          <w:p w14:paraId="4DB264AE" w14:textId="77777777" w:rsidR="000D0966" w:rsidRPr="000D0966" w:rsidRDefault="000D0966" w:rsidP="000D0966">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3</w:t>
            </w:r>
          </w:p>
        </w:tc>
        <w:tc>
          <w:tcPr>
            <w:tcW w:w="1551" w:type="dxa"/>
            <w:shd w:val="clear" w:color="auto" w:fill="auto"/>
            <w:vAlign w:val="center"/>
            <w:hideMark/>
          </w:tcPr>
          <w:p w14:paraId="4FCD5594" w14:textId="77777777" w:rsidR="000D0966" w:rsidRPr="000D0966" w:rsidRDefault="000D0966" w:rsidP="000D0966">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4</w:t>
            </w:r>
          </w:p>
        </w:tc>
        <w:tc>
          <w:tcPr>
            <w:tcW w:w="1544" w:type="dxa"/>
            <w:shd w:val="clear" w:color="auto" w:fill="auto"/>
            <w:vAlign w:val="center"/>
            <w:hideMark/>
          </w:tcPr>
          <w:p w14:paraId="1358FDF6" w14:textId="77777777" w:rsidR="000D0966" w:rsidRPr="000D0966" w:rsidRDefault="000D0966" w:rsidP="000D0966">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5</w:t>
            </w:r>
          </w:p>
        </w:tc>
        <w:tc>
          <w:tcPr>
            <w:tcW w:w="900" w:type="dxa"/>
            <w:shd w:val="clear" w:color="auto" w:fill="auto"/>
            <w:noWrap/>
            <w:vAlign w:val="bottom"/>
            <w:hideMark/>
          </w:tcPr>
          <w:p w14:paraId="58138F1F" w14:textId="77777777" w:rsidR="000D0966" w:rsidRPr="000D0966" w:rsidRDefault="000D0966" w:rsidP="000D0966">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6</w:t>
            </w:r>
          </w:p>
        </w:tc>
        <w:tc>
          <w:tcPr>
            <w:tcW w:w="809" w:type="dxa"/>
            <w:shd w:val="clear" w:color="auto" w:fill="auto"/>
            <w:noWrap/>
            <w:vAlign w:val="bottom"/>
            <w:hideMark/>
          </w:tcPr>
          <w:p w14:paraId="0166806B" w14:textId="77777777" w:rsidR="000D0966" w:rsidRPr="000D0966" w:rsidRDefault="000D0966" w:rsidP="000D0966">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7</w:t>
            </w:r>
          </w:p>
        </w:tc>
        <w:tc>
          <w:tcPr>
            <w:tcW w:w="900" w:type="dxa"/>
            <w:shd w:val="clear" w:color="auto" w:fill="auto"/>
            <w:noWrap/>
            <w:vAlign w:val="bottom"/>
            <w:hideMark/>
          </w:tcPr>
          <w:p w14:paraId="5459286A" w14:textId="77777777" w:rsidR="000D0966" w:rsidRPr="000D0966" w:rsidRDefault="000D0966" w:rsidP="000D0966">
            <w:pPr>
              <w:jc w:val="cente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8</w:t>
            </w:r>
          </w:p>
        </w:tc>
      </w:tr>
      <w:tr w:rsidR="000D0966" w:rsidRPr="000D0966" w14:paraId="78295025" w14:textId="77777777" w:rsidTr="00FE5E26">
        <w:trPr>
          <w:trHeight w:val="20"/>
        </w:trPr>
        <w:tc>
          <w:tcPr>
            <w:tcW w:w="2553" w:type="dxa"/>
            <w:shd w:val="clear" w:color="auto" w:fill="auto"/>
            <w:vAlign w:val="bottom"/>
            <w:hideMark/>
          </w:tcPr>
          <w:p w14:paraId="1FAFA84D" w14:textId="77777777" w:rsidR="000D0966" w:rsidRPr="000D0966" w:rsidRDefault="000D0966" w:rsidP="000D0966">
            <w:pPr>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SVEUKUPNO</w:t>
            </w:r>
          </w:p>
        </w:tc>
        <w:tc>
          <w:tcPr>
            <w:tcW w:w="1551" w:type="dxa"/>
            <w:shd w:val="clear" w:color="auto" w:fill="auto"/>
            <w:vAlign w:val="center"/>
            <w:hideMark/>
          </w:tcPr>
          <w:p w14:paraId="30D8679E" w14:textId="77777777" w:rsidR="000D0966" w:rsidRPr="000D0966" w:rsidRDefault="000D0966" w:rsidP="00FE5E26">
            <w:pPr>
              <w:ind w:firstLineChars="100" w:firstLine="181"/>
              <w:jc w:val="right"/>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 xml:space="preserve">134.571.742,85 </w:t>
            </w:r>
          </w:p>
        </w:tc>
        <w:tc>
          <w:tcPr>
            <w:tcW w:w="1551" w:type="dxa"/>
            <w:shd w:val="clear" w:color="auto" w:fill="auto"/>
            <w:vAlign w:val="center"/>
            <w:hideMark/>
          </w:tcPr>
          <w:p w14:paraId="790BE379" w14:textId="77777777" w:rsidR="000D0966" w:rsidRPr="000D0966" w:rsidRDefault="000D0966" w:rsidP="00FE5E26">
            <w:pPr>
              <w:ind w:firstLineChars="100" w:firstLine="181"/>
              <w:jc w:val="right"/>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 xml:space="preserve">173.000.000,00 </w:t>
            </w:r>
          </w:p>
        </w:tc>
        <w:tc>
          <w:tcPr>
            <w:tcW w:w="1551" w:type="dxa"/>
            <w:shd w:val="clear" w:color="auto" w:fill="auto"/>
            <w:vAlign w:val="center"/>
            <w:hideMark/>
          </w:tcPr>
          <w:p w14:paraId="5822994F" w14:textId="77777777" w:rsidR="000D0966" w:rsidRPr="000D0966" w:rsidRDefault="000D0966" w:rsidP="00FE5E26">
            <w:pPr>
              <w:ind w:firstLineChars="100" w:firstLine="181"/>
              <w:jc w:val="right"/>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 xml:space="preserve">202.380.000,00 </w:t>
            </w:r>
          </w:p>
        </w:tc>
        <w:tc>
          <w:tcPr>
            <w:tcW w:w="1544" w:type="dxa"/>
            <w:shd w:val="clear" w:color="auto" w:fill="auto"/>
            <w:vAlign w:val="center"/>
            <w:hideMark/>
          </w:tcPr>
          <w:p w14:paraId="42604B62" w14:textId="77777777" w:rsidR="000D0966" w:rsidRPr="000D0966" w:rsidRDefault="000D0966" w:rsidP="00FE5E26">
            <w:pPr>
              <w:ind w:firstLineChars="100" w:firstLine="181"/>
              <w:jc w:val="right"/>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 xml:space="preserve">163.919.078,92 </w:t>
            </w:r>
          </w:p>
        </w:tc>
        <w:tc>
          <w:tcPr>
            <w:tcW w:w="900" w:type="dxa"/>
            <w:shd w:val="clear" w:color="auto" w:fill="auto"/>
            <w:noWrap/>
            <w:vAlign w:val="center"/>
            <w:hideMark/>
          </w:tcPr>
          <w:p w14:paraId="0338C6B9" w14:textId="77777777" w:rsidR="000D0966" w:rsidRPr="000D0966" w:rsidRDefault="000D0966" w:rsidP="00FE5E26">
            <w:pPr>
              <w:ind w:firstLineChars="100" w:firstLine="181"/>
              <w:jc w:val="right"/>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 xml:space="preserve">121,81 </w:t>
            </w:r>
          </w:p>
        </w:tc>
        <w:tc>
          <w:tcPr>
            <w:tcW w:w="809" w:type="dxa"/>
            <w:shd w:val="clear" w:color="auto" w:fill="auto"/>
            <w:noWrap/>
            <w:vAlign w:val="center"/>
            <w:hideMark/>
          </w:tcPr>
          <w:p w14:paraId="342C4BB3" w14:textId="77777777" w:rsidR="000D0966" w:rsidRPr="000D0966" w:rsidRDefault="000D0966" w:rsidP="00FE5E26">
            <w:pPr>
              <w:ind w:firstLineChars="100" w:firstLine="181"/>
              <w:jc w:val="right"/>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 xml:space="preserve">81,00 </w:t>
            </w:r>
          </w:p>
        </w:tc>
        <w:tc>
          <w:tcPr>
            <w:tcW w:w="900" w:type="dxa"/>
            <w:shd w:val="clear" w:color="auto" w:fill="auto"/>
            <w:noWrap/>
            <w:vAlign w:val="center"/>
            <w:hideMark/>
          </w:tcPr>
          <w:p w14:paraId="2260D71E" w14:textId="77777777" w:rsidR="000D0966" w:rsidRPr="000D0966" w:rsidRDefault="000D0966" w:rsidP="00FE5E26">
            <w:pPr>
              <w:ind w:firstLineChars="100" w:firstLine="181"/>
              <w:jc w:val="right"/>
              <w:rPr>
                <w:rFonts w:asciiTheme="minorHAnsi" w:hAnsiTheme="minorHAnsi" w:cstheme="minorHAnsi"/>
                <w:b/>
                <w:bCs/>
                <w:sz w:val="18"/>
                <w:szCs w:val="18"/>
                <w:lang w:eastAsia="hr-HR"/>
              </w:rPr>
            </w:pPr>
            <w:r w:rsidRPr="000D0966">
              <w:rPr>
                <w:rFonts w:asciiTheme="minorHAnsi" w:hAnsiTheme="minorHAnsi" w:cstheme="minorHAnsi"/>
                <w:b/>
                <w:bCs/>
                <w:sz w:val="18"/>
                <w:szCs w:val="18"/>
                <w:lang w:eastAsia="hr-HR"/>
              </w:rPr>
              <w:t xml:space="preserve">100,00 </w:t>
            </w:r>
          </w:p>
        </w:tc>
      </w:tr>
      <w:tr w:rsidR="000D0966" w:rsidRPr="000D0966" w14:paraId="153416CF" w14:textId="77777777" w:rsidTr="00FE5E26">
        <w:trPr>
          <w:trHeight w:val="20"/>
        </w:trPr>
        <w:tc>
          <w:tcPr>
            <w:tcW w:w="2553" w:type="dxa"/>
            <w:shd w:val="clear" w:color="auto" w:fill="auto"/>
            <w:vAlign w:val="bottom"/>
            <w:hideMark/>
          </w:tcPr>
          <w:p w14:paraId="63F488C3" w14:textId="77777777" w:rsidR="000D0966" w:rsidRPr="000D0966" w:rsidRDefault="000D0966" w:rsidP="000D0966">
            <w:pPr>
              <w:rPr>
                <w:rFonts w:asciiTheme="minorHAnsi" w:hAnsiTheme="minorHAnsi" w:cstheme="minorHAnsi"/>
                <w:sz w:val="18"/>
                <w:szCs w:val="18"/>
                <w:lang w:eastAsia="hr-HR"/>
              </w:rPr>
            </w:pPr>
            <w:r w:rsidRPr="000D0966">
              <w:rPr>
                <w:rFonts w:asciiTheme="minorHAnsi" w:hAnsiTheme="minorHAnsi" w:cstheme="minorHAnsi"/>
                <w:sz w:val="18"/>
                <w:szCs w:val="18"/>
                <w:lang w:eastAsia="hr-HR"/>
              </w:rPr>
              <w:t>UPRAVNI ODJEL ŽUPANA</w:t>
            </w:r>
          </w:p>
        </w:tc>
        <w:tc>
          <w:tcPr>
            <w:tcW w:w="1551" w:type="dxa"/>
            <w:shd w:val="clear" w:color="auto" w:fill="auto"/>
            <w:vAlign w:val="center"/>
            <w:hideMark/>
          </w:tcPr>
          <w:p w14:paraId="372F7B47"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4.780.474,23 </w:t>
            </w:r>
          </w:p>
        </w:tc>
        <w:tc>
          <w:tcPr>
            <w:tcW w:w="1551" w:type="dxa"/>
            <w:shd w:val="clear" w:color="auto" w:fill="auto"/>
            <w:vAlign w:val="center"/>
            <w:hideMark/>
          </w:tcPr>
          <w:p w14:paraId="339935D9"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4.925.720,00 </w:t>
            </w:r>
          </w:p>
        </w:tc>
        <w:tc>
          <w:tcPr>
            <w:tcW w:w="1551" w:type="dxa"/>
            <w:shd w:val="clear" w:color="auto" w:fill="auto"/>
            <w:vAlign w:val="center"/>
            <w:hideMark/>
          </w:tcPr>
          <w:p w14:paraId="17B3A49E"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9.879.934,18 </w:t>
            </w:r>
          </w:p>
        </w:tc>
        <w:tc>
          <w:tcPr>
            <w:tcW w:w="1544" w:type="dxa"/>
            <w:shd w:val="clear" w:color="auto" w:fill="auto"/>
            <w:vAlign w:val="center"/>
            <w:hideMark/>
          </w:tcPr>
          <w:p w14:paraId="61BF129E"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7.323.993,35 </w:t>
            </w:r>
          </w:p>
        </w:tc>
        <w:tc>
          <w:tcPr>
            <w:tcW w:w="900" w:type="dxa"/>
            <w:shd w:val="clear" w:color="auto" w:fill="auto"/>
            <w:noWrap/>
            <w:vAlign w:val="center"/>
            <w:hideMark/>
          </w:tcPr>
          <w:p w14:paraId="7A3A33B4"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153,21 </w:t>
            </w:r>
          </w:p>
        </w:tc>
        <w:tc>
          <w:tcPr>
            <w:tcW w:w="809" w:type="dxa"/>
            <w:shd w:val="clear" w:color="auto" w:fill="auto"/>
            <w:noWrap/>
            <w:vAlign w:val="center"/>
            <w:hideMark/>
          </w:tcPr>
          <w:p w14:paraId="25DE6758"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74,13 </w:t>
            </w:r>
          </w:p>
        </w:tc>
        <w:tc>
          <w:tcPr>
            <w:tcW w:w="900" w:type="dxa"/>
            <w:shd w:val="clear" w:color="auto" w:fill="auto"/>
            <w:noWrap/>
            <w:vAlign w:val="center"/>
            <w:hideMark/>
          </w:tcPr>
          <w:p w14:paraId="602F649F"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4,47 </w:t>
            </w:r>
          </w:p>
        </w:tc>
      </w:tr>
      <w:tr w:rsidR="000D0966" w:rsidRPr="000D0966" w14:paraId="64F5DA51" w14:textId="77777777" w:rsidTr="00FE5E26">
        <w:trPr>
          <w:trHeight w:val="20"/>
        </w:trPr>
        <w:tc>
          <w:tcPr>
            <w:tcW w:w="2553" w:type="dxa"/>
            <w:shd w:val="clear" w:color="auto" w:fill="auto"/>
            <w:vAlign w:val="bottom"/>
            <w:hideMark/>
          </w:tcPr>
          <w:p w14:paraId="0A5BBE06" w14:textId="77777777" w:rsidR="000D0966" w:rsidRPr="000D0966" w:rsidRDefault="000D0966" w:rsidP="000D0966">
            <w:pPr>
              <w:rPr>
                <w:rFonts w:asciiTheme="minorHAnsi" w:hAnsiTheme="minorHAnsi" w:cstheme="minorHAnsi"/>
                <w:sz w:val="18"/>
                <w:szCs w:val="18"/>
                <w:lang w:eastAsia="hr-HR"/>
              </w:rPr>
            </w:pPr>
            <w:r w:rsidRPr="000D0966">
              <w:rPr>
                <w:rFonts w:asciiTheme="minorHAnsi" w:hAnsiTheme="minorHAnsi" w:cstheme="minorHAnsi"/>
                <w:sz w:val="18"/>
                <w:szCs w:val="18"/>
                <w:lang w:eastAsia="hr-HR"/>
              </w:rPr>
              <w:t>UPRAVNI ODJEL ZA GOSPODARSTVO</w:t>
            </w:r>
          </w:p>
        </w:tc>
        <w:tc>
          <w:tcPr>
            <w:tcW w:w="1551" w:type="dxa"/>
            <w:shd w:val="clear" w:color="auto" w:fill="auto"/>
            <w:vAlign w:val="center"/>
            <w:hideMark/>
          </w:tcPr>
          <w:p w14:paraId="7C958FD8"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2.262.149,92 </w:t>
            </w:r>
          </w:p>
        </w:tc>
        <w:tc>
          <w:tcPr>
            <w:tcW w:w="1551" w:type="dxa"/>
            <w:shd w:val="clear" w:color="auto" w:fill="auto"/>
            <w:vAlign w:val="center"/>
            <w:hideMark/>
          </w:tcPr>
          <w:p w14:paraId="10BC3CFE"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4.524.604,00 </w:t>
            </w:r>
          </w:p>
        </w:tc>
        <w:tc>
          <w:tcPr>
            <w:tcW w:w="1551" w:type="dxa"/>
            <w:shd w:val="clear" w:color="auto" w:fill="auto"/>
            <w:vAlign w:val="center"/>
            <w:hideMark/>
          </w:tcPr>
          <w:p w14:paraId="207CA8ED"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5.514.187,23 </w:t>
            </w:r>
          </w:p>
        </w:tc>
        <w:tc>
          <w:tcPr>
            <w:tcW w:w="1544" w:type="dxa"/>
            <w:shd w:val="clear" w:color="auto" w:fill="auto"/>
            <w:vAlign w:val="center"/>
            <w:hideMark/>
          </w:tcPr>
          <w:p w14:paraId="69695EF7"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4.659.018,61 </w:t>
            </w:r>
          </w:p>
        </w:tc>
        <w:tc>
          <w:tcPr>
            <w:tcW w:w="900" w:type="dxa"/>
            <w:shd w:val="clear" w:color="auto" w:fill="auto"/>
            <w:noWrap/>
            <w:vAlign w:val="center"/>
            <w:hideMark/>
          </w:tcPr>
          <w:p w14:paraId="0A6D25E4"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205,96 </w:t>
            </w:r>
          </w:p>
        </w:tc>
        <w:tc>
          <w:tcPr>
            <w:tcW w:w="809" w:type="dxa"/>
            <w:shd w:val="clear" w:color="auto" w:fill="auto"/>
            <w:noWrap/>
            <w:vAlign w:val="center"/>
            <w:hideMark/>
          </w:tcPr>
          <w:p w14:paraId="18534E7B"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84,49 </w:t>
            </w:r>
          </w:p>
        </w:tc>
        <w:tc>
          <w:tcPr>
            <w:tcW w:w="900" w:type="dxa"/>
            <w:shd w:val="clear" w:color="auto" w:fill="auto"/>
            <w:noWrap/>
            <w:vAlign w:val="center"/>
            <w:hideMark/>
          </w:tcPr>
          <w:p w14:paraId="4EF6966E"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2,84 </w:t>
            </w:r>
          </w:p>
        </w:tc>
      </w:tr>
      <w:tr w:rsidR="000D0966" w:rsidRPr="000D0966" w14:paraId="382CD501" w14:textId="77777777" w:rsidTr="00FE5E26">
        <w:trPr>
          <w:trHeight w:val="20"/>
        </w:trPr>
        <w:tc>
          <w:tcPr>
            <w:tcW w:w="2553" w:type="dxa"/>
            <w:shd w:val="clear" w:color="auto" w:fill="auto"/>
            <w:vAlign w:val="bottom"/>
            <w:hideMark/>
          </w:tcPr>
          <w:p w14:paraId="46C545E5" w14:textId="77777777" w:rsidR="000D0966" w:rsidRPr="000D0966" w:rsidRDefault="000D0966" w:rsidP="000D0966">
            <w:pPr>
              <w:rPr>
                <w:rFonts w:asciiTheme="minorHAnsi" w:hAnsiTheme="minorHAnsi" w:cstheme="minorHAnsi"/>
                <w:sz w:val="18"/>
                <w:szCs w:val="18"/>
                <w:lang w:eastAsia="hr-HR"/>
              </w:rPr>
            </w:pPr>
            <w:r w:rsidRPr="000D0966">
              <w:rPr>
                <w:rFonts w:asciiTheme="minorHAnsi" w:hAnsiTheme="minorHAnsi" w:cstheme="minorHAnsi"/>
                <w:sz w:val="18"/>
                <w:szCs w:val="18"/>
                <w:lang w:eastAsia="hr-HR"/>
              </w:rPr>
              <w:t>UPRAVNI ODJEL ZA ŠKOLSTVO</w:t>
            </w:r>
          </w:p>
        </w:tc>
        <w:tc>
          <w:tcPr>
            <w:tcW w:w="1551" w:type="dxa"/>
            <w:shd w:val="clear" w:color="auto" w:fill="auto"/>
            <w:vAlign w:val="center"/>
            <w:hideMark/>
          </w:tcPr>
          <w:p w14:paraId="19172E52"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42.621.787,33 </w:t>
            </w:r>
          </w:p>
        </w:tc>
        <w:tc>
          <w:tcPr>
            <w:tcW w:w="1551" w:type="dxa"/>
            <w:shd w:val="clear" w:color="auto" w:fill="auto"/>
            <w:vAlign w:val="center"/>
            <w:hideMark/>
          </w:tcPr>
          <w:p w14:paraId="2958C83F"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62.709.689,00 </w:t>
            </w:r>
          </w:p>
        </w:tc>
        <w:tc>
          <w:tcPr>
            <w:tcW w:w="1551" w:type="dxa"/>
            <w:shd w:val="clear" w:color="auto" w:fill="auto"/>
            <w:vAlign w:val="center"/>
            <w:hideMark/>
          </w:tcPr>
          <w:p w14:paraId="4E06E52A"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72.645.438,99 </w:t>
            </w:r>
          </w:p>
        </w:tc>
        <w:tc>
          <w:tcPr>
            <w:tcW w:w="1544" w:type="dxa"/>
            <w:shd w:val="clear" w:color="auto" w:fill="auto"/>
            <w:vAlign w:val="center"/>
            <w:hideMark/>
          </w:tcPr>
          <w:p w14:paraId="799252A6"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57.566.172,56 </w:t>
            </w:r>
          </w:p>
        </w:tc>
        <w:tc>
          <w:tcPr>
            <w:tcW w:w="900" w:type="dxa"/>
            <w:shd w:val="clear" w:color="auto" w:fill="auto"/>
            <w:noWrap/>
            <w:vAlign w:val="center"/>
            <w:hideMark/>
          </w:tcPr>
          <w:p w14:paraId="7D7994B3"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135,06 </w:t>
            </w:r>
          </w:p>
        </w:tc>
        <w:tc>
          <w:tcPr>
            <w:tcW w:w="809" w:type="dxa"/>
            <w:shd w:val="clear" w:color="auto" w:fill="auto"/>
            <w:noWrap/>
            <w:vAlign w:val="center"/>
            <w:hideMark/>
          </w:tcPr>
          <w:p w14:paraId="3C4A9488"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79,24 </w:t>
            </w:r>
          </w:p>
        </w:tc>
        <w:tc>
          <w:tcPr>
            <w:tcW w:w="900" w:type="dxa"/>
            <w:shd w:val="clear" w:color="auto" w:fill="auto"/>
            <w:noWrap/>
            <w:vAlign w:val="center"/>
            <w:hideMark/>
          </w:tcPr>
          <w:p w14:paraId="143108D7"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35,12 </w:t>
            </w:r>
          </w:p>
        </w:tc>
      </w:tr>
      <w:tr w:rsidR="000D0966" w:rsidRPr="000D0966" w14:paraId="1F7F8C5F" w14:textId="77777777" w:rsidTr="00FE5E26">
        <w:trPr>
          <w:trHeight w:val="20"/>
        </w:trPr>
        <w:tc>
          <w:tcPr>
            <w:tcW w:w="2553" w:type="dxa"/>
            <w:shd w:val="clear" w:color="auto" w:fill="auto"/>
            <w:vAlign w:val="bottom"/>
            <w:hideMark/>
          </w:tcPr>
          <w:p w14:paraId="2AF46A58" w14:textId="77777777" w:rsidR="000D0966" w:rsidRPr="000D0966" w:rsidRDefault="000D0966" w:rsidP="000D0966">
            <w:pPr>
              <w:rPr>
                <w:rFonts w:asciiTheme="minorHAnsi" w:hAnsiTheme="minorHAnsi" w:cstheme="minorHAnsi"/>
                <w:sz w:val="18"/>
                <w:szCs w:val="18"/>
                <w:lang w:eastAsia="hr-HR"/>
              </w:rPr>
            </w:pPr>
            <w:r w:rsidRPr="000D0966">
              <w:rPr>
                <w:rFonts w:asciiTheme="minorHAnsi" w:hAnsiTheme="minorHAnsi" w:cstheme="minorHAnsi"/>
                <w:sz w:val="18"/>
                <w:szCs w:val="18"/>
                <w:lang w:eastAsia="hr-HR"/>
              </w:rPr>
              <w:t>UPRAVNI ODJEL ZA HRVATSKE BRANITELJE I ZDRAVSTVO</w:t>
            </w:r>
          </w:p>
        </w:tc>
        <w:tc>
          <w:tcPr>
            <w:tcW w:w="1551" w:type="dxa"/>
            <w:shd w:val="clear" w:color="auto" w:fill="auto"/>
            <w:vAlign w:val="center"/>
            <w:hideMark/>
          </w:tcPr>
          <w:p w14:paraId="7DA089C8"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80.746.312,54 </w:t>
            </w:r>
          </w:p>
        </w:tc>
        <w:tc>
          <w:tcPr>
            <w:tcW w:w="1551" w:type="dxa"/>
            <w:shd w:val="clear" w:color="auto" w:fill="auto"/>
            <w:vAlign w:val="center"/>
            <w:hideMark/>
          </w:tcPr>
          <w:p w14:paraId="12D2B95E"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94.911.317,00 </w:t>
            </w:r>
          </w:p>
        </w:tc>
        <w:tc>
          <w:tcPr>
            <w:tcW w:w="1551" w:type="dxa"/>
            <w:shd w:val="clear" w:color="auto" w:fill="auto"/>
            <w:vAlign w:val="center"/>
            <w:hideMark/>
          </w:tcPr>
          <w:p w14:paraId="391DFA6E"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108.370.535,67 </w:t>
            </w:r>
          </w:p>
        </w:tc>
        <w:tc>
          <w:tcPr>
            <w:tcW w:w="1544" w:type="dxa"/>
            <w:shd w:val="clear" w:color="auto" w:fill="auto"/>
            <w:vAlign w:val="center"/>
            <w:hideMark/>
          </w:tcPr>
          <w:p w14:paraId="4E1D190A"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89.114.793,88 </w:t>
            </w:r>
          </w:p>
        </w:tc>
        <w:tc>
          <w:tcPr>
            <w:tcW w:w="900" w:type="dxa"/>
            <w:shd w:val="clear" w:color="auto" w:fill="auto"/>
            <w:noWrap/>
            <w:vAlign w:val="center"/>
            <w:hideMark/>
          </w:tcPr>
          <w:p w14:paraId="4D566E9F"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110,36 </w:t>
            </w:r>
          </w:p>
        </w:tc>
        <w:tc>
          <w:tcPr>
            <w:tcW w:w="809" w:type="dxa"/>
            <w:shd w:val="clear" w:color="auto" w:fill="auto"/>
            <w:noWrap/>
            <w:vAlign w:val="center"/>
            <w:hideMark/>
          </w:tcPr>
          <w:p w14:paraId="07DEA960"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82,23 </w:t>
            </w:r>
          </w:p>
        </w:tc>
        <w:tc>
          <w:tcPr>
            <w:tcW w:w="900" w:type="dxa"/>
            <w:shd w:val="clear" w:color="auto" w:fill="auto"/>
            <w:noWrap/>
            <w:vAlign w:val="center"/>
            <w:hideMark/>
          </w:tcPr>
          <w:p w14:paraId="041472AA"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54,37 </w:t>
            </w:r>
          </w:p>
        </w:tc>
      </w:tr>
      <w:tr w:rsidR="000D0966" w:rsidRPr="000D0966" w14:paraId="4A4BFC0A" w14:textId="77777777" w:rsidTr="00FE5E26">
        <w:trPr>
          <w:trHeight w:val="20"/>
        </w:trPr>
        <w:tc>
          <w:tcPr>
            <w:tcW w:w="2553" w:type="dxa"/>
            <w:shd w:val="clear" w:color="auto" w:fill="auto"/>
            <w:vAlign w:val="bottom"/>
            <w:hideMark/>
          </w:tcPr>
          <w:p w14:paraId="7B38DD38" w14:textId="77777777" w:rsidR="000D0966" w:rsidRPr="000D0966" w:rsidRDefault="000D0966" w:rsidP="000D0966">
            <w:pPr>
              <w:rPr>
                <w:rFonts w:asciiTheme="minorHAnsi" w:hAnsiTheme="minorHAnsi" w:cstheme="minorHAnsi"/>
                <w:sz w:val="18"/>
                <w:szCs w:val="18"/>
                <w:lang w:eastAsia="hr-HR"/>
              </w:rPr>
            </w:pPr>
            <w:r w:rsidRPr="000D0966">
              <w:rPr>
                <w:rFonts w:asciiTheme="minorHAnsi" w:hAnsiTheme="minorHAnsi" w:cstheme="minorHAnsi"/>
                <w:sz w:val="18"/>
                <w:szCs w:val="18"/>
                <w:lang w:eastAsia="hr-HR"/>
              </w:rPr>
              <w:t>UPRAVNI ODJEL ZA FINANCIJE</w:t>
            </w:r>
          </w:p>
        </w:tc>
        <w:tc>
          <w:tcPr>
            <w:tcW w:w="1551" w:type="dxa"/>
            <w:shd w:val="clear" w:color="auto" w:fill="auto"/>
            <w:vAlign w:val="center"/>
            <w:hideMark/>
          </w:tcPr>
          <w:p w14:paraId="4F8B9CD6"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3.556.163,72 </w:t>
            </w:r>
          </w:p>
        </w:tc>
        <w:tc>
          <w:tcPr>
            <w:tcW w:w="1551" w:type="dxa"/>
            <w:shd w:val="clear" w:color="auto" w:fill="auto"/>
            <w:vAlign w:val="center"/>
            <w:hideMark/>
          </w:tcPr>
          <w:p w14:paraId="3A0CA25F"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4.165.911,00 </w:t>
            </w:r>
          </w:p>
        </w:tc>
        <w:tc>
          <w:tcPr>
            <w:tcW w:w="1551" w:type="dxa"/>
            <w:shd w:val="clear" w:color="auto" w:fill="auto"/>
            <w:vAlign w:val="center"/>
            <w:hideMark/>
          </w:tcPr>
          <w:p w14:paraId="11BDEE2E"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4.146.271,77 </w:t>
            </w:r>
          </w:p>
        </w:tc>
        <w:tc>
          <w:tcPr>
            <w:tcW w:w="1544" w:type="dxa"/>
            <w:shd w:val="clear" w:color="auto" w:fill="auto"/>
            <w:vAlign w:val="center"/>
            <w:hideMark/>
          </w:tcPr>
          <w:p w14:paraId="3E67221E"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3.990.513,49 </w:t>
            </w:r>
          </w:p>
        </w:tc>
        <w:tc>
          <w:tcPr>
            <w:tcW w:w="900" w:type="dxa"/>
            <w:shd w:val="clear" w:color="auto" w:fill="auto"/>
            <w:noWrap/>
            <w:vAlign w:val="center"/>
            <w:hideMark/>
          </w:tcPr>
          <w:p w14:paraId="1594B6B6"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112,21 </w:t>
            </w:r>
          </w:p>
        </w:tc>
        <w:tc>
          <w:tcPr>
            <w:tcW w:w="809" w:type="dxa"/>
            <w:shd w:val="clear" w:color="auto" w:fill="auto"/>
            <w:noWrap/>
            <w:vAlign w:val="center"/>
            <w:hideMark/>
          </w:tcPr>
          <w:p w14:paraId="0532277B"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96,24 </w:t>
            </w:r>
          </w:p>
        </w:tc>
        <w:tc>
          <w:tcPr>
            <w:tcW w:w="900" w:type="dxa"/>
            <w:shd w:val="clear" w:color="auto" w:fill="auto"/>
            <w:noWrap/>
            <w:vAlign w:val="center"/>
            <w:hideMark/>
          </w:tcPr>
          <w:p w14:paraId="70215879"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2,43 </w:t>
            </w:r>
          </w:p>
        </w:tc>
      </w:tr>
      <w:tr w:rsidR="000D0966" w:rsidRPr="000D0966" w14:paraId="470B5F07" w14:textId="77777777" w:rsidTr="00FE5E26">
        <w:trPr>
          <w:trHeight w:val="20"/>
        </w:trPr>
        <w:tc>
          <w:tcPr>
            <w:tcW w:w="2553" w:type="dxa"/>
            <w:shd w:val="clear" w:color="auto" w:fill="auto"/>
            <w:vAlign w:val="bottom"/>
            <w:hideMark/>
          </w:tcPr>
          <w:p w14:paraId="6010DCA1" w14:textId="77777777" w:rsidR="000D0966" w:rsidRPr="000D0966" w:rsidRDefault="000D0966" w:rsidP="000D0966">
            <w:pPr>
              <w:rPr>
                <w:rFonts w:asciiTheme="minorHAnsi" w:hAnsiTheme="minorHAnsi" w:cstheme="minorHAnsi"/>
                <w:sz w:val="18"/>
                <w:szCs w:val="18"/>
                <w:lang w:eastAsia="hr-HR"/>
              </w:rPr>
            </w:pPr>
            <w:r w:rsidRPr="000D0966">
              <w:rPr>
                <w:rFonts w:asciiTheme="minorHAnsi" w:hAnsiTheme="minorHAnsi" w:cstheme="minorHAnsi"/>
                <w:sz w:val="18"/>
                <w:szCs w:val="18"/>
                <w:lang w:eastAsia="hr-HR"/>
              </w:rPr>
              <w:t>UPRAVNI ODJEL ZA GRADITELJSTVO I OKOLIŠ</w:t>
            </w:r>
          </w:p>
        </w:tc>
        <w:tc>
          <w:tcPr>
            <w:tcW w:w="1551" w:type="dxa"/>
            <w:shd w:val="clear" w:color="auto" w:fill="auto"/>
            <w:vAlign w:val="center"/>
            <w:hideMark/>
          </w:tcPr>
          <w:p w14:paraId="01ECF3E5"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536.242,69 </w:t>
            </w:r>
          </w:p>
        </w:tc>
        <w:tc>
          <w:tcPr>
            <w:tcW w:w="1551" w:type="dxa"/>
            <w:shd w:val="clear" w:color="auto" w:fill="auto"/>
            <w:vAlign w:val="center"/>
            <w:hideMark/>
          </w:tcPr>
          <w:p w14:paraId="7A553EC7"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1.740.759,00 </w:t>
            </w:r>
          </w:p>
        </w:tc>
        <w:tc>
          <w:tcPr>
            <w:tcW w:w="1551" w:type="dxa"/>
            <w:shd w:val="clear" w:color="auto" w:fill="auto"/>
            <w:vAlign w:val="center"/>
            <w:hideMark/>
          </w:tcPr>
          <w:p w14:paraId="3356470A"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1.769.869,00 </w:t>
            </w:r>
          </w:p>
        </w:tc>
        <w:tc>
          <w:tcPr>
            <w:tcW w:w="1544" w:type="dxa"/>
            <w:shd w:val="clear" w:color="auto" w:fill="auto"/>
            <w:vAlign w:val="center"/>
            <w:hideMark/>
          </w:tcPr>
          <w:p w14:paraId="0FF02706"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1.213.883,40 </w:t>
            </w:r>
          </w:p>
        </w:tc>
        <w:tc>
          <w:tcPr>
            <w:tcW w:w="900" w:type="dxa"/>
            <w:shd w:val="clear" w:color="auto" w:fill="auto"/>
            <w:noWrap/>
            <w:vAlign w:val="center"/>
            <w:hideMark/>
          </w:tcPr>
          <w:p w14:paraId="0B15C33C"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226,37 </w:t>
            </w:r>
          </w:p>
        </w:tc>
        <w:tc>
          <w:tcPr>
            <w:tcW w:w="809" w:type="dxa"/>
            <w:shd w:val="clear" w:color="auto" w:fill="auto"/>
            <w:noWrap/>
            <w:vAlign w:val="center"/>
            <w:hideMark/>
          </w:tcPr>
          <w:p w14:paraId="5CEF9529"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68,59 </w:t>
            </w:r>
          </w:p>
        </w:tc>
        <w:tc>
          <w:tcPr>
            <w:tcW w:w="900" w:type="dxa"/>
            <w:shd w:val="clear" w:color="auto" w:fill="auto"/>
            <w:noWrap/>
            <w:vAlign w:val="center"/>
            <w:hideMark/>
          </w:tcPr>
          <w:p w14:paraId="6E3A20DB"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0,74 </w:t>
            </w:r>
          </w:p>
        </w:tc>
      </w:tr>
      <w:tr w:rsidR="000D0966" w:rsidRPr="000D0966" w14:paraId="5E9BBFB5" w14:textId="77777777" w:rsidTr="00FE5E26">
        <w:trPr>
          <w:trHeight w:val="20"/>
        </w:trPr>
        <w:tc>
          <w:tcPr>
            <w:tcW w:w="2553" w:type="dxa"/>
            <w:shd w:val="clear" w:color="auto" w:fill="auto"/>
            <w:vAlign w:val="bottom"/>
            <w:hideMark/>
          </w:tcPr>
          <w:p w14:paraId="1A4977EC" w14:textId="77777777" w:rsidR="000D0966" w:rsidRPr="000D0966" w:rsidRDefault="000D0966" w:rsidP="000D0966">
            <w:pPr>
              <w:rPr>
                <w:rFonts w:asciiTheme="minorHAnsi" w:hAnsiTheme="minorHAnsi" w:cstheme="minorHAnsi"/>
                <w:sz w:val="18"/>
                <w:szCs w:val="18"/>
                <w:lang w:eastAsia="hr-HR"/>
              </w:rPr>
            </w:pPr>
            <w:r w:rsidRPr="000D0966">
              <w:rPr>
                <w:rFonts w:asciiTheme="minorHAnsi" w:hAnsiTheme="minorHAnsi" w:cstheme="minorHAnsi"/>
                <w:sz w:val="18"/>
                <w:szCs w:val="18"/>
                <w:lang w:eastAsia="hr-HR"/>
              </w:rPr>
              <w:t>UPRAVNI ODJEL ZA OPĆU UPRAVU</w:t>
            </w:r>
          </w:p>
        </w:tc>
        <w:tc>
          <w:tcPr>
            <w:tcW w:w="1551" w:type="dxa"/>
            <w:shd w:val="clear" w:color="auto" w:fill="auto"/>
            <w:vAlign w:val="center"/>
            <w:hideMark/>
          </w:tcPr>
          <w:p w14:paraId="0F8A4D30"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68.612,42 </w:t>
            </w:r>
          </w:p>
        </w:tc>
        <w:tc>
          <w:tcPr>
            <w:tcW w:w="1551" w:type="dxa"/>
            <w:shd w:val="clear" w:color="auto" w:fill="auto"/>
            <w:vAlign w:val="center"/>
            <w:hideMark/>
          </w:tcPr>
          <w:p w14:paraId="47BFE39C"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22.000,00 </w:t>
            </w:r>
          </w:p>
        </w:tc>
        <w:tc>
          <w:tcPr>
            <w:tcW w:w="1551" w:type="dxa"/>
            <w:shd w:val="clear" w:color="auto" w:fill="auto"/>
            <w:vAlign w:val="center"/>
            <w:hideMark/>
          </w:tcPr>
          <w:p w14:paraId="278BA1DA"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53.763,16 </w:t>
            </w:r>
          </w:p>
        </w:tc>
        <w:tc>
          <w:tcPr>
            <w:tcW w:w="1544" w:type="dxa"/>
            <w:shd w:val="clear" w:color="auto" w:fill="auto"/>
            <w:vAlign w:val="center"/>
            <w:hideMark/>
          </w:tcPr>
          <w:p w14:paraId="32CCFB4B"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50.703,63 </w:t>
            </w:r>
          </w:p>
        </w:tc>
        <w:tc>
          <w:tcPr>
            <w:tcW w:w="900" w:type="dxa"/>
            <w:shd w:val="clear" w:color="auto" w:fill="auto"/>
            <w:noWrap/>
            <w:vAlign w:val="center"/>
            <w:hideMark/>
          </w:tcPr>
          <w:p w14:paraId="7CD13094"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73,90 </w:t>
            </w:r>
          </w:p>
        </w:tc>
        <w:tc>
          <w:tcPr>
            <w:tcW w:w="809" w:type="dxa"/>
            <w:shd w:val="clear" w:color="auto" w:fill="auto"/>
            <w:noWrap/>
            <w:vAlign w:val="center"/>
            <w:hideMark/>
          </w:tcPr>
          <w:p w14:paraId="004190C9"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94,31 </w:t>
            </w:r>
          </w:p>
        </w:tc>
        <w:tc>
          <w:tcPr>
            <w:tcW w:w="900" w:type="dxa"/>
            <w:shd w:val="clear" w:color="auto" w:fill="auto"/>
            <w:noWrap/>
            <w:vAlign w:val="center"/>
            <w:hideMark/>
          </w:tcPr>
          <w:p w14:paraId="6E5C1B99" w14:textId="77777777" w:rsidR="000D0966" w:rsidRPr="000D0966" w:rsidRDefault="000D0966" w:rsidP="00FE5E26">
            <w:pPr>
              <w:ind w:firstLineChars="100" w:firstLine="180"/>
              <w:jc w:val="right"/>
              <w:rPr>
                <w:rFonts w:asciiTheme="minorHAnsi" w:hAnsiTheme="minorHAnsi" w:cstheme="minorHAnsi"/>
                <w:sz w:val="18"/>
                <w:szCs w:val="18"/>
                <w:lang w:eastAsia="hr-HR"/>
              </w:rPr>
            </w:pPr>
            <w:r w:rsidRPr="000D0966">
              <w:rPr>
                <w:rFonts w:asciiTheme="minorHAnsi" w:hAnsiTheme="minorHAnsi" w:cstheme="minorHAnsi"/>
                <w:sz w:val="18"/>
                <w:szCs w:val="18"/>
                <w:lang w:eastAsia="hr-HR"/>
              </w:rPr>
              <w:t xml:space="preserve">0,03 </w:t>
            </w:r>
          </w:p>
        </w:tc>
      </w:tr>
    </w:tbl>
    <w:p w14:paraId="2F48B96F" w14:textId="762040EE" w:rsidR="009915FC" w:rsidRPr="00EA11D0" w:rsidRDefault="009915FC" w:rsidP="003B1D4F">
      <w:pPr>
        <w:rPr>
          <w:rFonts w:ascii="Calibri" w:hAnsi="Calibri" w:cs="Calibri"/>
          <w:sz w:val="22"/>
          <w:szCs w:val="22"/>
          <w:highlight w:val="yellow"/>
        </w:rPr>
      </w:pPr>
    </w:p>
    <w:p w14:paraId="13FEB284" w14:textId="77777777" w:rsidR="003A1C90" w:rsidRPr="00EA11D0" w:rsidRDefault="003A1C90" w:rsidP="000F7CD2">
      <w:pPr>
        <w:ind w:firstLine="708"/>
        <w:rPr>
          <w:rFonts w:ascii="Calibri" w:hAnsi="Calibri" w:cs="Calibri"/>
          <w:color w:val="000000"/>
          <w:sz w:val="22"/>
          <w:szCs w:val="22"/>
          <w:highlight w:val="yellow"/>
        </w:rPr>
      </w:pPr>
    </w:p>
    <w:p w14:paraId="2D13279A" w14:textId="77777777" w:rsidR="003A1C90" w:rsidRPr="00D519B5" w:rsidRDefault="003A1C90" w:rsidP="003A1C90">
      <w:pPr>
        <w:tabs>
          <w:tab w:val="center" w:pos="4320"/>
          <w:tab w:val="right" w:pos="8640"/>
        </w:tabs>
        <w:rPr>
          <w:rFonts w:ascii="Calibri" w:hAnsi="Calibri" w:cs="Calibri"/>
          <w:b/>
          <w:bCs/>
          <w:color w:val="000000"/>
          <w:sz w:val="22"/>
          <w:szCs w:val="22"/>
        </w:rPr>
      </w:pPr>
      <w:r w:rsidRPr="00D519B5">
        <w:rPr>
          <w:rFonts w:ascii="Calibri" w:hAnsi="Calibri" w:cs="Calibri"/>
          <w:color w:val="000000"/>
          <w:sz w:val="22"/>
          <w:szCs w:val="22"/>
        </w:rPr>
        <w:t xml:space="preserve">Slijedi prikaz rashoda Proračuna </w:t>
      </w:r>
      <w:r w:rsidRPr="00D519B5">
        <w:rPr>
          <w:rFonts w:ascii="Calibri" w:hAnsi="Calibri" w:cs="Calibri"/>
          <w:b/>
          <w:bCs/>
          <w:color w:val="000000"/>
          <w:sz w:val="22"/>
          <w:szCs w:val="22"/>
        </w:rPr>
        <w:t>Karlovačke županije (bez proračunskih korisnika):</w:t>
      </w:r>
    </w:p>
    <w:p w14:paraId="52E31AE2" w14:textId="77777777" w:rsidR="000F7CD2" w:rsidRPr="00EA11D0" w:rsidRDefault="000F7CD2" w:rsidP="003A1C90">
      <w:pPr>
        <w:tabs>
          <w:tab w:val="center" w:pos="4320"/>
          <w:tab w:val="right" w:pos="8640"/>
        </w:tabs>
        <w:rPr>
          <w:rFonts w:ascii="Calibri" w:hAnsi="Calibri" w:cs="Calibri"/>
          <w:color w:val="000000"/>
          <w:sz w:val="22"/>
          <w:szCs w:val="22"/>
          <w:highlight w:val="yellow"/>
        </w:rPr>
      </w:pPr>
    </w:p>
    <w:p w14:paraId="6D8B2511" w14:textId="7A6194A6" w:rsidR="000A5D7D" w:rsidRDefault="000A5D7D" w:rsidP="000A5D7D">
      <w:pPr>
        <w:ind w:firstLine="709"/>
        <w:rPr>
          <w:rFonts w:ascii="Calibri" w:hAnsi="Calibri" w:cs="Calibri"/>
          <w:color w:val="000000"/>
          <w:sz w:val="22"/>
          <w:szCs w:val="22"/>
        </w:rPr>
      </w:pPr>
      <w:r w:rsidRPr="009D6EBC">
        <w:rPr>
          <w:rFonts w:ascii="Calibri" w:hAnsi="Calibri" w:cs="Calibri"/>
          <w:color w:val="000000"/>
          <w:sz w:val="22"/>
          <w:szCs w:val="22"/>
        </w:rPr>
        <w:t xml:space="preserve">Od ukupno izvršenih rashoda na Karlovačku županiju odnosi se </w:t>
      </w:r>
      <w:r w:rsidR="009D6EBC" w:rsidRPr="009D6EBC">
        <w:rPr>
          <w:rFonts w:ascii="Calibri" w:hAnsi="Calibri" w:cs="Calibri"/>
          <w:color w:val="000000"/>
          <w:sz w:val="22"/>
          <w:szCs w:val="22"/>
        </w:rPr>
        <w:t xml:space="preserve"> 37.323.534,94 eura</w:t>
      </w:r>
      <w:r w:rsidRPr="009D6EBC">
        <w:rPr>
          <w:rFonts w:ascii="Calibri" w:hAnsi="Calibri" w:cs="Calibri"/>
          <w:color w:val="000000"/>
          <w:sz w:val="22"/>
          <w:szCs w:val="22"/>
        </w:rPr>
        <w:t xml:space="preserve"> ili</w:t>
      </w:r>
      <w:r w:rsidR="009D6EBC" w:rsidRPr="009D6EBC">
        <w:rPr>
          <w:rFonts w:ascii="Calibri" w:hAnsi="Calibri" w:cs="Calibri"/>
          <w:color w:val="000000"/>
          <w:sz w:val="22"/>
          <w:szCs w:val="22"/>
        </w:rPr>
        <w:t xml:space="preserve"> 22,77</w:t>
      </w:r>
      <w:r w:rsidRPr="009D6EBC">
        <w:rPr>
          <w:rFonts w:ascii="Calibri" w:hAnsi="Calibri" w:cs="Calibri"/>
          <w:color w:val="000000"/>
          <w:sz w:val="22"/>
          <w:szCs w:val="22"/>
        </w:rPr>
        <w:t>% od ukupno izvršenih rashoda Proračuna.</w:t>
      </w:r>
    </w:p>
    <w:p w14:paraId="7CF165F8" w14:textId="77777777" w:rsidR="00B049F6" w:rsidRPr="009D6EBC" w:rsidRDefault="00B049F6" w:rsidP="000A5D7D">
      <w:pPr>
        <w:ind w:firstLine="709"/>
        <w:rPr>
          <w:rFonts w:ascii="Calibri" w:hAnsi="Calibri" w:cs="Calibri"/>
          <w:color w:val="000000"/>
          <w:sz w:val="22"/>
          <w:szCs w:val="22"/>
        </w:rPr>
      </w:pPr>
    </w:p>
    <w:p w14:paraId="1A53682F" w14:textId="77777777" w:rsidR="00B049F6" w:rsidRDefault="003A1C90" w:rsidP="00456031">
      <w:pPr>
        <w:tabs>
          <w:tab w:val="center" w:pos="4320"/>
          <w:tab w:val="right" w:pos="8640"/>
        </w:tabs>
        <w:rPr>
          <w:rFonts w:ascii="Calibri" w:hAnsi="Calibri" w:cs="Calibri"/>
          <w:color w:val="000000"/>
          <w:sz w:val="22"/>
          <w:szCs w:val="22"/>
        </w:rPr>
      </w:pPr>
      <w:r w:rsidRPr="009D6EBC">
        <w:rPr>
          <w:rFonts w:ascii="Calibri" w:hAnsi="Calibri" w:cs="Calibri"/>
          <w:color w:val="000000"/>
          <w:sz w:val="22"/>
          <w:szCs w:val="22"/>
        </w:rPr>
        <w:t xml:space="preserve">                                                                                                                                                      </w:t>
      </w:r>
    </w:p>
    <w:p w14:paraId="15FD8548" w14:textId="53E1D91F" w:rsidR="00F535E4" w:rsidRPr="00456031" w:rsidRDefault="003A1C90" w:rsidP="00B049F6">
      <w:pPr>
        <w:tabs>
          <w:tab w:val="center" w:pos="4320"/>
          <w:tab w:val="right" w:pos="8640"/>
        </w:tabs>
        <w:jc w:val="right"/>
        <w:rPr>
          <w:rFonts w:ascii="Calibri" w:hAnsi="Calibri" w:cs="Calibri"/>
          <w:color w:val="000000"/>
          <w:sz w:val="22"/>
          <w:szCs w:val="22"/>
        </w:rPr>
      </w:pPr>
      <w:r w:rsidRPr="009D6EBC">
        <w:rPr>
          <w:rFonts w:ascii="Calibri" w:hAnsi="Calibri" w:cs="Calibri"/>
          <w:color w:val="000000"/>
          <w:sz w:val="22"/>
          <w:szCs w:val="22"/>
        </w:rPr>
        <w:lastRenderedPageBreak/>
        <w:t xml:space="preserve">-iznosi u </w:t>
      </w:r>
      <w:r w:rsidR="009D6EBC" w:rsidRPr="009D6EBC">
        <w:rPr>
          <w:rFonts w:ascii="Calibri" w:hAnsi="Calibri" w:cs="Calibri"/>
          <w:color w:val="000000"/>
          <w:sz w:val="22"/>
          <w:szCs w:val="22"/>
        </w:rPr>
        <w:t>eu</w:t>
      </w:r>
      <w:r w:rsidR="00456031">
        <w:rPr>
          <w:rFonts w:ascii="Calibri" w:hAnsi="Calibri" w:cs="Calibri"/>
          <w:color w:val="000000"/>
          <w:sz w:val="22"/>
          <w:szCs w:val="22"/>
        </w:rPr>
        <w:t>rima-</w:t>
      </w: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452"/>
        <w:gridCol w:w="1452"/>
        <w:gridCol w:w="1452"/>
        <w:gridCol w:w="1452"/>
        <w:gridCol w:w="900"/>
        <w:gridCol w:w="809"/>
        <w:gridCol w:w="900"/>
      </w:tblGrid>
      <w:tr w:rsidR="00644AF5" w:rsidRPr="00644AF5" w14:paraId="531240EC" w14:textId="77777777" w:rsidTr="00FE5E26">
        <w:trPr>
          <w:trHeight w:val="20"/>
        </w:trPr>
        <w:tc>
          <w:tcPr>
            <w:tcW w:w="2832" w:type="dxa"/>
            <w:shd w:val="clear" w:color="auto" w:fill="auto"/>
            <w:vAlign w:val="center"/>
            <w:hideMark/>
          </w:tcPr>
          <w:p w14:paraId="61998A8C" w14:textId="77777777" w:rsidR="00644AF5" w:rsidRPr="00644AF5" w:rsidRDefault="00644AF5" w:rsidP="00644AF5">
            <w:pPr>
              <w:ind w:left="-829" w:firstLineChars="512" w:firstLine="925"/>
              <w:jc w:val="center"/>
              <w:rPr>
                <w:rFonts w:ascii="Calibri" w:hAnsi="Calibri" w:cs="Calibri"/>
                <w:b/>
                <w:bCs/>
                <w:sz w:val="18"/>
                <w:szCs w:val="18"/>
                <w:lang w:eastAsia="hr-HR"/>
              </w:rPr>
            </w:pPr>
            <w:r w:rsidRPr="00644AF5">
              <w:rPr>
                <w:rFonts w:ascii="Calibri" w:hAnsi="Calibri" w:cs="Calibri"/>
                <w:b/>
                <w:bCs/>
                <w:sz w:val="18"/>
                <w:szCs w:val="18"/>
                <w:lang w:eastAsia="hr-HR"/>
              </w:rPr>
              <w:t>Naziv</w:t>
            </w:r>
          </w:p>
        </w:tc>
        <w:tc>
          <w:tcPr>
            <w:tcW w:w="1452" w:type="dxa"/>
            <w:shd w:val="clear" w:color="auto" w:fill="auto"/>
            <w:vAlign w:val="center"/>
            <w:hideMark/>
          </w:tcPr>
          <w:p w14:paraId="5A64FFFD" w14:textId="77777777" w:rsidR="00644AF5" w:rsidRPr="00644AF5" w:rsidRDefault="00644AF5" w:rsidP="00644AF5">
            <w:pPr>
              <w:ind w:firstLineChars="100" w:firstLine="181"/>
              <w:jc w:val="center"/>
              <w:rPr>
                <w:rFonts w:ascii="Calibri" w:hAnsi="Calibri" w:cs="Calibri"/>
                <w:b/>
                <w:bCs/>
                <w:sz w:val="18"/>
                <w:szCs w:val="18"/>
                <w:lang w:eastAsia="hr-HR"/>
              </w:rPr>
            </w:pPr>
            <w:r w:rsidRPr="00644AF5">
              <w:rPr>
                <w:rFonts w:ascii="Calibri" w:hAnsi="Calibri" w:cs="Calibri"/>
                <w:b/>
                <w:bCs/>
                <w:sz w:val="18"/>
                <w:szCs w:val="18"/>
                <w:lang w:eastAsia="hr-HR"/>
              </w:rPr>
              <w:t>Izvršenje 2022.</w:t>
            </w:r>
          </w:p>
        </w:tc>
        <w:tc>
          <w:tcPr>
            <w:tcW w:w="1452" w:type="dxa"/>
            <w:shd w:val="clear" w:color="auto" w:fill="auto"/>
            <w:vAlign w:val="center"/>
            <w:hideMark/>
          </w:tcPr>
          <w:p w14:paraId="6FBD72A9" w14:textId="77777777" w:rsidR="00644AF5" w:rsidRPr="00644AF5" w:rsidRDefault="00644AF5" w:rsidP="00644AF5">
            <w:pPr>
              <w:ind w:firstLineChars="100" w:firstLine="181"/>
              <w:jc w:val="center"/>
              <w:rPr>
                <w:rFonts w:ascii="Calibri" w:hAnsi="Calibri" w:cs="Calibri"/>
                <w:b/>
                <w:bCs/>
                <w:sz w:val="18"/>
                <w:szCs w:val="18"/>
                <w:lang w:eastAsia="hr-HR"/>
              </w:rPr>
            </w:pPr>
            <w:r w:rsidRPr="00644AF5">
              <w:rPr>
                <w:rFonts w:ascii="Calibri" w:hAnsi="Calibri" w:cs="Calibri"/>
                <w:b/>
                <w:bCs/>
                <w:sz w:val="18"/>
                <w:szCs w:val="18"/>
                <w:lang w:eastAsia="hr-HR"/>
              </w:rPr>
              <w:t>Plan 2023.</w:t>
            </w:r>
          </w:p>
        </w:tc>
        <w:tc>
          <w:tcPr>
            <w:tcW w:w="1452" w:type="dxa"/>
            <w:shd w:val="clear" w:color="auto" w:fill="auto"/>
            <w:vAlign w:val="center"/>
            <w:hideMark/>
          </w:tcPr>
          <w:p w14:paraId="51E4B0DC" w14:textId="77777777" w:rsidR="00644AF5" w:rsidRPr="00644AF5" w:rsidRDefault="00644AF5" w:rsidP="00644AF5">
            <w:pPr>
              <w:ind w:firstLineChars="100" w:firstLine="181"/>
              <w:jc w:val="center"/>
              <w:rPr>
                <w:rFonts w:ascii="Calibri" w:hAnsi="Calibri" w:cs="Calibri"/>
                <w:b/>
                <w:bCs/>
                <w:sz w:val="18"/>
                <w:szCs w:val="18"/>
                <w:lang w:eastAsia="hr-HR"/>
              </w:rPr>
            </w:pPr>
            <w:r w:rsidRPr="00644AF5">
              <w:rPr>
                <w:rFonts w:ascii="Calibri" w:hAnsi="Calibri" w:cs="Calibri"/>
                <w:b/>
                <w:bCs/>
                <w:sz w:val="18"/>
                <w:szCs w:val="18"/>
                <w:lang w:eastAsia="hr-HR"/>
              </w:rPr>
              <w:t>III Rebalans 2023.</w:t>
            </w:r>
          </w:p>
        </w:tc>
        <w:tc>
          <w:tcPr>
            <w:tcW w:w="1452" w:type="dxa"/>
            <w:shd w:val="clear" w:color="auto" w:fill="auto"/>
            <w:vAlign w:val="center"/>
            <w:hideMark/>
          </w:tcPr>
          <w:p w14:paraId="4D61BE50" w14:textId="77777777" w:rsidR="00644AF5" w:rsidRPr="00644AF5" w:rsidRDefault="00644AF5" w:rsidP="00644AF5">
            <w:pPr>
              <w:ind w:firstLineChars="100" w:firstLine="181"/>
              <w:jc w:val="center"/>
              <w:rPr>
                <w:rFonts w:ascii="Calibri" w:hAnsi="Calibri" w:cs="Calibri"/>
                <w:b/>
                <w:bCs/>
                <w:sz w:val="18"/>
                <w:szCs w:val="18"/>
                <w:lang w:eastAsia="hr-HR"/>
              </w:rPr>
            </w:pPr>
            <w:r w:rsidRPr="00644AF5">
              <w:rPr>
                <w:rFonts w:ascii="Calibri" w:hAnsi="Calibri" w:cs="Calibri"/>
                <w:b/>
                <w:bCs/>
                <w:sz w:val="18"/>
                <w:szCs w:val="18"/>
                <w:lang w:eastAsia="hr-HR"/>
              </w:rPr>
              <w:t>Izvršenje 2023.</w:t>
            </w:r>
          </w:p>
        </w:tc>
        <w:tc>
          <w:tcPr>
            <w:tcW w:w="900" w:type="dxa"/>
            <w:shd w:val="clear" w:color="auto" w:fill="auto"/>
            <w:vAlign w:val="bottom"/>
            <w:hideMark/>
          </w:tcPr>
          <w:p w14:paraId="39CEED76"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 xml:space="preserve">Ind. </w:t>
            </w:r>
            <w:r w:rsidRPr="00644AF5">
              <w:rPr>
                <w:rFonts w:ascii="Calibri" w:hAnsi="Calibri" w:cs="Calibri"/>
                <w:b/>
                <w:bCs/>
                <w:sz w:val="18"/>
                <w:szCs w:val="18"/>
                <w:lang w:eastAsia="hr-HR"/>
              </w:rPr>
              <w:br/>
              <w:t>5/2</w:t>
            </w:r>
          </w:p>
        </w:tc>
        <w:tc>
          <w:tcPr>
            <w:tcW w:w="809" w:type="dxa"/>
            <w:shd w:val="clear" w:color="auto" w:fill="auto"/>
            <w:vAlign w:val="bottom"/>
            <w:hideMark/>
          </w:tcPr>
          <w:p w14:paraId="52789F02"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 xml:space="preserve">Ind. </w:t>
            </w:r>
            <w:r w:rsidRPr="00644AF5">
              <w:rPr>
                <w:rFonts w:ascii="Calibri" w:hAnsi="Calibri" w:cs="Calibri"/>
                <w:b/>
                <w:bCs/>
                <w:sz w:val="18"/>
                <w:szCs w:val="18"/>
                <w:lang w:eastAsia="hr-HR"/>
              </w:rPr>
              <w:br/>
              <w:t>5/4</w:t>
            </w:r>
          </w:p>
        </w:tc>
        <w:tc>
          <w:tcPr>
            <w:tcW w:w="850" w:type="dxa"/>
            <w:shd w:val="clear" w:color="auto" w:fill="auto"/>
            <w:vAlign w:val="bottom"/>
            <w:hideMark/>
          </w:tcPr>
          <w:p w14:paraId="7878F314"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Struk.</w:t>
            </w:r>
            <w:r w:rsidRPr="00644AF5">
              <w:rPr>
                <w:rFonts w:ascii="Calibri" w:hAnsi="Calibri" w:cs="Calibri"/>
                <w:b/>
                <w:bCs/>
                <w:sz w:val="18"/>
                <w:szCs w:val="18"/>
                <w:lang w:eastAsia="hr-HR"/>
              </w:rPr>
              <w:br/>
              <w:t>Kol. 5</w:t>
            </w:r>
          </w:p>
        </w:tc>
      </w:tr>
      <w:tr w:rsidR="00644AF5" w:rsidRPr="00644AF5" w14:paraId="791F769F" w14:textId="77777777" w:rsidTr="00FE5E26">
        <w:trPr>
          <w:trHeight w:val="20"/>
        </w:trPr>
        <w:tc>
          <w:tcPr>
            <w:tcW w:w="2832" w:type="dxa"/>
            <w:shd w:val="clear" w:color="auto" w:fill="auto"/>
            <w:vAlign w:val="center"/>
            <w:hideMark/>
          </w:tcPr>
          <w:p w14:paraId="7E5184E8"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1</w:t>
            </w:r>
          </w:p>
        </w:tc>
        <w:tc>
          <w:tcPr>
            <w:tcW w:w="1452" w:type="dxa"/>
            <w:shd w:val="clear" w:color="auto" w:fill="auto"/>
            <w:vAlign w:val="center"/>
            <w:hideMark/>
          </w:tcPr>
          <w:p w14:paraId="1864BD0F"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2</w:t>
            </w:r>
          </w:p>
        </w:tc>
        <w:tc>
          <w:tcPr>
            <w:tcW w:w="1452" w:type="dxa"/>
            <w:shd w:val="clear" w:color="auto" w:fill="auto"/>
            <w:vAlign w:val="center"/>
            <w:hideMark/>
          </w:tcPr>
          <w:p w14:paraId="6BB596D4"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3</w:t>
            </w:r>
          </w:p>
        </w:tc>
        <w:tc>
          <w:tcPr>
            <w:tcW w:w="1452" w:type="dxa"/>
            <w:shd w:val="clear" w:color="auto" w:fill="auto"/>
            <w:vAlign w:val="center"/>
            <w:hideMark/>
          </w:tcPr>
          <w:p w14:paraId="30682D91"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4</w:t>
            </w:r>
          </w:p>
        </w:tc>
        <w:tc>
          <w:tcPr>
            <w:tcW w:w="1452" w:type="dxa"/>
            <w:shd w:val="clear" w:color="auto" w:fill="auto"/>
            <w:vAlign w:val="center"/>
            <w:hideMark/>
          </w:tcPr>
          <w:p w14:paraId="27A8D28B"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5</w:t>
            </w:r>
          </w:p>
        </w:tc>
        <w:tc>
          <w:tcPr>
            <w:tcW w:w="900" w:type="dxa"/>
            <w:shd w:val="clear" w:color="auto" w:fill="auto"/>
            <w:noWrap/>
            <w:vAlign w:val="bottom"/>
            <w:hideMark/>
          </w:tcPr>
          <w:p w14:paraId="12A1E12F"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6</w:t>
            </w:r>
          </w:p>
        </w:tc>
        <w:tc>
          <w:tcPr>
            <w:tcW w:w="809" w:type="dxa"/>
            <w:shd w:val="clear" w:color="auto" w:fill="auto"/>
            <w:noWrap/>
            <w:vAlign w:val="bottom"/>
            <w:hideMark/>
          </w:tcPr>
          <w:p w14:paraId="674894E0"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7</w:t>
            </w:r>
          </w:p>
        </w:tc>
        <w:tc>
          <w:tcPr>
            <w:tcW w:w="850" w:type="dxa"/>
            <w:shd w:val="clear" w:color="auto" w:fill="auto"/>
            <w:noWrap/>
            <w:vAlign w:val="bottom"/>
            <w:hideMark/>
          </w:tcPr>
          <w:p w14:paraId="6684362E" w14:textId="77777777" w:rsidR="00644AF5" w:rsidRPr="00644AF5" w:rsidRDefault="00644AF5" w:rsidP="00644AF5">
            <w:pPr>
              <w:jc w:val="center"/>
              <w:rPr>
                <w:rFonts w:ascii="Calibri" w:hAnsi="Calibri" w:cs="Calibri"/>
                <w:b/>
                <w:bCs/>
                <w:sz w:val="18"/>
                <w:szCs w:val="18"/>
                <w:lang w:eastAsia="hr-HR"/>
              </w:rPr>
            </w:pPr>
            <w:r w:rsidRPr="00644AF5">
              <w:rPr>
                <w:rFonts w:ascii="Calibri" w:hAnsi="Calibri" w:cs="Calibri"/>
                <w:b/>
                <w:bCs/>
                <w:sz w:val="18"/>
                <w:szCs w:val="18"/>
                <w:lang w:eastAsia="hr-HR"/>
              </w:rPr>
              <w:t>8</w:t>
            </w:r>
          </w:p>
        </w:tc>
      </w:tr>
      <w:tr w:rsidR="00644AF5" w:rsidRPr="00644AF5" w14:paraId="0F1A8CE4" w14:textId="77777777" w:rsidTr="00FE5E26">
        <w:trPr>
          <w:trHeight w:val="20"/>
        </w:trPr>
        <w:tc>
          <w:tcPr>
            <w:tcW w:w="2832" w:type="dxa"/>
            <w:shd w:val="clear" w:color="auto" w:fill="auto"/>
            <w:vAlign w:val="bottom"/>
            <w:hideMark/>
          </w:tcPr>
          <w:p w14:paraId="4716B1E4" w14:textId="77777777" w:rsidR="00644AF5" w:rsidRPr="00644AF5" w:rsidRDefault="00644AF5" w:rsidP="00644AF5">
            <w:pPr>
              <w:rPr>
                <w:rFonts w:ascii="Calibri" w:hAnsi="Calibri" w:cs="Calibri"/>
                <w:b/>
                <w:bCs/>
                <w:sz w:val="18"/>
                <w:szCs w:val="18"/>
                <w:lang w:eastAsia="hr-HR"/>
              </w:rPr>
            </w:pPr>
            <w:r w:rsidRPr="00644AF5">
              <w:rPr>
                <w:rFonts w:ascii="Calibri" w:hAnsi="Calibri" w:cs="Calibri"/>
                <w:b/>
                <w:bCs/>
                <w:sz w:val="18"/>
                <w:szCs w:val="18"/>
                <w:lang w:eastAsia="hr-HR"/>
              </w:rPr>
              <w:t>SVEUKUPNO</w:t>
            </w:r>
          </w:p>
        </w:tc>
        <w:tc>
          <w:tcPr>
            <w:tcW w:w="1452" w:type="dxa"/>
            <w:shd w:val="clear" w:color="auto" w:fill="auto"/>
            <w:vAlign w:val="center"/>
            <w:hideMark/>
          </w:tcPr>
          <w:p w14:paraId="4CB342AE" w14:textId="77777777" w:rsidR="00644AF5" w:rsidRPr="00644AF5" w:rsidRDefault="00644AF5" w:rsidP="00FE5E26">
            <w:pPr>
              <w:ind w:firstLineChars="100" w:firstLine="181"/>
              <w:jc w:val="right"/>
              <w:rPr>
                <w:rFonts w:ascii="Calibri" w:hAnsi="Calibri" w:cs="Calibri"/>
                <w:b/>
                <w:bCs/>
                <w:sz w:val="18"/>
                <w:szCs w:val="18"/>
                <w:lang w:eastAsia="hr-HR"/>
              </w:rPr>
            </w:pPr>
            <w:r w:rsidRPr="00644AF5">
              <w:rPr>
                <w:rFonts w:ascii="Calibri" w:hAnsi="Calibri" w:cs="Calibri"/>
                <w:b/>
                <w:bCs/>
                <w:sz w:val="18"/>
                <w:szCs w:val="18"/>
                <w:lang w:eastAsia="hr-HR"/>
              </w:rPr>
              <w:t xml:space="preserve">23.340.077,05 </w:t>
            </w:r>
          </w:p>
        </w:tc>
        <w:tc>
          <w:tcPr>
            <w:tcW w:w="1452" w:type="dxa"/>
            <w:shd w:val="clear" w:color="auto" w:fill="auto"/>
            <w:vAlign w:val="center"/>
            <w:hideMark/>
          </w:tcPr>
          <w:p w14:paraId="1411F8A9" w14:textId="77777777" w:rsidR="00644AF5" w:rsidRPr="00644AF5" w:rsidRDefault="00644AF5" w:rsidP="00FE5E26">
            <w:pPr>
              <w:ind w:firstLineChars="100" w:firstLine="181"/>
              <w:jc w:val="right"/>
              <w:rPr>
                <w:rFonts w:ascii="Calibri" w:hAnsi="Calibri" w:cs="Calibri"/>
                <w:b/>
                <w:bCs/>
                <w:sz w:val="18"/>
                <w:szCs w:val="18"/>
                <w:lang w:eastAsia="hr-HR"/>
              </w:rPr>
            </w:pPr>
            <w:r w:rsidRPr="00644AF5">
              <w:rPr>
                <w:rFonts w:ascii="Calibri" w:hAnsi="Calibri" w:cs="Calibri"/>
                <w:b/>
                <w:bCs/>
                <w:sz w:val="18"/>
                <w:szCs w:val="18"/>
                <w:lang w:eastAsia="hr-HR"/>
              </w:rPr>
              <w:t xml:space="preserve">32.138.991,00 </w:t>
            </w:r>
          </w:p>
        </w:tc>
        <w:tc>
          <w:tcPr>
            <w:tcW w:w="1452" w:type="dxa"/>
            <w:shd w:val="clear" w:color="auto" w:fill="auto"/>
            <w:vAlign w:val="center"/>
            <w:hideMark/>
          </w:tcPr>
          <w:p w14:paraId="107D3102" w14:textId="77777777" w:rsidR="00644AF5" w:rsidRPr="00644AF5" w:rsidRDefault="00644AF5" w:rsidP="00FE5E26">
            <w:pPr>
              <w:ind w:firstLineChars="100" w:firstLine="181"/>
              <w:jc w:val="right"/>
              <w:rPr>
                <w:rFonts w:ascii="Calibri" w:hAnsi="Calibri" w:cs="Calibri"/>
                <w:b/>
                <w:bCs/>
                <w:sz w:val="18"/>
                <w:szCs w:val="18"/>
                <w:lang w:eastAsia="hr-HR"/>
              </w:rPr>
            </w:pPr>
            <w:r w:rsidRPr="00644AF5">
              <w:rPr>
                <w:rFonts w:ascii="Calibri" w:hAnsi="Calibri" w:cs="Calibri"/>
                <w:b/>
                <w:bCs/>
                <w:sz w:val="18"/>
                <w:szCs w:val="18"/>
                <w:lang w:eastAsia="hr-HR"/>
              </w:rPr>
              <w:t xml:space="preserve">46.654.104,40 </w:t>
            </w:r>
          </w:p>
        </w:tc>
        <w:tc>
          <w:tcPr>
            <w:tcW w:w="1452" w:type="dxa"/>
            <w:shd w:val="clear" w:color="auto" w:fill="auto"/>
            <w:vAlign w:val="center"/>
            <w:hideMark/>
          </w:tcPr>
          <w:p w14:paraId="2DCDC363" w14:textId="77777777" w:rsidR="00644AF5" w:rsidRPr="00644AF5" w:rsidRDefault="00644AF5" w:rsidP="00FE5E26">
            <w:pPr>
              <w:ind w:firstLineChars="100" w:firstLine="181"/>
              <w:jc w:val="right"/>
              <w:rPr>
                <w:rFonts w:ascii="Calibri" w:hAnsi="Calibri" w:cs="Calibri"/>
                <w:b/>
                <w:bCs/>
                <w:sz w:val="18"/>
                <w:szCs w:val="18"/>
                <w:lang w:eastAsia="hr-HR"/>
              </w:rPr>
            </w:pPr>
            <w:r w:rsidRPr="00644AF5">
              <w:rPr>
                <w:rFonts w:ascii="Calibri" w:hAnsi="Calibri" w:cs="Calibri"/>
                <w:b/>
                <w:bCs/>
                <w:sz w:val="18"/>
                <w:szCs w:val="18"/>
                <w:lang w:eastAsia="hr-HR"/>
              </w:rPr>
              <w:t xml:space="preserve">37.323.534,94 </w:t>
            </w:r>
          </w:p>
        </w:tc>
        <w:tc>
          <w:tcPr>
            <w:tcW w:w="900" w:type="dxa"/>
            <w:shd w:val="clear" w:color="auto" w:fill="auto"/>
            <w:noWrap/>
            <w:vAlign w:val="center"/>
            <w:hideMark/>
          </w:tcPr>
          <w:p w14:paraId="49CD8681" w14:textId="77777777" w:rsidR="00644AF5" w:rsidRPr="00644AF5" w:rsidRDefault="00644AF5" w:rsidP="00FE5E26">
            <w:pPr>
              <w:ind w:firstLineChars="100" w:firstLine="181"/>
              <w:jc w:val="right"/>
              <w:rPr>
                <w:rFonts w:ascii="Calibri" w:hAnsi="Calibri" w:cs="Calibri"/>
                <w:b/>
                <w:bCs/>
                <w:sz w:val="18"/>
                <w:szCs w:val="18"/>
                <w:lang w:eastAsia="hr-HR"/>
              </w:rPr>
            </w:pPr>
            <w:r w:rsidRPr="00644AF5">
              <w:rPr>
                <w:rFonts w:ascii="Calibri" w:hAnsi="Calibri" w:cs="Calibri"/>
                <w:b/>
                <w:bCs/>
                <w:sz w:val="18"/>
                <w:szCs w:val="18"/>
                <w:lang w:eastAsia="hr-HR"/>
              </w:rPr>
              <w:t xml:space="preserve">159,91 </w:t>
            </w:r>
          </w:p>
        </w:tc>
        <w:tc>
          <w:tcPr>
            <w:tcW w:w="809" w:type="dxa"/>
            <w:shd w:val="clear" w:color="auto" w:fill="auto"/>
            <w:noWrap/>
            <w:vAlign w:val="center"/>
            <w:hideMark/>
          </w:tcPr>
          <w:p w14:paraId="6CADDF06" w14:textId="77777777" w:rsidR="00644AF5" w:rsidRPr="00644AF5" w:rsidRDefault="00644AF5" w:rsidP="00FE5E26">
            <w:pPr>
              <w:ind w:firstLineChars="100" w:firstLine="181"/>
              <w:jc w:val="right"/>
              <w:rPr>
                <w:rFonts w:ascii="Calibri" w:hAnsi="Calibri" w:cs="Calibri"/>
                <w:b/>
                <w:bCs/>
                <w:sz w:val="18"/>
                <w:szCs w:val="18"/>
                <w:lang w:eastAsia="hr-HR"/>
              </w:rPr>
            </w:pPr>
            <w:r w:rsidRPr="00644AF5">
              <w:rPr>
                <w:rFonts w:ascii="Calibri" w:hAnsi="Calibri" w:cs="Calibri"/>
                <w:b/>
                <w:bCs/>
                <w:sz w:val="18"/>
                <w:szCs w:val="18"/>
                <w:lang w:eastAsia="hr-HR"/>
              </w:rPr>
              <w:t xml:space="preserve">80,00 </w:t>
            </w:r>
          </w:p>
        </w:tc>
        <w:tc>
          <w:tcPr>
            <w:tcW w:w="850" w:type="dxa"/>
            <w:shd w:val="clear" w:color="auto" w:fill="auto"/>
            <w:noWrap/>
            <w:vAlign w:val="center"/>
            <w:hideMark/>
          </w:tcPr>
          <w:p w14:paraId="6551D30D" w14:textId="77777777" w:rsidR="00644AF5" w:rsidRPr="00644AF5" w:rsidRDefault="00644AF5" w:rsidP="00FE5E26">
            <w:pPr>
              <w:ind w:firstLineChars="100" w:firstLine="181"/>
              <w:jc w:val="right"/>
              <w:rPr>
                <w:rFonts w:ascii="Calibri" w:hAnsi="Calibri" w:cs="Calibri"/>
                <w:b/>
                <w:bCs/>
                <w:sz w:val="18"/>
                <w:szCs w:val="18"/>
                <w:lang w:eastAsia="hr-HR"/>
              </w:rPr>
            </w:pPr>
            <w:r w:rsidRPr="00644AF5">
              <w:rPr>
                <w:rFonts w:ascii="Calibri" w:hAnsi="Calibri" w:cs="Calibri"/>
                <w:b/>
                <w:bCs/>
                <w:sz w:val="18"/>
                <w:szCs w:val="18"/>
                <w:lang w:eastAsia="hr-HR"/>
              </w:rPr>
              <w:t xml:space="preserve">100,00 </w:t>
            </w:r>
          </w:p>
        </w:tc>
      </w:tr>
      <w:tr w:rsidR="00644AF5" w:rsidRPr="00644AF5" w14:paraId="3C538470" w14:textId="77777777" w:rsidTr="00FE5E26">
        <w:trPr>
          <w:trHeight w:val="20"/>
        </w:trPr>
        <w:tc>
          <w:tcPr>
            <w:tcW w:w="2832" w:type="dxa"/>
            <w:shd w:val="clear" w:color="auto" w:fill="auto"/>
            <w:vAlign w:val="bottom"/>
            <w:hideMark/>
          </w:tcPr>
          <w:p w14:paraId="089BC147" w14:textId="77777777" w:rsidR="00644AF5" w:rsidRPr="00644AF5" w:rsidRDefault="00644AF5" w:rsidP="00644AF5">
            <w:pPr>
              <w:rPr>
                <w:rFonts w:ascii="Calibri" w:hAnsi="Calibri" w:cs="Calibri"/>
                <w:sz w:val="18"/>
                <w:szCs w:val="18"/>
                <w:lang w:eastAsia="hr-HR"/>
              </w:rPr>
            </w:pPr>
            <w:r w:rsidRPr="00644AF5">
              <w:rPr>
                <w:rFonts w:ascii="Calibri" w:hAnsi="Calibri" w:cs="Calibri"/>
                <w:sz w:val="18"/>
                <w:szCs w:val="18"/>
                <w:lang w:eastAsia="hr-HR"/>
              </w:rPr>
              <w:t>UPRAVNI ODJEL ŽUPANA</w:t>
            </w:r>
          </w:p>
        </w:tc>
        <w:tc>
          <w:tcPr>
            <w:tcW w:w="1452" w:type="dxa"/>
            <w:shd w:val="clear" w:color="auto" w:fill="auto"/>
            <w:vAlign w:val="center"/>
            <w:hideMark/>
          </w:tcPr>
          <w:p w14:paraId="5A5267FB"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4.780.474,23 </w:t>
            </w:r>
          </w:p>
        </w:tc>
        <w:tc>
          <w:tcPr>
            <w:tcW w:w="1452" w:type="dxa"/>
            <w:shd w:val="clear" w:color="auto" w:fill="auto"/>
            <w:vAlign w:val="center"/>
            <w:hideMark/>
          </w:tcPr>
          <w:p w14:paraId="266BE1F3"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4.925.720,00 </w:t>
            </w:r>
          </w:p>
        </w:tc>
        <w:tc>
          <w:tcPr>
            <w:tcW w:w="1452" w:type="dxa"/>
            <w:shd w:val="clear" w:color="auto" w:fill="auto"/>
            <w:vAlign w:val="center"/>
            <w:hideMark/>
          </w:tcPr>
          <w:p w14:paraId="13C7F1FC"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9.879.934,18 </w:t>
            </w:r>
          </w:p>
        </w:tc>
        <w:tc>
          <w:tcPr>
            <w:tcW w:w="1452" w:type="dxa"/>
            <w:shd w:val="clear" w:color="auto" w:fill="auto"/>
            <w:vAlign w:val="center"/>
            <w:hideMark/>
          </w:tcPr>
          <w:p w14:paraId="789B07B1"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7.323.993,35 </w:t>
            </w:r>
          </w:p>
        </w:tc>
        <w:tc>
          <w:tcPr>
            <w:tcW w:w="900" w:type="dxa"/>
            <w:shd w:val="clear" w:color="auto" w:fill="auto"/>
            <w:noWrap/>
            <w:vAlign w:val="center"/>
            <w:hideMark/>
          </w:tcPr>
          <w:p w14:paraId="6E830583"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153,21 </w:t>
            </w:r>
          </w:p>
        </w:tc>
        <w:tc>
          <w:tcPr>
            <w:tcW w:w="809" w:type="dxa"/>
            <w:shd w:val="clear" w:color="auto" w:fill="auto"/>
            <w:noWrap/>
            <w:vAlign w:val="center"/>
            <w:hideMark/>
          </w:tcPr>
          <w:p w14:paraId="3377684E"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74,13 </w:t>
            </w:r>
          </w:p>
        </w:tc>
        <w:tc>
          <w:tcPr>
            <w:tcW w:w="850" w:type="dxa"/>
            <w:shd w:val="clear" w:color="auto" w:fill="auto"/>
            <w:noWrap/>
            <w:vAlign w:val="center"/>
            <w:hideMark/>
          </w:tcPr>
          <w:p w14:paraId="06E9399A"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19,62 </w:t>
            </w:r>
          </w:p>
        </w:tc>
      </w:tr>
      <w:tr w:rsidR="00644AF5" w:rsidRPr="00644AF5" w14:paraId="6744AC6D" w14:textId="77777777" w:rsidTr="00FE5E26">
        <w:trPr>
          <w:trHeight w:val="20"/>
        </w:trPr>
        <w:tc>
          <w:tcPr>
            <w:tcW w:w="2832" w:type="dxa"/>
            <w:shd w:val="clear" w:color="auto" w:fill="auto"/>
            <w:vAlign w:val="bottom"/>
            <w:hideMark/>
          </w:tcPr>
          <w:p w14:paraId="6B0C9F11" w14:textId="77777777" w:rsidR="00644AF5" w:rsidRPr="00644AF5" w:rsidRDefault="00644AF5" w:rsidP="00644AF5">
            <w:pPr>
              <w:rPr>
                <w:rFonts w:ascii="Calibri" w:hAnsi="Calibri" w:cs="Calibri"/>
                <w:sz w:val="18"/>
                <w:szCs w:val="18"/>
                <w:lang w:eastAsia="hr-HR"/>
              </w:rPr>
            </w:pPr>
            <w:r w:rsidRPr="00644AF5">
              <w:rPr>
                <w:rFonts w:ascii="Calibri" w:hAnsi="Calibri" w:cs="Calibri"/>
                <w:sz w:val="18"/>
                <w:szCs w:val="18"/>
                <w:lang w:eastAsia="hr-HR"/>
              </w:rPr>
              <w:t>UPRAVNI ODJEL ZA GOSPODARSTVO</w:t>
            </w:r>
          </w:p>
        </w:tc>
        <w:tc>
          <w:tcPr>
            <w:tcW w:w="1452" w:type="dxa"/>
            <w:shd w:val="clear" w:color="auto" w:fill="auto"/>
            <w:vAlign w:val="center"/>
            <w:hideMark/>
          </w:tcPr>
          <w:p w14:paraId="5E3F3BF8"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1.862.910,63 </w:t>
            </w:r>
          </w:p>
        </w:tc>
        <w:tc>
          <w:tcPr>
            <w:tcW w:w="1452" w:type="dxa"/>
            <w:shd w:val="clear" w:color="auto" w:fill="auto"/>
            <w:vAlign w:val="center"/>
            <w:hideMark/>
          </w:tcPr>
          <w:p w14:paraId="3AEC8F68"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4.100.707,00 </w:t>
            </w:r>
          </w:p>
        </w:tc>
        <w:tc>
          <w:tcPr>
            <w:tcW w:w="1452" w:type="dxa"/>
            <w:shd w:val="clear" w:color="auto" w:fill="auto"/>
            <w:vAlign w:val="center"/>
            <w:hideMark/>
          </w:tcPr>
          <w:p w14:paraId="20465B5B"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5.072.560,94 </w:t>
            </w:r>
          </w:p>
        </w:tc>
        <w:tc>
          <w:tcPr>
            <w:tcW w:w="1452" w:type="dxa"/>
            <w:shd w:val="clear" w:color="auto" w:fill="auto"/>
            <w:vAlign w:val="center"/>
            <w:hideMark/>
          </w:tcPr>
          <w:p w14:paraId="462B6BFA"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4.264.465,40 </w:t>
            </w:r>
          </w:p>
        </w:tc>
        <w:tc>
          <w:tcPr>
            <w:tcW w:w="900" w:type="dxa"/>
            <w:shd w:val="clear" w:color="auto" w:fill="auto"/>
            <w:noWrap/>
            <w:vAlign w:val="center"/>
            <w:hideMark/>
          </w:tcPr>
          <w:p w14:paraId="0ADA3F53"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228,91 </w:t>
            </w:r>
          </w:p>
        </w:tc>
        <w:tc>
          <w:tcPr>
            <w:tcW w:w="809" w:type="dxa"/>
            <w:shd w:val="clear" w:color="auto" w:fill="auto"/>
            <w:noWrap/>
            <w:vAlign w:val="center"/>
            <w:hideMark/>
          </w:tcPr>
          <w:p w14:paraId="71BBFD09"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84,07 </w:t>
            </w:r>
          </w:p>
        </w:tc>
        <w:tc>
          <w:tcPr>
            <w:tcW w:w="850" w:type="dxa"/>
            <w:shd w:val="clear" w:color="auto" w:fill="auto"/>
            <w:noWrap/>
            <w:vAlign w:val="center"/>
            <w:hideMark/>
          </w:tcPr>
          <w:p w14:paraId="53E730B7"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11,43 </w:t>
            </w:r>
          </w:p>
        </w:tc>
      </w:tr>
      <w:tr w:rsidR="00644AF5" w:rsidRPr="00644AF5" w14:paraId="453D7354" w14:textId="77777777" w:rsidTr="00FE5E26">
        <w:trPr>
          <w:trHeight w:val="20"/>
        </w:trPr>
        <w:tc>
          <w:tcPr>
            <w:tcW w:w="2832" w:type="dxa"/>
            <w:shd w:val="clear" w:color="auto" w:fill="auto"/>
            <w:vAlign w:val="bottom"/>
            <w:hideMark/>
          </w:tcPr>
          <w:p w14:paraId="5097CA88" w14:textId="77777777" w:rsidR="00644AF5" w:rsidRPr="00644AF5" w:rsidRDefault="00644AF5" w:rsidP="00644AF5">
            <w:pPr>
              <w:rPr>
                <w:rFonts w:ascii="Calibri" w:hAnsi="Calibri" w:cs="Calibri"/>
                <w:sz w:val="18"/>
                <w:szCs w:val="18"/>
                <w:lang w:eastAsia="hr-HR"/>
              </w:rPr>
            </w:pPr>
            <w:r w:rsidRPr="00644AF5">
              <w:rPr>
                <w:rFonts w:ascii="Calibri" w:hAnsi="Calibri" w:cs="Calibri"/>
                <w:sz w:val="18"/>
                <w:szCs w:val="18"/>
                <w:lang w:eastAsia="hr-HR"/>
              </w:rPr>
              <w:t>UPRAVNI ODJEL ZA ŠKOLSTVO</w:t>
            </w:r>
          </w:p>
        </w:tc>
        <w:tc>
          <w:tcPr>
            <w:tcW w:w="1452" w:type="dxa"/>
            <w:shd w:val="clear" w:color="auto" w:fill="auto"/>
            <w:vAlign w:val="center"/>
            <w:hideMark/>
          </w:tcPr>
          <w:p w14:paraId="6A41A3B0"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8.055.573,68 </w:t>
            </w:r>
          </w:p>
        </w:tc>
        <w:tc>
          <w:tcPr>
            <w:tcW w:w="1452" w:type="dxa"/>
            <w:shd w:val="clear" w:color="auto" w:fill="auto"/>
            <w:vAlign w:val="center"/>
            <w:hideMark/>
          </w:tcPr>
          <w:p w14:paraId="7331806F"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13.285.436,00 </w:t>
            </w:r>
          </w:p>
        </w:tc>
        <w:tc>
          <w:tcPr>
            <w:tcW w:w="1452" w:type="dxa"/>
            <w:shd w:val="clear" w:color="auto" w:fill="auto"/>
            <w:vAlign w:val="center"/>
            <w:hideMark/>
          </w:tcPr>
          <w:p w14:paraId="4D1918EF"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18.828.487,79 </w:t>
            </w:r>
          </w:p>
        </w:tc>
        <w:tc>
          <w:tcPr>
            <w:tcW w:w="1452" w:type="dxa"/>
            <w:shd w:val="clear" w:color="auto" w:fill="auto"/>
            <w:vAlign w:val="center"/>
            <w:hideMark/>
          </w:tcPr>
          <w:p w14:paraId="56DE7758"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16.372.379,20 </w:t>
            </w:r>
          </w:p>
        </w:tc>
        <w:tc>
          <w:tcPr>
            <w:tcW w:w="900" w:type="dxa"/>
            <w:shd w:val="clear" w:color="auto" w:fill="auto"/>
            <w:noWrap/>
            <w:vAlign w:val="center"/>
            <w:hideMark/>
          </w:tcPr>
          <w:p w14:paraId="2F9541BD"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203,24 </w:t>
            </w:r>
          </w:p>
        </w:tc>
        <w:tc>
          <w:tcPr>
            <w:tcW w:w="809" w:type="dxa"/>
            <w:shd w:val="clear" w:color="auto" w:fill="auto"/>
            <w:noWrap/>
            <w:vAlign w:val="center"/>
            <w:hideMark/>
          </w:tcPr>
          <w:p w14:paraId="0C07B02D"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86,96 </w:t>
            </w:r>
          </w:p>
        </w:tc>
        <w:tc>
          <w:tcPr>
            <w:tcW w:w="850" w:type="dxa"/>
            <w:shd w:val="clear" w:color="auto" w:fill="auto"/>
            <w:noWrap/>
            <w:vAlign w:val="center"/>
            <w:hideMark/>
          </w:tcPr>
          <w:p w14:paraId="1DFE70E3"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43,87 </w:t>
            </w:r>
          </w:p>
        </w:tc>
      </w:tr>
      <w:tr w:rsidR="00644AF5" w:rsidRPr="00644AF5" w14:paraId="526D959D" w14:textId="77777777" w:rsidTr="00FE5E26">
        <w:trPr>
          <w:trHeight w:val="20"/>
        </w:trPr>
        <w:tc>
          <w:tcPr>
            <w:tcW w:w="2832" w:type="dxa"/>
            <w:shd w:val="clear" w:color="auto" w:fill="auto"/>
            <w:vAlign w:val="bottom"/>
            <w:hideMark/>
          </w:tcPr>
          <w:p w14:paraId="617E4690" w14:textId="77777777" w:rsidR="00644AF5" w:rsidRPr="00644AF5" w:rsidRDefault="00644AF5" w:rsidP="00644AF5">
            <w:pPr>
              <w:rPr>
                <w:rFonts w:ascii="Calibri" w:hAnsi="Calibri" w:cs="Calibri"/>
                <w:sz w:val="18"/>
                <w:szCs w:val="18"/>
                <w:lang w:eastAsia="hr-HR"/>
              </w:rPr>
            </w:pPr>
            <w:r w:rsidRPr="00644AF5">
              <w:rPr>
                <w:rFonts w:ascii="Calibri" w:hAnsi="Calibri" w:cs="Calibri"/>
                <w:sz w:val="18"/>
                <w:szCs w:val="18"/>
                <w:lang w:eastAsia="hr-HR"/>
              </w:rPr>
              <w:t>UPRAVNI ODJEL ZA HRVATSKE BRANITELJE I ZDRAVSTVO</w:t>
            </w:r>
          </w:p>
        </w:tc>
        <w:tc>
          <w:tcPr>
            <w:tcW w:w="1452" w:type="dxa"/>
            <w:shd w:val="clear" w:color="auto" w:fill="auto"/>
            <w:vAlign w:val="center"/>
            <w:hideMark/>
          </w:tcPr>
          <w:p w14:paraId="4465F57A"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4.561.186,11 </w:t>
            </w:r>
          </w:p>
        </w:tc>
        <w:tc>
          <w:tcPr>
            <w:tcW w:w="1452" w:type="dxa"/>
            <w:shd w:val="clear" w:color="auto" w:fill="auto"/>
            <w:vAlign w:val="center"/>
            <w:hideMark/>
          </w:tcPr>
          <w:p w14:paraId="16872A21"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4.099.308,00 </w:t>
            </w:r>
          </w:p>
        </w:tc>
        <w:tc>
          <w:tcPr>
            <w:tcW w:w="1452" w:type="dxa"/>
            <w:shd w:val="clear" w:color="auto" w:fill="auto"/>
            <w:vAlign w:val="center"/>
            <w:hideMark/>
          </w:tcPr>
          <w:p w14:paraId="5A68018A"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7.163.589,56 </w:t>
            </w:r>
          </w:p>
        </w:tc>
        <w:tc>
          <w:tcPr>
            <w:tcW w:w="1452" w:type="dxa"/>
            <w:shd w:val="clear" w:color="auto" w:fill="auto"/>
            <w:vAlign w:val="center"/>
            <w:hideMark/>
          </w:tcPr>
          <w:p w14:paraId="630FE4E5"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4.244.801,30 </w:t>
            </w:r>
          </w:p>
        </w:tc>
        <w:tc>
          <w:tcPr>
            <w:tcW w:w="900" w:type="dxa"/>
            <w:shd w:val="clear" w:color="auto" w:fill="auto"/>
            <w:noWrap/>
            <w:vAlign w:val="center"/>
            <w:hideMark/>
          </w:tcPr>
          <w:p w14:paraId="73CD1641"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93,06 </w:t>
            </w:r>
          </w:p>
        </w:tc>
        <w:tc>
          <w:tcPr>
            <w:tcW w:w="809" w:type="dxa"/>
            <w:shd w:val="clear" w:color="auto" w:fill="auto"/>
            <w:noWrap/>
            <w:vAlign w:val="center"/>
            <w:hideMark/>
          </w:tcPr>
          <w:p w14:paraId="1DDBBF7D"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59,26 </w:t>
            </w:r>
          </w:p>
        </w:tc>
        <w:tc>
          <w:tcPr>
            <w:tcW w:w="850" w:type="dxa"/>
            <w:shd w:val="clear" w:color="auto" w:fill="auto"/>
            <w:noWrap/>
            <w:vAlign w:val="center"/>
            <w:hideMark/>
          </w:tcPr>
          <w:p w14:paraId="124DEC44"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11,37 </w:t>
            </w:r>
          </w:p>
        </w:tc>
      </w:tr>
      <w:tr w:rsidR="00644AF5" w:rsidRPr="00644AF5" w14:paraId="146CEAD8" w14:textId="77777777" w:rsidTr="00FE5E26">
        <w:trPr>
          <w:trHeight w:val="20"/>
        </w:trPr>
        <w:tc>
          <w:tcPr>
            <w:tcW w:w="2832" w:type="dxa"/>
            <w:shd w:val="clear" w:color="auto" w:fill="auto"/>
            <w:vAlign w:val="bottom"/>
            <w:hideMark/>
          </w:tcPr>
          <w:p w14:paraId="5111889E" w14:textId="77777777" w:rsidR="00644AF5" w:rsidRPr="00644AF5" w:rsidRDefault="00644AF5" w:rsidP="00644AF5">
            <w:pPr>
              <w:rPr>
                <w:rFonts w:ascii="Calibri" w:hAnsi="Calibri" w:cs="Calibri"/>
                <w:sz w:val="18"/>
                <w:szCs w:val="18"/>
                <w:lang w:eastAsia="hr-HR"/>
              </w:rPr>
            </w:pPr>
            <w:r w:rsidRPr="00644AF5">
              <w:rPr>
                <w:rFonts w:ascii="Calibri" w:hAnsi="Calibri" w:cs="Calibri"/>
                <w:sz w:val="18"/>
                <w:szCs w:val="18"/>
                <w:lang w:eastAsia="hr-HR"/>
              </w:rPr>
              <w:t>UPRAVNI ODJEL ZA FINANCIJE</w:t>
            </w:r>
          </w:p>
        </w:tc>
        <w:tc>
          <w:tcPr>
            <w:tcW w:w="1452" w:type="dxa"/>
            <w:shd w:val="clear" w:color="auto" w:fill="auto"/>
            <w:vAlign w:val="center"/>
            <w:hideMark/>
          </w:tcPr>
          <w:p w14:paraId="28B2F469"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3.556.163,72 </w:t>
            </w:r>
          </w:p>
        </w:tc>
        <w:tc>
          <w:tcPr>
            <w:tcW w:w="1452" w:type="dxa"/>
            <w:shd w:val="clear" w:color="auto" w:fill="auto"/>
            <w:vAlign w:val="center"/>
            <w:hideMark/>
          </w:tcPr>
          <w:p w14:paraId="74571FE8"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4.165.911,00 </w:t>
            </w:r>
          </w:p>
        </w:tc>
        <w:tc>
          <w:tcPr>
            <w:tcW w:w="1452" w:type="dxa"/>
            <w:shd w:val="clear" w:color="auto" w:fill="auto"/>
            <w:vAlign w:val="center"/>
            <w:hideMark/>
          </w:tcPr>
          <w:p w14:paraId="4D6FF739"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4.146.271,77 </w:t>
            </w:r>
          </w:p>
        </w:tc>
        <w:tc>
          <w:tcPr>
            <w:tcW w:w="1452" w:type="dxa"/>
            <w:shd w:val="clear" w:color="auto" w:fill="auto"/>
            <w:vAlign w:val="center"/>
            <w:hideMark/>
          </w:tcPr>
          <w:p w14:paraId="5B6C2DEE"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3.990.513,49 </w:t>
            </w:r>
          </w:p>
        </w:tc>
        <w:tc>
          <w:tcPr>
            <w:tcW w:w="900" w:type="dxa"/>
            <w:shd w:val="clear" w:color="auto" w:fill="auto"/>
            <w:noWrap/>
            <w:vAlign w:val="center"/>
            <w:hideMark/>
          </w:tcPr>
          <w:p w14:paraId="602AF6B3"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112,21 </w:t>
            </w:r>
          </w:p>
        </w:tc>
        <w:tc>
          <w:tcPr>
            <w:tcW w:w="809" w:type="dxa"/>
            <w:shd w:val="clear" w:color="auto" w:fill="auto"/>
            <w:noWrap/>
            <w:vAlign w:val="center"/>
            <w:hideMark/>
          </w:tcPr>
          <w:p w14:paraId="6B4718CD"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96,24 </w:t>
            </w:r>
          </w:p>
        </w:tc>
        <w:tc>
          <w:tcPr>
            <w:tcW w:w="850" w:type="dxa"/>
            <w:shd w:val="clear" w:color="auto" w:fill="auto"/>
            <w:noWrap/>
            <w:vAlign w:val="center"/>
            <w:hideMark/>
          </w:tcPr>
          <w:p w14:paraId="218F6045"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10,69 </w:t>
            </w:r>
          </w:p>
        </w:tc>
      </w:tr>
      <w:tr w:rsidR="00644AF5" w:rsidRPr="00644AF5" w14:paraId="51379473" w14:textId="77777777" w:rsidTr="00FE5E26">
        <w:trPr>
          <w:trHeight w:val="20"/>
        </w:trPr>
        <w:tc>
          <w:tcPr>
            <w:tcW w:w="2832" w:type="dxa"/>
            <w:shd w:val="clear" w:color="auto" w:fill="auto"/>
            <w:vAlign w:val="bottom"/>
            <w:hideMark/>
          </w:tcPr>
          <w:p w14:paraId="317A27A7" w14:textId="77777777" w:rsidR="00644AF5" w:rsidRPr="00644AF5" w:rsidRDefault="00644AF5" w:rsidP="00644AF5">
            <w:pPr>
              <w:rPr>
                <w:rFonts w:ascii="Calibri" w:hAnsi="Calibri" w:cs="Calibri"/>
                <w:sz w:val="18"/>
                <w:szCs w:val="18"/>
                <w:lang w:eastAsia="hr-HR"/>
              </w:rPr>
            </w:pPr>
            <w:r w:rsidRPr="00644AF5">
              <w:rPr>
                <w:rFonts w:ascii="Calibri" w:hAnsi="Calibri" w:cs="Calibri"/>
                <w:sz w:val="18"/>
                <w:szCs w:val="18"/>
                <w:lang w:eastAsia="hr-HR"/>
              </w:rPr>
              <w:t>UPRAVNI ODJEL ZA GRADITELJSTVO I OKOLIŠ</w:t>
            </w:r>
          </w:p>
        </w:tc>
        <w:tc>
          <w:tcPr>
            <w:tcW w:w="1452" w:type="dxa"/>
            <w:shd w:val="clear" w:color="auto" w:fill="auto"/>
            <w:vAlign w:val="center"/>
            <w:hideMark/>
          </w:tcPr>
          <w:p w14:paraId="364FFA93"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455.156,26 </w:t>
            </w:r>
          </w:p>
        </w:tc>
        <w:tc>
          <w:tcPr>
            <w:tcW w:w="1452" w:type="dxa"/>
            <w:shd w:val="clear" w:color="auto" w:fill="auto"/>
            <w:vAlign w:val="center"/>
            <w:hideMark/>
          </w:tcPr>
          <w:p w14:paraId="354CA921"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1.539.909,00 </w:t>
            </w:r>
          </w:p>
        </w:tc>
        <w:tc>
          <w:tcPr>
            <w:tcW w:w="1452" w:type="dxa"/>
            <w:shd w:val="clear" w:color="auto" w:fill="auto"/>
            <w:vAlign w:val="center"/>
            <w:hideMark/>
          </w:tcPr>
          <w:p w14:paraId="590114A7"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1.509.497,00 </w:t>
            </w:r>
          </w:p>
        </w:tc>
        <w:tc>
          <w:tcPr>
            <w:tcW w:w="1452" w:type="dxa"/>
            <w:shd w:val="clear" w:color="auto" w:fill="auto"/>
            <w:vAlign w:val="center"/>
            <w:hideMark/>
          </w:tcPr>
          <w:p w14:paraId="19823751"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1.076.678,57 </w:t>
            </w:r>
          </w:p>
        </w:tc>
        <w:tc>
          <w:tcPr>
            <w:tcW w:w="900" w:type="dxa"/>
            <w:shd w:val="clear" w:color="auto" w:fill="auto"/>
            <w:noWrap/>
            <w:vAlign w:val="center"/>
            <w:hideMark/>
          </w:tcPr>
          <w:p w14:paraId="3390E070"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236,55 </w:t>
            </w:r>
          </w:p>
        </w:tc>
        <w:tc>
          <w:tcPr>
            <w:tcW w:w="809" w:type="dxa"/>
            <w:shd w:val="clear" w:color="auto" w:fill="auto"/>
            <w:noWrap/>
            <w:vAlign w:val="center"/>
            <w:hideMark/>
          </w:tcPr>
          <w:p w14:paraId="57FF0380"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71,33 </w:t>
            </w:r>
          </w:p>
        </w:tc>
        <w:tc>
          <w:tcPr>
            <w:tcW w:w="850" w:type="dxa"/>
            <w:shd w:val="clear" w:color="auto" w:fill="auto"/>
            <w:noWrap/>
            <w:vAlign w:val="center"/>
            <w:hideMark/>
          </w:tcPr>
          <w:p w14:paraId="6D362508"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2,88 </w:t>
            </w:r>
          </w:p>
        </w:tc>
      </w:tr>
      <w:tr w:rsidR="00644AF5" w:rsidRPr="00644AF5" w14:paraId="2BA86AE2" w14:textId="77777777" w:rsidTr="00FE5E26">
        <w:trPr>
          <w:trHeight w:val="20"/>
        </w:trPr>
        <w:tc>
          <w:tcPr>
            <w:tcW w:w="2832" w:type="dxa"/>
            <w:shd w:val="clear" w:color="auto" w:fill="auto"/>
            <w:vAlign w:val="bottom"/>
            <w:hideMark/>
          </w:tcPr>
          <w:p w14:paraId="5C46D305" w14:textId="77777777" w:rsidR="00644AF5" w:rsidRPr="00644AF5" w:rsidRDefault="00644AF5" w:rsidP="00644AF5">
            <w:pPr>
              <w:rPr>
                <w:rFonts w:ascii="Calibri" w:hAnsi="Calibri" w:cs="Calibri"/>
                <w:sz w:val="18"/>
                <w:szCs w:val="18"/>
                <w:lang w:eastAsia="hr-HR"/>
              </w:rPr>
            </w:pPr>
            <w:r w:rsidRPr="00644AF5">
              <w:rPr>
                <w:rFonts w:ascii="Calibri" w:hAnsi="Calibri" w:cs="Calibri"/>
                <w:sz w:val="18"/>
                <w:szCs w:val="18"/>
                <w:lang w:eastAsia="hr-HR"/>
              </w:rPr>
              <w:t>UPRAVNI ODJEL ZA OPĆU UPRAVU</w:t>
            </w:r>
          </w:p>
        </w:tc>
        <w:tc>
          <w:tcPr>
            <w:tcW w:w="1452" w:type="dxa"/>
            <w:shd w:val="clear" w:color="auto" w:fill="auto"/>
            <w:vAlign w:val="center"/>
            <w:hideMark/>
          </w:tcPr>
          <w:p w14:paraId="241A5F74"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68.612,42 </w:t>
            </w:r>
          </w:p>
        </w:tc>
        <w:tc>
          <w:tcPr>
            <w:tcW w:w="1452" w:type="dxa"/>
            <w:shd w:val="clear" w:color="auto" w:fill="auto"/>
            <w:vAlign w:val="center"/>
            <w:hideMark/>
          </w:tcPr>
          <w:p w14:paraId="22CCA98D"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22.000,00 </w:t>
            </w:r>
          </w:p>
        </w:tc>
        <w:tc>
          <w:tcPr>
            <w:tcW w:w="1452" w:type="dxa"/>
            <w:shd w:val="clear" w:color="auto" w:fill="auto"/>
            <w:vAlign w:val="center"/>
            <w:hideMark/>
          </w:tcPr>
          <w:p w14:paraId="209159D8"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53.763,16 </w:t>
            </w:r>
          </w:p>
        </w:tc>
        <w:tc>
          <w:tcPr>
            <w:tcW w:w="1452" w:type="dxa"/>
            <w:shd w:val="clear" w:color="auto" w:fill="auto"/>
            <w:vAlign w:val="center"/>
            <w:hideMark/>
          </w:tcPr>
          <w:p w14:paraId="03308239"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50.703,63 </w:t>
            </w:r>
          </w:p>
        </w:tc>
        <w:tc>
          <w:tcPr>
            <w:tcW w:w="900" w:type="dxa"/>
            <w:shd w:val="clear" w:color="auto" w:fill="auto"/>
            <w:noWrap/>
            <w:vAlign w:val="center"/>
            <w:hideMark/>
          </w:tcPr>
          <w:p w14:paraId="77007482"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73,90 </w:t>
            </w:r>
          </w:p>
        </w:tc>
        <w:tc>
          <w:tcPr>
            <w:tcW w:w="809" w:type="dxa"/>
            <w:shd w:val="clear" w:color="auto" w:fill="auto"/>
            <w:noWrap/>
            <w:vAlign w:val="center"/>
            <w:hideMark/>
          </w:tcPr>
          <w:p w14:paraId="67829B15"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94,31 </w:t>
            </w:r>
          </w:p>
        </w:tc>
        <w:tc>
          <w:tcPr>
            <w:tcW w:w="850" w:type="dxa"/>
            <w:shd w:val="clear" w:color="auto" w:fill="auto"/>
            <w:noWrap/>
            <w:vAlign w:val="center"/>
            <w:hideMark/>
          </w:tcPr>
          <w:p w14:paraId="18846F24" w14:textId="77777777" w:rsidR="00644AF5" w:rsidRPr="00644AF5" w:rsidRDefault="00644AF5" w:rsidP="00FE5E26">
            <w:pPr>
              <w:ind w:firstLineChars="100" w:firstLine="180"/>
              <w:jc w:val="right"/>
              <w:rPr>
                <w:rFonts w:ascii="Calibri" w:hAnsi="Calibri" w:cs="Calibri"/>
                <w:sz w:val="18"/>
                <w:szCs w:val="18"/>
                <w:lang w:eastAsia="hr-HR"/>
              </w:rPr>
            </w:pPr>
            <w:r w:rsidRPr="00644AF5">
              <w:rPr>
                <w:rFonts w:ascii="Calibri" w:hAnsi="Calibri" w:cs="Calibri"/>
                <w:sz w:val="18"/>
                <w:szCs w:val="18"/>
                <w:lang w:eastAsia="hr-HR"/>
              </w:rPr>
              <w:t xml:space="preserve">0,14 </w:t>
            </w:r>
          </w:p>
        </w:tc>
      </w:tr>
    </w:tbl>
    <w:p w14:paraId="39CEB9F4" w14:textId="77777777" w:rsidR="00F535E4" w:rsidRPr="00EA11D0" w:rsidRDefault="00F535E4" w:rsidP="000717FE">
      <w:pPr>
        <w:jc w:val="both"/>
        <w:rPr>
          <w:rFonts w:ascii="Calibri" w:hAnsi="Calibri" w:cs="Calibri"/>
          <w:color w:val="000000"/>
          <w:sz w:val="22"/>
          <w:szCs w:val="22"/>
          <w:highlight w:val="yellow"/>
        </w:rPr>
      </w:pPr>
    </w:p>
    <w:p w14:paraId="4AC09464" w14:textId="6DE7B12D" w:rsidR="003A1C90" w:rsidRPr="00EA200B" w:rsidRDefault="003A1C90" w:rsidP="003A1C90">
      <w:pPr>
        <w:ind w:firstLine="708"/>
        <w:jc w:val="both"/>
        <w:rPr>
          <w:rFonts w:ascii="Calibri" w:hAnsi="Calibri" w:cs="Calibri"/>
          <w:color w:val="000000"/>
          <w:sz w:val="22"/>
          <w:szCs w:val="22"/>
        </w:rPr>
      </w:pPr>
      <w:r w:rsidRPr="00EA200B">
        <w:rPr>
          <w:rFonts w:ascii="Calibri" w:hAnsi="Calibri" w:cs="Calibri"/>
          <w:color w:val="000000"/>
          <w:sz w:val="22"/>
          <w:szCs w:val="22"/>
        </w:rPr>
        <w:t xml:space="preserve">Na </w:t>
      </w:r>
      <w:r w:rsidRPr="00EA200B">
        <w:rPr>
          <w:rFonts w:ascii="Calibri" w:hAnsi="Calibri" w:cs="Calibri"/>
          <w:b/>
          <w:bCs/>
          <w:color w:val="000000"/>
          <w:sz w:val="22"/>
          <w:szCs w:val="22"/>
        </w:rPr>
        <w:t>proračunske korisnike Karlovačke županije</w:t>
      </w:r>
      <w:r w:rsidRPr="00EA200B">
        <w:rPr>
          <w:rFonts w:ascii="Calibri" w:hAnsi="Calibri" w:cs="Calibri"/>
          <w:color w:val="000000"/>
          <w:sz w:val="22"/>
          <w:szCs w:val="22"/>
        </w:rPr>
        <w:t xml:space="preserve"> odnosi se </w:t>
      </w:r>
      <w:r w:rsidR="00EA200B" w:rsidRPr="00EA200B">
        <w:rPr>
          <w:rFonts w:ascii="Calibri" w:hAnsi="Calibri" w:cs="Calibri"/>
          <w:color w:val="000000"/>
          <w:sz w:val="22"/>
          <w:szCs w:val="22"/>
        </w:rPr>
        <w:t xml:space="preserve">126.595.543,98 eura ili </w:t>
      </w:r>
      <w:r w:rsidRPr="00EA200B">
        <w:rPr>
          <w:rFonts w:ascii="Calibri" w:hAnsi="Calibri" w:cs="Calibri"/>
          <w:color w:val="000000"/>
          <w:sz w:val="22"/>
          <w:szCs w:val="22"/>
        </w:rPr>
        <w:t xml:space="preserve"> </w:t>
      </w:r>
      <w:r w:rsidR="00EA200B" w:rsidRPr="00EA200B">
        <w:rPr>
          <w:rFonts w:ascii="Calibri" w:hAnsi="Calibri" w:cs="Calibri"/>
          <w:color w:val="000000"/>
          <w:sz w:val="22"/>
          <w:szCs w:val="22"/>
        </w:rPr>
        <w:t xml:space="preserve"> 77,23% od ukupno izvršenih rashoda.</w:t>
      </w:r>
    </w:p>
    <w:p w14:paraId="5909967F" w14:textId="77777777" w:rsidR="005E0F6C" w:rsidRPr="00EA11D0" w:rsidRDefault="005E0F6C" w:rsidP="003A1C90">
      <w:pPr>
        <w:ind w:firstLine="708"/>
        <w:jc w:val="both"/>
        <w:rPr>
          <w:rFonts w:ascii="Calibri" w:hAnsi="Calibri" w:cs="Calibri"/>
          <w:color w:val="000000"/>
          <w:sz w:val="22"/>
          <w:szCs w:val="22"/>
          <w:highlight w:val="yellow"/>
        </w:rPr>
      </w:pPr>
    </w:p>
    <w:p w14:paraId="5FDF5BA1" w14:textId="77777777" w:rsidR="003A1C90" w:rsidRPr="00EA200B" w:rsidRDefault="003A1C90" w:rsidP="003A1C90">
      <w:pPr>
        <w:ind w:firstLine="708"/>
        <w:rPr>
          <w:rFonts w:ascii="Calibri" w:hAnsi="Calibri" w:cs="Calibri"/>
          <w:color w:val="000000"/>
          <w:sz w:val="22"/>
          <w:szCs w:val="22"/>
        </w:rPr>
      </w:pPr>
      <w:r w:rsidRPr="00EA200B">
        <w:rPr>
          <w:rFonts w:ascii="Calibri" w:hAnsi="Calibri" w:cs="Calibri"/>
          <w:color w:val="000000"/>
          <w:sz w:val="22"/>
          <w:szCs w:val="22"/>
        </w:rPr>
        <w:t>Slijedi prikaz rashoda proračunskih korisnika (bez Karlovačke županije):</w:t>
      </w:r>
    </w:p>
    <w:p w14:paraId="16CB12FF" w14:textId="63498153" w:rsidR="003A1C90" w:rsidRPr="00EA200B" w:rsidRDefault="003A1C90" w:rsidP="003A1C90">
      <w:pPr>
        <w:ind w:firstLine="708"/>
        <w:rPr>
          <w:rFonts w:ascii="Calibri" w:hAnsi="Calibri" w:cs="Calibri"/>
          <w:color w:val="000000"/>
          <w:sz w:val="22"/>
          <w:szCs w:val="22"/>
        </w:rPr>
      </w:pPr>
      <w:r w:rsidRPr="00EA200B">
        <w:rPr>
          <w:rFonts w:ascii="Calibri" w:hAnsi="Calibri" w:cs="Calibri"/>
          <w:color w:val="000000"/>
          <w:sz w:val="22"/>
          <w:szCs w:val="22"/>
        </w:rPr>
        <w:t xml:space="preserve">                                                                                                                                        -iznosi u </w:t>
      </w:r>
      <w:r w:rsidR="00EA200B" w:rsidRPr="00EA200B">
        <w:rPr>
          <w:rFonts w:ascii="Calibri" w:hAnsi="Calibri" w:cs="Calibri"/>
          <w:color w:val="000000"/>
          <w:sz w:val="22"/>
          <w:szCs w:val="22"/>
        </w:rPr>
        <w:t>eurima</w:t>
      </w:r>
      <w:r w:rsidRPr="00EA200B">
        <w:rPr>
          <w:rFonts w:ascii="Calibri" w:hAnsi="Calibri" w:cs="Calibri"/>
          <w:color w:val="000000"/>
          <w:sz w:val="22"/>
          <w:szCs w:val="22"/>
        </w:rPr>
        <w:t>-</w:t>
      </w:r>
    </w:p>
    <w:tbl>
      <w:tblPr>
        <w:tblW w:w="11341" w:type="dxa"/>
        <w:tblInd w:w="-998" w:type="dxa"/>
        <w:tblLayout w:type="fixed"/>
        <w:tblLook w:val="04A0" w:firstRow="1" w:lastRow="0" w:firstColumn="1" w:lastColumn="0" w:noHBand="0" w:noVBand="1"/>
      </w:tblPr>
      <w:tblGrid>
        <w:gridCol w:w="2411"/>
        <w:gridCol w:w="1559"/>
        <w:gridCol w:w="1560"/>
        <w:gridCol w:w="1559"/>
        <w:gridCol w:w="1559"/>
        <w:gridCol w:w="940"/>
        <w:gridCol w:w="840"/>
        <w:gridCol w:w="913"/>
      </w:tblGrid>
      <w:tr w:rsidR="00EA200B" w:rsidRPr="00EA200B" w14:paraId="220FCC64" w14:textId="77777777" w:rsidTr="00BB7C71">
        <w:trPr>
          <w:trHeight w:val="2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71FA4" w14:textId="77777777" w:rsidR="00EA200B" w:rsidRPr="00EA200B" w:rsidRDefault="00EA200B" w:rsidP="00EA200B">
            <w:pPr>
              <w:ind w:firstLineChars="100" w:firstLine="181"/>
              <w:jc w:val="center"/>
              <w:rPr>
                <w:rFonts w:ascii="Calibri" w:hAnsi="Calibri" w:cs="Calibri"/>
                <w:b/>
                <w:bCs/>
                <w:sz w:val="18"/>
                <w:szCs w:val="18"/>
                <w:lang w:eastAsia="hr-HR"/>
              </w:rPr>
            </w:pPr>
            <w:r w:rsidRPr="00EA200B">
              <w:rPr>
                <w:rFonts w:ascii="Calibri" w:hAnsi="Calibri" w:cs="Calibri"/>
                <w:b/>
                <w:bCs/>
                <w:sz w:val="18"/>
                <w:szCs w:val="18"/>
                <w:lang w:eastAsia="hr-HR"/>
              </w:rPr>
              <w:t>Naziv</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EC59FA1" w14:textId="77777777" w:rsidR="00EA200B" w:rsidRPr="00EA200B" w:rsidRDefault="00EA200B" w:rsidP="00EA200B">
            <w:pPr>
              <w:ind w:firstLineChars="100" w:firstLine="181"/>
              <w:jc w:val="center"/>
              <w:rPr>
                <w:rFonts w:ascii="Calibri" w:hAnsi="Calibri" w:cs="Calibri"/>
                <w:b/>
                <w:bCs/>
                <w:sz w:val="18"/>
                <w:szCs w:val="18"/>
                <w:lang w:eastAsia="hr-HR"/>
              </w:rPr>
            </w:pPr>
            <w:r w:rsidRPr="00EA200B">
              <w:rPr>
                <w:rFonts w:ascii="Calibri" w:hAnsi="Calibri" w:cs="Calibri"/>
                <w:b/>
                <w:bCs/>
                <w:sz w:val="18"/>
                <w:szCs w:val="18"/>
                <w:lang w:eastAsia="hr-HR"/>
              </w:rPr>
              <w:t>Izvršenje 2022.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E89E783" w14:textId="77777777" w:rsidR="00EA200B" w:rsidRPr="00EA200B" w:rsidRDefault="00EA200B" w:rsidP="00EA200B">
            <w:pPr>
              <w:ind w:firstLineChars="100" w:firstLine="181"/>
              <w:jc w:val="center"/>
              <w:rPr>
                <w:rFonts w:ascii="Calibri" w:hAnsi="Calibri" w:cs="Calibri"/>
                <w:b/>
                <w:bCs/>
                <w:sz w:val="18"/>
                <w:szCs w:val="18"/>
                <w:lang w:eastAsia="hr-HR"/>
              </w:rPr>
            </w:pPr>
            <w:r w:rsidRPr="00EA200B">
              <w:rPr>
                <w:rFonts w:ascii="Calibri" w:hAnsi="Calibri" w:cs="Calibri"/>
                <w:b/>
                <w:bCs/>
                <w:sz w:val="18"/>
                <w:szCs w:val="18"/>
                <w:lang w:eastAsia="hr-HR"/>
              </w:rPr>
              <w:t>Plan 2023.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B836886" w14:textId="77777777" w:rsidR="00EA200B" w:rsidRPr="00EA200B" w:rsidRDefault="00EA200B" w:rsidP="00EA200B">
            <w:pPr>
              <w:ind w:firstLineChars="100" w:firstLine="181"/>
              <w:jc w:val="center"/>
              <w:rPr>
                <w:rFonts w:ascii="Calibri" w:hAnsi="Calibri" w:cs="Calibri"/>
                <w:b/>
                <w:bCs/>
                <w:sz w:val="18"/>
                <w:szCs w:val="18"/>
                <w:lang w:eastAsia="hr-HR"/>
              </w:rPr>
            </w:pPr>
            <w:r w:rsidRPr="00EA200B">
              <w:rPr>
                <w:rFonts w:ascii="Calibri" w:hAnsi="Calibri" w:cs="Calibri"/>
                <w:b/>
                <w:bCs/>
                <w:sz w:val="18"/>
                <w:szCs w:val="18"/>
                <w:lang w:eastAsia="hr-HR"/>
              </w:rPr>
              <w:t>III Rebalans 2023.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B4DD802" w14:textId="77777777" w:rsidR="00EA200B" w:rsidRPr="00EA200B" w:rsidRDefault="00EA200B" w:rsidP="00EA200B">
            <w:pPr>
              <w:ind w:firstLineChars="100" w:firstLine="181"/>
              <w:jc w:val="center"/>
              <w:rPr>
                <w:rFonts w:ascii="Calibri" w:hAnsi="Calibri" w:cs="Calibri"/>
                <w:b/>
                <w:bCs/>
                <w:sz w:val="18"/>
                <w:szCs w:val="18"/>
                <w:lang w:eastAsia="hr-HR"/>
              </w:rPr>
            </w:pPr>
            <w:r w:rsidRPr="00EA200B">
              <w:rPr>
                <w:rFonts w:ascii="Calibri" w:hAnsi="Calibri" w:cs="Calibri"/>
                <w:b/>
                <w:bCs/>
                <w:sz w:val="18"/>
                <w:szCs w:val="18"/>
                <w:lang w:eastAsia="hr-HR"/>
              </w:rPr>
              <w:t>Izvršenje 2023.</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7464C454"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 xml:space="preserve">Ind. </w:t>
            </w:r>
            <w:r w:rsidRPr="00EA200B">
              <w:rPr>
                <w:rFonts w:ascii="Calibri" w:hAnsi="Calibri" w:cs="Calibri"/>
                <w:b/>
                <w:bCs/>
                <w:sz w:val="18"/>
                <w:szCs w:val="18"/>
                <w:lang w:eastAsia="hr-HR"/>
              </w:rPr>
              <w:br/>
              <w:t>5/2</w:t>
            </w:r>
          </w:p>
        </w:tc>
        <w:tc>
          <w:tcPr>
            <w:tcW w:w="840" w:type="dxa"/>
            <w:tcBorders>
              <w:top w:val="single" w:sz="4" w:space="0" w:color="auto"/>
              <w:left w:val="nil"/>
              <w:bottom w:val="single" w:sz="4" w:space="0" w:color="auto"/>
              <w:right w:val="single" w:sz="4" w:space="0" w:color="auto"/>
            </w:tcBorders>
            <w:shd w:val="clear" w:color="auto" w:fill="auto"/>
            <w:vAlign w:val="bottom"/>
            <w:hideMark/>
          </w:tcPr>
          <w:p w14:paraId="58CCB13E"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 xml:space="preserve">Ind. </w:t>
            </w:r>
            <w:r w:rsidRPr="00EA200B">
              <w:rPr>
                <w:rFonts w:ascii="Calibri" w:hAnsi="Calibri" w:cs="Calibri"/>
                <w:b/>
                <w:bCs/>
                <w:sz w:val="18"/>
                <w:szCs w:val="18"/>
                <w:lang w:eastAsia="hr-HR"/>
              </w:rPr>
              <w:br/>
              <w:t>5/4</w:t>
            </w:r>
          </w:p>
        </w:tc>
        <w:tc>
          <w:tcPr>
            <w:tcW w:w="913" w:type="dxa"/>
            <w:tcBorders>
              <w:top w:val="single" w:sz="4" w:space="0" w:color="auto"/>
              <w:left w:val="nil"/>
              <w:bottom w:val="single" w:sz="4" w:space="0" w:color="auto"/>
              <w:right w:val="single" w:sz="4" w:space="0" w:color="auto"/>
            </w:tcBorders>
            <w:shd w:val="clear" w:color="auto" w:fill="auto"/>
            <w:vAlign w:val="bottom"/>
            <w:hideMark/>
          </w:tcPr>
          <w:p w14:paraId="3FB87290"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Struk.</w:t>
            </w:r>
            <w:r w:rsidRPr="00EA200B">
              <w:rPr>
                <w:rFonts w:ascii="Calibri" w:hAnsi="Calibri" w:cs="Calibri"/>
                <w:b/>
                <w:bCs/>
                <w:sz w:val="18"/>
                <w:szCs w:val="18"/>
                <w:lang w:eastAsia="hr-HR"/>
              </w:rPr>
              <w:br/>
              <w:t>Kol. 5</w:t>
            </w:r>
          </w:p>
        </w:tc>
      </w:tr>
      <w:tr w:rsidR="00EA200B" w:rsidRPr="00EA200B" w14:paraId="41E55B2C" w14:textId="77777777" w:rsidTr="00BB7C71">
        <w:trPr>
          <w:trHeight w:val="2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320D625"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1</w:t>
            </w:r>
          </w:p>
        </w:tc>
        <w:tc>
          <w:tcPr>
            <w:tcW w:w="1559" w:type="dxa"/>
            <w:tcBorders>
              <w:top w:val="nil"/>
              <w:left w:val="nil"/>
              <w:bottom w:val="single" w:sz="4" w:space="0" w:color="auto"/>
              <w:right w:val="single" w:sz="4" w:space="0" w:color="auto"/>
            </w:tcBorders>
            <w:shd w:val="clear" w:color="auto" w:fill="auto"/>
            <w:vAlign w:val="center"/>
            <w:hideMark/>
          </w:tcPr>
          <w:p w14:paraId="2DC41DAA"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2</w:t>
            </w:r>
          </w:p>
        </w:tc>
        <w:tc>
          <w:tcPr>
            <w:tcW w:w="1560" w:type="dxa"/>
            <w:tcBorders>
              <w:top w:val="nil"/>
              <w:left w:val="nil"/>
              <w:bottom w:val="single" w:sz="4" w:space="0" w:color="auto"/>
              <w:right w:val="single" w:sz="4" w:space="0" w:color="auto"/>
            </w:tcBorders>
            <w:shd w:val="clear" w:color="auto" w:fill="auto"/>
            <w:vAlign w:val="center"/>
            <w:hideMark/>
          </w:tcPr>
          <w:p w14:paraId="57B2BC87"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3</w:t>
            </w:r>
          </w:p>
        </w:tc>
        <w:tc>
          <w:tcPr>
            <w:tcW w:w="1559" w:type="dxa"/>
            <w:tcBorders>
              <w:top w:val="nil"/>
              <w:left w:val="nil"/>
              <w:bottom w:val="single" w:sz="4" w:space="0" w:color="auto"/>
              <w:right w:val="single" w:sz="4" w:space="0" w:color="auto"/>
            </w:tcBorders>
            <w:shd w:val="clear" w:color="auto" w:fill="auto"/>
            <w:vAlign w:val="center"/>
            <w:hideMark/>
          </w:tcPr>
          <w:p w14:paraId="7EF7629A"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4</w:t>
            </w:r>
          </w:p>
        </w:tc>
        <w:tc>
          <w:tcPr>
            <w:tcW w:w="1559" w:type="dxa"/>
            <w:tcBorders>
              <w:top w:val="nil"/>
              <w:left w:val="nil"/>
              <w:bottom w:val="single" w:sz="4" w:space="0" w:color="auto"/>
              <w:right w:val="single" w:sz="4" w:space="0" w:color="auto"/>
            </w:tcBorders>
            <w:shd w:val="clear" w:color="auto" w:fill="auto"/>
            <w:vAlign w:val="center"/>
            <w:hideMark/>
          </w:tcPr>
          <w:p w14:paraId="738EACCC"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5</w:t>
            </w:r>
          </w:p>
        </w:tc>
        <w:tc>
          <w:tcPr>
            <w:tcW w:w="940" w:type="dxa"/>
            <w:tcBorders>
              <w:top w:val="nil"/>
              <w:left w:val="nil"/>
              <w:bottom w:val="single" w:sz="4" w:space="0" w:color="auto"/>
              <w:right w:val="single" w:sz="4" w:space="0" w:color="auto"/>
            </w:tcBorders>
            <w:shd w:val="clear" w:color="auto" w:fill="auto"/>
            <w:noWrap/>
            <w:vAlign w:val="bottom"/>
            <w:hideMark/>
          </w:tcPr>
          <w:p w14:paraId="4387FBE1"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6</w:t>
            </w:r>
          </w:p>
        </w:tc>
        <w:tc>
          <w:tcPr>
            <w:tcW w:w="840" w:type="dxa"/>
            <w:tcBorders>
              <w:top w:val="nil"/>
              <w:left w:val="nil"/>
              <w:bottom w:val="single" w:sz="4" w:space="0" w:color="auto"/>
              <w:right w:val="single" w:sz="4" w:space="0" w:color="auto"/>
            </w:tcBorders>
            <w:shd w:val="clear" w:color="auto" w:fill="auto"/>
            <w:noWrap/>
            <w:vAlign w:val="bottom"/>
            <w:hideMark/>
          </w:tcPr>
          <w:p w14:paraId="52D6C49F"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7</w:t>
            </w:r>
          </w:p>
        </w:tc>
        <w:tc>
          <w:tcPr>
            <w:tcW w:w="913" w:type="dxa"/>
            <w:tcBorders>
              <w:top w:val="nil"/>
              <w:left w:val="nil"/>
              <w:bottom w:val="single" w:sz="4" w:space="0" w:color="auto"/>
              <w:right w:val="single" w:sz="4" w:space="0" w:color="auto"/>
            </w:tcBorders>
            <w:shd w:val="clear" w:color="auto" w:fill="auto"/>
            <w:noWrap/>
            <w:vAlign w:val="bottom"/>
            <w:hideMark/>
          </w:tcPr>
          <w:p w14:paraId="1441F875" w14:textId="77777777" w:rsidR="00EA200B" w:rsidRPr="00EA200B" w:rsidRDefault="00EA200B" w:rsidP="00EA200B">
            <w:pPr>
              <w:jc w:val="center"/>
              <w:rPr>
                <w:rFonts w:ascii="Calibri" w:hAnsi="Calibri" w:cs="Calibri"/>
                <w:b/>
                <w:bCs/>
                <w:sz w:val="18"/>
                <w:szCs w:val="18"/>
                <w:lang w:eastAsia="hr-HR"/>
              </w:rPr>
            </w:pPr>
            <w:r w:rsidRPr="00EA200B">
              <w:rPr>
                <w:rFonts w:ascii="Calibri" w:hAnsi="Calibri" w:cs="Calibri"/>
                <w:b/>
                <w:bCs/>
                <w:sz w:val="18"/>
                <w:szCs w:val="18"/>
                <w:lang w:eastAsia="hr-HR"/>
              </w:rPr>
              <w:t>8</w:t>
            </w:r>
          </w:p>
        </w:tc>
      </w:tr>
      <w:tr w:rsidR="00EA200B" w:rsidRPr="00EA200B" w14:paraId="66EF3A1F" w14:textId="77777777" w:rsidTr="00FE5E26">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14:paraId="16E78971" w14:textId="77777777" w:rsidR="00EA200B" w:rsidRPr="00EA200B" w:rsidRDefault="00EA200B" w:rsidP="00EA200B">
            <w:pPr>
              <w:rPr>
                <w:rFonts w:ascii="Calibri" w:hAnsi="Calibri" w:cs="Calibri"/>
                <w:b/>
                <w:bCs/>
                <w:sz w:val="18"/>
                <w:szCs w:val="18"/>
                <w:lang w:eastAsia="hr-HR"/>
              </w:rPr>
            </w:pPr>
            <w:r w:rsidRPr="00EA200B">
              <w:rPr>
                <w:rFonts w:ascii="Calibri" w:hAnsi="Calibri" w:cs="Calibri"/>
                <w:b/>
                <w:bCs/>
                <w:sz w:val="18"/>
                <w:szCs w:val="18"/>
                <w:lang w:eastAsia="hr-HR"/>
              </w:rPr>
              <w:t>SVEUKUPNO</w:t>
            </w:r>
          </w:p>
        </w:tc>
        <w:tc>
          <w:tcPr>
            <w:tcW w:w="1559" w:type="dxa"/>
            <w:tcBorders>
              <w:top w:val="nil"/>
              <w:left w:val="nil"/>
              <w:bottom w:val="single" w:sz="4" w:space="0" w:color="auto"/>
              <w:right w:val="single" w:sz="4" w:space="0" w:color="auto"/>
            </w:tcBorders>
            <w:shd w:val="clear" w:color="auto" w:fill="auto"/>
            <w:vAlign w:val="center"/>
            <w:hideMark/>
          </w:tcPr>
          <w:p w14:paraId="4B908174" w14:textId="77777777" w:rsidR="00EA200B" w:rsidRPr="00EA200B" w:rsidRDefault="00EA200B" w:rsidP="00FE5E26">
            <w:pPr>
              <w:ind w:firstLineChars="100" w:firstLine="181"/>
              <w:jc w:val="right"/>
              <w:rPr>
                <w:rFonts w:ascii="Calibri" w:hAnsi="Calibri" w:cs="Calibri"/>
                <w:b/>
                <w:bCs/>
                <w:sz w:val="18"/>
                <w:szCs w:val="18"/>
                <w:lang w:eastAsia="hr-HR"/>
              </w:rPr>
            </w:pPr>
            <w:r w:rsidRPr="00EA200B">
              <w:rPr>
                <w:rFonts w:ascii="Calibri" w:hAnsi="Calibri" w:cs="Calibri"/>
                <w:b/>
                <w:bCs/>
                <w:sz w:val="18"/>
                <w:szCs w:val="18"/>
                <w:lang w:eastAsia="hr-HR"/>
              </w:rPr>
              <w:t xml:space="preserve">111.231.665,80 </w:t>
            </w:r>
          </w:p>
        </w:tc>
        <w:tc>
          <w:tcPr>
            <w:tcW w:w="1560" w:type="dxa"/>
            <w:tcBorders>
              <w:top w:val="nil"/>
              <w:left w:val="nil"/>
              <w:bottom w:val="single" w:sz="4" w:space="0" w:color="auto"/>
              <w:right w:val="single" w:sz="4" w:space="0" w:color="auto"/>
            </w:tcBorders>
            <w:shd w:val="clear" w:color="auto" w:fill="auto"/>
            <w:vAlign w:val="center"/>
            <w:hideMark/>
          </w:tcPr>
          <w:p w14:paraId="01C30AF9" w14:textId="77777777" w:rsidR="00EA200B" w:rsidRPr="00EA200B" w:rsidRDefault="00EA200B" w:rsidP="00FE5E26">
            <w:pPr>
              <w:ind w:firstLineChars="100" w:firstLine="181"/>
              <w:jc w:val="right"/>
              <w:rPr>
                <w:rFonts w:ascii="Calibri" w:hAnsi="Calibri" w:cs="Calibri"/>
                <w:b/>
                <w:bCs/>
                <w:sz w:val="18"/>
                <w:szCs w:val="18"/>
                <w:lang w:eastAsia="hr-HR"/>
              </w:rPr>
            </w:pPr>
            <w:r w:rsidRPr="00EA200B">
              <w:rPr>
                <w:rFonts w:ascii="Calibri" w:hAnsi="Calibri" w:cs="Calibri"/>
                <w:b/>
                <w:bCs/>
                <w:sz w:val="18"/>
                <w:szCs w:val="18"/>
                <w:lang w:eastAsia="hr-HR"/>
              </w:rPr>
              <w:t xml:space="preserve">140.861.009,00 </w:t>
            </w:r>
          </w:p>
        </w:tc>
        <w:tc>
          <w:tcPr>
            <w:tcW w:w="1559" w:type="dxa"/>
            <w:tcBorders>
              <w:top w:val="nil"/>
              <w:left w:val="nil"/>
              <w:bottom w:val="single" w:sz="4" w:space="0" w:color="auto"/>
              <w:right w:val="single" w:sz="4" w:space="0" w:color="auto"/>
            </w:tcBorders>
            <w:shd w:val="clear" w:color="auto" w:fill="auto"/>
            <w:vAlign w:val="center"/>
            <w:hideMark/>
          </w:tcPr>
          <w:p w14:paraId="32889F0A" w14:textId="77777777" w:rsidR="00EA200B" w:rsidRPr="00EA200B" w:rsidRDefault="00EA200B" w:rsidP="00FE5E26">
            <w:pPr>
              <w:ind w:firstLineChars="100" w:firstLine="181"/>
              <w:jc w:val="right"/>
              <w:rPr>
                <w:rFonts w:ascii="Calibri" w:hAnsi="Calibri" w:cs="Calibri"/>
                <w:b/>
                <w:bCs/>
                <w:sz w:val="18"/>
                <w:szCs w:val="18"/>
                <w:lang w:eastAsia="hr-HR"/>
              </w:rPr>
            </w:pPr>
            <w:r w:rsidRPr="00EA200B">
              <w:rPr>
                <w:rFonts w:ascii="Calibri" w:hAnsi="Calibri" w:cs="Calibri"/>
                <w:b/>
                <w:bCs/>
                <w:sz w:val="18"/>
                <w:szCs w:val="18"/>
                <w:lang w:eastAsia="hr-HR"/>
              </w:rPr>
              <w:t xml:space="preserve">155.725.895,60 </w:t>
            </w:r>
          </w:p>
        </w:tc>
        <w:tc>
          <w:tcPr>
            <w:tcW w:w="1559" w:type="dxa"/>
            <w:tcBorders>
              <w:top w:val="nil"/>
              <w:left w:val="nil"/>
              <w:bottom w:val="single" w:sz="4" w:space="0" w:color="auto"/>
              <w:right w:val="single" w:sz="4" w:space="0" w:color="auto"/>
            </w:tcBorders>
            <w:shd w:val="clear" w:color="auto" w:fill="auto"/>
            <w:vAlign w:val="center"/>
            <w:hideMark/>
          </w:tcPr>
          <w:p w14:paraId="3E4A1F66" w14:textId="77777777" w:rsidR="00EA200B" w:rsidRPr="00EA200B" w:rsidRDefault="00EA200B" w:rsidP="00FE5E26">
            <w:pPr>
              <w:ind w:firstLineChars="100" w:firstLine="181"/>
              <w:jc w:val="right"/>
              <w:rPr>
                <w:rFonts w:ascii="Calibri" w:hAnsi="Calibri" w:cs="Calibri"/>
                <w:b/>
                <w:bCs/>
                <w:sz w:val="18"/>
                <w:szCs w:val="18"/>
                <w:lang w:eastAsia="hr-HR"/>
              </w:rPr>
            </w:pPr>
            <w:r w:rsidRPr="00EA200B">
              <w:rPr>
                <w:rFonts w:ascii="Calibri" w:hAnsi="Calibri" w:cs="Calibri"/>
                <w:b/>
                <w:bCs/>
                <w:sz w:val="18"/>
                <w:szCs w:val="18"/>
                <w:lang w:eastAsia="hr-HR"/>
              </w:rPr>
              <w:t xml:space="preserve">126.595.543,98 </w:t>
            </w:r>
          </w:p>
        </w:tc>
        <w:tc>
          <w:tcPr>
            <w:tcW w:w="940" w:type="dxa"/>
            <w:tcBorders>
              <w:top w:val="nil"/>
              <w:left w:val="nil"/>
              <w:bottom w:val="single" w:sz="4" w:space="0" w:color="auto"/>
              <w:right w:val="single" w:sz="4" w:space="0" w:color="auto"/>
            </w:tcBorders>
            <w:shd w:val="clear" w:color="auto" w:fill="auto"/>
            <w:noWrap/>
            <w:vAlign w:val="center"/>
            <w:hideMark/>
          </w:tcPr>
          <w:p w14:paraId="3CA35197" w14:textId="77777777" w:rsidR="00EA200B" w:rsidRPr="00EA200B" w:rsidRDefault="00EA200B" w:rsidP="00FE5E26">
            <w:pPr>
              <w:ind w:firstLineChars="100" w:firstLine="181"/>
              <w:jc w:val="right"/>
              <w:rPr>
                <w:rFonts w:ascii="Calibri" w:hAnsi="Calibri" w:cs="Calibri"/>
                <w:b/>
                <w:bCs/>
                <w:sz w:val="18"/>
                <w:szCs w:val="18"/>
                <w:lang w:eastAsia="hr-HR"/>
              </w:rPr>
            </w:pPr>
            <w:r w:rsidRPr="00EA200B">
              <w:rPr>
                <w:rFonts w:ascii="Calibri" w:hAnsi="Calibri" w:cs="Calibri"/>
                <w:b/>
                <w:bCs/>
                <w:sz w:val="18"/>
                <w:szCs w:val="18"/>
                <w:lang w:eastAsia="hr-HR"/>
              </w:rPr>
              <w:t xml:space="preserve">113,81 </w:t>
            </w:r>
          </w:p>
        </w:tc>
        <w:tc>
          <w:tcPr>
            <w:tcW w:w="840" w:type="dxa"/>
            <w:tcBorders>
              <w:top w:val="nil"/>
              <w:left w:val="nil"/>
              <w:bottom w:val="single" w:sz="4" w:space="0" w:color="auto"/>
              <w:right w:val="single" w:sz="4" w:space="0" w:color="auto"/>
            </w:tcBorders>
            <w:shd w:val="clear" w:color="auto" w:fill="auto"/>
            <w:noWrap/>
            <w:vAlign w:val="center"/>
            <w:hideMark/>
          </w:tcPr>
          <w:p w14:paraId="607DD6E9" w14:textId="77777777" w:rsidR="00EA200B" w:rsidRPr="00EA200B" w:rsidRDefault="00EA200B" w:rsidP="00FE5E26">
            <w:pPr>
              <w:ind w:firstLineChars="100" w:firstLine="181"/>
              <w:jc w:val="right"/>
              <w:rPr>
                <w:rFonts w:ascii="Calibri" w:hAnsi="Calibri" w:cs="Calibri"/>
                <w:b/>
                <w:bCs/>
                <w:sz w:val="18"/>
                <w:szCs w:val="18"/>
                <w:lang w:eastAsia="hr-HR"/>
              </w:rPr>
            </w:pPr>
            <w:r w:rsidRPr="00EA200B">
              <w:rPr>
                <w:rFonts w:ascii="Calibri" w:hAnsi="Calibri" w:cs="Calibri"/>
                <w:b/>
                <w:bCs/>
                <w:sz w:val="18"/>
                <w:szCs w:val="18"/>
                <w:lang w:eastAsia="hr-HR"/>
              </w:rPr>
              <w:t xml:space="preserve">81,29 </w:t>
            </w:r>
          </w:p>
        </w:tc>
        <w:tc>
          <w:tcPr>
            <w:tcW w:w="913" w:type="dxa"/>
            <w:tcBorders>
              <w:top w:val="nil"/>
              <w:left w:val="nil"/>
              <w:bottom w:val="single" w:sz="4" w:space="0" w:color="auto"/>
              <w:right w:val="single" w:sz="4" w:space="0" w:color="auto"/>
            </w:tcBorders>
            <w:shd w:val="clear" w:color="auto" w:fill="auto"/>
            <w:noWrap/>
            <w:vAlign w:val="center"/>
            <w:hideMark/>
          </w:tcPr>
          <w:p w14:paraId="56AA864E" w14:textId="77777777" w:rsidR="00EA200B" w:rsidRPr="00EA200B" w:rsidRDefault="00EA200B" w:rsidP="00FE5E26">
            <w:pPr>
              <w:ind w:firstLineChars="100" w:firstLine="181"/>
              <w:jc w:val="right"/>
              <w:rPr>
                <w:rFonts w:ascii="Calibri" w:hAnsi="Calibri" w:cs="Calibri"/>
                <w:b/>
                <w:bCs/>
                <w:sz w:val="18"/>
                <w:szCs w:val="18"/>
                <w:lang w:eastAsia="hr-HR"/>
              </w:rPr>
            </w:pPr>
            <w:r w:rsidRPr="00EA200B">
              <w:rPr>
                <w:rFonts w:ascii="Calibri" w:hAnsi="Calibri" w:cs="Calibri"/>
                <w:b/>
                <w:bCs/>
                <w:sz w:val="18"/>
                <w:szCs w:val="18"/>
                <w:lang w:eastAsia="hr-HR"/>
              </w:rPr>
              <w:t xml:space="preserve">100,00 </w:t>
            </w:r>
          </w:p>
        </w:tc>
      </w:tr>
      <w:tr w:rsidR="00EA200B" w:rsidRPr="00EA200B" w14:paraId="01EB7B4A" w14:textId="77777777" w:rsidTr="00FE5E26">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14:paraId="0295A4A9" w14:textId="77777777" w:rsidR="00EA200B" w:rsidRPr="00EA200B" w:rsidRDefault="00EA200B" w:rsidP="00EA200B">
            <w:pPr>
              <w:rPr>
                <w:rFonts w:ascii="Calibri" w:hAnsi="Calibri" w:cs="Calibri"/>
                <w:sz w:val="18"/>
                <w:szCs w:val="18"/>
                <w:lang w:eastAsia="hr-HR"/>
              </w:rPr>
            </w:pPr>
            <w:r w:rsidRPr="00EA200B">
              <w:rPr>
                <w:rFonts w:ascii="Calibri" w:hAnsi="Calibri" w:cs="Calibri"/>
                <w:sz w:val="18"/>
                <w:szCs w:val="18"/>
                <w:lang w:eastAsia="hr-HR"/>
              </w:rPr>
              <w:t>UPRAVNI ODJEL ZA GOSPODARSTVO</w:t>
            </w:r>
          </w:p>
        </w:tc>
        <w:tc>
          <w:tcPr>
            <w:tcW w:w="1559" w:type="dxa"/>
            <w:tcBorders>
              <w:top w:val="nil"/>
              <w:left w:val="nil"/>
              <w:bottom w:val="single" w:sz="4" w:space="0" w:color="auto"/>
              <w:right w:val="single" w:sz="4" w:space="0" w:color="auto"/>
            </w:tcBorders>
            <w:shd w:val="clear" w:color="auto" w:fill="auto"/>
            <w:vAlign w:val="center"/>
            <w:hideMark/>
          </w:tcPr>
          <w:p w14:paraId="41DAA25D"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399.239,29 </w:t>
            </w:r>
          </w:p>
        </w:tc>
        <w:tc>
          <w:tcPr>
            <w:tcW w:w="1560" w:type="dxa"/>
            <w:tcBorders>
              <w:top w:val="nil"/>
              <w:left w:val="nil"/>
              <w:bottom w:val="single" w:sz="4" w:space="0" w:color="auto"/>
              <w:right w:val="single" w:sz="4" w:space="0" w:color="auto"/>
            </w:tcBorders>
            <w:shd w:val="clear" w:color="auto" w:fill="auto"/>
            <w:vAlign w:val="center"/>
            <w:hideMark/>
          </w:tcPr>
          <w:p w14:paraId="7B93A1C0"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423.897,00 </w:t>
            </w:r>
          </w:p>
        </w:tc>
        <w:tc>
          <w:tcPr>
            <w:tcW w:w="1559" w:type="dxa"/>
            <w:tcBorders>
              <w:top w:val="nil"/>
              <w:left w:val="nil"/>
              <w:bottom w:val="single" w:sz="4" w:space="0" w:color="auto"/>
              <w:right w:val="single" w:sz="4" w:space="0" w:color="auto"/>
            </w:tcBorders>
            <w:shd w:val="clear" w:color="auto" w:fill="auto"/>
            <w:vAlign w:val="center"/>
            <w:hideMark/>
          </w:tcPr>
          <w:p w14:paraId="69B13D08"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441.626,29 </w:t>
            </w:r>
          </w:p>
        </w:tc>
        <w:tc>
          <w:tcPr>
            <w:tcW w:w="1559" w:type="dxa"/>
            <w:tcBorders>
              <w:top w:val="nil"/>
              <w:left w:val="nil"/>
              <w:bottom w:val="single" w:sz="4" w:space="0" w:color="auto"/>
              <w:right w:val="single" w:sz="4" w:space="0" w:color="auto"/>
            </w:tcBorders>
            <w:shd w:val="clear" w:color="auto" w:fill="auto"/>
            <w:vAlign w:val="center"/>
            <w:hideMark/>
          </w:tcPr>
          <w:p w14:paraId="4F7F4687"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394.553,21 </w:t>
            </w:r>
          </w:p>
        </w:tc>
        <w:tc>
          <w:tcPr>
            <w:tcW w:w="940" w:type="dxa"/>
            <w:tcBorders>
              <w:top w:val="nil"/>
              <w:left w:val="nil"/>
              <w:bottom w:val="single" w:sz="4" w:space="0" w:color="auto"/>
              <w:right w:val="single" w:sz="4" w:space="0" w:color="auto"/>
            </w:tcBorders>
            <w:shd w:val="clear" w:color="auto" w:fill="auto"/>
            <w:noWrap/>
            <w:vAlign w:val="center"/>
            <w:hideMark/>
          </w:tcPr>
          <w:p w14:paraId="60C19516"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98,83 </w:t>
            </w:r>
          </w:p>
        </w:tc>
        <w:tc>
          <w:tcPr>
            <w:tcW w:w="840" w:type="dxa"/>
            <w:tcBorders>
              <w:top w:val="nil"/>
              <w:left w:val="nil"/>
              <w:bottom w:val="single" w:sz="4" w:space="0" w:color="auto"/>
              <w:right w:val="single" w:sz="4" w:space="0" w:color="auto"/>
            </w:tcBorders>
            <w:shd w:val="clear" w:color="auto" w:fill="auto"/>
            <w:noWrap/>
            <w:vAlign w:val="center"/>
            <w:hideMark/>
          </w:tcPr>
          <w:p w14:paraId="7D816A58"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89,34 </w:t>
            </w:r>
          </w:p>
        </w:tc>
        <w:tc>
          <w:tcPr>
            <w:tcW w:w="913" w:type="dxa"/>
            <w:tcBorders>
              <w:top w:val="nil"/>
              <w:left w:val="nil"/>
              <w:bottom w:val="single" w:sz="4" w:space="0" w:color="auto"/>
              <w:right w:val="single" w:sz="4" w:space="0" w:color="auto"/>
            </w:tcBorders>
            <w:shd w:val="clear" w:color="auto" w:fill="auto"/>
            <w:noWrap/>
            <w:vAlign w:val="center"/>
            <w:hideMark/>
          </w:tcPr>
          <w:p w14:paraId="68D9ADC0"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0,31 </w:t>
            </w:r>
          </w:p>
        </w:tc>
      </w:tr>
      <w:tr w:rsidR="00EA200B" w:rsidRPr="00EA200B" w14:paraId="513CEECF" w14:textId="77777777" w:rsidTr="00FE5E26">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14:paraId="41E585DF" w14:textId="77777777" w:rsidR="00EA200B" w:rsidRPr="00EA200B" w:rsidRDefault="00EA200B" w:rsidP="00EA200B">
            <w:pPr>
              <w:rPr>
                <w:rFonts w:ascii="Calibri" w:hAnsi="Calibri" w:cs="Calibri"/>
                <w:sz w:val="18"/>
                <w:szCs w:val="18"/>
                <w:lang w:eastAsia="hr-HR"/>
              </w:rPr>
            </w:pPr>
            <w:r w:rsidRPr="00EA200B">
              <w:rPr>
                <w:rFonts w:ascii="Calibri" w:hAnsi="Calibri" w:cs="Calibri"/>
                <w:sz w:val="18"/>
                <w:szCs w:val="18"/>
                <w:lang w:eastAsia="hr-HR"/>
              </w:rPr>
              <w:t>UPRAVNI ODJEL ZA ŠKOLSTVO</w:t>
            </w:r>
          </w:p>
        </w:tc>
        <w:tc>
          <w:tcPr>
            <w:tcW w:w="1559" w:type="dxa"/>
            <w:tcBorders>
              <w:top w:val="nil"/>
              <w:left w:val="nil"/>
              <w:bottom w:val="single" w:sz="4" w:space="0" w:color="auto"/>
              <w:right w:val="single" w:sz="4" w:space="0" w:color="auto"/>
            </w:tcBorders>
            <w:shd w:val="clear" w:color="auto" w:fill="auto"/>
            <w:vAlign w:val="center"/>
            <w:hideMark/>
          </w:tcPr>
          <w:p w14:paraId="1D4D9A80"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34.566.213,65 </w:t>
            </w:r>
          </w:p>
        </w:tc>
        <w:tc>
          <w:tcPr>
            <w:tcW w:w="1560" w:type="dxa"/>
            <w:tcBorders>
              <w:top w:val="nil"/>
              <w:left w:val="nil"/>
              <w:bottom w:val="single" w:sz="4" w:space="0" w:color="auto"/>
              <w:right w:val="single" w:sz="4" w:space="0" w:color="auto"/>
            </w:tcBorders>
            <w:shd w:val="clear" w:color="auto" w:fill="auto"/>
            <w:vAlign w:val="center"/>
            <w:hideMark/>
          </w:tcPr>
          <w:p w14:paraId="452CECDA"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49.424.253,00 </w:t>
            </w:r>
          </w:p>
        </w:tc>
        <w:tc>
          <w:tcPr>
            <w:tcW w:w="1559" w:type="dxa"/>
            <w:tcBorders>
              <w:top w:val="nil"/>
              <w:left w:val="nil"/>
              <w:bottom w:val="single" w:sz="4" w:space="0" w:color="auto"/>
              <w:right w:val="single" w:sz="4" w:space="0" w:color="auto"/>
            </w:tcBorders>
            <w:shd w:val="clear" w:color="auto" w:fill="auto"/>
            <w:vAlign w:val="center"/>
            <w:hideMark/>
          </w:tcPr>
          <w:p w14:paraId="6787448E"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53.816.951,20 </w:t>
            </w:r>
          </w:p>
        </w:tc>
        <w:tc>
          <w:tcPr>
            <w:tcW w:w="1559" w:type="dxa"/>
            <w:tcBorders>
              <w:top w:val="nil"/>
              <w:left w:val="nil"/>
              <w:bottom w:val="single" w:sz="4" w:space="0" w:color="auto"/>
              <w:right w:val="single" w:sz="4" w:space="0" w:color="auto"/>
            </w:tcBorders>
            <w:shd w:val="clear" w:color="auto" w:fill="auto"/>
            <w:vAlign w:val="center"/>
            <w:hideMark/>
          </w:tcPr>
          <w:p w14:paraId="4B5DE1DD"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41.193.793,36 </w:t>
            </w:r>
          </w:p>
        </w:tc>
        <w:tc>
          <w:tcPr>
            <w:tcW w:w="940" w:type="dxa"/>
            <w:tcBorders>
              <w:top w:val="nil"/>
              <w:left w:val="nil"/>
              <w:bottom w:val="single" w:sz="4" w:space="0" w:color="auto"/>
              <w:right w:val="single" w:sz="4" w:space="0" w:color="auto"/>
            </w:tcBorders>
            <w:shd w:val="clear" w:color="auto" w:fill="auto"/>
            <w:noWrap/>
            <w:vAlign w:val="center"/>
            <w:hideMark/>
          </w:tcPr>
          <w:p w14:paraId="6BAEB2CD"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119,17 </w:t>
            </w:r>
          </w:p>
        </w:tc>
        <w:tc>
          <w:tcPr>
            <w:tcW w:w="840" w:type="dxa"/>
            <w:tcBorders>
              <w:top w:val="nil"/>
              <w:left w:val="nil"/>
              <w:bottom w:val="single" w:sz="4" w:space="0" w:color="auto"/>
              <w:right w:val="single" w:sz="4" w:space="0" w:color="auto"/>
            </w:tcBorders>
            <w:shd w:val="clear" w:color="auto" w:fill="auto"/>
            <w:noWrap/>
            <w:vAlign w:val="center"/>
            <w:hideMark/>
          </w:tcPr>
          <w:p w14:paraId="280E424F"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76,54 </w:t>
            </w:r>
          </w:p>
        </w:tc>
        <w:tc>
          <w:tcPr>
            <w:tcW w:w="913" w:type="dxa"/>
            <w:tcBorders>
              <w:top w:val="nil"/>
              <w:left w:val="nil"/>
              <w:bottom w:val="single" w:sz="4" w:space="0" w:color="auto"/>
              <w:right w:val="single" w:sz="4" w:space="0" w:color="auto"/>
            </w:tcBorders>
            <w:shd w:val="clear" w:color="auto" w:fill="auto"/>
            <w:noWrap/>
            <w:vAlign w:val="center"/>
            <w:hideMark/>
          </w:tcPr>
          <w:p w14:paraId="46129077"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32,54 </w:t>
            </w:r>
          </w:p>
        </w:tc>
      </w:tr>
      <w:tr w:rsidR="00EA200B" w:rsidRPr="00EA200B" w14:paraId="61E1F764" w14:textId="77777777" w:rsidTr="00FE5E26">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14:paraId="29A26347" w14:textId="77777777" w:rsidR="00EA200B" w:rsidRPr="00EA200B" w:rsidRDefault="00EA200B" w:rsidP="00EA200B">
            <w:pPr>
              <w:rPr>
                <w:rFonts w:ascii="Calibri" w:hAnsi="Calibri" w:cs="Calibri"/>
                <w:sz w:val="18"/>
                <w:szCs w:val="18"/>
                <w:lang w:eastAsia="hr-HR"/>
              </w:rPr>
            </w:pPr>
            <w:r w:rsidRPr="00EA200B">
              <w:rPr>
                <w:rFonts w:ascii="Calibri" w:hAnsi="Calibri" w:cs="Calibri"/>
                <w:sz w:val="18"/>
                <w:szCs w:val="18"/>
                <w:lang w:eastAsia="hr-HR"/>
              </w:rPr>
              <w:t>UPRAVNI ODJEL ZA HRVATSKE BRANITELJE I ZDRAVSTVO</w:t>
            </w:r>
          </w:p>
        </w:tc>
        <w:tc>
          <w:tcPr>
            <w:tcW w:w="1559" w:type="dxa"/>
            <w:tcBorders>
              <w:top w:val="nil"/>
              <w:left w:val="nil"/>
              <w:bottom w:val="single" w:sz="4" w:space="0" w:color="auto"/>
              <w:right w:val="single" w:sz="4" w:space="0" w:color="auto"/>
            </w:tcBorders>
            <w:shd w:val="clear" w:color="auto" w:fill="auto"/>
            <w:vAlign w:val="center"/>
            <w:hideMark/>
          </w:tcPr>
          <w:p w14:paraId="55C759BB"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76.185.126,43 </w:t>
            </w:r>
          </w:p>
        </w:tc>
        <w:tc>
          <w:tcPr>
            <w:tcW w:w="1560" w:type="dxa"/>
            <w:tcBorders>
              <w:top w:val="nil"/>
              <w:left w:val="nil"/>
              <w:bottom w:val="single" w:sz="4" w:space="0" w:color="auto"/>
              <w:right w:val="single" w:sz="4" w:space="0" w:color="auto"/>
            </w:tcBorders>
            <w:shd w:val="clear" w:color="auto" w:fill="auto"/>
            <w:vAlign w:val="center"/>
            <w:hideMark/>
          </w:tcPr>
          <w:p w14:paraId="5BCA4AF3"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90.812.009,00 </w:t>
            </w:r>
          </w:p>
        </w:tc>
        <w:tc>
          <w:tcPr>
            <w:tcW w:w="1559" w:type="dxa"/>
            <w:tcBorders>
              <w:top w:val="nil"/>
              <w:left w:val="nil"/>
              <w:bottom w:val="single" w:sz="4" w:space="0" w:color="auto"/>
              <w:right w:val="single" w:sz="4" w:space="0" w:color="auto"/>
            </w:tcBorders>
            <w:shd w:val="clear" w:color="auto" w:fill="auto"/>
            <w:vAlign w:val="center"/>
            <w:hideMark/>
          </w:tcPr>
          <w:p w14:paraId="7AAA3B51"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101.206.946,11 </w:t>
            </w:r>
          </w:p>
        </w:tc>
        <w:tc>
          <w:tcPr>
            <w:tcW w:w="1559" w:type="dxa"/>
            <w:tcBorders>
              <w:top w:val="nil"/>
              <w:left w:val="nil"/>
              <w:bottom w:val="single" w:sz="4" w:space="0" w:color="auto"/>
              <w:right w:val="single" w:sz="4" w:space="0" w:color="auto"/>
            </w:tcBorders>
            <w:shd w:val="clear" w:color="auto" w:fill="auto"/>
            <w:vAlign w:val="center"/>
            <w:hideMark/>
          </w:tcPr>
          <w:p w14:paraId="6FB299F8"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84.869.992,58 </w:t>
            </w:r>
          </w:p>
        </w:tc>
        <w:tc>
          <w:tcPr>
            <w:tcW w:w="940" w:type="dxa"/>
            <w:tcBorders>
              <w:top w:val="nil"/>
              <w:left w:val="nil"/>
              <w:bottom w:val="single" w:sz="4" w:space="0" w:color="auto"/>
              <w:right w:val="single" w:sz="4" w:space="0" w:color="auto"/>
            </w:tcBorders>
            <w:shd w:val="clear" w:color="auto" w:fill="auto"/>
            <w:noWrap/>
            <w:vAlign w:val="center"/>
            <w:hideMark/>
          </w:tcPr>
          <w:p w14:paraId="31C9AF90"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111,40 </w:t>
            </w:r>
          </w:p>
        </w:tc>
        <w:tc>
          <w:tcPr>
            <w:tcW w:w="840" w:type="dxa"/>
            <w:tcBorders>
              <w:top w:val="nil"/>
              <w:left w:val="nil"/>
              <w:bottom w:val="single" w:sz="4" w:space="0" w:color="auto"/>
              <w:right w:val="single" w:sz="4" w:space="0" w:color="auto"/>
            </w:tcBorders>
            <w:shd w:val="clear" w:color="auto" w:fill="auto"/>
            <w:noWrap/>
            <w:vAlign w:val="center"/>
            <w:hideMark/>
          </w:tcPr>
          <w:p w14:paraId="2160F384"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83,86 </w:t>
            </w:r>
          </w:p>
        </w:tc>
        <w:tc>
          <w:tcPr>
            <w:tcW w:w="913" w:type="dxa"/>
            <w:tcBorders>
              <w:top w:val="nil"/>
              <w:left w:val="nil"/>
              <w:bottom w:val="single" w:sz="4" w:space="0" w:color="auto"/>
              <w:right w:val="single" w:sz="4" w:space="0" w:color="auto"/>
            </w:tcBorders>
            <w:shd w:val="clear" w:color="auto" w:fill="auto"/>
            <w:noWrap/>
            <w:vAlign w:val="center"/>
            <w:hideMark/>
          </w:tcPr>
          <w:p w14:paraId="1F6ADE61"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67,04 </w:t>
            </w:r>
          </w:p>
        </w:tc>
      </w:tr>
      <w:tr w:rsidR="00EA200B" w:rsidRPr="00EA200B" w14:paraId="3BFB2D8B" w14:textId="77777777" w:rsidTr="00FE5E26">
        <w:trPr>
          <w:trHeight w:val="20"/>
        </w:trPr>
        <w:tc>
          <w:tcPr>
            <w:tcW w:w="2411" w:type="dxa"/>
            <w:tcBorders>
              <w:top w:val="nil"/>
              <w:left w:val="single" w:sz="4" w:space="0" w:color="auto"/>
              <w:bottom w:val="single" w:sz="4" w:space="0" w:color="auto"/>
              <w:right w:val="single" w:sz="4" w:space="0" w:color="auto"/>
            </w:tcBorders>
            <w:shd w:val="clear" w:color="auto" w:fill="auto"/>
            <w:vAlign w:val="bottom"/>
            <w:hideMark/>
          </w:tcPr>
          <w:p w14:paraId="34DCB476" w14:textId="77777777" w:rsidR="00EA200B" w:rsidRPr="00EA200B" w:rsidRDefault="00EA200B" w:rsidP="00EA200B">
            <w:pPr>
              <w:rPr>
                <w:rFonts w:ascii="Calibri" w:hAnsi="Calibri" w:cs="Calibri"/>
                <w:sz w:val="18"/>
                <w:szCs w:val="18"/>
                <w:lang w:eastAsia="hr-HR"/>
              </w:rPr>
            </w:pPr>
            <w:r w:rsidRPr="00EA200B">
              <w:rPr>
                <w:rFonts w:ascii="Calibri" w:hAnsi="Calibri" w:cs="Calibri"/>
                <w:sz w:val="18"/>
                <w:szCs w:val="18"/>
                <w:lang w:eastAsia="hr-HR"/>
              </w:rPr>
              <w:t>UPRAVNI ODJEL ZA GRADITELJSTVO I OKOLIŠ</w:t>
            </w:r>
          </w:p>
        </w:tc>
        <w:tc>
          <w:tcPr>
            <w:tcW w:w="1559" w:type="dxa"/>
            <w:tcBorders>
              <w:top w:val="nil"/>
              <w:left w:val="nil"/>
              <w:bottom w:val="single" w:sz="4" w:space="0" w:color="auto"/>
              <w:right w:val="single" w:sz="4" w:space="0" w:color="auto"/>
            </w:tcBorders>
            <w:shd w:val="clear" w:color="auto" w:fill="auto"/>
            <w:vAlign w:val="center"/>
            <w:hideMark/>
          </w:tcPr>
          <w:p w14:paraId="1203D362"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81.086,43 </w:t>
            </w:r>
          </w:p>
        </w:tc>
        <w:tc>
          <w:tcPr>
            <w:tcW w:w="1560" w:type="dxa"/>
            <w:tcBorders>
              <w:top w:val="nil"/>
              <w:left w:val="nil"/>
              <w:bottom w:val="single" w:sz="4" w:space="0" w:color="auto"/>
              <w:right w:val="single" w:sz="4" w:space="0" w:color="auto"/>
            </w:tcBorders>
            <w:shd w:val="clear" w:color="auto" w:fill="auto"/>
            <w:vAlign w:val="center"/>
            <w:hideMark/>
          </w:tcPr>
          <w:p w14:paraId="37D11924"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200.850,00 </w:t>
            </w:r>
          </w:p>
        </w:tc>
        <w:tc>
          <w:tcPr>
            <w:tcW w:w="1559" w:type="dxa"/>
            <w:tcBorders>
              <w:top w:val="nil"/>
              <w:left w:val="nil"/>
              <w:bottom w:val="single" w:sz="4" w:space="0" w:color="auto"/>
              <w:right w:val="single" w:sz="4" w:space="0" w:color="auto"/>
            </w:tcBorders>
            <w:shd w:val="clear" w:color="auto" w:fill="auto"/>
            <w:vAlign w:val="center"/>
            <w:hideMark/>
          </w:tcPr>
          <w:p w14:paraId="6BBE38F1"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260.372,00 </w:t>
            </w:r>
          </w:p>
        </w:tc>
        <w:tc>
          <w:tcPr>
            <w:tcW w:w="1559" w:type="dxa"/>
            <w:tcBorders>
              <w:top w:val="nil"/>
              <w:left w:val="nil"/>
              <w:bottom w:val="single" w:sz="4" w:space="0" w:color="auto"/>
              <w:right w:val="single" w:sz="4" w:space="0" w:color="auto"/>
            </w:tcBorders>
            <w:shd w:val="clear" w:color="auto" w:fill="auto"/>
            <w:vAlign w:val="center"/>
            <w:hideMark/>
          </w:tcPr>
          <w:p w14:paraId="7B9B5E99"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137.204,83 </w:t>
            </w:r>
          </w:p>
        </w:tc>
        <w:tc>
          <w:tcPr>
            <w:tcW w:w="940" w:type="dxa"/>
            <w:tcBorders>
              <w:top w:val="nil"/>
              <w:left w:val="nil"/>
              <w:bottom w:val="single" w:sz="4" w:space="0" w:color="auto"/>
              <w:right w:val="single" w:sz="4" w:space="0" w:color="auto"/>
            </w:tcBorders>
            <w:shd w:val="clear" w:color="auto" w:fill="auto"/>
            <w:noWrap/>
            <w:vAlign w:val="center"/>
            <w:hideMark/>
          </w:tcPr>
          <w:p w14:paraId="128906E6"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169,21 </w:t>
            </w:r>
          </w:p>
        </w:tc>
        <w:tc>
          <w:tcPr>
            <w:tcW w:w="840" w:type="dxa"/>
            <w:tcBorders>
              <w:top w:val="nil"/>
              <w:left w:val="nil"/>
              <w:bottom w:val="single" w:sz="4" w:space="0" w:color="auto"/>
              <w:right w:val="single" w:sz="4" w:space="0" w:color="auto"/>
            </w:tcBorders>
            <w:shd w:val="clear" w:color="auto" w:fill="auto"/>
            <w:noWrap/>
            <w:vAlign w:val="center"/>
            <w:hideMark/>
          </w:tcPr>
          <w:p w14:paraId="2DDA6E03"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52,70 </w:t>
            </w:r>
          </w:p>
        </w:tc>
        <w:tc>
          <w:tcPr>
            <w:tcW w:w="913" w:type="dxa"/>
            <w:tcBorders>
              <w:top w:val="nil"/>
              <w:left w:val="nil"/>
              <w:bottom w:val="single" w:sz="4" w:space="0" w:color="auto"/>
              <w:right w:val="single" w:sz="4" w:space="0" w:color="auto"/>
            </w:tcBorders>
            <w:shd w:val="clear" w:color="auto" w:fill="auto"/>
            <w:noWrap/>
            <w:vAlign w:val="center"/>
            <w:hideMark/>
          </w:tcPr>
          <w:p w14:paraId="2FBB355E" w14:textId="77777777" w:rsidR="00EA200B" w:rsidRPr="00EA200B" w:rsidRDefault="00EA200B" w:rsidP="00FE5E26">
            <w:pPr>
              <w:ind w:firstLineChars="100" w:firstLine="180"/>
              <w:jc w:val="right"/>
              <w:rPr>
                <w:rFonts w:ascii="Calibri" w:hAnsi="Calibri" w:cs="Calibri"/>
                <w:sz w:val="18"/>
                <w:szCs w:val="18"/>
                <w:lang w:eastAsia="hr-HR"/>
              </w:rPr>
            </w:pPr>
            <w:r w:rsidRPr="00EA200B">
              <w:rPr>
                <w:rFonts w:ascii="Calibri" w:hAnsi="Calibri" w:cs="Calibri"/>
                <w:sz w:val="18"/>
                <w:szCs w:val="18"/>
                <w:lang w:eastAsia="hr-HR"/>
              </w:rPr>
              <w:t xml:space="preserve">0,11 </w:t>
            </w:r>
          </w:p>
        </w:tc>
      </w:tr>
    </w:tbl>
    <w:p w14:paraId="4B1E3C9F" w14:textId="77777777" w:rsidR="003A1C90" w:rsidRPr="00EA11D0" w:rsidRDefault="003A1C90" w:rsidP="003A1C90">
      <w:pPr>
        <w:jc w:val="both"/>
        <w:rPr>
          <w:rFonts w:ascii="Calibri" w:hAnsi="Calibri" w:cs="Calibri"/>
          <w:color w:val="000000"/>
          <w:sz w:val="22"/>
          <w:szCs w:val="22"/>
          <w:highlight w:val="yellow"/>
        </w:rPr>
      </w:pPr>
    </w:p>
    <w:p w14:paraId="62087601" w14:textId="77777777" w:rsidR="003A1C90" w:rsidRPr="00EA200B" w:rsidRDefault="003A1C90" w:rsidP="003A1C90">
      <w:pPr>
        <w:ind w:left="-567" w:firstLine="567"/>
        <w:jc w:val="both"/>
        <w:rPr>
          <w:rFonts w:ascii="Calibri" w:hAnsi="Calibri" w:cs="Calibri"/>
          <w:color w:val="000000"/>
          <w:sz w:val="22"/>
          <w:szCs w:val="22"/>
        </w:rPr>
      </w:pPr>
      <w:r w:rsidRPr="00EA200B">
        <w:rPr>
          <w:rFonts w:ascii="Calibri" w:hAnsi="Calibri" w:cs="Calibri"/>
          <w:color w:val="000000"/>
          <w:sz w:val="22"/>
          <w:szCs w:val="22"/>
        </w:rPr>
        <w:t xml:space="preserve">U nastavku su opisani rashodi po organizacijskoj strukturi: </w:t>
      </w:r>
    </w:p>
    <w:p w14:paraId="79A3E0D2" w14:textId="77777777" w:rsidR="003A1C90" w:rsidRPr="00EA11D0" w:rsidRDefault="003A1C90" w:rsidP="003A1C90">
      <w:pPr>
        <w:rPr>
          <w:rFonts w:ascii="Calibri" w:hAnsi="Calibri" w:cs="Calibri"/>
          <w:sz w:val="22"/>
          <w:szCs w:val="22"/>
          <w:highlight w:val="yellow"/>
        </w:rPr>
      </w:pPr>
      <w:r w:rsidRPr="00EA11D0">
        <w:rPr>
          <w:rFonts w:ascii="Calibri" w:hAnsi="Calibri" w:cs="Calibri"/>
          <w:b/>
          <w:sz w:val="22"/>
          <w:szCs w:val="22"/>
          <w:highlight w:val="yellow"/>
        </w:rPr>
        <w:t xml:space="preserve">   </w:t>
      </w:r>
    </w:p>
    <w:p w14:paraId="628D207E" w14:textId="35AC10AC" w:rsidR="00A91854" w:rsidRPr="00A91854" w:rsidRDefault="00A91854" w:rsidP="00132540">
      <w:pPr>
        <w:tabs>
          <w:tab w:val="left" w:pos="709"/>
          <w:tab w:val="center" w:pos="4536"/>
          <w:tab w:val="right" w:pos="9072"/>
        </w:tabs>
        <w:suppressAutoHyphens/>
        <w:jc w:val="both"/>
        <w:rPr>
          <w:rFonts w:ascii="Calibri" w:eastAsia="Calibri" w:hAnsi="Calibri" w:cs="Calibri"/>
          <w:kern w:val="1"/>
          <w:sz w:val="22"/>
          <w:szCs w:val="22"/>
          <w:lang w:eastAsia="ar-SA"/>
        </w:rPr>
      </w:pPr>
      <w:r w:rsidRPr="00A91854">
        <w:rPr>
          <w:rFonts w:ascii="Calibri" w:eastAsia="Calibri" w:hAnsi="Calibri" w:cs="Calibri"/>
          <w:kern w:val="1"/>
          <w:sz w:val="22"/>
          <w:szCs w:val="22"/>
          <w:lang w:eastAsia="ar-SA"/>
        </w:rPr>
        <w:tab/>
        <w:t xml:space="preserve">U razdjelu </w:t>
      </w:r>
      <w:r w:rsidRPr="00A91854">
        <w:rPr>
          <w:rFonts w:ascii="Calibri" w:eastAsia="Calibri" w:hAnsi="Calibri" w:cs="Calibri"/>
          <w:b/>
          <w:bCs/>
          <w:kern w:val="1"/>
          <w:sz w:val="22"/>
          <w:szCs w:val="22"/>
          <w:lang w:eastAsia="ar-SA"/>
        </w:rPr>
        <w:t>I „UPRAVNI ODJEL ŽUPANA“</w:t>
      </w:r>
      <w:r w:rsidRPr="00A91854">
        <w:rPr>
          <w:rFonts w:ascii="Calibri" w:eastAsia="Calibri" w:hAnsi="Calibri" w:cs="Calibri"/>
          <w:kern w:val="1"/>
          <w:sz w:val="22"/>
          <w:szCs w:val="22"/>
          <w:lang w:eastAsia="ar-SA"/>
        </w:rPr>
        <w:t xml:space="preserve"> izvršeni su rashodi u iznosu od  7.323.993,35 eura ili 74,13 % ukupno planiranih rashoda ovog razdjela, a odnose se na rashode u vezi funkcioniranja predstavničkog i izvršnog tijela, opremanja odjela, vatrogastvo, zaštitu i spašavanje, političke stranke, te nacionalne manjine. </w:t>
      </w:r>
    </w:p>
    <w:p w14:paraId="5B2475B0" w14:textId="25184881" w:rsidR="00A91854" w:rsidRPr="00AC1D11" w:rsidRDefault="00A91854" w:rsidP="00132540">
      <w:pPr>
        <w:tabs>
          <w:tab w:val="left" w:pos="709"/>
          <w:tab w:val="center" w:pos="4536"/>
          <w:tab w:val="right" w:pos="9072"/>
        </w:tabs>
        <w:suppressAutoHyphens/>
        <w:jc w:val="both"/>
        <w:rPr>
          <w:rFonts w:ascii="Calibri" w:eastAsia="Calibri" w:hAnsi="Calibri" w:cs="Calibri"/>
          <w:kern w:val="1"/>
          <w:sz w:val="22"/>
          <w:szCs w:val="22"/>
          <w:lang w:eastAsia="ar-SA"/>
        </w:rPr>
      </w:pPr>
      <w:r w:rsidRPr="00177F05">
        <w:rPr>
          <w:rFonts w:ascii="Calibri" w:eastAsia="Calibri" w:hAnsi="Calibri" w:cs="Calibri"/>
          <w:kern w:val="1"/>
          <w:sz w:val="22"/>
          <w:szCs w:val="22"/>
          <w:lang w:eastAsia="ar-SA"/>
        </w:rPr>
        <w:tab/>
        <w:t xml:space="preserve">U okviru programa “Donošenje akata i mjera iz djelokruga rada” izvršeno je </w:t>
      </w:r>
      <w:r w:rsidR="00177F05" w:rsidRPr="00177F05">
        <w:rPr>
          <w:rFonts w:ascii="Calibri" w:eastAsia="Calibri" w:hAnsi="Calibri" w:cs="Calibri"/>
          <w:kern w:val="1"/>
          <w:sz w:val="22"/>
          <w:szCs w:val="22"/>
          <w:lang w:eastAsia="ar-SA"/>
        </w:rPr>
        <w:t xml:space="preserve">517.584,63 </w:t>
      </w:r>
      <w:r w:rsidRPr="00177F05">
        <w:rPr>
          <w:rFonts w:ascii="Calibri" w:eastAsia="Calibri" w:hAnsi="Calibri" w:cs="Calibri"/>
          <w:kern w:val="1"/>
          <w:sz w:val="22"/>
          <w:szCs w:val="22"/>
          <w:lang w:eastAsia="ar-SA"/>
        </w:rPr>
        <w:t xml:space="preserve">eura što se u najvećem dijelu odnosi na </w:t>
      </w:r>
      <w:r w:rsidRPr="00AC1D11">
        <w:rPr>
          <w:rFonts w:ascii="Calibri" w:eastAsia="Calibri" w:hAnsi="Calibri" w:cs="Calibri"/>
          <w:kern w:val="1"/>
          <w:sz w:val="22"/>
          <w:szCs w:val="22"/>
          <w:lang w:eastAsia="ar-SA"/>
        </w:rPr>
        <w:t xml:space="preserve">aktivnost „Redovna djelatnost predstavničkih i izvršnih tijela“ u iznosu od  </w:t>
      </w:r>
      <w:r w:rsidR="00AC1D11" w:rsidRPr="00AC1D11">
        <w:rPr>
          <w:rFonts w:ascii="Calibri" w:eastAsia="Calibri" w:hAnsi="Calibri" w:cs="Calibri"/>
          <w:kern w:val="1"/>
          <w:sz w:val="22"/>
          <w:szCs w:val="22"/>
          <w:lang w:eastAsia="ar-SA"/>
        </w:rPr>
        <w:t xml:space="preserve">362.859,69 </w:t>
      </w:r>
      <w:r w:rsidRPr="00AC1D11">
        <w:rPr>
          <w:rFonts w:ascii="Calibri" w:eastAsia="Calibri" w:hAnsi="Calibri" w:cs="Calibri"/>
          <w:kern w:val="1"/>
          <w:sz w:val="22"/>
          <w:szCs w:val="22"/>
          <w:lang w:eastAsia="ar-SA"/>
        </w:rPr>
        <w:t>eura što se odnosi na usluge promidžbe, informiranja, reprezentacija, naknade za rad članova predstavničkog tijela i odbora, članarine Hrvatskoj zajednici županija i dr.</w:t>
      </w:r>
    </w:p>
    <w:p w14:paraId="20C3BAB4" w14:textId="330AEFB1" w:rsidR="00A91854" w:rsidRPr="0069622C" w:rsidRDefault="00A91854" w:rsidP="00132540">
      <w:pPr>
        <w:tabs>
          <w:tab w:val="left" w:pos="709"/>
          <w:tab w:val="center" w:pos="4536"/>
          <w:tab w:val="right" w:pos="9072"/>
        </w:tabs>
        <w:suppressAutoHyphens/>
        <w:jc w:val="both"/>
        <w:rPr>
          <w:rFonts w:ascii="Calibri" w:eastAsia="Calibri" w:hAnsi="Calibri" w:cs="Calibri"/>
          <w:kern w:val="1"/>
          <w:sz w:val="22"/>
          <w:szCs w:val="22"/>
          <w:lang w:eastAsia="ar-SA"/>
        </w:rPr>
      </w:pPr>
      <w:r w:rsidRPr="0069622C">
        <w:rPr>
          <w:rFonts w:ascii="Calibri" w:eastAsia="Calibri" w:hAnsi="Calibri" w:cs="Calibri"/>
          <w:kern w:val="1"/>
          <w:sz w:val="22"/>
          <w:szCs w:val="22"/>
          <w:lang w:eastAsia="ar-SA"/>
        </w:rPr>
        <w:t xml:space="preserve"> Za naknade za rad članova predstavničkog tijela i odbora utrošeno je </w:t>
      </w:r>
      <w:r w:rsidR="0069622C" w:rsidRPr="0069622C">
        <w:rPr>
          <w:rFonts w:ascii="Calibri" w:eastAsia="Calibri" w:hAnsi="Calibri" w:cs="Calibri"/>
          <w:kern w:val="1"/>
          <w:sz w:val="22"/>
          <w:szCs w:val="22"/>
          <w:lang w:eastAsia="ar-SA"/>
        </w:rPr>
        <w:t>115.776,30</w:t>
      </w:r>
      <w:r w:rsidRPr="0069622C">
        <w:rPr>
          <w:rFonts w:ascii="Calibri" w:eastAsia="Calibri" w:hAnsi="Calibri" w:cs="Calibri"/>
          <w:kern w:val="1"/>
          <w:sz w:val="22"/>
          <w:szCs w:val="22"/>
          <w:lang w:eastAsia="ar-SA"/>
        </w:rPr>
        <w:t xml:space="preserve"> eura.</w:t>
      </w:r>
    </w:p>
    <w:p w14:paraId="0FDE5619" w14:textId="7DF3C5FD" w:rsidR="00A91854" w:rsidRPr="00EE4CC8" w:rsidRDefault="00A91854" w:rsidP="00132540">
      <w:pPr>
        <w:tabs>
          <w:tab w:val="left" w:pos="709"/>
          <w:tab w:val="center" w:pos="4536"/>
          <w:tab w:val="right" w:pos="9072"/>
        </w:tabs>
        <w:suppressAutoHyphens/>
        <w:jc w:val="both"/>
        <w:rPr>
          <w:rFonts w:ascii="Calibri" w:eastAsia="Calibri" w:hAnsi="Calibri" w:cs="Calibri"/>
          <w:kern w:val="1"/>
          <w:sz w:val="22"/>
          <w:szCs w:val="22"/>
          <w:lang w:eastAsia="ar-SA"/>
        </w:rPr>
      </w:pPr>
      <w:r w:rsidRPr="00EE4CC8">
        <w:rPr>
          <w:rFonts w:ascii="Calibri" w:eastAsia="Calibri" w:hAnsi="Calibri" w:cs="Calibri"/>
          <w:kern w:val="1"/>
          <w:sz w:val="22"/>
          <w:szCs w:val="22"/>
          <w:lang w:eastAsia="ar-SA"/>
        </w:rPr>
        <w:tab/>
        <w:t xml:space="preserve">Aktivnost „Informatizacija odjela i službi Županije - Pametna županija “ izvršena je u iznosu od </w:t>
      </w:r>
      <w:r w:rsidR="00EE4CC8" w:rsidRPr="00EE4CC8">
        <w:rPr>
          <w:rFonts w:ascii="Calibri" w:eastAsia="Calibri" w:hAnsi="Calibri" w:cs="Calibri"/>
          <w:kern w:val="1"/>
          <w:sz w:val="22"/>
          <w:szCs w:val="22"/>
          <w:lang w:eastAsia="ar-SA"/>
        </w:rPr>
        <w:t xml:space="preserve">140.396,05 </w:t>
      </w:r>
      <w:r w:rsidRPr="00EE4CC8">
        <w:rPr>
          <w:rFonts w:ascii="Calibri" w:eastAsia="Calibri" w:hAnsi="Calibri" w:cs="Calibri"/>
          <w:kern w:val="1"/>
          <w:sz w:val="22"/>
          <w:szCs w:val="22"/>
          <w:lang w:eastAsia="ar-SA"/>
        </w:rPr>
        <w:t>eura, a u najvećoj mjeri odnosi se na  nabavu informatičke opreme, licenci</w:t>
      </w:r>
      <w:r w:rsidR="00EE4CC8">
        <w:rPr>
          <w:rFonts w:ascii="Calibri" w:eastAsia="Calibri" w:hAnsi="Calibri" w:cs="Calibri"/>
          <w:kern w:val="1"/>
          <w:sz w:val="22"/>
          <w:szCs w:val="22"/>
          <w:lang w:eastAsia="ar-SA"/>
        </w:rPr>
        <w:t>, održavanje SOM sustava,</w:t>
      </w:r>
      <w:r w:rsidR="00FB5644">
        <w:rPr>
          <w:rFonts w:ascii="Calibri" w:eastAsia="Calibri" w:hAnsi="Calibri" w:cs="Calibri"/>
          <w:kern w:val="1"/>
          <w:sz w:val="22"/>
          <w:szCs w:val="22"/>
          <w:lang w:eastAsia="ar-SA"/>
        </w:rPr>
        <w:t xml:space="preserve"> nadogradnja i održavanje programskog sustava, nadogradnja servera</w:t>
      </w:r>
      <w:r w:rsidRPr="00EE4CC8">
        <w:rPr>
          <w:rFonts w:ascii="Calibri" w:eastAsia="Calibri" w:hAnsi="Calibri" w:cs="Calibri"/>
          <w:kern w:val="1"/>
          <w:sz w:val="22"/>
          <w:szCs w:val="22"/>
          <w:lang w:eastAsia="ar-SA"/>
        </w:rPr>
        <w:t xml:space="preserve">. </w:t>
      </w:r>
    </w:p>
    <w:p w14:paraId="5F99B43A" w14:textId="53495E1B" w:rsidR="00A91854" w:rsidRPr="005A4E63" w:rsidRDefault="00A91854" w:rsidP="00132540">
      <w:pPr>
        <w:tabs>
          <w:tab w:val="left" w:pos="709"/>
          <w:tab w:val="center" w:pos="4536"/>
          <w:tab w:val="right" w:pos="9072"/>
        </w:tabs>
        <w:suppressAutoHyphens/>
        <w:jc w:val="both"/>
        <w:rPr>
          <w:rFonts w:ascii="Calibri" w:eastAsia="Calibri" w:hAnsi="Calibri" w:cs="Calibri"/>
          <w:kern w:val="1"/>
          <w:sz w:val="22"/>
          <w:szCs w:val="22"/>
          <w:lang w:eastAsia="ar-SA"/>
        </w:rPr>
      </w:pPr>
      <w:r w:rsidRPr="00F834B8">
        <w:rPr>
          <w:rFonts w:ascii="Calibri" w:eastAsia="Calibri" w:hAnsi="Calibri" w:cs="Calibri"/>
          <w:kern w:val="1"/>
          <w:sz w:val="22"/>
          <w:szCs w:val="22"/>
          <w:lang w:eastAsia="ar-SA"/>
        </w:rPr>
        <w:tab/>
        <w:t xml:space="preserve">U okviru aktivnosti „Uređenje i opremanje prostora Županije“ utrošeno je </w:t>
      </w:r>
      <w:r w:rsidR="00F834B8" w:rsidRPr="00F834B8">
        <w:rPr>
          <w:rFonts w:ascii="Calibri" w:eastAsia="Calibri" w:hAnsi="Calibri" w:cs="Calibri"/>
          <w:kern w:val="1"/>
          <w:sz w:val="22"/>
          <w:szCs w:val="22"/>
          <w:lang w:eastAsia="ar-SA"/>
        </w:rPr>
        <w:t xml:space="preserve">1.075.245,25 </w:t>
      </w:r>
      <w:r w:rsidRPr="00F834B8">
        <w:rPr>
          <w:rFonts w:ascii="Calibri" w:eastAsia="Calibri" w:hAnsi="Calibri" w:cs="Calibri"/>
          <w:kern w:val="1"/>
          <w:sz w:val="22"/>
          <w:szCs w:val="22"/>
          <w:lang w:eastAsia="ar-SA"/>
        </w:rPr>
        <w:t xml:space="preserve">eura a odnosi se na nabavu uredske opreme i </w:t>
      </w:r>
      <w:r w:rsidR="00760F83">
        <w:rPr>
          <w:rFonts w:ascii="Calibri" w:eastAsia="Calibri" w:hAnsi="Calibri" w:cs="Calibri"/>
          <w:kern w:val="1"/>
          <w:sz w:val="22"/>
          <w:szCs w:val="22"/>
          <w:lang w:eastAsia="ar-SA"/>
        </w:rPr>
        <w:t xml:space="preserve">uredskog </w:t>
      </w:r>
      <w:r w:rsidRPr="00F834B8">
        <w:rPr>
          <w:rFonts w:ascii="Calibri" w:eastAsia="Calibri" w:hAnsi="Calibri" w:cs="Calibri"/>
          <w:kern w:val="1"/>
          <w:sz w:val="22"/>
          <w:szCs w:val="22"/>
          <w:lang w:eastAsia="ar-SA"/>
        </w:rPr>
        <w:t xml:space="preserve">namještaja, </w:t>
      </w:r>
      <w:r w:rsidRPr="007C26C4">
        <w:rPr>
          <w:rFonts w:ascii="Calibri" w:eastAsia="Calibri" w:hAnsi="Calibri" w:cs="Calibri"/>
          <w:kern w:val="1"/>
          <w:sz w:val="22"/>
          <w:szCs w:val="22"/>
          <w:lang w:eastAsia="ar-SA"/>
        </w:rPr>
        <w:t xml:space="preserve">izrada projektne dokumentacije i troškovnika za uređenje prostorije na I katu zgrade Županije, </w:t>
      </w:r>
      <w:proofErr w:type="spellStart"/>
      <w:r w:rsidRPr="007C26C4">
        <w:rPr>
          <w:rFonts w:ascii="Calibri" w:eastAsia="Calibri" w:hAnsi="Calibri" w:cs="Calibri"/>
          <w:kern w:val="1"/>
          <w:sz w:val="22"/>
          <w:szCs w:val="22"/>
          <w:lang w:eastAsia="ar-SA"/>
        </w:rPr>
        <w:t>Vraniczanya</w:t>
      </w:r>
      <w:proofErr w:type="spellEnd"/>
      <w:r w:rsidRPr="007C26C4">
        <w:rPr>
          <w:rFonts w:ascii="Calibri" w:eastAsia="Calibri" w:hAnsi="Calibri" w:cs="Calibri"/>
          <w:kern w:val="1"/>
          <w:sz w:val="22"/>
          <w:szCs w:val="22"/>
          <w:lang w:eastAsia="ar-SA"/>
        </w:rPr>
        <w:t xml:space="preserve"> 2, bojanje uredskih prostorija na lokaciji Vran. 2 I </w:t>
      </w:r>
      <w:proofErr w:type="spellStart"/>
      <w:r w:rsidRPr="007C26C4">
        <w:rPr>
          <w:rFonts w:ascii="Calibri" w:eastAsia="Calibri" w:hAnsi="Calibri" w:cs="Calibri"/>
          <w:kern w:val="1"/>
          <w:sz w:val="22"/>
          <w:szCs w:val="22"/>
          <w:lang w:eastAsia="ar-SA"/>
        </w:rPr>
        <w:t>i</w:t>
      </w:r>
      <w:proofErr w:type="spellEnd"/>
      <w:r w:rsidRPr="007C26C4">
        <w:rPr>
          <w:rFonts w:ascii="Calibri" w:eastAsia="Calibri" w:hAnsi="Calibri" w:cs="Calibri"/>
          <w:kern w:val="1"/>
          <w:sz w:val="22"/>
          <w:szCs w:val="22"/>
          <w:lang w:eastAsia="ar-SA"/>
        </w:rPr>
        <w:t xml:space="preserve"> II kat, popravak krova u objektu </w:t>
      </w:r>
      <w:proofErr w:type="spellStart"/>
      <w:r w:rsidRPr="007C26C4">
        <w:rPr>
          <w:rFonts w:ascii="Calibri" w:eastAsia="Calibri" w:hAnsi="Calibri" w:cs="Calibri"/>
          <w:kern w:val="1"/>
          <w:sz w:val="22"/>
          <w:szCs w:val="22"/>
          <w:lang w:eastAsia="ar-SA"/>
        </w:rPr>
        <w:t>Križanićeva</w:t>
      </w:r>
      <w:proofErr w:type="spellEnd"/>
      <w:r w:rsidRPr="007C26C4">
        <w:rPr>
          <w:rFonts w:ascii="Calibri" w:eastAsia="Calibri" w:hAnsi="Calibri" w:cs="Calibri"/>
          <w:kern w:val="1"/>
          <w:sz w:val="22"/>
          <w:szCs w:val="22"/>
          <w:lang w:eastAsia="ar-SA"/>
        </w:rPr>
        <w:t xml:space="preserve"> 11</w:t>
      </w:r>
      <w:r w:rsidR="007C26C4">
        <w:rPr>
          <w:rFonts w:ascii="Calibri" w:eastAsia="Calibri" w:hAnsi="Calibri" w:cs="Calibri"/>
          <w:kern w:val="1"/>
          <w:sz w:val="22"/>
          <w:szCs w:val="22"/>
          <w:lang w:eastAsia="ar-SA"/>
        </w:rPr>
        <w:t xml:space="preserve">, izvođenje radova na uređenju sobe računovodstva na lokaciji </w:t>
      </w:r>
      <w:proofErr w:type="spellStart"/>
      <w:r w:rsidR="007C26C4">
        <w:rPr>
          <w:rFonts w:ascii="Calibri" w:eastAsia="Calibri" w:hAnsi="Calibri" w:cs="Calibri"/>
          <w:kern w:val="1"/>
          <w:sz w:val="22"/>
          <w:szCs w:val="22"/>
          <w:lang w:eastAsia="ar-SA"/>
        </w:rPr>
        <w:t>Vraniczanya</w:t>
      </w:r>
      <w:proofErr w:type="spellEnd"/>
      <w:r w:rsidR="007C26C4">
        <w:rPr>
          <w:rFonts w:ascii="Calibri" w:eastAsia="Calibri" w:hAnsi="Calibri" w:cs="Calibri"/>
          <w:kern w:val="1"/>
          <w:sz w:val="22"/>
          <w:szCs w:val="22"/>
          <w:lang w:eastAsia="ar-SA"/>
        </w:rPr>
        <w:t xml:space="preserve"> 2, I kat, </w:t>
      </w:r>
      <w:r w:rsidR="00D875F1">
        <w:rPr>
          <w:rFonts w:ascii="Calibri" w:eastAsia="Calibri" w:hAnsi="Calibri" w:cs="Calibri"/>
          <w:kern w:val="1"/>
          <w:sz w:val="22"/>
          <w:szCs w:val="22"/>
          <w:lang w:eastAsia="ar-SA"/>
        </w:rPr>
        <w:t>ugradnj</w:t>
      </w:r>
      <w:r w:rsidR="00883015">
        <w:rPr>
          <w:rFonts w:ascii="Calibri" w:eastAsia="Calibri" w:hAnsi="Calibri" w:cs="Calibri"/>
          <w:kern w:val="1"/>
          <w:sz w:val="22"/>
          <w:szCs w:val="22"/>
          <w:lang w:eastAsia="ar-SA"/>
        </w:rPr>
        <w:t>u</w:t>
      </w:r>
      <w:r w:rsidR="00D875F1">
        <w:rPr>
          <w:rFonts w:ascii="Calibri" w:eastAsia="Calibri" w:hAnsi="Calibri" w:cs="Calibri"/>
          <w:kern w:val="1"/>
          <w:sz w:val="22"/>
          <w:szCs w:val="22"/>
          <w:lang w:eastAsia="ar-SA"/>
        </w:rPr>
        <w:t xml:space="preserve"> i instalacij</w:t>
      </w:r>
      <w:r w:rsidR="00883015">
        <w:rPr>
          <w:rFonts w:ascii="Calibri" w:eastAsia="Calibri" w:hAnsi="Calibri" w:cs="Calibri"/>
          <w:kern w:val="1"/>
          <w:sz w:val="22"/>
          <w:szCs w:val="22"/>
          <w:lang w:eastAsia="ar-SA"/>
        </w:rPr>
        <w:t>u</w:t>
      </w:r>
      <w:r w:rsidR="00D875F1">
        <w:rPr>
          <w:rFonts w:ascii="Calibri" w:eastAsia="Calibri" w:hAnsi="Calibri" w:cs="Calibri"/>
          <w:kern w:val="1"/>
          <w:sz w:val="22"/>
          <w:szCs w:val="22"/>
          <w:lang w:eastAsia="ar-SA"/>
        </w:rPr>
        <w:t xml:space="preserve"> uređaja vatrodojave u zgradi Županije, </w:t>
      </w:r>
      <w:proofErr w:type="spellStart"/>
      <w:r w:rsidR="00D875F1">
        <w:rPr>
          <w:rFonts w:ascii="Calibri" w:eastAsia="Calibri" w:hAnsi="Calibri" w:cs="Calibri"/>
          <w:kern w:val="1"/>
          <w:sz w:val="22"/>
          <w:szCs w:val="22"/>
          <w:lang w:eastAsia="ar-SA"/>
        </w:rPr>
        <w:t>Vraniczanya</w:t>
      </w:r>
      <w:proofErr w:type="spellEnd"/>
      <w:r w:rsidR="00D875F1">
        <w:rPr>
          <w:rFonts w:ascii="Calibri" w:eastAsia="Calibri" w:hAnsi="Calibri" w:cs="Calibri"/>
          <w:kern w:val="1"/>
          <w:sz w:val="22"/>
          <w:szCs w:val="22"/>
          <w:lang w:eastAsia="ar-SA"/>
        </w:rPr>
        <w:t xml:space="preserve"> 4, </w:t>
      </w:r>
      <w:r w:rsidR="00883015">
        <w:rPr>
          <w:rFonts w:ascii="Calibri" w:eastAsia="Calibri" w:hAnsi="Calibri" w:cs="Calibri"/>
          <w:kern w:val="1"/>
          <w:sz w:val="22"/>
          <w:szCs w:val="22"/>
          <w:lang w:eastAsia="ar-SA"/>
        </w:rPr>
        <w:t xml:space="preserve">kupnju nekretnine – zgrada Croatia osiguranja, nabavu 2 kombi vozila za </w:t>
      </w:r>
      <w:r w:rsidR="00883015" w:rsidRPr="005A4E63">
        <w:rPr>
          <w:rFonts w:ascii="Calibri" w:eastAsia="Calibri" w:hAnsi="Calibri" w:cs="Calibri"/>
          <w:kern w:val="1"/>
          <w:sz w:val="22"/>
          <w:szCs w:val="22"/>
          <w:lang w:eastAsia="ar-SA"/>
        </w:rPr>
        <w:t xml:space="preserve">potrebe OŠ Krnjak. </w:t>
      </w:r>
    </w:p>
    <w:p w14:paraId="26A40949" w14:textId="5CE5AA6D" w:rsidR="00A91854" w:rsidRDefault="00A91854" w:rsidP="00132540">
      <w:pPr>
        <w:tabs>
          <w:tab w:val="left" w:pos="709"/>
          <w:tab w:val="center" w:pos="4536"/>
          <w:tab w:val="right" w:pos="9072"/>
        </w:tabs>
        <w:suppressAutoHyphens/>
        <w:jc w:val="both"/>
        <w:rPr>
          <w:rFonts w:ascii="Calibri" w:eastAsia="Calibri" w:hAnsi="Calibri" w:cs="Calibri"/>
          <w:kern w:val="1"/>
          <w:sz w:val="22"/>
          <w:szCs w:val="22"/>
          <w:lang w:eastAsia="ar-SA"/>
        </w:rPr>
      </w:pPr>
      <w:r w:rsidRPr="005A4E63">
        <w:rPr>
          <w:rFonts w:ascii="Calibri" w:eastAsia="Calibri" w:hAnsi="Calibri" w:cs="Calibri"/>
          <w:kern w:val="1"/>
          <w:sz w:val="22"/>
          <w:szCs w:val="22"/>
          <w:lang w:eastAsia="ar-SA"/>
        </w:rPr>
        <w:lastRenderedPageBreak/>
        <w:tab/>
        <w:t xml:space="preserve">U okviru programa „Sufinanciranje projekata iz Razvojnog fonda Karlovačke županije“ utrošeno je ukupno </w:t>
      </w:r>
      <w:r w:rsidR="005A4E63" w:rsidRPr="005A4E63">
        <w:rPr>
          <w:rFonts w:ascii="Calibri" w:eastAsia="Calibri" w:hAnsi="Calibri" w:cs="Calibri"/>
          <w:kern w:val="1"/>
          <w:sz w:val="22"/>
          <w:szCs w:val="22"/>
          <w:lang w:eastAsia="ar-SA"/>
        </w:rPr>
        <w:t xml:space="preserve">1.292.086,86 </w:t>
      </w:r>
      <w:r w:rsidRPr="005A4E63">
        <w:rPr>
          <w:rFonts w:ascii="Calibri" w:eastAsia="Calibri" w:hAnsi="Calibri" w:cs="Calibri"/>
          <w:kern w:val="1"/>
          <w:sz w:val="22"/>
          <w:szCs w:val="22"/>
          <w:lang w:eastAsia="ar-SA"/>
        </w:rPr>
        <w:t xml:space="preserve">eura. Za projekt „Dom Nikole Tesle“ utrošeno je </w:t>
      </w:r>
      <w:r w:rsidR="005A4E63" w:rsidRPr="005A4E63">
        <w:rPr>
          <w:rFonts w:ascii="Calibri" w:eastAsia="Calibri" w:hAnsi="Calibri" w:cs="Calibri"/>
          <w:kern w:val="1"/>
          <w:sz w:val="22"/>
          <w:szCs w:val="22"/>
          <w:lang w:eastAsia="ar-SA"/>
        </w:rPr>
        <w:t xml:space="preserve">100.840,54 </w:t>
      </w:r>
      <w:r w:rsidRPr="005A4E63">
        <w:rPr>
          <w:rFonts w:ascii="Calibri" w:eastAsia="Calibri" w:hAnsi="Calibri" w:cs="Calibri"/>
          <w:kern w:val="1"/>
          <w:sz w:val="22"/>
          <w:szCs w:val="22"/>
          <w:lang w:eastAsia="ar-SA"/>
        </w:rPr>
        <w:t xml:space="preserve">eura što se odnosi na građevinske radove na rekonstrukciji građevine javne i društvene namjene – Nikola Tesla </w:t>
      </w:r>
      <w:proofErr w:type="spellStart"/>
      <w:r w:rsidRPr="005A4E63">
        <w:rPr>
          <w:rFonts w:ascii="Calibri" w:eastAsia="Calibri" w:hAnsi="Calibri" w:cs="Calibri"/>
          <w:kern w:val="1"/>
          <w:sz w:val="22"/>
          <w:szCs w:val="22"/>
          <w:lang w:eastAsia="ar-SA"/>
        </w:rPr>
        <w:t>Experience</w:t>
      </w:r>
      <w:proofErr w:type="spellEnd"/>
      <w:r w:rsidRPr="005A4E63">
        <w:rPr>
          <w:rFonts w:ascii="Calibri" w:eastAsia="Calibri" w:hAnsi="Calibri" w:cs="Calibri"/>
          <w:kern w:val="1"/>
          <w:sz w:val="22"/>
          <w:szCs w:val="22"/>
          <w:lang w:eastAsia="ar-SA"/>
        </w:rPr>
        <w:t xml:space="preserve"> Centre Karlovac, usluge nadzora te na troškove vezane uz otvorenje Nikola Tesla </w:t>
      </w:r>
      <w:proofErr w:type="spellStart"/>
      <w:r w:rsidRPr="005A4E63">
        <w:rPr>
          <w:rFonts w:ascii="Calibri" w:eastAsia="Calibri" w:hAnsi="Calibri" w:cs="Calibri"/>
          <w:kern w:val="1"/>
          <w:sz w:val="22"/>
          <w:szCs w:val="22"/>
          <w:lang w:eastAsia="ar-SA"/>
        </w:rPr>
        <w:t>Experience</w:t>
      </w:r>
      <w:proofErr w:type="spellEnd"/>
      <w:r w:rsidRPr="005A4E63">
        <w:rPr>
          <w:rFonts w:ascii="Calibri" w:eastAsia="Calibri" w:hAnsi="Calibri" w:cs="Calibri"/>
          <w:kern w:val="1"/>
          <w:sz w:val="22"/>
          <w:szCs w:val="22"/>
          <w:lang w:eastAsia="ar-SA"/>
        </w:rPr>
        <w:t xml:space="preserve"> Centre </w:t>
      </w:r>
      <w:r w:rsidRPr="00253A8B">
        <w:rPr>
          <w:rFonts w:ascii="Calibri" w:eastAsia="Calibri" w:hAnsi="Calibri" w:cs="Calibri"/>
          <w:kern w:val="1"/>
          <w:sz w:val="22"/>
          <w:szCs w:val="22"/>
          <w:lang w:eastAsia="ar-SA"/>
        </w:rPr>
        <w:t xml:space="preserve">Karlovac. Za „Nikola Tesla Poduzetnički centar“  utrošeno je </w:t>
      </w:r>
      <w:r w:rsidR="00253A8B" w:rsidRPr="00253A8B">
        <w:rPr>
          <w:rFonts w:ascii="Calibri" w:eastAsia="Calibri" w:hAnsi="Calibri" w:cs="Calibri"/>
          <w:kern w:val="1"/>
          <w:sz w:val="22"/>
          <w:szCs w:val="22"/>
          <w:lang w:eastAsia="ar-SA"/>
        </w:rPr>
        <w:t xml:space="preserve">1.191.246,32 </w:t>
      </w:r>
      <w:r w:rsidRPr="00253A8B">
        <w:rPr>
          <w:rFonts w:ascii="Calibri" w:eastAsia="Calibri" w:hAnsi="Calibri" w:cs="Calibri"/>
          <w:kern w:val="1"/>
          <w:sz w:val="22"/>
          <w:szCs w:val="22"/>
          <w:lang w:eastAsia="ar-SA"/>
        </w:rPr>
        <w:t xml:space="preserve">eura što se odnosi na opremu za Poduzetnički centar Nikola Tesla (računala i računalna oprema, te ostala komunikacijska oprema). </w:t>
      </w:r>
    </w:p>
    <w:p w14:paraId="69E229B5" w14:textId="02CE154E" w:rsidR="006B377B" w:rsidRPr="00253A8B" w:rsidRDefault="006B377B" w:rsidP="00132540">
      <w:pPr>
        <w:tabs>
          <w:tab w:val="left" w:pos="709"/>
          <w:tab w:val="center" w:pos="4536"/>
          <w:tab w:val="right" w:pos="9072"/>
        </w:tabs>
        <w:suppressAutoHyphens/>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t xml:space="preserve">Za djelovanje Vijeća srpske i Vijeća bošnjačke nacionalne manjine tijekom 2023. godine utrošeno je ukupno </w:t>
      </w:r>
      <w:r w:rsidRPr="006B377B">
        <w:rPr>
          <w:rFonts w:ascii="Calibri" w:eastAsia="Calibri" w:hAnsi="Calibri" w:cs="Calibri"/>
          <w:kern w:val="1"/>
          <w:sz w:val="22"/>
          <w:szCs w:val="22"/>
          <w:lang w:eastAsia="ar-SA"/>
        </w:rPr>
        <w:t>38.023,87</w:t>
      </w:r>
      <w:r>
        <w:rPr>
          <w:rFonts w:ascii="Calibri" w:eastAsia="Calibri" w:hAnsi="Calibri" w:cs="Calibri"/>
          <w:kern w:val="1"/>
          <w:sz w:val="22"/>
          <w:szCs w:val="22"/>
          <w:lang w:eastAsia="ar-SA"/>
        </w:rPr>
        <w:t xml:space="preserve"> eura.</w:t>
      </w:r>
    </w:p>
    <w:p w14:paraId="7E0504CA" w14:textId="49058037" w:rsidR="00A91854" w:rsidRPr="0044130D" w:rsidRDefault="00A91854" w:rsidP="00132540">
      <w:pPr>
        <w:tabs>
          <w:tab w:val="left" w:pos="709"/>
          <w:tab w:val="center" w:pos="4536"/>
          <w:tab w:val="right" w:pos="9072"/>
        </w:tabs>
        <w:suppressAutoHyphens/>
        <w:jc w:val="both"/>
        <w:rPr>
          <w:rFonts w:ascii="Calibri" w:eastAsia="Calibri" w:hAnsi="Calibri" w:cs="Calibri"/>
          <w:kern w:val="1"/>
          <w:sz w:val="22"/>
          <w:szCs w:val="22"/>
          <w:lang w:eastAsia="ar-SA"/>
        </w:rPr>
      </w:pPr>
      <w:r w:rsidRPr="0044130D">
        <w:rPr>
          <w:rFonts w:ascii="Calibri" w:eastAsia="Calibri" w:hAnsi="Calibri" w:cs="Calibri"/>
          <w:kern w:val="1"/>
          <w:sz w:val="22"/>
          <w:szCs w:val="22"/>
          <w:lang w:eastAsia="ar-SA"/>
        </w:rPr>
        <w:tab/>
        <w:t>Zaštita od požara zastupljena je kroz sufinanciranje rada Vatrogasne zajednice Karlovačke županije i sufinanciranje nabavke i održavanja opreme, te obilježavanje značajnih godišnjica djelovanja DVD – a (</w:t>
      </w:r>
      <w:r w:rsidR="0044130D" w:rsidRPr="0044130D">
        <w:rPr>
          <w:rFonts w:ascii="Calibri" w:eastAsia="Calibri" w:hAnsi="Calibri" w:cs="Calibri"/>
          <w:kern w:val="1"/>
          <w:sz w:val="22"/>
          <w:szCs w:val="22"/>
          <w:lang w:eastAsia="ar-SA"/>
        </w:rPr>
        <w:t xml:space="preserve">356.966,76 </w:t>
      </w:r>
      <w:r w:rsidRPr="0044130D">
        <w:rPr>
          <w:rFonts w:ascii="Calibri" w:eastAsia="Calibri" w:hAnsi="Calibri" w:cs="Calibri"/>
          <w:kern w:val="1"/>
          <w:sz w:val="22"/>
          <w:szCs w:val="22"/>
          <w:lang w:eastAsia="ar-SA"/>
        </w:rPr>
        <w:t>eura).</w:t>
      </w:r>
    </w:p>
    <w:p w14:paraId="2195C055" w14:textId="7ECD8BB4" w:rsidR="00A91854" w:rsidRPr="00BA4A01" w:rsidRDefault="00A91854" w:rsidP="00132540">
      <w:pPr>
        <w:tabs>
          <w:tab w:val="left" w:pos="709"/>
          <w:tab w:val="center" w:pos="4536"/>
          <w:tab w:val="right" w:pos="9072"/>
        </w:tabs>
        <w:suppressAutoHyphens/>
        <w:jc w:val="both"/>
        <w:rPr>
          <w:rFonts w:ascii="Calibri" w:eastAsia="Calibri" w:hAnsi="Calibri" w:cs="Calibri"/>
          <w:kern w:val="1"/>
          <w:sz w:val="22"/>
          <w:szCs w:val="22"/>
          <w:lang w:eastAsia="ar-SA"/>
        </w:rPr>
      </w:pPr>
      <w:r w:rsidRPr="0026521F">
        <w:rPr>
          <w:rFonts w:ascii="Calibri" w:eastAsia="Calibri" w:hAnsi="Calibri" w:cs="Calibri"/>
          <w:kern w:val="1"/>
          <w:sz w:val="22"/>
          <w:szCs w:val="22"/>
          <w:lang w:eastAsia="ar-SA"/>
        </w:rPr>
        <w:tab/>
        <w:t xml:space="preserve">U okviru programa „Zaštita i spašavanje“ uloženo je </w:t>
      </w:r>
      <w:r w:rsidR="006B377B" w:rsidRPr="0026521F">
        <w:rPr>
          <w:rFonts w:ascii="Calibri" w:eastAsia="Calibri" w:hAnsi="Calibri" w:cs="Calibri"/>
          <w:kern w:val="1"/>
          <w:sz w:val="22"/>
          <w:szCs w:val="22"/>
          <w:lang w:eastAsia="ar-SA"/>
        </w:rPr>
        <w:t xml:space="preserve">3.700.870,35 </w:t>
      </w:r>
      <w:r w:rsidRPr="0026521F">
        <w:rPr>
          <w:rFonts w:ascii="Calibri" w:eastAsia="Calibri" w:hAnsi="Calibri" w:cs="Calibri"/>
          <w:kern w:val="1"/>
          <w:sz w:val="22"/>
          <w:szCs w:val="22"/>
          <w:lang w:eastAsia="ar-SA"/>
        </w:rPr>
        <w:t xml:space="preserve">eura, </w:t>
      </w:r>
      <w:r w:rsidRPr="00AE3FCB">
        <w:rPr>
          <w:rFonts w:ascii="Calibri" w:eastAsia="Calibri" w:hAnsi="Calibri" w:cs="Calibri"/>
          <w:kern w:val="1"/>
          <w:sz w:val="22"/>
          <w:szCs w:val="22"/>
          <w:lang w:eastAsia="ar-SA"/>
        </w:rPr>
        <w:t xml:space="preserve">u najvećem dijelu odnosi se na sredstva koja su doznačena korisnicima </w:t>
      </w:r>
      <w:r w:rsidR="00AE3FCB" w:rsidRPr="00AE3FCB">
        <w:rPr>
          <w:rFonts w:ascii="Calibri" w:eastAsia="Calibri" w:hAnsi="Calibri" w:cs="Calibri"/>
          <w:kern w:val="1"/>
          <w:sz w:val="22"/>
          <w:szCs w:val="22"/>
          <w:lang w:eastAsia="ar-SA"/>
        </w:rPr>
        <w:t xml:space="preserve">(Grad Ozalj, Općina Draganić, Općina Ribnik i Općina </w:t>
      </w:r>
      <w:proofErr w:type="spellStart"/>
      <w:r w:rsidR="00AE3FCB" w:rsidRPr="00AE3FCB">
        <w:rPr>
          <w:rFonts w:ascii="Calibri" w:eastAsia="Calibri" w:hAnsi="Calibri" w:cs="Calibri"/>
          <w:kern w:val="1"/>
          <w:sz w:val="22"/>
          <w:szCs w:val="22"/>
          <w:lang w:eastAsia="ar-SA"/>
        </w:rPr>
        <w:t>Žakanje</w:t>
      </w:r>
      <w:proofErr w:type="spellEnd"/>
      <w:r w:rsidR="00AE3FCB" w:rsidRPr="00AE3FCB">
        <w:rPr>
          <w:rFonts w:ascii="Calibri" w:eastAsia="Calibri" w:hAnsi="Calibri" w:cs="Calibri"/>
          <w:kern w:val="1"/>
          <w:sz w:val="22"/>
          <w:szCs w:val="22"/>
          <w:lang w:eastAsia="ar-SA"/>
        </w:rPr>
        <w:t xml:space="preserve">) </w:t>
      </w:r>
      <w:r w:rsidRPr="00AE3FCB">
        <w:rPr>
          <w:rFonts w:ascii="Calibri" w:eastAsia="Calibri" w:hAnsi="Calibri" w:cs="Calibri"/>
          <w:kern w:val="1"/>
          <w:sz w:val="22"/>
          <w:szCs w:val="22"/>
          <w:lang w:eastAsia="ar-SA"/>
        </w:rPr>
        <w:t xml:space="preserve">za sufinanciranje sanacije šteta koje su nastale kao posljedica elementarnih nepogoda (tuča) </w:t>
      </w:r>
      <w:r w:rsidR="00AE3FCB" w:rsidRPr="00AE3FCB">
        <w:rPr>
          <w:rFonts w:ascii="Calibri" w:eastAsia="Calibri" w:hAnsi="Calibri" w:cs="Calibri"/>
          <w:kern w:val="1"/>
          <w:sz w:val="22"/>
          <w:szCs w:val="22"/>
          <w:lang w:eastAsia="ar-SA"/>
        </w:rPr>
        <w:t xml:space="preserve">u iznosu od 1.429.945,48 eura </w:t>
      </w:r>
      <w:r w:rsidRPr="002463C3">
        <w:rPr>
          <w:rFonts w:ascii="Calibri" w:eastAsia="Calibri" w:hAnsi="Calibri" w:cs="Calibri"/>
          <w:kern w:val="1"/>
          <w:sz w:val="22"/>
          <w:szCs w:val="22"/>
          <w:lang w:eastAsia="ar-SA"/>
        </w:rPr>
        <w:t xml:space="preserve">te na doznačena sredstva u iznosu od </w:t>
      </w:r>
      <w:r w:rsidR="002463C3" w:rsidRPr="002463C3">
        <w:rPr>
          <w:rFonts w:ascii="Calibri" w:eastAsia="Calibri" w:hAnsi="Calibri" w:cs="Calibri"/>
          <w:kern w:val="1"/>
          <w:sz w:val="22"/>
          <w:szCs w:val="22"/>
          <w:lang w:eastAsia="ar-SA"/>
        </w:rPr>
        <w:t xml:space="preserve">1.933.746,11 </w:t>
      </w:r>
      <w:r w:rsidRPr="002463C3">
        <w:rPr>
          <w:rFonts w:ascii="Calibri" w:eastAsia="Calibri" w:hAnsi="Calibri" w:cs="Calibri"/>
          <w:kern w:val="1"/>
          <w:sz w:val="22"/>
          <w:szCs w:val="22"/>
          <w:lang w:eastAsia="ar-SA"/>
        </w:rPr>
        <w:t>eura u okviru aktivnosti „Obnova zgrada javne namjene oštećene potresom“ koja su putem Javnog poziva za sufinanciranje troškova saniranja šteta nastalih potresom na području Karlovačke županije dodijeljena korisnicima za sanaciju šteta nastalih od posljedica potresa (jedinice lokalne samouprave, vjerske zajednice, muzeji</w:t>
      </w:r>
      <w:r w:rsidR="001742E3">
        <w:rPr>
          <w:rFonts w:ascii="Calibri" w:eastAsia="Calibri" w:hAnsi="Calibri" w:cs="Calibri"/>
          <w:kern w:val="1"/>
          <w:sz w:val="22"/>
          <w:szCs w:val="22"/>
          <w:lang w:eastAsia="ar-SA"/>
        </w:rPr>
        <w:t>, Opća bolnica Karlovac</w:t>
      </w:r>
      <w:r w:rsidRPr="002463C3">
        <w:rPr>
          <w:rFonts w:ascii="Calibri" w:eastAsia="Calibri" w:hAnsi="Calibri" w:cs="Calibri"/>
          <w:kern w:val="1"/>
          <w:sz w:val="22"/>
          <w:szCs w:val="22"/>
          <w:lang w:eastAsia="ar-SA"/>
        </w:rPr>
        <w:t>).</w:t>
      </w:r>
      <w:r w:rsidR="001742E3">
        <w:rPr>
          <w:rFonts w:ascii="Calibri" w:eastAsia="Calibri" w:hAnsi="Calibri" w:cs="Calibri"/>
          <w:kern w:val="1"/>
          <w:sz w:val="22"/>
          <w:szCs w:val="22"/>
          <w:lang w:eastAsia="ar-SA"/>
        </w:rPr>
        <w:t xml:space="preserve"> </w:t>
      </w:r>
      <w:r w:rsidR="005374CC">
        <w:rPr>
          <w:rFonts w:ascii="Calibri" w:eastAsia="Calibri" w:hAnsi="Calibri" w:cs="Calibri"/>
          <w:kern w:val="1"/>
          <w:sz w:val="22"/>
          <w:szCs w:val="22"/>
          <w:lang w:eastAsia="ar-SA"/>
        </w:rPr>
        <w:t>Također, u</w:t>
      </w:r>
      <w:r w:rsidR="001742E3">
        <w:rPr>
          <w:rFonts w:ascii="Calibri" w:eastAsia="Calibri" w:hAnsi="Calibri" w:cs="Calibri"/>
          <w:kern w:val="1"/>
          <w:sz w:val="22"/>
          <w:szCs w:val="22"/>
          <w:lang w:eastAsia="ar-SA"/>
        </w:rPr>
        <w:t xml:space="preserve"> okviru ove aktivnosti </w:t>
      </w:r>
      <w:r w:rsidR="005374CC">
        <w:rPr>
          <w:rFonts w:ascii="Calibri" w:eastAsia="Calibri" w:hAnsi="Calibri" w:cs="Calibri"/>
          <w:kern w:val="1"/>
          <w:sz w:val="22"/>
          <w:szCs w:val="22"/>
          <w:lang w:eastAsia="ar-SA"/>
        </w:rPr>
        <w:t xml:space="preserve">utrošena su sredstva i za </w:t>
      </w:r>
      <w:r w:rsidR="00CD36D0">
        <w:rPr>
          <w:rFonts w:ascii="Calibri" w:eastAsia="Calibri" w:hAnsi="Calibri" w:cs="Calibri"/>
          <w:kern w:val="1"/>
          <w:sz w:val="22"/>
          <w:szCs w:val="22"/>
          <w:lang w:eastAsia="ar-SA"/>
        </w:rPr>
        <w:t xml:space="preserve">projektnu dokumentaciju za </w:t>
      </w:r>
      <w:r w:rsidR="005374CC">
        <w:rPr>
          <w:rFonts w:ascii="Calibri" w:eastAsia="Calibri" w:hAnsi="Calibri" w:cs="Calibri"/>
          <w:kern w:val="1"/>
          <w:sz w:val="22"/>
          <w:szCs w:val="22"/>
          <w:lang w:eastAsia="ar-SA"/>
        </w:rPr>
        <w:t xml:space="preserve">sanaciju </w:t>
      </w:r>
      <w:r w:rsidR="005374CC" w:rsidRPr="00BA4A01">
        <w:rPr>
          <w:rFonts w:ascii="Calibri" w:eastAsia="Calibri" w:hAnsi="Calibri" w:cs="Calibri"/>
          <w:kern w:val="1"/>
          <w:sz w:val="22"/>
          <w:szCs w:val="22"/>
          <w:lang w:eastAsia="ar-SA"/>
        </w:rPr>
        <w:t>vlage u podrumu kod Specijalne bolnice za produženo liječenje Duga Resa</w:t>
      </w:r>
      <w:r w:rsidR="00CD36D0">
        <w:rPr>
          <w:rFonts w:ascii="Calibri" w:eastAsia="Calibri" w:hAnsi="Calibri" w:cs="Calibri"/>
          <w:kern w:val="1"/>
          <w:sz w:val="22"/>
          <w:szCs w:val="22"/>
          <w:lang w:eastAsia="ar-SA"/>
        </w:rPr>
        <w:t xml:space="preserve"> (posljedica potresa),</w:t>
      </w:r>
      <w:r w:rsidR="005374CC" w:rsidRPr="00BA4A01">
        <w:rPr>
          <w:rFonts w:ascii="Calibri" w:eastAsia="Calibri" w:hAnsi="Calibri" w:cs="Calibri"/>
          <w:kern w:val="1"/>
          <w:sz w:val="22"/>
          <w:szCs w:val="22"/>
          <w:lang w:eastAsia="ar-SA"/>
        </w:rPr>
        <w:t xml:space="preserve"> te na izvođenje radova </w:t>
      </w:r>
      <w:r w:rsidR="00DB0553" w:rsidRPr="00BA4A01">
        <w:rPr>
          <w:rFonts w:ascii="Calibri" w:eastAsia="Calibri" w:hAnsi="Calibri" w:cs="Calibri"/>
          <w:kern w:val="1"/>
          <w:sz w:val="22"/>
          <w:szCs w:val="22"/>
          <w:lang w:eastAsia="ar-SA"/>
        </w:rPr>
        <w:t>sanacije</w:t>
      </w:r>
      <w:r w:rsidR="006C47EC">
        <w:rPr>
          <w:rFonts w:ascii="Calibri" w:eastAsia="Calibri" w:hAnsi="Calibri" w:cs="Calibri"/>
          <w:kern w:val="1"/>
          <w:sz w:val="22"/>
          <w:szCs w:val="22"/>
          <w:lang w:eastAsia="ar-SA"/>
        </w:rPr>
        <w:t xml:space="preserve"> i uređenja uličnog pročelja</w:t>
      </w:r>
      <w:r w:rsidR="005374CC" w:rsidRPr="00BA4A01">
        <w:rPr>
          <w:rFonts w:ascii="Calibri" w:eastAsia="Calibri" w:hAnsi="Calibri" w:cs="Calibri"/>
          <w:kern w:val="1"/>
          <w:sz w:val="22"/>
          <w:szCs w:val="22"/>
          <w:lang w:eastAsia="ar-SA"/>
        </w:rPr>
        <w:t xml:space="preserve"> Glazbene škole Karlovac</w:t>
      </w:r>
      <w:r w:rsidR="007A661A" w:rsidRPr="00BA4A01">
        <w:rPr>
          <w:rFonts w:ascii="Calibri" w:eastAsia="Calibri" w:hAnsi="Calibri" w:cs="Calibri"/>
          <w:kern w:val="1"/>
          <w:sz w:val="22"/>
          <w:szCs w:val="22"/>
          <w:lang w:eastAsia="ar-SA"/>
        </w:rPr>
        <w:t xml:space="preserve"> kao i na usluge stručnog nadzora nad izvođenjem radova</w:t>
      </w:r>
      <w:r w:rsidR="005374CC" w:rsidRPr="00BA4A01">
        <w:rPr>
          <w:rFonts w:ascii="Calibri" w:eastAsia="Calibri" w:hAnsi="Calibri" w:cs="Calibri"/>
          <w:kern w:val="1"/>
          <w:sz w:val="22"/>
          <w:szCs w:val="22"/>
          <w:lang w:eastAsia="ar-SA"/>
        </w:rPr>
        <w:t xml:space="preserve">. </w:t>
      </w:r>
    </w:p>
    <w:p w14:paraId="0900359A" w14:textId="47F05B96" w:rsidR="00A91854" w:rsidRPr="00B63E67" w:rsidRDefault="00A91854" w:rsidP="00132540">
      <w:pPr>
        <w:tabs>
          <w:tab w:val="left" w:pos="709"/>
          <w:tab w:val="center" w:pos="4536"/>
          <w:tab w:val="right" w:pos="9072"/>
        </w:tabs>
        <w:suppressAutoHyphens/>
        <w:jc w:val="both"/>
        <w:rPr>
          <w:rFonts w:ascii="Calibri" w:eastAsia="Calibri" w:hAnsi="Calibri" w:cs="Calibri"/>
          <w:kern w:val="1"/>
          <w:sz w:val="22"/>
          <w:szCs w:val="22"/>
          <w:lang w:eastAsia="ar-SA"/>
        </w:rPr>
      </w:pPr>
      <w:r w:rsidRPr="00BA4A01">
        <w:rPr>
          <w:rFonts w:ascii="Calibri" w:eastAsia="Calibri" w:hAnsi="Calibri" w:cs="Calibri"/>
          <w:kern w:val="1"/>
          <w:sz w:val="22"/>
          <w:szCs w:val="22"/>
          <w:lang w:eastAsia="ar-SA"/>
        </w:rPr>
        <w:tab/>
        <w:t xml:space="preserve">Projekt „STREAM“ izvršen je u iznosu od  </w:t>
      </w:r>
      <w:r w:rsidR="00BA4A01" w:rsidRPr="00BA4A01">
        <w:rPr>
          <w:rFonts w:ascii="Calibri" w:eastAsia="Calibri" w:hAnsi="Calibri" w:cs="Calibri"/>
          <w:kern w:val="1"/>
          <w:sz w:val="22"/>
          <w:szCs w:val="22"/>
          <w:lang w:eastAsia="ar-SA"/>
        </w:rPr>
        <w:t xml:space="preserve">184.514,97 </w:t>
      </w:r>
      <w:r w:rsidRPr="00BA4A01">
        <w:rPr>
          <w:rFonts w:ascii="Calibri" w:eastAsia="Calibri" w:hAnsi="Calibri" w:cs="Calibri"/>
          <w:kern w:val="1"/>
          <w:sz w:val="22"/>
          <w:szCs w:val="22"/>
          <w:lang w:eastAsia="ar-SA"/>
        </w:rPr>
        <w:t xml:space="preserve">eura. Utrošena sredstva odnose se na </w:t>
      </w:r>
      <w:r w:rsidRPr="00B63E67">
        <w:rPr>
          <w:rFonts w:ascii="Calibri" w:eastAsia="Calibri" w:hAnsi="Calibri" w:cs="Calibri"/>
          <w:kern w:val="1"/>
          <w:sz w:val="22"/>
          <w:szCs w:val="22"/>
          <w:lang w:eastAsia="ar-SA"/>
        </w:rPr>
        <w:t xml:space="preserve">postupak provedbe projekta (plaće, osposobljavanje zapovjednika i </w:t>
      </w:r>
      <w:proofErr w:type="spellStart"/>
      <w:r w:rsidRPr="00B63E67">
        <w:rPr>
          <w:rFonts w:ascii="Calibri" w:eastAsia="Calibri" w:hAnsi="Calibri" w:cs="Calibri"/>
          <w:kern w:val="1"/>
          <w:sz w:val="22"/>
          <w:szCs w:val="22"/>
          <w:lang w:eastAsia="ar-SA"/>
        </w:rPr>
        <w:t>sl</w:t>
      </w:r>
      <w:proofErr w:type="spellEnd"/>
      <w:r w:rsidRPr="00B63E67">
        <w:rPr>
          <w:rFonts w:ascii="Calibri" w:eastAsia="Calibri" w:hAnsi="Calibri" w:cs="Calibri"/>
          <w:kern w:val="1"/>
          <w:sz w:val="22"/>
          <w:szCs w:val="22"/>
          <w:lang w:eastAsia="ar-SA"/>
        </w:rPr>
        <w:t>).</w:t>
      </w:r>
    </w:p>
    <w:p w14:paraId="6248B436" w14:textId="588EEDBE" w:rsidR="0049217E" w:rsidRPr="00B63E67" w:rsidRDefault="00A91854" w:rsidP="00132540">
      <w:pPr>
        <w:tabs>
          <w:tab w:val="left" w:pos="709"/>
          <w:tab w:val="center" w:pos="4536"/>
          <w:tab w:val="right" w:pos="9072"/>
        </w:tabs>
        <w:suppressAutoHyphens/>
        <w:jc w:val="both"/>
        <w:rPr>
          <w:rFonts w:ascii="Calibri" w:eastAsia="Calibri" w:hAnsi="Calibri" w:cs="Calibri"/>
          <w:kern w:val="1"/>
          <w:sz w:val="22"/>
          <w:szCs w:val="22"/>
          <w:lang w:eastAsia="ar-SA"/>
        </w:rPr>
      </w:pPr>
      <w:r w:rsidRPr="00B63E67">
        <w:rPr>
          <w:rFonts w:ascii="Calibri" w:eastAsia="Calibri" w:hAnsi="Calibri" w:cs="Calibri"/>
          <w:kern w:val="1"/>
          <w:sz w:val="22"/>
          <w:szCs w:val="22"/>
          <w:lang w:eastAsia="ar-SA"/>
        </w:rPr>
        <w:tab/>
        <w:t xml:space="preserve">Sredstva ovog razdjela angažiraju  </w:t>
      </w:r>
      <w:r w:rsidR="00B63E67" w:rsidRPr="00B63E67">
        <w:rPr>
          <w:rFonts w:ascii="Calibri" w:eastAsia="Calibri" w:hAnsi="Calibri" w:cs="Calibri"/>
          <w:kern w:val="1"/>
          <w:sz w:val="22"/>
          <w:szCs w:val="22"/>
          <w:lang w:eastAsia="ar-SA"/>
        </w:rPr>
        <w:t xml:space="preserve">4,47 </w:t>
      </w:r>
      <w:r w:rsidRPr="00B63E67">
        <w:rPr>
          <w:rFonts w:ascii="Calibri" w:eastAsia="Calibri" w:hAnsi="Calibri" w:cs="Calibri"/>
          <w:kern w:val="1"/>
          <w:sz w:val="22"/>
          <w:szCs w:val="22"/>
          <w:lang w:eastAsia="ar-SA"/>
        </w:rPr>
        <w:t>% ukupno izvršenih rashoda Proračuna.</w:t>
      </w:r>
    </w:p>
    <w:p w14:paraId="2ED43393" w14:textId="77777777" w:rsidR="00A91854" w:rsidRPr="00B63E67" w:rsidRDefault="00A91854" w:rsidP="00A91854">
      <w:pPr>
        <w:tabs>
          <w:tab w:val="left" w:pos="709"/>
          <w:tab w:val="center" w:pos="4536"/>
          <w:tab w:val="right" w:pos="9072"/>
        </w:tabs>
        <w:suppressAutoHyphens/>
        <w:spacing w:line="276" w:lineRule="auto"/>
        <w:jc w:val="both"/>
        <w:rPr>
          <w:rFonts w:ascii="Calibri" w:eastAsia="Calibri" w:hAnsi="Calibri" w:cs="Calibri"/>
          <w:kern w:val="1"/>
          <w:sz w:val="22"/>
          <w:szCs w:val="22"/>
          <w:lang w:eastAsia="ar-SA"/>
        </w:rPr>
      </w:pPr>
    </w:p>
    <w:p w14:paraId="64F6E035" w14:textId="3CC9DE9D" w:rsidR="00D628AD" w:rsidRPr="009F0D81" w:rsidRDefault="00D628AD" w:rsidP="00D628AD">
      <w:pPr>
        <w:jc w:val="both"/>
        <w:rPr>
          <w:rFonts w:ascii="Calibri" w:eastAsia="Calibri" w:hAnsi="Calibri" w:cs="Calibri"/>
          <w:kern w:val="1"/>
          <w:sz w:val="22"/>
          <w:szCs w:val="22"/>
          <w:lang w:eastAsia="ar-SA"/>
        </w:rPr>
      </w:pPr>
      <w:r w:rsidRPr="00D628AD">
        <w:rPr>
          <w:rFonts w:ascii="Calibri" w:eastAsia="Calibri" w:hAnsi="Calibri" w:cs="Calibri"/>
          <w:kern w:val="1"/>
          <w:sz w:val="22"/>
          <w:szCs w:val="22"/>
          <w:lang w:eastAsia="ar-SA"/>
        </w:rPr>
        <w:tab/>
      </w:r>
      <w:r w:rsidRPr="000C001F">
        <w:rPr>
          <w:rFonts w:ascii="Calibri" w:eastAsia="Calibri" w:hAnsi="Calibri" w:cs="Calibri"/>
          <w:kern w:val="1"/>
          <w:sz w:val="22"/>
          <w:szCs w:val="22"/>
          <w:lang w:eastAsia="ar-SA"/>
        </w:rPr>
        <w:t xml:space="preserve">U razdjelu </w:t>
      </w:r>
      <w:r w:rsidRPr="000C001F">
        <w:rPr>
          <w:rFonts w:ascii="Calibri" w:eastAsia="Calibri" w:hAnsi="Calibri" w:cs="Calibri"/>
          <w:b/>
          <w:bCs/>
          <w:kern w:val="1"/>
          <w:sz w:val="22"/>
          <w:szCs w:val="22"/>
          <w:lang w:eastAsia="ar-SA"/>
        </w:rPr>
        <w:t>II „ UPRAVNI ODJEL ZA GOSPODARSTVO“</w:t>
      </w:r>
      <w:r w:rsidRPr="000C001F">
        <w:rPr>
          <w:rFonts w:ascii="Calibri" w:eastAsia="Calibri" w:hAnsi="Calibri" w:cs="Calibri"/>
          <w:kern w:val="1"/>
          <w:sz w:val="22"/>
          <w:szCs w:val="22"/>
          <w:lang w:eastAsia="ar-SA"/>
        </w:rPr>
        <w:t xml:space="preserve"> utrošeno je  </w:t>
      </w:r>
      <w:r w:rsidR="000C001F" w:rsidRPr="000C001F">
        <w:rPr>
          <w:rFonts w:ascii="Calibri" w:eastAsia="Calibri" w:hAnsi="Calibri" w:cs="Calibri"/>
          <w:kern w:val="1"/>
          <w:sz w:val="22"/>
          <w:szCs w:val="22"/>
          <w:lang w:eastAsia="ar-SA"/>
        </w:rPr>
        <w:t xml:space="preserve">4.659.018,61 </w:t>
      </w:r>
      <w:r w:rsidRPr="000C001F">
        <w:rPr>
          <w:rFonts w:ascii="Calibri" w:eastAsia="Calibri" w:hAnsi="Calibri" w:cs="Calibri"/>
          <w:kern w:val="1"/>
          <w:sz w:val="22"/>
          <w:szCs w:val="22"/>
          <w:lang w:eastAsia="ar-SA"/>
        </w:rPr>
        <w:t xml:space="preserve">eura ili  </w:t>
      </w:r>
      <w:r w:rsidR="000C001F" w:rsidRPr="000C001F">
        <w:rPr>
          <w:rFonts w:ascii="Calibri" w:eastAsia="Calibri" w:hAnsi="Calibri" w:cs="Calibri"/>
          <w:kern w:val="1"/>
          <w:sz w:val="22"/>
          <w:szCs w:val="22"/>
          <w:lang w:eastAsia="ar-SA"/>
        </w:rPr>
        <w:t xml:space="preserve">84,49 </w:t>
      </w:r>
      <w:r w:rsidRPr="000C001F">
        <w:rPr>
          <w:rFonts w:ascii="Calibri" w:eastAsia="Calibri" w:hAnsi="Calibri" w:cs="Calibri"/>
          <w:kern w:val="1"/>
          <w:sz w:val="22"/>
          <w:szCs w:val="22"/>
          <w:lang w:eastAsia="ar-SA"/>
        </w:rPr>
        <w:t xml:space="preserve">% ukupno planiranih </w:t>
      </w:r>
      <w:r w:rsidRPr="009F0D81">
        <w:rPr>
          <w:rFonts w:ascii="Calibri" w:eastAsia="Calibri" w:hAnsi="Calibri" w:cs="Calibri"/>
          <w:kern w:val="1"/>
          <w:sz w:val="22"/>
          <w:szCs w:val="22"/>
          <w:lang w:eastAsia="ar-SA"/>
        </w:rPr>
        <w:t>rashoda ovog razdjela.</w:t>
      </w:r>
    </w:p>
    <w:p w14:paraId="6E0447F0" w14:textId="7EDA826C" w:rsidR="00D628AD" w:rsidRPr="007C3D63" w:rsidRDefault="00D628AD" w:rsidP="00D628AD">
      <w:pPr>
        <w:jc w:val="both"/>
        <w:rPr>
          <w:rFonts w:ascii="Calibri" w:eastAsia="Calibri" w:hAnsi="Calibri" w:cs="Calibri"/>
          <w:kern w:val="1"/>
          <w:sz w:val="22"/>
          <w:szCs w:val="22"/>
          <w:lang w:eastAsia="ar-SA"/>
        </w:rPr>
      </w:pPr>
      <w:r w:rsidRPr="009F0D81">
        <w:rPr>
          <w:rFonts w:ascii="Calibri" w:eastAsia="Calibri" w:hAnsi="Calibri" w:cs="Calibri"/>
          <w:kern w:val="1"/>
          <w:sz w:val="22"/>
          <w:szCs w:val="22"/>
          <w:lang w:eastAsia="ar-SA"/>
        </w:rPr>
        <w:tab/>
        <w:t>U okviru programa „Razvoj gospodarstva“ uloženo je</w:t>
      </w:r>
      <w:r w:rsidR="0036559B">
        <w:rPr>
          <w:rFonts w:ascii="Calibri" w:eastAsia="Calibri" w:hAnsi="Calibri" w:cs="Calibri"/>
          <w:kern w:val="1"/>
          <w:sz w:val="22"/>
          <w:szCs w:val="22"/>
          <w:lang w:eastAsia="ar-SA"/>
        </w:rPr>
        <w:t xml:space="preserve"> </w:t>
      </w:r>
      <w:r w:rsidR="009F0D81" w:rsidRPr="009F0D81">
        <w:rPr>
          <w:rFonts w:ascii="Calibri" w:eastAsia="Calibri" w:hAnsi="Calibri" w:cs="Calibri"/>
          <w:kern w:val="1"/>
          <w:sz w:val="22"/>
          <w:szCs w:val="22"/>
          <w:lang w:eastAsia="ar-SA"/>
        </w:rPr>
        <w:t xml:space="preserve">225.591,43 </w:t>
      </w:r>
      <w:r w:rsidRPr="009F0D81">
        <w:rPr>
          <w:rFonts w:ascii="Calibri" w:eastAsia="Calibri" w:hAnsi="Calibri" w:cs="Calibri"/>
          <w:kern w:val="1"/>
          <w:sz w:val="22"/>
          <w:szCs w:val="22"/>
          <w:lang w:eastAsia="ar-SA"/>
        </w:rPr>
        <w:t xml:space="preserve">eura u najvećoj mjeri za </w:t>
      </w:r>
      <w:r w:rsidRPr="007C3D63">
        <w:rPr>
          <w:rFonts w:ascii="Calibri" w:eastAsia="Calibri" w:hAnsi="Calibri" w:cs="Calibri"/>
          <w:kern w:val="1"/>
          <w:sz w:val="22"/>
          <w:szCs w:val="22"/>
          <w:lang w:eastAsia="ar-SA"/>
        </w:rPr>
        <w:t>subvencioniranje kamata preko poslovnih banaka u poduzetništvu i obrtništvu</w:t>
      </w:r>
      <w:r w:rsidR="0036559B">
        <w:rPr>
          <w:rFonts w:ascii="Calibri" w:eastAsia="Calibri" w:hAnsi="Calibri" w:cs="Calibri"/>
          <w:kern w:val="1"/>
          <w:sz w:val="22"/>
          <w:szCs w:val="22"/>
          <w:lang w:eastAsia="ar-SA"/>
        </w:rPr>
        <w:t xml:space="preserve"> u iznosu od</w:t>
      </w:r>
      <w:r w:rsidR="0036559B" w:rsidRPr="0036559B">
        <w:t xml:space="preserve"> </w:t>
      </w:r>
      <w:r w:rsidR="0036559B" w:rsidRPr="0036559B">
        <w:rPr>
          <w:rFonts w:ascii="Calibri" w:eastAsia="Calibri" w:hAnsi="Calibri" w:cs="Calibri"/>
          <w:kern w:val="1"/>
          <w:sz w:val="22"/>
          <w:szCs w:val="22"/>
          <w:lang w:eastAsia="ar-SA"/>
        </w:rPr>
        <w:t>143.281,54</w:t>
      </w:r>
      <w:r w:rsidR="0036559B">
        <w:rPr>
          <w:rFonts w:ascii="Calibri" w:eastAsia="Calibri" w:hAnsi="Calibri" w:cs="Calibri"/>
          <w:kern w:val="1"/>
          <w:sz w:val="22"/>
          <w:szCs w:val="22"/>
          <w:lang w:eastAsia="ar-SA"/>
        </w:rPr>
        <w:t xml:space="preserve"> eura</w:t>
      </w:r>
      <w:r w:rsidRPr="007C3D63">
        <w:rPr>
          <w:rFonts w:ascii="Calibri" w:eastAsia="Calibri" w:hAnsi="Calibri" w:cs="Calibri"/>
          <w:kern w:val="1"/>
          <w:sz w:val="22"/>
          <w:szCs w:val="22"/>
          <w:lang w:eastAsia="ar-SA"/>
        </w:rPr>
        <w:t xml:space="preserve">. </w:t>
      </w:r>
      <w:r w:rsidRPr="007C3D63">
        <w:rPr>
          <w:rFonts w:ascii="Calibri" w:eastAsia="Calibri" w:hAnsi="Calibri" w:cs="Calibri"/>
          <w:kern w:val="1"/>
          <w:sz w:val="22"/>
          <w:szCs w:val="22"/>
          <w:lang w:eastAsia="ar-SA"/>
        </w:rPr>
        <w:tab/>
      </w:r>
    </w:p>
    <w:p w14:paraId="3548B79A" w14:textId="5FB8BA34" w:rsidR="00D628AD" w:rsidRDefault="00D628AD" w:rsidP="00D628AD">
      <w:pPr>
        <w:jc w:val="both"/>
        <w:rPr>
          <w:rFonts w:ascii="Calibri" w:eastAsia="Calibri" w:hAnsi="Calibri" w:cs="Calibri"/>
          <w:kern w:val="1"/>
          <w:sz w:val="22"/>
          <w:szCs w:val="22"/>
          <w:lang w:eastAsia="ar-SA"/>
        </w:rPr>
      </w:pPr>
      <w:r w:rsidRPr="007C3D63">
        <w:rPr>
          <w:rFonts w:ascii="Calibri" w:eastAsia="Calibri" w:hAnsi="Calibri" w:cs="Calibri"/>
          <w:kern w:val="1"/>
          <w:sz w:val="22"/>
          <w:szCs w:val="22"/>
          <w:lang w:eastAsia="ar-SA"/>
        </w:rPr>
        <w:tab/>
        <w:t xml:space="preserve">Program „Gospodarenje energijom“ izvršen je u iznosu od  </w:t>
      </w:r>
      <w:r w:rsidR="007C3D63" w:rsidRPr="007C3D63">
        <w:rPr>
          <w:rFonts w:ascii="Calibri" w:eastAsia="Calibri" w:hAnsi="Calibri" w:cs="Calibri"/>
          <w:kern w:val="1"/>
          <w:sz w:val="22"/>
          <w:szCs w:val="22"/>
          <w:lang w:eastAsia="ar-SA"/>
        </w:rPr>
        <w:t xml:space="preserve">102.635,51 </w:t>
      </w:r>
      <w:r w:rsidRPr="007C3D63">
        <w:rPr>
          <w:rFonts w:ascii="Calibri" w:eastAsia="Calibri" w:hAnsi="Calibri" w:cs="Calibri"/>
          <w:kern w:val="1"/>
          <w:sz w:val="22"/>
          <w:szCs w:val="22"/>
          <w:lang w:eastAsia="ar-SA"/>
        </w:rPr>
        <w:t xml:space="preserve">eura </w:t>
      </w:r>
      <w:r w:rsidR="007C3D63" w:rsidRPr="007C3D63">
        <w:rPr>
          <w:rFonts w:ascii="Calibri" w:eastAsia="Calibri" w:hAnsi="Calibri" w:cs="Calibri"/>
          <w:kern w:val="1"/>
          <w:sz w:val="22"/>
          <w:szCs w:val="22"/>
          <w:lang w:eastAsia="ar-SA"/>
        </w:rPr>
        <w:t xml:space="preserve">u najvećoj mjeri za </w:t>
      </w:r>
      <w:proofErr w:type="spellStart"/>
      <w:r w:rsidRPr="007C3D63">
        <w:rPr>
          <w:rFonts w:ascii="Calibri" w:eastAsia="Calibri" w:hAnsi="Calibri" w:cs="Calibri"/>
          <w:kern w:val="1"/>
          <w:sz w:val="22"/>
          <w:szCs w:val="22"/>
          <w:lang w:eastAsia="ar-SA"/>
        </w:rPr>
        <w:t>za</w:t>
      </w:r>
      <w:proofErr w:type="spellEnd"/>
      <w:r w:rsidRPr="007C3D63">
        <w:rPr>
          <w:rFonts w:ascii="Calibri" w:eastAsia="Calibri" w:hAnsi="Calibri" w:cs="Calibri"/>
          <w:kern w:val="1"/>
          <w:sz w:val="22"/>
          <w:szCs w:val="22"/>
          <w:lang w:eastAsia="ar-SA"/>
        </w:rPr>
        <w:t xml:space="preserve"> sufinanciranje rada Regionalne energetsko -</w:t>
      </w:r>
      <w:r w:rsidR="001A759D">
        <w:rPr>
          <w:rFonts w:ascii="Calibri" w:eastAsia="Calibri" w:hAnsi="Calibri" w:cs="Calibri"/>
          <w:kern w:val="1"/>
          <w:sz w:val="22"/>
          <w:szCs w:val="22"/>
          <w:lang w:eastAsia="ar-SA"/>
        </w:rPr>
        <w:t xml:space="preserve"> </w:t>
      </w:r>
      <w:r w:rsidRPr="007C3D63">
        <w:rPr>
          <w:rFonts w:ascii="Calibri" w:eastAsia="Calibri" w:hAnsi="Calibri" w:cs="Calibri"/>
          <w:kern w:val="1"/>
          <w:sz w:val="22"/>
          <w:szCs w:val="22"/>
          <w:lang w:eastAsia="ar-SA"/>
        </w:rPr>
        <w:t>klimatske agencije Sjeverozapadne Hrvatske</w:t>
      </w:r>
      <w:r w:rsidR="0036559B">
        <w:rPr>
          <w:rFonts w:ascii="Calibri" w:eastAsia="Calibri" w:hAnsi="Calibri" w:cs="Calibri"/>
          <w:kern w:val="1"/>
          <w:sz w:val="22"/>
          <w:szCs w:val="22"/>
          <w:lang w:eastAsia="ar-SA"/>
        </w:rPr>
        <w:t xml:space="preserve"> u iznosu od </w:t>
      </w:r>
      <w:r w:rsidR="0036559B" w:rsidRPr="0036559B">
        <w:rPr>
          <w:rFonts w:ascii="Calibri" w:eastAsia="Calibri" w:hAnsi="Calibri" w:cs="Calibri"/>
          <w:kern w:val="1"/>
          <w:sz w:val="22"/>
          <w:szCs w:val="22"/>
          <w:lang w:eastAsia="ar-SA"/>
        </w:rPr>
        <w:t>80.000,00</w:t>
      </w:r>
      <w:r w:rsidR="0036559B">
        <w:rPr>
          <w:rFonts w:ascii="Calibri" w:eastAsia="Calibri" w:hAnsi="Calibri" w:cs="Calibri"/>
          <w:kern w:val="1"/>
          <w:sz w:val="22"/>
          <w:szCs w:val="22"/>
          <w:lang w:eastAsia="ar-SA"/>
        </w:rPr>
        <w:t xml:space="preserve"> eura</w:t>
      </w:r>
      <w:r w:rsidRPr="007C3D63">
        <w:rPr>
          <w:rFonts w:ascii="Calibri" w:eastAsia="Calibri" w:hAnsi="Calibri" w:cs="Calibri"/>
          <w:kern w:val="1"/>
          <w:sz w:val="22"/>
          <w:szCs w:val="22"/>
          <w:lang w:eastAsia="ar-SA"/>
        </w:rPr>
        <w:t>.</w:t>
      </w:r>
      <w:r w:rsidR="00755F06">
        <w:rPr>
          <w:rFonts w:ascii="Calibri" w:eastAsia="Calibri" w:hAnsi="Calibri" w:cs="Calibri"/>
          <w:kern w:val="1"/>
          <w:sz w:val="22"/>
          <w:szCs w:val="22"/>
          <w:lang w:eastAsia="ar-SA"/>
        </w:rPr>
        <w:t xml:space="preserve"> Također, iznos od </w:t>
      </w:r>
      <w:r w:rsidR="00755F06" w:rsidRPr="00755F06">
        <w:rPr>
          <w:rFonts w:ascii="Calibri" w:eastAsia="Calibri" w:hAnsi="Calibri" w:cs="Calibri"/>
          <w:kern w:val="1"/>
          <w:sz w:val="22"/>
          <w:szCs w:val="22"/>
          <w:lang w:eastAsia="ar-SA"/>
        </w:rPr>
        <w:t>7.800,00</w:t>
      </w:r>
      <w:r w:rsidR="00755F06">
        <w:rPr>
          <w:rFonts w:ascii="Calibri" w:eastAsia="Calibri" w:hAnsi="Calibri" w:cs="Calibri"/>
          <w:kern w:val="1"/>
          <w:sz w:val="22"/>
          <w:szCs w:val="22"/>
          <w:lang w:eastAsia="ar-SA"/>
        </w:rPr>
        <w:t xml:space="preserve"> eura utrošen je na projekt</w:t>
      </w:r>
      <w:r w:rsidR="00755F06" w:rsidRPr="00755F06">
        <w:rPr>
          <w:rFonts w:ascii="Calibri" w:eastAsia="Calibri" w:hAnsi="Calibri" w:cs="Calibri"/>
          <w:kern w:val="1"/>
          <w:sz w:val="22"/>
          <w:szCs w:val="22"/>
          <w:lang w:eastAsia="ar-SA"/>
        </w:rPr>
        <w:t xml:space="preserve"> CROSS</w:t>
      </w:r>
      <w:r w:rsidR="00755F06">
        <w:rPr>
          <w:rFonts w:ascii="Calibri" w:eastAsia="Calibri" w:hAnsi="Calibri" w:cs="Calibri"/>
          <w:kern w:val="1"/>
          <w:sz w:val="22"/>
          <w:szCs w:val="22"/>
          <w:lang w:eastAsia="ar-SA"/>
        </w:rPr>
        <w:t>.</w:t>
      </w:r>
    </w:p>
    <w:p w14:paraId="17F8E024" w14:textId="43DC2A81" w:rsidR="000E4800" w:rsidRDefault="000E4800" w:rsidP="00D628AD">
      <w:pPr>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t>U okviru programa „</w:t>
      </w:r>
      <w:r w:rsidRPr="000E4800">
        <w:rPr>
          <w:rFonts w:ascii="Calibri" w:eastAsia="Calibri" w:hAnsi="Calibri" w:cs="Calibri"/>
          <w:kern w:val="1"/>
          <w:sz w:val="22"/>
          <w:szCs w:val="22"/>
          <w:lang w:eastAsia="ar-SA"/>
        </w:rPr>
        <w:t>Održivi razvoj prostora i učinkovito upravljanje razvojem Karlovačke županije</w:t>
      </w:r>
      <w:r>
        <w:rPr>
          <w:rFonts w:ascii="Calibri" w:eastAsia="Calibri" w:hAnsi="Calibri" w:cs="Calibri"/>
          <w:kern w:val="1"/>
          <w:sz w:val="22"/>
          <w:szCs w:val="22"/>
          <w:lang w:eastAsia="ar-SA"/>
        </w:rPr>
        <w:t xml:space="preserve">“ utrošeno je ukupno </w:t>
      </w:r>
      <w:r w:rsidRPr="000E4800">
        <w:rPr>
          <w:rFonts w:ascii="Calibri" w:eastAsia="Calibri" w:hAnsi="Calibri" w:cs="Calibri"/>
          <w:kern w:val="1"/>
          <w:sz w:val="22"/>
          <w:szCs w:val="22"/>
          <w:lang w:eastAsia="ar-SA"/>
        </w:rPr>
        <w:t>231.810,85</w:t>
      </w:r>
      <w:r>
        <w:rPr>
          <w:rFonts w:ascii="Calibri" w:eastAsia="Calibri" w:hAnsi="Calibri" w:cs="Calibri"/>
          <w:kern w:val="1"/>
          <w:sz w:val="22"/>
          <w:szCs w:val="22"/>
          <w:lang w:eastAsia="ar-SA"/>
        </w:rPr>
        <w:t xml:space="preserve"> eura. </w:t>
      </w:r>
      <w:r w:rsidR="00601901">
        <w:rPr>
          <w:rFonts w:ascii="Calibri" w:eastAsia="Calibri" w:hAnsi="Calibri" w:cs="Calibri"/>
          <w:kern w:val="1"/>
          <w:sz w:val="22"/>
          <w:szCs w:val="22"/>
          <w:lang w:eastAsia="ar-SA"/>
        </w:rPr>
        <w:t xml:space="preserve">Od toga, iznos od </w:t>
      </w:r>
      <w:r w:rsidR="00601901" w:rsidRPr="00601901">
        <w:rPr>
          <w:rFonts w:ascii="Calibri" w:eastAsia="Calibri" w:hAnsi="Calibri" w:cs="Calibri"/>
          <w:kern w:val="1"/>
          <w:sz w:val="22"/>
          <w:szCs w:val="22"/>
          <w:lang w:eastAsia="ar-SA"/>
        </w:rPr>
        <w:t>195.522,28</w:t>
      </w:r>
      <w:r w:rsidR="00601901">
        <w:rPr>
          <w:rFonts w:ascii="Calibri" w:eastAsia="Calibri" w:hAnsi="Calibri" w:cs="Calibri"/>
          <w:kern w:val="1"/>
          <w:sz w:val="22"/>
          <w:szCs w:val="22"/>
          <w:lang w:eastAsia="ar-SA"/>
        </w:rPr>
        <w:t xml:space="preserve"> eura utrošen je u okviru aktivnosti „</w:t>
      </w:r>
      <w:r w:rsidR="00601901" w:rsidRPr="00601901">
        <w:rPr>
          <w:rFonts w:ascii="Calibri" w:eastAsia="Calibri" w:hAnsi="Calibri" w:cs="Calibri"/>
          <w:kern w:val="1"/>
          <w:sz w:val="22"/>
          <w:szCs w:val="22"/>
          <w:lang w:eastAsia="ar-SA"/>
        </w:rPr>
        <w:t>Program ravnomjernog razvitka</w:t>
      </w:r>
      <w:r w:rsidR="00601901">
        <w:rPr>
          <w:rFonts w:ascii="Calibri" w:eastAsia="Calibri" w:hAnsi="Calibri" w:cs="Calibri"/>
          <w:kern w:val="1"/>
          <w:sz w:val="22"/>
          <w:szCs w:val="22"/>
          <w:lang w:eastAsia="ar-SA"/>
        </w:rPr>
        <w:t xml:space="preserve">“ </w:t>
      </w:r>
      <w:r w:rsidR="009C57E6">
        <w:rPr>
          <w:rFonts w:ascii="Calibri" w:eastAsia="Calibri" w:hAnsi="Calibri" w:cs="Calibri"/>
          <w:kern w:val="1"/>
          <w:sz w:val="22"/>
          <w:szCs w:val="22"/>
          <w:lang w:eastAsia="ar-SA"/>
        </w:rPr>
        <w:t xml:space="preserve">a odnosi se na </w:t>
      </w:r>
      <w:proofErr w:type="spellStart"/>
      <w:r w:rsidR="009C57E6">
        <w:rPr>
          <w:rFonts w:ascii="Calibri" w:eastAsia="Calibri" w:hAnsi="Calibri" w:cs="Calibri"/>
          <w:kern w:val="1"/>
          <w:sz w:val="22"/>
          <w:szCs w:val="22"/>
          <w:lang w:eastAsia="ar-SA"/>
        </w:rPr>
        <w:t>dodijenjena</w:t>
      </w:r>
      <w:proofErr w:type="spellEnd"/>
      <w:r w:rsidR="009C57E6">
        <w:rPr>
          <w:rFonts w:ascii="Calibri" w:eastAsia="Calibri" w:hAnsi="Calibri" w:cs="Calibri"/>
          <w:kern w:val="1"/>
          <w:sz w:val="22"/>
          <w:szCs w:val="22"/>
          <w:lang w:eastAsia="ar-SA"/>
        </w:rPr>
        <w:t xml:space="preserve"> sredstva jedinicama lokalne samouprave za sanaciju i modernizaciju nerazvrstanih cesta – asfaltiranje, izgradnja </w:t>
      </w:r>
      <w:r w:rsidR="00EB13B7">
        <w:rPr>
          <w:rFonts w:ascii="Calibri" w:eastAsia="Calibri" w:hAnsi="Calibri" w:cs="Calibri"/>
          <w:kern w:val="1"/>
          <w:sz w:val="22"/>
          <w:szCs w:val="22"/>
          <w:lang w:eastAsia="ar-SA"/>
        </w:rPr>
        <w:t xml:space="preserve">i uređenje </w:t>
      </w:r>
      <w:r w:rsidR="009C57E6">
        <w:rPr>
          <w:rFonts w:ascii="Calibri" w:eastAsia="Calibri" w:hAnsi="Calibri" w:cs="Calibri"/>
          <w:kern w:val="1"/>
          <w:sz w:val="22"/>
          <w:szCs w:val="22"/>
          <w:lang w:eastAsia="ar-SA"/>
        </w:rPr>
        <w:t>autobusn</w:t>
      </w:r>
      <w:r w:rsidR="00EB13B7">
        <w:rPr>
          <w:rFonts w:ascii="Calibri" w:eastAsia="Calibri" w:hAnsi="Calibri" w:cs="Calibri"/>
          <w:kern w:val="1"/>
          <w:sz w:val="22"/>
          <w:szCs w:val="22"/>
          <w:lang w:eastAsia="ar-SA"/>
        </w:rPr>
        <w:t>ih</w:t>
      </w:r>
      <w:r w:rsidR="009C57E6">
        <w:rPr>
          <w:rFonts w:ascii="Calibri" w:eastAsia="Calibri" w:hAnsi="Calibri" w:cs="Calibri"/>
          <w:kern w:val="1"/>
          <w:sz w:val="22"/>
          <w:szCs w:val="22"/>
          <w:lang w:eastAsia="ar-SA"/>
        </w:rPr>
        <w:t xml:space="preserve"> stajališta.</w:t>
      </w:r>
    </w:p>
    <w:p w14:paraId="4217ED59" w14:textId="01505FEB" w:rsidR="00DA4B10" w:rsidRPr="00CE44C6" w:rsidRDefault="00DA4B10" w:rsidP="00D628AD">
      <w:pPr>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r>
      <w:r w:rsidR="001F1BAF">
        <w:rPr>
          <w:rFonts w:ascii="Calibri" w:eastAsia="Calibri" w:hAnsi="Calibri" w:cs="Calibri"/>
          <w:kern w:val="1"/>
          <w:sz w:val="22"/>
          <w:szCs w:val="22"/>
          <w:lang w:eastAsia="ar-SA"/>
        </w:rPr>
        <w:t>Program „</w:t>
      </w:r>
      <w:r w:rsidR="001F1BAF" w:rsidRPr="001F1BAF">
        <w:rPr>
          <w:rFonts w:ascii="Calibri" w:eastAsia="Calibri" w:hAnsi="Calibri" w:cs="Calibri"/>
          <w:kern w:val="1"/>
          <w:sz w:val="22"/>
          <w:szCs w:val="22"/>
          <w:lang w:eastAsia="ar-SA"/>
        </w:rPr>
        <w:t>Unaprjeđenje prometnog sustava na području Karlovačke županije</w:t>
      </w:r>
      <w:r w:rsidR="001F1BAF">
        <w:rPr>
          <w:rFonts w:ascii="Calibri" w:eastAsia="Calibri" w:hAnsi="Calibri" w:cs="Calibri"/>
          <w:kern w:val="1"/>
          <w:sz w:val="22"/>
          <w:szCs w:val="22"/>
          <w:lang w:eastAsia="ar-SA"/>
        </w:rPr>
        <w:t xml:space="preserve">“ izvršen je u ukupno iznosu od </w:t>
      </w:r>
      <w:r w:rsidR="001F1BAF" w:rsidRPr="001F1BAF">
        <w:rPr>
          <w:rFonts w:ascii="Calibri" w:eastAsia="Calibri" w:hAnsi="Calibri" w:cs="Calibri"/>
          <w:kern w:val="1"/>
          <w:sz w:val="22"/>
          <w:szCs w:val="22"/>
          <w:lang w:eastAsia="ar-SA"/>
        </w:rPr>
        <w:t>46.225,00</w:t>
      </w:r>
      <w:r w:rsidR="001F1BAF">
        <w:rPr>
          <w:rFonts w:ascii="Calibri" w:eastAsia="Calibri" w:hAnsi="Calibri" w:cs="Calibri"/>
          <w:kern w:val="1"/>
          <w:sz w:val="22"/>
          <w:szCs w:val="22"/>
          <w:lang w:eastAsia="ar-SA"/>
        </w:rPr>
        <w:t xml:space="preserve"> eura. Od toga, iznos od </w:t>
      </w:r>
      <w:r w:rsidR="001F1BAF" w:rsidRPr="001F1BAF">
        <w:rPr>
          <w:rFonts w:ascii="Calibri" w:eastAsia="Calibri" w:hAnsi="Calibri" w:cs="Calibri"/>
          <w:kern w:val="1"/>
          <w:sz w:val="22"/>
          <w:szCs w:val="22"/>
          <w:lang w:eastAsia="ar-SA"/>
        </w:rPr>
        <w:t>40.000,00</w:t>
      </w:r>
      <w:r w:rsidR="001F1BAF">
        <w:rPr>
          <w:rFonts w:ascii="Calibri" w:eastAsia="Calibri" w:hAnsi="Calibri" w:cs="Calibri"/>
          <w:kern w:val="1"/>
          <w:sz w:val="22"/>
          <w:szCs w:val="22"/>
          <w:lang w:eastAsia="ar-SA"/>
        </w:rPr>
        <w:t xml:space="preserve"> eura dodijeljen je Županijskoj upravi za ceste za </w:t>
      </w:r>
      <w:r w:rsidR="001F1BAF" w:rsidRPr="00CE44C6">
        <w:rPr>
          <w:rFonts w:ascii="Calibri" w:eastAsia="Calibri" w:hAnsi="Calibri" w:cs="Calibri"/>
          <w:kern w:val="1"/>
          <w:sz w:val="22"/>
          <w:szCs w:val="22"/>
          <w:lang w:eastAsia="ar-SA"/>
        </w:rPr>
        <w:t>sufinanciranje projekta unapređenja prometne infrastrukture.</w:t>
      </w:r>
    </w:p>
    <w:p w14:paraId="41B85AB3" w14:textId="6B179F67" w:rsidR="00D628AD" w:rsidRPr="00CE44C6" w:rsidRDefault="00D628AD" w:rsidP="00D628AD">
      <w:pPr>
        <w:jc w:val="both"/>
        <w:rPr>
          <w:rFonts w:ascii="Calibri" w:eastAsia="Calibri" w:hAnsi="Calibri" w:cs="Calibri"/>
          <w:kern w:val="1"/>
          <w:sz w:val="22"/>
          <w:szCs w:val="22"/>
          <w:lang w:eastAsia="ar-SA"/>
        </w:rPr>
      </w:pPr>
      <w:r w:rsidRPr="00CE44C6">
        <w:rPr>
          <w:rFonts w:ascii="Calibri" w:eastAsia="Calibri" w:hAnsi="Calibri" w:cs="Calibri"/>
          <w:kern w:val="1"/>
          <w:sz w:val="22"/>
          <w:szCs w:val="22"/>
          <w:lang w:eastAsia="ar-SA"/>
        </w:rPr>
        <w:tab/>
        <w:t xml:space="preserve">Program  „Zaštita i spašavanje“ izvršen je u iznosu od </w:t>
      </w:r>
      <w:r w:rsidR="00CE44C6" w:rsidRPr="00CE44C6">
        <w:rPr>
          <w:rFonts w:ascii="Calibri" w:eastAsia="Calibri" w:hAnsi="Calibri" w:cs="Calibri"/>
          <w:kern w:val="1"/>
          <w:sz w:val="22"/>
          <w:szCs w:val="22"/>
          <w:lang w:eastAsia="ar-SA"/>
        </w:rPr>
        <w:t xml:space="preserve">2.676.268,22 </w:t>
      </w:r>
      <w:r w:rsidRPr="00CE44C6">
        <w:rPr>
          <w:rFonts w:ascii="Calibri" w:eastAsia="Calibri" w:hAnsi="Calibri" w:cs="Calibri"/>
          <w:kern w:val="1"/>
          <w:sz w:val="22"/>
          <w:szCs w:val="22"/>
          <w:lang w:eastAsia="ar-SA"/>
        </w:rPr>
        <w:t xml:space="preserve">eura. Sredstva su utrošena na sanacije klizišta nastalih kao posljedica potresa (izvođenje građevinskih radova na sanaciji klizišta, usluge provođenja stručnog nadzora, projektantski nadzor, usluga koordinatora zaštite na radu) kod Osnovne škole </w:t>
      </w:r>
      <w:proofErr w:type="spellStart"/>
      <w:r w:rsidRPr="00CE44C6">
        <w:rPr>
          <w:rFonts w:ascii="Calibri" w:eastAsia="Calibri" w:hAnsi="Calibri" w:cs="Calibri"/>
          <w:kern w:val="1"/>
          <w:sz w:val="22"/>
          <w:szCs w:val="22"/>
          <w:lang w:eastAsia="ar-SA"/>
        </w:rPr>
        <w:t>Netretić</w:t>
      </w:r>
      <w:proofErr w:type="spellEnd"/>
      <w:r w:rsidRPr="00CE44C6">
        <w:rPr>
          <w:rFonts w:ascii="Calibri" w:eastAsia="Calibri" w:hAnsi="Calibri" w:cs="Calibri"/>
          <w:kern w:val="1"/>
          <w:sz w:val="22"/>
          <w:szCs w:val="22"/>
          <w:lang w:eastAsia="ar-SA"/>
        </w:rPr>
        <w:t xml:space="preserve">, Specijalne bolnice za produženo liječenje Duga Resa, klizište </w:t>
      </w:r>
      <w:proofErr w:type="spellStart"/>
      <w:r w:rsidRPr="00CE44C6">
        <w:rPr>
          <w:rFonts w:ascii="Calibri" w:eastAsia="Calibri" w:hAnsi="Calibri" w:cs="Calibri"/>
          <w:kern w:val="1"/>
          <w:sz w:val="22"/>
          <w:szCs w:val="22"/>
          <w:lang w:eastAsia="ar-SA"/>
        </w:rPr>
        <w:t>Vukmanić</w:t>
      </w:r>
      <w:proofErr w:type="spellEnd"/>
      <w:r w:rsidRPr="00CE44C6">
        <w:rPr>
          <w:rFonts w:ascii="Calibri" w:eastAsia="Calibri" w:hAnsi="Calibri" w:cs="Calibri"/>
          <w:kern w:val="1"/>
          <w:sz w:val="22"/>
          <w:szCs w:val="22"/>
          <w:lang w:eastAsia="ar-SA"/>
        </w:rPr>
        <w:t xml:space="preserve"> te klizište Suci. </w:t>
      </w:r>
    </w:p>
    <w:p w14:paraId="587C5101" w14:textId="2628CC4D" w:rsidR="00D628AD" w:rsidRDefault="00D628AD" w:rsidP="00D628AD">
      <w:pPr>
        <w:jc w:val="both"/>
        <w:rPr>
          <w:rFonts w:ascii="Calibri" w:eastAsia="Calibri" w:hAnsi="Calibri" w:cs="Calibri"/>
          <w:kern w:val="1"/>
          <w:sz w:val="22"/>
          <w:szCs w:val="22"/>
          <w:lang w:eastAsia="ar-SA"/>
        </w:rPr>
      </w:pPr>
      <w:r w:rsidRPr="001016B5">
        <w:rPr>
          <w:rFonts w:ascii="Calibri" w:eastAsia="Calibri" w:hAnsi="Calibri" w:cs="Calibri"/>
          <w:kern w:val="1"/>
          <w:sz w:val="22"/>
          <w:szCs w:val="22"/>
          <w:lang w:eastAsia="ar-SA"/>
        </w:rPr>
        <w:tab/>
        <w:t xml:space="preserve">Program “Unapređenje poljoprivrede” izvršen je u iznosu od  </w:t>
      </w:r>
      <w:r w:rsidR="001016B5" w:rsidRPr="001016B5">
        <w:rPr>
          <w:rFonts w:ascii="Calibri" w:eastAsia="Calibri" w:hAnsi="Calibri" w:cs="Calibri"/>
          <w:kern w:val="1"/>
          <w:sz w:val="22"/>
          <w:szCs w:val="22"/>
          <w:lang w:eastAsia="ar-SA"/>
        </w:rPr>
        <w:t xml:space="preserve">306.733,01 </w:t>
      </w:r>
      <w:r w:rsidRPr="001016B5">
        <w:rPr>
          <w:rFonts w:ascii="Calibri" w:eastAsia="Calibri" w:hAnsi="Calibri" w:cs="Calibri"/>
          <w:kern w:val="1"/>
          <w:sz w:val="22"/>
          <w:szCs w:val="22"/>
          <w:lang w:eastAsia="ar-SA"/>
        </w:rPr>
        <w:t xml:space="preserve">eura, od čega se na subvencioniranje kamata za poljoprivredne kredite odnosi </w:t>
      </w:r>
      <w:r w:rsidR="001016B5" w:rsidRPr="001016B5">
        <w:rPr>
          <w:rFonts w:ascii="Calibri" w:eastAsia="Calibri" w:hAnsi="Calibri" w:cs="Calibri"/>
          <w:kern w:val="1"/>
          <w:sz w:val="22"/>
          <w:szCs w:val="22"/>
          <w:lang w:eastAsia="ar-SA"/>
        </w:rPr>
        <w:t xml:space="preserve">31.115,02 </w:t>
      </w:r>
      <w:r w:rsidRPr="001016B5">
        <w:rPr>
          <w:rFonts w:ascii="Calibri" w:eastAsia="Calibri" w:hAnsi="Calibri" w:cs="Calibri"/>
          <w:kern w:val="1"/>
          <w:sz w:val="22"/>
          <w:szCs w:val="22"/>
          <w:lang w:eastAsia="ar-SA"/>
        </w:rPr>
        <w:t>eura.</w:t>
      </w:r>
      <w:r w:rsidR="000A765E">
        <w:rPr>
          <w:rFonts w:ascii="Calibri" w:eastAsia="Calibri" w:hAnsi="Calibri" w:cs="Calibri"/>
          <w:kern w:val="1"/>
          <w:sz w:val="22"/>
          <w:szCs w:val="22"/>
          <w:lang w:eastAsia="ar-SA"/>
        </w:rPr>
        <w:t xml:space="preserve"> Također, iznos od </w:t>
      </w:r>
      <w:r w:rsidR="000A765E" w:rsidRPr="000A765E">
        <w:rPr>
          <w:rFonts w:ascii="Calibri" w:eastAsia="Calibri" w:hAnsi="Calibri" w:cs="Calibri"/>
          <w:kern w:val="1"/>
          <w:sz w:val="22"/>
          <w:szCs w:val="22"/>
          <w:lang w:eastAsia="ar-SA"/>
        </w:rPr>
        <w:t>275.617,99</w:t>
      </w:r>
      <w:r w:rsidR="000A765E">
        <w:rPr>
          <w:rFonts w:ascii="Calibri" w:eastAsia="Calibri" w:hAnsi="Calibri" w:cs="Calibri"/>
          <w:kern w:val="1"/>
          <w:sz w:val="22"/>
          <w:szCs w:val="22"/>
          <w:lang w:eastAsia="ar-SA"/>
        </w:rPr>
        <w:t xml:space="preserve"> eura odnosi se na aktivnost</w:t>
      </w:r>
      <w:r w:rsidR="000A765E" w:rsidRPr="000A765E">
        <w:rPr>
          <w:rFonts w:ascii="Calibri" w:eastAsia="Calibri" w:hAnsi="Calibri" w:cs="Calibri"/>
          <w:kern w:val="1"/>
          <w:sz w:val="22"/>
          <w:szCs w:val="22"/>
          <w:lang w:eastAsia="ar-SA"/>
        </w:rPr>
        <w:t xml:space="preserve"> </w:t>
      </w:r>
      <w:r w:rsidR="000A765E">
        <w:rPr>
          <w:rFonts w:ascii="Calibri" w:eastAsia="Calibri" w:hAnsi="Calibri" w:cs="Calibri"/>
          <w:kern w:val="1"/>
          <w:sz w:val="22"/>
          <w:szCs w:val="22"/>
          <w:lang w:eastAsia="ar-SA"/>
        </w:rPr>
        <w:t>„</w:t>
      </w:r>
      <w:r w:rsidR="000A765E" w:rsidRPr="000A765E">
        <w:rPr>
          <w:rFonts w:ascii="Calibri" w:eastAsia="Calibri" w:hAnsi="Calibri" w:cs="Calibri"/>
          <w:kern w:val="1"/>
          <w:sz w:val="22"/>
          <w:szCs w:val="22"/>
          <w:lang w:eastAsia="ar-SA"/>
        </w:rPr>
        <w:t>Poticanje razvoja poljoprivrede</w:t>
      </w:r>
      <w:r w:rsidR="000A765E">
        <w:rPr>
          <w:rFonts w:ascii="Calibri" w:eastAsia="Calibri" w:hAnsi="Calibri" w:cs="Calibri"/>
          <w:kern w:val="1"/>
          <w:sz w:val="22"/>
          <w:szCs w:val="22"/>
          <w:lang w:eastAsia="ar-SA"/>
        </w:rPr>
        <w:t>“</w:t>
      </w:r>
      <w:r w:rsidR="00424E62">
        <w:rPr>
          <w:rFonts w:ascii="Calibri" w:eastAsia="Calibri" w:hAnsi="Calibri" w:cs="Calibri"/>
          <w:kern w:val="1"/>
          <w:sz w:val="22"/>
          <w:szCs w:val="22"/>
          <w:lang w:eastAsia="ar-SA"/>
        </w:rPr>
        <w:t xml:space="preserve">. Sredstva su utrošena na </w:t>
      </w:r>
      <w:proofErr w:type="spellStart"/>
      <w:r w:rsidR="00424E62">
        <w:rPr>
          <w:rFonts w:ascii="Calibri" w:eastAsia="Calibri" w:hAnsi="Calibri" w:cs="Calibri"/>
          <w:kern w:val="1"/>
          <w:sz w:val="22"/>
          <w:szCs w:val="22"/>
          <w:lang w:eastAsia="ar-SA"/>
        </w:rPr>
        <w:t>deminimis</w:t>
      </w:r>
      <w:proofErr w:type="spellEnd"/>
      <w:r w:rsidR="00424E62">
        <w:rPr>
          <w:rFonts w:ascii="Calibri" w:eastAsia="Calibri" w:hAnsi="Calibri" w:cs="Calibri"/>
          <w:kern w:val="1"/>
          <w:sz w:val="22"/>
          <w:szCs w:val="22"/>
          <w:lang w:eastAsia="ar-SA"/>
        </w:rPr>
        <w:t xml:space="preserve"> potpore – nabava mehanizacije odnosno poljoprivrednih strojeva i opreme u poljoprivredi, </w:t>
      </w:r>
      <w:r w:rsidR="00424E62">
        <w:rPr>
          <w:rFonts w:ascii="Calibri" w:eastAsia="Calibri" w:hAnsi="Calibri" w:cs="Calibri"/>
          <w:kern w:val="1"/>
          <w:sz w:val="22"/>
          <w:szCs w:val="22"/>
          <w:lang w:eastAsia="ar-SA"/>
        </w:rPr>
        <w:lastRenderedPageBreak/>
        <w:t xml:space="preserve">potpore u pčelarstvu, </w:t>
      </w:r>
      <w:r w:rsidR="00825594">
        <w:rPr>
          <w:rFonts w:ascii="Calibri" w:eastAsia="Calibri" w:hAnsi="Calibri" w:cs="Calibri"/>
          <w:kern w:val="1"/>
          <w:sz w:val="22"/>
          <w:szCs w:val="22"/>
          <w:lang w:eastAsia="ar-SA"/>
        </w:rPr>
        <w:t>sufinanciranje skloništa za životinje, kontrola populacije pasa i mačaka – sufinanciranje sterilizacije.</w:t>
      </w:r>
    </w:p>
    <w:p w14:paraId="359CC18D" w14:textId="60366E9E" w:rsidR="00930CD0" w:rsidRPr="001016B5" w:rsidRDefault="00930CD0" w:rsidP="00D628AD">
      <w:pPr>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r>
      <w:r w:rsidR="00A62008">
        <w:rPr>
          <w:rFonts w:ascii="Calibri" w:eastAsia="Calibri" w:hAnsi="Calibri" w:cs="Calibri"/>
          <w:kern w:val="1"/>
          <w:sz w:val="22"/>
          <w:szCs w:val="22"/>
          <w:lang w:eastAsia="ar-SA"/>
        </w:rPr>
        <w:t>U okviru programa „</w:t>
      </w:r>
      <w:r w:rsidR="00A62008" w:rsidRPr="00A62008">
        <w:rPr>
          <w:rFonts w:ascii="Calibri" w:eastAsia="Calibri" w:hAnsi="Calibri" w:cs="Calibri"/>
          <w:kern w:val="1"/>
          <w:sz w:val="22"/>
          <w:szCs w:val="22"/>
          <w:lang w:eastAsia="ar-SA"/>
        </w:rPr>
        <w:t>Unapređenje lovstva</w:t>
      </w:r>
      <w:r w:rsidR="00A62008">
        <w:rPr>
          <w:rFonts w:ascii="Calibri" w:eastAsia="Calibri" w:hAnsi="Calibri" w:cs="Calibri"/>
          <w:kern w:val="1"/>
          <w:sz w:val="22"/>
          <w:szCs w:val="22"/>
          <w:lang w:eastAsia="ar-SA"/>
        </w:rPr>
        <w:t xml:space="preserve">“ utrošeno je </w:t>
      </w:r>
      <w:r w:rsidR="00A62008" w:rsidRPr="00A62008">
        <w:rPr>
          <w:rFonts w:ascii="Calibri" w:eastAsia="Calibri" w:hAnsi="Calibri" w:cs="Calibri"/>
          <w:kern w:val="1"/>
          <w:sz w:val="22"/>
          <w:szCs w:val="22"/>
          <w:lang w:eastAsia="ar-SA"/>
        </w:rPr>
        <w:t>75.220,79</w:t>
      </w:r>
      <w:r w:rsidR="00A62008">
        <w:rPr>
          <w:rFonts w:ascii="Calibri" w:eastAsia="Calibri" w:hAnsi="Calibri" w:cs="Calibri"/>
          <w:kern w:val="1"/>
          <w:sz w:val="22"/>
          <w:szCs w:val="22"/>
          <w:lang w:eastAsia="ar-SA"/>
        </w:rPr>
        <w:t xml:space="preserve"> eura.</w:t>
      </w:r>
    </w:p>
    <w:p w14:paraId="343C743F" w14:textId="55F140D7" w:rsidR="00D628AD" w:rsidRDefault="00D628AD" w:rsidP="00D628AD">
      <w:pPr>
        <w:jc w:val="both"/>
        <w:rPr>
          <w:rFonts w:ascii="Calibri" w:eastAsia="Calibri" w:hAnsi="Calibri" w:cs="Calibri"/>
          <w:kern w:val="1"/>
          <w:sz w:val="22"/>
          <w:szCs w:val="22"/>
          <w:lang w:eastAsia="ar-SA"/>
        </w:rPr>
      </w:pPr>
      <w:r w:rsidRPr="00155235">
        <w:rPr>
          <w:rFonts w:ascii="Calibri" w:eastAsia="Calibri" w:hAnsi="Calibri" w:cs="Calibri"/>
          <w:kern w:val="1"/>
          <w:sz w:val="22"/>
          <w:szCs w:val="22"/>
          <w:lang w:eastAsia="ar-SA"/>
        </w:rPr>
        <w:t xml:space="preserve">             Za program “Unapređenje turizma” uloženo je </w:t>
      </w:r>
      <w:r w:rsidR="00155235" w:rsidRPr="00155235">
        <w:rPr>
          <w:rFonts w:ascii="Calibri" w:eastAsia="Calibri" w:hAnsi="Calibri" w:cs="Calibri"/>
          <w:kern w:val="1"/>
          <w:sz w:val="22"/>
          <w:szCs w:val="22"/>
          <w:lang w:eastAsia="ar-SA"/>
        </w:rPr>
        <w:t>270.760,79</w:t>
      </w:r>
      <w:r w:rsidRPr="00155235">
        <w:rPr>
          <w:rFonts w:ascii="Calibri" w:eastAsia="Calibri" w:hAnsi="Calibri" w:cs="Calibri"/>
          <w:kern w:val="1"/>
          <w:sz w:val="22"/>
          <w:szCs w:val="22"/>
          <w:lang w:eastAsia="ar-SA"/>
        </w:rPr>
        <w:t xml:space="preserve"> </w:t>
      </w:r>
      <w:r w:rsidRPr="002F05D5">
        <w:rPr>
          <w:rFonts w:ascii="Calibri" w:eastAsia="Calibri" w:hAnsi="Calibri" w:cs="Calibri"/>
          <w:kern w:val="1"/>
          <w:sz w:val="22"/>
          <w:szCs w:val="22"/>
          <w:lang w:eastAsia="ar-SA"/>
        </w:rPr>
        <w:t xml:space="preserve">eura. U najvećoj mjeri sredstva su utrošena u okviru projekta “Dodir civilizacija” u iznosu od  </w:t>
      </w:r>
      <w:r w:rsidR="002F05D5" w:rsidRPr="002F05D5">
        <w:rPr>
          <w:rFonts w:ascii="Calibri" w:eastAsia="Calibri" w:hAnsi="Calibri" w:cs="Calibri"/>
          <w:kern w:val="1"/>
          <w:sz w:val="22"/>
          <w:szCs w:val="22"/>
          <w:lang w:eastAsia="ar-SA"/>
        </w:rPr>
        <w:t xml:space="preserve">147.024,23 </w:t>
      </w:r>
      <w:r w:rsidRPr="002506A3">
        <w:rPr>
          <w:rFonts w:ascii="Calibri" w:eastAsia="Calibri" w:hAnsi="Calibri" w:cs="Calibri"/>
          <w:kern w:val="1"/>
          <w:sz w:val="22"/>
          <w:szCs w:val="22"/>
          <w:lang w:eastAsia="ar-SA"/>
        </w:rPr>
        <w:t>eura (u najvećoj mjeri utrošena sredstva odnose se na izvođenje građevinsko</w:t>
      </w:r>
      <w:r w:rsidR="001A759D">
        <w:rPr>
          <w:rFonts w:ascii="Calibri" w:eastAsia="Calibri" w:hAnsi="Calibri" w:cs="Calibri"/>
          <w:kern w:val="1"/>
          <w:sz w:val="22"/>
          <w:szCs w:val="22"/>
          <w:lang w:eastAsia="ar-SA"/>
        </w:rPr>
        <w:t xml:space="preserve"> -</w:t>
      </w:r>
      <w:r w:rsidRPr="002506A3">
        <w:rPr>
          <w:rFonts w:ascii="Calibri" w:eastAsia="Calibri" w:hAnsi="Calibri" w:cs="Calibri"/>
          <w:kern w:val="1"/>
          <w:sz w:val="22"/>
          <w:szCs w:val="22"/>
          <w:lang w:eastAsia="ar-SA"/>
        </w:rPr>
        <w:t xml:space="preserve"> obrtničkih radova na jugozapadnoj kuli Starog grada Novigrad na Dobri, stručni nadzor nad izvođenjem radova na izgradnji krova na jugozapadnoj kuli Starog grada Novigrad na Dobri, izrada dokumentacije za prilagodbu učincima klimatskih promjena i jačanja otpornosti – posjetiteljski centar utvrde Cetin</w:t>
      </w:r>
      <w:r w:rsidR="002506A3">
        <w:rPr>
          <w:rFonts w:ascii="Calibri" w:eastAsia="Calibri" w:hAnsi="Calibri" w:cs="Calibri"/>
          <w:kern w:val="1"/>
          <w:sz w:val="22"/>
          <w:szCs w:val="22"/>
          <w:lang w:eastAsia="ar-SA"/>
        </w:rPr>
        <w:t xml:space="preserve">, </w:t>
      </w:r>
      <w:r w:rsidR="00777D31" w:rsidRPr="00777D31">
        <w:rPr>
          <w:rFonts w:ascii="Calibri" w:eastAsia="Calibri" w:hAnsi="Calibri" w:cs="Calibri"/>
          <w:kern w:val="1"/>
          <w:sz w:val="22"/>
          <w:szCs w:val="22"/>
          <w:lang w:eastAsia="ar-SA"/>
        </w:rPr>
        <w:t>Stari grad Modruš - izrada glavnih i izvedbenih projekata</w:t>
      </w:r>
      <w:r w:rsidR="00094B86">
        <w:rPr>
          <w:rFonts w:ascii="Calibri" w:eastAsia="Calibri" w:hAnsi="Calibri" w:cs="Calibri"/>
          <w:kern w:val="1"/>
          <w:sz w:val="22"/>
          <w:szCs w:val="22"/>
          <w:lang w:eastAsia="ar-SA"/>
        </w:rPr>
        <w:t xml:space="preserve">, troškovnika i geodetskih snimaka za arheološki nastavno-istraživački centar Modruš - </w:t>
      </w:r>
      <w:r w:rsidR="00777D31" w:rsidRPr="00777D31">
        <w:rPr>
          <w:rFonts w:ascii="Calibri" w:eastAsia="Calibri" w:hAnsi="Calibri" w:cs="Calibri"/>
          <w:kern w:val="1"/>
          <w:sz w:val="22"/>
          <w:szCs w:val="22"/>
          <w:lang w:eastAsia="ar-SA"/>
        </w:rPr>
        <w:t xml:space="preserve"> faza 2. i 3.</w:t>
      </w:r>
      <w:r w:rsidR="00777D31">
        <w:rPr>
          <w:rFonts w:ascii="Calibri" w:eastAsia="Calibri" w:hAnsi="Calibri" w:cs="Calibri"/>
          <w:kern w:val="1"/>
          <w:sz w:val="22"/>
          <w:szCs w:val="22"/>
          <w:lang w:eastAsia="ar-SA"/>
        </w:rPr>
        <w:t>,</w:t>
      </w:r>
      <w:r w:rsidR="00777D31" w:rsidRPr="00777D31">
        <w:t xml:space="preserve"> </w:t>
      </w:r>
      <w:r w:rsidR="00777D31">
        <w:rPr>
          <w:rFonts w:ascii="Calibri" w:eastAsia="Calibri" w:hAnsi="Calibri" w:cs="Calibri"/>
          <w:kern w:val="1"/>
          <w:sz w:val="22"/>
          <w:szCs w:val="22"/>
          <w:lang w:eastAsia="ar-SA"/>
        </w:rPr>
        <w:t>u</w:t>
      </w:r>
      <w:r w:rsidR="00777D31" w:rsidRPr="00777D31">
        <w:rPr>
          <w:rFonts w:ascii="Calibri" w:eastAsia="Calibri" w:hAnsi="Calibri" w:cs="Calibri"/>
          <w:kern w:val="1"/>
          <w:sz w:val="22"/>
          <w:szCs w:val="22"/>
          <w:lang w:eastAsia="ar-SA"/>
        </w:rPr>
        <w:t xml:space="preserve">ređenje </w:t>
      </w:r>
      <w:proofErr w:type="spellStart"/>
      <w:r w:rsidR="00777D31" w:rsidRPr="00777D31">
        <w:rPr>
          <w:rFonts w:ascii="Calibri" w:eastAsia="Calibri" w:hAnsi="Calibri" w:cs="Calibri"/>
          <w:kern w:val="1"/>
          <w:sz w:val="22"/>
          <w:szCs w:val="22"/>
          <w:lang w:eastAsia="ar-SA"/>
        </w:rPr>
        <w:t>podstojne</w:t>
      </w:r>
      <w:proofErr w:type="spellEnd"/>
      <w:r w:rsidR="00777D31" w:rsidRPr="00777D31">
        <w:rPr>
          <w:rFonts w:ascii="Calibri" w:eastAsia="Calibri" w:hAnsi="Calibri" w:cs="Calibri"/>
          <w:kern w:val="1"/>
          <w:sz w:val="22"/>
          <w:szCs w:val="22"/>
          <w:lang w:eastAsia="ar-SA"/>
        </w:rPr>
        <w:t xml:space="preserve"> etaže sa odvozom i deponiranjem drven</w:t>
      </w:r>
      <w:r w:rsidR="00A83644">
        <w:rPr>
          <w:rFonts w:ascii="Calibri" w:eastAsia="Calibri" w:hAnsi="Calibri" w:cs="Calibri"/>
          <w:kern w:val="1"/>
          <w:sz w:val="22"/>
          <w:szCs w:val="22"/>
          <w:lang w:eastAsia="ar-SA"/>
        </w:rPr>
        <w:t xml:space="preserve">og </w:t>
      </w:r>
      <w:r w:rsidR="00777D31" w:rsidRPr="00777D31">
        <w:rPr>
          <w:rFonts w:ascii="Calibri" w:eastAsia="Calibri" w:hAnsi="Calibri" w:cs="Calibri"/>
          <w:kern w:val="1"/>
          <w:sz w:val="22"/>
          <w:szCs w:val="22"/>
          <w:lang w:eastAsia="ar-SA"/>
        </w:rPr>
        <w:t>ostatka Stari grad Bosiljevo</w:t>
      </w:r>
      <w:r w:rsidR="00777D31">
        <w:rPr>
          <w:rFonts w:ascii="Calibri" w:eastAsia="Calibri" w:hAnsi="Calibri" w:cs="Calibri"/>
          <w:kern w:val="1"/>
          <w:sz w:val="22"/>
          <w:szCs w:val="22"/>
          <w:lang w:eastAsia="ar-SA"/>
        </w:rPr>
        <w:t xml:space="preserve">, </w:t>
      </w:r>
      <w:r w:rsidR="00777D31" w:rsidRPr="00777D31">
        <w:rPr>
          <w:rFonts w:ascii="Calibri" w:eastAsia="Calibri" w:hAnsi="Calibri" w:cs="Calibri"/>
          <w:kern w:val="1"/>
          <w:sz w:val="22"/>
          <w:szCs w:val="22"/>
          <w:lang w:eastAsia="ar-SA"/>
        </w:rPr>
        <w:t xml:space="preserve">izrada </w:t>
      </w:r>
      <w:r w:rsidR="006A6CDF">
        <w:rPr>
          <w:rFonts w:ascii="Calibri" w:eastAsia="Calibri" w:hAnsi="Calibri" w:cs="Calibri"/>
          <w:kern w:val="1"/>
          <w:sz w:val="22"/>
          <w:szCs w:val="22"/>
          <w:lang w:eastAsia="ar-SA"/>
        </w:rPr>
        <w:t xml:space="preserve">geodetskog snimka postojećeg stanja obuhvata zahvata i konzervatorskog elaborata obnove/revitalizacije perivoja uz dvorac Bosiljevo, </w:t>
      </w:r>
      <w:r w:rsidR="005B2E14">
        <w:rPr>
          <w:rFonts w:ascii="Calibri" w:eastAsia="Calibri" w:hAnsi="Calibri" w:cs="Calibri"/>
          <w:kern w:val="1"/>
          <w:sz w:val="22"/>
          <w:szCs w:val="22"/>
          <w:lang w:eastAsia="ar-SA"/>
        </w:rPr>
        <w:t>Stari grad Cetin – izrada glavnog i izvedbenog projekta obnove sanacije citadele Starog grada Cetina</w:t>
      </w:r>
      <w:r w:rsidRPr="002506A3">
        <w:rPr>
          <w:rFonts w:ascii="Calibri" w:eastAsia="Calibri" w:hAnsi="Calibri" w:cs="Calibri"/>
          <w:kern w:val="1"/>
          <w:sz w:val="22"/>
          <w:szCs w:val="22"/>
          <w:lang w:eastAsia="ar-SA"/>
        </w:rPr>
        <w:t>).</w:t>
      </w:r>
    </w:p>
    <w:p w14:paraId="47670133" w14:textId="28489770" w:rsidR="008849FF" w:rsidRPr="0052275C" w:rsidRDefault="008849FF" w:rsidP="00D628AD">
      <w:pPr>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r>
      <w:r w:rsidRPr="0052275C">
        <w:rPr>
          <w:rFonts w:ascii="Calibri" w:eastAsia="Calibri" w:hAnsi="Calibri" w:cs="Calibri"/>
          <w:kern w:val="1"/>
          <w:sz w:val="22"/>
          <w:szCs w:val="22"/>
          <w:lang w:eastAsia="ar-SA"/>
        </w:rPr>
        <w:t xml:space="preserve">Projekt „Susret s rijekom“ izvršen je u iznosu od 30.063,15 eura. </w:t>
      </w:r>
    </w:p>
    <w:p w14:paraId="0E446969" w14:textId="71A186CF" w:rsidR="00D628AD" w:rsidRPr="0052275C" w:rsidRDefault="00D628AD" w:rsidP="00D628AD">
      <w:pPr>
        <w:jc w:val="both"/>
        <w:rPr>
          <w:rFonts w:ascii="Calibri" w:eastAsia="Calibri" w:hAnsi="Calibri" w:cs="Calibri"/>
          <w:kern w:val="1"/>
          <w:sz w:val="22"/>
          <w:szCs w:val="22"/>
          <w:lang w:eastAsia="ar-SA"/>
        </w:rPr>
      </w:pPr>
      <w:r w:rsidRPr="0052275C">
        <w:rPr>
          <w:rFonts w:ascii="Calibri" w:eastAsia="Calibri" w:hAnsi="Calibri" w:cs="Calibri"/>
          <w:kern w:val="1"/>
          <w:sz w:val="22"/>
          <w:szCs w:val="22"/>
          <w:lang w:eastAsia="ar-SA"/>
        </w:rPr>
        <w:tab/>
        <w:t xml:space="preserve">Za sufinanciranje Javne ustanove Regionalne razvojne agencije Karlovačke županije utrošeno je </w:t>
      </w:r>
      <w:r w:rsidR="0052275C" w:rsidRPr="0052275C">
        <w:rPr>
          <w:rFonts w:ascii="Calibri" w:eastAsia="Calibri" w:hAnsi="Calibri" w:cs="Calibri"/>
          <w:kern w:val="1"/>
          <w:sz w:val="22"/>
          <w:szCs w:val="22"/>
          <w:lang w:eastAsia="ar-SA"/>
        </w:rPr>
        <w:t xml:space="preserve">278.639,74 </w:t>
      </w:r>
      <w:r w:rsidRPr="0052275C">
        <w:rPr>
          <w:rFonts w:ascii="Calibri" w:eastAsia="Calibri" w:hAnsi="Calibri" w:cs="Calibri"/>
          <w:kern w:val="1"/>
          <w:sz w:val="22"/>
          <w:szCs w:val="22"/>
          <w:lang w:eastAsia="ar-SA"/>
        </w:rPr>
        <w:t>eura.</w:t>
      </w:r>
    </w:p>
    <w:p w14:paraId="718C906C" w14:textId="626F702F" w:rsidR="00D628AD" w:rsidRDefault="00D628AD" w:rsidP="00D628AD">
      <w:pPr>
        <w:jc w:val="both"/>
        <w:rPr>
          <w:rFonts w:ascii="Calibri" w:eastAsia="Calibri" w:hAnsi="Calibri" w:cs="Calibri"/>
          <w:kern w:val="1"/>
          <w:sz w:val="22"/>
          <w:szCs w:val="22"/>
          <w:lang w:eastAsia="ar-SA"/>
        </w:rPr>
      </w:pPr>
      <w:r w:rsidRPr="0052275C">
        <w:rPr>
          <w:rFonts w:ascii="Calibri" w:eastAsia="Calibri" w:hAnsi="Calibri" w:cs="Calibri"/>
          <w:kern w:val="1"/>
          <w:sz w:val="22"/>
          <w:szCs w:val="22"/>
          <w:lang w:eastAsia="ar-SA"/>
        </w:rPr>
        <w:tab/>
        <w:t xml:space="preserve">Na projekte Javne ustanove Regionalne razvojne agencije Karlovačke županije utrošeno je </w:t>
      </w:r>
      <w:r w:rsidR="0052275C" w:rsidRPr="0052275C">
        <w:rPr>
          <w:rFonts w:ascii="Calibri" w:eastAsia="Calibri" w:hAnsi="Calibri" w:cs="Calibri"/>
          <w:kern w:val="1"/>
          <w:sz w:val="22"/>
          <w:szCs w:val="22"/>
          <w:lang w:eastAsia="ar-SA"/>
        </w:rPr>
        <w:t xml:space="preserve">393.787,96 </w:t>
      </w:r>
      <w:r w:rsidRPr="0052275C">
        <w:rPr>
          <w:rFonts w:ascii="Calibri" w:eastAsia="Calibri" w:hAnsi="Calibri" w:cs="Calibri"/>
          <w:kern w:val="1"/>
          <w:sz w:val="22"/>
          <w:szCs w:val="22"/>
          <w:lang w:eastAsia="ar-SA"/>
        </w:rPr>
        <w:t xml:space="preserve">eura, od čega se najviše utrošenih sredstava odnosi na projekt “KaŽU5 </w:t>
      </w:r>
      <w:proofErr w:type="spellStart"/>
      <w:r w:rsidRPr="0052275C">
        <w:rPr>
          <w:rFonts w:ascii="Calibri" w:eastAsia="Calibri" w:hAnsi="Calibri" w:cs="Calibri"/>
          <w:kern w:val="1"/>
          <w:sz w:val="22"/>
          <w:szCs w:val="22"/>
          <w:lang w:eastAsia="ar-SA"/>
        </w:rPr>
        <w:t>EduKA</w:t>
      </w:r>
      <w:proofErr w:type="spellEnd"/>
      <w:r w:rsidRPr="0052275C">
        <w:rPr>
          <w:rFonts w:ascii="Calibri" w:eastAsia="Calibri" w:hAnsi="Calibri" w:cs="Calibri"/>
          <w:kern w:val="1"/>
          <w:sz w:val="22"/>
          <w:szCs w:val="22"/>
          <w:lang w:eastAsia="ar-SA"/>
        </w:rPr>
        <w:t xml:space="preserve"> II” (</w:t>
      </w:r>
      <w:r w:rsidR="0052275C" w:rsidRPr="0052275C">
        <w:rPr>
          <w:rFonts w:ascii="Calibri" w:eastAsia="Calibri" w:hAnsi="Calibri" w:cs="Calibri"/>
          <w:kern w:val="1"/>
          <w:sz w:val="22"/>
          <w:szCs w:val="22"/>
          <w:lang w:eastAsia="ar-SA"/>
        </w:rPr>
        <w:t xml:space="preserve">353.075,58 </w:t>
      </w:r>
      <w:r w:rsidRPr="0052275C">
        <w:rPr>
          <w:rFonts w:ascii="Calibri" w:eastAsia="Calibri" w:hAnsi="Calibri" w:cs="Calibri"/>
          <w:kern w:val="1"/>
          <w:sz w:val="22"/>
          <w:szCs w:val="22"/>
          <w:lang w:eastAsia="ar-SA"/>
        </w:rPr>
        <w:t>eura).</w:t>
      </w:r>
    </w:p>
    <w:p w14:paraId="2F933051" w14:textId="1179675F" w:rsidR="00F25F07" w:rsidRPr="00AF628C" w:rsidRDefault="00F25F07" w:rsidP="00D628AD">
      <w:pPr>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t xml:space="preserve">Na </w:t>
      </w:r>
      <w:r w:rsidR="003A7C85">
        <w:rPr>
          <w:rFonts w:ascii="Calibri" w:eastAsia="Calibri" w:hAnsi="Calibri" w:cs="Calibri"/>
          <w:kern w:val="1"/>
          <w:sz w:val="22"/>
          <w:szCs w:val="22"/>
          <w:lang w:eastAsia="ar-SA"/>
        </w:rPr>
        <w:t>u</w:t>
      </w:r>
      <w:r w:rsidRPr="00F25F07">
        <w:rPr>
          <w:rFonts w:ascii="Calibri" w:eastAsia="Calibri" w:hAnsi="Calibri" w:cs="Calibri"/>
          <w:kern w:val="1"/>
          <w:sz w:val="22"/>
          <w:szCs w:val="22"/>
          <w:lang w:eastAsia="ar-SA"/>
        </w:rPr>
        <w:t>stanov</w:t>
      </w:r>
      <w:r>
        <w:rPr>
          <w:rFonts w:ascii="Calibri" w:eastAsia="Calibri" w:hAnsi="Calibri" w:cs="Calibri"/>
          <w:kern w:val="1"/>
          <w:sz w:val="22"/>
          <w:szCs w:val="22"/>
          <w:lang w:eastAsia="ar-SA"/>
        </w:rPr>
        <w:t>u</w:t>
      </w:r>
      <w:r w:rsidRPr="00F25F07">
        <w:rPr>
          <w:rFonts w:ascii="Calibri" w:eastAsia="Calibri" w:hAnsi="Calibri" w:cs="Calibri"/>
          <w:kern w:val="1"/>
          <w:sz w:val="22"/>
          <w:szCs w:val="22"/>
          <w:lang w:eastAsia="ar-SA"/>
        </w:rPr>
        <w:t xml:space="preserve"> Nikola Tesla </w:t>
      </w:r>
      <w:proofErr w:type="spellStart"/>
      <w:r w:rsidRPr="00F25F07">
        <w:rPr>
          <w:rFonts w:ascii="Calibri" w:eastAsia="Calibri" w:hAnsi="Calibri" w:cs="Calibri"/>
          <w:kern w:val="1"/>
          <w:sz w:val="22"/>
          <w:szCs w:val="22"/>
          <w:lang w:eastAsia="ar-SA"/>
        </w:rPr>
        <w:t>Experience</w:t>
      </w:r>
      <w:proofErr w:type="spellEnd"/>
      <w:r w:rsidRPr="00F25F07">
        <w:rPr>
          <w:rFonts w:ascii="Calibri" w:eastAsia="Calibri" w:hAnsi="Calibri" w:cs="Calibri"/>
          <w:kern w:val="1"/>
          <w:sz w:val="22"/>
          <w:szCs w:val="22"/>
          <w:lang w:eastAsia="ar-SA"/>
        </w:rPr>
        <w:t xml:space="preserve"> </w:t>
      </w:r>
      <w:proofErr w:type="spellStart"/>
      <w:r w:rsidRPr="00F25F07">
        <w:rPr>
          <w:rFonts w:ascii="Calibri" w:eastAsia="Calibri" w:hAnsi="Calibri" w:cs="Calibri"/>
          <w:kern w:val="1"/>
          <w:sz w:val="22"/>
          <w:szCs w:val="22"/>
          <w:lang w:eastAsia="ar-SA"/>
        </w:rPr>
        <w:t>Center</w:t>
      </w:r>
      <w:proofErr w:type="spellEnd"/>
      <w:r w:rsidRPr="00F25F07">
        <w:rPr>
          <w:rFonts w:ascii="Calibri" w:eastAsia="Calibri" w:hAnsi="Calibri" w:cs="Calibri"/>
          <w:kern w:val="1"/>
          <w:sz w:val="22"/>
          <w:szCs w:val="22"/>
          <w:lang w:eastAsia="ar-SA"/>
        </w:rPr>
        <w:t xml:space="preserve"> Karlovac</w:t>
      </w:r>
      <w:r>
        <w:rPr>
          <w:rFonts w:ascii="Calibri" w:eastAsia="Calibri" w:hAnsi="Calibri" w:cs="Calibri"/>
          <w:kern w:val="1"/>
          <w:sz w:val="22"/>
          <w:szCs w:val="22"/>
          <w:lang w:eastAsia="ar-SA"/>
        </w:rPr>
        <w:t xml:space="preserve"> utrošeno je ukupno </w:t>
      </w:r>
      <w:r w:rsidRPr="00F25F07">
        <w:rPr>
          <w:rFonts w:ascii="Calibri" w:eastAsia="Calibri" w:hAnsi="Calibri" w:cs="Calibri"/>
          <w:kern w:val="1"/>
          <w:sz w:val="22"/>
          <w:szCs w:val="22"/>
          <w:lang w:eastAsia="ar-SA"/>
        </w:rPr>
        <w:t>18.415,04</w:t>
      </w:r>
      <w:r>
        <w:rPr>
          <w:rFonts w:ascii="Calibri" w:eastAsia="Calibri" w:hAnsi="Calibri" w:cs="Calibri"/>
          <w:kern w:val="1"/>
          <w:sz w:val="22"/>
          <w:szCs w:val="22"/>
          <w:lang w:eastAsia="ar-SA"/>
        </w:rPr>
        <w:t xml:space="preserve"> eura, od čega se </w:t>
      </w:r>
      <w:r w:rsidRPr="00AF628C">
        <w:rPr>
          <w:rFonts w:ascii="Calibri" w:eastAsia="Calibri" w:hAnsi="Calibri" w:cs="Calibri"/>
          <w:kern w:val="1"/>
          <w:sz w:val="22"/>
          <w:szCs w:val="22"/>
          <w:lang w:eastAsia="ar-SA"/>
        </w:rPr>
        <w:t>najveći iznos odnosi na redovno poslovanje ustanove.</w:t>
      </w:r>
    </w:p>
    <w:p w14:paraId="6F99E5E4" w14:textId="431D11FE" w:rsidR="005521A2" w:rsidRDefault="00D628AD" w:rsidP="00AF628C">
      <w:pPr>
        <w:ind w:firstLine="708"/>
        <w:jc w:val="both"/>
        <w:rPr>
          <w:rFonts w:ascii="Calibri" w:eastAsia="Calibri" w:hAnsi="Calibri" w:cs="Calibri"/>
          <w:kern w:val="1"/>
          <w:sz w:val="22"/>
          <w:szCs w:val="22"/>
          <w:lang w:eastAsia="ar-SA"/>
        </w:rPr>
      </w:pPr>
      <w:r w:rsidRPr="00AF628C">
        <w:rPr>
          <w:rFonts w:ascii="Calibri" w:eastAsia="Calibri" w:hAnsi="Calibri" w:cs="Calibri"/>
          <w:kern w:val="1"/>
          <w:sz w:val="22"/>
          <w:szCs w:val="22"/>
          <w:lang w:eastAsia="ar-SA"/>
        </w:rPr>
        <w:t xml:space="preserve">Rashodi ovog razdjela čine  </w:t>
      </w:r>
      <w:r w:rsidR="00AF628C" w:rsidRPr="00AF628C">
        <w:rPr>
          <w:rFonts w:ascii="Calibri" w:eastAsia="Calibri" w:hAnsi="Calibri" w:cs="Calibri"/>
          <w:kern w:val="1"/>
          <w:sz w:val="22"/>
          <w:szCs w:val="22"/>
          <w:lang w:eastAsia="ar-SA"/>
        </w:rPr>
        <w:t xml:space="preserve">2,84 </w:t>
      </w:r>
      <w:r w:rsidRPr="00AF628C">
        <w:rPr>
          <w:rFonts w:ascii="Calibri" w:eastAsia="Calibri" w:hAnsi="Calibri" w:cs="Calibri"/>
          <w:kern w:val="1"/>
          <w:sz w:val="22"/>
          <w:szCs w:val="22"/>
          <w:lang w:eastAsia="ar-SA"/>
        </w:rPr>
        <w:t>% izvršenih rashoda Proračuna.</w:t>
      </w:r>
    </w:p>
    <w:p w14:paraId="39DC743A" w14:textId="77777777" w:rsidR="00D628AD" w:rsidRPr="00EA11D0" w:rsidRDefault="00D628AD" w:rsidP="00D628AD">
      <w:pPr>
        <w:jc w:val="both"/>
        <w:rPr>
          <w:rFonts w:ascii="Calibri" w:hAnsi="Calibri" w:cs="Calibri"/>
          <w:color w:val="FF0000"/>
          <w:sz w:val="22"/>
          <w:szCs w:val="22"/>
          <w:highlight w:val="yellow"/>
        </w:rPr>
      </w:pPr>
    </w:p>
    <w:p w14:paraId="23C8A7A5" w14:textId="7711F974" w:rsidR="00B6388A" w:rsidRPr="00AE1FB4" w:rsidRDefault="00B6388A" w:rsidP="00B6388A">
      <w:pPr>
        <w:ind w:firstLine="709"/>
        <w:jc w:val="both"/>
        <w:rPr>
          <w:rFonts w:ascii="Calibri" w:hAnsi="Calibri" w:cs="Calibri"/>
          <w:sz w:val="22"/>
          <w:szCs w:val="22"/>
        </w:rPr>
      </w:pPr>
      <w:r w:rsidRPr="00AE1FB4">
        <w:rPr>
          <w:rFonts w:ascii="Calibri" w:hAnsi="Calibri" w:cs="Calibri"/>
          <w:sz w:val="22"/>
          <w:szCs w:val="22"/>
        </w:rPr>
        <w:t xml:space="preserve">Razdjel </w:t>
      </w:r>
      <w:r w:rsidRPr="00AE1FB4">
        <w:rPr>
          <w:rFonts w:ascii="Calibri" w:hAnsi="Calibri" w:cs="Calibri"/>
          <w:b/>
          <w:bCs/>
          <w:sz w:val="22"/>
          <w:szCs w:val="22"/>
        </w:rPr>
        <w:t>III „UPRAVNI ODJEL ZA ŠKOLSTVO“</w:t>
      </w:r>
      <w:r w:rsidRPr="00AE1FB4">
        <w:rPr>
          <w:rFonts w:ascii="Calibri" w:hAnsi="Calibri" w:cs="Calibri"/>
          <w:sz w:val="22"/>
          <w:szCs w:val="22"/>
        </w:rPr>
        <w:t xml:space="preserve"> bilježi izvršenje rashoda u iznosu od  </w:t>
      </w:r>
      <w:r w:rsidR="00AE1FB4" w:rsidRPr="00AE1FB4">
        <w:rPr>
          <w:rFonts w:ascii="Calibri" w:hAnsi="Calibri" w:cs="Calibri"/>
          <w:sz w:val="22"/>
          <w:szCs w:val="22"/>
        </w:rPr>
        <w:t xml:space="preserve">57.566.172,56 </w:t>
      </w:r>
      <w:r w:rsidRPr="00AE1FB4">
        <w:rPr>
          <w:rFonts w:ascii="Calibri" w:hAnsi="Calibri" w:cs="Calibri"/>
          <w:sz w:val="22"/>
          <w:szCs w:val="22"/>
        </w:rPr>
        <w:t xml:space="preserve">eura ili </w:t>
      </w:r>
      <w:r w:rsidR="00AE1FB4" w:rsidRPr="00AE1FB4">
        <w:rPr>
          <w:rFonts w:ascii="Calibri" w:hAnsi="Calibri" w:cs="Calibri"/>
          <w:sz w:val="22"/>
          <w:szCs w:val="22"/>
        </w:rPr>
        <w:t>79,24</w:t>
      </w:r>
      <w:r w:rsidRPr="00AE1FB4">
        <w:rPr>
          <w:rFonts w:ascii="Calibri" w:hAnsi="Calibri" w:cs="Calibri"/>
          <w:sz w:val="22"/>
          <w:szCs w:val="22"/>
        </w:rPr>
        <w:t xml:space="preserve">% planiranih rashoda ovog razdjela. </w:t>
      </w:r>
    </w:p>
    <w:p w14:paraId="63D42514" w14:textId="2FA722FB" w:rsidR="00B6388A" w:rsidRPr="00043ECB" w:rsidRDefault="00B6388A" w:rsidP="00B6388A">
      <w:pPr>
        <w:ind w:firstLine="709"/>
        <w:jc w:val="both"/>
        <w:rPr>
          <w:rFonts w:ascii="Calibri" w:hAnsi="Calibri" w:cs="Calibri"/>
          <w:sz w:val="22"/>
          <w:szCs w:val="22"/>
        </w:rPr>
      </w:pPr>
      <w:r w:rsidRPr="00043ECB">
        <w:rPr>
          <w:rFonts w:ascii="Calibri" w:hAnsi="Calibri" w:cs="Calibri"/>
          <w:sz w:val="22"/>
          <w:szCs w:val="22"/>
        </w:rPr>
        <w:tab/>
        <w:t xml:space="preserve">Najviše utrošenih sredstava odnosi se na decentralizirane funkcije u školstvu u iznosu od </w:t>
      </w:r>
      <w:r w:rsidR="00043ECB" w:rsidRPr="00043ECB">
        <w:rPr>
          <w:rFonts w:ascii="Calibri" w:hAnsi="Calibri" w:cs="Calibri"/>
          <w:sz w:val="22"/>
          <w:szCs w:val="22"/>
        </w:rPr>
        <w:t xml:space="preserve">5.080.990,39 </w:t>
      </w:r>
      <w:r w:rsidRPr="00043ECB">
        <w:rPr>
          <w:rFonts w:ascii="Calibri" w:hAnsi="Calibri" w:cs="Calibri"/>
          <w:sz w:val="22"/>
          <w:szCs w:val="22"/>
        </w:rPr>
        <w:t>eura.</w:t>
      </w:r>
    </w:p>
    <w:p w14:paraId="5C9F5CAF" w14:textId="2AE9F0DA" w:rsidR="00B6388A" w:rsidRPr="007B6B68" w:rsidRDefault="00B6388A" w:rsidP="00B6388A">
      <w:pPr>
        <w:ind w:firstLine="709"/>
        <w:jc w:val="both"/>
        <w:rPr>
          <w:rFonts w:ascii="Calibri" w:hAnsi="Calibri" w:cs="Calibri"/>
          <w:sz w:val="22"/>
          <w:szCs w:val="22"/>
        </w:rPr>
      </w:pPr>
      <w:r w:rsidRPr="00043ECB">
        <w:rPr>
          <w:rFonts w:ascii="Calibri" w:hAnsi="Calibri" w:cs="Calibri"/>
          <w:sz w:val="22"/>
          <w:szCs w:val="22"/>
        </w:rPr>
        <w:t xml:space="preserve">Kod ustanova osnovnog školstva izvršeni rashodi decentraliziranih funkcija iznose  </w:t>
      </w:r>
      <w:r w:rsidR="00043ECB" w:rsidRPr="00043ECB">
        <w:rPr>
          <w:rFonts w:ascii="Calibri" w:hAnsi="Calibri" w:cs="Calibri"/>
          <w:sz w:val="22"/>
          <w:szCs w:val="22"/>
        </w:rPr>
        <w:t xml:space="preserve">2.842.959,07 </w:t>
      </w:r>
      <w:r w:rsidRPr="00043ECB">
        <w:rPr>
          <w:rFonts w:ascii="Calibri" w:hAnsi="Calibri" w:cs="Calibri"/>
          <w:sz w:val="22"/>
          <w:szCs w:val="22"/>
        </w:rPr>
        <w:t xml:space="preserve">eura ili  </w:t>
      </w:r>
      <w:r w:rsidR="00043ECB" w:rsidRPr="00043ECB">
        <w:rPr>
          <w:rFonts w:ascii="Calibri" w:hAnsi="Calibri" w:cs="Calibri"/>
          <w:sz w:val="22"/>
          <w:szCs w:val="22"/>
        </w:rPr>
        <w:t>99,99</w:t>
      </w:r>
      <w:r w:rsidRPr="00043ECB">
        <w:rPr>
          <w:rFonts w:ascii="Calibri" w:hAnsi="Calibri" w:cs="Calibri"/>
          <w:sz w:val="22"/>
          <w:szCs w:val="22"/>
        </w:rPr>
        <w:t xml:space="preserve">% </w:t>
      </w:r>
      <w:r w:rsidRPr="00CD1269">
        <w:rPr>
          <w:rFonts w:ascii="Calibri" w:hAnsi="Calibri" w:cs="Calibri"/>
          <w:sz w:val="22"/>
          <w:szCs w:val="22"/>
        </w:rPr>
        <w:t xml:space="preserve">plana. Za materijalne i financijske rashode izdvojeno je  </w:t>
      </w:r>
      <w:r w:rsidR="00CD1269" w:rsidRPr="00CD1269">
        <w:rPr>
          <w:rFonts w:ascii="Calibri" w:hAnsi="Calibri" w:cs="Calibri"/>
          <w:sz w:val="22"/>
          <w:szCs w:val="22"/>
        </w:rPr>
        <w:t xml:space="preserve">2.466.861,37 </w:t>
      </w:r>
      <w:r w:rsidRPr="00CD1269">
        <w:rPr>
          <w:rFonts w:ascii="Calibri" w:hAnsi="Calibri" w:cs="Calibri"/>
          <w:sz w:val="22"/>
          <w:szCs w:val="22"/>
        </w:rPr>
        <w:t xml:space="preserve">eura, </w:t>
      </w:r>
      <w:r w:rsidRPr="007118F8">
        <w:rPr>
          <w:rFonts w:ascii="Calibri" w:hAnsi="Calibri" w:cs="Calibri"/>
          <w:sz w:val="22"/>
          <w:szCs w:val="22"/>
        </w:rPr>
        <w:t xml:space="preserve">od čega se  najviše sredstava izdvaja za  prijevoz učenika osnovnih škola </w:t>
      </w:r>
      <w:r w:rsidR="007118F8" w:rsidRPr="007118F8">
        <w:rPr>
          <w:rFonts w:ascii="Calibri" w:hAnsi="Calibri" w:cs="Calibri"/>
          <w:sz w:val="22"/>
          <w:szCs w:val="22"/>
        </w:rPr>
        <w:t>983.415,</w:t>
      </w:r>
      <w:r w:rsidR="007118F8" w:rsidRPr="007B6B68">
        <w:rPr>
          <w:rFonts w:ascii="Calibri" w:hAnsi="Calibri" w:cs="Calibri"/>
          <w:sz w:val="22"/>
          <w:szCs w:val="22"/>
        </w:rPr>
        <w:t xml:space="preserve">00 </w:t>
      </w:r>
      <w:r w:rsidRPr="007B6B68">
        <w:rPr>
          <w:rFonts w:ascii="Calibri" w:hAnsi="Calibri" w:cs="Calibri"/>
          <w:sz w:val="22"/>
          <w:szCs w:val="22"/>
        </w:rPr>
        <w:t xml:space="preserve">eura. Za energente u izvještajnom razdoblju kod osnovnih škola izdvojeno je  </w:t>
      </w:r>
      <w:r w:rsidR="007B6B68" w:rsidRPr="007B6B68">
        <w:rPr>
          <w:rFonts w:ascii="Calibri" w:hAnsi="Calibri" w:cs="Calibri"/>
          <w:sz w:val="22"/>
          <w:szCs w:val="22"/>
        </w:rPr>
        <w:t xml:space="preserve">1.014.419,02 </w:t>
      </w:r>
      <w:r w:rsidRPr="007B6B68">
        <w:rPr>
          <w:rFonts w:ascii="Calibri" w:hAnsi="Calibri" w:cs="Calibri"/>
          <w:sz w:val="22"/>
          <w:szCs w:val="22"/>
        </w:rPr>
        <w:t xml:space="preserve">eura. </w:t>
      </w:r>
    </w:p>
    <w:p w14:paraId="68B39F68" w14:textId="6AE61BA4" w:rsidR="00B6388A" w:rsidRPr="00444786" w:rsidRDefault="00B6388A" w:rsidP="001A759D">
      <w:pPr>
        <w:ind w:firstLine="709"/>
        <w:jc w:val="both"/>
        <w:rPr>
          <w:rFonts w:ascii="Calibri" w:hAnsi="Calibri" w:cs="Calibri"/>
          <w:sz w:val="22"/>
          <w:szCs w:val="22"/>
        </w:rPr>
      </w:pPr>
      <w:r w:rsidRPr="00857D28">
        <w:rPr>
          <w:rFonts w:ascii="Calibri" w:hAnsi="Calibri" w:cs="Calibri"/>
          <w:sz w:val="22"/>
          <w:szCs w:val="22"/>
        </w:rPr>
        <w:t xml:space="preserve">U okviru kapitalnih ulaganja u osnovnom školstvu iz sredstava decentralizacije (K100003) utrošeno je ukupno </w:t>
      </w:r>
      <w:r w:rsidR="00857D28" w:rsidRPr="00857D28">
        <w:rPr>
          <w:rFonts w:ascii="Calibri" w:hAnsi="Calibri" w:cs="Calibri"/>
          <w:sz w:val="22"/>
          <w:szCs w:val="22"/>
        </w:rPr>
        <w:t xml:space="preserve">290.235,66 </w:t>
      </w:r>
      <w:r w:rsidRPr="00444786">
        <w:rPr>
          <w:rFonts w:ascii="Calibri" w:hAnsi="Calibri" w:cs="Calibri"/>
          <w:sz w:val="22"/>
          <w:szCs w:val="22"/>
        </w:rPr>
        <w:t>eura (</w:t>
      </w:r>
      <w:r w:rsidR="00444786" w:rsidRPr="00444786">
        <w:rPr>
          <w:rFonts w:ascii="Calibri" w:hAnsi="Calibri" w:cs="Calibri"/>
          <w:sz w:val="22"/>
          <w:szCs w:val="22"/>
        </w:rPr>
        <w:t>izvođenje građevinsko obrtničkih radova na obnovi krova</w:t>
      </w:r>
      <w:r w:rsidR="001A759D">
        <w:rPr>
          <w:rFonts w:ascii="Calibri" w:hAnsi="Calibri" w:cs="Calibri"/>
          <w:sz w:val="22"/>
          <w:szCs w:val="22"/>
        </w:rPr>
        <w:t xml:space="preserve"> PŠ</w:t>
      </w:r>
      <w:r w:rsidR="00444786" w:rsidRPr="00444786">
        <w:rPr>
          <w:rFonts w:ascii="Calibri" w:hAnsi="Calibri" w:cs="Calibri"/>
          <w:sz w:val="22"/>
          <w:szCs w:val="22"/>
        </w:rPr>
        <w:t xml:space="preserve"> Saborsko</w:t>
      </w:r>
      <w:r w:rsidR="001A759D">
        <w:rPr>
          <w:rFonts w:ascii="Calibri" w:hAnsi="Calibri" w:cs="Calibri"/>
          <w:sz w:val="22"/>
          <w:szCs w:val="22"/>
        </w:rPr>
        <w:t xml:space="preserve"> i</w:t>
      </w:r>
      <w:r w:rsidR="00444786" w:rsidRPr="00444786">
        <w:t xml:space="preserve"> </w:t>
      </w:r>
      <w:r w:rsidR="00444786">
        <w:rPr>
          <w:rFonts w:ascii="Calibri" w:hAnsi="Calibri" w:cs="Calibri"/>
          <w:sz w:val="22"/>
          <w:szCs w:val="22"/>
        </w:rPr>
        <w:t>u</w:t>
      </w:r>
      <w:r w:rsidR="00444786" w:rsidRPr="00444786">
        <w:rPr>
          <w:rFonts w:ascii="Calibri" w:hAnsi="Calibri" w:cs="Calibri"/>
          <w:sz w:val="22"/>
          <w:szCs w:val="22"/>
        </w:rPr>
        <w:t xml:space="preserve">sluga stručnog nadzora,  </w:t>
      </w:r>
      <w:r w:rsidRPr="00444786">
        <w:rPr>
          <w:rFonts w:ascii="Calibri" w:hAnsi="Calibri" w:cs="Calibri"/>
          <w:sz w:val="22"/>
          <w:szCs w:val="22"/>
        </w:rPr>
        <w:t>izrada izmjene i dopune glavnog i</w:t>
      </w:r>
      <w:r w:rsidR="00CC2719">
        <w:rPr>
          <w:rFonts w:ascii="Calibri" w:hAnsi="Calibri" w:cs="Calibri"/>
          <w:sz w:val="22"/>
          <w:szCs w:val="22"/>
        </w:rPr>
        <w:t xml:space="preserve"> </w:t>
      </w:r>
      <w:r w:rsidRPr="00444786">
        <w:rPr>
          <w:rFonts w:ascii="Calibri" w:hAnsi="Calibri" w:cs="Calibri"/>
          <w:sz w:val="22"/>
          <w:szCs w:val="22"/>
        </w:rPr>
        <w:t>izvedbenog projekta za izgradnju dogradnje škole školskom sportskom dvoranom s pripadajućim sadržajima kod OŠ Generalski Stol</w:t>
      </w:r>
      <w:r w:rsidR="00444786">
        <w:rPr>
          <w:rFonts w:ascii="Calibri" w:hAnsi="Calibri" w:cs="Calibri"/>
          <w:sz w:val="22"/>
          <w:szCs w:val="22"/>
        </w:rPr>
        <w:t>,</w:t>
      </w:r>
      <w:r w:rsidR="00444786" w:rsidRPr="00444786">
        <w:t xml:space="preserve"> </w:t>
      </w:r>
      <w:r w:rsidR="00444786">
        <w:rPr>
          <w:rFonts w:ascii="Calibri" w:hAnsi="Calibri" w:cs="Calibri"/>
          <w:sz w:val="22"/>
          <w:szCs w:val="22"/>
        </w:rPr>
        <w:t>s</w:t>
      </w:r>
      <w:r w:rsidR="00444786" w:rsidRPr="00444786">
        <w:rPr>
          <w:rFonts w:ascii="Calibri" w:hAnsi="Calibri" w:cs="Calibri"/>
          <w:sz w:val="22"/>
          <w:szCs w:val="22"/>
        </w:rPr>
        <w:t>anacija elektrotehničkih instalacija u prizemlju OŠ Vojnić</w:t>
      </w:r>
      <w:r w:rsidR="00444786">
        <w:rPr>
          <w:rFonts w:ascii="Calibri" w:hAnsi="Calibri" w:cs="Calibri"/>
          <w:sz w:val="22"/>
          <w:szCs w:val="22"/>
        </w:rPr>
        <w:t xml:space="preserve">, nabava školskog kombija kod OŠ Slava Raškaj, </w:t>
      </w:r>
      <w:r w:rsidR="00444786" w:rsidRPr="00444786">
        <w:rPr>
          <w:rFonts w:ascii="Calibri" w:hAnsi="Calibri" w:cs="Calibri"/>
          <w:sz w:val="22"/>
          <w:szCs w:val="22"/>
        </w:rPr>
        <w:t>privremena situacija za rekonstrukciju dijela škole u kuhinju</w:t>
      </w:r>
      <w:r w:rsidR="00444786">
        <w:rPr>
          <w:rFonts w:ascii="Calibri" w:hAnsi="Calibri" w:cs="Calibri"/>
          <w:sz w:val="22"/>
          <w:szCs w:val="22"/>
        </w:rPr>
        <w:t xml:space="preserve"> kod OŠ Ivan Goran Kovačić</w:t>
      </w:r>
      <w:r w:rsidRPr="00444786">
        <w:rPr>
          <w:rFonts w:ascii="Calibri" w:hAnsi="Calibri" w:cs="Calibri"/>
          <w:sz w:val="22"/>
          <w:szCs w:val="22"/>
        </w:rPr>
        <w:t>).</w:t>
      </w:r>
    </w:p>
    <w:p w14:paraId="4DF73FF5" w14:textId="111AADA3" w:rsidR="00B6388A" w:rsidRDefault="00B6388A" w:rsidP="00B6388A">
      <w:pPr>
        <w:ind w:firstLine="709"/>
        <w:jc w:val="both"/>
        <w:rPr>
          <w:rFonts w:ascii="Calibri" w:hAnsi="Calibri" w:cs="Calibri"/>
          <w:sz w:val="22"/>
          <w:szCs w:val="22"/>
        </w:rPr>
      </w:pPr>
      <w:r w:rsidRPr="00C06C0A">
        <w:rPr>
          <w:rFonts w:ascii="Calibri" w:hAnsi="Calibri" w:cs="Calibri"/>
          <w:sz w:val="22"/>
          <w:szCs w:val="22"/>
        </w:rPr>
        <w:t xml:space="preserve">Ukupno izvršeni rashodi u srednjem školstvu u sklopu decentraliziranih sredstava iznose  </w:t>
      </w:r>
      <w:r w:rsidR="00C06C0A" w:rsidRPr="00C06C0A">
        <w:rPr>
          <w:rFonts w:ascii="Calibri" w:hAnsi="Calibri" w:cs="Calibri"/>
          <w:sz w:val="22"/>
          <w:szCs w:val="22"/>
        </w:rPr>
        <w:t xml:space="preserve">2.238.031,32 </w:t>
      </w:r>
      <w:r w:rsidRPr="00C06C0A">
        <w:rPr>
          <w:rFonts w:ascii="Calibri" w:hAnsi="Calibri" w:cs="Calibri"/>
          <w:sz w:val="22"/>
          <w:szCs w:val="22"/>
        </w:rPr>
        <w:t xml:space="preserve">eura od čega </w:t>
      </w:r>
      <w:r w:rsidRPr="00804056">
        <w:rPr>
          <w:rFonts w:ascii="Calibri" w:hAnsi="Calibri" w:cs="Calibri"/>
          <w:sz w:val="22"/>
          <w:szCs w:val="22"/>
        </w:rPr>
        <w:t xml:space="preserve">su materijalni i financijski rashodi izvršeni s  </w:t>
      </w:r>
      <w:r w:rsidR="00804056" w:rsidRPr="00804056">
        <w:rPr>
          <w:rFonts w:ascii="Calibri" w:hAnsi="Calibri" w:cs="Calibri"/>
          <w:sz w:val="22"/>
          <w:szCs w:val="22"/>
        </w:rPr>
        <w:t xml:space="preserve">1.928.849,62 </w:t>
      </w:r>
      <w:r w:rsidRPr="00804056">
        <w:rPr>
          <w:rFonts w:ascii="Calibri" w:hAnsi="Calibri" w:cs="Calibri"/>
          <w:sz w:val="22"/>
          <w:szCs w:val="22"/>
        </w:rPr>
        <w:t>e</w:t>
      </w:r>
      <w:r w:rsidRPr="008D11B7">
        <w:rPr>
          <w:rFonts w:ascii="Calibri" w:hAnsi="Calibri" w:cs="Calibri"/>
          <w:sz w:val="22"/>
          <w:szCs w:val="22"/>
        </w:rPr>
        <w:t xml:space="preserve">ura. Naglašen je udio rashoda za energiju u iznosu </w:t>
      </w:r>
      <w:r w:rsidR="008D11B7" w:rsidRPr="008D11B7">
        <w:rPr>
          <w:rFonts w:ascii="Calibri" w:hAnsi="Calibri" w:cs="Calibri"/>
          <w:sz w:val="22"/>
          <w:szCs w:val="22"/>
        </w:rPr>
        <w:t xml:space="preserve">1.220.816,11 </w:t>
      </w:r>
      <w:r w:rsidRPr="008D11B7">
        <w:rPr>
          <w:rFonts w:ascii="Calibri" w:hAnsi="Calibri" w:cs="Calibri"/>
          <w:sz w:val="22"/>
          <w:szCs w:val="22"/>
        </w:rPr>
        <w:t xml:space="preserve">eura, te sufinanciranje troškova smještaja i prehrane u učeničkim domovima </w:t>
      </w:r>
      <w:r w:rsidR="008D11B7" w:rsidRPr="008D11B7">
        <w:rPr>
          <w:rFonts w:ascii="Calibri" w:hAnsi="Calibri" w:cs="Calibri"/>
          <w:sz w:val="22"/>
          <w:szCs w:val="22"/>
        </w:rPr>
        <w:t xml:space="preserve">214.041,60 </w:t>
      </w:r>
      <w:r w:rsidRPr="008D11B7">
        <w:rPr>
          <w:rFonts w:ascii="Calibri" w:hAnsi="Calibri" w:cs="Calibri"/>
          <w:sz w:val="22"/>
          <w:szCs w:val="22"/>
        </w:rPr>
        <w:t>eura.</w:t>
      </w:r>
    </w:p>
    <w:p w14:paraId="28675AA9" w14:textId="06004FE8" w:rsidR="00B725D8" w:rsidRPr="008D11B7" w:rsidRDefault="00E47F32" w:rsidP="009258C4">
      <w:pPr>
        <w:ind w:firstLine="709"/>
        <w:jc w:val="both"/>
        <w:rPr>
          <w:rFonts w:ascii="Calibri" w:hAnsi="Calibri" w:cs="Calibri"/>
          <w:sz w:val="22"/>
          <w:szCs w:val="22"/>
        </w:rPr>
      </w:pPr>
      <w:r>
        <w:rPr>
          <w:rFonts w:ascii="Calibri" w:hAnsi="Calibri" w:cs="Calibri"/>
          <w:sz w:val="22"/>
          <w:szCs w:val="22"/>
        </w:rPr>
        <w:t>U okviru kapitalnih ulaganja u srednjem školstvu iz sredstava decentralizacije (</w:t>
      </w:r>
      <w:r w:rsidRPr="00E47F32">
        <w:rPr>
          <w:rFonts w:ascii="Calibri" w:hAnsi="Calibri" w:cs="Calibri"/>
          <w:sz w:val="22"/>
          <w:szCs w:val="22"/>
        </w:rPr>
        <w:t>K100004</w:t>
      </w:r>
      <w:r>
        <w:rPr>
          <w:rFonts w:ascii="Calibri" w:hAnsi="Calibri" w:cs="Calibri"/>
          <w:sz w:val="22"/>
          <w:szCs w:val="22"/>
        </w:rPr>
        <w:t xml:space="preserve">) utrošeno je </w:t>
      </w:r>
      <w:r w:rsidRPr="00E47F32">
        <w:rPr>
          <w:rFonts w:ascii="Calibri" w:hAnsi="Calibri" w:cs="Calibri"/>
          <w:sz w:val="22"/>
          <w:szCs w:val="22"/>
        </w:rPr>
        <w:t>226.771,91</w:t>
      </w:r>
      <w:r>
        <w:rPr>
          <w:rFonts w:ascii="Calibri" w:hAnsi="Calibri" w:cs="Calibri"/>
          <w:sz w:val="22"/>
          <w:szCs w:val="22"/>
        </w:rPr>
        <w:t xml:space="preserve"> eura </w:t>
      </w:r>
      <w:r w:rsidR="00A46BCC">
        <w:rPr>
          <w:rFonts w:ascii="Calibri" w:hAnsi="Calibri" w:cs="Calibri"/>
          <w:sz w:val="22"/>
          <w:szCs w:val="22"/>
        </w:rPr>
        <w:t>(</w:t>
      </w:r>
      <w:r w:rsidR="009258C4" w:rsidRPr="009258C4">
        <w:rPr>
          <w:rFonts w:ascii="Calibri" w:hAnsi="Calibri" w:cs="Calibri"/>
          <w:sz w:val="22"/>
          <w:szCs w:val="22"/>
        </w:rPr>
        <w:t>sanacij</w:t>
      </w:r>
      <w:r w:rsidR="00A46BCC">
        <w:rPr>
          <w:rFonts w:ascii="Calibri" w:hAnsi="Calibri" w:cs="Calibri"/>
          <w:sz w:val="22"/>
          <w:szCs w:val="22"/>
        </w:rPr>
        <w:t>a</w:t>
      </w:r>
      <w:r w:rsidR="009258C4" w:rsidRPr="009258C4">
        <w:rPr>
          <w:rFonts w:ascii="Calibri" w:hAnsi="Calibri" w:cs="Calibri"/>
          <w:sz w:val="22"/>
          <w:szCs w:val="22"/>
        </w:rPr>
        <w:t xml:space="preserve"> el</w:t>
      </w:r>
      <w:r w:rsidR="009258C4">
        <w:rPr>
          <w:rFonts w:ascii="Calibri" w:hAnsi="Calibri" w:cs="Calibri"/>
          <w:sz w:val="22"/>
          <w:szCs w:val="22"/>
        </w:rPr>
        <w:t>ektroinstalacije</w:t>
      </w:r>
      <w:r w:rsidR="009258C4" w:rsidRPr="009258C4">
        <w:rPr>
          <w:rFonts w:ascii="Calibri" w:hAnsi="Calibri" w:cs="Calibri"/>
          <w:sz w:val="22"/>
          <w:szCs w:val="22"/>
        </w:rPr>
        <w:t xml:space="preserve"> i ugradnj</w:t>
      </w:r>
      <w:r w:rsidR="00A46BCC">
        <w:rPr>
          <w:rFonts w:ascii="Calibri" w:hAnsi="Calibri" w:cs="Calibri"/>
          <w:sz w:val="22"/>
          <w:szCs w:val="22"/>
        </w:rPr>
        <w:t>a</w:t>
      </w:r>
      <w:r w:rsidR="009258C4">
        <w:rPr>
          <w:rFonts w:ascii="Calibri" w:hAnsi="Calibri" w:cs="Calibri"/>
          <w:sz w:val="22"/>
          <w:szCs w:val="22"/>
        </w:rPr>
        <w:t xml:space="preserve"> </w:t>
      </w:r>
      <w:r w:rsidR="009258C4" w:rsidRPr="009258C4">
        <w:rPr>
          <w:rFonts w:ascii="Calibri" w:hAnsi="Calibri" w:cs="Calibri"/>
          <w:sz w:val="22"/>
          <w:szCs w:val="22"/>
        </w:rPr>
        <w:t>sustava vatrodojave</w:t>
      </w:r>
      <w:r w:rsidR="009258C4">
        <w:rPr>
          <w:rFonts w:ascii="Calibri" w:hAnsi="Calibri" w:cs="Calibri"/>
          <w:sz w:val="22"/>
          <w:szCs w:val="22"/>
        </w:rPr>
        <w:t xml:space="preserve"> </w:t>
      </w:r>
      <w:r w:rsidR="009258C4" w:rsidRPr="009258C4">
        <w:rPr>
          <w:rFonts w:ascii="Calibri" w:hAnsi="Calibri" w:cs="Calibri"/>
          <w:sz w:val="22"/>
          <w:szCs w:val="22"/>
        </w:rPr>
        <w:t>u zgradi</w:t>
      </w:r>
      <w:r w:rsidR="009258C4">
        <w:rPr>
          <w:rFonts w:ascii="Calibri" w:hAnsi="Calibri" w:cs="Calibri"/>
          <w:sz w:val="22"/>
          <w:szCs w:val="22"/>
        </w:rPr>
        <w:t xml:space="preserve"> </w:t>
      </w:r>
      <w:r w:rsidR="009258C4" w:rsidRPr="009258C4">
        <w:rPr>
          <w:rFonts w:ascii="Calibri" w:hAnsi="Calibri" w:cs="Calibri"/>
          <w:sz w:val="22"/>
          <w:szCs w:val="22"/>
        </w:rPr>
        <w:t>Prirodoslovne škole</w:t>
      </w:r>
      <w:r w:rsidR="009258C4">
        <w:rPr>
          <w:rFonts w:ascii="Calibri" w:hAnsi="Calibri" w:cs="Calibri"/>
          <w:sz w:val="22"/>
          <w:szCs w:val="22"/>
        </w:rPr>
        <w:t xml:space="preserve"> </w:t>
      </w:r>
      <w:r w:rsidR="009258C4" w:rsidRPr="009258C4">
        <w:rPr>
          <w:rFonts w:ascii="Calibri" w:hAnsi="Calibri" w:cs="Calibri"/>
          <w:sz w:val="22"/>
          <w:szCs w:val="22"/>
        </w:rPr>
        <w:t>Karlovac</w:t>
      </w:r>
      <w:r w:rsidR="009258C4">
        <w:rPr>
          <w:rFonts w:ascii="Calibri" w:hAnsi="Calibri" w:cs="Calibri"/>
          <w:sz w:val="22"/>
          <w:szCs w:val="22"/>
        </w:rPr>
        <w:t xml:space="preserve">, </w:t>
      </w:r>
      <w:r w:rsidR="00917FAA">
        <w:rPr>
          <w:rFonts w:ascii="Calibri" w:hAnsi="Calibri" w:cs="Calibri"/>
          <w:sz w:val="22"/>
          <w:szCs w:val="22"/>
        </w:rPr>
        <w:t xml:space="preserve">stručni nadzor nad radovima kod Prirodoslovne škole Karlovac, </w:t>
      </w:r>
      <w:r w:rsidR="00917FAA" w:rsidRPr="00917FAA">
        <w:rPr>
          <w:rFonts w:ascii="Calibri" w:hAnsi="Calibri" w:cs="Calibri"/>
          <w:sz w:val="22"/>
          <w:szCs w:val="22"/>
        </w:rPr>
        <w:t>sanacij</w:t>
      </w:r>
      <w:r w:rsidR="00917FAA">
        <w:rPr>
          <w:rFonts w:ascii="Calibri" w:hAnsi="Calibri" w:cs="Calibri"/>
          <w:sz w:val="22"/>
          <w:szCs w:val="22"/>
        </w:rPr>
        <w:t>a</w:t>
      </w:r>
      <w:r w:rsidR="00917FAA" w:rsidRPr="00917FAA">
        <w:rPr>
          <w:rFonts w:ascii="Calibri" w:hAnsi="Calibri" w:cs="Calibri"/>
          <w:sz w:val="22"/>
          <w:szCs w:val="22"/>
        </w:rPr>
        <w:t xml:space="preserve"> sanitarnih čvorova </w:t>
      </w:r>
      <w:r w:rsidR="00917FAA">
        <w:rPr>
          <w:rFonts w:ascii="Calibri" w:hAnsi="Calibri" w:cs="Calibri"/>
          <w:sz w:val="22"/>
          <w:szCs w:val="22"/>
        </w:rPr>
        <w:t>kod</w:t>
      </w:r>
      <w:r w:rsidR="00917FAA" w:rsidRPr="00917FAA">
        <w:rPr>
          <w:rFonts w:ascii="Calibri" w:hAnsi="Calibri" w:cs="Calibri"/>
          <w:sz w:val="22"/>
          <w:szCs w:val="22"/>
        </w:rPr>
        <w:t xml:space="preserve"> Gimnazije Karlovac</w:t>
      </w:r>
      <w:r w:rsidR="00917FAA">
        <w:rPr>
          <w:rFonts w:ascii="Calibri" w:hAnsi="Calibri" w:cs="Calibri"/>
          <w:sz w:val="22"/>
          <w:szCs w:val="22"/>
        </w:rPr>
        <w:t>,</w:t>
      </w:r>
      <w:r w:rsidR="006604A4">
        <w:rPr>
          <w:rFonts w:ascii="Calibri" w:hAnsi="Calibri" w:cs="Calibri"/>
          <w:sz w:val="22"/>
          <w:szCs w:val="22"/>
        </w:rPr>
        <w:t xml:space="preserve"> nastavna</w:t>
      </w:r>
      <w:r w:rsidR="00917FAA">
        <w:rPr>
          <w:rFonts w:ascii="Calibri" w:hAnsi="Calibri" w:cs="Calibri"/>
          <w:sz w:val="22"/>
          <w:szCs w:val="22"/>
        </w:rPr>
        <w:t xml:space="preserve"> </w:t>
      </w:r>
      <w:r w:rsidR="006604A4">
        <w:rPr>
          <w:rFonts w:ascii="Calibri" w:hAnsi="Calibri" w:cs="Calibri"/>
          <w:sz w:val="22"/>
          <w:szCs w:val="22"/>
        </w:rPr>
        <w:t>oprema za Medicinsku školu Karlovac</w:t>
      </w:r>
      <w:r w:rsidR="003D15AE">
        <w:rPr>
          <w:rFonts w:ascii="Calibri" w:hAnsi="Calibri" w:cs="Calibri"/>
          <w:sz w:val="22"/>
          <w:szCs w:val="22"/>
        </w:rPr>
        <w:t>).</w:t>
      </w:r>
    </w:p>
    <w:p w14:paraId="215D786A" w14:textId="1CFAC611" w:rsidR="00B6388A" w:rsidRPr="00044575" w:rsidRDefault="00B6388A" w:rsidP="00B6388A">
      <w:pPr>
        <w:ind w:firstLine="709"/>
        <w:jc w:val="both"/>
        <w:rPr>
          <w:rFonts w:ascii="Calibri" w:hAnsi="Calibri" w:cs="Calibri"/>
          <w:sz w:val="22"/>
          <w:szCs w:val="22"/>
        </w:rPr>
      </w:pPr>
      <w:r w:rsidRPr="00B37A4B">
        <w:rPr>
          <w:rFonts w:ascii="Calibri" w:hAnsi="Calibri" w:cs="Calibri"/>
          <w:sz w:val="22"/>
          <w:szCs w:val="22"/>
        </w:rPr>
        <w:t xml:space="preserve">U okviru programa  „Zaštita i spašavanje“ utrošeno je </w:t>
      </w:r>
      <w:r w:rsidR="00B37A4B" w:rsidRPr="00B37A4B">
        <w:rPr>
          <w:rFonts w:ascii="Calibri" w:hAnsi="Calibri" w:cs="Calibri"/>
          <w:sz w:val="22"/>
          <w:szCs w:val="22"/>
        </w:rPr>
        <w:t xml:space="preserve">3.031.170,58 </w:t>
      </w:r>
      <w:r w:rsidRPr="00B37A4B">
        <w:rPr>
          <w:rFonts w:ascii="Calibri" w:hAnsi="Calibri" w:cs="Calibri"/>
          <w:sz w:val="22"/>
          <w:szCs w:val="22"/>
        </w:rPr>
        <w:t>eura sredstava koja su ugovorena iz Fonda solidarnosti  i Mehanizma za oporavak i otpornost za sanacije šteta nastalih kao posljedica potresa</w:t>
      </w:r>
      <w:r w:rsidRPr="00044575">
        <w:rPr>
          <w:rFonts w:ascii="Calibri" w:hAnsi="Calibri" w:cs="Calibri"/>
          <w:sz w:val="22"/>
          <w:szCs w:val="22"/>
        </w:rPr>
        <w:t xml:space="preserve">. Sredstva su uložena kod </w:t>
      </w:r>
      <w:r w:rsidRPr="00044575">
        <w:rPr>
          <w:rFonts w:ascii="Calibri" w:hAnsi="Calibri" w:cs="Calibri"/>
          <w:b/>
          <w:bCs/>
          <w:sz w:val="22"/>
          <w:szCs w:val="22"/>
        </w:rPr>
        <w:t>Glazbene škole Karlovac</w:t>
      </w:r>
      <w:r w:rsidRPr="00044575">
        <w:rPr>
          <w:rFonts w:ascii="Calibri" w:hAnsi="Calibri" w:cs="Calibri"/>
          <w:sz w:val="22"/>
          <w:szCs w:val="22"/>
        </w:rPr>
        <w:t xml:space="preserve"> (stručni nadzor, radovi na sanaciji potkrovlja, izrada projektne dokumentacije za sanaciju i uređenje uličnog pročelja, izrada projektne dokumentacije i troškovnika za statičku sanaciju zida potkrovlja vijenca te strojarskih instalacija izmještanja klima), kod </w:t>
      </w:r>
      <w:r w:rsidRPr="00044575">
        <w:rPr>
          <w:rFonts w:ascii="Calibri" w:hAnsi="Calibri" w:cs="Calibri"/>
          <w:b/>
          <w:bCs/>
          <w:sz w:val="22"/>
          <w:szCs w:val="22"/>
        </w:rPr>
        <w:t xml:space="preserve">Osnovne škole </w:t>
      </w:r>
      <w:proofErr w:type="spellStart"/>
      <w:r w:rsidRPr="00044575">
        <w:rPr>
          <w:rFonts w:ascii="Calibri" w:hAnsi="Calibri" w:cs="Calibri"/>
          <w:b/>
          <w:bCs/>
          <w:sz w:val="22"/>
          <w:szCs w:val="22"/>
        </w:rPr>
        <w:t>Josipdol</w:t>
      </w:r>
      <w:proofErr w:type="spellEnd"/>
      <w:r w:rsidRPr="00044575">
        <w:rPr>
          <w:rFonts w:ascii="Calibri" w:hAnsi="Calibri" w:cs="Calibri"/>
          <w:b/>
          <w:bCs/>
          <w:sz w:val="22"/>
          <w:szCs w:val="22"/>
        </w:rPr>
        <w:t xml:space="preserve"> – PŠ Oštarije</w:t>
      </w:r>
      <w:r w:rsidRPr="00044575">
        <w:rPr>
          <w:rFonts w:ascii="Calibri" w:hAnsi="Calibri" w:cs="Calibri"/>
          <w:sz w:val="22"/>
          <w:szCs w:val="22"/>
        </w:rPr>
        <w:t xml:space="preserve"> (usluga izrade troškovnika sanacije fasade </w:t>
      </w:r>
      <w:r w:rsidRPr="00044575">
        <w:rPr>
          <w:rFonts w:ascii="Calibri" w:hAnsi="Calibri" w:cs="Calibri"/>
          <w:sz w:val="22"/>
          <w:szCs w:val="22"/>
        </w:rPr>
        <w:lastRenderedPageBreak/>
        <w:t xml:space="preserve">– PŠ Oštarije, radovi na sanaciji fasade – PŠ Oštarije, stručni nadzor), kod </w:t>
      </w:r>
      <w:r w:rsidRPr="00044575">
        <w:rPr>
          <w:rFonts w:ascii="Calibri" w:hAnsi="Calibri" w:cs="Calibri"/>
          <w:b/>
          <w:bCs/>
          <w:sz w:val="22"/>
          <w:szCs w:val="22"/>
        </w:rPr>
        <w:t>Učeničkog doma Duga Resa</w:t>
      </w:r>
      <w:r w:rsidRPr="00044575">
        <w:rPr>
          <w:rFonts w:ascii="Calibri" w:hAnsi="Calibri" w:cs="Calibri"/>
          <w:sz w:val="22"/>
          <w:szCs w:val="22"/>
        </w:rPr>
        <w:t xml:space="preserve"> (usluga izrade glavnog projekta i troškovnika sanacije Učeničkog doma, prehrana za Učenički dom, izvođenje radova na sanaciji Učeničkog doma, revizija glavnog projekta, usluga koordinatora zaštite na radu, stručni nadzor), kod </w:t>
      </w:r>
      <w:r w:rsidRPr="00044575">
        <w:rPr>
          <w:rFonts w:ascii="Calibri" w:hAnsi="Calibri" w:cs="Calibri"/>
          <w:b/>
          <w:bCs/>
          <w:sz w:val="22"/>
          <w:szCs w:val="22"/>
        </w:rPr>
        <w:t>Medicinske škole Karlovac</w:t>
      </w:r>
      <w:r w:rsidRPr="00044575">
        <w:rPr>
          <w:rFonts w:ascii="Calibri" w:hAnsi="Calibri" w:cs="Calibri"/>
          <w:sz w:val="22"/>
          <w:szCs w:val="22"/>
        </w:rPr>
        <w:t xml:space="preserve"> (građevinski radovi na cjelovitoj konstrukciji obnove zgrade i cjelovite obnove zgrade, usluga koordinatora zaštite na radu, stručni nadzor, usluga izrade projektne dokumentacije za obnovu škole, usluga kontrole projekta) te kod </w:t>
      </w:r>
      <w:r w:rsidRPr="00044575">
        <w:rPr>
          <w:rFonts w:ascii="Calibri" w:hAnsi="Calibri" w:cs="Calibri"/>
          <w:b/>
          <w:bCs/>
          <w:sz w:val="22"/>
          <w:szCs w:val="22"/>
        </w:rPr>
        <w:t>Trgovačko - ugostiteljske škole Karlovac</w:t>
      </w:r>
      <w:r w:rsidRPr="00044575">
        <w:rPr>
          <w:rFonts w:ascii="Calibri" w:hAnsi="Calibri" w:cs="Calibri"/>
          <w:sz w:val="22"/>
          <w:szCs w:val="22"/>
        </w:rPr>
        <w:t xml:space="preserve"> (izrada projektne dokumentacije – troškovnik građevinsko-obrtničkih radova za sanaciju krovnih vijenaca, stručni nadzor nad izvođenjem radova,  izvođenje radova na sanaciji krovnog vijenca).</w:t>
      </w:r>
    </w:p>
    <w:p w14:paraId="19E14F41" w14:textId="15111A9C" w:rsidR="00B6388A" w:rsidRPr="00423470" w:rsidRDefault="00B6388A" w:rsidP="00423470">
      <w:pPr>
        <w:ind w:firstLine="709"/>
        <w:jc w:val="both"/>
        <w:rPr>
          <w:rFonts w:ascii="Calibri" w:hAnsi="Calibri" w:cs="Calibri"/>
          <w:sz w:val="22"/>
          <w:szCs w:val="22"/>
        </w:rPr>
      </w:pPr>
      <w:r w:rsidRPr="00657849">
        <w:rPr>
          <w:rFonts w:ascii="Calibri" w:hAnsi="Calibri" w:cs="Calibri"/>
          <w:sz w:val="22"/>
          <w:szCs w:val="22"/>
        </w:rPr>
        <w:t xml:space="preserve">U okviru aktivnosti „Sufinanciranje izgradnje športske dvorane OŠ“ utrošeno je </w:t>
      </w:r>
      <w:r w:rsidR="00657849" w:rsidRPr="00657849">
        <w:rPr>
          <w:rFonts w:ascii="Calibri" w:hAnsi="Calibri" w:cs="Calibri"/>
          <w:sz w:val="22"/>
          <w:szCs w:val="22"/>
        </w:rPr>
        <w:t xml:space="preserve">16.332,66 </w:t>
      </w:r>
      <w:r w:rsidRPr="00657849">
        <w:rPr>
          <w:rFonts w:ascii="Calibri" w:hAnsi="Calibri" w:cs="Calibri"/>
          <w:sz w:val="22"/>
          <w:szCs w:val="22"/>
        </w:rPr>
        <w:t xml:space="preserve">eura </w:t>
      </w:r>
      <w:r w:rsidRPr="00423470">
        <w:rPr>
          <w:rFonts w:ascii="Calibri" w:hAnsi="Calibri" w:cs="Calibri"/>
          <w:sz w:val="22"/>
          <w:szCs w:val="22"/>
        </w:rPr>
        <w:t>za izradu projektne dokumentacije geodetske usluge u sklopu izrade zahtjeva za građevinsku dozvolu za dogradnju školske sportske dvorane uz Osnovnu školu Ivan Goran Kovačić u Dugoj Resi</w:t>
      </w:r>
      <w:r w:rsidR="00423470">
        <w:rPr>
          <w:rFonts w:ascii="Calibri" w:hAnsi="Calibri" w:cs="Calibri"/>
          <w:sz w:val="22"/>
          <w:szCs w:val="22"/>
        </w:rPr>
        <w:t>, i</w:t>
      </w:r>
      <w:r w:rsidR="00423470" w:rsidRPr="00423470">
        <w:rPr>
          <w:rFonts w:ascii="Calibri" w:hAnsi="Calibri" w:cs="Calibri"/>
          <w:sz w:val="22"/>
          <w:szCs w:val="22"/>
        </w:rPr>
        <w:t>zmjena i dopuna projekta dogradnje zgrade Osnovne škole “Slava Raškaj”</w:t>
      </w:r>
      <w:r w:rsidR="00423470">
        <w:rPr>
          <w:rFonts w:ascii="Calibri" w:hAnsi="Calibri" w:cs="Calibri"/>
          <w:sz w:val="22"/>
          <w:szCs w:val="22"/>
        </w:rPr>
        <w:t xml:space="preserve"> </w:t>
      </w:r>
      <w:r w:rsidR="00423470" w:rsidRPr="00423470">
        <w:rPr>
          <w:rFonts w:ascii="Calibri" w:hAnsi="Calibri" w:cs="Calibri"/>
          <w:sz w:val="22"/>
          <w:szCs w:val="22"/>
        </w:rPr>
        <w:t xml:space="preserve">Ozalj radi provedbe </w:t>
      </w:r>
      <w:proofErr w:type="spellStart"/>
      <w:r w:rsidR="00423470" w:rsidRPr="00423470">
        <w:rPr>
          <w:rFonts w:ascii="Calibri" w:hAnsi="Calibri" w:cs="Calibri"/>
          <w:sz w:val="22"/>
          <w:szCs w:val="22"/>
        </w:rPr>
        <w:t>jednosmjenskog</w:t>
      </w:r>
      <w:proofErr w:type="spellEnd"/>
      <w:r w:rsidR="00423470" w:rsidRPr="00423470">
        <w:rPr>
          <w:rFonts w:ascii="Calibri" w:hAnsi="Calibri" w:cs="Calibri"/>
          <w:sz w:val="22"/>
          <w:szCs w:val="22"/>
        </w:rPr>
        <w:t xml:space="preserve"> rada sa školskom sportskom dvoranom</w:t>
      </w:r>
      <w:r w:rsidR="00F723A3">
        <w:rPr>
          <w:rFonts w:ascii="Calibri" w:hAnsi="Calibri" w:cs="Calibri"/>
          <w:sz w:val="22"/>
          <w:szCs w:val="22"/>
        </w:rPr>
        <w:t>, d</w:t>
      </w:r>
      <w:r w:rsidR="00F723A3" w:rsidRPr="00F723A3">
        <w:rPr>
          <w:rFonts w:ascii="Calibri" w:hAnsi="Calibri" w:cs="Calibri"/>
          <w:sz w:val="22"/>
          <w:szCs w:val="22"/>
        </w:rPr>
        <w:t>opuna projektne dokumentacije dogradnje zgrade OŠ "Slava Raškaj" Ozalj</w:t>
      </w:r>
      <w:r w:rsidR="00F723A3">
        <w:rPr>
          <w:rFonts w:ascii="Calibri" w:hAnsi="Calibri" w:cs="Calibri"/>
          <w:sz w:val="22"/>
          <w:szCs w:val="22"/>
        </w:rPr>
        <w:t>.</w:t>
      </w:r>
    </w:p>
    <w:p w14:paraId="73AA34CC" w14:textId="4C367EF4" w:rsidR="00B6388A" w:rsidRPr="00BD632E" w:rsidRDefault="00B6388A" w:rsidP="00B6388A">
      <w:pPr>
        <w:ind w:firstLine="709"/>
        <w:jc w:val="both"/>
        <w:rPr>
          <w:rFonts w:ascii="Calibri" w:hAnsi="Calibri" w:cs="Calibri"/>
          <w:sz w:val="22"/>
          <w:szCs w:val="22"/>
        </w:rPr>
      </w:pPr>
      <w:r w:rsidRPr="00BD632E">
        <w:rPr>
          <w:rFonts w:ascii="Calibri" w:hAnsi="Calibri" w:cs="Calibri"/>
          <w:sz w:val="22"/>
          <w:szCs w:val="22"/>
        </w:rPr>
        <w:t xml:space="preserve">Iznos od </w:t>
      </w:r>
      <w:r w:rsidR="00BD632E" w:rsidRPr="00BD632E">
        <w:rPr>
          <w:rFonts w:ascii="Calibri" w:hAnsi="Calibri" w:cs="Calibri"/>
          <w:sz w:val="22"/>
          <w:szCs w:val="22"/>
        </w:rPr>
        <w:t xml:space="preserve">825.387,18 </w:t>
      </w:r>
      <w:r w:rsidRPr="00BD632E">
        <w:rPr>
          <w:rFonts w:ascii="Calibri" w:hAnsi="Calibri" w:cs="Calibri"/>
          <w:sz w:val="22"/>
          <w:szCs w:val="22"/>
        </w:rPr>
        <w:t>eura utrošen je u okviru aktivnosti „Školska prehrana učenika (standard)“  za nabavu namirnica za potrebe školskih kuhinja kod osnovnih škola.</w:t>
      </w:r>
    </w:p>
    <w:p w14:paraId="2C915B78" w14:textId="58576302" w:rsidR="005E6D0B" w:rsidRDefault="00B6388A" w:rsidP="005E6D0B">
      <w:pPr>
        <w:ind w:firstLine="709"/>
        <w:jc w:val="both"/>
        <w:rPr>
          <w:rFonts w:ascii="Calibri" w:hAnsi="Calibri" w:cs="Calibri"/>
          <w:sz w:val="22"/>
          <w:szCs w:val="22"/>
        </w:rPr>
      </w:pPr>
      <w:r w:rsidRPr="006C4DCD">
        <w:rPr>
          <w:rFonts w:ascii="Calibri" w:hAnsi="Calibri" w:cs="Calibri"/>
          <w:sz w:val="22"/>
          <w:szCs w:val="22"/>
        </w:rPr>
        <w:t xml:space="preserve">Projekt „Pomoćnici u nastavi“. Ukupni plan projekta za 2023. godinu iznosi </w:t>
      </w:r>
      <w:r w:rsidR="006C4DCD" w:rsidRPr="006C4DCD">
        <w:rPr>
          <w:rFonts w:ascii="Calibri" w:hAnsi="Calibri" w:cs="Calibri"/>
          <w:sz w:val="22"/>
          <w:szCs w:val="22"/>
        </w:rPr>
        <w:t xml:space="preserve">392.492,40 </w:t>
      </w:r>
      <w:r w:rsidRPr="006C4DCD">
        <w:rPr>
          <w:rFonts w:ascii="Calibri" w:hAnsi="Calibri" w:cs="Calibri"/>
          <w:sz w:val="22"/>
          <w:szCs w:val="22"/>
        </w:rPr>
        <w:t xml:space="preserve">eura, </w:t>
      </w:r>
      <w:r w:rsidR="006C4DCD" w:rsidRPr="006C4DCD">
        <w:rPr>
          <w:rFonts w:ascii="Calibri" w:hAnsi="Calibri" w:cs="Calibri"/>
          <w:sz w:val="22"/>
          <w:szCs w:val="22"/>
        </w:rPr>
        <w:t>te je tijekom 2023. godine</w:t>
      </w:r>
      <w:r w:rsidRPr="006C4DCD">
        <w:rPr>
          <w:rFonts w:ascii="Calibri" w:hAnsi="Calibri" w:cs="Calibri"/>
          <w:sz w:val="22"/>
          <w:szCs w:val="22"/>
        </w:rPr>
        <w:t xml:space="preserve">  izvršeno </w:t>
      </w:r>
      <w:r w:rsidR="006C4DCD" w:rsidRPr="006C4DCD">
        <w:rPr>
          <w:rFonts w:ascii="Calibri" w:hAnsi="Calibri" w:cs="Calibri"/>
          <w:sz w:val="22"/>
          <w:szCs w:val="22"/>
        </w:rPr>
        <w:t xml:space="preserve">357.152,85 </w:t>
      </w:r>
      <w:r w:rsidRPr="006C4DCD">
        <w:rPr>
          <w:rFonts w:ascii="Calibri" w:hAnsi="Calibri" w:cs="Calibri"/>
          <w:sz w:val="22"/>
          <w:szCs w:val="22"/>
        </w:rPr>
        <w:t xml:space="preserve">eura. </w:t>
      </w:r>
      <w:r w:rsidRPr="000225B9">
        <w:rPr>
          <w:rFonts w:ascii="Calibri" w:hAnsi="Calibri" w:cs="Calibri"/>
          <w:sz w:val="22"/>
          <w:szCs w:val="22"/>
        </w:rPr>
        <w:t>Osigurano je 4</w:t>
      </w:r>
      <w:r w:rsidR="000225B9" w:rsidRPr="000225B9">
        <w:rPr>
          <w:rFonts w:ascii="Calibri" w:hAnsi="Calibri" w:cs="Calibri"/>
          <w:sz w:val="22"/>
          <w:szCs w:val="22"/>
        </w:rPr>
        <w:t>4</w:t>
      </w:r>
      <w:r w:rsidRPr="000225B9">
        <w:rPr>
          <w:rFonts w:ascii="Calibri" w:hAnsi="Calibri" w:cs="Calibri"/>
          <w:sz w:val="22"/>
          <w:szCs w:val="22"/>
        </w:rPr>
        <w:t xml:space="preserve"> pomoćnika u nastavi i za</w:t>
      </w:r>
      <w:r w:rsidRPr="00857977">
        <w:rPr>
          <w:rFonts w:ascii="Calibri" w:hAnsi="Calibri" w:cs="Calibri"/>
          <w:sz w:val="22"/>
          <w:szCs w:val="22"/>
        </w:rPr>
        <w:t xml:space="preserve"> 46 učenika s </w:t>
      </w:r>
      <w:r w:rsidRPr="00B2578F">
        <w:rPr>
          <w:rFonts w:ascii="Calibri" w:hAnsi="Calibri" w:cs="Calibri"/>
          <w:sz w:val="22"/>
          <w:szCs w:val="22"/>
        </w:rPr>
        <w:t xml:space="preserve">teškoćama u 13 osnovnih škola i </w:t>
      </w:r>
      <w:r w:rsidR="00B2578F" w:rsidRPr="00B2578F">
        <w:rPr>
          <w:rFonts w:ascii="Calibri" w:hAnsi="Calibri" w:cs="Calibri"/>
          <w:sz w:val="22"/>
          <w:szCs w:val="22"/>
        </w:rPr>
        <w:t>6</w:t>
      </w:r>
      <w:r w:rsidRPr="00B2578F">
        <w:rPr>
          <w:rFonts w:ascii="Calibri" w:hAnsi="Calibri" w:cs="Calibri"/>
          <w:sz w:val="22"/>
          <w:szCs w:val="22"/>
        </w:rPr>
        <w:t xml:space="preserve"> srednjih škola.</w:t>
      </w:r>
    </w:p>
    <w:p w14:paraId="328F1BA0" w14:textId="1F481D1B" w:rsidR="00B6388A" w:rsidRPr="005E6D0B" w:rsidRDefault="00B6388A" w:rsidP="005E6D0B">
      <w:pPr>
        <w:ind w:firstLine="709"/>
        <w:jc w:val="both"/>
        <w:rPr>
          <w:rFonts w:ascii="Calibri" w:hAnsi="Calibri" w:cs="Calibri"/>
          <w:sz w:val="22"/>
          <w:szCs w:val="22"/>
        </w:rPr>
      </w:pPr>
      <w:r w:rsidRPr="009B0219">
        <w:rPr>
          <w:rFonts w:ascii="Calibri" w:hAnsi="Calibri" w:cs="Calibri"/>
          <w:sz w:val="22"/>
          <w:szCs w:val="22"/>
        </w:rPr>
        <w:t xml:space="preserve"> Projekt „Osiguranje školske prehrane za djecu u riziku od siromaštva Karlovačke županije“</w:t>
      </w:r>
      <w:r w:rsidR="009B0219">
        <w:rPr>
          <w:rFonts w:ascii="Calibri" w:hAnsi="Calibri" w:cs="Calibri"/>
          <w:sz w:val="22"/>
          <w:szCs w:val="22"/>
        </w:rPr>
        <w:t xml:space="preserve"> </w:t>
      </w:r>
      <w:r w:rsidRPr="009B0219">
        <w:rPr>
          <w:rFonts w:ascii="Calibri" w:hAnsi="Calibri" w:cs="Calibri"/>
          <w:sz w:val="22"/>
          <w:szCs w:val="22"/>
        </w:rPr>
        <w:t xml:space="preserve">započeo je u listopadu 2016. godine. </w:t>
      </w:r>
      <w:r w:rsidR="009B0219" w:rsidRPr="009B0219">
        <w:rPr>
          <w:rFonts w:ascii="Calibri" w:hAnsi="Calibri" w:cs="Calibri"/>
          <w:sz w:val="22"/>
          <w:szCs w:val="22"/>
        </w:rPr>
        <w:t xml:space="preserve">Tijekom </w:t>
      </w:r>
      <w:r w:rsidRPr="009B0219">
        <w:rPr>
          <w:rFonts w:ascii="Calibri" w:hAnsi="Calibri" w:cs="Calibri"/>
          <w:sz w:val="22"/>
          <w:szCs w:val="22"/>
        </w:rPr>
        <w:t xml:space="preserve">2023. godine izvršeno je </w:t>
      </w:r>
      <w:r w:rsidR="009B0219" w:rsidRPr="009B0219">
        <w:rPr>
          <w:rFonts w:ascii="Calibri" w:hAnsi="Calibri" w:cs="Calibri"/>
          <w:sz w:val="22"/>
          <w:szCs w:val="22"/>
        </w:rPr>
        <w:t xml:space="preserve">80.100,37 </w:t>
      </w:r>
      <w:r w:rsidRPr="009B0219">
        <w:rPr>
          <w:rFonts w:ascii="Calibri" w:hAnsi="Calibri" w:cs="Calibri"/>
          <w:sz w:val="22"/>
          <w:szCs w:val="22"/>
        </w:rPr>
        <w:t xml:space="preserve">eura. Obuhvaćeno je 18 osnovnih škola kojima je Karlovačka županija osnivač (pomoć je </w:t>
      </w:r>
      <w:r w:rsidRPr="00857977">
        <w:rPr>
          <w:rFonts w:ascii="Calibri" w:hAnsi="Calibri" w:cs="Calibri"/>
          <w:sz w:val="22"/>
          <w:szCs w:val="22"/>
        </w:rPr>
        <w:t xml:space="preserve">ostvarilo 983 </w:t>
      </w:r>
      <w:r w:rsidRPr="009B0219">
        <w:rPr>
          <w:rFonts w:ascii="Calibri" w:hAnsi="Calibri" w:cs="Calibri"/>
          <w:sz w:val="22"/>
          <w:szCs w:val="22"/>
        </w:rPr>
        <w:t>učenika).</w:t>
      </w:r>
    </w:p>
    <w:p w14:paraId="3723A523" w14:textId="61B13DE4" w:rsidR="00B6388A" w:rsidRPr="00A9575A" w:rsidRDefault="00B6388A" w:rsidP="00B6388A">
      <w:pPr>
        <w:ind w:firstLine="709"/>
        <w:jc w:val="both"/>
        <w:rPr>
          <w:rFonts w:ascii="Calibri" w:hAnsi="Calibri" w:cs="Calibri"/>
          <w:sz w:val="22"/>
          <w:szCs w:val="22"/>
        </w:rPr>
      </w:pPr>
      <w:r w:rsidRPr="005D25C1">
        <w:rPr>
          <w:rFonts w:ascii="Calibri" w:hAnsi="Calibri" w:cs="Calibri"/>
          <w:sz w:val="22"/>
          <w:szCs w:val="22"/>
        </w:rPr>
        <w:t xml:space="preserve">Kod osnovnih škola realizirana je aktivnost “Shema školskog voća, povrća i mlijeka” u </w:t>
      </w:r>
      <w:r w:rsidRPr="00A9575A">
        <w:rPr>
          <w:rFonts w:ascii="Calibri" w:hAnsi="Calibri" w:cs="Calibri"/>
          <w:sz w:val="22"/>
          <w:szCs w:val="22"/>
        </w:rPr>
        <w:t xml:space="preserve">iznosu od </w:t>
      </w:r>
      <w:r w:rsidR="005D25C1" w:rsidRPr="00A9575A">
        <w:rPr>
          <w:rFonts w:ascii="Calibri" w:hAnsi="Calibri" w:cs="Calibri"/>
          <w:sz w:val="22"/>
          <w:szCs w:val="22"/>
        </w:rPr>
        <w:t xml:space="preserve">29.406,89 </w:t>
      </w:r>
      <w:r w:rsidRPr="00A9575A">
        <w:rPr>
          <w:rFonts w:ascii="Calibri" w:hAnsi="Calibri" w:cs="Calibri"/>
          <w:sz w:val="22"/>
          <w:szCs w:val="22"/>
        </w:rPr>
        <w:t xml:space="preserve">eura, a kod srednjih škola u iznosu od </w:t>
      </w:r>
      <w:r w:rsidR="005D25C1" w:rsidRPr="00A9575A">
        <w:rPr>
          <w:rFonts w:ascii="Calibri" w:hAnsi="Calibri" w:cs="Calibri"/>
          <w:sz w:val="22"/>
          <w:szCs w:val="22"/>
        </w:rPr>
        <w:t xml:space="preserve">12.909,42 </w:t>
      </w:r>
      <w:r w:rsidRPr="00A9575A">
        <w:rPr>
          <w:rFonts w:ascii="Calibri" w:hAnsi="Calibri" w:cs="Calibri"/>
          <w:sz w:val="22"/>
          <w:szCs w:val="22"/>
        </w:rPr>
        <w:t>eura.</w:t>
      </w:r>
    </w:p>
    <w:p w14:paraId="6D830BA6" w14:textId="67A03934" w:rsidR="00B6388A" w:rsidRPr="00A9575A" w:rsidRDefault="00B6388A" w:rsidP="00B6388A">
      <w:pPr>
        <w:ind w:firstLine="709"/>
        <w:jc w:val="both"/>
        <w:rPr>
          <w:rFonts w:ascii="Calibri" w:hAnsi="Calibri" w:cs="Calibri"/>
          <w:sz w:val="22"/>
          <w:szCs w:val="22"/>
        </w:rPr>
      </w:pPr>
      <w:r w:rsidRPr="00A9575A">
        <w:rPr>
          <w:rFonts w:ascii="Calibri" w:hAnsi="Calibri" w:cs="Calibri"/>
          <w:sz w:val="22"/>
          <w:szCs w:val="22"/>
        </w:rPr>
        <w:t xml:space="preserve">U okviru programa “Program javnih potreba u društvenim djelatnostima” izvršeno je  </w:t>
      </w:r>
      <w:r w:rsidR="00A9575A" w:rsidRPr="00A9575A">
        <w:rPr>
          <w:rFonts w:ascii="Calibri" w:hAnsi="Calibri" w:cs="Calibri"/>
          <w:sz w:val="22"/>
          <w:szCs w:val="22"/>
        </w:rPr>
        <w:t xml:space="preserve">221.366,11 </w:t>
      </w:r>
      <w:r w:rsidRPr="00A9575A">
        <w:rPr>
          <w:rFonts w:ascii="Calibri" w:hAnsi="Calibri" w:cs="Calibri"/>
          <w:sz w:val="22"/>
          <w:szCs w:val="22"/>
        </w:rPr>
        <w:t xml:space="preserve">eura, od čega se na religiju odnosi  </w:t>
      </w:r>
      <w:r w:rsidR="00A9575A" w:rsidRPr="00A9575A">
        <w:rPr>
          <w:rFonts w:ascii="Calibri" w:hAnsi="Calibri" w:cs="Calibri"/>
          <w:sz w:val="22"/>
          <w:szCs w:val="22"/>
        </w:rPr>
        <w:t xml:space="preserve">16.250,00 </w:t>
      </w:r>
      <w:r w:rsidRPr="00A9575A">
        <w:rPr>
          <w:rFonts w:ascii="Calibri" w:hAnsi="Calibri" w:cs="Calibri"/>
          <w:sz w:val="22"/>
          <w:szCs w:val="22"/>
        </w:rPr>
        <w:t xml:space="preserve">eura, na kulturu  </w:t>
      </w:r>
      <w:r w:rsidR="00A9575A" w:rsidRPr="00A9575A">
        <w:rPr>
          <w:rFonts w:ascii="Calibri" w:hAnsi="Calibri" w:cs="Calibri"/>
          <w:sz w:val="22"/>
          <w:szCs w:val="22"/>
        </w:rPr>
        <w:t xml:space="preserve">140.433,80 </w:t>
      </w:r>
      <w:r w:rsidRPr="00A9575A">
        <w:rPr>
          <w:rFonts w:ascii="Calibri" w:hAnsi="Calibri" w:cs="Calibri"/>
          <w:sz w:val="22"/>
          <w:szCs w:val="22"/>
        </w:rPr>
        <w:t xml:space="preserve">eura. </w:t>
      </w:r>
    </w:p>
    <w:p w14:paraId="5762DAA3" w14:textId="08BF76E1" w:rsidR="00B6388A" w:rsidRDefault="00B6388A" w:rsidP="00B6388A">
      <w:pPr>
        <w:ind w:firstLine="709"/>
        <w:jc w:val="both"/>
        <w:rPr>
          <w:rFonts w:ascii="Calibri" w:hAnsi="Calibri" w:cs="Calibri"/>
          <w:sz w:val="22"/>
          <w:szCs w:val="22"/>
        </w:rPr>
      </w:pPr>
      <w:r w:rsidRPr="00E9575F">
        <w:rPr>
          <w:rFonts w:ascii="Calibri" w:hAnsi="Calibri" w:cs="Calibri"/>
          <w:sz w:val="22"/>
          <w:szCs w:val="22"/>
        </w:rPr>
        <w:t xml:space="preserve">Po programu „Djelatnost športskih udruga, tehničke kulture i manifestacije” izvršeni su rashodi u iznosu od  </w:t>
      </w:r>
      <w:r w:rsidR="00E9575F" w:rsidRPr="00E9575F">
        <w:rPr>
          <w:rFonts w:ascii="Calibri" w:hAnsi="Calibri" w:cs="Calibri"/>
          <w:sz w:val="22"/>
          <w:szCs w:val="22"/>
        </w:rPr>
        <w:t xml:space="preserve">255.000,00 </w:t>
      </w:r>
      <w:r w:rsidRPr="00E9575F">
        <w:rPr>
          <w:rFonts w:ascii="Calibri" w:hAnsi="Calibri" w:cs="Calibri"/>
          <w:sz w:val="22"/>
          <w:szCs w:val="22"/>
        </w:rPr>
        <w:t xml:space="preserve">eura, od toga se na sport odnosi  </w:t>
      </w:r>
      <w:r w:rsidR="00E9575F" w:rsidRPr="00E9575F">
        <w:rPr>
          <w:rFonts w:ascii="Calibri" w:hAnsi="Calibri" w:cs="Calibri"/>
          <w:sz w:val="22"/>
          <w:szCs w:val="22"/>
        </w:rPr>
        <w:t xml:space="preserve">225.000,00 </w:t>
      </w:r>
      <w:r w:rsidRPr="00E9575F">
        <w:rPr>
          <w:rFonts w:ascii="Calibri" w:hAnsi="Calibri" w:cs="Calibri"/>
          <w:sz w:val="22"/>
          <w:szCs w:val="22"/>
        </w:rPr>
        <w:t xml:space="preserve">eura, tehničku kulturu  </w:t>
      </w:r>
      <w:r w:rsidR="00E9575F" w:rsidRPr="00E9575F">
        <w:rPr>
          <w:rFonts w:ascii="Calibri" w:hAnsi="Calibri" w:cs="Calibri"/>
          <w:sz w:val="22"/>
          <w:szCs w:val="22"/>
        </w:rPr>
        <w:t xml:space="preserve">30.000,00 </w:t>
      </w:r>
      <w:r w:rsidRPr="00E9575F">
        <w:rPr>
          <w:rFonts w:ascii="Calibri" w:hAnsi="Calibri" w:cs="Calibri"/>
          <w:sz w:val="22"/>
          <w:szCs w:val="22"/>
        </w:rPr>
        <w:t>eura.</w:t>
      </w:r>
    </w:p>
    <w:p w14:paraId="1D55488A" w14:textId="229F55FE" w:rsidR="00B42CF2" w:rsidRDefault="00B42CF2" w:rsidP="00B6388A">
      <w:pPr>
        <w:ind w:firstLine="709"/>
        <w:jc w:val="both"/>
        <w:rPr>
          <w:rFonts w:ascii="Calibri" w:hAnsi="Calibri" w:cs="Calibri"/>
          <w:sz w:val="22"/>
          <w:szCs w:val="22"/>
        </w:rPr>
      </w:pPr>
      <w:r>
        <w:rPr>
          <w:rFonts w:ascii="Calibri" w:hAnsi="Calibri" w:cs="Calibri"/>
          <w:sz w:val="22"/>
          <w:szCs w:val="22"/>
        </w:rPr>
        <w:t>U okviru aktivnosti „</w:t>
      </w:r>
      <w:r w:rsidRPr="00B42CF2">
        <w:rPr>
          <w:rFonts w:ascii="Calibri" w:hAnsi="Calibri" w:cs="Calibri"/>
          <w:sz w:val="22"/>
          <w:szCs w:val="22"/>
        </w:rPr>
        <w:t>Županijske javne potrebe OŠ</w:t>
      </w:r>
      <w:r>
        <w:rPr>
          <w:rFonts w:ascii="Calibri" w:hAnsi="Calibri" w:cs="Calibri"/>
          <w:sz w:val="22"/>
          <w:szCs w:val="22"/>
        </w:rPr>
        <w:t xml:space="preserve">“ utrošeno je ukupno </w:t>
      </w:r>
      <w:r w:rsidRPr="00B42CF2">
        <w:rPr>
          <w:rFonts w:ascii="Calibri" w:hAnsi="Calibri" w:cs="Calibri"/>
          <w:sz w:val="22"/>
          <w:szCs w:val="22"/>
        </w:rPr>
        <w:t>740.087,51</w:t>
      </w:r>
      <w:r>
        <w:rPr>
          <w:rFonts w:ascii="Calibri" w:hAnsi="Calibri" w:cs="Calibri"/>
          <w:sz w:val="22"/>
          <w:szCs w:val="22"/>
        </w:rPr>
        <w:t xml:space="preserve"> eura a u najvećoj mjeri utrošeno je kod OŠ Ivan Goran Kovačić na rekonstrukciju dijela škole u školsku kuhinju, rekonstrukcija kotlovnice kod OŠ </w:t>
      </w:r>
      <w:proofErr w:type="spellStart"/>
      <w:r>
        <w:rPr>
          <w:rFonts w:ascii="Calibri" w:hAnsi="Calibri" w:cs="Calibri"/>
          <w:sz w:val="22"/>
          <w:szCs w:val="22"/>
        </w:rPr>
        <w:t>Barilović</w:t>
      </w:r>
      <w:proofErr w:type="spellEnd"/>
      <w:r>
        <w:rPr>
          <w:rFonts w:ascii="Calibri" w:hAnsi="Calibri" w:cs="Calibri"/>
          <w:sz w:val="22"/>
          <w:szCs w:val="22"/>
        </w:rPr>
        <w:t xml:space="preserve">, opremanje školske kuhinje i </w:t>
      </w:r>
      <w:proofErr w:type="spellStart"/>
      <w:r>
        <w:rPr>
          <w:rFonts w:ascii="Calibri" w:hAnsi="Calibri" w:cs="Calibri"/>
          <w:sz w:val="22"/>
          <w:szCs w:val="22"/>
        </w:rPr>
        <w:t>blagavaonice</w:t>
      </w:r>
      <w:proofErr w:type="spellEnd"/>
      <w:r>
        <w:rPr>
          <w:rFonts w:ascii="Calibri" w:hAnsi="Calibri" w:cs="Calibri"/>
          <w:sz w:val="22"/>
          <w:szCs w:val="22"/>
        </w:rPr>
        <w:t xml:space="preserve"> kod OŠ Ivan Goran Kovačić, sanacija elektroinstalacija kod OŠ Vojnić, nabava školskog kombija kod OŠ Slave Raškaj, sanacija krovišta kod PŠ Saborsko, izrada projektne dokumentacije za dogradnju škole kod Prve OŠ Ogulin.</w:t>
      </w:r>
    </w:p>
    <w:p w14:paraId="366AF2C9" w14:textId="2B7E2968" w:rsidR="000A032F" w:rsidRPr="00E9575F" w:rsidRDefault="00B90BB1" w:rsidP="00934D08">
      <w:pPr>
        <w:ind w:firstLine="709"/>
        <w:jc w:val="both"/>
        <w:rPr>
          <w:rFonts w:ascii="Calibri" w:hAnsi="Calibri" w:cs="Calibri"/>
          <w:sz w:val="22"/>
          <w:szCs w:val="22"/>
        </w:rPr>
      </w:pPr>
      <w:r>
        <w:rPr>
          <w:rFonts w:ascii="Calibri" w:hAnsi="Calibri" w:cs="Calibri"/>
          <w:sz w:val="22"/>
          <w:szCs w:val="22"/>
        </w:rPr>
        <w:t xml:space="preserve">U okviru aktivnosti </w:t>
      </w:r>
      <w:r w:rsidR="0026501D">
        <w:rPr>
          <w:rFonts w:ascii="Calibri" w:hAnsi="Calibri" w:cs="Calibri"/>
          <w:sz w:val="22"/>
          <w:szCs w:val="22"/>
        </w:rPr>
        <w:t>„</w:t>
      </w:r>
      <w:r w:rsidR="0026501D" w:rsidRPr="0026501D">
        <w:rPr>
          <w:rFonts w:ascii="Calibri" w:hAnsi="Calibri" w:cs="Calibri"/>
          <w:sz w:val="22"/>
          <w:szCs w:val="22"/>
        </w:rPr>
        <w:t xml:space="preserve"> Županijske javne potrebe SŠ</w:t>
      </w:r>
      <w:r w:rsidR="0026501D">
        <w:rPr>
          <w:rFonts w:ascii="Calibri" w:hAnsi="Calibri" w:cs="Calibri"/>
          <w:sz w:val="22"/>
          <w:szCs w:val="22"/>
        </w:rPr>
        <w:t xml:space="preserve">“ utrošeno je </w:t>
      </w:r>
      <w:r w:rsidR="0026501D" w:rsidRPr="0026501D">
        <w:rPr>
          <w:rFonts w:ascii="Calibri" w:hAnsi="Calibri" w:cs="Calibri"/>
          <w:sz w:val="22"/>
          <w:szCs w:val="22"/>
        </w:rPr>
        <w:t>108.883,92</w:t>
      </w:r>
      <w:r w:rsidR="0026501D">
        <w:rPr>
          <w:rFonts w:ascii="Calibri" w:hAnsi="Calibri" w:cs="Calibri"/>
          <w:sz w:val="22"/>
          <w:szCs w:val="22"/>
        </w:rPr>
        <w:t xml:space="preserve"> eura a u najvećoj mjeri za </w:t>
      </w:r>
      <w:r w:rsidR="000A032F" w:rsidRPr="000A032F">
        <w:rPr>
          <w:rFonts w:ascii="Calibri" w:hAnsi="Calibri" w:cs="Calibri"/>
          <w:sz w:val="22"/>
          <w:szCs w:val="22"/>
        </w:rPr>
        <w:t>nabav</w:t>
      </w:r>
      <w:r w:rsidR="000A032F">
        <w:rPr>
          <w:rFonts w:ascii="Calibri" w:hAnsi="Calibri" w:cs="Calibri"/>
          <w:sz w:val="22"/>
          <w:szCs w:val="22"/>
        </w:rPr>
        <w:t>u</w:t>
      </w:r>
      <w:r w:rsidR="000A032F" w:rsidRPr="000A032F">
        <w:rPr>
          <w:rFonts w:ascii="Calibri" w:hAnsi="Calibri" w:cs="Calibri"/>
          <w:sz w:val="22"/>
          <w:szCs w:val="22"/>
        </w:rPr>
        <w:t xml:space="preserve"> opreme za uređenje kuhinje Učeničkog doma Srednje škole Duga Resa</w:t>
      </w:r>
      <w:r w:rsidR="000A032F">
        <w:rPr>
          <w:rFonts w:ascii="Calibri" w:hAnsi="Calibri" w:cs="Calibri"/>
          <w:sz w:val="22"/>
          <w:szCs w:val="22"/>
        </w:rPr>
        <w:t xml:space="preserve"> i ostalo.</w:t>
      </w:r>
    </w:p>
    <w:p w14:paraId="066A7875" w14:textId="0EF86D70" w:rsidR="00B6388A" w:rsidRPr="00E9575F" w:rsidRDefault="00B6388A" w:rsidP="00B6388A">
      <w:pPr>
        <w:ind w:firstLine="709"/>
        <w:jc w:val="both"/>
        <w:rPr>
          <w:rFonts w:ascii="Calibri" w:hAnsi="Calibri" w:cs="Calibri"/>
          <w:sz w:val="22"/>
          <w:szCs w:val="22"/>
        </w:rPr>
      </w:pPr>
      <w:r w:rsidRPr="00E9575F">
        <w:rPr>
          <w:rFonts w:ascii="Calibri" w:hAnsi="Calibri" w:cs="Calibri"/>
          <w:sz w:val="22"/>
          <w:szCs w:val="22"/>
        </w:rPr>
        <w:t xml:space="preserve">Financirano je stipendiranje učenika i studenata u ukupnom iznosu od </w:t>
      </w:r>
      <w:r w:rsidR="00AC385A" w:rsidRPr="00E9575F">
        <w:rPr>
          <w:rFonts w:ascii="Calibri" w:hAnsi="Calibri" w:cs="Calibri"/>
          <w:sz w:val="22"/>
          <w:szCs w:val="22"/>
        </w:rPr>
        <w:t xml:space="preserve">40.148,46 </w:t>
      </w:r>
      <w:r w:rsidRPr="00E9575F">
        <w:rPr>
          <w:rFonts w:ascii="Calibri" w:hAnsi="Calibri" w:cs="Calibri"/>
          <w:sz w:val="22"/>
          <w:szCs w:val="22"/>
        </w:rPr>
        <w:t xml:space="preserve">eura. </w:t>
      </w:r>
    </w:p>
    <w:p w14:paraId="3D9BE0CB" w14:textId="6B8B18AF" w:rsidR="00B6388A" w:rsidRPr="00AC385A" w:rsidRDefault="00B6388A" w:rsidP="00B6388A">
      <w:pPr>
        <w:ind w:firstLine="709"/>
        <w:jc w:val="both"/>
        <w:rPr>
          <w:rFonts w:ascii="Calibri" w:hAnsi="Calibri" w:cs="Calibri"/>
          <w:sz w:val="22"/>
          <w:szCs w:val="22"/>
        </w:rPr>
      </w:pPr>
      <w:r w:rsidRPr="00E9575F">
        <w:rPr>
          <w:rFonts w:ascii="Calibri" w:hAnsi="Calibri" w:cs="Calibri"/>
          <w:sz w:val="22"/>
          <w:szCs w:val="22"/>
        </w:rPr>
        <w:t xml:space="preserve">Aktivnost “KA RADAR” izvršena je u iznosu od </w:t>
      </w:r>
      <w:r w:rsidR="00AC385A" w:rsidRPr="00E9575F">
        <w:rPr>
          <w:rFonts w:ascii="Calibri" w:hAnsi="Calibri" w:cs="Calibri"/>
          <w:sz w:val="22"/>
          <w:szCs w:val="22"/>
        </w:rPr>
        <w:t>25.869</w:t>
      </w:r>
      <w:r w:rsidR="00AC385A" w:rsidRPr="00AC385A">
        <w:rPr>
          <w:rFonts w:ascii="Calibri" w:hAnsi="Calibri" w:cs="Calibri"/>
          <w:sz w:val="22"/>
          <w:szCs w:val="22"/>
        </w:rPr>
        <w:t xml:space="preserve">,49 </w:t>
      </w:r>
      <w:r w:rsidRPr="00AC385A">
        <w:rPr>
          <w:rFonts w:ascii="Calibri" w:hAnsi="Calibri" w:cs="Calibri"/>
          <w:sz w:val="22"/>
          <w:szCs w:val="22"/>
        </w:rPr>
        <w:t xml:space="preserve">eura. Program je usmjeren prema potrebama tržišta rada tj. modelarstvu i deficitarnim zanimanjima. </w:t>
      </w:r>
    </w:p>
    <w:p w14:paraId="200B9FBE" w14:textId="7044CEF0" w:rsidR="00B6388A" w:rsidRPr="003233A2" w:rsidRDefault="00B6388A" w:rsidP="00B6388A">
      <w:pPr>
        <w:ind w:firstLine="709"/>
        <w:jc w:val="both"/>
        <w:rPr>
          <w:rFonts w:ascii="Calibri" w:hAnsi="Calibri" w:cs="Calibri"/>
          <w:sz w:val="22"/>
          <w:szCs w:val="22"/>
        </w:rPr>
      </w:pPr>
      <w:r w:rsidRPr="00D52754">
        <w:rPr>
          <w:rFonts w:ascii="Calibri" w:hAnsi="Calibri" w:cs="Calibri"/>
          <w:sz w:val="22"/>
          <w:szCs w:val="22"/>
        </w:rPr>
        <w:t xml:space="preserve">Za prijevoz učenika srednjih škola utrošeno je  </w:t>
      </w:r>
      <w:r w:rsidR="00D52754" w:rsidRPr="00D52754">
        <w:rPr>
          <w:rFonts w:ascii="Calibri" w:hAnsi="Calibri" w:cs="Calibri"/>
          <w:sz w:val="22"/>
          <w:szCs w:val="22"/>
        </w:rPr>
        <w:t xml:space="preserve">1.584.014,74 </w:t>
      </w:r>
      <w:r w:rsidRPr="00D52754">
        <w:rPr>
          <w:rFonts w:ascii="Calibri" w:hAnsi="Calibri" w:cs="Calibri"/>
          <w:sz w:val="22"/>
          <w:szCs w:val="22"/>
        </w:rPr>
        <w:t xml:space="preserve">eura, od čega Karlovačka županija financira iznos od </w:t>
      </w:r>
      <w:r w:rsidR="003233A2" w:rsidRPr="003233A2">
        <w:rPr>
          <w:rFonts w:ascii="Calibri" w:hAnsi="Calibri" w:cs="Calibri"/>
          <w:sz w:val="22"/>
          <w:szCs w:val="22"/>
        </w:rPr>
        <w:t xml:space="preserve">195.788,83 </w:t>
      </w:r>
      <w:r w:rsidRPr="003233A2">
        <w:rPr>
          <w:rFonts w:ascii="Calibri" w:hAnsi="Calibri" w:cs="Calibri"/>
          <w:sz w:val="22"/>
          <w:szCs w:val="22"/>
        </w:rPr>
        <w:t>eura, a ostali iznos od</w:t>
      </w:r>
      <w:r w:rsidR="000D33F2">
        <w:rPr>
          <w:rFonts w:ascii="Calibri" w:hAnsi="Calibri" w:cs="Calibri"/>
          <w:sz w:val="22"/>
          <w:szCs w:val="22"/>
        </w:rPr>
        <w:t xml:space="preserve"> </w:t>
      </w:r>
      <w:r w:rsidR="003233A2" w:rsidRPr="003233A2">
        <w:rPr>
          <w:rFonts w:ascii="Calibri" w:hAnsi="Calibri" w:cs="Calibri"/>
          <w:sz w:val="22"/>
          <w:szCs w:val="22"/>
        </w:rPr>
        <w:t xml:space="preserve">1.388.225,91 </w:t>
      </w:r>
      <w:r w:rsidRPr="003233A2">
        <w:rPr>
          <w:rFonts w:ascii="Calibri" w:hAnsi="Calibri" w:cs="Calibri"/>
          <w:sz w:val="22"/>
          <w:szCs w:val="22"/>
        </w:rPr>
        <w:t>eura Ministarstvo znanosti i obrazovanja.</w:t>
      </w:r>
    </w:p>
    <w:p w14:paraId="0A35C871" w14:textId="119E19D4" w:rsidR="00495EC3" w:rsidRPr="00B6388A" w:rsidRDefault="00495EC3" w:rsidP="00B6388A">
      <w:pPr>
        <w:ind w:firstLine="709"/>
        <w:jc w:val="both"/>
        <w:rPr>
          <w:rFonts w:ascii="Calibri" w:hAnsi="Calibri" w:cs="Calibri"/>
          <w:sz w:val="22"/>
          <w:szCs w:val="22"/>
          <w:highlight w:val="yellow"/>
        </w:rPr>
      </w:pPr>
      <w:r w:rsidRPr="003233A2">
        <w:rPr>
          <w:rFonts w:ascii="Calibri" w:hAnsi="Calibri" w:cs="Calibri"/>
          <w:sz w:val="22"/>
          <w:szCs w:val="22"/>
        </w:rPr>
        <w:t>U okviru aktivnosti „Centar kompetencija (</w:t>
      </w:r>
      <w:r w:rsidRPr="00495EC3">
        <w:rPr>
          <w:rFonts w:ascii="Calibri" w:hAnsi="Calibri" w:cs="Calibri"/>
          <w:sz w:val="22"/>
          <w:szCs w:val="22"/>
        </w:rPr>
        <w:t>ORUŽANA)</w:t>
      </w:r>
      <w:r>
        <w:rPr>
          <w:rFonts w:ascii="Calibri" w:hAnsi="Calibri" w:cs="Calibri"/>
          <w:sz w:val="22"/>
          <w:szCs w:val="22"/>
        </w:rPr>
        <w:t xml:space="preserve">“ utrošeno je ukupno </w:t>
      </w:r>
      <w:r w:rsidRPr="00495EC3">
        <w:rPr>
          <w:rFonts w:ascii="Calibri" w:hAnsi="Calibri" w:cs="Calibri"/>
          <w:sz w:val="22"/>
          <w:szCs w:val="22"/>
        </w:rPr>
        <w:t>3.629.268,16</w:t>
      </w:r>
      <w:r>
        <w:rPr>
          <w:rFonts w:ascii="Calibri" w:hAnsi="Calibri" w:cs="Calibri"/>
          <w:sz w:val="22"/>
          <w:szCs w:val="22"/>
        </w:rPr>
        <w:t xml:space="preserve"> eura </w:t>
      </w:r>
      <w:r w:rsidR="007A4309">
        <w:rPr>
          <w:rFonts w:ascii="Calibri" w:hAnsi="Calibri" w:cs="Calibri"/>
          <w:sz w:val="22"/>
          <w:szCs w:val="22"/>
        </w:rPr>
        <w:t>(</w:t>
      </w:r>
      <w:r w:rsidR="007A4309" w:rsidRPr="007A4309">
        <w:rPr>
          <w:rFonts w:ascii="Calibri" w:hAnsi="Calibri" w:cs="Calibri"/>
          <w:sz w:val="22"/>
          <w:szCs w:val="22"/>
        </w:rPr>
        <w:t>građevinski radovi na rekonstrukciji Oružane, usluga stručnog nadzora nad izvođenjem radova, usluga projektantskog nadzora, usluga koordinatora zaštite na radu</w:t>
      </w:r>
      <w:r w:rsidR="007A4309">
        <w:rPr>
          <w:rFonts w:ascii="Calibri" w:hAnsi="Calibri" w:cs="Calibri"/>
          <w:sz w:val="22"/>
          <w:szCs w:val="22"/>
        </w:rPr>
        <w:t>, oprema i ostalo</w:t>
      </w:r>
      <w:r w:rsidR="007A4309" w:rsidRPr="007A4309">
        <w:rPr>
          <w:rFonts w:ascii="Calibri" w:hAnsi="Calibri" w:cs="Calibri"/>
          <w:sz w:val="22"/>
          <w:szCs w:val="22"/>
        </w:rPr>
        <w:t>)</w:t>
      </w:r>
      <w:r w:rsidR="007A4309">
        <w:rPr>
          <w:rFonts w:ascii="Calibri" w:hAnsi="Calibri" w:cs="Calibri"/>
          <w:sz w:val="22"/>
          <w:szCs w:val="22"/>
        </w:rPr>
        <w:t>.</w:t>
      </w:r>
    </w:p>
    <w:p w14:paraId="78FC0740" w14:textId="523ED7DA" w:rsidR="00B6388A" w:rsidRPr="00D90189" w:rsidRDefault="00B6388A" w:rsidP="00B6388A">
      <w:pPr>
        <w:ind w:firstLine="709"/>
        <w:jc w:val="both"/>
        <w:rPr>
          <w:rFonts w:ascii="Calibri" w:hAnsi="Calibri" w:cs="Calibri"/>
          <w:sz w:val="22"/>
          <w:szCs w:val="22"/>
        </w:rPr>
      </w:pPr>
      <w:r w:rsidRPr="00D90189">
        <w:rPr>
          <w:rFonts w:ascii="Calibri" w:hAnsi="Calibri" w:cs="Calibri"/>
          <w:sz w:val="22"/>
          <w:szCs w:val="22"/>
        </w:rPr>
        <w:t>U okviru programa “Centar kompetentnosti” tijekom</w:t>
      </w:r>
      <w:r w:rsidR="00D90189" w:rsidRPr="00D90189">
        <w:rPr>
          <w:rFonts w:ascii="Calibri" w:hAnsi="Calibri" w:cs="Calibri"/>
          <w:sz w:val="22"/>
          <w:szCs w:val="22"/>
        </w:rPr>
        <w:t xml:space="preserve"> </w:t>
      </w:r>
      <w:r w:rsidRPr="00D90189">
        <w:rPr>
          <w:rFonts w:ascii="Calibri" w:hAnsi="Calibri" w:cs="Calibri"/>
          <w:sz w:val="22"/>
          <w:szCs w:val="22"/>
        </w:rPr>
        <w:t>2023. godine utrošeno</w:t>
      </w:r>
      <w:r w:rsidR="00D90189" w:rsidRPr="00D90189">
        <w:rPr>
          <w:rFonts w:ascii="Calibri" w:hAnsi="Calibri" w:cs="Calibri"/>
          <w:sz w:val="22"/>
          <w:szCs w:val="22"/>
        </w:rPr>
        <w:t xml:space="preserve"> </w:t>
      </w:r>
      <w:r w:rsidRPr="00D90189">
        <w:rPr>
          <w:rFonts w:ascii="Calibri" w:hAnsi="Calibri" w:cs="Calibri"/>
          <w:sz w:val="22"/>
          <w:szCs w:val="22"/>
        </w:rPr>
        <w:t xml:space="preserve">je  </w:t>
      </w:r>
      <w:r w:rsidR="00D90189" w:rsidRPr="00D90189">
        <w:rPr>
          <w:rFonts w:ascii="Calibri" w:hAnsi="Calibri" w:cs="Calibri"/>
          <w:sz w:val="22"/>
          <w:szCs w:val="22"/>
        </w:rPr>
        <w:t xml:space="preserve">4.357.515,46 </w:t>
      </w:r>
      <w:r w:rsidRPr="00D90189">
        <w:rPr>
          <w:rFonts w:ascii="Calibri" w:hAnsi="Calibri" w:cs="Calibri"/>
          <w:sz w:val="22"/>
          <w:szCs w:val="22"/>
        </w:rPr>
        <w:t>eura, od toga najviše za projekte</w:t>
      </w:r>
      <w:r w:rsidR="00D90189" w:rsidRPr="00D90189">
        <w:rPr>
          <w:rFonts w:ascii="Calibri" w:hAnsi="Calibri" w:cs="Calibri"/>
          <w:sz w:val="22"/>
          <w:szCs w:val="22"/>
        </w:rPr>
        <w:t xml:space="preserve"> RCK STRUKA I TI</w:t>
      </w:r>
      <w:r w:rsidRPr="00D90189">
        <w:rPr>
          <w:rFonts w:ascii="Calibri" w:hAnsi="Calibri" w:cs="Calibri"/>
          <w:sz w:val="22"/>
          <w:szCs w:val="22"/>
        </w:rPr>
        <w:t xml:space="preserve">, </w:t>
      </w:r>
      <w:r w:rsidR="00D90189" w:rsidRPr="00D90189">
        <w:rPr>
          <w:rFonts w:ascii="Calibri" w:hAnsi="Calibri" w:cs="Calibri"/>
          <w:sz w:val="22"/>
          <w:szCs w:val="22"/>
        </w:rPr>
        <w:t>RCK KARIJERA I JA</w:t>
      </w:r>
      <w:r w:rsidRPr="00D90189">
        <w:rPr>
          <w:rFonts w:ascii="Calibri" w:hAnsi="Calibri" w:cs="Calibri"/>
          <w:sz w:val="22"/>
          <w:szCs w:val="22"/>
        </w:rPr>
        <w:t xml:space="preserve">, </w:t>
      </w:r>
      <w:r w:rsidR="00D90189" w:rsidRPr="00D90189">
        <w:rPr>
          <w:rFonts w:ascii="Calibri" w:hAnsi="Calibri" w:cs="Calibri"/>
          <w:sz w:val="22"/>
          <w:szCs w:val="22"/>
        </w:rPr>
        <w:t>RCK RECEPT</w:t>
      </w:r>
      <w:r w:rsidRPr="00D90189">
        <w:rPr>
          <w:rFonts w:ascii="Calibri" w:hAnsi="Calibri" w:cs="Calibri"/>
          <w:sz w:val="22"/>
          <w:szCs w:val="22"/>
        </w:rPr>
        <w:t>. Razlog manjeg izvršenja sredstava u odnosu na planirano leži u provođenju postupaka javnih nabava.</w:t>
      </w:r>
    </w:p>
    <w:p w14:paraId="77AF0A2C" w14:textId="4FEB9DC9" w:rsidR="00B6388A" w:rsidRPr="001E7074" w:rsidRDefault="00B6388A" w:rsidP="00B6388A">
      <w:pPr>
        <w:ind w:firstLine="709"/>
        <w:jc w:val="both"/>
        <w:rPr>
          <w:rFonts w:ascii="Calibri" w:hAnsi="Calibri" w:cs="Calibri"/>
          <w:sz w:val="22"/>
          <w:szCs w:val="22"/>
        </w:rPr>
      </w:pPr>
      <w:r w:rsidRPr="001E7074">
        <w:rPr>
          <w:rFonts w:ascii="Calibri" w:hAnsi="Calibri" w:cs="Calibri"/>
          <w:sz w:val="22"/>
          <w:szCs w:val="22"/>
        </w:rPr>
        <w:t xml:space="preserve">Za plaće djelatnika u osnovnim i srednjim školama u izvještajnom razdoblju izvršeno je  </w:t>
      </w:r>
      <w:r w:rsidR="001E7074" w:rsidRPr="001E7074">
        <w:rPr>
          <w:rFonts w:ascii="Calibri" w:hAnsi="Calibri" w:cs="Calibri"/>
          <w:sz w:val="22"/>
          <w:szCs w:val="22"/>
        </w:rPr>
        <w:t xml:space="preserve">32.941.860,18 </w:t>
      </w:r>
      <w:r w:rsidRPr="001E7074">
        <w:rPr>
          <w:rFonts w:ascii="Calibri" w:hAnsi="Calibri" w:cs="Calibri"/>
          <w:sz w:val="22"/>
          <w:szCs w:val="22"/>
        </w:rPr>
        <w:t>eura.</w:t>
      </w:r>
    </w:p>
    <w:p w14:paraId="7E56D3DF" w14:textId="1D110ED3" w:rsidR="003A1C90" w:rsidRDefault="00B6388A" w:rsidP="00B6388A">
      <w:pPr>
        <w:ind w:firstLine="709"/>
        <w:jc w:val="both"/>
        <w:rPr>
          <w:rFonts w:ascii="Calibri" w:hAnsi="Calibri" w:cs="Calibri"/>
          <w:sz w:val="22"/>
          <w:szCs w:val="22"/>
        </w:rPr>
      </w:pPr>
      <w:r w:rsidRPr="001E7074">
        <w:rPr>
          <w:rFonts w:ascii="Calibri" w:hAnsi="Calibri" w:cs="Calibri"/>
          <w:sz w:val="22"/>
          <w:szCs w:val="22"/>
        </w:rPr>
        <w:lastRenderedPageBreak/>
        <w:t xml:space="preserve">Sredstva ovog razdjela angažiraju </w:t>
      </w:r>
      <w:r w:rsidR="001E7074" w:rsidRPr="001E7074">
        <w:rPr>
          <w:rFonts w:ascii="Calibri" w:hAnsi="Calibri" w:cs="Calibri"/>
          <w:sz w:val="22"/>
          <w:szCs w:val="22"/>
        </w:rPr>
        <w:t xml:space="preserve">35,12 </w:t>
      </w:r>
      <w:r w:rsidRPr="001E7074">
        <w:rPr>
          <w:rFonts w:ascii="Calibri" w:hAnsi="Calibri" w:cs="Calibri"/>
          <w:sz w:val="22"/>
          <w:szCs w:val="22"/>
        </w:rPr>
        <w:t>% ukupno izvršenih rashoda Proračuna.</w:t>
      </w:r>
    </w:p>
    <w:p w14:paraId="16D34FEF" w14:textId="77777777" w:rsidR="00B6388A" w:rsidRDefault="00B6388A" w:rsidP="00B6388A">
      <w:pPr>
        <w:ind w:firstLine="709"/>
        <w:jc w:val="both"/>
        <w:rPr>
          <w:rFonts w:ascii="Calibri" w:hAnsi="Calibri" w:cs="Calibri"/>
          <w:sz w:val="22"/>
          <w:szCs w:val="22"/>
        </w:rPr>
      </w:pPr>
    </w:p>
    <w:p w14:paraId="0F249B49" w14:textId="77777777" w:rsidR="00B6388A" w:rsidRPr="00EA11D0" w:rsidRDefault="00B6388A" w:rsidP="00B6388A">
      <w:pPr>
        <w:ind w:firstLine="709"/>
        <w:jc w:val="both"/>
        <w:rPr>
          <w:rFonts w:ascii="Calibri" w:hAnsi="Calibri" w:cs="Calibri"/>
          <w:color w:val="000000"/>
          <w:sz w:val="12"/>
          <w:szCs w:val="12"/>
          <w:highlight w:val="yellow"/>
        </w:rPr>
      </w:pPr>
    </w:p>
    <w:p w14:paraId="00BEB7B8" w14:textId="029CDC19" w:rsidR="00455854" w:rsidRPr="0097428A" w:rsidRDefault="00455854" w:rsidP="000366CF">
      <w:pPr>
        <w:ind w:firstLine="709"/>
        <w:jc w:val="both"/>
        <w:rPr>
          <w:rFonts w:ascii="Calibri" w:hAnsi="Calibri" w:cs="Calibri"/>
          <w:sz w:val="22"/>
          <w:szCs w:val="22"/>
        </w:rPr>
      </w:pPr>
      <w:r w:rsidRPr="0003197C">
        <w:rPr>
          <w:rFonts w:ascii="Calibri" w:hAnsi="Calibri" w:cs="Calibri"/>
          <w:sz w:val="22"/>
          <w:szCs w:val="22"/>
        </w:rPr>
        <w:t xml:space="preserve">U razdjelu </w:t>
      </w:r>
      <w:r w:rsidRPr="0003197C">
        <w:rPr>
          <w:rFonts w:ascii="Calibri" w:hAnsi="Calibri" w:cs="Calibri"/>
          <w:b/>
          <w:bCs/>
          <w:sz w:val="22"/>
          <w:szCs w:val="22"/>
        </w:rPr>
        <w:t>IV „UPRAVNI ODJEL ZA HRVATSKE BRANITELJE I ZDRAVSTVO“</w:t>
      </w:r>
      <w:r w:rsidRPr="0003197C">
        <w:rPr>
          <w:rFonts w:ascii="Calibri" w:hAnsi="Calibri" w:cs="Calibri"/>
          <w:sz w:val="22"/>
          <w:szCs w:val="22"/>
        </w:rPr>
        <w:t xml:space="preserve"> izvršeni su rashodi </w:t>
      </w:r>
      <w:r w:rsidR="0097428A">
        <w:rPr>
          <w:rFonts w:ascii="Calibri" w:hAnsi="Calibri" w:cs="Calibri"/>
          <w:sz w:val="22"/>
          <w:szCs w:val="22"/>
        </w:rPr>
        <w:t xml:space="preserve">u </w:t>
      </w:r>
      <w:r w:rsidRPr="0003197C">
        <w:rPr>
          <w:rFonts w:ascii="Calibri" w:hAnsi="Calibri" w:cs="Calibri"/>
          <w:sz w:val="22"/>
          <w:szCs w:val="22"/>
        </w:rPr>
        <w:t xml:space="preserve">iznosu od </w:t>
      </w:r>
      <w:r w:rsidR="0003197C" w:rsidRPr="0003197C">
        <w:rPr>
          <w:rFonts w:ascii="Calibri" w:hAnsi="Calibri" w:cs="Calibri"/>
          <w:sz w:val="22"/>
          <w:szCs w:val="22"/>
        </w:rPr>
        <w:t xml:space="preserve">89.114.793,88 </w:t>
      </w:r>
      <w:r w:rsidRPr="0003197C">
        <w:rPr>
          <w:rFonts w:ascii="Calibri" w:hAnsi="Calibri" w:cs="Calibri"/>
          <w:sz w:val="22"/>
          <w:szCs w:val="22"/>
        </w:rPr>
        <w:t xml:space="preserve">eura ili s </w:t>
      </w:r>
      <w:r w:rsidR="0003197C" w:rsidRPr="0003197C">
        <w:rPr>
          <w:rFonts w:ascii="Calibri" w:hAnsi="Calibri" w:cs="Calibri"/>
          <w:sz w:val="22"/>
          <w:szCs w:val="22"/>
        </w:rPr>
        <w:t>82,23</w:t>
      </w:r>
      <w:r w:rsidRPr="0003197C">
        <w:rPr>
          <w:rFonts w:ascii="Calibri" w:hAnsi="Calibri" w:cs="Calibri"/>
          <w:sz w:val="22"/>
          <w:szCs w:val="22"/>
        </w:rPr>
        <w:t>% planiranih rashoda</w:t>
      </w:r>
      <w:r w:rsidRPr="0097428A">
        <w:rPr>
          <w:rFonts w:ascii="Calibri" w:hAnsi="Calibri" w:cs="Calibri"/>
          <w:sz w:val="22"/>
          <w:szCs w:val="22"/>
        </w:rPr>
        <w:t xml:space="preserve">. Rashodi izvršeni u ovom razdjelu čine </w:t>
      </w:r>
      <w:r w:rsidR="0097428A" w:rsidRPr="0097428A">
        <w:rPr>
          <w:rFonts w:ascii="Calibri" w:hAnsi="Calibri" w:cs="Calibri"/>
          <w:sz w:val="22"/>
          <w:szCs w:val="22"/>
        </w:rPr>
        <w:t xml:space="preserve">54,37 </w:t>
      </w:r>
      <w:r w:rsidRPr="0097428A">
        <w:rPr>
          <w:rFonts w:ascii="Calibri" w:hAnsi="Calibri" w:cs="Calibri"/>
          <w:sz w:val="22"/>
          <w:szCs w:val="22"/>
        </w:rPr>
        <w:t xml:space="preserve">% ukupno izvršenih rashoda Proračuna. </w:t>
      </w:r>
    </w:p>
    <w:p w14:paraId="2F9ABCE6" w14:textId="03531CFA" w:rsidR="00455854" w:rsidRPr="003C6C79" w:rsidRDefault="00455854" w:rsidP="00A02357">
      <w:pPr>
        <w:ind w:firstLine="709"/>
        <w:jc w:val="both"/>
        <w:rPr>
          <w:rFonts w:ascii="Calibri" w:hAnsi="Calibri" w:cs="Calibri"/>
          <w:sz w:val="22"/>
          <w:szCs w:val="22"/>
        </w:rPr>
      </w:pPr>
      <w:r w:rsidRPr="003C6C79">
        <w:rPr>
          <w:rFonts w:ascii="Calibri" w:hAnsi="Calibri" w:cs="Calibri"/>
          <w:sz w:val="22"/>
          <w:szCs w:val="22"/>
        </w:rPr>
        <w:t xml:space="preserve">Decentralizacija u zdravstvu i socijalnoj skrbi (Dom Sv. Antun) izvršena je u iznosu od </w:t>
      </w:r>
      <w:r w:rsidR="003C6C79" w:rsidRPr="003C6C79">
        <w:rPr>
          <w:rFonts w:ascii="Calibri" w:hAnsi="Calibri" w:cs="Calibri"/>
          <w:sz w:val="22"/>
          <w:szCs w:val="22"/>
        </w:rPr>
        <w:t xml:space="preserve">2.475.011,79 </w:t>
      </w:r>
      <w:r w:rsidRPr="003C6C79">
        <w:rPr>
          <w:rFonts w:ascii="Calibri" w:hAnsi="Calibri" w:cs="Calibri"/>
          <w:sz w:val="22"/>
          <w:szCs w:val="22"/>
        </w:rPr>
        <w:t>eura.</w:t>
      </w:r>
    </w:p>
    <w:p w14:paraId="5E4DA017" w14:textId="2F01DD5B" w:rsidR="00455854" w:rsidRPr="003C6C79" w:rsidRDefault="00455854" w:rsidP="00A02357">
      <w:pPr>
        <w:jc w:val="both"/>
        <w:rPr>
          <w:rFonts w:ascii="Calibri" w:hAnsi="Calibri" w:cs="Calibri"/>
          <w:sz w:val="22"/>
          <w:szCs w:val="22"/>
        </w:rPr>
      </w:pPr>
      <w:r w:rsidRPr="003C6C79">
        <w:rPr>
          <w:rFonts w:ascii="Calibri" w:hAnsi="Calibri" w:cs="Calibri"/>
          <w:sz w:val="22"/>
          <w:szCs w:val="22"/>
        </w:rPr>
        <w:tab/>
        <w:t xml:space="preserve"> Od toga se na decentralizaciju u zdravstvu odnosi </w:t>
      </w:r>
      <w:r w:rsidR="003C6C79" w:rsidRPr="003C6C79">
        <w:rPr>
          <w:rFonts w:ascii="Calibri" w:hAnsi="Calibri" w:cs="Calibri"/>
          <w:sz w:val="22"/>
          <w:szCs w:val="22"/>
        </w:rPr>
        <w:t xml:space="preserve">2.014.701,79 </w:t>
      </w:r>
      <w:r w:rsidRPr="003C6C79">
        <w:rPr>
          <w:rFonts w:ascii="Calibri" w:hAnsi="Calibri" w:cs="Calibri"/>
          <w:sz w:val="22"/>
          <w:szCs w:val="22"/>
        </w:rPr>
        <w:t xml:space="preserve">eura izvršenih rashoda prema Planu raspodjele decentraliziranih sredstava zdravstvenim ustanovama u vlasništvu Županije kojeg je usvojila  Županijska skupština,  a na socijalnu skrb </w:t>
      </w:r>
      <w:r w:rsidR="003C6C79" w:rsidRPr="003C6C79">
        <w:rPr>
          <w:rFonts w:ascii="Calibri" w:hAnsi="Calibri" w:cs="Calibri"/>
          <w:sz w:val="22"/>
          <w:szCs w:val="22"/>
        </w:rPr>
        <w:t xml:space="preserve">460.310,00 </w:t>
      </w:r>
      <w:r w:rsidRPr="003C6C79">
        <w:rPr>
          <w:rFonts w:ascii="Calibri" w:hAnsi="Calibri" w:cs="Calibri"/>
          <w:sz w:val="22"/>
          <w:szCs w:val="22"/>
        </w:rPr>
        <w:t>eura (Dom Sveti Antun).</w:t>
      </w:r>
    </w:p>
    <w:p w14:paraId="63038435" w14:textId="0E6713B0" w:rsidR="00455854" w:rsidRPr="001B6CD3" w:rsidRDefault="00455854" w:rsidP="000366CF">
      <w:pPr>
        <w:ind w:firstLine="709"/>
        <w:jc w:val="both"/>
        <w:rPr>
          <w:rFonts w:ascii="Calibri" w:hAnsi="Calibri" w:cs="Calibri"/>
          <w:sz w:val="22"/>
          <w:szCs w:val="22"/>
        </w:rPr>
      </w:pPr>
      <w:r w:rsidRPr="00705259">
        <w:rPr>
          <w:rFonts w:ascii="Calibri" w:hAnsi="Calibri" w:cs="Calibri"/>
          <w:sz w:val="22"/>
          <w:szCs w:val="22"/>
        </w:rPr>
        <w:t>U okviru decentralizacije u zdravstvu najznačajnija ulaganja odnose se na</w:t>
      </w:r>
      <w:r w:rsidRPr="001D1AB9">
        <w:rPr>
          <w:rFonts w:ascii="Calibri" w:hAnsi="Calibri" w:cs="Calibri"/>
          <w:sz w:val="22"/>
          <w:szCs w:val="22"/>
        </w:rPr>
        <w:t>: SUVAG (radovi na rekonstrukciji zgrade Poliklinike za rehabilitaciju slušanja i govora SUVAG Karlovac</w:t>
      </w:r>
      <w:r w:rsidR="001437CF">
        <w:rPr>
          <w:rFonts w:ascii="Calibri" w:hAnsi="Calibri" w:cs="Calibri"/>
          <w:sz w:val="22"/>
          <w:szCs w:val="22"/>
        </w:rPr>
        <w:t>)</w:t>
      </w:r>
      <w:r w:rsidRPr="002A36FD">
        <w:rPr>
          <w:rFonts w:ascii="Calibri" w:hAnsi="Calibri" w:cs="Calibri"/>
          <w:sz w:val="22"/>
          <w:szCs w:val="22"/>
        </w:rPr>
        <w:t>, nabavka vozila</w:t>
      </w:r>
      <w:r w:rsidR="002A36FD">
        <w:rPr>
          <w:rFonts w:ascii="Calibri" w:hAnsi="Calibri" w:cs="Calibri"/>
          <w:sz w:val="22"/>
          <w:szCs w:val="22"/>
        </w:rPr>
        <w:t>, nabava medicinske</w:t>
      </w:r>
      <w:r w:rsidR="00F06F57">
        <w:rPr>
          <w:rFonts w:ascii="Calibri" w:hAnsi="Calibri" w:cs="Calibri"/>
          <w:sz w:val="22"/>
          <w:szCs w:val="22"/>
        </w:rPr>
        <w:t xml:space="preserve"> i nemedicinske</w:t>
      </w:r>
      <w:r w:rsidR="002A36FD">
        <w:rPr>
          <w:rFonts w:ascii="Calibri" w:hAnsi="Calibri" w:cs="Calibri"/>
          <w:sz w:val="22"/>
          <w:szCs w:val="22"/>
        </w:rPr>
        <w:t xml:space="preserve"> opreme</w:t>
      </w:r>
      <w:r w:rsidR="005475BC">
        <w:rPr>
          <w:rFonts w:ascii="Calibri" w:hAnsi="Calibri" w:cs="Calibri"/>
          <w:sz w:val="22"/>
          <w:szCs w:val="22"/>
        </w:rPr>
        <w:t xml:space="preserve"> i uređaja</w:t>
      </w:r>
      <w:r w:rsidR="002A36FD">
        <w:rPr>
          <w:rFonts w:ascii="Calibri" w:hAnsi="Calibri" w:cs="Calibri"/>
          <w:sz w:val="22"/>
          <w:szCs w:val="22"/>
        </w:rPr>
        <w:t xml:space="preserve"> kod Opće bolnice Karlovac – generator za </w:t>
      </w:r>
      <w:proofErr w:type="spellStart"/>
      <w:r w:rsidR="001437CF">
        <w:rPr>
          <w:rFonts w:ascii="Calibri" w:hAnsi="Calibri" w:cs="Calibri"/>
          <w:sz w:val="22"/>
          <w:szCs w:val="22"/>
        </w:rPr>
        <w:t>radiofrekventnu</w:t>
      </w:r>
      <w:proofErr w:type="spellEnd"/>
      <w:r w:rsidR="001437CF">
        <w:rPr>
          <w:rFonts w:ascii="Calibri" w:hAnsi="Calibri" w:cs="Calibri"/>
          <w:sz w:val="22"/>
          <w:szCs w:val="22"/>
        </w:rPr>
        <w:t xml:space="preserve"> ablaciju za liječenje kronične boli, </w:t>
      </w:r>
      <w:proofErr w:type="spellStart"/>
      <w:r w:rsidR="001437CF">
        <w:rPr>
          <w:rFonts w:ascii="Calibri" w:hAnsi="Calibri" w:cs="Calibri"/>
          <w:sz w:val="22"/>
          <w:szCs w:val="22"/>
        </w:rPr>
        <w:t>hemodinamski</w:t>
      </w:r>
      <w:proofErr w:type="spellEnd"/>
      <w:r w:rsidR="001437CF">
        <w:rPr>
          <w:rFonts w:ascii="Calibri" w:hAnsi="Calibri" w:cs="Calibri"/>
          <w:sz w:val="22"/>
          <w:szCs w:val="22"/>
        </w:rPr>
        <w:t xml:space="preserve"> monitor, kardiološki UZV, </w:t>
      </w:r>
      <w:r w:rsidR="00F06F57">
        <w:rPr>
          <w:rFonts w:ascii="Calibri" w:hAnsi="Calibri" w:cs="Calibri"/>
          <w:sz w:val="22"/>
          <w:szCs w:val="22"/>
        </w:rPr>
        <w:t>printeri,</w:t>
      </w:r>
      <w:r w:rsidR="00922B3E">
        <w:rPr>
          <w:rFonts w:ascii="Calibri" w:hAnsi="Calibri" w:cs="Calibri"/>
          <w:sz w:val="22"/>
          <w:szCs w:val="22"/>
        </w:rPr>
        <w:t xml:space="preserve"> računala i računalna oprema,</w:t>
      </w:r>
      <w:r w:rsidR="00F06F57">
        <w:rPr>
          <w:rFonts w:ascii="Calibri" w:hAnsi="Calibri" w:cs="Calibri"/>
          <w:sz w:val="22"/>
          <w:szCs w:val="22"/>
        </w:rPr>
        <w:t xml:space="preserve"> </w:t>
      </w:r>
      <w:r w:rsidR="00922B3E">
        <w:rPr>
          <w:rFonts w:ascii="Calibri" w:hAnsi="Calibri" w:cs="Calibri"/>
          <w:sz w:val="22"/>
          <w:szCs w:val="22"/>
        </w:rPr>
        <w:t xml:space="preserve">infuzijske pumpe, </w:t>
      </w:r>
      <w:r w:rsidR="001437CF">
        <w:rPr>
          <w:rFonts w:ascii="Calibri" w:hAnsi="Calibri" w:cs="Calibri"/>
          <w:sz w:val="22"/>
          <w:szCs w:val="22"/>
        </w:rPr>
        <w:t xml:space="preserve">izrada projektne dokumentacije za uređenje i opremanje Operacijskih dvorana te Fizikalne medicine i rehabilitacije </w:t>
      </w:r>
      <w:r w:rsidR="00922B3E">
        <w:rPr>
          <w:rFonts w:ascii="Calibri" w:hAnsi="Calibri" w:cs="Calibri"/>
          <w:sz w:val="22"/>
          <w:szCs w:val="22"/>
        </w:rPr>
        <w:t>te ostala medicinska oprema</w:t>
      </w:r>
      <w:r w:rsidRPr="002A36FD">
        <w:rPr>
          <w:rFonts w:ascii="Calibri" w:hAnsi="Calibri" w:cs="Calibri"/>
          <w:sz w:val="22"/>
          <w:szCs w:val="22"/>
        </w:rPr>
        <w:t>).</w:t>
      </w:r>
      <w:r w:rsidR="00922B3E">
        <w:rPr>
          <w:rFonts w:ascii="Calibri" w:hAnsi="Calibri" w:cs="Calibri"/>
          <w:sz w:val="22"/>
          <w:szCs w:val="22"/>
        </w:rPr>
        <w:t xml:space="preserve"> </w:t>
      </w:r>
      <w:r w:rsidR="00E10B4F">
        <w:rPr>
          <w:rFonts w:ascii="Calibri" w:hAnsi="Calibri" w:cs="Calibri"/>
          <w:sz w:val="22"/>
          <w:szCs w:val="22"/>
        </w:rPr>
        <w:t xml:space="preserve">Također, iz decentraliziranih sredstava nabavljeno je vozilo hitne pomoći </w:t>
      </w:r>
      <w:r w:rsidR="002B34E2">
        <w:rPr>
          <w:rFonts w:ascii="Calibri" w:hAnsi="Calibri" w:cs="Calibri"/>
          <w:sz w:val="22"/>
          <w:szCs w:val="22"/>
        </w:rPr>
        <w:t xml:space="preserve">i defibrilator </w:t>
      </w:r>
      <w:r w:rsidR="00E10B4F">
        <w:rPr>
          <w:rFonts w:ascii="Calibri" w:hAnsi="Calibri" w:cs="Calibri"/>
          <w:sz w:val="22"/>
          <w:szCs w:val="22"/>
        </w:rPr>
        <w:t>za Zavod za hi</w:t>
      </w:r>
      <w:r w:rsidR="00964C14">
        <w:rPr>
          <w:rFonts w:ascii="Calibri" w:hAnsi="Calibri" w:cs="Calibri"/>
          <w:sz w:val="22"/>
          <w:szCs w:val="22"/>
        </w:rPr>
        <w:t>t</w:t>
      </w:r>
      <w:r w:rsidR="00E10B4F">
        <w:rPr>
          <w:rFonts w:ascii="Calibri" w:hAnsi="Calibri" w:cs="Calibri"/>
          <w:sz w:val="22"/>
          <w:szCs w:val="22"/>
        </w:rPr>
        <w:t xml:space="preserve">nu medicinu Karlovačke županije. </w:t>
      </w:r>
      <w:r w:rsidR="00DB19D6">
        <w:rPr>
          <w:rFonts w:ascii="Calibri" w:hAnsi="Calibri" w:cs="Calibri"/>
          <w:sz w:val="22"/>
          <w:szCs w:val="22"/>
        </w:rPr>
        <w:t xml:space="preserve">Kroz decentralizirana sredstva također je nabavljana medicinska oprema i </w:t>
      </w:r>
      <w:r w:rsidR="00DB19D6" w:rsidRPr="001B6CD3">
        <w:rPr>
          <w:rFonts w:ascii="Calibri" w:hAnsi="Calibri" w:cs="Calibri"/>
          <w:sz w:val="22"/>
          <w:szCs w:val="22"/>
        </w:rPr>
        <w:t xml:space="preserve">za ostale zdravstvene ustanove. </w:t>
      </w:r>
    </w:p>
    <w:p w14:paraId="18F3D25A" w14:textId="22D77E47" w:rsidR="00455854" w:rsidRDefault="00455854" w:rsidP="000366CF">
      <w:pPr>
        <w:ind w:firstLine="709"/>
        <w:jc w:val="both"/>
        <w:rPr>
          <w:rFonts w:ascii="Calibri" w:hAnsi="Calibri" w:cs="Calibri"/>
          <w:sz w:val="22"/>
          <w:szCs w:val="22"/>
        </w:rPr>
      </w:pPr>
      <w:r w:rsidRPr="001B6CD3">
        <w:rPr>
          <w:rFonts w:ascii="Calibri" w:hAnsi="Calibri" w:cs="Calibri"/>
          <w:sz w:val="22"/>
          <w:szCs w:val="22"/>
        </w:rPr>
        <w:t xml:space="preserve">Za tekući projekt „Specijalističko usavršavanje“ utrošeno je </w:t>
      </w:r>
      <w:r w:rsidR="001B6CD3" w:rsidRPr="001B6CD3">
        <w:rPr>
          <w:rFonts w:ascii="Calibri" w:hAnsi="Calibri" w:cs="Calibri"/>
          <w:sz w:val="22"/>
          <w:szCs w:val="22"/>
        </w:rPr>
        <w:t xml:space="preserve">129.145,96 </w:t>
      </w:r>
      <w:r w:rsidRPr="001B6CD3">
        <w:rPr>
          <w:rFonts w:ascii="Calibri" w:hAnsi="Calibri" w:cs="Calibri"/>
          <w:sz w:val="22"/>
          <w:szCs w:val="22"/>
        </w:rPr>
        <w:t>eura u okviru primarne zdravstvene zaštite.</w:t>
      </w:r>
    </w:p>
    <w:p w14:paraId="0B522B73" w14:textId="77777777" w:rsidR="00692D48" w:rsidRPr="001B6CD3" w:rsidRDefault="00692D48" w:rsidP="000366CF">
      <w:pPr>
        <w:ind w:firstLine="709"/>
        <w:jc w:val="both"/>
        <w:rPr>
          <w:rFonts w:ascii="Calibri" w:hAnsi="Calibri" w:cs="Calibri"/>
          <w:sz w:val="22"/>
          <w:szCs w:val="22"/>
        </w:rPr>
      </w:pPr>
    </w:p>
    <w:p w14:paraId="5CD98C27" w14:textId="3A7745CE" w:rsidR="00455854" w:rsidRDefault="00455854" w:rsidP="000366CF">
      <w:pPr>
        <w:ind w:firstLine="709"/>
        <w:jc w:val="both"/>
        <w:rPr>
          <w:rFonts w:ascii="Calibri" w:hAnsi="Calibri" w:cs="Calibri"/>
          <w:sz w:val="22"/>
          <w:szCs w:val="22"/>
        </w:rPr>
      </w:pPr>
      <w:r w:rsidRPr="009E3B26">
        <w:rPr>
          <w:rFonts w:ascii="Calibri" w:hAnsi="Calibri" w:cs="Calibri"/>
          <w:sz w:val="22"/>
          <w:szCs w:val="22"/>
        </w:rPr>
        <w:t>Županija je tijekom 2023. godine nastavila s isplatom naknade obiteljima za novorođenu djecu. Pravo na naknadu za opremu novorođenog djeteta ostvarivalo se u jednokratnom novčanom iznosu, u visini od 106,18 eura za prvo dijete, 119,45 eura za drugo dijete i 132,72 eura za treće i svako sljedeće novorođeno dijete</w:t>
      </w:r>
      <w:r w:rsidRPr="0060064F">
        <w:rPr>
          <w:rFonts w:ascii="Calibri" w:hAnsi="Calibri" w:cs="Calibri"/>
          <w:sz w:val="22"/>
          <w:szCs w:val="22"/>
        </w:rPr>
        <w:t xml:space="preserve">. Za te namjene tijekom 2023. godine utrošeno je </w:t>
      </w:r>
      <w:r w:rsidR="0060064F" w:rsidRPr="0060064F">
        <w:rPr>
          <w:rFonts w:ascii="Calibri" w:hAnsi="Calibri" w:cs="Calibri"/>
          <w:sz w:val="22"/>
          <w:szCs w:val="22"/>
        </w:rPr>
        <w:t xml:space="preserve">ukupno 214.881,72 </w:t>
      </w:r>
      <w:r w:rsidRPr="0060064F">
        <w:rPr>
          <w:rFonts w:ascii="Calibri" w:hAnsi="Calibri" w:cs="Calibri"/>
          <w:sz w:val="22"/>
          <w:szCs w:val="22"/>
        </w:rPr>
        <w:t>eura</w:t>
      </w:r>
      <w:r w:rsidRPr="00A84264">
        <w:rPr>
          <w:rFonts w:ascii="Calibri" w:hAnsi="Calibri" w:cs="Calibri"/>
          <w:sz w:val="22"/>
          <w:szCs w:val="22"/>
        </w:rPr>
        <w:t xml:space="preserve">. Od čega je za nabavku paketa utrošeno </w:t>
      </w:r>
      <w:r w:rsidR="00A84264" w:rsidRPr="00A84264">
        <w:rPr>
          <w:rFonts w:ascii="Calibri" w:hAnsi="Calibri" w:cs="Calibri"/>
          <w:sz w:val="22"/>
          <w:szCs w:val="22"/>
        </w:rPr>
        <w:t>114.782,04</w:t>
      </w:r>
      <w:r w:rsidRPr="00A84264">
        <w:rPr>
          <w:rFonts w:ascii="Calibri" w:hAnsi="Calibri" w:cs="Calibri"/>
          <w:sz w:val="22"/>
          <w:szCs w:val="22"/>
        </w:rPr>
        <w:t xml:space="preserve"> eur</w:t>
      </w:r>
      <w:r w:rsidR="00A84264" w:rsidRPr="00A84264">
        <w:rPr>
          <w:rFonts w:ascii="Calibri" w:hAnsi="Calibri" w:cs="Calibri"/>
          <w:sz w:val="22"/>
          <w:szCs w:val="22"/>
        </w:rPr>
        <w:t>a</w:t>
      </w:r>
      <w:r w:rsidRPr="00A84264">
        <w:rPr>
          <w:rFonts w:ascii="Calibri" w:hAnsi="Calibri" w:cs="Calibri"/>
          <w:sz w:val="22"/>
          <w:szCs w:val="22"/>
        </w:rPr>
        <w:t>.</w:t>
      </w:r>
    </w:p>
    <w:p w14:paraId="16331978" w14:textId="4700366C" w:rsidR="00E95A03" w:rsidRDefault="00E95A03" w:rsidP="00A02357">
      <w:pPr>
        <w:jc w:val="both"/>
        <w:rPr>
          <w:rFonts w:ascii="Calibri" w:hAnsi="Calibri" w:cs="Calibri"/>
          <w:sz w:val="22"/>
          <w:szCs w:val="22"/>
        </w:rPr>
      </w:pPr>
      <w:r>
        <w:rPr>
          <w:rFonts w:ascii="Calibri" w:hAnsi="Calibri" w:cs="Calibri"/>
          <w:sz w:val="22"/>
          <w:szCs w:val="22"/>
        </w:rPr>
        <w:tab/>
        <w:t xml:space="preserve">Za </w:t>
      </w:r>
      <w:proofErr w:type="spellStart"/>
      <w:r>
        <w:rPr>
          <w:rFonts w:ascii="Calibri" w:hAnsi="Calibri" w:cs="Calibri"/>
          <w:sz w:val="22"/>
          <w:szCs w:val="22"/>
        </w:rPr>
        <w:t>t</w:t>
      </w:r>
      <w:r w:rsidRPr="00E95A03">
        <w:rPr>
          <w:rFonts w:ascii="Calibri" w:hAnsi="Calibri" w:cs="Calibri"/>
          <w:sz w:val="22"/>
          <w:szCs w:val="22"/>
        </w:rPr>
        <w:t>oškov</w:t>
      </w:r>
      <w:r>
        <w:rPr>
          <w:rFonts w:ascii="Calibri" w:hAnsi="Calibri" w:cs="Calibri"/>
          <w:sz w:val="22"/>
          <w:szCs w:val="22"/>
        </w:rPr>
        <w:t>e</w:t>
      </w:r>
      <w:proofErr w:type="spellEnd"/>
      <w:r w:rsidRPr="00E95A03">
        <w:rPr>
          <w:rFonts w:ascii="Calibri" w:hAnsi="Calibri" w:cs="Calibri"/>
          <w:sz w:val="22"/>
          <w:szCs w:val="22"/>
        </w:rPr>
        <w:t xml:space="preserve"> ukopa i ostale pomoći Hrvatskim braniteljima</w:t>
      </w:r>
      <w:r>
        <w:rPr>
          <w:rFonts w:ascii="Calibri" w:hAnsi="Calibri" w:cs="Calibri"/>
          <w:sz w:val="22"/>
          <w:szCs w:val="22"/>
        </w:rPr>
        <w:t xml:space="preserve"> utrošeno je ukupno </w:t>
      </w:r>
      <w:r w:rsidRPr="00E95A03">
        <w:rPr>
          <w:rFonts w:ascii="Calibri" w:hAnsi="Calibri" w:cs="Calibri"/>
          <w:sz w:val="22"/>
          <w:szCs w:val="22"/>
        </w:rPr>
        <w:t>246.152,26</w:t>
      </w:r>
      <w:r>
        <w:rPr>
          <w:rFonts w:ascii="Calibri" w:hAnsi="Calibri" w:cs="Calibri"/>
          <w:sz w:val="22"/>
          <w:szCs w:val="22"/>
        </w:rPr>
        <w:t xml:space="preserve"> eura (sufinanciranje nabave pogrebne i ostale propadajuće opreme ). </w:t>
      </w:r>
    </w:p>
    <w:p w14:paraId="54657F78" w14:textId="1E8848BA" w:rsidR="00506DA3" w:rsidRPr="002F2B12" w:rsidRDefault="00506DA3" w:rsidP="00A02357">
      <w:pPr>
        <w:jc w:val="both"/>
        <w:rPr>
          <w:rFonts w:ascii="Calibri" w:hAnsi="Calibri" w:cs="Calibri"/>
          <w:sz w:val="22"/>
          <w:szCs w:val="22"/>
        </w:rPr>
      </w:pPr>
      <w:r>
        <w:rPr>
          <w:rFonts w:ascii="Calibri" w:hAnsi="Calibri" w:cs="Calibri"/>
          <w:sz w:val="22"/>
          <w:szCs w:val="22"/>
        </w:rPr>
        <w:tab/>
        <w:t>U okviru aktivnosti „Treća dob“ u 20</w:t>
      </w:r>
      <w:r w:rsidR="0071425B">
        <w:rPr>
          <w:rFonts w:ascii="Calibri" w:hAnsi="Calibri" w:cs="Calibri"/>
          <w:sz w:val="22"/>
          <w:szCs w:val="22"/>
        </w:rPr>
        <w:t>2</w:t>
      </w:r>
      <w:r>
        <w:rPr>
          <w:rFonts w:ascii="Calibri" w:hAnsi="Calibri" w:cs="Calibri"/>
          <w:sz w:val="22"/>
          <w:szCs w:val="22"/>
        </w:rPr>
        <w:t xml:space="preserve">3. godini utrošeno je ukupno </w:t>
      </w:r>
      <w:r w:rsidRPr="00506DA3">
        <w:rPr>
          <w:rFonts w:ascii="Calibri" w:hAnsi="Calibri" w:cs="Calibri"/>
          <w:sz w:val="22"/>
          <w:szCs w:val="22"/>
        </w:rPr>
        <w:t>65.870,00</w:t>
      </w:r>
      <w:r>
        <w:rPr>
          <w:rFonts w:ascii="Calibri" w:hAnsi="Calibri" w:cs="Calibri"/>
          <w:sz w:val="22"/>
          <w:szCs w:val="22"/>
        </w:rPr>
        <w:t xml:space="preserve"> eura (</w:t>
      </w:r>
      <w:r w:rsidR="00F60EF7">
        <w:rPr>
          <w:rFonts w:ascii="Calibri" w:hAnsi="Calibri" w:cs="Calibri"/>
          <w:sz w:val="22"/>
          <w:szCs w:val="22"/>
        </w:rPr>
        <w:t xml:space="preserve">sufinanciranje troškova smještaja starijih i nemoćnih osoba u </w:t>
      </w:r>
      <w:r w:rsidR="00D06A31">
        <w:rPr>
          <w:rFonts w:ascii="Calibri" w:hAnsi="Calibri" w:cs="Calibri"/>
          <w:sz w:val="22"/>
          <w:szCs w:val="22"/>
        </w:rPr>
        <w:t>Obiteljskim d</w:t>
      </w:r>
      <w:r w:rsidR="00F60EF7">
        <w:rPr>
          <w:rFonts w:ascii="Calibri" w:hAnsi="Calibri" w:cs="Calibri"/>
          <w:sz w:val="22"/>
          <w:szCs w:val="22"/>
        </w:rPr>
        <w:t xml:space="preserve">omovima za starije i nemoćne </w:t>
      </w:r>
      <w:r w:rsidR="00F60EF7" w:rsidRPr="002F2B12">
        <w:rPr>
          <w:rFonts w:ascii="Calibri" w:hAnsi="Calibri" w:cs="Calibri"/>
          <w:sz w:val="22"/>
          <w:szCs w:val="22"/>
        </w:rPr>
        <w:t>osobe).</w:t>
      </w:r>
    </w:p>
    <w:p w14:paraId="20E29C9F" w14:textId="06D6B095" w:rsidR="00455854" w:rsidRPr="000617A8" w:rsidRDefault="00455854" w:rsidP="00A02357">
      <w:pPr>
        <w:jc w:val="both"/>
        <w:rPr>
          <w:rFonts w:ascii="Calibri" w:hAnsi="Calibri" w:cs="Calibri"/>
          <w:sz w:val="22"/>
          <w:szCs w:val="22"/>
        </w:rPr>
      </w:pPr>
      <w:r w:rsidRPr="002F2B12">
        <w:rPr>
          <w:rFonts w:ascii="Calibri" w:hAnsi="Calibri" w:cs="Calibri"/>
          <w:sz w:val="22"/>
          <w:szCs w:val="22"/>
        </w:rPr>
        <w:tab/>
        <w:t>Isplaćivane su i jednokratne novčane pomoći socijalno ugroženim i oboljelima (</w:t>
      </w:r>
      <w:r w:rsidR="002F2B12" w:rsidRPr="002F2B12">
        <w:rPr>
          <w:rFonts w:ascii="Calibri" w:hAnsi="Calibri" w:cs="Calibri"/>
          <w:sz w:val="22"/>
          <w:szCs w:val="22"/>
        </w:rPr>
        <w:t xml:space="preserve">38.661,21 </w:t>
      </w:r>
      <w:r w:rsidRPr="002F2B12">
        <w:rPr>
          <w:rFonts w:ascii="Calibri" w:hAnsi="Calibri" w:cs="Calibri"/>
          <w:sz w:val="22"/>
          <w:szCs w:val="22"/>
        </w:rPr>
        <w:t>eur</w:t>
      </w:r>
      <w:r w:rsidR="002F2B12" w:rsidRPr="002F2B12">
        <w:rPr>
          <w:rFonts w:ascii="Calibri" w:hAnsi="Calibri" w:cs="Calibri"/>
          <w:sz w:val="22"/>
          <w:szCs w:val="22"/>
        </w:rPr>
        <w:t>a</w:t>
      </w:r>
      <w:r w:rsidRPr="000617A8">
        <w:rPr>
          <w:rFonts w:ascii="Calibri" w:hAnsi="Calibri" w:cs="Calibri"/>
          <w:sz w:val="22"/>
          <w:szCs w:val="22"/>
        </w:rPr>
        <w:t>), te  potpore udrugama (</w:t>
      </w:r>
      <w:r w:rsidR="000617A8" w:rsidRPr="000617A8">
        <w:rPr>
          <w:rFonts w:ascii="Calibri" w:hAnsi="Calibri" w:cs="Calibri"/>
          <w:sz w:val="22"/>
          <w:szCs w:val="22"/>
        </w:rPr>
        <w:t xml:space="preserve">118.620,95 </w:t>
      </w:r>
      <w:r w:rsidRPr="000617A8">
        <w:rPr>
          <w:rFonts w:ascii="Calibri" w:hAnsi="Calibri" w:cs="Calibri"/>
          <w:sz w:val="22"/>
          <w:szCs w:val="22"/>
        </w:rPr>
        <w:t>eura) za projekte udruga po provedenom javnom pozivu.</w:t>
      </w:r>
    </w:p>
    <w:p w14:paraId="309F3B2E" w14:textId="5EF42D0B" w:rsidR="00455854" w:rsidRDefault="00455854" w:rsidP="00A02357">
      <w:pPr>
        <w:jc w:val="both"/>
        <w:rPr>
          <w:rFonts w:ascii="Calibri" w:hAnsi="Calibri" w:cs="Calibri"/>
          <w:sz w:val="22"/>
          <w:szCs w:val="22"/>
        </w:rPr>
      </w:pPr>
      <w:r w:rsidRPr="000617A8">
        <w:rPr>
          <w:rFonts w:ascii="Calibri" w:hAnsi="Calibri" w:cs="Calibri"/>
          <w:sz w:val="22"/>
          <w:szCs w:val="22"/>
        </w:rPr>
        <w:tab/>
        <w:t xml:space="preserve">Sufinanciran je rad Crvenog križa Karlovačke županije u iznosu od </w:t>
      </w:r>
      <w:r w:rsidR="000617A8" w:rsidRPr="000617A8">
        <w:rPr>
          <w:rFonts w:ascii="Calibri" w:hAnsi="Calibri" w:cs="Calibri"/>
          <w:sz w:val="22"/>
          <w:szCs w:val="22"/>
        </w:rPr>
        <w:t xml:space="preserve">57.071,00 </w:t>
      </w:r>
      <w:r w:rsidRPr="000617A8">
        <w:rPr>
          <w:rFonts w:ascii="Calibri" w:hAnsi="Calibri" w:cs="Calibri"/>
          <w:sz w:val="22"/>
          <w:szCs w:val="22"/>
        </w:rPr>
        <w:t xml:space="preserve">eura sukladno Zakonu. </w:t>
      </w:r>
    </w:p>
    <w:p w14:paraId="2DBD8B58" w14:textId="64B9D9DA" w:rsidR="008A0E20" w:rsidRPr="000617A8" w:rsidRDefault="008A0E20" w:rsidP="00A02357">
      <w:pPr>
        <w:jc w:val="both"/>
        <w:rPr>
          <w:rFonts w:ascii="Calibri" w:hAnsi="Calibri" w:cs="Calibri"/>
          <w:sz w:val="22"/>
          <w:szCs w:val="22"/>
        </w:rPr>
      </w:pPr>
      <w:r>
        <w:rPr>
          <w:rFonts w:ascii="Calibri" w:hAnsi="Calibri" w:cs="Calibri"/>
          <w:sz w:val="22"/>
          <w:szCs w:val="22"/>
        </w:rPr>
        <w:tab/>
        <w:t>U okviru aktivnosti „</w:t>
      </w:r>
      <w:r w:rsidRPr="008A0E20">
        <w:rPr>
          <w:rFonts w:ascii="Calibri" w:hAnsi="Calibri" w:cs="Calibri"/>
          <w:sz w:val="22"/>
          <w:szCs w:val="22"/>
        </w:rPr>
        <w:t>Demografija - stambeno zbrinjavanje</w:t>
      </w:r>
      <w:r>
        <w:rPr>
          <w:rFonts w:ascii="Calibri" w:hAnsi="Calibri" w:cs="Calibri"/>
          <w:sz w:val="22"/>
          <w:szCs w:val="22"/>
        </w:rPr>
        <w:t xml:space="preserve">“ utrošeno je ukupno </w:t>
      </w:r>
      <w:r w:rsidRPr="008A0E20">
        <w:rPr>
          <w:rFonts w:ascii="Calibri" w:hAnsi="Calibri" w:cs="Calibri"/>
          <w:sz w:val="22"/>
          <w:szCs w:val="22"/>
        </w:rPr>
        <w:t>152.098,74</w:t>
      </w:r>
      <w:r>
        <w:rPr>
          <w:rFonts w:ascii="Calibri" w:hAnsi="Calibri" w:cs="Calibri"/>
          <w:sz w:val="22"/>
          <w:szCs w:val="22"/>
        </w:rPr>
        <w:t xml:space="preserve"> eura. Sredstva su dodijeljena </w:t>
      </w:r>
      <w:r w:rsidR="00EA1791">
        <w:rPr>
          <w:rFonts w:ascii="Calibri" w:hAnsi="Calibri" w:cs="Calibri"/>
          <w:sz w:val="22"/>
          <w:szCs w:val="22"/>
        </w:rPr>
        <w:t xml:space="preserve">korisnicima za </w:t>
      </w:r>
      <w:r w:rsidR="00693EFE">
        <w:rPr>
          <w:rFonts w:ascii="Calibri" w:hAnsi="Calibri" w:cs="Calibri"/>
          <w:sz w:val="22"/>
          <w:szCs w:val="22"/>
        </w:rPr>
        <w:t xml:space="preserve">sufinanciranje </w:t>
      </w:r>
      <w:r w:rsidR="00EA1791">
        <w:rPr>
          <w:rFonts w:ascii="Calibri" w:hAnsi="Calibri" w:cs="Calibri"/>
          <w:sz w:val="22"/>
          <w:szCs w:val="22"/>
        </w:rPr>
        <w:t>rekonstrukcij</w:t>
      </w:r>
      <w:r w:rsidR="00693EFE">
        <w:rPr>
          <w:rFonts w:ascii="Calibri" w:hAnsi="Calibri" w:cs="Calibri"/>
          <w:sz w:val="22"/>
          <w:szCs w:val="22"/>
        </w:rPr>
        <w:t>e</w:t>
      </w:r>
      <w:r w:rsidR="00CB2D47">
        <w:rPr>
          <w:rFonts w:ascii="Calibri" w:hAnsi="Calibri" w:cs="Calibri"/>
          <w:sz w:val="22"/>
          <w:szCs w:val="22"/>
        </w:rPr>
        <w:t>, kupnj</w:t>
      </w:r>
      <w:r w:rsidR="00693EFE">
        <w:rPr>
          <w:rFonts w:ascii="Calibri" w:hAnsi="Calibri" w:cs="Calibri"/>
          <w:sz w:val="22"/>
          <w:szCs w:val="22"/>
        </w:rPr>
        <w:t>e</w:t>
      </w:r>
      <w:r w:rsidR="00CB2D47">
        <w:rPr>
          <w:rFonts w:ascii="Calibri" w:hAnsi="Calibri" w:cs="Calibri"/>
          <w:sz w:val="22"/>
          <w:szCs w:val="22"/>
        </w:rPr>
        <w:t xml:space="preserve"> i</w:t>
      </w:r>
      <w:r w:rsidR="00EA1791">
        <w:rPr>
          <w:rFonts w:ascii="Calibri" w:hAnsi="Calibri" w:cs="Calibri"/>
          <w:sz w:val="22"/>
          <w:szCs w:val="22"/>
        </w:rPr>
        <w:t xml:space="preserve"> izgradnj</w:t>
      </w:r>
      <w:r w:rsidR="00693EFE">
        <w:rPr>
          <w:rFonts w:ascii="Calibri" w:hAnsi="Calibri" w:cs="Calibri"/>
          <w:sz w:val="22"/>
          <w:szCs w:val="22"/>
        </w:rPr>
        <w:t>e</w:t>
      </w:r>
      <w:r w:rsidR="00EA1791">
        <w:rPr>
          <w:rFonts w:ascii="Calibri" w:hAnsi="Calibri" w:cs="Calibri"/>
          <w:sz w:val="22"/>
          <w:szCs w:val="22"/>
        </w:rPr>
        <w:t xml:space="preserve"> obiteljskih kuća</w:t>
      </w:r>
      <w:r w:rsidR="00693EFE">
        <w:rPr>
          <w:rFonts w:ascii="Calibri" w:hAnsi="Calibri" w:cs="Calibri"/>
          <w:sz w:val="22"/>
          <w:szCs w:val="22"/>
        </w:rPr>
        <w:t>.</w:t>
      </w:r>
    </w:p>
    <w:p w14:paraId="67AE2F1F" w14:textId="7BA5D05B" w:rsidR="00455854" w:rsidRPr="004E27F1" w:rsidRDefault="00455854" w:rsidP="00A02357">
      <w:pPr>
        <w:jc w:val="both"/>
        <w:rPr>
          <w:rFonts w:ascii="Calibri" w:hAnsi="Calibri" w:cs="Calibri"/>
          <w:sz w:val="22"/>
          <w:szCs w:val="22"/>
        </w:rPr>
      </w:pPr>
      <w:r w:rsidRPr="00642CBD">
        <w:rPr>
          <w:rFonts w:ascii="Calibri" w:hAnsi="Calibri" w:cs="Calibri"/>
          <w:sz w:val="22"/>
          <w:szCs w:val="22"/>
        </w:rPr>
        <w:t xml:space="preserve">             </w:t>
      </w:r>
      <w:r w:rsidR="00642CBD" w:rsidRPr="00642CBD">
        <w:rPr>
          <w:rFonts w:ascii="Calibri" w:hAnsi="Calibri" w:cs="Calibri"/>
          <w:sz w:val="22"/>
          <w:szCs w:val="22"/>
        </w:rPr>
        <w:t xml:space="preserve">Godišnjim </w:t>
      </w:r>
      <w:r w:rsidRPr="00642CBD">
        <w:rPr>
          <w:rFonts w:ascii="Calibri" w:hAnsi="Calibri" w:cs="Calibri"/>
          <w:sz w:val="22"/>
          <w:szCs w:val="22"/>
        </w:rPr>
        <w:t xml:space="preserve">izvještajem o izvršenju Proračuna obuhvaćena su sredstva s osnove prihoda za posebne namjene od HZZO-a i prihoda od participacije kod proračunskih korisnika u zdravstvu (program “Financiranje redovne djelatnosti iz HZZO-a”). Ova sredstva izvršena su u iznosu od </w:t>
      </w:r>
      <w:r w:rsidR="00642CBD" w:rsidRPr="00642CBD">
        <w:rPr>
          <w:rFonts w:ascii="Calibri" w:hAnsi="Calibri" w:cs="Calibri"/>
          <w:sz w:val="22"/>
          <w:szCs w:val="22"/>
        </w:rPr>
        <w:t xml:space="preserve">66.993.121,59 </w:t>
      </w:r>
      <w:r w:rsidRPr="00642CBD">
        <w:rPr>
          <w:rFonts w:ascii="Calibri" w:hAnsi="Calibri" w:cs="Calibri"/>
          <w:sz w:val="22"/>
          <w:szCs w:val="22"/>
        </w:rPr>
        <w:t>eura</w:t>
      </w:r>
      <w:r w:rsidRPr="00791BE0">
        <w:rPr>
          <w:rFonts w:ascii="Calibri" w:hAnsi="Calibri" w:cs="Calibri"/>
          <w:sz w:val="22"/>
          <w:szCs w:val="22"/>
        </w:rPr>
        <w:t xml:space="preserve">, a u najvećem dijelu odnose se na Opću bolnicu Karlovac u iznosu od </w:t>
      </w:r>
      <w:r w:rsidR="00791BE0" w:rsidRPr="00791BE0">
        <w:rPr>
          <w:rFonts w:ascii="Calibri" w:hAnsi="Calibri" w:cs="Calibri"/>
          <w:sz w:val="22"/>
          <w:szCs w:val="22"/>
        </w:rPr>
        <w:t xml:space="preserve">33.049.876,02 </w:t>
      </w:r>
      <w:r w:rsidRPr="00791BE0">
        <w:rPr>
          <w:rFonts w:ascii="Calibri" w:hAnsi="Calibri" w:cs="Calibri"/>
          <w:sz w:val="22"/>
          <w:szCs w:val="22"/>
        </w:rPr>
        <w:t>eura. Sredstva se odnose</w:t>
      </w:r>
      <w:r w:rsidRPr="002F173F">
        <w:rPr>
          <w:rFonts w:ascii="Calibri" w:hAnsi="Calibri" w:cs="Calibri"/>
          <w:sz w:val="22"/>
          <w:szCs w:val="22"/>
        </w:rPr>
        <w:t xml:space="preserve"> na zaštitnu odjeću, energiju, lijekove, potrošni medicinski materijal, plaće i </w:t>
      </w:r>
      <w:r w:rsidRPr="004E27F1">
        <w:rPr>
          <w:rFonts w:ascii="Calibri" w:hAnsi="Calibri" w:cs="Calibri"/>
          <w:sz w:val="22"/>
          <w:szCs w:val="22"/>
        </w:rPr>
        <w:t>doprinose za plaće, stručno usavršavanje i drugo.</w:t>
      </w:r>
    </w:p>
    <w:p w14:paraId="37E1C9EF" w14:textId="705CCCFC" w:rsidR="00A64ED5" w:rsidRPr="00341393" w:rsidRDefault="00455854" w:rsidP="00A02357">
      <w:pPr>
        <w:jc w:val="both"/>
        <w:rPr>
          <w:rFonts w:ascii="Calibri" w:hAnsi="Calibri" w:cs="Calibri"/>
          <w:sz w:val="22"/>
          <w:szCs w:val="22"/>
        </w:rPr>
      </w:pPr>
      <w:r w:rsidRPr="004E27F1">
        <w:rPr>
          <w:rFonts w:ascii="Calibri" w:hAnsi="Calibri" w:cs="Calibri"/>
          <w:sz w:val="22"/>
          <w:szCs w:val="22"/>
        </w:rPr>
        <w:tab/>
      </w:r>
      <w:r w:rsidR="00546843" w:rsidRPr="00341393">
        <w:rPr>
          <w:rFonts w:ascii="Calibri" w:hAnsi="Calibri" w:cs="Calibri"/>
          <w:sz w:val="22"/>
          <w:szCs w:val="22"/>
        </w:rPr>
        <w:t xml:space="preserve">Ministarstvo zdravstva i </w:t>
      </w:r>
      <w:r w:rsidRPr="00341393">
        <w:rPr>
          <w:rFonts w:ascii="Calibri" w:hAnsi="Calibri" w:cs="Calibri"/>
          <w:sz w:val="22"/>
          <w:szCs w:val="22"/>
        </w:rPr>
        <w:t>Hrvatski zavod za zdravstveno osiguranje</w:t>
      </w:r>
      <w:r w:rsidR="004E27F1" w:rsidRPr="00341393">
        <w:rPr>
          <w:rFonts w:ascii="Calibri" w:hAnsi="Calibri" w:cs="Calibri"/>
          <w:sz w:val="22"/>
          <w:szCs w:val="22"/>
        </w:rPr>
        <w:t xml:space="preserve"> tijekom </w:t>
      </w:r>
      <w:r w:rsidRPr="00341393">
        <w:rPr>
          <w:rFonts w:ascii="Calibri" w:hAnsi="Calibri" w:cs="Calibri"/>
          <w:sz w:val="22"/>
          <w:szCs w:val="22"/>
        </w:rPr>
        <w:t>2023. godine doznači</w:t>
      </w:r>
      <w:r w:rsidR="00546843" w:rsidRPr="00341393">
        <w:rPr>
          <w:rFonts w:ascii="Calibri" w:hAnsi="Calibri" w:cs="Calibri"/>
          <w:sz w:val="22"/>
          <w:szCs w:val="22"/>
        </w:rPr>
        <w:t>li</w:t>
      </w:r>
      <w:r w:rsidRPr="00341393">
        <w:rPr>
          <w:rFonts w:ascii="Calibri" w:hAnsi="Calibri" w:cs="Calibri"/>
          <w:sz w:val="22"/>
          <w:szCs w:val="22"/>
        </w:rPr>
        <w:t xml:space="preserve"> </w:t>
      </w:r>
      <w:r w:rsidR="00546843" w:rsidRPr="00341393">
        <w:rPr>
          <w:rFonts w:ascii="Calibri" w:hAnsi="Calibri" w:cs="Calibri"/>
          <w:sz w:val="22"/>
          <w:szCs w:val="22"/>
        </w:rPr>
        <w:t>su</w:t>
      </w:r>
      <w:r w:rsidRPr="00341393">
        <w:rPr>
          <w:rFonts w:ascii="Calibri" w:hAnsi="Calibri" w:cs="Calibri"/>
          <w:sz w:val="22"/>
          <w:szCs w:val="22"/>
        </w:rPr>
        <w:t xml:space="preserve"> sredstva </w:t>
      </w:r>
      <w:r w:rsidR="00A64ED5" w:rsidRPr="00341393">
        <w:rPr>
          <w:rFonts w:ascii="Calibri" w:hAnsi="Calibri" w:cs="Calibri"/>
          <w:sz w:val="22"/>
          <w:szCs w:val="22"/>
        </w:rPr>
        <w:t xml:space="preserve">za zdravstvene ustanove </w:t>
      </w:r>
      <w:r w:rsidRPr="00341393">
        <w:rPr>
          <w:rFonts w:ascii="Calibri" w:hAnsi="Calibri" w:cs="Calibri"/>
          <w:sz w:val="22"/>
          <w:szCs w:val="22"/>
        </w:rPr>
        <w:t>u ukupnom iznosu od</w:t>
      </w:r>
      <w:r w:rsidR="00E31463" w:rsidRPr="00341393">
        <w:rPr>
          <w:rFonts w:ascii="Calibri" w:hAnsi="Calibri" w:cs="Calibri"/>
          <w:sz w:val="22"/>
          <w:szCs w:val="22"/>
        </w:rPr>
        <w:t xml:space="preserve"> 5.292.240,34 </w:t>
      </w:r>
      <w:r w:rsidRPr="00341393">
        <w:rPr>
          <w:rFonts w:ascii="Calibri" w:hAnsi="Calibri" w:cs="Calibri"/>
          <w:sz w:val="22"/>
          <w:szCs w:val="22"/>
        </w:rPr>
        <w:t>eura za</w:t>
      </w:r>
      <w:r w:rsidR="00A64ED5" w:rsidRPr="00341393">
        <w:rPr>
          <w:rFonts w:ascii="Calibri" w:hAnsi="Calibri" w:cs="Calibri"/>
          <w:sz w:val="22"/>
          <w:szCs w:val="22"/>
        </w:rPr>
        <w:t xml:space="preserve"> sljedeće namjene:</w:t>
      </w:r>
    </w:p>
    <w:p w14:paraId="3D5FE292" w14:textId="77777777" w:rsidR="00A64ED5" w:rsidRPr="00DA449A" w:rsidRDefault="00A64ED5" w:rsidP="00A02357">
      <w:pPr>
        <w:jc w:val="both"/>
        <w:rPr>
          <w:rFonts w:ascii="Calibri" w:hAnsi="Calibri" w:cs="Calibri"/>
          <w:sz w:val="16"/>
          <w:szCs w:val="16"/>
        </w:rPr>
      </w:pPr>
    </w:p>
    <w:p w14:paraId="5CA3DB9C" w14:textId="679295D0" w:rsidR="00455854" w:rsidRPr="00FE5E26" w:rsidRDefault="00455854" w:rsidP="00B12621">
      <w:pPr>
        <w:pStyle w:val="Odlomakpopisa"/>
        <w:numPr>
          <w:ilvl w:val="0"/>
          <w:numId w:val="13"/>
        </w:numPr>
        <w:spacing w:line="240" w:lineRule="auto"/>
        <w:jc w:val="both"/>
        <w:rPr>
          <w:rFonts w:cs="Calibri"/>
        </w:rPr>
      </w:pPr>
      <w:r w:rsidRPr="00341393">
        <w:rPr>
          <w:rFonts w:cs="Calibri"/>
        </w:rPr>
        <w:lastRenderedPageBreak/>
        <w:t>podmirivanje dijela dospjelih obveza bolničkih zdravstvenih ustanova prema dobavljačima lijekova, potrošnog i ugradbenog medicinskog materijala</w:t>
      </w:r>
      <w:r w:rsidR="00341393" w:rsidRPr="00341393">
        <w:rPr>
          <w:rFonts w:cs="Calibri"/>
        </w:rPr>
        <w:t xml:space="preserve"> u ukupnom iznosu od</w:t>
      </w:r>
      <w:r w:rsidR="00FE5E26">
        <w:rPr>
          <w:rFonts w:cs="Calibri"/>
        </w:rPr>
        <w:t xml:space="preserve"> </w:t>
      </w:r>
      <w:r w:rsidR="00341393" w:rsidRPr="00FE5E26">
        <w:rPr>
          <w:rFonts w:cs="Calibri"/>
        </w:rPr>
        <w:t>3.561.808,00 eura</w:t>
      </w:r>
    </w:p>
    <w:p w14:paraId="7FD3F4C6" w14:textId="779D08AC" w:rsidR="00341393" w:rsidRPr="00341393" w:rsidRDefault="00341393" w:rsidP="00B12621">
      <w:pPr>
        <w:pStyle w:val="Odlomakpopisa"/>
        <w:numPr>
          <w:ilvl w:val="0"/>
          <w:numId w:val="13"/>
        </w:numPr>
        <w:spacing w:line="240" w:lineRule="auto"/>
        <w:jc w:val="both"/>
        <w:rPr>
          <w:rFonts w:cs="Calibri"/>
        </w:rPr>
      </w:pPr>
      <w:r w:rsidRPr="00341393">
        <w:rPr>
          <w:rFonts w:cs="Calibri"/>
        </w:rPr>
        <w:t>uplate za IV fazu prekovremenih u ukupnom iznosu od</w:t>
      </w:r>
      <w:r w:rsidR="00FE5E26">
        <w:rPr>
          <w:rFonts w:cs="Calibri"/>
        </w:rPr>
        <w:t xml:space="preserve"> </w:t>
      </w:r>
      <w:r w:rsidRPr="00341393">
        <w:rPr>
          <w:rFonts w:cs="Calibri"/>
        </w:rPr>
        <w:t>327.729,38 eura</w:t>
      </w:r>
    </w:p>
    <w:p w14:paraId="2DB0B35C" w14:textId="712AFEBE" w:rsidR="00341393" w:rsidRPr="00341393" w:rsidRDefault="00341393" w:rsidP="00B12621">
      <w:pPr>
        <w:pStyle w:val="Odlomakpopisa"/>
        <w:numPr>
          <w:ilvl w:val="0"/>
          <w:numId w:val="13"/>
        </w:numPr>
        <w:spacing w:line="240" w:lineRule="auto"/>
        <w:jc w:val="both"/>
        <w:rPr>
          <w:rFonts w:cs="Calibri"/>
        </w:rPr>
      </w:pPr>
      <w:r w:rsidRPr="00341393">
        <w:rPr>
          <w:rFonts w:cs="Calibri"/>
        </w:rPr>
        <w:t>uplate za 6% osnovicu</w:t>
      </w:r>
      <w:r w:rsidR="00FE5E26">
        <w:rPr>
          <w:rFonts w:cs="Calibri"/>
        </w:rPr>
        <w:t xml:space="preserve"> </w:t>
      </w:r>
      <w:r w:rsidRPr="00341393">
        <w:rPr>
          <w:rFonts w:cs="Calibri"/>
        </w:rPr>
        <w:t>- nagodbe u ukupnom iznosu od</w:t>
      </w:r>
      <w:r w:rsidR="00FE5E26">
        <w:rPr>
          <w:rFonts w:cs="Calibri"/>
        </w:rPr>
        <w:t xml:space="preserve"> </w:t>
      </w:r>
      <w:r w:rsidRPr="00341393">
        <w:rPr>
          <w:rFonts w:cs="Calibri"/>
        </w:rPr>
        <w:t>1.130.944,74 eura</w:t>
      </w:r>
    </w:p>
    <w:p w14:paraId="4A5ED73A" w14:textId="6DBB71CA" w:rsidR="00341393" w:rsidRPr="00341393" w:rsidRDefault="00341393" w:rsidP="00B12621">
      <w:pPr>
        <w:pStyle w:val="Odlomakpopisa"/>
        <w:numPr>
          <w:ilvl w:val="0"/>
          <w:numId w:val="13"/>
        </w:numPr>
        <w:spacing w:line="240" w:lineRule="auto"/>
        <w:jc w:val="both"/>
        <w:rPr>
          <w:rFonts w:cs="Calibri"/>
        </w:rPr>
      </w:pPr>
      <w:r w:rsidRPr="00341393">
        <w:rPr>
          <w:rFonts w:cs="Calibri"/>
        </w:rPr>
        <w:t>uplate za osnovicu 6%</w:t>
      </w:r>
      <w:r w:rsidR="00FE5E26">
        <w:rPr>
          <w:rFonts w:cs="Calibri"/>
        </w:rPr>
        <w:t xml:space="preserve"> -</w:t>
      </w:r>
      <w:r w:rsidRPr="00341393">
        <w:rPr>
          <w:rFonts w:cs="Calibri"/>
        </w:rPr>
        <w:t xml:space="preserve"> sudske tužbe u ukupnom iznosu od</w:t>
      </w:r>
      <w:r w:rsidR="00FE5E26">
        <w:rPr>
          <w:rFonts w:cs="Calibri"/>
        </w:rPr>
        <w:t xml:space="preserve"> </w:t>
      </w:r>
      <w:r w:rsidRPr="00341393">
        <w:rPr>
          <w:rFonts w:cs="Calibri"/>
        </w:rPr>
        <w:t>271.758,22 eura.</w:t>
      </w:r>
    </w:p>
    <w:p w14:paraId="16C72CBD" w14:textId="77777777" w:rsidR="00341393" w:rsidRPr="00341393" w:rsidRDefault="00341393" w:rsidP="00A02357">
      <w:pPr>
        <w:pStyle w:val="Odlomakpopisa"/>
        <w:spacing w:line="240" w:lineRule="auto"/>
        <w:ind w:left="765"/>
        <w:jc w:val="both"/>
        <w:rPr>
          <w:rFonts w:cs="Calibri"/>
        </w:rPr>
      </w:pPr>
    </w:p>
    <w:p w14:paraId="483A619F" w14:textId="77777777" w:rsidR="003A1C90" w:rsidRPr="00853880" w:rsidRDefault="003A1C90" w:rsidP="00A02357">
      <w:pPr>
        <w:ind w:firstLine="705"/>
        <w:jc w:val="both"/>
        <w:rPr>
          <w:rFonts w:ascii="Calibri" w:hAnsi="Calibri" w:cs="Calibri"/>
          <w:sz w:val="22"/>
          <w:szCs w:val="22"/>
        </w:rPr>
      </w:pPr>
      <w:r w:rsidRPr="00341393">
        <w:rPr>
          <w:rFonts w:ascii="Calibri" w:hAnsi="Calibri" w:cs="Calibri"/>
          <w:sz w:val="22"/>
          <w:szCs w:val="22"/>
        </w:rPr>
        <w:t>Više informacija u vezi izvršenja navedenih aktivnosti, programa</w:t>
      </w:r>
      <w:r w:rsidR="00C4724C" w:rsidRPr="00341393">
        <w:rPr>
          <w:rFonts w:ascii="Calibri" w:hAnsi="Calibri" w:cs="Calibri"/>
          <w:sz w:val="22"/>
          <w:szCs w:val="22"/>
        </w:rPr>
        <w:t xml:space="preserve">, </w:t>
      </w:r>
      <w:r w:rsidRPr="00341393">
        <w:rPr>
          <w:rFonts w:ascii="Calibri" w:hAnsi="Calibri" w:cs="Calibri"/>
          <w:sz w:val="22"/>
          <w:szCs w:val="22"/>
        </w:rPr>
        <w:t>pozicija</w:t>
      </w:r>
      <w:r w:rsidR="00C4724C" w:rsidRPr="00341393">
        <w:rPr>
          <w:rFonts w:ascii="Calibri" w:hAnsi="Calibri" w:cs="Calibri"/>
          <w:sz w:val="22"/>
          <w:szCs w:val="22"/>
        </w:rPr>
        <w:t xml:space="preserve"> i projekata</w:t>
      </w:r>
      <w:r w:rsidRPr="00341393">
        <w:rPr>
          <w:rFonts w:ascii="Calibri" w:hAnsi="Calibri" w:cs="Calibri"/>
          <w:sz w:val="22"/>
          <w:szCs w:val="22"/>
        </w:rPr>
        <w:t xml:space="preserve"> sadržano je u o</w:t>
      </w:r>
      <w:r w:rsidRPr="00853880">
        <w:rPr>
          <w:rFonts w:ascii="Calibri" w:hAnsi="Calibri" w:cs="Calibri"/>
          <w:sz w:val="22"/>
          <w:szCs w:val="22"/>
        </w:rPr>
        <w:t xml:space="preserve">brazloženju Upravnog odjela za Hrvatske branitelje i zdravstvo, koje se nalazi u prilogu materijala. </w:t>
      </w:r>
    </w:p>
    <w:p w14:paraId="02BFF924" w14:textId="77777777" w:rsidR="003A1C90" w:rsidRPr="000B6A8F" w:rsidRDefault="003A1C90" w:rsidP="003A1C90">
      <w:pPr>
        <w:ind w:firstLine="705"/>
        <w:rPr>
          <w:rFonts w:ascii="Calibri" w:hAnsi="Calibri" w:cs="Calibri"/>
          <w:sz w:val="22"/>
          <w:szCs w:val="22"/>
        </w:rPr>
      </w:pPr>
    </w:p>
    <w:p w14:paraId="7846498F" w14:textId="5BAF49C3" w:rsidR="00ED4B49" w:rsidRPr="000B6A8F" w:rsidRDefault="003C0D78" w:rsidP="00ED4B49">
      <w:pPr>
        <w:tabs>
          <w:tab w:val="left" w:pos="709"/>
          <w:tab w:val="center" w:pos="4536"/>
          <w:tab w:val="right" w:pos="9072"/>
        </w:tabs>
        <w:jc w:val="both"/>
        <w:rPr>
          <w:rFonts w:ascii="Calibri" w:eastAsia="Calibri" w:hAnsi="Calibri" w:cs="Calibri"/>
          <w:kern w:val="1"/>
          <w:sz w:val="22"/>
          <w:szCs w:val="22"/>
          <w:lang w:eastAsia="ar-SA"/>
        </w:rPr>
      </w:pPr>
      <w:r>
        <w:rPr>
          <w:rFonts w:ascii="Calibri" w:eastAsia="Calibri" w:hAnsi="Calibri" w:cs="Calibri"/>
          <w:kern w:val="1"/>
          <w:sz w:val="22"/>
          <w:szCs w:val="22"/>
          <w:lang w:eastAsia="ar-SA"/>
        </w:rPr>
        <w:tab/>
      </w:r>
      <w:r w:rsidR="00ED4B49" w:rsidRPr="000B6A8F">
        <w:rPr>
          <w:rFonts w:ascii="Calibri" w:eastAsia="Calibri" w:hAnsi="Calibri" w:cs="Calibri"/>
          <w:kern w:val="1"/>
          <w:sz w:val="22"/>
          <w:szCs w:val="22"/>
          <w:lang w:eastAsia="ar-SA"/>
        </w:rPr>
        <w:t xml:space="preserve">Izvršeni rashodi u razdjelu </w:t>
      </w:r>
      <w:r w:rsidR="00ED4B49" w:rsidRPr="000B6A8F">
        <w:rPr>
          <w:rFonts w:ascii="Calibri" w:eastAsia="Calibri" w:hAnsi="Calibri" w:cs="Calibri"/>
          <w:b/>
          <w:bCs/>
          <w:kern w:val="1"/>
          <w:sz w:val="22"/>
          <w:szCs w:val="22"/>
          <w:lang w:eastAsia="ar-SA"/>
        </w:rPr>
        <w:t>V „UPRAVNI ODJEL ZA FINANCIJE“</w:t>
      </w:r>
      <w:r w:rsidR="00ED4B49" w:rsidRPr="000B6A8F">
        <w:rPr>
          <w:rFonts w:ascii="Calibri" w:eastAsia="Calibri" w:hAnsi="Calibri" w:cs="Calibri"/>
          <w:kern w:val="1"/>
          <w:sz w:val="22"/>
          <w:szCs w:val="22"/>
          <w:lang w:eastAsia="ar-SA"/>
        </w:rPr>
        <w:t xml:space="preserve"> iznose </w:t>
      </w:r>
      <w:r w:rsidR="000B6A8F" w:rsidRPr="000B6A8F">
        <w:rPr>
          <w:rFonts w:ascii="Calibri" w:eastAsia="Calibri" w:hAnsi="Calibri" w:cs="Calibri"/>
          <w:kern w:val="1"/>
          <w:sz w:val="22"/>
          <w:szCs w:val="22"/>
          <w:lang w:eastAsia="ar-SA"/>
        </w:rPr>
        <w:t xml:space="preserve">3.990.513,49 </w:t>
      </w:r>
      <w:r w:rsidR="00ED4B49" w:rsidRPr="000B6A8F">
        <w:rPr>
          <w:rFonts w:ascii="Calibri" w:eastAsia="Calibri" w:hAnsi="Calibri" w:cs="Calibri"/>
          <w:kern w:val="1"/>
          <w:sz w:val="22"/>
          <w:szCs w:val="22"/>
          <w:lang w:eastAsia="ar-SA"/>
        </w:rPr>
        <w:t>eura ili</w:t>
      </w:r>
      <w:r w:rsidR="000B6A8F" w:rsidRPr="000B6A8F">
        <w:rPr>
          <w:rFonts w:ascii="Calibri" w:eastAsia="Calibri" w:hAnsi="Calibri" w:cs="Calibri"/>
          <w:kern w:val="1"/>
          <w:sz w:val="22"/>
          <w:szCs w:val="22"/>
          <w:lang w:eastAsia="ar-SA"/>
        </w:rPr>
        <w:t xml:space="preserve"> 96,24 </w:t>
      </w:r>
      <w:r w:rsidR="00ED4B49" w:rsidRPr="000B6A8F">
        <w:rPr>
          <w:rFonts w:ascii="Calibri" w:eastAsia="Calibri" w:hAnsi="Calibri" w:cs="Calibri"/>
          <w:kern w:val="1"/>
          <w:sz w:val="22"/>
          <w:szCs w:val="22"/>
          <w:lang w:eastAsia="ar-SA"/>
        </w:rPr>
        <w:t xml:space="preserve">% ukupnog plana razdjela. </w:t>
      </w:r>
    </w:p>
    <w:p w14:paraId="3B80FC98" w14:textId="0C61A888" w:rsidR="00ED4B49" w:rsidRPr="00A3375D" w:rsidRDefault="00ED4B49" w:rsidP="00ED4B49">
      <w:pPr>
        <w:tabs>
          <w:tab w:val="left" w:pos="709"/>
          <w:tab w:val="center" w:pos="4536"/>
          <w:tab w:val="right" w:pos="9072"/>
        </w:tabs>
        <w:jc w:val="both"/>
        <w:rPr>
          <w:rFonts w:ascii="Calibri" w:eastAsia="Calibri" w:hAnsi="Calibri" w:cs="Calibri"/>
          <w:kern w:val="1"/>
          <w:sz w:val="22"/>
          <w:szCs w:val="22"/>
          <w:lang w:eastAsia="ar-SA"/>
        </w:rPr>
      </w:pPr>
      <w:r w:rsidRPr="00275D09">
        <w:rPr>
          <w:rFonts w:ascii="Calibri" w:eastAsia="Calibri" w:hAnsi="Calibri" w:cs="Calibri"/>
          <w:kern w:val="1"/>
          <w:sz w:val="22"/>
          <w:szCs w:val="22"/>
          <w:lang w:eastAsia="ar-SA"/>
        </w:rPr>
        <w:tab/>
        <w:t xml:space="preserve">Sredstva su utrošena u okviru programa „Administracija i upravljanje“. Od toga iznosa na aktivnost “Redovna djelatnost za zaposlene u upravnim tijelima Županije” odnosi se iznos od   </w:t>
      </w:r>
      <w:r w:rsidR="00275D09" w:rsidRPr="00275D09">
        <w:rPr>
          <w:rFonts w:ascii="Calibri" w:eastAsia="Calibri" w:hAnsi="Calibri" w:cs="Calibri"/>
          <w:kern w:val="1"/>
          <w:sz w:val="22"/>
          <w:szCs w:val="22"/>
          <w:lang w:eastAsia="ar-SA"/>
        </w:rPr>
        <w:t xml:space="preserve">3.145.950,07 </w:t>
      </w:r>
      <w:r w:rsidRPr="00275D09">
        <w:rPr>
          <w:rFonts w:ascii="Calibri" w:eastAsia="Calibri" w:hAnsi="Calibri" w:cs="Calibri"/>
          <w:kern w:val="1"/>
          <w:sz w:val="22"/>
          <w:szCs w:val="22"/>
          <w:lang w:eastAsia="ar-SA"/>
        </w:rPr>
        <w:t xml:space="preserve">eura, te na aktivnost “Redovna djelatnost za materijalne rashode u upravnim tijelima </w:t>
      </w:r>
      <w:r w:rsidRPr="00A3375D">
        <w:rPr>
          <w:rFonts w:ascii="Calibri" w:eastAsia="Calibri" w:hAnsi="Calibri" w:cs="Calibri"/>
          <w:kern w:val="1"/>
          <w:sz w:val="22"/>
          <w:szCs w:val="22"/>
          <w:lang w:eastAsia="ar-SA"/>
        </w:rPr>
        <w:t xml:space="preserve">Županije” iznos od   </w:t>
      </w:r>
      <w:r w:rsidR="00275D09" w:rsidRPr="00A3375D">
        <w:rPr>
          <w:rFonts w:ascii="Calibri" w:eastAsia="Calibri" w:hAnsi="Calibri" w:cs="Calibri"/>
          <w:kern w:val="1"/>
          <w:sz w:val="22"/>
          <w:szCs w:val="22"/>
          <w:lang w:eastAsia="ar-SA"/>
        </w:rPr>
        <w:t xml:space="preserve">844.563,42 </w:t>
      </w:r>
      <w:r w:rsidRPr="00A3375D">
        <w:rPr>
          <w:rFonts w:ascii="Calibri" w:eastAsia="Calibri" w:hAnsi="Calibri" w:cs="Calibri"/>
          <w:kern w:val="1"/>
          <w:sz w:val="22"/>
          <w:szCs w:val="22"/>
          <w:lang w:eastAsia="ar-SA"/>
        </w:rPr>
        <w:t xml:space="preserve">eura.  </w:t>
      </w:r>
    </w:p>
    <w:p w14:paraId="5E67209E" w14:textId="1D0599DE" w:rsidR="00ED4B49" w:rsidRPr="008C2E73" w:rsidRDefault="00ED4B49" w:rsidP="00ED4B49">
      <w:pPr>
        <w:tabs>
          <w:tab w:val="left" w:pos="709"/>
          <w:tab w:val="center" w:pos="4536"/>
          <w:tab w:val="right" w:pos="9072"/>
        </w:tabs>
        <w:jc w:val="both"/>
        <w:rPr>
          <w:rFonts w:ascii="Calibri" w:eastAsia="Calibri" w:hAnsi="Calibri" w:cs="Calibri"/>
          <w:kern w:val="1"/>
          <w:sz w:val="22"/>
          <w:szCs w:val="22"/>
          <w:lang w:eastAsia="ar-SA"/>
        </w:rPr>
      </w:pPr>
      <w:r w:rsidRPr="00A3375D">
        <w:rPr>
          <w:rFonts w:ascii="Calibri" w:eastAsia="Calibri" w:hAnsi="Calibri" w:cs="Calibri"/>
          <w:kern w:val="1"/>
          <w:sz w:val="22"/>
          <w:szCs w:val="22"/>
          <w:lang w:eastAsia="ar-SA"/>
        </w:rPr>
        <w:tab/>
      </w:r>
      <w:r w:rsidRPr="008C2E73">
        <w:rPr>
          <w:rFonts w:ascii="Calibri" w:eastAsia="Calibri" w:hAnsi="Calibri" w:cs="Calibri"/>
          <w:kern w:val="1"/>
          <w:sz w:val="22"/>
          <w:szCs w:val="22"/>
          <w:lang w:eastAsia="ar-SA"/>
        </w:rPr>
        <w:t>Unutar ovog odjela isplaćene su plaće djelatnika (plaća bruto + doprinosi na plaće) na projektu legalizacije (</w:t>
      </w:r>
      <w:r w:rsidR="008C2E73" w:rsidRPr="008C2E73">
        <w:rPr>
          <w:rFonts w:ascii="Calibri" w:eastAsia="Calibri" w:hAnsi="Calibri" w:cs="Calibri"/>
          <w:kern w:val="1"/>
          <w:sz w:val="22"/>
          <w:szCs w:val="22"/>
          <w:lang w:eastAsia="ar-SA"/>
        </w:rPr>
        <w:t xml:space="preserve">156.205,62 </w:t>
      </w:r>
      <w:r w:rsidRPr="008C2E73">
        <w:rPr>
          <w:rFonts w:ascii="Calibri" w:eastAsia="Calibri" w:hAnsi="Calibri" w:cs="Calibri"/>
          <w:kern w:val="1"/>
          <w:sz w:val="22"/>
          <w:szCs w:val="22"/>
          <w:lang w:eastAsia="ar-SA"/>
        </w:rPr>
        <w:t>eura), preuzetih djelatnika Ureda državne uprave (</w:t>
      </w:r>
      <w:r w:rsidR="008C2E73" w:rsidRPr="008C2E73">
        <w:rPr>
          <w:rFonts w:ascii="Calibri" w:eastAsia="Calibri" w:hAnsi="Calibri" w:cs="Calibri"/>
          <w:kern w:val="1"/>
          <w:sz w:val="22"/>
          <w:szCs w:val="22"/>
          <w:lang w:eastAsia="ar-SA"/>
        </w:rPr>
        <w:t xml:space="preserve">1.271.235,23 </w:t>
      </w:r>
      <w:r w:rsidRPr="008C2E73">
        <w:rPr>
          <w:rFonts w:ascii="Calibri" w:eastAsia="Calibri" w:hAnsi="Calibri" w:cs="Calibri"/>
          <w:kern w:val="1"/>
          <w:sz w:val="22"/>
          <w:szCs w:val="22"/>
          <w:lang w:eastAsia="ar-SA"/>
        </w:rPr>
        <w:t>eura) i plaće djelatnika Županije (</w:t>
      </w:r>
      <w:r w:rsidR="008C2E73" w:rsidRPr="008C2E73">
        <w:rPr>
          <w:rFonts w:ascii="Calibri" w:eastAsia="Calibri" w:hAnsi="Calibri" w:cs="Calibri"/>
          <w:kern w:val="1"/>
          <w:sz w:val="22"/>
          <w:szCs w:val="22"/>
          <w:lang w:eastAsia="ar-SA"/>
        </w:rPr>
        <w:t xml:space="preserve">1.300.816,75 </w:t>
      </w:r>
      <w:r w:rsidRPr="008C2E73">
        <w:rPr>
          <w:rFonts w:ascii="Calibri" w:eastAsia="Calibri" w:hAnsi="Calibri" w:cs="Calibri"/>
          <w:kern w:val="1"/>
          <w:sz w:val="22"/>
          <w:szCs w:val="22"/>
          <w:lang w:eastAsia="ar-SA"/>
        </w:rPr>
        <w:t>eura).</w:t>
      </w:r>
      <w:r w:rsidRPr="008C2E73">
        <w:rPr>
          <w:rFonts w:ascii="Calibri" w:eastAsia="Calibri" w:hAnsi="Calibri" w:cs="Calibri"/>
          <w:kern w:val="1"/>
          <w:sz w:val="22"/>
          <w:szCs w:val="22"/>
          <w:lang w:eastAsia="ar-SA"/>
        </w:rPr>
        <w:tab/>
        <w:t xml:space="preserve"> </w:t>
      </w:r>
    </w:p>
    <w:p w14:paraId="355B3F97" w14:textId="79D7FA1D" w:rsidR="00ED4B49" w:rsidRDefault="00ED4B49" w:rsidP="00ED4B49">
      <w:pPr>
        <w:tabs>
          <w:tab w:val="left" w:pos="709"/>
          <w:tab w:val="center" w:pos="4536"/>
          <w:tab w:val="right" w:pos="9072"/>
        </w:tabs>
        <w:jc w:val="both"/>
        <w:rPr>
          <w:rFonts w:ascii="Calibri" w:eastAsia="Calibri" w:hAnsi="Calibri" w:cs="Calibri"/>
          <w:kern w:val="1"/>
          <w:sz w:val="22"/>
          <w:szCs w:val="22"/>
          <w:lang w:eastAsia="ar-SA"/>
        </w:rPr>
      </w:pPr>
      <w:r w:rsidRPr="008C2E73">
        <w:rPr>
          <w:rFonts w:ascii="Calibri" w:eastAsia="Calibri" w:hAnsi="Calibri" w:cs="Calibri"/>
          <w:kern w:val="1"/>
          <w:sz w:val="22"/>
          <w:szCs w:val="22"/>
          <w:lang w:eastAsia="ar-SA"/>
        </w:rPr>
        <w:tab/>
        <w:t xml:space="preserve">Rashodi ovog razdjela čine </w:t>
      </w:r>
      <w:r w:rsidR="00081A15" w:rsidRPr="008C2E73">
        <w:rPr>
          <w:rFonts w:ascii="Calibri" w:eastAsia="Calibri" w:hAnsi="Calibri" w:cs="Calibri"/>
          <w:kern w:val="1"/>
          <w:sz w:val="22"/>
          <w:szCs w:val="22"/>
          <w:lang w:eastAsia="ar-SA"/>
        </w:rPr>
        <w:t xml:space="preserve">2,43 </w:t>
      </w:r>
      <w:r w:rsidRPr="008C2E73">
        <w:rPr>
          <w:rFonts w:ascii="Calibri" w:eastAsia="Calibri" w:hAnsi="Calibri" w:cs="Calibri"/>
          <w:kern w:val="1"/>
          <w:sz w:val="22"/>
          <w:szCs w:val="22"/>
          <w:lang w:eastAsia="ar-SA"/>
        </w:rPr>
        <w:t>% izvršenih rashoda</w:t>
      </w:r>
      <w:r w:rsidRPr="00081A15">
        <w:rPr>
          <w:rFonts w:ascii="Calibri" w:eastAsia="Calibri" w:hAnsi="Calibri" w:cs="Calibri"/>
          <w:kern w:val="1"/>
          <w:sz w:val="22"/>
          <w:szCs w:val="22"/>
          <w:lang w:eastAsia="ar-SA"/>
        </w:rPr>
        <w:t xml:space="preserve"> Proračuna.</w:t>
      </w:r>
    </w:p>
    <w:p w14:paraId="28E40F98" w14:textId="77777777" w:rsidR="004C2B94" w:rsidRPr="008A1B37" w:rsidRDefault="004C2B94" w:rsidP="00ED4B49">
      <w:pPr>
        <w:tabs>
          <w:tab w:val="left" w:pos="709"/>
          <w:tab w:val="center" w:pos="4536"/>
          <w:tab w:val="right" w:pos="9072"/>
        </w:tabs>
        <w:jc w:val="both"/>
        <w:rPr>
          <w:rFonts w:ascii="Calibri" w:eastAsia="Calibri" w:hAnsi="Calibri" w:cs="Calibri"/>
          <w:kern w:val="1"/>
          <w:sz w:val="22"/>
          <w:szCs w:val="22"/>
          <w:lang w:eastAsia="ar-SA"/>
        </w:rPr>
      </w:pPr>
    </w:p>
    <w:p w14:paraId="336DDD80" w14:textId="77777777" w:rsidR="006B6E32" w:rsidRPr="00EA11D0" w:rsidRDefault="006B6E32" w:rsidP="00B6782E">
      <w:pPr>
        <w:tabs>
          <w:tab w:val="left" w:pos="709"/>
          <w:tab w:val="center" w:pos="4536"/>
          <w:tab w:val="right" w:pos="9072"/>
        </w:tabs>
        <w:jc w:val="both"/>
        <w:rPr>
          <w:rFonts w:ascii="Calibri" w:hAnsi="Calibri" w:cs="Calibri"/>
          <w:color w:val="FF0000"/>
          <w:sz w:val="8"/>
          <w:szCs w:val="8"/>
          <w:highlight w:val="yellow"/>
        </w:rPr>
      </w:pPr>
    </w:p>
    <w:p w14:paraId="4F65D7A1" w14:textId="4B5698A1" w:rsidR="00786CC5" w:rsidRPr="009A48FA" w:rsidRDefault="00786CC5" w:rsidP="00786CC5">
      <w:pPr>
        <w:ind w:firstLine="709"/>
        <w:jc w:val="both"/>
        <w:rPr>
          <w:rFonts w:ascii="Calibri" w:hAnsi="Calibri" w:cs="Calibri"/>
          <w:sz w:val="22"/>
          <w:szCs w:val="22"/>
        </w:rPr>
      </w:pPr>
      <w:r w:rsidRPr="00786CC5">
        <w:rPr>
          <w:rFonts w:ascii="Calibri" w:hAnsi="Calibri" w:cs="Calibri"/>
          <w:sz w:val="22"/>
          <w:szCs w:val="22"/>
        </w:rPr>
        <w:t xml:space="preserve">Ukupno izvršeni rashodi u razdjelu </w:t>
      </w:r>
      <w:r w:rsidRPr="00786CC5">
        <w:rPr>
          <w:rFonts w:ascii="Calibri" w:hAnsi="Calibri" w:cs="Calibri"/>
          <w:b/>
          <w:bCs/>
          <w:sz w:val="22"/>
          <w:szCs w:val="22"/>
        </w:rPr>
        <w:t>VI „UPRAVNI ODJEL ZA GRADITELJSTVO I OKOLIŠ“</w:t>
      </w:r>
      <w:r w:rsidRPr="00786CC5">
        <w:rPr>
          <w:rFonts w:ascii="Calibri" w:hAnsi="Calibri" w:cs="Calibri"/>
          <w:sz w:val="22"/>
          <w:szCs w:val="22"/>
        </w:rPr>
        <w:t xml:space="preserve"> iznose 1.213.883,40 eura i izvršeni su s 68,59 % planiranih rashoda razdjela</w:t>
      </w:r>
      <w:r w:rsidRPr="009A48FA">
        <w:rPr>
          <w:rFonts w:ascii="Calibri" w:hAnsi="Calibri" w:cs="Calibri"/>
          <w:sz w:val="22"/>
          <w:szCs w:val="22"/>
        </w:rPr>
        <w:t>. Sredstva se odnose na rashode vezane uz osiguranje sredstava za rad Javne ustanove za upravljanje zaštićenim prirodnim vrijednostima Karlovačke županije – redovna djelatnost (</w:t>
      </w:r>
      <w:r w:rsidR="009A48FA" w:rsidRPr="009A48FA">
        <w:rPr>
          <w:rFonts w:ascii="Calibri" w:hAnsi="Calibri" w:cs="Calibri"/>
          <w:sz w:val="22"/>
          <w:szCs w:val="22"/>
        </w:rPr>
        <w:t xml:space="preserve">217.988,09 </w:t>
      </w:r>
      <w:r w:rsidRPr="009A48FA">
        <w:rPr>
          <w:rFonts w:ascii="Calibri" w:hAnsi="Calibri" w:cs="Calibri"/>
          <w:sz w:val="22"/>
          <w:szCs w:val="22"/>
        </w:rPr>
        <w:t>eura), te Javne ustanove Zavoda za prostorno uređenje Karlovačke županije (</w:t>
      </w:r>
      <w:r w:rsidR="009A48FA" w:rsidRPr="009A48FA">
        <w:rPr>
          <w:rFonts w:ascii="Calibri" w:hAnsi="Calibri" w:cs="Calibri"/>
          <w:sz w:val="22"/>
          <w:szCs w:val="22"/>
        </w:rPr>
        <w:t xml:space="preserve">142.996,07 </w:t>
      </w:r>
      <w:r w:rsidRPr="009A48FA">
        <w:rPr>
          <w:rFonts w:ascii="Calibri" w:hAnsi="Calibri" w:cs="Calibri"/>
          <w:sz w:val="22"/>
          <w:szCs w:val="22"/>
        </w:rPr>
        <w:t>eura).</w:t>
      </w:r>
    </w:p>
    <w:p w14:paraId="110E09F1" w14:textId="64113711" w:rsidR="00786CC5" w:rsidRPr="00CA34FE" w:rsidRDefault="00786CC5" w:rsidP="00786CC5">
      <w:pPr>
        <w:ind w:firstLine="709"/>
        <w:jc w:val="both"/>
        <w:rPr>
          <w:rFonts w:ascii="Calibri" w:hAnsi="Calibri" w:cs="Calibri"/>
          <w:sz w:val="22"/>
          <w:szCs w:val="22"/>
        </w:rPr>
      </w:pPr>
      <w:r w:rsidRPr="00080F26">
        <w:rPr>
          <w:rFonts w:ascii="Calibri" w:hAnsi="Calibri" w:cs="Calibri"/>
          <w:sz w:val="22"/>
          <w:szCs w:val="22"/>
        </w:rPr>
        <w:t xml:space="preserve">Za program „Gospodarenje otpadom“ na području Karlovačke županije utrošeno je </w:t>
      </w:r>
      <w:r w:rsidR="00080F26" w:rsidRPr="00080F26">
        <w:rPr>
          <w:rFonts w:ascii="Calibri" w:hAnsi="Calibri" w:cs="Calibri"/>
          <w:sz w:val="22"/>
          <w:szCs w:val="22"/>
        </w:rPr>
        <w:t xml:space="preserve">636.032,27 </w:t>
      </w:r>
      <w:r w:rsidRPr="00080F26">
        <w:rPr>
          <w:rFonts w:ascii="Calibri" w:hAnsi="Calibri" w:cs="Calibri"/>
          <w:sz w:val="22"/>
          <w:szCs w:val="22"/>
        </w:rPr>
        <w:t xml:space="preserve">eura, od čega se iznos od </w:t>
      </w:r>
      <w:r w:rsidR="00080F26" w:rsidRPr="00080F26">
        <w:rPr>
          <w:rFonts w:ascii="Calibri" w:hAnsi="Calibri" w:cs="Calibri"/>
          <w:sz w:val="22"/>
          <w:szCs w:val="22"/>
        </w:rPr>
        <w:t xml:space="preserve">90.780,22 </w:t>
      </w:r>
      <w:r w:rsidRPr="00080F26">
        <w:rPr>
          <w:rFonts w:ascii="Calibri" w:hAnsi="Calibri" w:cs="Calibri"/>
          <w:sz w:val="22"/>
          <w:szCs w:val="22"/>
        </w:rPr>
        <w:t xml:space="preserve">eura odnosi na sufinanciranje troškova Centra za gospodarenje </w:t>
      </w:r>
      <w:r w:rsidRPr="00A61E63">
        <w:rPr>
          <w:rFonts w:ascii="Calibri" w:hAnsi="Calibri" w:cs="Calibri"/>
          <w:sz w:val="22"/>
          <w:szCs w:val="22"/>
        </w:rPr>
        <w:t xml:space="preserve">otpadom, dok se iznos od </w:t>
      </w:r>
      <w:r w:rsidR="00F55829" w:rsidRPr="00A61E63">
        <w:rPr>
          <w:rFonts w:ascii="Calibri" w:hAnsi="Calibri" w:cs="Calibri"/>
          <w:sz w:val="22"/>
          <w:szCs w:val="22"/>
        </w:rPr>
        <w:t xml:space="preserve">545.252,05 </w:t>
      </w:r>
      <w:r w:rsidRPr="00A61E63">
        <w:rPr>
          <w:rFonts w:ascii="Calibri" w:hAnsi="Calibri" w:cs="Calibri"/>
          <w:sz w:val="22"/>
          <w:szCs w:val="22"/>
        </w:rPr>
        <w:t>eura odnosi na aktivnost K100020 „Izgradnja CGO Babina gora“ (privremene situacije za projektiranje i izvođenje radova izgradnje Centra za gospodarenje otpadom „Babina Gora“ i pristupnih cesta,</w:t>
      </w:r>
      <w:r w:rsidR="00CA34FE" w:rsidRPr="00A61E63">
        <w:rPr>
          <w:rFonts w:ascii="Calibri" w:hAnsi="Calibri" w:cs="Calibri"/>
          <w:sz w:val="22"/>
          <w:szCs w:val="22"/>
        </w:rPr>
        <w:t xml:space="preserve"> pretovarnih stanica</w:t>
      </w:r>
      <w:r w:rsidR="00A61E63" w:rsidRPr="00A61E63">
        <w:rPr>
          <w:rFonts w:ascii="Calibri" w:hAnsi="Calibri" w:cs="Calibri"/>
          <w:sz w:val="22"/>
          <w:szCs w:val="22"/>
        </w:rPr>
        <w:t>,</w:t>
      </w:r>
      <w:r w:rsidRPr="00A61E63">
        <w:rPr>
          <w:rFonts w:ascii="Calibri" w:hAnsi="Calibri" w:cs="Calibri"/>
          <w:sz w:val="22"/>
          <w:szCs w:val="22"/>
        </w:rPr>
        <w:t xml:space="preserve"> usluge</w:t>
      </w:r>
      <w:r w:rsidRPr="00CA34FE">
        <w:rPr>
          <w:rFonts w:ascii="Calibri" w:hAnsi="Calibri" w:cs="Calibri"/>
          <w:sz w:val="22"/>
          <w:szCs w:val="22"/>
        </w:rPr>
        <w:t xml:space="preserve"> tehničke pomoći i upravljanje projektom, usluge nadzora nad projektom).</w:t>
      </w:r>
    </w:p>
    <w:p w14:paraId="62A01CD8" w14:textId="4E6ED4A7" w:rsidR="00786CC5" w:rsidRDefault="00786CC5" w:rsidP="00786CC5">
      <w:pPr>
        <w:ind w:firstLine="709"/>
        <w:jc w:val="both"/>
        <w:rPr>
          <w:rFonts w:ascii="Calibri" w:hAnsi="Calibri" w:cs="Calibri"/>
          <w:sz w:val="22"/>
          <w:szCs w:val="22"/>
        </w:rPr>
      </w:pPr>
      <w:r w:rsidRPr="00B470F0">
        <w:rPr>
          <w:rFonts w:ascii="Calibri" w:hAnsi="Calibri" w:cs="Calibri"/>
          <w:sz w:val="22"/>
          <w:szCs w:val="22"/>
        </w:rPr>
        <w:t xml:space="preserve">Tekući projekt „Razvijanje sustava upravljanja i kontrole invazivnih stranih vrsta“ izvršen je u iznosu od </w:t>
      </w:r>
      <w:r w:rsidR="00B470F0" w:rsidRPr="00B470F0">
        <w:rPr>
          <w:rFonts w:ascii="Calibri" w:hAnsi="Calibri" w:cs="Calibri"/>
          <w:sz w:val="22"/>
          <w:szCs w:val="22"/>
        </w:rPr>
        <w:t xml:space="preserve">83.696,99 </w:t>
      </w:r>
      <w:r w:rsidRPr="00B470F0">
        <w:rPr>
          <w:rFonts w:ascii="Calibri" w:hAnsi="Calibri" w:cs="Calibri"/>
          <w:sz w:val="22"/>
          <w:szCs w:val="22"/>
        </w:rPr>
        <w:t xml:space="preserve">eura a odnosi se na troškove provedbe projekta (zamka za slatkovodne rakove, vrše, prijenosni hladnjaci, zaštitna i radna odjeća i obuća te ostala </w:t>
      </w:r>
      <w:r w:rsidR="00625404">
        <w:rPr>
          <w:rFonts w:ascii="Calibri" w:hAnsi="Calibri" w:cs="Calibri"/>
          <w:sz w:val="22"/>
          <w:szCs w:val="22"/>
        </w:rPr>
        <w:t xml:space="preserve">potrebna </w:t>
      </w:r>
      <w:r w:rsidRPr="00B470F0">
        <w:rPr>
          <w:rFonts w:ascii="Calibri" w:hAnsi="Calibri" w:cs="Calibri"/>
          <w:sz w:val="22"/>
          <w:szCs w:val="22"/>
        </w:rPr>
        <w:t>oprema i plaće).</w:t>
      </w:r>
    </w:p>
    <w:p w14:paraId="7C9280C6" w14:textId="6EFA95F7" w:rsidR="001550B2" w:rsidRPr="00B470F0" w:rsidRDefault="001550B2" w:rsidP="00F76A4A">
      <w:pPr>
        <w:ind w:firstLine="709"/>
        <w:jc w:val="both"/>
        <w:rPr>
          <w:rFonts w:ascii="Calibri" w:hAnsi="Calibri" w:cs="Calibri"/>
          <w:sz w:val="22"/>
          <w:szCs w:val="22"/>
        </w:rPr>
      </w:pPr>
      <w:r>
        <w:rPr>
          <w:rFonts w:ascii="Calibri" w:hAnsi="Calibri" w:cs="Calibri"/>
          <w:sz w:val="22"/>
          <w:szCs w:val="22"/>
        </w:rPr>
        <w:t>U okviru aktivnosti „</w:t>
      </w:r>
      <w:r w:rsidRPr="001550B2">
        <w:rPr>
          <w:rFonts w:ascii="Calibri" w:hAnsi="Calibri" w:cs="Calibri"/>
          <w:sz w:val="22"/>
          <w:szCs w:val="22"/>
        </w:rPr>
        <w:t>Projekti zaštite prirode i okoliš</w:t>
      </w:r>
      <w:r>
        <w:rPr>
          <w:rFonts w:ascii="Calibri" w:hAnsi="Calibri" w:cs="Calibri"/>
          <w:sz w:val="22"/>
          <w:szCs w:val="22"/>
        </w:rPr>
        <w:t xml:space="preserve">“ utrošeno je </w:t>
      </w:r>
      <w:r w:rsidRPr="001550B2">
        <w:rPr>
          <w:rFonts w:ascii="Calibri" w:hAnsi="Calibri" w:cs="Calibri"/>
          <w:sz w:val="22"/>
          <w:szCs w:val="22"/>
        </w:rPr>
        <w:t>63.792,00</w:t>
      </w:r>
      <w:r>
        <w:rPr>
          <w:rFonts w:ascii="Calibri" w:hAnsi="Calibri" w:cs="Calibri"/>
          <w:sz w:val="22"/>
          <w:szCs w:val="22"/>
        </w:rPr>
        <w:t xml:space="preserve"> eura a u najvećoj mjeri odnosi se na uslugu izrade analize solarnog potencijala Karlovačke županije, izradu i dostavu Nacrta Programa </w:t>
      </w:r>
      <w:r w:rsidR="003C6530">
        <w:rPr>
          <w:rFonts w:ascii="Calibri" w:hAnsi="Calibri" w:cs="Calibri"/>
          <w:sz w:val="22"/>
          <w:szCs w:val="22"/>
        </w:rPr>
        <w:t xml:space="preserve">i konačnog prijedloga Programa </w:t>
      </w:r>
      <w:r>
        <w:rPr>
          <w:rFonts w:ascii="Calibri" w:hAnsi="Calibri" w:cs="Calibri"/>
          <w:sz w:val="22"/>
          <w:szCs w:val="22"/>
        </w:rPr>
        <w:t xml:space="preserve">mjera sanacija unutar zona sanitarne zaštite izvorišta </w:t>
      </w:r>
      <w:proofErr w:type="spellStart"/>
      <w:r>
        <w:rPr>
          <w:rFonts w:ascii="Calibri" w:hAnsi="Calibri" w:cs="Calibri"/>
          <w:sz w:val="22"/>
          <w:szCs w:val="22"/>
        </w:rPr>
        <w:t>Mostanje</w:t>
      </w:r>
      <w:proofErr w:type="spellEnd"/>
      <w:r w:rsidR="003D4AAF">
        <w:rPr>
          <w:rFonts w:ascii="Calibri" w:hAnsi="Calibri" w:cs="Calibri"/>
          <w:sz w:val="22"/>
          <w:szCs w:val="22"/>
        </w:rPr>
        <w:t>.</w:t>
      </w:r>
    </w:p>
    <w:p w14:paraId="337F7072" w14:textId="137FDC1B" w:rsidR="00786CC5" w:rsidRPr="008A1B37" w:rsidRDefault="00786CC5" w:rsidP="00786CC5">
      <w:pPr>
        <w:jc w:val="both"/>
        <w:rPr>
          <w:rFonts w:ascii="Calibri" w:hAnsi="Calibri" w:cs="Calibri"/>
          <w:sz w:val="22"/>
          <w:szCs w:val="22"/>
        </w:rPr>
      </w:pPr>
      <w:r w:rsidRPr="00380FD5">
        <w:rPr>
          <w:rFonts w:ascii="Calibri" w:hAnsi="Calibri" w:cs="Calibri"/>
          <w:sz w:val="22"/>
          <w:szCs w:val="22"/>
        </w:rPr>
        <w:tab/>
        <w:t xml:space="preserve">Rashodi ovog razdjela čine  </w:t>
      </w:r>
      <w:r w:rsidR="00380FD5" w:rsidRPr="00380FD5">
        <w:rPr>
          <w:rFonts w:ascii="Calibri" w:hAnsi="Calibri" w:cs="Calibri"/>
          <w:sz w:val="22"/>
          <w:szCs w:val="22"/>
        </w:rPr>
        <w:t xml:space="preserve">0,74 </w:t>
      </w:r>
      <w:r w:rsidRPr="00380FD5">
        <w:rPr>
          <w:rFonts w:ascii="Calibri" w:hAnsi="Calibri" w:cs="Calibri"/>
          <w:sz w:val="22"/>
          <w:szCs w:val="22"/>
        </w:rPr>
        <w:t>% izvršenih rashoda Proračuna.</w:t>
      </w:r>
    </w:p>
    <w:p w14:paraId="375B3D18" w14:textId="77777777" w:rsidR="008830D5" w:rsidRPr="00EA11D0" w:rsidRDefault="008830D5" w:rsidP="008830D5">
      <w:pPr>
        <w:jc w:val="both"/>
        <w:rPr>
          <w:rFonts w:ascii="Calibri" w:eastAsia="Calibri" w:hAnsi="Calibri" w:cs="Calibri"/>
          <w:kern w:val="1"/>
          <w:sz w:val="22"/>
          <w:szCs w:val="22"/>
          <w:highlight w:val="yellow"/>
          <w:lang w:eastAsia="ar-SA"/>
        </w:rPr>
      </w:pPr>
    </w:p>
    <w:p w14:paraId="424389F3" w14:textId="60C32650" w:rsidR="0099232B" w:rsidRPr="00BA32F7" w:rsidRDefault="007D1FEB" w:rsidP="003A1C90">
      <w:pPr>
        <w:ind w:firstLine="360"/>
        <w:jc w:val="both"/>
        <w:rPr>
          <w:rFonts w:ascii="Calibri" w:eastAsia="Calibri" w:hAnsi="Calibri" w:cs="Calibri"/>
          <w:kern w:val="1"/>
          <w:sz w:val="22"/>
          <w:szCs w:val="22"/>
          <w:lang w:eastAsia="ar-SA"/>
        </w:rPr>
      </w:pPr>
      <w:r w:rsidRPr="00BA32F7">
        <w:rPr>
          <w:rFonts w:ascii="Calibri" w:eastAsia="Calibri" w:hAnsi="Calibri" w:cs="Calibri"/>
          <w:kern w:val="1"/>
          <w:sz w:val="22"/>
          <w:szCs w:val="22"/>
          <w:lang w:eastAsia="ar-SA"/>
        </w:rPr>
        <w:t xml:space="preserve">Izvršeni rashodi u razdjelu </w:t>
      </w:r>
      <w:r w:rsidRPr="00BA32F7">
        <w:rPr>
          <w:rFonts w:ascii="Calibri" w:eastAsia="Calibri" w:hAnsi="Calibri" w:cs="Calibri"/>
          <w:b/>
          <w:bCs/>
          <w:kern w:val="1"/>
          <w:sz w:val="22"/>
          <w:szCs w:val="22"/>
          <w:lang w:eastAsia="ar-SA"/>
        </w:rPr>
        <w:t>VII “UPRAVNI ODJEL ZA OPĆU UPRAVU”</w:t>
      </w:r>
      <w:r w:rsidRPr="00BA32F7">
        <w:rPr>
          <w:rFonts w:ascii="Calibri" w:eastAsia="Calibri" w:hAnsi="Calibri" w:cs="Calibri"/>
          <w:kern w:val="1"/>
          <w:sz w:val="22"/>
          <w:szCs w:val="22"/>
          <w:lang w:eastAsia="ar-SA"/>
        </w:rPr>
        <w:t xml:space="preserve"> iznose </w:t>
      </w:r>
      <w:r w:rsidR="00BA32F7" w:rsidRPr="00BA32F7">
        <w:rPr>
          <w:rFonts w:ascii="Calibri" w:eastAsia="Calibri" w:hAnsi="Calibri" w:cs="Calibri"/>
          <w:kern w:val="1"/>
          <w:sz w:val="22"/>
          <w:szCs w:val="22"/>
          <w:lang w:eastAsia="ar-SA"/>
        </w:rPr>
        <w:t>50.703,63 eura</w:t>
      </w:r>
      <w:r w:rsidRPr="00BA32F7">
        <w:rPr>
          <w:rFonts w:ascii="Calibri" w:eastAsia="Calibri" w:hAnsi="Calibri" w:cs="Calibri"/>
          <w:kern w:val="1"/>
          <w:sz w:val="22"/>
          <w:szCs w:val="22"/>
          <w:lang w:eastAsia="ar-SA"/>
        </w:rPr>
        <w:t>, a odnose se na troškove zaposlenih, materijalne i financijske rashode ovog odjela.</w:t>
      </w:r>
      <w:r w:rsidR="008E6A37">
        <w:rPr>
          <w:rFonts w:ascii="Calibri" w:eastAsia="Calibri" w:hAnsi="Calibri" w:cs="Calibri"/>
          <w:kern w:val="1"/>
          <w:sz w:val="22"/>
          <w:szCs w:val="22"/>
          <w:lang w:eastAsia="ar-SA"/>
        </w:rPr>
        <w:t xml:space="preserve"> Iznos od 34.431,23 eura odnosi se na nabavu </w:t>
      </w:r>
      <w:r w:rsidR="00712653">
        <w:rPr>
          <w:rFonts w:ascii="Calibri" w:eastAsia="Calibri" w:hAnsi="Calibri" w:cs="Calibri"/>
          <w:kern w:val="1"/>
          <w:sz w:val="22"/>
          <w:szCs w:val="22"/>
          <w:lang w:eastAsia="ar-SA"/>
        </w:rPr>
        <w:t>informatičke</w:t>
      </w:r>
      <w:r w:rsidR="008E6A37">
        <w:rPr>
          <w:rFonts w:ascii="Calibri" w:eastAsia="Calibri" w:hAnsi="Calibri" w:cs="Calibri"/>
          <w:kern w:val="1"/>
          <w:sz w:val="22"/>
          <w:szCs w:val="22"/>
          <w:lang w:eastAsia="ar-SA"/>
        </w:rPr>
        <w:t xml:space="preserve"> opreme i </w:t>
      </w:r>
      <w:r w:rsidR="00712653">
        <w:rPr>
          <w:rFonts w:ascii="Calibri" w:eastAsia="Calibri" w:hAnsi="Calibri" w:cs="Calibri"/>
          <w:kern w:val="1"/>
          <w:sz w:val="22"/>
          <w:szCs w:val="22"/>
          <w:lang w:eastAsia="ar-SA"/>
        </w:rPr>
        <w:t xml:space="preserve">uredskog </w:t>
      </w:r>
      <w:r w:rsidR="008E6A37">
        <w:rPr>
          <w:rFonts w:ascii="Calibri" w:eastAsia="Calibri" w:hAnsi="Calibri" w:cs="Calibri"/>
          <w:kern w:val="1"/>
          <w:sz w:val="22"/>
          <w:szCs w:val="22"/>
          <w:lang w:eastAsia="ar-SA"/>
        </w:rPr>
        <w:t xml:space="preserve">namještaja za potrebe odjela. </w:t>
      </w:r>
    </w:p>
    <w:p w14:paraId="34100D04" w14:textId="77777777" w:rsidR="007D1FEB" w:rsidRPr="00EA11D0" w:rsidRDefault="007D1FEB" w:rsidP="003A1C90">
      <w:pPr>
        <w:ind w:firstLine="360"/>
        <w:jc w:val="both"/>
        <w:rPr>
          <w:rFonts w:ascii="Calibri" w:eastAsia="Calibri" w:hAnsi="Calibri" w:cs="Calibri"/>
          <w:kern w:val="1"/>
          <w:sz w:val="22"/>
          <w:szCs w:val="22"/>
          <w:highlight w:val="yellow"/>
          <w:lang w:eastAsia="ar-SA"/>
        </w:rPr>
      </w:pPr>
    </w:p>
    <w:p w14:paraId="66D00ED8" w14:textId="77777777" w:rsidR="003A1C90" w:rsidRPr="00934D28" w:rsidRDefault="003A1C90" w:rsidP="003A1C90">
      <w:pPr>
        <w:ind w:left="360"/>
        <w:jc w:val="both"/>
        <w:rPr>
          <w:rFonts w:ascii="Calibri" w:hAnsi="Calibri" w:cs="Calibri"/>
          <w:b/>
          <w:sz w:val="22"/>
          <w:szCs w:val="22"/>
        </w:rPr>
      </w:pPr>
      <w:r w:rsidRPr="00934D28">
        <w:rPr>
          <w:rFonts w:ascii="Calibri" w:hAnsi="Calibri" w:cs="Calibri"/>
          <w:b/>
          <w:sz w:val="22"/>
          <w:szCs w:val="22"/>
        </w:rPr>
        <w:t>2.1.4. Rashodi po izvorima financiranja</w:t>
      </w:r>
    </w:p>
    <w:p w14:paraId="56D65DBE" w14:textId="77777777" w:rsidR="00B52D18" w:rsidRPr="00934D28" w:rsidRDefault="00B52D18" w:rsidP="00215A81">
      <w:pPr>
        <w:jc w:val="both"/>
        <w:rPr>
          <w:rFonts w:ascii="Calibri" w:hAnsi="Calibri" w:cs="Calibri"/>
          <w:sz w:val="8"/>
          <w:szCs w:val="8"/>
        </w:rPr>
      </w:pPr>
      <w:bookmarkStart w:id="0" w:name="_Hlk523489093"/>
    </w:p>
    <w:p w14:paraId="78D723BA" w14:textId="77777777" w:rsidR="004979E1" w:rsidRDefault="003A1C90" w:rsidP="004B732F">
      <w:pPr>
        <w:ind w:firstLine="709"/>
        <w:rPr>
          <w:rFonts w:ascii="Calibri" w:hAnsi="Calibri" w:cs="Calibri"/>
          <w:sz w:val="22"/>
          <w:szCs w:val="22"/>
        </w:rPr>
      </w:pPr>
      <w:r w:rsidRPr="00934D28">
        <w:rPr>
          <w:rFonts w:ascii="Calibri" w:hAnsi="Calibri" w:cs="Calibri"/>
          <w:sz w:val="22"/>
          <w:szCs w:val="22"/>
        </w:rPr>
        <w:t xml:space="preserve">U nastavku se navode podaci o izvršenim rashodima po izvorima ukupnog Proračuna Karlovačke županije.  </w:t>
      </w:r>
      <w:r w:rsidR="004979E1" w:rsidRPr="00934D28">
        <w:rPr>
          <w:rFonts w:ascii="Calibri" w:hAnsi="Calibri" w:cs="Calibri"/>
          <w:sz w:val="22"/>
          <w:szCs w:val="22"/>
        </w:rPr>
        <w:t xml:space="preserve"> </w:t>
      </w:r>
    </w:p>
    <w:p w14:paraId="5CFFDEF7" w14:textId="77777777" w:rsidR="00B049F6" w:rsidRDefault="00B049F6" w:rsidP="004B732F">
      <w:pPr>
        <w:ind w:firstLine="709"/>
        <w:rPr>
          <w:rFonts w:ascii="Calibri" w:hAnsi="Calibri" w:cs="Calibri"/>
          <w:sz w:val="22"/>
          <w:szCs w:val="22"/>
        </w:rPr>
      </w:pPr>
    </w:p>
    <w:p w14:paraId="74BBDCF6" w14:textId="77777777" w:rsidR="00B049F6" w:rsidRDefault="00B049F6" w:rsidP="004B732F">
      <w:pPr>
        <w:ind w:firstLine="709"/>
        <w:rPr>
          <w:rFonts w:ascii="Calibri" w:hAnsi="Calibri" w:cs="Calibri"/>
          <w:sz w:val="22"/>
          <w:szCs w:val="22"/>
        </w:rPr>
      </w:pPr>
    </w:p>
    <w:p w14:paraId="5EF143AF" w14:textId="77777777" w:rsidR="00B049F6" w:rsidRPr="00934D28" w:rsidRDefault="00B049F6" w:rsidP="004B732F">
      <w:pPr>
        <w:ind w:firstLine="709"/>
        <w:rPr>
          <w:rFonts w:ascii="Calibri" w:hAnsi="Calibri" w:cs="Calibri"/>
          <w:sz w:val="22"/>
          <w:szCs w:val="22"/>
        </w:rPr>
      </w:pPr>
    </w:p>
    <w:p w14:paraId="70829160" w14:textId="32D0F5BB" w:rsidR="003A1C90" w:rsidRPr="00934D28" w:rsidRDefault="003A1C90" w:rsidP="004B732F">
      <w:pPr>
        <w:ind w:firstLine="709"/>
        <w:rPr>
          <w:rFonts w:ascii="Calibri" w:hAnsi="Calibri" w:cs="Calibri"/>
          <w:sz w:val="22"/>
          <w:szCs w:val="22"/>
        </w:rPr>
      </w:pPr>
      <w:r w:rsidRPr="00934D28">
        <w:rPr>
          <w:rFonts w:ascii="Calibri" w:hAnsi="Calibri" w:cs="Calibri"/>
          <w:sz w:val="22"/>
          <w:szCs w:val="22"/>
        </w:rPr>
        <w:lastRenderedPageBreak/>
        <w:t xml:space="preserve">   </w:t>
      </w:r>
      <w:r w:rsidR="004B732F" w:rsidRPr="00934D28">
        <w:rPr>
          <w:rFonts w:ascii="Calibri" w:hAnsi="Calibri" w:cs="Calibri"/>
          <w:sz w:val="22"/>
          <w:szCs w:val="22"/>
        </w:rPr>
        <w:tab/>
      </w:r>
      <w:r w:rsidR="004B732F" w:rsidRPr="00934D28">
        <w:rPr>
          <w:rFonts w:ascii="Calibri" w:hAnsi="Calibri" w:cs="Calibri"/>
          <w:sz w:val="22"/>
          <w:szCs w:val="22"/>
        </w:rPr>
        <w:tab/>
      </w:r>
      <w:r w:rsidR="004B732F" w:rsidRPr="00934D28">
        <w:rPr>
          <w:rFonts w:ascii="Calibri" w:hAnsi="Calibri" w:cs="Calibri"/>
          <w:sz w:val="22"/>
          <w:szCs w:val="22"/>
        </w:rPr>
        <w:tab/>
      </w:r>
      <w:r w:rsidR="004B732F" w:rsidRPr="00934D28">
        <w:rPr>
          <w:rFonts w:ascii="Calibri" w:hAnsi="Calibri" w:cs="Calibri"/>
          <w:sz w:val="22"/>
          <w:szCs w:val="22"/>
        </w:rPr>
        <w:tab/>
      </w:r>
      <w:r w:rsidR="004B732F" w:rsidRPr="00934D28">
        <w:rPr>
          <w:rFonts w:ascii="Calibri" w:hAnsi="Calibri" w:cs="Calibri"/>
          <w:sz w:val="22"/>
          <w:szCs w:val="22"/>
        </w:rPr>
        <w:tab/>
      </w:r>
      <w:r w:rsidRPr="00934D28">
        <w:rPr>
          <w:rFonts w:ascii="Calibri" w:hAnsi="Calibri" w:cs="Calibri"/>
          <w:sz w:val="22"/>
          <w:szCs w:val="22"/>
        </w:rPr>
        <w:t xml:space="preserve">                                       </w:t>
      </w:r>
      <w:r w:rsidR="004979E1" w:rsidRPr="00934D28">
        <w:rPr>
          <w:rFonts w:ascii="Calibri" w:hAnsi="Calibri" w:cs="Calibri"/>
          <w:sz w:val="22"/>
          <w:szCs w:val="22"/>
        </w:rPr>
        <w:t xml:space="preserve">                       </w:t>
      </w:r>
      <w:r w:rsidRPr="00934D28">
        <w:rPr>
          <w:rFonts w:ascii="Calibri" w:hAnsi="Calibri" w:cs="Calibri"/>
          <w:sz w:val="22"/>
          <w:szCs w:val="22"/>
        </w:rPr>
        <w:t xml:space="preserve">   -iznosi u </w:t>
      </w:r>
      <w:r w:rsidR="00934D28" w:rsidRPr="00934D28">
        <w:rPr>
          <w:rFonts w:ascii="Calibri" w:hAnsi="Calibri" w:cs="Calibri"/>
          <w:sz w:val="22"/>
          <w:szCs w:val="22"/>
        </w:rPr>
        <w:t>eurima</w:t>
      </w:r>
      <w:r w:rsidRPr="00934D28">
        <w:rPr>
          <w:rFonts w:ascii="Calibri" w:hAnsi="Calibri" w:cs="Calibri"/>
          <w:sz w:val="22"/>
          <w:szCs w:val="22"/>
        </w:rPr>
        <w:t>-</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552"/>
        <w:gridCol w:w="1552"/>
        <w:gridCol w:w="1552"/>
        <w:gridCol w:w="1552"/>
        <w:gridCol w:w="1125"/>
        <w:gridCol w:w="898"/>
      </w:tblGrid>
      <w:tr w:rsidR="00257FD6" w:rsidRPr="00257FD6" w14:paraId="4CB0DB1C" w14:textId="77777777" w:rsidTr="00257FD6">
        <w:trPr>
          <w:trHeight w:val="20"/>
        </w:trPr>
        <w:tc>
          <w:tcPr>
            <w:tcW w:w="3261" w:type="dxa"/>
            <w:shd w:val="clear" w:color="auto" w:fill="auto"/>
            <w:vAlign w:val="center"/>
            <w:hideMark/>
          </w:tcPr>
          <w:bookmarkEnd w:id="0"/>
          <w:p w14:paraId="517472DA" w14:textId="77777777" w:rsidR="00257FD6" w:rsidRPr="00257FD6" w:rsidRDefault="00257FD6" w:rsidP="00257FD6">
            <w:pPr>
              <w:ind w:firstLineChars="100" w:firstLine="181"/>
              <w:jc w:val="center"/>
              <w:rPr>
                <w:rFonts w:ascii="Calibri" w:hAnsi="Calibri" w:cs="Calibri"/>
                <w:b/>
                <w:bCs/>
                <w:sz w:val="18"/>
                <w:szCs w:val="18"/>
                <w:lang w:eastAsia="hr-HR"/>
              </w:rPr>
            </w:pPr>
            <w:r w:rsidRPr="00257FD6">
              <w:rPr>
                <w:rFonts w:ascii="Calibri" w:hAnsi="Calibri" w:cs="Calibri"/>
                <w:b/>
                <w:bCs/>
                <w:sz w:val="18"/>
                <w:szCs w:val="18"/>
                <w:lang w:eastAsia="hr-HR"/>
              </w:rPr>
              <w:t>Naziv</w:t>
            </w:r>
          </w:p>
        </w:tc>
        <w:tc>
          <w:tcPr>
            <w:tcW w:w="1553" w:type="dxa"/>
            <w:shd w:val="clear" w:color="auto" w:fill="auto"/>
            <w:vAlign w:val="center"/>
            <w:hideMark/>
          </w:tcPr>
          <w:p w14:paraId="7B66F88C" w14:textId="77777777" w:rsidR="00257FD6" w:rsidRPr="00257FD6" w:rsidRDefault="00257FD6" w:rsidP="00257FD6">
            <w:pPr>
              <w:ind w:firstLineChars="100" w:firstLine="181"/>
              <w:jc w:val="center"/>
              <w:rPr>
                <w:rFonts w:ascii="Calibri" w:hAnsi="Calibri" w:cs="Calibri"/>
                <w:b/>
                <w:bCs/>
                <w:sz w:val="18"/>
                <w:szCs w:val="18"/>
                <w:lang w:eastAsia="hr-HR"/>
              </w:rPr>
            </w:pPr>
            <w:r w:rsidRPr="00257FD6">
              <w:rPr>
                <w:rFonts w:ascii="Calibri" w:hAnsi="Calibri" w:cs="Calibri"/>
                <w:b/>
                <w:bCs/>
                <w:sz w:val="18"/>
                <w:szCs w:val="18"/>
                <w:lang w:eastAsia="hr-HR"/>
              </w:rPr>
              <w:t>Izvršenje 2022.</w:t>
            </w:r>
          </w:p>
        </w:tc>
        <w:tc>
          <w:tcPr>
            <w:tcW w:w="1553" w:type="dxa"/>
            <w:shd w:val="clear" w:color="auto" w:fill="auto"/>
            <w:vAlign w:val="center"/>
            <w:hideMark/>
          </w:tcPr>
          <w:p w14:paraId="385A0D85" w14:textId="77777777" w:rsidR="00257FD6" w:rsidRPr="00257FD6" w:rsidRDefault="00257FD6" w:rsidP="00257FD6">
            <w:pPr>
              <w:ind w:firstLineChars="100" w:firstLine="181"/>
              <w:jc w:val="center"/>
              <w:rPr>
                <w:rFonts w:ascii="Calibri" w:hAnsi="Calibri" w:cs="Calibri"/>
                <w:b/>
                <w:bCs/>
                <w:sz w:val="18"/>
                <w:szCs w:val="18"/>
                <w:lang w:eastAsia="hr-HR"/>
              </w:rPr>
            </w:pPr>
            <w:r w:rsidRPr="00257FD6">
              <w:rPr>
                <w:rFonts w:ascii="Calibri" w:hAnsi="Calibri" w:cs="Calibri"/>
                <w:b/>
                <w:bCs/>
                <w:sz w:val="18"/>
                <w:szCs w:val="18"/>
                <w:lang w:eastAsia="hr-HR"/>
              </w:rPr>
              <w:t>Plan 2023.</w:t>
            </w:r>
          </w:p>
        </w:tc>
        <w:tc>
          <w:tcPr>
            <w:tcW w:w="1553" w:type="dxa"/>
            <w:shd w:val="clear" w:color="auto" w:fill="auto"/>
            <w:vAlign w:val="center"/>
            <w:hideMark/>
          </w:tcPr>
          <w:p w14:paraId="71C56820" w14:textId="77777777" w:rsidR="00257FD6" w:rsidRPr="00257FD6" w:rsidRDefault="00257FD6" w:rsidP="00257FD6">
            <w:pPr>
              <w:ind w:firstLineChars="100" w:firstLine="181"/>
              <w:jc w:val="center"/>
              <w:rPr>
                <w:rFonts w:ascii="Calibri" w:hAnsi="Calibri" w:cs="Calibri"/>
                <w:b/>
                <w:bCs/>
                <w:sz w:val="18"/>
                <w:szCs w:val="18"/>
                <w:lang w:eastAsia="hr-HR"/>
              </w:rPr>
            </w:pPr>
            <w:r w:rsidRPr="00257FD6">
              <w:rPr>
                <w:rFonts w:ascii="Calibri" w:hAnsi="Calibri" w:cs="Calibri"/>
                <w:b/>
                <w:bCs/>
                <w:sz w:val="18"/>
                <w:szCs w:val="18"/>
                <w:lang w:eastAsia="hr-HR"/>
              </w:rPr>
              <w:t>III Rebalans 2023.</w:t>
            </w:r>
          </w:p>
        </w:tc>
        <w:tc>
          <w:tcPr>
            <w:tcW w:w="1553" w:type="dxa"/>
            <w:shd w:val="clear" w:color="auto" w:fill="auto"/>
            <w:vAlign w:val="center"/>
            <w:hideMark/>
          </w:tcPr>
          <w:p w14:paraId="3D389866" w14:textId="77777777" w:rsidR="00257FD6" w:rsidRPr="00257FD6" w:rsidRDefault="00257FD6" w:rsidP="00257FD6">
            <w:pPr>
              <w:ind w:firstLineChars="100" w:firstLine="181"/>
              <w:jc w:val="center"/>
              <w:rPr>
                <w:rFonts w:ascii="Calibri" w:hAnsi="Calibri" w:cs="Calibri"/>
                <w:b/>
                <w:bCs/>
                <w:sz w:val="18"/>
                <w:szCs w:val="18"/>
                <w:lang w:eastAsia="hr-HR"/>
              </w:rPr>
            </w:pPr>
            <w:r w:rsidRPr="00257FD6">
              <w:rPr>
                <w:rFonts w:ascii="Calibri" w:hAnsi="Calibri" w:cs="Calibri"/>
                <w:b/>
                <w:bCs/>
                <w:sz w:val="18"/>
                <w:szCs w:val="18"/>
                <w:lang w:eastAsia="hr-HR"/>
              </w:rPr>
              <w:t>Izvršenje 2023.</w:t>
            </w:r>
          </w:p>
        </w:tc>
        <w:tc>
          <w:tcPr>
            <w:tcW w:w="1125" w:type="dxa"/>
            <w:shd w:val="clear" w:color="auto" w:fill="auto"/>
            <w:vAlign w:val="bottom"/>
            <w:hideMark/>
          </w:tcPr>
          <w:p w14:paraId="3F3B55CD" w14:textId="77777777" w:rsidR="00257FD6" w:rsidRPr="00257FD6" w:rsidRDefault="00257FD6" w:rsidP="00257FD6">
            <w:pPr>
              <w:jc w:val="center"/>
              <w:rPr>
                <w:rFonts w:ascii="Calibri" w:hAnsi="Calibri" w:cs="Calibri"/>
                <w:b/>
                <w:bCs/>
                <w:sz w:val="18"/>
                <w:szCs w:val="18"/>
                <w:lang w:eastAsia="hr-HR"/>
              </w:rPr>
            </w:pPr>
            <w:r w:rsidRPr="00257FD6">
              <w:rPr>
                <w:rFonts w:ascii="Calibri" w:hAnsi="Calibri" w:cs="Calibri"/>
                <w:b/>
                <w:bCs/>
                <w:sz w:val="18"/>
                <w:szCs w:val="18"/>
                <w:lang w:eastAsia="hr-HR"/>
              </w:rPr>
              <w:t xml:space="preserve">Ind. </w:t>
            </w:r>
            <w:r w:rsidRPr="00257FD6">
              <w:rPr>
                <w:rFonts w:ascii="Calibri" w:hAnsi="Calibri" w:cs="Calibri"/>
                <w:b/>
                <w:bCs/>
                <w:sz w:val="18"/>
                <w:szCs w:val="18"/>
                <w:lang w:eastAsia="hr-HR"/>
              </w:rPr>
              <w:br/>
              <w:t>5/2</w:t>
            </w:r>
          </w:p>
        </w:tc>
        <w:tc>
          <w:tcPr>
            <w:tcW w:w="742" w:type="dxa"/>
            <w:shd w:val="clear" w:color="auto" w:fill="auto"/>
            <w:vAlign w:val="bottom"/>
            <w:hideMark/>
          </w:tcPr>
          <w:p w14:paraId="62575DA8" w14:textId="77777777" w:rsidR="00257FD6" w:rsidRPr="00257FD6" w:rsidRDefault="00257FD6" w:rsidP="00257FD6">
            <w:pPr>
              <w:jc w:val="center"/>
              <w:rPr>
                <w:rFonts w:ascii="Calibri" w:hAnsi="Calibri" w:cs="Calibri"/>
                <w:b/>
                <w:bCs/>
                <w:sz w:val="18"/>
                <w:szCs w:val="18"/>
                <w:lang w:eastAsia="hr-HR"/>
              </w:rPr>
            </w:pPr>
            <w:r w:rsidRPr="00257FD6">
              <w:rPr>
                <w:rFonts w:ascii="Calibri" w:hAnsi="Calibri" w:cs="Calibri"/>
                <w:b/>
                <w:bCs/>
                <w:sz w:val="18"/>
                <w:szCs w:val="18"/>
                <w:lang w:eastAsia="hr-HR"/>
              </w:rPr>
              <w:t xml:space="preserve">Ind. </w:t>
            </w:r>
            <w:r w:rsidRPr="00257FD6">
              <w:rPr>
                <w:rFonts w:ascii="Calibri" w:hAnsi="Calibri" w:cs="Calibri"/>
                <w:b/>
                <w:bCs/>
                <w:sz w:val="18"/>
                <w:szCs w:val="18"/>
                <w:lang w:eastAsia="hr-HR"/>
              </w:rPr>
              <w:br/>
              <w:t>5/4</w:t>
            </w:r>
          </w:p>
        </w:tc>
      </w:tr>
      <w:tr w:rsidR="00257FD6" w:rsidRPr="00257FD6" w14:paraId="64974D58" w14:textId="77777777" w:rsidTr="00257FD6">
        <w:trPr>
          <w:trHeight w:val="20"/>
        </w:trPr>
        <w:tc>
          <w:tcPr>
            <w:tcW w:w="3261" w:type="dxa"/>
            <w:shd w:val="clear" w:color="auto" w:fill="auto"/>
            <w:vAlign w:val="center"/>
            <w:hideMark/>
          </w:tcPr>
          <w:p w14:paraId="37D29C49" w14:textId="77777777" w:rsidR="00257FD6" w:rsidRPr="00257FD6" w:rsidRDefault="00257FD6" w:rsidP="00257FD6">
            <w:pPr>
              <w:jc w:val="center"/>
              <w:rPr>
                <w:rFonts w:ascii="Calibri" w:hAnsi="Calibri" w:cs="Calibri"/>
                <w:b/>
                <w:bCs/>
                <w:sz w:val="18"/>
                <w:szCs w:val="18"/>
                <w:lang w:eastAsia="hr-HR"/>
              </w:rPr>
            </w:pPr>
            <w:r w:rsidRPr="00257FD6">
              <w:rPr>
                <w:rFonts w:ascii="Calibri" w:hAnsi="Calibri" w:cs="Calibri"/>
                <w:b/>
                <w:bCs/>
                <w:sz w:val="18"/>
                <w:szCs w:val="18"/>
                <w:lang w:eastAsia="hr-HR"/>
              </w:rPr>
              <w:t>1</w:t>
            </w:r>
          </w:p>
        </w:tc>
        <w:tc>
          <w:tcPr>
            <w:tcW w:w="1553" w:type="dxa"/>
            <w:shd w:val="clear" w:color="auto" w:fill="auto"/>
            <w:vAlign w:val="center"/>
            <w:hideMark/>
          </w:tcPr>
          <w:p w14:paraId="25C27191" w14:textId="77777777" w:rsidR="00257FD6" w:rsidRPr="00257FD6" w:rsidRDefault="00257FD6" w:rsidP="00257FD6">
            <w:pPr>
              <w:jc w:val="center"/>
              <w:rPr>
                <w:rFonts w:ascii="Calibri" w:hAnsi="Calibri" w:cs="Calibri"/>
                <w:b/>
                <w:bCs/>
                <w:sz w:val="18"/>
                <w:szCs w:val="18"/>
                <w:lang w:eastAsia="hr-HR"/>
              </w:rPr>
            </w:pPr>
            <w:r w:rsidRPr="00257FD6">
              <w:rPr>
                <w:rFonts w:ascii="Calibri" w:hAnsi="Calibri" w:cs="Calibri"/>
                <w:b/>
                <w:bCs/>
                <w:sz w:val="18"/>
                <w:szCs w:val="18"/>
                <w:lang w:eastAsia="hr-HR"/>
              </w:rPr>
              <w:t>2</w:t>
            </w:r>
          </w:p>
        </w:tc>
        <w:tc>
          <w:tcPr>
            <w:tcW w:w="1553" w:type="dxa"/>
            <w:shd w:val="clear" w:color="auto" w:fill="auto"/>
            <w:vAlign w:val="center"/>
            <w:hideMark/>
          </w:tcPr>
          <w:p w14:paraId="2F8B815F" w14:textId="77777777" w:rsidR="00257FD6" w:rsidRPr="00257FD6" w:rsidRDefault="00257FD6" w:rsidP="00257FD6">
            <w:pPr>
              <w:jc w:val="center"/>
              <w:rPr>
                <w:rFonts w:ascii="Calibri" w:hAnsi="Calibri" w:cs="Calibri"/>
                <w:b/>
                <w:bCs/>
                <w:sz w:val="18"/>
                <w:szCs w:val="18"/>
                <w:lang w:eastAsia="hr-HR"/>
              </w:rPr>
            </w:pPr>
            <w:r w:rsidRPr="00257FD6">
              <w:rPr>
                <w:rFonts w:ascii="Calibri" w:hAnsi="Calibri" w:cs="Calibri"/>
                <w:b/>
                <w:bCs/>
                <w:sz w:val="18"/>
                <w:szCs w:val="18"/>
                <w:lang w:eastAsia="hr-HR"/>
              </w:rPr>
              <w:t>3</w:t>
            </w:r>
          </w:p>
        </w:tc>
        <w:tc>
          <w:tcPr>
            <w:tcW w:w="1553" w:type="dxa"/>
            <w:shd w:val="clear" w:color="auto" w:fill="auto"/>
            <w:vAlign w:val="center"/>
            <w:hideMark/>
          </w:tcPr>
          <w:p w14:paraId="15EEEE1C" w14:textId="77777777" w:rsidR="00257FD6" w:rsidRPr="00257FD6" w:rsidRDefault="00257FD6" w:rsidP="00257FD6">
            <w:pPr>
              <w:jc w:val="center"/>
              <w:rPr>
                <w:rFonts w:ascii="Calibri" w:hAnsi="Calibri" w:cs="Calibri"/>
                <w:b/>
                <w:bCs/>
                <w:sz w:val="18"/>
                <w:szCs w:val="18"/>
                <w:lang w:eastAsia="hr-HR"/>
              </w:rPr>
            </w:pPr>
            <w:r w:rsidRPr="00257FD6">
              <w:rPr>
                <w:rFonts w:ascii="Calibri" w:hAnsi="Calibri" w:cs="Calibri"/>
                <w:b/>
                <w:bCs/>
                <w:sz w:val="18"/>
                <w:szCs w:val="18"/>
                <w:lang w:eastAsia="hr-HR"/>
              </w:rPr>
              <w:t>4</w:t>
            </w:r>
          </w:p>
        </w:tc>
        <w:tc>
          <w:tcPr>
            <w:tcW w:w="1553" w:type="dxa"/>
            <w:shd w:val="clear" w:color="auto" w:fill="auto"/>
            <w:vAlign w:val="center"/>
            <w:hideMark/>
          </w:tcPr>
          <w:p w14:paraId="0A315E6C" w14:textId="77777777" w:rsidR="00257FD6" w:rsidRPr="00257FD6" w:rsidRDefault="00257FD6" w:rsidP="00257FD6">
            <w:pPr>
              <w:jc w:val="center"/>
              <w:rPr>
                <w:rFonts w:ascii="Calibri" w:hAnsi="Calibri" w:cs="Calibri"/>
                <w:b/>
                <w:bCs/>
                <w:sz w:val="18"/>
                <w:szCs w:val="18"/>
                <w:lang w:eastAsia="hr-HR"/>
              </w:rPr>
            </w:pPr>
            <w:r w:rsidRPr="00257FD6">
              <w:rPr>
                <w:rFonts w:ascii="Calibri" w:hAnsi="Calibri" w:cs="Calibri"/>
                <w:b/>
                <w:bCs/>
                <w:sz w:val="18"/>
                <w:szCs w:val="18"/>
                <w:lang w:eastAsia="hr-HR"/>
              </w:rPr>
              <w:t>5</w:t>
            </w:r>
          </w:p>
        </w:tc>
        <w:tc>
          <w:tcPr>
            <w:tcW w:w="1125" w:type="dxa"/>
            <w:shd w:val="clear" w:color="auto" w:fill="auto"/>
            <w:noWrap/>
            <w:vAlign w:val="bottom"/>
            <w:hideMark/>
          </w:tcPr>
          <w:p w14:paraId="23001C32" w14:textId="77777777" w:rsidR="00257FD6" w:rsidRPr="00257FD6" w:rsidRDefault="00257FD6" w:rsidP="00257FD6">
            <w:pPr>
              <w:jc w:val="center"/>
              <w:rPr>
                <w:rFonts w:ascii="Calibri" w:hAnsi="Calibri" w:cs="Calibri"/>
                <w:b/>
                <w:bCs/>
                <w:sz w:val="18"/>
                <w:szCs w:val="18"/>
                <w:lang w:eastAsia="hr-HR"/>
              </w:rPr>
            </w:pPr>
            <w:r w:rsidRPr="00257FD6">
              <w:rPr>
                <w:rFonts w:ascii="Calibri" w:hAnsi="Calibri" w:cs="Calibri"/>
                <w:b/>
                <w:bCs/>
                <w:sz w:val="18"/>
                <w:szCs w:val="18"/>
                <w:lang w:eastAsia="hr-HR"/>
              </w:rPr>
              <w:t>6</w:t>
            </w:r>
          </w:p>
        </w:tc>
        <w:tc>
          <w:tcPr>
            <w:tcW w:w="742" w:type="dxa"/>
            <w:shd w:val="clear" w:color="auto" w:fill="auto"/>
            <w:noWrap/>
            <w:vAlign w:val="bottom"/>
            <w:hideMark/>
          </w:tcPr>
          <w:p w14:paraId="56465E2A" w14:textId="77777777" w:rsidR="00257FD6" w:rsidRPr="00257FD6" w:rsidRDefault="00257FD6" w:rsidP="00257FD6">
            <w:pPr>
              <w:jc w:val="center"/>
              <w:rPr>
                <w:rFonts w:ascii="Calibri" w:hAnsi="Calibri" w:cs="Calibri"/>
                <w:b/>
                <w:bCs/>
                <w:sz w:val="18"/>
                <w:szCs w:val="18"/>
                <w:lang w:eastAsia="hr-HR"/>
              </w:rPr>
            </w:pPr>
            <w:r w:rsidRPr="00257FD6">
              <w:rPr>
                <w:rFonts w:ascii="Calibri" w:hAnsi="Calibri" w:cs="Calibri"/>
                <w:b/>
                <w:bCs/>
                <w:sz w:val="18"/>
                <w:szCs w:val="18"/>
                <w:lang w:eastAsia="hr-HR"/>
              </w:rPr>
              <w:t>7</w:t>
            </w:r>
          </w:p>
        </w:tc>
      </w:tr>
      <w:tr w:rsidR="00257FD6" w:rsidRPr="00257FD6" w14:paraId="66B5C3C3" w14:textId="77777777" w:rsidTr="00FE5E26">
        <w:trPr>
          <w:trHeight w:val="57"/>
        </w:trPr>
        <w:tc>
          <w:tcPr>
            <w:tcW w:w="3261" w:type="dxa"/>
            <w:shd w:val="clear" w:color="auto" w:fill="auto"/>
            <w:vAlign w:val="bottom"/>
            <w:hideMark/>
          </w:tcPr>
          <w:p w14:paraId="1B7F0BE0" w14:textId="77777777" w:rsidR="00257FD6" w:rsidRPr="00257FD6" w:rsidRDefault="00257FD6" w:rsidP="00257FD6">
            <w:pPr>
              <w:rPr>
                <w:rFonts w:ascii="Calibri" w:hAnsi="Calibri" w:cs="Calibri"/>
                <w:b/>
                <w:bCs/>
                <w:sz w:val="18"/>
                <w:szCs w:val="18"/>
                <w:lang w:eastAsia="hr-HR"/>
              </w:rPr>
            </w:pPr>
            <w:r w:rsidRPr="00257FD6">
              <w:rPr>
                <w:rFonts w:ascii="Calibri" w:hAnsi="Calibri" w:cs="Calibri"/>
                <w:b/>
                <w:bCs/>
                <w:sz w:val="18"/>
                <w:szCs w:val="18"/>
                <w:lang w:eastAsia="hr-HR"/>
              </w:rPr>
              <w:t>SVEUKUPNO</w:t>
            </w:r>
          </w:p>
        </w:tc>
        <w:tc>
          <w:tcPr>
            <w:tcW w:w="1553" w:type="dxa"/>
            <w:shd w:val="clear" w:color="auto" w:fill="auto"/>
            <w:vAlign w:val="center"/>
            <w:hideMark/>
          </w:tcPr>
          <w:p w14:paraId="73F76138" w14:textId="77777777" w:rsidR="00257FD6" w:rsidRPr="00257FD6" w:rsidRDefault="00257FD6" w:rsidP="00FE5E26">
            <w:pPr>
              <w:ind w:firstLineChars="100" w:firstLine="181"/>
              <w:jc w:val="right"/>
              <w:rPr>
                <w:rFonts w:ascii="Calibri" w:hAnsi="Calibri" w:cs="Calibri"/>
                <w:b/>
                <w:bCs/>
                <w:sz w:val="18"/>
                <w:szCs w:val="18"/>
                <w:lang w:eastAsia="hr-HR"/>
              </w:rPr>
            </w:pPr>
            <w:r w:rsidRPr="00257FD6">
              <w:rPr>
                <w:rFonts w:ascii="Calibri" w:hAnsi="Calibri" w:cs="Calibri"/>
                <w:b/>
                <w:bCs/>
                <w:sz w:val="18"/>
                <w:szCs w:val="18"/>
                <w:lang w:eastAsia="hr-HR"/>
              </w:rPr>
              <w:t xml:space="preserve">134.571.742,85 </w:t>
            </w:r>
          </w:p>
        </w:tc>
        <w:tc>
          <w:tcPr>
            <w:tcW w:w="1553" w:type="dxa"/>
            <w:shd w:val="clear" w:color="auto" w:fill="auto"/>
            <w:vAlign w:val="center"/>
            <w:hideMark/>
          </w:tcPr>
          <w:p w14:paraId="7459A12B" w14:textId="77777777" w:rsidR="00257FD6" w:rsidRPr="00257FD6" w:rsidRDefault="00257FD6" w:rsidP="00FE5E26">
            <w:pPr>
              <w:ind w:firstLineChars="100" w:firstLine="181"/>
              <w:jc w:val="right"/>
              <w:rPr>
                <w:rFonts w:ascii="Calibri" w:hAnsi="Calibri" w:cs="Calibri"/>
                <w:b/>
                <w:bCs/>
                <w:sz w:val="18"/>
                <w:szCs w:val="18"/>
                <w:lang w:eastAsia="hr-HR"/>
              </w:rPr>
            </w:pPr>
            <w:r w:rsidRPr="00257FD6">
              <w:rPr>
                <w:rFonts w:ascii="Calibri" w:hAnsi="Calibri" w:cs="Calibri"/>
                <w:b/>
                <w:bCs/>
                <w:sz w:val="18"/>
                <w:szCs w:val="18"/>
                <w:lang w:eastAsia="hr-HR"/>
              </w:rPr>
              <w:t xml:space="preserve">173.000.000,00 </w:t>
            </w:r>
          </w:p>
        </w:tc>
        <w:tc>
          <w:tcPr>
            <w:tcW w:w="1553" w:type="dxa"/>
            <w:shd w:val="clear" w:color="auto" w:fill="auto"/>
            <w:vAlign w:val="center"/>
            <w:hideMark/>
          </w:tcPr>
          <w:p w14:paraId="2D88EA54" w14:textId="77777777" w:rsidR="00257FD6" w:rsidRPr="00257FD6" w:rsidRDefault="00257FD6" w:rsidP="00FE5E26">
            <w:pPr>
              <w:ind w:firstLineChars="100" w:firstLine="181"/>
              <w:jc w:val="right"/>
              <w:rPr>
                <w:rFonts w:ascii="Calibri" w:hAnsi="Calibri" w:cs="Calibri"/>
                <w:b/>
                <w:bCs/>
                <w:sz w:val="18"/>
                <w:szCs w:val="18"/>
                <w:lang w:eastAsia="hr-HR"/>
              </w:rPr>
            </w:pPr>
            <w:r w:rsidRPr="00257FD6">
              <w:rPr>
                <w:rFonts w:ascii="Calibri" w:hAnsi="Calibri" w:cs="Calibri"/>
                <w:b/>
                <w:bCs/>
                <w:sz w:val="18"/>
                <w:szCs w:val="18"/>
                <w:lang w:eastAsia="hr-HR"/>
              </w:rPr>
              <w:t xml:space="preserve">202.380.000,00 </w:t>
            </w:r>
          </w:p>
        </w:tc>
        <w:tc>
          <w:tcPr>
            <w:tcW w:w="1553" w:type="dxa"/>
            <w:shd w:val="clear" w:color="auto" w:fill="auto"/>
            <w:vAlign w:val="center"/>
            <w:hideMark/>
          </w:tcPr>
          <w:p w14:paraId="78926E28" w14:textId="77777777" w:rsidR="00257FD6" w:rsidRPr="00257FD6" w:rsidRDefault="00257FD6" w:rsidP="00FE5E26">
            <w:pPr>
              <w:ind w:firstLineChars="100" w:firstLine="181"/>
              <w:jc w:val="right"/>
              <w:rPr>
                <w:rFonts w:ascii="Calibri" w:hAnsi="Calibri" w:cs="Calibri"/>
                <w:b/>
                <w:bCs/>
                <w:sz w:val="18"/>
                <w:szCs w:val="18"/>
                <w:lang w:eastAsia="hr-HR"/>
              </w:rPr>
            </w:pPr>
            <w:r w:rsidRPr="00257FD6">
              <w:rPr>
                <w:rFonts w:ascii="Calibri" w:hAnsi="Calibri" w:cs="Calibri"/>
                <w:b/>
                <w:bCs/>
                <w:sz w:val="18"/>
                <w:szCs w:val="18"/>
                <w:lang w:eastAsia="hr-HR"/>
              </w:rPr>
              <w:t xml:space="preserve">163.919.078,92 </w:t>
            </w:r>
          </w:p>
        </w:tc>
        <w:tc>
          <w:tcPr>
            <w:tcW w:w="1125" w:type="dxa"/>
            <w:shd w:val="clear" w:color="auto" w:fill="auto"/>
            <w:noWrap/>
            <w:vAlign w:val="center"/>
            <w:hideMark/>
          </w:tcPr>
          <w:p w14:paraId="2498E5FA" w14:textId="77777777" w:rsidR="00257FD6" w:rsidRPr="00257FD6" w:rsidRDefault="00257FD6" w:rsidP="00FE5E26">
            <w:pPr>
              <w:ind w:firstLineChars="100" w:firstLine="181"/>
              <w:jc w:val="right"/>
              <w:rPr>
                <w:rFonts w:ascii="Calibri" w:hAnsi="Calibri" w:cs="Calibri"/>
                <w:b/>
                <w:bCs/>
                <w:sz w:val="18"/>
                <w:szCs w:val="18"/>
                <w:lang w:eastAsia="hr-HR"/>
              </w:rPr>
            </w:pPr>
            <w:r w:rsidRPr="00257FD6">
              <w:rPr>
                <w:rFonts w:ascii="Calibri" w:hAnsi="Calibri" w:cs="Calibri"/>
                <w:b/>
                <w:bCs/>
                <w:sz w:val="18"/>
                <w:szCs w:val="18"/>
                <w:lang w:eastAsia="hr-HR"/>
              </w:rPr>
              <w:t xml:space="preserve">121,81 </w:t>
            </w:r>
          </w:p>
        </w:tc>
        <w:tc>
          <w:tcPr>
            <w:tcW w:w="742" w:type="dxa"/>
            <w:shd w:val="clear" w:color="auto" w:fill="auto"/>
            <w:noWrap/>
            <w:vAlign w:val="center"/>
            <w:hideMark/>
          </w:tcPr>
          <w:p w14:paraId="18BB5B99" w14:textId="77777777" w:rsidR="00257FD6" w:rsidRPr="00257FD6" w:rsidRDefault="00257FD6" w:rsidP="00FE5E26">
            <w:pPr>
              <w:ind w:firstLineChars="100" w:firstLine="181"/>
              <w:jc w:val="right"/>
              <w:rPr>
                <w:rFonts w:ascii="Calibri" w:hAnsi="Calibri" w:cs="Calibri"/>
                <w:b/>
                <w:bCs/>
                <w:sz w:val="18"/>
                <w:szCs w:val="18"/>
                <w:lang w:eastAsia="hr-HR"/>
              </w:rPr>
            </w:pPr>
            <w:r w:rsidRPr="00257FD6">
              <w:rPr>
                <w:rFonts w:ascii="Calibri" w:hAnsi="Calibri" w:cs="Calibri"/>
                <w:b/>
                <w:bCs/>
                <w:sz w:val="18"/>
                <w:szCs w:val="18"/>
                <w:lang w:eastAsia="hr-HR"/>
              </w:rPr>
              <w:t xml:space="preserve">81,00 </w:t>
            </w:r>
          </w:p>
        </w:tc>
      </w:tr>
      <w:tr w:rsidR="00257FD6" w:rsidRPr="00257FD6" w14:paraId="671ADB17" w14:textId="77777777" w:rsidTr="00FE5E26">
        <w:trPr>
          <w:trHeight w:val="57"/>
        </w:trPr>
        <w:tc>
          <w:tcPr>
            <w:tcW w:w="3261" w:type="dxa"/>
            <w:shd w:val="clear" w:color="auto" w:fill="auto"/>
            <w:vAlign w:val="bottom"/>
            <w:hideMark/>
          </w:tcPr>
          <w:p w14:paraId="6623FF1B"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01 Opći prihodi i primici</w:t>
            </w:r>
          </w:p>
        </w:tc>
        <w:tc>
          <w:tcPr>
            <w:tcW w:w="1553" w:type="dxa"/>
            <w:shd w:val="clear" w:color="auto" w:fill="auto"/>
            <w:vAlign w:val="center"/>
            <w:hideMark/>
          </w:tcPr>
          <w:p w14:paraId="0DFEA4E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7.993.366,37 </w:t>
            </w:r>
          </w:p>
        </w:tc>
        <w:tc>
          <w:tcPr>
            <w:tcW w:w="1553" w:type="dxa"/>
            <w:shd w:val="clear" w:color="auto" w:fill="auto"/>
            <w:vAlign w:val="center"/>
            <w:hideMark/>
          </w:tcPr>
          <w:p w14:paraId="7D08C938"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12.442.102,00 </w:t>
            </w:r>
          </w:p>
        </w:tc>
        <w:tc>
          <w:tcPr>
            <w:tcW w:w="1553" w:type="dxa"/>
            <w:shd w:val="clear" w:color="auto" w:fill="auto"/>
            <w:vAlign w:val="center"/>
            <w:hideMark/>
          </w:tcPr>
          <w:p w14:paraId="551C55F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19.901.650,49 </w:t>
            </w:r>
          </w:p>
        </w:tc>
        <w:tc>
          <w:tcPr>
            <w:tcW w:w="1553" w:type="dxa"/>
            <w:shd w:val="clear" w:color="auto" w:fill="auto"/>
            <w:vAlign w:val="center"/>
            <w:hideMark/>
          </w:tcPr>
          <w:p w14:paraId="3B1BB37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14.563.491,39 </w:t>
            </w:r>
          </w:p>
        </w:tc>
        <w:tc>
          <w:tcPr>
            <w:tcW w:w="1125" w:type="dxa"/>
            <w:shd w:val="clear" w:color="auto" w:fill="auto"/>
            <w:noWrap/>
            <w:vAlign w:val="center"/>
            <w:hideMark/>
          </w:tcPr>
          <w:p w14:paraId="30BF921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182,19 </w:t>
            </w:r>
          </w:p>
        </w:tc>
        <w:tc>
          <w:tcPr>
            <w:tcW w:w="742" w:type="dxa"/>
            <w:shd w:val="clear" w:color="auto" w:fill="auto"/>
            <w:noWrap/>
            <w:vAlign w:val="center"/>
            <w:hideMark/>
          </w:tcPr>
          <w:p w14:paraId="4053BA32"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73,18 </w:t>
            </w:r>
          </w:p>
        </w:tc>
      </w:tr>
      <w:tr w:rsidR="00257FD6" w:rsidRPr="00257FD6" w14:paraId="048B254A" w14:textId="77777777" w:rsidTr="00FE5E26">
        <w:trPr>
          <w:trHeight w:val="57"/>
        </w:trPr>
        <w:tc>
          <w:tcPr>
            <w:tcW w:w="3261" w:type="dxa"/>
            <w:shd w:val="clear" w:color="auto" w:fill="auto"/>
            <w:vAlign w:val="bottom"/>
            <w:hideMark/>
          </w:tcPr>
          <w:p w14:paraId="0C53F3C6"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01-1 Opći prihodi i primici - dodatni udio u porezu na dohodak - potres</w:t>
            </w:r>
          </w:p>
        </w:tc>
        <w:tc>
          <w:tcPr>
            <w:tcW w:w="1553" w:type="dxa"/>
            <w:shd w:val="clear" w:color="auto" w:fill="auto"/>
            <w:vAlign w:val="center"/>
            <w:hideMark/>
          </w:tcPr>
          <w:p w14:paraId="0BBBB46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251.355,29 </w:t>
            </w:r>
          </w:p>
        </w:tc>
        <w:tc>
          <w:tcPr>
            <w:tcW w:w="1553" w:type="dxa"/>
            <w:shd w:val="clear" w:color="auto" w:fill="auto"/>
            <w:vAlign w:val="center"/>
            <w:hideMark/>
          </w:tcPr>
          <w:p w14:paraId="3B053D45"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1.627.000,00 </w:t>
            </w:r>
          </w:p>
        </w:tc>
        <w:tc>
          <w:tcPr>
            <w:tcW w:w="1553" w:type="dxa"/>
            <w:shd w:val="clear" w:color="auto" w:fill="auto"/>
            <w:vAlign w:val="center"/>
            <w:hideMark/>
          </w:tcPr>
          <w:p w14:paraId="530C5615"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5.052.685,69 </w:t>
            </w:r>
          </w:p>
        </w:tc>
        <w:tc>
          <w:tcPr>
            <w:tcW w:w="1553" w:type="dxa"/>
            <w:shd w:val="clear" w:color="auto" w:fill="auto"/>
            <w:vAlign w:val="center"/>
            <w:hideMark/>
          </w:tcPr>
          <w:p w14:paraId="1B4F518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2.248.676,21 </w:t>
            </w:r>
          </w:p>
        </w:tc>
        <w:tc>
          <w:tcPr>
            <w:tcW w:w="1125" w:type="dxa"/>
            <w:shd w:val="clear" w:color="auto" w:fill="auto"/>
            <w:noWrap/>
            <w:vAlign w:val="center"/>
            <w:hideMark/>
          </w:tcPr>
          <w:p w14:paraId="4CF8539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894,62 </w:t>
            </w:r>
          </w:p>
        </w:tc>
        <w:tc>
          <w:tcPr>
            <w:tcW w:w="742" w:type="dxa"/>
            <w:shd w:val="clear" w:color="auto" w:fill="auto"/>
            <w:noWrap/>
            <w:vAlign w:val="center"/>
            <w:hideMark/>
          </w:tcPr>
          <w:p w14:paraId="6DAC42CA"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44,50 </w:t>
            </w:r>
          </w:p>
        </w:tc>
      </w:tr>
      <w:tr w:rsidR="00257FD6" w:rsidRPr="00257FD6" w14:paraId="250B3EB9" w14:textId="77777777" w:rsidTr="00FE5E26">
        <w:trPr>
          <w:trHeight w:val="57"/>
        </w:trPr>
        <w:tc>
          <w:tcPr>
            <w:tcW w:w="3261" w:type="dxa"/>
            <w:shd w:val="clear" w:color="auto" w:fill="auto"/>
            <w:vAlign w:val="bottom"/>
            <w:hideMark/>
          </w:tcPr>
          <w:p w14:paraId="69223C8E"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03 Vlastiti prihodi</w:t>
            </w:r>
          </w:p>
        </w:tc>
        <w:tc>
          <w:tcPr>
            <w:tcW w:w="1553" w:type="dxa"/>
            <w:shd w:val="clear" w:color="auto" w:fill="auto"/>
            <w:vAlign w:val="center"/>
            <w:hideMark/>
          </w:tcPr>
          <w:p w14:paraId="617A080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3.372.182,62 </w:t>
            </w:r>
          </w:p>
        </w:tc>
        <w:tc>
          <w:tcPr>
            <w:tcW w:w="1553" w:type="dxa"/>
            <w:shd w:val="clear" w:color="auto" w:fill="auto"/>
            <w:vAlign w:val="center"/>
            <w:hideMark/>
          </w:tcPr>
          <w:p w14:paraId="2192B25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5.718.663,00 </w:t>
            </w:r>
          </w:p>
        </w:tc>
        <w:tc>
          <w:tcPr>
            <w:tcW w:w="1553" w:type="dxa"/>
            <w:shd w:val="clear" w:color="auto" w:fill="auto"/>
            <w:vAlign w:val="center"/>
            <w:hideMark/>
          </w:tcPr>
          <w:p w14:paraId="13D147A5"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5.699.683,03 </w:t>
            </w:r>
          </w:p>
        </w:tc>
        <w:tc>
          <w:tcPr>
            <w:tcW w:w="1553" w:type="dxa"/>
            <w:shd w:val="clear" w:color="auto" w:fill="auto"/>
            <w:vAlign w:val="center"/>
            <w:hideMark/>
          </w:tcPr>
          <w:p w14:paraId="5EB63EB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4.042.926,03 </w:t>
            </w:r>
          </w:p>
        </w:tc>
        <w:tc>
          <w:tcPr>
            <w:tcW w:w="1125" w:type="dxa"/>
            <w:shd w:val="clear" w:color="auto" w:fill="auto"/>
            <w:noWrap/>
            <w:vAlign w:val="center"/>
            <w:hideMark/>
          </w:tcPr>
          <w:p w14:paraId="1090A7AF"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119,89 </w:t>
            </w:r>
          </w:p>
        </w:tc>
        <w:tc>
          <w:tcPr>
            <w:tcW w:w="742" w:type="dxa"/>
            <w:shd w:val="clear" w:color="auto" w:fill="auto"/>
            <w:noWrap/>
            <w:vAlign w:val="center"/>
            <w:hideMark/>
          </w:tcPr>
          <w:p w14:paraId="187D96B4"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70,93 </w:t>
            </w:r>
          </w:p>
        </w:tc>
      </w:tr>
      <w:tr w:rsidR="00257FD6" w:rsidRPr="00257FD6" w14:paraId="2793EA8B" w14:textId="77777777" w:rsidTr="00FE5E26">
        <w:trPr>
          <w:trHeight w:val="57"/>
        </w:trPr>
        <w:tc>
          <w:tcPr>
            <w:tcW w:w="3261" w:type="dxa"/>
            <w:shd w:val="clear" w:color="auto" w:fill="auto"/>
            <w:vAlign w:val="bottom"/>
            <w:hideMark/>
          </w:tcPr>
          <w:p w14:paraId="3B72160D"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04 Posebne namjene</w:t>
            </w:r>
          </w:p>
        </w:tc>
        <w:tc>
          <w:tcPr>
            <w:tcW w:w="1553" w:type="dxa"/>
            <w:shd w:val="clear" w:color="auto" w:fill="auto"/>
            <w:vAlign w:val="center"/>
            <w:hideMark/>
          </w:tcPr>
          <w:p w14:paraId="22C4B835"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1.543.497,43 </w:t>
            </w:r>
          </w:p>
        </w:tc>
        <w:tc>
          <w:tcPr>
            <w:tcW w:w="1553" w:type="dxa"/>
            <w:shd w:val="clear" w:color="auto" w:fill="auto"/>
            <w:vAlign w:val="center"/>
            <w:hideMark/>
          </w:tcPr>
          <w:p w14:paraId="6FDB87A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1.531.310,00 </w:t>
            </w:r>
          </w:p>
        </w:tc>
        <w:tc>
          <w:tcPr>
            <w:tcW w:w="1553" w:type="dxa"/>
            <w:shd w:val="clear" w:color="auto" w:fill="auto"/>
            <w:vAlign w:val="center"/>
            <w:hideMark/>
          </w:tcPr>
          <w:p w14:paraId="53F090B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1.912.608,04 </w:t>
            </w:r>
          </w:p>
        </w:tc>
        <w:tc>
          <w:tcPr>
            <w:tcW w:w="1553" w:type="dxa"/>
            <w:shd w:val="clear" w:color="auto" w:fill="auto"/>
            <w:vAlign w:val="center"/>
            <w:hideMark/>
          </w:tcPr>
          <w:p w14:paraId="4EECEEB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1.858.336,31 </w:t>
            </w:r>
          </w:p>
        </w:tc>
        <w:tc>
          <w:tcPr>
            <w:tcW w:w="1125" w:type="dxa"/>
            <w:shd w:val="clear" w:color="auto" w:fill="auto"/>
            <w:noWrap/>
            <w:vAlign w:val="center"/>
            <w:hideMark/>
          </w:tcPr>
          <w:p w14:paraId="728F80D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120,40 </w:t>
            </w:r>
          </w:p>
        </w:tc>
        <w:tc>
          <w:tcPr>
            <w:tcW w:w="742" w:type="dxa"/>
            <w:shd w:val="clear" w:color="auto" w:fill="auto"/>
            <w:noWrap/>
            <w:vAlign w:val="center"/>
            <w:hideMark/>
          </w:tcPr>
          <w:p w14:paraId="064F343E"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97,16 </w:t>
            </w:r>
          </w:p>
        </w:tc>
      </w:tr>
      <w:tr w:rsidR="00257FD6" w:rsidRPr="00257FD6" w14:paraId="4C807E5C" w14:textId="77777777" w:rsidTr="00FE5E26">
        <w:trPr>
          <w:trHeight w:val="57"/>
        </w:trPr>
        <w:tc>
          <w:tcPr>
            <w:tcW w:w="3261" w:type="dxa"/>
            <w:shd w:val="clear" w:color="auto" w:fill="auto"/>
            <w:vAlign w:val="bottom"/>
            <w:hideMark/>
          </w:tcPr>
          <w:p w14:paraId="70999CED"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05 Pomoći</w:t>
            </w:r>
          </w:p>
        </w:tc>
        <w:tc>
          <w:tcPr>
            <w:tcW w:w="1553" w:type="dxa"/>
            <w:shd w:val="clear" w:color="auto" w:fill="auto"/>
            <w:vAlign w:val="center"/>
            <w:hideMark/>
          </w:tcPr>
          <w:p w14:paraId="5026266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10.402.811,28 </w:t>
            </w:r>
          </w:p>
        </w:tc>
        <w:tc>
          <w:tcPr>
            <w:tcW w:w="1553" w:type="dxa"/>
            <w:shd w:val="clear" w:color="auto" w:fill="auto"/>
            <w:vAlign w:val="center"/>
            <w:hideMark/>
          </w:tcPr>
          <w:p w14:paraId="629C5CCA"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11.225.123,00 </w:t>
            </w:r>
          </w:p>
        </w:tc>
        <w:tc>
          <w:tcPr>
            <w:tcW w:w="1553" w:type="dxa"/>
            <w:shd w:val="clear" w:color="auto" w:fill="auto"/>
            <w:vAlign w:val="center"/>
            <w:hideMark/>
          </w:tcPr>
          <w:p w14:paraId="23A098A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11.949.936,03 </w:t>
            </w:r>
          </w:p>
        </w:tc>
        <w:tc>
          <w:tcPr>
            <w:tcW w:w="1553" w:type="dxa"/>
            <w:shd w:val="clear" w:color="auto" w:fill="auto"/>
            <w:vAlign w:val="center"/>
            <w:hideMark/>
          </w:tcPr>
          <w:p w14:paraId="630C643A"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11.362.456,48 </w:t>
            </w:r>
          </w:p>
        </w:tc>
        <w:tc>
          <w:tcPr>
            <w:tcW w:w="1125" w:type="dxa"/>
            <w:shd w:val="clear" w:color="auto" w:fill="auto"/>
            <w:noWrap/>
            <w:vAlign w:val="center"/>
            <w:hideMark/>
          </w:tcPr>
          <w:p w14:paraId="6D6DFC0E"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109,22 </w:t>
            </w:r>
          </w:p>
        </w:tc>
        <w:tc>
          <w:tcPr>
            <w:tcW w:w="742" w:type="dxa"/>
            <w:shd w:val="clear" w:color="auto" w:fill="auto"/>
            <w:noWrap/>
            <w:vAlign w:val="center"/>
            <w:hideMark/>
          </w:tcPr>
          <w:p w14:paraId="2F6B900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95,08 </w:t>
            </w:r>
          </w:p>
        </w:tc>
      </w:tr>
      <w:tr w:rsidR="00257FD6" w:rsidRPr="00257FD6" w14:paraId="646C4B7F" w14:textId="77777777" w:rsidTr="00FE5E26">
        <w:trPr>
          <w:trHeight w:val="57"/>
        </w:trPr>
        <w:tc>
          <w:tcPr>
            <w:tcW w:w="3261" w:type="dxa"/>
            <w:shd w:val="clear" w:color="auto" w:fill="auto"/>
            <w:vAlign w:val="bottom"/>
            <w:hideMark/>
          </w:tcPr>
          <w:p w14:paraId="787C5CE5"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05-1 POMOĆI - UDUKŽ</w:t>
            </w:r>
          </w:p>
        </w:tc>
        <w:tc>
          <w:tcPr>
            <w:tcW w:w="1553" w:type="dxa"/>
            <w:shd w:val="clear" w:color="auto" w:fill="auto"/>
            <w:vAlign w:val="center"/>
            <w:hideMark/>
          </w:tcPr>
          <w:p w14:paraId="5604B65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1.762.809,92 </w:t>
            </w:r>
          </w:p>
        </w:tc>
        <w:tc>
          <w:tcPr>
            <w:tcW w:w="1553" w:type="dxa"/>
            <w:shd w:val="clear" w:color="auto" w:fill="auto"/>
            <w:vAlign w:val="center"/>
            <w:hideMark/>
          </w:tcPr>
          <w:p w14:paraId="0DD4699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1.645.762,00 </w:t>
            </w:r>
          </w:p>
        </w:tc>
        <w:tc>
          <w:tcPr>
            <w:tcW w:w="1553" w:type="dxa"/>
            <w:shd w:val="clear" w:color="auto" w:fill="auto"/>
            <w:vAlign w:val="center"/>
            <w:hideMark/>
          </w:tcPr>
          <w:p w14:paraId="28E3D05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1.693.092,89 </w:t>
            </w:r>
          </w:p>
        </w:tc>
        <w:tc>
          <w:tcPr>
            <w:tcW w:w="1553" w:type="dxa"/>
            <w:shd w:val="clear" w:color="auto" w:fill="auto"/>
            <w:vAlign w:val="center"/>
            <w:hideMark/>
          </w:tcPr>
          <w:p w14:paraId="46BBCD67"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1.682.730,39 </w:t>
            </w:r>
          </w:p>
        </w:tc>
        <w:tc>
          <w:tcPr>
            <w:tcW w:w="1125" w:type="dxa"/>
            <w:shd w:val="clear" w:color="auto" w:fill="auto"/>
            <w:noWrap/>
            <w:vAlign w:val="center"/>
            <w:hideMark/>
          </w:tcPr>
          <w:p w14:paraId="2DC3CCA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95,46 </w:t>
            </w:r>
          </w:p>
        </w:tc>
        <w:tc>
          <w:tcPr>
            <w:tcW w:w="742" w:type="dxa"/>
            <w:shd w:val="clear" w:color="auto" w:fill="auto"/>
            <w:noWrap/>
            <w:vAlign w:val="center"/>
            <w:hideMark/>
          </w:tcPr>
          <w:p w14:paraId="4B8FBDA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99,39 </w:t>
            </w:r>
          </w:p>
        </w:tc>
      </w:tr>
      <w:tr w:rsidR="00257FD6" w:rsidRPr="00257FD6" w14:paraId="4807A900" w14:textId="77777777" w:rsidTr="00FE5E26">
        <w:trPr>
          <w:trHeight w:val="57"/>
        </w:trPr>
        <w:tc>
          <w:tcPr>
            <w:tcW w:w="3261" w:type="dxa"/>
            <w:shd w:val="clear" w:color="auto" w:fill="auto"/>
            <w:vAlign w:val="bottom"/>
            <w:hideMark/>
          </w:tcPr>
          <w:p w14:paraId="29992313"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05-2 POMOĆI - potres</w:t>
            </w:r>
          </w:p>
        </w:tc>
        <w:tc>
          <w:tcPr>
            <w:tcW w:w="1553" w:type="dxa"/>
            <w:shd w:val="clear" w:color="auto" w:fill="auto"/>
            <w:vAlign w:val="center"/>
            <w:hideMark/>
          </w:tcPr>
          <w:p w14:paraId="72E364DE"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178.201,98 </w:t>
            </w:r>
          </w:p>
        </w:tc>
        <w:tc>
          <w:tcPr>
            <w:tcW w:w="1553" w:type="dxa"/>
            <w:shd w:val="clear" w:color="auto" w:fill="auto"/>
            <w:vAlign w:val="center"/>
            <w:hideMark/>
          </w:tcPr>
          <w:p w14:paraId="18A1981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0A54F63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78773F0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125" w:type="dxa"/>
            <w:shd w:val="clear" w:color="auto" w:fill="auto"/>
            <w:noWrap/>
            <w:vAlign w:val="center"/>
            <w:hideMark/>
          </w:tcPr>
          <w:p w14:paraId="11B8CFB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742" w:type="dxa"/>
            <w:shd w:val="clear" w:color="auto" w:fill="auto"/>
            <w:noWrap/>
            <w:vAlign w:val="center"/>
            <w:hideMark/>
          </w:tcPr>
          <w:p w14:paraId="7A05B542"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r>
      <w:tr w:rsidR="00257FD6" w:rsidRPr="00257FD6" w14:paraId="1DD797F7" w14:textId="77777777" w:rsidTr="00FE5E26">
        <w:trPr>
          <w:trHeight w:val="57"/>
        </w:trPr>
        <w:tc>
          <w:tcPr>
            <w:tcW w:w="3261" w:type="dxa"/>
            <w:shd w:val="clear" w:color="auto" w:fill="auto"/>
            <w:vAlign w:val="bottom"/>
            <w:hideMark/>
          </w:tcPr>
          <w:p w14:paraId="68EB40EF"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05-3 Pomoći iz Fonda solidarnosti - potres</w:t>
            </w:r>
          </w:p>
        </w:tc>
        <w:tc>
          <w:tcPr>
            <w:tcW w:w="1553" w:type="dxa"/>
            <w:shd w:val="clear" w:color="auto" w:fill="auto"/>
            <w:vAlign w:val="center"/>
            <w:hideMark/>
          </w:tcPr>
          <w:p w14:paraId="24270C2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090A33A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3.150.000,00 </w:t>
            </w:r>
          </w:p>
        </w:tc>
        <w:tc>
          <w:tcPr>
            <w:tcW w:w="1553" w:type="dxa"/>
            <w:shd w:val="clear" w:color="auto" w:fill="auto"/>
            <w:vAlign w:val="center"/>
            <w:hideMark/>
          </w:tcPr>
          <w:p w14:paraId="676B337A"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16A2AB8F"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125" w:type="dxa"/>
            <w:shd w:val="clear" w:color="auto" w:fill="auto"/>
            <w:noWrap/>
            <w:vAlign w:val="center"/>
            <w:hideMark/>
          </w:tcPr>
          <w:p w14:paraId="799C576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742" w:type="dxa"/>
            <w:shd w:val="clear" w:color="auto" w:fill="auto"/>
            <w:noWrap/>
            <w:vAlign w:val="center"/>
            <w:hideMark/>
          </w:tcPr>
          <w:p w14:paraId="7DD2DF9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r>
      <w:tr w:rsidR="00257FD6" w:rsidRPr="00257FD6" w14:paraId="15788873" w14:textId="77777777" w:rsidTr="00FE5E26">
        <w:trPr>
          <w:trHeight w:val="57"/>
        </w:trPr>
        <w:tc>
          <w:tcPr>
            <w:tcW w:w="3261" w:type="dxa"/>
            <w:shd w:val="clear" w:color="auto" w:fill="auto"/>
            <w:vAlign w:val="bottom"/>
            <w:hideMark/>
          </w:tcPr>
          <w:p w14:paraId="72EDB3EC"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06 Donacije</w:t>
            </w:r>
          </w:p>
        </w:tc>
        <w:tc>
          <w:tcPr>
            <w:tcW w:w="1553" w:type="dxa"/>
            <w:shd w:val="clear" w:color="auto" w:fill="auto"/>
            <w:vAlign w:val="center"/>
            <w:hideMark/>
          </w:tcPr>
          <w:p w14:paraId="241C52B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6D9E9C48"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78DE79E1"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312,00 </w:t>
            </w:r>
          </w:p>
        </w:tc>
        <w:tc>
          <w:tcPr>
            <w:tcW w:w="1553" w:type="dxa"/>
            <w:shd w:val="clear" w:color="auto" w:fill="auto"/>
            <w:vAlign w:val="center"/>
            <w:hideMark/>
          </w:tcPr>
          <w:p w14:paraId="09F6932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312,00 </w:t>
            </w:r>
          </w:p>
        </w:tc>
        <w:tc>
          <w:tcPr>
            <w:tcW w:w="1125" w:type="dxa"/>
            <w:shd w:val="clear" w:color="auto" w:fill="auto"/>
            <w:noWrap/>
            <w:vAlign w:val="center"/>
            <w:hideMark/>
          </w:tcPr>
          <w:p w14:paraId="537897C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742" w:type="dxa"/>
            <w:shd w:val="clear" w:color="auto" w:fill="auto"/>
            <w:noWrap/>
            <w:vAlign w:val="center"/>
            <w:hideMark/>
          </w:tcPr>
          <w:p w14:paraId="5463D894"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100,00 </w:t>
            </w:r>
          </w:p>
        </w:tc>
      </w:tr>
      <w:tr w:rsidR="00257FD6" w:rsidRPr="00257FD6" w14:paraId="7732B90C" w14:textId="77777777" w:rsidTr="00FE5E26">
        <w:trPr>
          <w:trHeight w:val="57"/>
        </w:trPr>
        <w:tc>
          <w:tcPr>
            <w:tcW w:w="3261" w:type="dxa"/>
            <w:shd w:val="clear" w:color="auto" w:fill="auto"/>
            <w:vAlign w:val="bottom"/>
            <w:hideMark/>
          </w:tcPr>
          <w:p w14:paraId="4C175FB8"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07 Prihodi od nefinancijske imovine i nadoknade šteta s osnova osiguranja</w:t>
            </w:r>
          </w:p>
        </w:tc>
        <w:tc>
          <w:tcPr>
            <w:tcW w:w="1553" w:type="dxa"/>
            <w:shd w:val="clear" w:color="auto" w:fill="auto"/>
            <w:vAlign w:val="center"/>
            <w:hideMark/>
          </w:tcPr>
          <w:p w14:paraId="37BFFBA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24.361,45 </w:t>
            </w:r>
          </w:p>
        </w:tc>
        <w:tc>
          <w:tcPr>
            <w:tcW w:w="1553" w:type="dxa"/>
            <w:shd w:val="clear" w:color="auto" w:fill="auto"/>
            <w:vAlign w:val="center"/>
            <w:hideMark/>
          </w:tcPr>
          <w:p w14:paraId="5B26C98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26.000,00 </w:t>
            </w:r>
          </w:p>
        </w:tc>
        <w:tc>
          <w:tcPr>
            <w:tcW w:w="1553" w:type="dxa"/>
            <w:shd w:val="clear" w:color="auto" w:fill="auto"/>
            <w:vAlign w:val="center"/>
            <w:hideMark/>
          </w:tcPr>
          <w:p w14:paraId="7A0F1EC7"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5.084,22 </w:t>
            </w:r>
          </w:p>
        </w:tc>
        <w:tc>
          <w:tcPr>
            <w:tcW w:w="1553" w:type="dxa"/>
            <w:shd w:val="clear" w:color="auto" w:fill="auto"/>
            <w:vAlign w:val="center"/>
            <w:hideMark/>
          </w:tcPr>
          <w:p w14:paraId="311CC27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4.933,28 </w:t>
            </w:r>
          </w:p>
        </w:tc>
        <w:tc>
          <w:tcPr>
            <w:tcW w:w="1125" w:type="dxa"/>
            <w:shd w:val="clear" w:color="auto" w:fill="auto"/>
            <w:noWrap/>
            <w:vAlign w:val="center"/>
            <w:hideMark/>
          </w:tcPr>
          <w:p w14:paraId="375D009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20,25 </w:t>
            </w:r>
          </w:p>
        </w:tc>
        <w:tc>
          <w:tcPr>
            <w:tcW w:w="742" w:type="dxa"/>
            <w:shd w:val="clear" w:color="auto" w:fill="auto"/>
            <w:noWrap/>
            <w:vAlign w:val="center"/>
            <w:hideMark/>
          </w:tcPr>
          <w:p w14:paraId="05ED2F0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97,03 </w:t>
            </w:r>
          </w:p>
        </w:tc>
      </w:tr>
      <w:tr w:rsidR="00257FD6" w:rsidRPr="00257FD6" w14:paraId="589BBCE2" w14:textId="77777777" w:rsidTr="00FE5E26">
        <w:trPr>
          <w:trHeight w:val="57"/>
        </w:trPr>
        <w:tc>
          <w:tcPr>
            <w:tcW w:w="3261" w:type="dxa"/>
            <w:shd w:val="clear" w:color="auto" w:fill="auto"/>
            <w:vAlign w:val="bottom"/>
            <w:hideMark/>
          </w:tcPr>
          <w:p w14:paraId="6FF1EB75"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08 Namjenski primici od zaduživanja</w:t>
            </w:r>
          </w:p>
        </w:tc>
        <w:tc>
          <w:tcPr>
            <w:tcW w:w="1553" w:type="dxa"/>
            <w:shd w:val="clear" w:color="auto" w:fill="auto"/>
            <w:vAlign w:val="center"/>
            <w:hideMark/>
          </w:tcPr>
          <w:p w14:paraId="2EE2C92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4D4B1144"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53E23777"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60.000,00 </w:t>
            </w:r>
          </w:p>
        </w:tc>
        <w:tc>
          <w:tcPr>
            <w:tcW w:w="1553" w:type="dxa"/>
            <w:shd w:val="clear" w:color="auto" w:fill="auto"/>
            <w:vAlign w:val="center"/>
            <w:hideMark/>
          </w:tcPr>
          <w:p w14:paraId="2876C14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6.417,26 </w:t>
            </w:r>
          </w:p>
        </w:tc>
        <w:tc>
          <w:tcPr>
            <w:tcW w:w="1125" w:type="dxa"/>
            <w:shd w:val="clear" w:color="auto" w:fill="auto"/>
            <w:noWrap/>
            <w:vAlign w:val="center"/>
            <w:hideMark/>
          </w:tcPr>
          <w:p w14:paraId="6EE25E1E"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742" w:type="dxa"/>
            <w:shd w:val="clear" w:color="auto" w:fill="auto"/>
            <w:noWrap/>
            <w:vAlign w:val="center"/>
            <w:hideMark/>
          </w:tcPr>
          <w:p w14:paraId="7D41991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10,70 </w:t>
            </w:r>
          </w:p>
        </w:tc>
      </w:tr>
      <w:tr w:rsidR="00257FD6" w:rsidRPr="00257FD6" w14:paraId="00DE291B" w14:textId="77777777" w:rsidTr="00FE5E26">
        <w:trPr>
          <w:trHeight w:val="57"/>
        </w:trPr>
        <w:tc>
          <w:tcPr>
            <w:tcW w:w="3261" w:type="dxa"/>
            <w:shd w:val="clear" w:color="auto" w:fill="auto"/>
            <w:vAlign w:val="bottom"/>
            <w:hideMark/>
          </w:tcPr>
          <w:p w14:paraId="69AA11BA"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1110 OPĆI PRIHODI I PRIMICI KORISNICI</w:t>
            </w:r>
          </w:p>
        </w:tc>
        <w:tc>
          <w:tcPr>
            <w:tcW w:w="1553" w:type="dxa"/>
            <w:shd w:val="clear" w:color="auto" w:fill="auto"/>
            <w:vAlign w:val="center"/>
            <w:hideMark/>
          </w:tcPr>
          <w:p w14:paraId="3C76EE6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3,74 </w:t>
            </w:r>
          </w:p>
        </w:tc>
        <w:tc>
          <w:tcPr>
            <w:tcW w:w="1553" w:type="dxa"/>
            <w:shd w:val="clear" w:color="auto" w:fill="auto"/>
            <w:vAlign w:val="center"/>
            <w:hideMark/>
          </w:tcPr>
          <w:p w14:paraId="39A5ADF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2.638,00 </w:t>
            </w:r>
          </w:p>
        </w:tc>
        <w:tc>
          <w:tcPr>
            <w:tcW w:w="1553" w:type="dxa"/>
            <w:shd w:val="clear" w:color="auto" w:fill="auto"/>
            <w:vAlign w:val="center"/>
            <w:hideMark/>
          </w:tcPr>
          <w:p w14:paraId="24103C9E"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6.979,99 </w:t>
            </w:r>
          </w:p>
        </w:tc>
        <w:tc>
          <w:tcPr>
            <w:tcW w:w="1553" w:type="dxa"/>
            <w:shd w:val="clear" w:color="auto" w:fill="auto"/>
            <w:vAlign w:val="center"/>
            <w:hideMark/>
          </w:tcPr>
          <w:p w14:paraId="1DF2495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168,18 </w:t>
            </w:r>
          </w:p>
        </w:tc>
        <w:tc>
          <w:tcPr>
            <w:tcW w:w="1125" w:type="dxa"/>
            <w:shd w:val="clear" w:color="auto" w:fill="auto"/>
            <w:noWrap/>
            <w:vAlign w:val="center"/>
            <w:hideMark/>
          </w:tcPr>
          <w:p w14:paraId="72F4ADE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4.496,79 </w:t>
            </w:r>
          </w:p>
        </w:tc>
        <w:tc>
          <w:tcPr>
            <w:tcW w:w="742" w:type="dxa"/>
            <w:shd w:val="clear" w:color="auto" w:fill="auto"/>
            <w:noWrap/>
            <w:vAlign w:val="center"/>
            <w:hideMark/>
          </w:tcPr>
          <w:p w14:paraId="2FC05734"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2,41 </w:t>
            </w:r>
          </w:p>
        </w:tc>
      </w:tr>
      <w:tr w:rsidR="00257FD6" w:rsidRPr="00257FD6" w14:paraId="542086C5" w14:textId="77777777" w:rsidTr="00FE5E26">
        <w:trPr>
          <w:trHeight w:val="57"/>
        </w:trPr>
        <w:tc>
          <w:tcPr>
            <w:tcW w:w="3261" w:type="dxa"/>
            <w:shd w:val="clear" w:color="auto" w:fill="auto"/>
            <w:vAlign w:val="bottom"/>
            <w:hideMark/>
          </w:tcPr>
          <w:p w14:paraId="65DBA1A9"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432 PRIHODI ZA POSEBNE NAMJENE - korisnici</w:t>
            </w:r>
          </w:p>
        </w:tc>
        <w:tc>
          <w:tcPr>
            <w:tcW w:w="1553" w:type="dxa"/>
            <w:shd w:val="clear" w:color="auto" w:fill="auto"/>
            <w:vAlign w:val="center"/>
            <w:hideMark/>
          </w:tcPr>
          <w:p w14:paraId="35D5BAB8"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5.113.763,44 </w:t>
            </w:r>
          </w:p>
        </w:tc>
        <w:tc>
          <w:tcPr>
            <w:tcW w:w="1553" w:type="dxa"/>
            <w:shd w:val="clear" w:color="auto" w:fill="auto"/>
            <w:vAlign w:val="center"/>
            <w:hideMark/>
          </w:tcPr>
          <w:p w14:paraId="6369007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7.190.170,00 </w:t>
            </w:r>
          </w:p>
        </w:tc>
        <w:tc>
          <w:tcPr>
            <w:tcW w:w="1553" w:type="dxa"/>
            <w:shd w:val="clear" w:color="auto" w:fill="auto"/>
            <w:vAlign w:val="center"/>
            <w:hideMark/>
          </w:tcPr>
          <w:p w14:paraId="4E444E24"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8.351.503,78 </w:t>
            </w:r>
          </w:p>
        </w:tc>
        <w:tc>
          <w:tcPr>
            <w:tcW w:w="1553" w:type="dxa"/>
            <w:shd w:val="clear" w:color="auto" w:fill="auto"/>
            <w:vAlign w:val="center"/>
            <w:hideMark/>
          </w:tcPr>
          <w:p w14:paraId="2D76A4A7"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6.087.621,55 </w:t>
            </w:r>
          </w:p>
        </w:tc>
        <w:tc>
          <w:tcPr>
            <w:tcW w:w="1125" w:type="dxa"/>
            <w:shd w:val="clear" w:color="auto" w:fill="auto"/>
            <w:noWrap/>
            <w:vAlign w:val="center"/>
            <w:hideMark/>
          </w:tcPr>
          <w:p w14:paraId="3B9771E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119,04 </w:t>
            </w:r>
          </w:p>
        </w:tc>
        <w:tc>
          <w:tcPr>
            <w:tcW w:w="742" w:type="dxa"/>
            <w:shd w:val="clear" w:color="auto" w:fill="auto"/>
            <w:noWrap/>
            <w:vAlign w:val="center"/>
            <w:hideMark/>
          </w:tcPr>
          <w:p w14:paraId="3BF8D56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72,89 </w:t>
            </w:r>
          </w:p>
        </w:tc>
      </w:tr>
      <w:tr w:rsidR="00257FD6" w:rsidRPr="00257FD6" w14:paraId="50844EF1" w14:textId="77777777" w:rsidTr="00FE5E26">
        <w:trPr>
          <w:trHeight w:val="57"/>
        </w:trPr>
        <w:tc>
          <w:tcPr>
            <w:tcW w:w="3261" w:type="dxa"/>
            <w:shd w:val="clear" w:color="auto" w:fill="auto"/>
            <w:vAlign w:val="bottom"/>
            <w:hideMark/>
          </w:tcPr>
          <w:p w14:paraId="7EDF1B0A"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433 PRIHODI ZA POSEBNE NAMJENE - HZZO</w:t>
            </w:r>
          </w:p>
        </w:tc>
        <w:tc>
          <w:tcPr>
            <w:tcW w:w="1553" w:type="dxa"/>
            <w:shd w:val="clear" w:color="auto" w:fill="auto"/>
            <w:vAlign w:val="center"/>
            <w:hideMark/>
          </w:tcPr>
          <w:p w14:paraId="501D48EA"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58.591.583,79 </w:t>
            </w:r>
          </w:p>
        </w:tc>
        <w:tc>
          <w:tcPr>
            <w:tcW w:w="1553" w:type="dxa"/>
            <w:shd w:val="clear" w:color="auto" w:fill="auto"/>
            <w:vAlign w:val="center"/>
            <w:hideMark/>
          </w:tcPr>
          <w:p w14:paraId="0E8323A2"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65.515.425,00 </w:t>
            </w:r>
          </w:p>
        </w:tc>
        <w:tc>
          <w:tcPr>
            <w:tcW w:w="1553" w:type="dxa"/>
            <w:shd w:val="clear" w:color="auto" w:fill="auto"/>
            <w:vAlign w:val="center"/>
            <w:hideMark/>
          </w:tcPr>
          <w:p w14:paraId="57FAC38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71.678.940,66 </w:t>
            </w:r>
          </w:p>
        </w:tc>
        <w:tc>
          <w:tcPr>
            <w:tcW w:w="1553" w:type="dxa"/>
            <w:shd w:val="clear" w:color="auto" w:fill="auto"/>
            <w:vAlign w:val="center"/>
            <w:hideMark/>
          </w:tcPr>
          <w:p w14:paraId="4A2C35C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66.993.121,59 </w:t>
            </w:r>
          </w:p>
        </w:tc>
        <w:tc>
          <w:tcPr>
            <w:tcW w:w="1125" w:type="dxa"/>
            <w:shd w:val="clear" w:color="auto" w:fill="auto"/>
            <w:noWrap/>
            <w:vAlign w:val="center"/>
            <w:hideMark/>
          </w:tcPr>
          <w:p w14:paraId="1D174F4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114,34 </w:t>
            </w:r>
          </w:p>
        </w:tc>
        <w:tc>
          <w:tcPr>
            <w:tcW w:w="742" w:type="dxa"/>
            <w:shd w:val="clear" w:color="auto" w:fill="auto"/>
            <w:noWrap/>
            <w:vAlign w:val="center"/>
            <w:hideMark/>
          </w:tcPr>
          <w:p w14:paraId="22487384"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93,46 </w:t>
            </w:r>
          </w:p>
        </w:tc>
      </w:tr>
      <w:tr w:rsidR="00257FD6" w:rsidRPr="00257FD6" w14:paraId="781D43EA" w14:textId="77777777" w:rsidTr="00FE5E26">
        <w:trPr>
          <w:trHeight w:val="57"/>
        </w:trPr>
        <w:tc>
          <w:tcPr>
            <w:tcW w:w="3261" w:type="dxa"/>
            <w:shd w:val="clear" w:color="auto" w:fill="auto"/>
            <w:vAlign w:val="bottom"/>
            <w:hideMark/>
          </w:tcPr>
          <w:p w14:paraId="7ED55208"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434 PRIHOD ZA POSEBNE NAMJENE - korisnici</w:t>
            </w:r>
          </w:p>
        </w:tc>
        <w:tc>
          <w:tcPr>
            <w:tcW w:w="1553" w:type="dxa"/>
            <w:shd w:val="clear" w:color="auto" w:fill="auto"/>
            <w:vAlign w:val="center"/>
            <w:hideMark/>
          </w:tcPr>
          <w:p w14:paraId="58B8FEF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145.555,78 </w:t>
            </w:r>
          </w:p>
        </w:tc>
        <w:tc>
          <w:tcPr>
            <w:tcW w:w="1553" w:type="dxa"/>
            <w:shd w:val="clear" w:color="auto" w:fill="auto"/>
            <w:vAlign w:val="center"/>
            <w:hideMark/>
          </w:tcPr>
          <w:p w14:paraId="4C1AC99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195.778,00 </w:t>
            </w:r>
          </w:p>
        </w:tc>
        <w:tc>
          <w:tcPr>
            <w:tcW w:w="1553" w:type="dxa"/>
            <w:shd w:val="clear" w:color="auto" w:fill="auto"/>
            <w:vAlign w:val="center"/>
            <w:hideMark/>
          </w:tcPr>
          <w:p w14:paraId="3AB54B2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358.574,18 </w:t>
            </w:r>
          </w:p>
        </w:tc>
        <w:tc>
          <w:tcPr>
            <w:tcW w:w="1553" w:type="dxa"/>
            <w:shd w:val="clear" w:color="auto" w:fill="auto"/>
            <w:vAlign w:val="center"/>
            <w:hideMark/>
          </w:tcPr>
          <w:p w14:paraId="580FE237"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247.666,68 </w:t>
            </w:r>
          </w:p>
        </w:tc>
        <w:tc>
          <w:tcPr>
            <w:tcW w:w="1125" w:type="dxa"/>
            <w:shd w:val="clear" w:color="auto" w:fill="auto"/>
            <w:noWrap/>
            <w:vAlign w:val="center"/>
            <w:hideMark/>
          </w:tcPr>
          <w:p w14:paraId="74663EC7"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170,15 </w:t>
            </w:r>
          </w:p>
        </w:tc>
        <w:tc>
          <w:tcPr>
            <w:tcW w:w="742" w:type="dxa"/>
            <w:shd w:val="clear" w:color="auto" w:fill="auto"/>
            <w:noWrap/>
            <w:vAlign w:val="center"/>
            <w:hideMark/>
          </w:tcPr>
          <w:p w14:paraId="11836097"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69,07 </w:t>
            </w:r>
          </w:p>
        </w:tc>
      </w:tr>
      <w:tr w:rsidR="00257FD6" w:rsidRPr="00257FD6" w14:paraId="4F45E164" w14:textId="77777777" w:rsidTr="00FE5E26">
        <w:trPr>
          <w:trHeight w:val="57"/>
        </w:trPr>
        <w:tc>
          <w:tcPr>
            <w:tcW w:w="3261" w:type="dxa"/>
            <w:shd w:val="clear" w:color="auto" w:fill="auto"/>
            <w:vAlign w:val="bottom"/>
            <w:hideMark/>
          </w:tcPr>
          <w:p w14:paraId="15C357A7"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503 POMOĆI IZ NENADLEŽNIH PRORAČUNA - KORISNICI</w:t>
            </w:r>
          </w:p>
        </w:tc>
        <w:tc>
          <w:tcPr>
            <w:tcW w:w="1553" w:type="dxa"/>
            <w:shd w:val="clear" w:color="auto" w:fill="auto"/>
            <w:vAlign w:val="center"/>
            <w:hideMark/>
          </w:tcPr>
          <w:p w14:paraId="02066E0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11.078.635,83 </w:t>
            </w:r>
          </w:p>
        </w:tc>
        <w:tc>
          <w:tcPr>
            <w:tcW w:w="1553" w:type="dxa"/>
            <w:shd w:val="clear" w:color="auto" w:fill="auto"/>
            <w:vAlign w:val="center"/>
            <w:hideMark/>
          </w:tcPr>
          <w:p w14:paraId="4BB7932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15.275.693,00 </w:t>
            </w:r>
          </w:p>
        </w:tc>
        <w:tc>
          <w:tcPr>
            <w:tcW w:w="1553" w:type="dxa"/>
            <w:shd w:val="clear" w:color="auto" w:fill="auto"/>
            <w:vAlign w:val="center"/>
            <w:hideMark/>
          </w:tcPr>
          <w:p w14:paraId="5C960BA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17.407.349,84 </w:t>
            </w:r>
          </w:p>
        </w:tc>
        <w:tc>
          <w:tcPr>
            <w:tcW w:w="1553" w:type="dxa"/>
            <w:shd w:val="clear" w:color="auto" w:fill="auto"/>
            <w:vAlign w:val="center"/>
            <w:hideMark/>
          </w:tcPr>
          <w:p w14:paraId="0348E7A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9.931.614,45 </w:t>
            </w:r>
          </w:p>
        </w:tc>
        <w:tc>
          <w:tcPr>
            <w:tcW w:w="1125" w:type="dxa"/>
            <w:shd w:val="clear" w:color="auto" w:fill="auto"/>
            <w:noWrap/>
            <w:vAlign w:val="center"/>
            <w:hideMark/>
          </w:tcPr>
          <w:p w14:paraId="1EEB7BB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89,65 </w:t>
            </w:r>
          </w:p>
        </w:tc>
        <w:tc>
          <w:tcPr>
            <w:tcW w:w="742" w:type="dxa"/>
            <w:shd w:val="clear" w:color="auto" w:fill="auto"/>
            <w:noWrap/>
            <w:vAlign w:val="center"/>
            <w:hideMark/>
          </w:tcPr>
          <w:p w14:paraId="4AF5B5A2"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57,05 </w:t>
            </w:r>
          </w:p>
        </w:tc>
      </w:tr>
      <w:tr w:rsidR="00257FD6" w:rsidRPr="00257FD6" w14:paraId="46F2EDD9" w14:textId="77777777" w:rsidTr="00FE5E26">
        <w:trPr>
          <w:trHeight w:val="57"/>
        </w:trPr>
        <w:tc>
          <w:tcPr>
            <w:tcW w:w="3261" w:type="dxa"/>
            <w:shd w:val="clear" w:color="auto" w:fill="auto"/>
            <w:vAlign w:val="bottom"/>
            <w:hideMark/>
          </w:tcPr>
          <w:p w14:paraId="46E4957D"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504 POMOĆI OD FONDOVA - korisnici</w:t>
            </w:r>
          </w:p>
        </w:tc>
        <w:tc>
          <w:tcPr>
            <w:tcW w:w="1553" w:type="dxa"/>
            <w:shd w:val="clear" w:color="auto" w:fill="auto"/>
            <w:vAlign w:val="center"/>
            <w:hideMark/>
          </w:tcPr>
          <w:p w14:paraId="4A47C64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92,91 </w:t>
            </w:r>
          </w:p>
        </w:tc>
        <w:tc>
          <w:tcPr>
            <w:tcW w:w="1553" w:type="dxa"/>
            <w:shd w:val="clear" w:color="auto" w:fill="auto"/>
            <w:vAlign w:val="center"/>
            <w:hideMark/>
          </w:tcPr>
          <w:p w14:paraId="3E8EAB3F"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118.373,00 </w:t>
            </w:r>
          </w:p>
        </w:tc>
        <w:tc>
          <w:tcPr>
            <w:tcW w:w="1553" w:type="dxa"/>
            <w:shd w:val="clear" w:color="auto" w:fill="auto"/>
            <w:vAlign w:val="center"/>
            <w:hideMark/>
          </w:tcPr>
          <w:p w14:paraId="024C69B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98.465,00 </w:t>
            </w:r>
          </w:p>
        </w:tc>
        <w:tc>
          <w:tcPr>
            <w:tcW w:w="1553" w:type="dxa"/>
            <w:shd w:val="clear" w:color="auto" w:fill="auto"/>
            <w:vAlign w:val="center"/>
            <w:hideMark/>
          </w:tcPr>
          <w:p w14:paraId="4880D63E"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74.878,98 </w:t>
            </w:r>
          </w:p>
        </w:tc>
        <w:tc>
          <w:tcPr>
            <w:tcW w:w="1125" w:type="dxa"/>
            <w:shd w:val="clear" w:color="auto" w:fill="auto"/>
            <w:noWrap/>
            <w:vAlign w:val="center"/>
            <w:hideMark/>
          </w:tcPr>
          <w:p w14:paraId="11A7E1E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80.593,03 </w:t>
            </w:r>
          </w:p>
        </w:tc>
        <w:tc>
          <w:tcPr>
            <w:tcW w:w="742" w:type="dxa"/>
            <w:shd w:val="clear" w:color="auto" w:fill="auto"/>
            <w:noWrap/>
            <w:vAlign w:val="center"/>
            <w:hideMark/>
          </w:tcPr>
          <w:p w14:paraId="7092B33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76,05 </w:t>
            </w:r>
          </w:p>
        </w:tc>
      </w:tr>
      <w:tr w:rsidR="00257FD6" w:rsidRPr="00257FD6" w14:paraId="032CB352" w14:textId="77777777" w:rsidTr="00FE5E26">
        <w:trPr>
          <w:trHeight w:val="57"/>
        </w:trPr>
        <w:tc>
          <w:tcPr>
            <w:tcW w:w="3261" w:type="dxa"/>
            <w:shd w:val="clear" w:color="auto" w:fill="auto"/>
            <w:vAlign w:val="bottom"/>
            <w:hideMark/>
          </w:tcPr>
          <w:p w14:paraId="709B6AC8"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511 FONDOVI EU-a KORISNICI</w:t>
            </w:r>
          </w:p>
        </w:tc>
        <w:tc>
          <w:tcPr>
            <w:tcW w:w="1553" w:type="dxa"/>
            <w:shd w:val="clear" w:color="auto" w:fill="auto"/>
            <w:vAlign w:val="center"/>
            <w:hideMark/>
          </w:tcPr>
          <w:p w14:paraId="155C6967"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79.992,54 </w:t>
            </w:r>
          </w:p>
        </w:tc>
        <w:tc>
          <w:tcPr>
            <w:tcW w:w="1553" w:type="dxa"/>
            <w:shd w:val="clear" w:color="auto" w:fill="auto"/>
            <w:vAlign w:val="center"/>
            <w:hideMark/>
          </w:tcPr>
          <w:p w14:paraId="154459E1"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61.805,00 </w:t>
            </w:r>
          </w:p>
        </w:tc>
        <w:tc>
          <w:tcPr>
            <w:tcW w:w="1553" w:type="dxa"/>
            <w:shd w:val="clear" w:color="auto" w:fill="auto"/>
            <w:vAlign w:val="center"/>
            <w:hideMark/>
          </w:tcPr>
          <w:p w14:paraId="7A38CED2"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94.657,88 </w:t>
            </w:r>
          </w:p>
        </w:tc>
        <w:tc>
          <w:tcPr>
            <w:tcW w:w="1553" w:type="dxa"/>
            <w:shd w:val="clear" w:color="auto" w:fill="auto"/>
            <w:vAlign w:val="center"/>
            <w:hideMark/>
          </w:tcPr>
          <w:p w14:paraId="7063566E"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70.614,86 </w:t>
            </w:r>
          </w:p>
        </w:tc>
        <w:tc>
          <w:tcPr>
            <w:tcW w:w="1125" w:type="dxa"/>
            <w:shd w:val="clear" w:color="auto" w:fill="auto"/>
            <w:noWrap/>
            <w:vAlign w:val="center"/>
            <w:hideMark/>
          </w:tcPr>
          <w:p w14:paraId="2DF7BBD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88,28 </w:t>
            </w:r>
          </w:p>
        </w:tc>
        <w:tc>
          <w:tcPr>
            <w:tcW w:w="742" w:type="dxa"/>
            <w:shd w:val="clear" w:color="auto" w:fill="auto"/>
            <w:noWrap/>
            <w:vAlign w:val="center"/>
            <w:hideMark/>
          </w:tcPr>
          <w:p w14:paraId="13ECEC2A"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74,60 </w:t>
            </w:r>
          </w:p>
        </w:tc>
      </w:tr>
      <w:tr w:rsidR="00257FD6" w:rsidRPr="00257FD6" w14:paraId="1D5906BD" w14:textId="77777777" w:rsidTr="00FE5E26">
        <w:trPr>
          <w:trHeight w:val="57"/>
        </w:trPr>
        <w:tc>
          <w:tcPr>
            <w:tcW w:w="3261" w:type="dxa"/>
            <w:shd w:val="clear" w:color="auto" w:fill="auto"/>
            <w:vAlign w:val="bottom"/>
            <w:hideMark/>
          </w:tcPr>
          <w:p w14:paraId="64E7FCC5"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512 Pomoći iz državnog proračuna - plaće MZOS</w:t>
            </w:r>
          </w:p>
        </w:tc>
        <w:tc>
          <w:tcPr>
            <w:tcW w:w="1553" w:type="dxa"/>
            <w:shd w:val="clear" w:color="auto" w:fill="auto"/>
            <w:vAlign w:val="center"/>
            <w:hideMark/>
          </w:tcPr>
          <w:p w14:paraId="32D9035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28.526.153,02 </w:t>
            </w:r>
          </w:p>
        </w:tc>
        <w:tc>
          <w:tcPr>
            <w:tcW w:w="1553" w:type="dxa"/>
            <w:shd w:val="clear" w:color="auto" w:fill="auto"/>
            <w:vAlign w:val="center"/>
            <w:hideMark/>
          </w:tcPr>
          <w:p w14:paraId="4A60D43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30.239.656,00 </w:t>
            </w:r>
          </w:p>
        </w:tc>
        <w:tc>
          <w:tcPr>
            <w:tcW w:w="1553" w:type="dxa"/>
            <w:shd w:val="clear" w:color="auto" w:fill="auto"/>
            <w:vAlign w:val="center"/>
            <w:hideMark/>
          </w:tcPr>
          <w:p w14:paraId="7FB994F2"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34.456.845,85 </w:t>
            </w:r>
          </w:p>
        </w:tc>
        <w:tc>
          <w:tcPr>
            <w:tcW w:w="1553" w:type="dxa"/>
            <w:shd w:val="clear" w:color="auto" w:fill="auto"/>
            <w:vAlign w:val="center"/>
            <w:hideMark/>
          </w:tcPr>
          <w:p w14:paraId="0D9401C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32.941.860,18 </w:t>
            </w:r>
          </w:p>
        </w:tc>
        <w:tc>
          <w:tcPr>
            <w:tcW w:w="1125" w:type="dxa"/>
            <w:shd w:val="clear" w:color="auto" w:fill="auto"/>
            <w:noWrap/>
            <w:vAlign w:val="center"/>
            <w:hideMark/>
          </w:tcPr>
          <w:p w14:paraId="0213E3B8"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115,48 </w:t>
            </w:r>
          </w:p>
        </w:tc>
        <w:tc>
          <w:tcPr>
            <w:tcW w:w="742" w:type="dxa"/>
            <w:shd w:val="clear" w:color="auto" w:fill="auto"/>
            <w:noWrap/>
            <w:vAlign w:val="center"/>
            <w:hideMark/>
          </w:tcPr>
          <w:p w14:paraId="5013A97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95,60 </w:t>
            </w:r>
          </w:p>
        </w:tc>
      </w:tr>
      <w:tr w:rsidR="00257FD6" w:rsidRPr="00257FD6" w14:paraId="59FBED32" w14:textId="77777777" w:rsidTr="00FE5E26">
        <w:trPr>
          <w:trHeight w:val="57"/>
        </w:trPr>
        <w:tc>
          <w:tcPr>
            <w:tcW w:w="3261" w:type="dxa"/>
            <w:shd w:val="clear" w:color="auto" w:fill="auto"/>
            <w:vAlign w:val="bottom"/>
            <w:hideMark/>
          </w:tcPr>
          <w:p w14:paraId="7B64363B"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56 Fondovi EU-a</w:t>
            </w:r>
          </w:p>
        </w:tc>
        <w:tc>
          <w:tcPr>
            <w:tcW w:w="1553" w:type="dxa"/>
            <w:shd w:val="clear" w:color="auto" w:fill="auto"/>
            <w:vAlign w:val="center"/>
            <w:hideMark/>
          </w:tcPr>
          <w:p w14:paraId="4E8170C4"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2.487.000,97 </w:t>
            </w:r>
          </w:p>
        </w:tc>
        <w:tc>
          <w:tcPr>
            <w:tcW w:w="1553" w:type="dxa"/>
            <w:shd w:val="clear" w:color="auto" w:fill="auto"/>
            <w:vAlign w:val="center"/>
            <w:hideMark/>
          </w:tcPr>
          <w:p w14:paraId="56CFE871"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1.727.602,00 </w:t>
            </w:r>
          </w:p>
        </w:tc>
        <w:tc>
          <w:tcPr>
            <w:tcW w:w="1553" w:type="dxa"/>
            <w:shd w:val="clear" w:color="auto" w:fill="auto"/>
            <w:vAlign w:val="center"/>
            <w:hideMark/>
          </w:tcPr>
          <w:p w14:paraId="01151DB5"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1.633.749,70 </w:t>
            </w:r>
          </w:p>
        </w:tc>
        <w:tc>
          <w:tcPr>
            <w:tcW w:w="1553" w:type="dxa"/>
            <w:shd w:val="clear" w:color="auto" w:fill="auto"/>
            <w:vAlign w:val="center"/>
            <w:hideMark/>
          </w:tcPr>
          <w:p w14:paraId="2221566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1.579.004,37 </w:t>
            </w:r>
          </w:p>
        </w:tc>
        <w:tc>
          <w:tcPr>
            <w:tcW w:w="1125" w:type="dxa"/>
            <w:shd w:val="clear" w:color="auto" w:fill="auto"/>
            <w:noWrap/>
            <w:vAlign w:val="center"/>
            <w:hideMark/>
          </w:tcPr>
          <w:p w14:paraId="73FBDF31"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63,49 </w:t>
            </w:r>
          </w:p>
        </w:tc>
        <w:tc>
          <w:tcPr>
            <w:tcW w:w="742" w:type="dxa"/>
            <w:shd w:val="clear" w:color="auto" w:fill="auto"/>
            <w:noWrap/>
            <w:vAlign w:val="center"/>
            <w:hideMark/>
          </w:tcPr>
          <w:p w14:paraId="20AE4E3B"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96,65 </w:t>
            </w:r>
          </w:p>
        </w:tc>
      </w:tr>
      <w:tr w:rsidR="00257FD6" w:rsidRPr="00257FD6" w14:paraId="0EBC05CF" w14:textId="77777777" w:rsidTr="00FE5E26">
        <w:trPr>
          <w:trHeight w:val="57"/>
        </w:trPr>
        <w:tc>
          <w:tcPr>
            <w:tcW w:w="3261" w:type="dxa"/>
            <w:shd w:val="clear" w:color="auto" w:fill="auto"/>
            <w:vAlign w:val="bottom"/>
            <w:hideMark/>
          </w:tcPr>
          <w:p w14:paraId="30C7871C"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560 POMOĆI-FOND EU KORISNICI</w:t>
            </w:r>
          </w:p>
        </w:tc>
        <w:tc>
          <w:tcPr>
            <w:tcW w:w="1553" w:type="dxa"/>
            <w:shd w:val="clear" w:color="auto" w:fill="auto"/>
            <w:vAlign w:val="center"/>
            <w:hideMark/>
          </w:tcPr>
          <w:p w14:paraId="7196FEE2"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2.548.192,44 </w:t>
            </w:r>
          </w:p>
        </w:tc>
        <w:tc>
          <w:tcPr>
            <w:tcW w:w="1553" w:type="dxa"/>
            <w:shd w:val="clear" w:color="auto" w:fill="auto"/>
            <w:vAlign w:val="center"/>
            <w:hideMark/>
          </w:tcPr>
          <w:p w14:paraId="48BD0968"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14.243.798,00 </w:t>
            </w:r>
          </w:p>
        </w:tc>
        <w:tc>
          <w:tcPr>
            <w:tcW w:w="1553" w:type="dxa"/>
            <w:shd w:val="clear" w:color="auto" w:fill="auto"/>
            <w:vAlign w:val="center"/>
            <w:hideMark/>
          </w:tcPr>
          <w:p w14:paraId="171EA47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14.824.875,07 </w:t>
            </w:r>
          </w:p>
        </w:tc>
        <w:tc>
          <w:tcPr>
            <w:tcW w:w="1553" w:type="dxa"/>
            <w:shd w:val="clear" w:color="auto" w:fill="auto"/>
            <w:vAlign w:val="center"/>
            <w:hideMark/>
          </w:tcPr>
          <w:p w14:paraId="0D97255F"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4.274.332,44 </w:t>
            </w:r>
          </w:p>
        </w:tc>
        <w:tc>
          <w:tcPr>
            <w:tcW w:w="1125" w:type="dxa"/>
            <w:shd w:val="clear" w:color="auto" w:fill="auto"/>
            <w:noWrap/>
            <w:vAlign w:val="center"/>
            <w:hideMark/>
          </w:tcPr>
          <w:p w14:paraId="7A816854"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167,74 </w:t>
            </w:r>
          </w:p>
        </w:tc>
        <w:tc>
          <w:tcPr>
            <w:tcW w:w="742" w:type="dxa"/>
            <w:shd w:val="clear" w:color="auto" w:fill="auto"/>
            <w:noWrap/>
            <w:vAlign w:val="center"/>
            <w:hideMark/>
          </w:tcPr>
          <w:p w14:paraId="518C4EE8"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28,83 </w:t>
            </w:r>
          </w:p>
        </w:tc>
      </w:tr>
      <w:tr w:rsidR="00257FD6" w:rsidRPr="00257FD6" w14:paraId="5DA44C35" w14:textId="77777777" w:rsidTr="00FE5E26">
        <w:trPr>
          <w:trHeight w:val="57"/>
        </w:trPr>
        <w:tc>
          <w:tcPr>
            <w:tcW w:w="3261" w:type="dxa"/>
            <w:shd w:val="clear" w:color="auto" w:fill="auto"/>
            <w:vAlign w:val="bottom"/>
            <w:hideMark/>
          </w:tcPr>
          <w:p w14:paraId="5E377C69"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56-1 FOND SOLIDARNOSTI EUROPSKE UNIJE</w:t>
            </w:r>
          </w:p>
        </w:tc>
        <w:tc>
          <w:tcPr>
            <w:tcW w:w="1553" w:type="dxa"/>
            <w:shd w:val="clear" w:color="auto" w:fill="auto"/>
            <w:vAlign w:val="center"/>
            <w:hideMark/>
          </w:tcPr>
          <w:p w14:paraId="11ACBA6A"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2A78280F"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5EA5A01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5.244.232,78 </w:t>
            </w:r>
          </w:p>
        </w:tc>
        <w:tc>
          <w:tcPr>
            <w:tcW w:w="1553" w:type="dxa"/>
            <w:shd w:val="clear" w:color="auto" w:fill="auto"/>
            <w:vAlign w:val="center"/>
            <w:hideMark/>
          </w:tcPr>
          <w:p w14:paraId="12FB67A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5.038.546,93 </w:t>
            </w:r>
          </w:p>
        </w:tc>
        <w:tc>
          <w:tcPr>
            <w:tcW w:w="1125" w:type="dxa"/>
            <w:shd w:val="clear" w:color="auto" w:fill="auto"/>
            <w:noWrap/>
            <w:vAlign w:val="center"/>
            <w:hideMark/>
          </w:tcPr>
          <w:p w14:paraId="51C333B9"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742" w:type="dxa"/>
            <w:shd w:val="clear" w:color="auto" w:fill="auto"/>
            <w:noWrap/>
            <w:vAlign w:val="center"/>
            <w:hideMark/>
          </w:tcPr>
          <w:p w14:paraId="48A42EC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96,08 </w:t>
            </w:r>
          </w:p>
        </w:tc>
      </w:tr>
      <w:tr w:rsidR="00257FD6" w:rsidRPr="00257FD6" w14:paraId="28F0B282" w14:textId="77777777" w:rsidTr="00FE5E26">
        <w:trPr>
          <w:trHeight w:val="57"/>
        </w:trPr>
        <w:tc>
          <w:tcPr>
            <w:tcW w:w="3261" w:type="dxa"/>
            <w:shd w:val="clear" w:color="auto" w:fill="auto"/>
            <w:vAlign w:val="bottom"/>
            <w:hideMark/>
          </w:tcPr>
          <w:p w14:paraId="030C7003"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58 MEHANIZAM ZA OPORAVAK I OTPORNOST</w:t>
            </w:r>
          </w:p>
        </w:tc>
        <w:tc>
          <w:tcPr>
            <w:tcW w:w="1553" w:type="dxa"/>
            <w:shd w:val="clear" w:color="auto" w:fill="auto"/>
            <w:vAlign w:val="center"/>
            <w:hideMark/>
          </w:tcPr>
          <w:p w14:paraId="0F31E601"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08516FB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1553" w:type="dxa"/>
            <w:shd w:val="clear" w:color="auto" w:fill="auto"/>
            <w:vAlign w:val="center"/>
            <w:hideMark/>
          </w:tcPr>
          <w:p w14:paraId="37375E34"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700.000,00 </w:t>
            </w:r>
          </w:p>
        </w:tc>
        <w:tc>
          <w:tcPr>
            <w:tcW w:w="1553" w:type="dxa"/>
            <w:shd w:val="clear" w:color="auto" w:fill="auto"/>
            <w:vAlign w:val="center"/>
            <w:hideMark/>
          </w:tcPr>
          <w:p w14:paraId="6225B67F"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419.361,64 </w:t>
            </w:r>
          </w:p>
        </w:tc>
        <w:tc>
          <w:tcPr>
            <w:tcW w:w="1125" w:type="dxa"/>
            <w:shd w:val="clear" w:color="auto" w:fill="auto"/>
            <w:noWrap/>
            <w:vAlign w:val="center"/>
            <w:hideMark/>
          </w:tcPr>
          <w:p w14:paraId="5BD71C8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0,00 </w:t>
            </w:r>
          </w:p>
        </w:tc>
        <w:tc>
          <w:tcPr>
            <w:tcW w:w="742" w:type="dxa"/>
            <w:shd w:val="clear" w:color="auto" w:fill="auto"/>
            <w:noWrap/>
            <w:vAlign w:val="center"/>
            <w:hideMark/>
          </w:tcPr>
          <w:p w14:paraId="666E1A38"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59,91 </w:t>
            </w:r>
          </w:p>
        </w:tc>
      </w:tr>
      <w:tr w:rsidR="00257FD6" w:rsidRPr="00257FD6" w14:paraId="2D466DDD" w14:textId="77777777" w:rsidTr="00FE5E26">
        <w:trPr>
          <w:trHeight w:val="57"/>
        </w:trPr>
        <w:tc>
          <w:tcPr>
            <w:tcW w:w="3261" w:type="dxa"/>
            <w:shd w:val="clear" w:color="auto" w:fill="auto"/>
            <w:vAlign w:val="bottom"/>
            <w:hideMark/>
          </w:tcPr>
          <w:p w14:paraId="34FCE8BD"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611 Donacije</w:t>
            </w:r>
          </w:p>
        </w:tc>
        <w:tc>
          <w:tcPr>
            <w:tcW w:w="1553" w:type="dxa"/>
            <w:shd w:val="clear" w:color="auto" w:fill="auto"/>
            <w:vAlign w:val="center"/>
            <w:hideMark/>
          </w:tcPr>
          <w:p w14:paraId="6579676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238.175,03 </w:t>
            </w:r>
          </w:p>
        </w:tc>
        <w:tc>
          <w:tcPr>
            <w:tcW w:w="1553" w:type="dxa"/>
            <w:shd w:val="clear" w:color="auto" w:fill="auto"/>
            <w:vAlign w:val="center"/>
            <w:hideMark/>
          </w:tcPr>
          <w:p w14:paraId="7D801ACD"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670.843,00 </w:t>
            </w:r>
          </w:p>
        </w:tc>
        <w:tc>
          <w:tcPr>
            <w:tcW w:w="1553" w:type="dxa"/>
            <w:shd w:val="clear" w:color="auto" w:fill="auto"/>
            <w:vAlign w:val="center"/>
            <w:hideMark/>
          </w:tcPr>
          <w:p w14:paraId="36912282"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706.382,90 </w:t>
            </w:r>
          </w:p>
        </w:tc>
        <w:tc>
          <w:tcPr>
            <w:tcW w:w="1553" w:type="dxa"/>
            <w:shd w:val="clear" w:color="auto" w:fill="auto"/>
            <w:vAlign w:val="center"/>
            <w:hideMark/>
          </w:tcPr>
          <w:p w14:paraId="78E5AEC3"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283.243,87 </w:t>
            </w:r>
          </w:p>
        </w:tc>
        <w:tc>
          <w:tcPr>
            <w:tcW w:w="1125" w:type="dxa"/>
            <w:shd w:val="clear" w:color="auto" w:fill="auto"/>
            <w:noWrap/>
            <w:vAlign w:val="center"/>
            <w:hideMark/>
          </w:tcPr>
          <w:p w14:paraId="1E6E715E"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118,92 </w:t>
            </w:r>
          </w:p>
        </w:tc>
        <w:tc>
          <w:tcPr>
            <w:tcW w:w="742" w:type="dxa"/>
            <w:shd w:val="clear" w:color="auto" w:fill="auto"/>
            <w:noWrap/>
            <w:vAlign w:val="center"/>
            <w:hideMark/>
          </w:tcPr>
          <w:p w14:paraId="0DFFE6D0"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40,10 </w:t>
            </w:r>
          </w:p>
        </w:tc>
      </w:tr>
      <w:tr w:rsidR="00257FD6" w:rsidRPr="00257FD6" w14:paraId="70AFEDEB" w14:textId="77777777" w:rsidTr="00FE5E26">
        <w:trPr>
          <w:trHeight w:val="57"/>
        </w:trPr>
        <w:tc>
          <w:tcPr>
            <w:tcW w:w="3261" w:type="dxa"/>
            <w:shd w:val="clear" w:color="auto" w:fill="auto"/>
            <w:vAlign w:val="bottom"/>
            <w:hideMark/>
          </w:tcPr>
          <w:p w14:paraId="01F188E3" w14:textId="77777777" w:rsidR="00257FD6" w:rsidRPr="00257FD6" w:rsidRDefault="00257FD6" w:rsidP="00257FD6">
            <w:pPr>
              <w:rPr>
                <w:rFonts w:ascii="Calibri" w:hAnsi="Calibri" w:cs="Calibri"/>
                <w:sz w:val="18"/>
                <w:szCs w:val="18"/>
                <w:lang w:eastAsia="hr-HR"/>
              </w:rPr>
            </w:pPr>
            <w:r w:rsidRPr="00257FD6">
              <w:rPr>
                <w:rFonts w:ascii="Calibri" w:hAnsi="Calibri" w:cs="Calibri"/>
                <w:sz w:val="18"/>
                <w:szCs w:val="18"/>
                <w:lang w:eastAsia="hr-HR"/>
              </w:rPr>
              <w:t>izvor: 711 Prihodi od nefinancijske imovine i nadoknade štete s osnova osiguranja</w:t>
            </w:r>
          </w:p>
        </w:tc>
        <w:tc>
          <w:tcPr>
            <w:tcW w:w="1553" w:type="dxa"/>
            <w:shd w:val="clear" w:color="auto" w:fill="auto"/>
            <w:vAlign w:val="center"/>
            <w:hideMark/>
          </w:tcPr>
          <w:p w14:paraId="2A1D1886"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234.007,02 </w:t>
            </w:r>
          </w:p>
        </w:tc>
        <w:tc>
          <w:tcPr>
            <w:tcW w:w="1553" w:type="dxa"/>
            <w:shd w:val="clear" w:color="auto" w:fill="auto"/>
            <w:vAlign w:val="center"/>
            <w:hideMark/>
          </w:tcPr>
          <w:p w14:paraId="39429F07"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392.259,00 </w:t>
            </w:r>
          </w:p>
        </w:tc>
        <w:tc>
          <w:tcPr>
            <w:tcW w:w="1553" w:type="dxa"/>
            <w:shd w:val="clear" w:color="auto" w:fill="auto"/>
            <w:vAlign w:val="center"/>
            <w:hideMark/>
          </w:tcPr>
          <w:p w14:paraId="4BDBB1EC"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542.389,98 </w:t>
            </w:r>
          </w:p>
        </w:tc>
        <w:tc>
          <w:tcPr>
            <w:tcW w:w="1553" w:type="dxa"/>
            <w:shd w:val="clear" w:color="auto" w:fill="auto"/>
            <w:vAlign w:val="center"/>
            <w:hideMark/>
          </w:tcPr>
          <w:p w14:paraId="46459788"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206.763,85 </w:t>
            </w:r>
          </w:p>
        </w:tc>
        <w:tc>
          <w:tcPr>
            <w:tcW w:w="1125" w:type="dxa"/>
            <w:shd w:val="clear" w:color="auto" w:fill="auto"/>
            <w:noWrap/>
            <w:vAlign w:val="center"/>
            <w:hideMark/>
          </w:tcPr>
          <w:p w14:paraId="76D30C5A"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88,36 </w:t>
            </w:r>
          </w:p>
        </w:tc>
        <w:tc>
          <w:tcPr>
            <w:tcW w:w="742" w:type="dxa"/>
            <w:shd w:val="clear" w:color="auto" w:fill="auto"/>
            <w:noWrap/>
            <w:vAlign w:val="center"/>
            <w:hideMark/>
          </w:tcPr>
          <w:p w14:paraId="198DD1A2" w14:textId="77777777" w:rsidR="00257FD6" w:rsidRPr="00257FD6" w:rsidRDefault="00257FD6" w:rsidP="00FE5E26">
            <w:pPr>
              <w:ind w:firstLineChars="100" w:firstLine="180"/>
              <w:jc w:val="right"/>
              <w:rPr>
                <w:rFonts w:ascii="Calibri" w:hAnsi="Calibri" w:cs="Calibri"/>
                <w:sz w:val="18"/>
                <w:szCs w:val="18"/>
                <w:lang w:eastAsia="hr-HR"/>
              </w:rPr>
            </w:pPr>
            <w:r w:rsidRPr="00257FD6">
              <w:rPr>
                <w:rFonts w:ascii="Calibri" w:hAnsi="Calibri" w:cs="Calibri"/>
                <w:sz w:val="18"/>
                <w:szCs w:val="18"/>
                <w:lang w:eastAsia="hr-HR"/>
              </w:rPr>
              <w:t xml:space="preserve">38,12 </w:t>
            </w:r>
          </w:p>
        </w:tc>
      </w:tr>
    </w:tbl>
    <w:p w14:paraId="17F0A8D7" w14:textId="54FCA582" w:rsidR="003A1C90" w:rsidRDefault="003A1C90" w:rsidP="00414505">
      <w:pPr>
        <w:jc w:val="both"/>
        <w:rPr>
          <w:rFonts w:ascii="Calibri" w:hAnsi="Calibri" w:cs="Calibri"/>
          <w:bCs/>
          <w:sz w:val="22"/>
          <w:szCs w:val="22"/>
        </w:rPr>
      </w:pPr>
    </w:p>
    <w:p w14:paraId="0C9F5F9D" w14:textId="77777777" w:rsidR="00B049F6" w:rsidRPr="00414505" w:rsidRDefault="00B049F6" w:rsidP="00414505">
      <w:pPr>
        <w:jc w:val="both"/>
        <w:rPr>
          <w:rFonts w:ascii="Calibri" w:hAnsi="Calibri" w:cs="Calibri"/>
          <w:bCs/>
          <w:sz w:val="22"/>
          <w:szCs w:val="22"/>
        </w:rPr>
      </w:pPr>
    </w:p>
    <w:p w14:paraId="0689F8E8" w14:textId="77777777" w:rsidR="003A1C90" w:rsidRPr="00B82208" w:rsidRDefault="003A1C90" w:rsidP="003A1C90">
      <w:pPr>
        <w:tabs>
          <w:tab w:val="left" w:pos="1500"/>
        </w:tabs>
        <w:rPr>
          <w:rFonts w:ascii="Calibri" w:hAnsi="Calibri" w:cs="Calibri"/>
          <w:b/>
          <w:sz w:val="22"/>
          <w:szCs w:val="22"/>
        </w:rPr>
      </w:pPr>
      <w:r w:rsidRPr="00B82208">
        <w:rPr>
          <w:rFonts w:ascii="Calibri" w:hAnsi="Calibri" w:cs="Calibri"/>
          <w:b/>
          <w:sz w:val="22"/>
          <w:szCs w:val="22"/>
        </w:rPr>
        <w:t>2.1.5. Rashodi po programskoj klasifikaciji</w:t>
      </w:r>
    </w:p>
    <w:p w14:paraId="761E839E" w14:textId="77777777" w:rsidR="003A1C90" w:rsidRPr="00EA11D0" w:rsidRDefault="003A1C90" w:rsidP="003A1C90">
      <w:pPr>
        <w:tabs>
          <w:tab w:val="left" w:pos="1500"/>
        </w:tabs>
        <w:jc w:val="both"/>
        <w:rPr>
          <w:rFonts w:ascii="Calibri" w:hAnsi="Calibri" w:cs="Calibri"/>
          <w:sz w:val="22"/>
          <w:szCs w:val="22"/>
          <w:highlight w:val="yellow"/>
        </w:rPr>
      </w:pPr>
    </w:p>
    <w:p w14:paraId="3F634DF3" w14:textId="77777777" w:rsidR="006D6757" w:rsidRPr="006D6757" w:rsidRDefault="006D6757" w:rsidP="006D6757">
      <w:pPr>
        <w:tabs>
          <w:tab w:val="left" w:pos="1500"/>
        </w:tabs>
        <w:jc w:val="both"/>
        <w:rPr>
          <w:rFonts w:ascii="Calibri" w:hAnsi="Calibri" w:cs="Calibri"/>
          <w:sz w:val="22"/>
          <w:szCs w:val="22"/>
        </w:rPr>
      </w:pPr>
      <w:r w:rsidRPr="006D6757">
        <w:rPr>
          <w:rFonts w:ascii="Calibri" w:hAnsi="Calibri" w:cs="Calibri"/>
          <w:sz w:val="22"/>
          <w:szCs w:val="22"/>
        </w:rPr>
        <w:t xml:space="preserve">           Programska klasifikacija sadrži rashode i izdatke iskazane kroz aktivnosti i projekte, koji su povezani u programe temeljem zajedničkih ciljeva. </w:t>
      </w:r>
    </w:p>
    <w:p w14:paraId="5FB24103" w14:textId="77777777" w:rsidR="006D6757" w:rsidRDefault="006D6757" w:rsidP="006D6757">
      <w:pPr>
        <w:tabs>
          <w:tab w:val="left" w:pos="1500"/>
        </w:tabs>
        <w:jc w:val="both"/>
        <w:rPr>
          <w:rFonts w:ascii="Calibri" w:hAnsi="Calibri" w:cs="Calibri"/>
          <w:sz w:val="22"/>
          <w:szCs w:val="22"/>
        </w:rPr>
      </w:pPr>
    </w:p>
    <w:p w14:paraId="6C52D2AF" w14:textId="77777777" w:rsidR="00B049F6" w:rsidRDefault="00B049F6" w:rsidP="006D6757">
      <w:pPr>
        <w:tabs>
          <w:tab w:val="left" w:pos="1500"/>
        </w:tabs>
        <w:jc w:val="both"/>
        <w:rPr>
          <w:rFonts w:ascii="Calibri" w:hAnsi="Calibri" w:cs="Calibri"/>
          <w:sz w:val="22"/>
          <w:szCs w:val="22"/>
        </w:rPr>
      </w:pPr>
    </w:p>
    <w:p w14:paraId="2B729526" w14:textId="77777777" w:rsidR="00B049F6" w:rsidRDefault="00B049F6" w:rsidP="006D6757">
      <w:pPr>
        <w:tabs>
          <w:tab w:val="left" w:pos="1500"/>
        </w:tabs>
        <w:jc w:val="both"/>
        <w:rPr>
          <w:rFonts w:ascii="Calibri" w:hAnsi="Calibri" w:cs="Calibri"/>
          <w:sz w:val="22"/>
          <w:szCs w:val="22"/>
        </w:rPr>
      </w:pPr>
    </w:p>
    <w:p w14:paraId="4E0CDB06" w14:textId="77777777" w:rsidR="00B049F6" w:rsidRDefault="00B049F6" w:rsidP="006D6757">
      <w:pPr>
        <w:tabs>
          <w:tab w:val="left" w:pos="1500"/>
        </w:tabs>
        <w:jc w:val="both"/>
        <w:rPr>
          <w:rFonts w:ascii="Calibri" w:hAnsi="Calibri" w:cs="Calibri"/>
          <w:sz w:val="22"/>
          <w:szCs w:val="22"/>
        </w:rPr>
      </w:pPr>
    </w:p>
    <w:p w14:paraId="2683CB46" w14:textId="77777777" w:rsidR="00B049F6" w:rsidRDefault="00B049F6" w:rsidP="006D6757">
      <w:pPr>
        <w:tabs>
          <w:tab w:val="left" w:pos="1500"/>
        </w:tabs>
        <w:jc w:val="both"/>
        <w:rPr>
          <w:rFonts w:ascii="Calibri" w:hAnsi="Calibri" w:cs="Calibri"/>
          <w:sz w:val="22"/>
          <w:szCs w:val="22"/>
        </w:rPr>
      </w:pPr>
    </w:p>
    <w:p w14:paraId="6351C63C" w14:textId="77777777" w:rsidR="00B049F6" w:rsidRPr="006D6757" w:rsidRDefault="00B049F6" w:rsidP="006D6757">
      <w:pPr>
        <w:tabs>
          <w:tab w:val="left" w:pos="1500"/>
        </w:tabs>
        <w:jc w:val="both"/>
        <w:rPr>
          <w:rFonts w:ascii="Calibri" w:hAnsi="Calibri" w:cs="Calibri"/>
          <w:sz w:val="22"/>
          <w:szCs w:val="22"/>
        </w:rPr>
      </w:pPr>
    </w:p>
    <w:p w14:paraId="6E45192B" w14:textId="3C5B87C2" w:rsidR="00A80FCE" w:rsidRDefault="006D6757" w:rsidP="006D6757">
      <w:pPr>
        <w:tabs>
          <w:tab w:val="left" w:pos="1500"/>
        </w:tabs>
        <w:jc w:val="both"/>
        <w:rPr>
          <w:rFonts w:ascii="Calibri" w:hAnsi="Calibri" w:cs="Calibri"/>
          <w:sz w:val="22"/>
          <w:szCs w:val="22"/>
        </w:rPr>
      </w:pPr>
      <w:r w:rsidRPr="006D6757">
        <w:rPr>
          <w:rFonts w:ascii="Calibri" w:hAnsi="Calibri" w:cs="Calibri"/>
          <w:sz w:val="22"/>
          <w:szCs w:val="22"/>
        </w:rPr>
        <w:lastRenderedPageBreak/>
        <w:t xml:space="preserve">           Tijekom 2023. godine sredstva su utrošena kroz sljedeće programe:</w:t>
      </w:r>
    </w:p>
    <w:p w14:paraId="62B2A6C9" w14:textId="77777777" w:rsidR="006D6757" w:rsidRPr="00EA11D0" w:rsidRDefault="006D6757" w:rsidP="006D6757">
      <w:pPr>
        <w:tabs>
          <w:tab w:val="left" w:pos="1500"/>
        </w:tabs>
        <w:jc w:val="both"/>
        <w:rPr>
          <w:rFonts w:ascii="Calibri" w:hAnsi="Calibri" w:cs="Calibri"/>
          <w:sz w:val="22"/>
          <w:szCs w:val="22"/>
          <w:highlight w:val="yellow"/>
        </w:rPr>
      </w:pPr>
    </w:p>
    <w:tbl>
      <w:tblPr>
        <w:tblW w:w="1135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559"/>
        <w:gridCol w:w="1460"/>
        <w:gridCol w:w="1659"/>
        <w:gridCol w:w="1620"/>
        <w:gridCol w:w="931"/>
        <w:gridCol w:w="720"/>
      </w:tblGrid>
      <w:tr w:rsidR="00282824" w:rsidRPr="00282824" w14:paraId="635A132E" w14:textId="77777777" w:rsidTr="00282824">
        <w:trPr>
          <w:trHeight w:val="20"/>
        </w:trPr>
        <w:tc>
          <w:tcPr>
            <w:tcW w:w="3402" w:type="dxa"/>
            <w:shd w:val="clear" w:color="auto" w:fill="auto"/>
            <w:vAlign w:val="center"/>
            <w:hideMark/>
          </w:tcPr>
          <w:p w14:paraId="6361B0D2" w14:textId="77777777" w:rsidR="00282824" w:rsidRPr="00282824" w:rsidRDefault="00282824" w:rsidP="00282824">
            <w:pPr>
              <w:ind w:firstLineChars="100" w:firstLine="181"/>
              <w:jc w:val="center"/>
              <w:rPr>
                <w:rFonts w:ascii="Calibri" w:hAnsi="Calibri" w:cs="Calibri"/>
                <w:b/>
                <w:bCs/>
                <w:sz w:val="18"/>
                <w:szCs w:val="18"/>
                <w:lang w:eastAsia="hr-HR"/>
              </w:rPr>
            </w:pPr>
            <w:r w:rsidRPr="00282824">
              <w:rPr>
                <w:rFonts w:ascii="Calibri" w:hAnsi="Calibri" w:cs="Calibri"/>
                <w:b/>
                <w:bCs/>
                <w:sz w:val="18"/>
                <w:szCs w:val="18"/>
                <w:lang w:eastAsia="hr-HR"/>
              </w:rPr>
              <w:t>Naziv</w:t>
            </w:r>
          </w:p>
        </w:tc>
        <w:tc>
          <w:tcPr>
            <w:tcW w:w="1559" w:type="dxa"/>
            <w:shd w:val="clear" w:color="auto" w:fill="auto"/>
            <w:vAlign w:val="center"/>
            <w:hideMark/>
          </w:tcPr>
          <w:p w14:paraId="35C944E7" w14:textId="77777777" w:rsidR="00282824" w:rsidRPr="00282824" w:rsidRDefault="00282824" w:rsidP="00282824">
            <w:pPr>
              <w:ind w:firstLineChars="100" w:firstLine="181"/>
              <w:jc w:val="center"/>
              <w:rPr>
                <w:rFonts w:ascii="Calibri" w:hAnsi="Calibri" w:cs="Calibri"/>
                <w:b/>
                <w:bCs/>
                <w:sz w:val="18"/>
                <w:szCs w:val="18"/>
                <w:lang w:eastAsia="hr-HR"/>
              </w:rPr>
            </w:pPr>
            <w:r w:rsidRPr="00282824">
              <w:rPr>
                <w:rFonts w:ascii="Calibri" w:hAnsi="Calibri" w:cs="Calibri"/>
                <w:b/>
                <w:bCs/>
                <w:sz w:val="18"/>
                <w:szCs w:val="18"/>
                <w:lang w:eastAsia="hr-HR"/>
              </w:rPr>
              <w:t>Izvršenje 2022.</w:t>
            </w:r>
          </w:p>
        </w:tc>
        <w:tc>
          <w:tcPr>
            <w:tcW w:w="1460" w:type="dxa"/>
            <w:shd w:val="clear" w:color="auto" w:fill="auto"/>
            <w:vAlign w:val="center"/>
            <w:hideMark/>
          </w:tcPr>
          <w:p w14:paraId="056518E1" w14:textId="77777777" w:rsidR="00282824" w:rsidRPr="00282824" w:rsidRDefault="00282824" w:rsidP="00282824">
            <w:pPr>
              <w:ind w:firstLineChars="100" w:firstLine="181"/>
              <w:jc w:val="center"/>
              <w:rPr>
                <w:rFonts w:ascii="Calibri" w:hAnsi="Calibri" w:cs="Calibri"/>
                <w:b/>
                <w:bCs/>
                <w:sz w:val="18"/>
                <w:szCs w:val="18"/>
                <w:lang w:eastAsia="hr-HR"/>
              </w:rPr>
            </w:pPr>
            <w:r w:rsidRPr="00282824">
              <w:rPr>
                <w:rFonts w:ascii="Calibri" w:hAnsi="Calibri" w:cs="Calibri"/>
                <w:b/>
                <w:bCs/>
                <w:sz w:val="18"/>
                <w:szCs w:val="18"/>
                <w:lang w:eastAsia="hr-HR"/>
              </w:rPr>
              <w:t>Plan 2023.</w:t>
            </w:r>
          </w:p>
        </w:tc>
        <w:tc>
          <w:tcPr>
            <w:tcW w:w="1659" w:type="dxa"/>
            <w:shd w:val="clear" w:color="auto" w:fill="auto"/>
            <w:vAlign w:val="center"/>
            <w:hideMark/>
          </w:tcPr>
          <w:p w14:paraId="127823BE" w14:textId="77777777" w:rsidR="00282824" w:rsidRPr="00282824" w:rsidRDefault="00282824" w:rsidP="00282824">
            <w:pPr>
              <w:ind w:firstLineChars="100" w:firstLine="181"/>
              <w:jc w:val="center"/>
              <w:rPr>
                <w:rFonts w:ascii="Calibri" w:hAnsi="Calibri" w:cs="Calibri"/>
                <w:b/>
                <w:bCs/>
                <w:sz w:val="18"/>
                <w:szCs w:val="18"/>
                <w:lang w:eastAsia="hr-HR"/>
              </w:rPr>
            </w:pPr>
            <w:r w:rsidRPr="00282824">
              <w:rPr>
                <w:rFonts w:ascii="Calibri" w:hAnsi="Calibri" w:cs="Calibri"/>
                <w:b/>
                <w:bCs/>
                <w:sz w:val="18"/>
                <w:szCs w:val="18"/>
                <w:lang w:eastAsia="hr-HR"/>
              </w:rPr>
              <w:t>III Rebalans 2023.</w:t>
            </w:r>
          </w:p>
        </w:tc>
        <w:tc>
          <w:tcPr>
            <w:tcW w:w="1620" w:type="dxa"/>
            <w:shd w:val="clear" w:color="auto" w:fill="auto"/>
            <w:vAlign w:val="center"/>
            <w:hideMark/>
          </w:tcPr>
          <w:p w14:paraId="25FFE5C0" w14:textId="77777777" w:rsidR="00282824" w:rsidRPr="00282824" w:rsidRDefault="00282824" w:rsidP="00282824">
            <w:pPr>
              <w:ind w:firstLineChars="100" w:firstLine="181"/>
              <w:jc w:val="center"/>
              <w:rPr>
                <w:rFonts w:ascii="Calibri" w:hAnsi="Calibri" w:cs="Calibri"/>
                <w:b/>
                <w:bCs/>
                <w:sz w:val="18"/>
                <w:szCs w:val="18"/>
                <w:lang w:eastAsia="hr-HR"/>
              </w:rPr>
            </w:pPr>
            <w:r w:rsidRPr="00282824">
              <w:rPr>
                <w:rFonts w:ascii="Calibri" w:hAnsi="Calibri" w:cs="Calibri"/>
                <w:b/>
                <w:bCs/>
                <w:sz w:val="18"/>
                <w:szCs w:val="18"/>
                <w:lang w:eastAsia="hr-HR"/>
              </w:rPr>
              <w:t>Izvršenje 2023.</w:t>
            </w:r>
          </w:p>
        </w:tc>
        <w:tc>
          <w:tcPr>
            <w:tcW w:w="931" w:type="dxa"/>
            <w:shd w:val="clear" w:color="auto" w:fill="auto"/>
            <w:vAlign w:val="bottom"/>
            <w:hideMark/>
          </w:tcPr>
          <w:p w14:paraId="651DB34A" w14:textId="77777777" w:rsidR="00282824" w:rsidRPr="00282824" w:rsidRDefault="00282824" w:rsidP="00282824">
            <w:pPr>
              <w:jc w:val="center"/>
              <w:rPr>
                <w:rFonts w:ascii="Calibri" w:hAnsi="Calibri" w:cs="Calibri"/>
                <w:b/>
                <w:bCs/>
                <w:sz w:val="18"/>
                <w:szCs w:val="18"/>
                <w:lang w:eastAsia="hr-HR"/>
              </w:rPr>
            </w:pPr>
            <w:r w:rsidRPr="00282824">
              <w:rPr>
                <w:rFonts w:ascii="Calibri" w:hAnsi="Calibri" w:cs="Calibri"/>
                <w:b/>
                <w:bCs/>
                <w:sz w:val="18"/>
                <w:szCs w:val="18"/>
                <w:lang w:eastAsia="hr-HR"/>
              </w:rPr>
              <w:t xml:space="preserve">Ind. </w:t>
            </w:r>
            <w:r w:rsidRPr="00282824">
              <w:rPr>
                <w:rFonts w:ascii="Calibri" w:hAnsi="Calibri" w:cs="Calibri"/>
                <w:b/>
                <w:bCs/>
                <w:sz w:val="18"/>
                <w:szCs w:val="18"/>
                <w:lang w:eastAsia="hr-HR"/>
              </w:rPr>
              <w:br/>
              <w:t>5/2</w:t>
            </w:r>
          </w:p>
        </w:tc>
        <w:tc>
          <w:tcPr>
            <w:tcW w:w="720" w:type="dxa"/>
            <w:shd w:val="clear" w:color="auto" w:fill="auto"/>
            <w:vAlign w:val="bottom"/>
            <w:hideMark/>
          </w:tcPr>
          <w:p w14:paraId="3F741518" w14:textId="77777777" w:rsidR="00282824" w:rsidRPr="00282824" w:rsidRDefault="00282824" w:rsidP="00282824">
            <w:pPr>
              <w:jc w:val="center"/>
              <w:rPr>
                <w:rFonts w:ascii="Calibri" w:hAnsi="Calibri" w:cs="Calibri"/>
                <w:b/>
                <w:bCs/>
                <w:sz w:val="18"/>
                <w:szCs w:val="18"/>
                <w:lang w:eastAsia="hr-HR"/>
              </w:rPr>
            </w:pPr>
            <w:r w:rsidRPr="00282824">
              <w:rPr>
                <w:rFonts w:ascii="Calibri" w:hAnsi="Calibri" w:cs="Calibri"/>
                <w:b/>
                <w:bCs/>
                <w:sz w:val="18"/>
                <w:szCs w:val="18"/>
                <w:lang w:eastAsia="hr-HR"/>
              </w:rPr>
              <w:t xml:space="preserve">Ind. </w:t>
            </w:r>
            <w:r w:rsidRPr="00282824">
              <w:rPr>
                <w:rFonts w:ascii="Calibri" w:hAnsi="Calibri" w:cs="Calibri"/>
                <w:b/>
                <w:bCs/>
                <w:sz w:val="18"/>
                <w:szCs w:val="18"/>
                <w:lang w:eastAsia="hr-HR"/>
              </w:rPr>
              <w:br/>
              <w:t>5/4</w:t>
            </w:r>
          </w:p>
        </w:tc>
      </w:tr>
      <w:tr w:rsidR="00282824" w:rsidRPr="00282824" w14:paraId="7C5EA642" w14:textId="77777777" w:rsidTr="00282824">
        <w:trPr>
          <w:trHeight w:val="20"/>
        </w:trPr>
        <w:tc>
          <w:tcPr>
            <w:tcW w:w="3402" w:type="dxa"/>
            <w:shd w:val="clear" w:color="auto" w:fill="auto"/>
            <w:vAlign w:val="center"/>
            <w:hideMark/>
          </w:tcPr>
          <w:p w14:paraId="119EC745" w14:textId="77777777" w:rsidR="00282824" w:rsidRPr="00282824" w:rsidRDefault="00282824" w:rsidP="00282824">
            <w:pPr>
              <w:jc w:val="center"/>
              <w:rPr>
                <w:rFonts w:ascii="Calibri" w:hAnsi="Calibri" w:cs="Calibri"/>
                <w:b/>
                <w:bCs/>
                <w:sz w:val="18"/>
                <w:szCs w:val="18"/>
                <w:lang w:eastAsia="hr-HR"/>
              </w:rPr>
            </w:pPr>
            <w:r w:rsidRPr="00282824">
              <w:rPr>
                <w:rFonts w:ascii="Calibri" w:hAnsi="Calibri" w:cs="Calibri"/>
                <w:b/>
                <w:bCs/>
                <w:sz w:val="18"/>
                <w:szCs w:val="18"/>
                <w:lang w:eastAsia="hr-HR"/>
              </w:rPr>
              <w:t>1</w:t>
            </w:r>
          </w:p>
        </w:tc>
        <w:tc>
          <w:tcPr>
            <w:tcW w:w="1559" w:type="dxa"/>
            <w:shd w:val="clear" w:color="auto" w:fill="auto"/>
            <w:vAlign w:val="center"/>
            <w:hideMark/>
          </w:tcPr>
          <w:p w14:paraId="134F69B3" w14:textId="77777777" w:rsidR="00282824" w:rsidRPr="00282824" w:rsidRDefault="00282824" w:rsidP="00282824">
            <w:pPr>
              <w:jc w:val="center"/>
              <w:rPr>
                <w:rFonts w:ascii="Calibri" w:hAnsi="Calibri" w:cs="Calibri"/>
                <w:b/>
                <w:bCs/>
                <w:sz w:val="18"/>
                <w:szCs w:val="18"/>
                <w:lang w:eastAsia="hr-HR"/>
              </w:rPr>
            </w:pPr>
            <w:r w:rsidRPr="00282824">
              <w:rPr>
                <w:rFonts w:ascii="Calibri" w:hAnsi="Calibri" w:cs="Calibri"/>
                <w:b/>
                <w:bCs/>
                <w:sz w:val="18"/>
                <w:szCs w:val="18"/>
                <w:lang w:eastAsia="hr-HR"/>
              </w:rPr>
              <w:t>2</w:t>
            </w:r>
          </w:p>
        </w:tc>
        <w:tc>
          <w:tcPr>
            <w:tcW w:w="1460" w:type="dxa"/>
            <w:shd w:val="clear" w:color="auto" w:fill="auto"/>
            <w:vAlign w:val="center"/>
            <w:hideMark/>
          </w:tcPr>
          <w:p w14:paraId="6896C461" w14:textId="77777777" w:rsidR="00282824" w:rsidRPr="00282824" w:rsidRDefault="00282824" w:rsidP="00282824">
            <w:pPr>
              <w:jc w:val="center"/>
              <w:rPr>
                <w:rFonts w:ascii="Calibri" w:hAnsi="Calibri" w:cs="Calibri"/>
                <w:b/>
                <w:bCs/>
                <w:sz w:val="18"/>
                <w:szCs w:val="18"/>
                <w:lang w:eastAsia="hr-HR"/>
              </w:rPr>
            </w:pPr>
            <w:r w:rsidRPr="00282824">
              <w:rPr>
                <w:rFonts w:ascii="Calibri" w:hAnsi="Calibri" w:cs="Calibri"/>
                <w:b/>
                <w:bCs/>
                <w:sz w:val="18"/>
                <w:szCs w:val="18"/>
                <w:lang w:eastAsia="hr-HR"/>
              </w:rPr>
              <w:t>3</w:t>
            </w:r>
          </w:p>
        </w:tc>
        <w:tc>
          <w:tcPr>
            <w:tcW w:w="1659" w:type="dxa"/>
            <w:shd w:val="clear" w:color="auto" w:fill="auto"/>
            <w:vAlign w:val="center"/>
            <w:hideMark/>
          </w:tcPr>
          <w:p w14:paraId="7AF89A98" w14:textId="77777777" w:rsidR="00282824" w:rsidRPr="00282824" w:rsidRDefault="00282824" w:rsidP="00282824">
            <w:pPr>
              <w:jc w:val="center"/>
              <w:rPr>
                <w:rFonts w:ascii="Calibri" w:hAnsi="Calibri" w:cs="Calibri"/>
                <w:b/>
                <w:bCs/>
                <w:sz w:val="18"/>
                <w:szCs w:val="18"/>
                <w:lang w:eastAsia="hr-HR"/>
              </w:rPr>
            </w:pPr>
            <w:r w:rsidRPr="00282824">
              <w:rPr>
                <w:rFonts w:ascii="Calibri" w:hAnsi="Calibri" w:cs="Calibri"/>
                <w:b/>
                <w:bCs/>
                <w:sz w:val="18"/>
                <w:szCs w:val="18"/>
                <w:lang w:eastAsia="hr-HR"/>
              </w:rPr>
              <w:t>4</w:t>
            </w:r>
          </w:p>
        </w:tc>
        <w:tc>
          <w:tcPr>
            <w:tcW w:w="1620" w:type="dxa"/>
            <w:shd w:val="clear" w:color="auto" w:fill="auto"/>
            <w:vAlign w:val="center"/>
            <w:hideMark/>
          </w:tcPr>
          <w:p w14:paraId="2E4FC5DC" w14:textId="77777777" w:rsidR="00282824" w:rsidRPr="00282824" w:rsidRDefault="00282824" w:rsidP="00282824">
            <w:pPr>
              <w:jc w:val="center"/>
              <w:rPr>
                <w:rFonts w:ascii="Calibri" w:hAnsi="Calibri" w:cs="Calibri"/>
                <w:b/>
                <w:bCs/>
                <w:sz w:val="18"/>
                <w:szCs w:val="18"/>
                <w:lang w:eastAsia="hr-HR"/>
              </w:rPr>
            </w:pPr>
            <w:r w:rsidRPr="00282824">
              <w:rPr>
                <w:rFonts w:ascii="Calibri" w:hAnsi="Calibri" w:cs="Calibri"/>
                <w:b/>
                <w:bCs/>
                <w:sz w:val="18"/>
                <w:szCs w:val="18"/>
                <w:lang w:eastAsia="hr-HR"/>
              </w:rPr>
              <w:t>5</w:t>
            </w:r>
          </w:p>
        </w:tc>
        <w:tc>
          <w:tcPr>
            <w:tcW w:w="931" w:type="dxa"/>
            <w:shd w:val="clear" w:color="auto" w:fill="auto"/>
            <w:noWrap/>
            <w:vAlign w:val="bottom"/>
            <w:hideMark/>
          </w:tcPr>
          <w:p w14:paraId="45666083" w14:textId="77777777" w:rsidR="00282824" w:rsidRPr="00282824" w:rsidRDefault="00282824" w:rsidP="00282824">
            <w:pPr>
              <w:jc w:val="center"/>
              <w:rPr>
                <w:rFonts w:ascii="Calibri" w:hAnsi="Calibri" w:cs="Calibri"/>
                <w:b/>
                <w:bCs/>
                <w:sz w:val="18"/>
                <w:szCs w:val="18"/>
                <w:lang w:eastAsia="hr-HR"/>
              </w:rPr>
            </w:pPr>
            <w:r w:rsidRPr="00282824">
              <w:rPr>
                <w:rFonts w:ascii="Calibri" w:hAnsi="Calibri" w:cs="Calibri"/>
                <w:b/>
                <w:bCs/>
                <w:sz w:val="18"/>
                <w:szCs w:val="18"/>
                <w:lang w:eastAsia="hr-HR"/>
              </w:rPr>
              <w:t>6</w:t>
            </w:r>
          </w:p>
        </w:tc>
        <w:tc>
          <w:tcPr>
            <w:tcW w:w="720" w:type="dxa"/>
            <w:shd w:val="clear" w:color="auto" w:fill="auto"/>
            <w:noWrap/>
            <w:vAlign w:val="bottom"/>
            <w:hideMark/>
          </w:tcPr>
          <w:p w14:paraId="03916865" w14:textId="77777777" w:rsidR="00282824" w:rsidRPr="00282824" w:rsidRDefault="00282824" w:rsidP="00282824">
            <w:pPr>
              <w:jc w:val="center"/>
              <w:rPr>
                <w:rFonts w:ascii="Calibri" w:hAnsi="Calibri" w:cs="Calibri"/>
                <w:b/>
                <w:bCs/>
                <w:sz w:val="18"/>
                <w:szCs w:val="18"/>
                <w:lang w:eastAsia="hr-HR"/>
              </w:rPr>
            </w:pPr>
            <w:r w:rsidRPr="00282824">
              <w:rPr>
                <w:rFonts w:ascii="Calibri" w:hAnsi="Calibri" w:cs="Calibri"/>
                <w:b/>
                <w:bCs/>
                <w:sz w:val="18"/>
                <w:szCs w:val="18"/>
                <w:lang w:eastAsia="hr-HR"/>
              </w:rPr>
              <w:t>7</w:t>
            </w:r>
          </w:p>
        </w:tc>
      </w:tr>
      <w:tr w:rsidR="00282824" w:rsidRPr="00282824" w14:paraId="6D9A4824" w14:textId="77777777" w:rsidTr="00FE5E26">
        <w:trPr>
          <w:trHeight w:val="20"/>
        </w:trPr>
        <w:tc>
          <w:tcPr>
            <w:tcW w:w="3402" w:type="dxa"/>
            <w:shd w:val="clear" w:color="auto" w:fill="auto"/>
            <w:vAlign w:val="bottom"/>
            <w:hideMark/>
          </w:tcPr>
          <w:p w14:paraId="561D1B53" w14:textId="77777777" w:rsidR="00282824" w:rsidRPr="00282824" w:rsidRDefault="00282824" w:rsidP="00282824">
            <w:pPr>
              <w:rPr>
                <w:rFonts w:ascii="Calibri" w:hAnsi="Calibri" w:cs="Calibri"/>
                <w:b/>
                <w:bCs/>
                <w:sz w:val="18"/>
                <w:szCs w:val="18"/>
                <w:lang w:eastAsia="hr-HR"/>
              </w:rPr>
            </w:pPr>
            <w:r w:rsidRPr="00282824">
              <w:rPr>
                <w:rFonts w:ascii="Calibri" w:hAnsi="Calibri" w:cs="Calibri"/>
                <w:b/>
                <w:bCs/>
                <w:sz w:val="18"/>
                <w:szCs w:val="18"/>
                <w:lang w:eastAsia="hr-HR"/>
              </w:rPr>
              <w:t>SVEUKUPNO</w:t>
            </w:r>
          </w:p>
        </w:tc>
        <w:tc>
          <w:tcPr>
            <w:tcW w:w="1559" w:type="dxa"/>
            <w:shd w:val="clear" w:color="auto" w:fill="auto"/>
            <w:vAlign w:val="center"/>
            <w:hideMark/>
          </w:tcPr>
          <w:p w14:paraId="35AE27FA" w14:textId="77777777" w:rsidR="00282824" w:rsidRPr="00282824" w:rsidRDefault="00282824" w:rsidP="00FE5E26">
            <w:pPr>
              <w:jc w:val="right"/>
              <w:rPr>
                <w:rFonts w:ascii="Calibri" w:hAnsi="Calibri" w:cs="Calibri"/>
                <w:b/>
                <w:bCs/>
                <w:sz w:val="18"/>
                <w:szCs w:val="18"/>
                <w:lang w:eastAsia="hr-HR"/>
              </w:rPr>
            </w:pPr>
            <w:r w:rsidRPr="00282824">
              <w:rPr>
                <w:rFonts w:ascii="Calibri" w:hAnsi="Calibri" w:cs="Calibri"/>
                <w:b/>
                <w:bCs/>
                <w:sz w:val="18"/>
                <w:szCs w:val="18"/>
                <w:lang w:eastAsia="hr-HR"/>
              </w:rPr>
              <w:t xml:space="preserve">134.571.742,85 </w:t>
            </w:r>
          </w:p>
        </w:tc>
        <w:tc>
          <w:tcPr>
            <w:tcW w:w="1460" w:type="dxa"/>
            <w:shd w:val="clear" w:color="auto" w:fill="auto"/>
            <w:vAlign w:val="center"/>
            <w:hideMark/>
          </w:tcPr>
          <w:p w14:paraId="75408014" w14:textId="77777777" w:rsidR="00282824" w:rsidRPr="00282824" w:rsidRDefault="00282824" w:rsidP="00FE5E26">
            <w:pPr>
              <w:jc w:val="right"/>
              <w:rPr>
                <w:rFonts w:ascii="Calibri" w:hAnsi="Calibri" w:cs="Calibri"/>
                <w:b/>
                <w:bCs/>
                <w:sz w:val="18"/>
                <w:szCs w:val="18"/>
                <w:lang w:eastAsia="hr-HR"/>
              </w:rPr>
            </w:pPr>
            <w:r w:rsidRPr="00282824">
              <w:rPr>
                <w:rFonts w:ascii="Calibri" w:hAnsi="Calibri" w:cs="Calibri"/>
                <w:b/>
                <w:bCs/>
                <w:sz w:val="18"/>
                <w:szCs w:val="18"/>
                <w:lang w:eastAsia="hr-HR"/>
              </w:rPr>
              <w:t xml:space="preserve">173.000.000,00 </w:t>
            </w:r>
          </w:p>
        </w:tc>
        <w:tc>
          <w:tcPr>
            <w:tcW w:w="1659" w:type="dxa"/>
            <w:shd w:val="clear" w:color="auto" w:fill="auto"/>
            <w:vAlign w:val="center"/>
            <w:hideMark/>
          </w:tcPr>
          <w:p w14:paraId="467E6C70" w14:textId="77777777" w:rsidR="00282824" w:rsidRPr="00282824" w:rsidRDefault="00282824" w:rsidP="00FE5E26">
            <w:pPr>
              <w:jc w:val="right"/>
              <w:rPr>
                <w:rFonts w:ascii="Calibri" w:hAnsi="Calibri" w:cs="Calibri"/>
                <w:b/>
                <w:bCs/>
                <w:sz w:val="18"/>
                <w:szCs w:val="18"/>
                <w:lang w:eastAsia="hr-HR"/>
              </w:rPr>
            </w:pPr>
            <w:r w:rsidRPr="00282824">
              <w:rPr>
                <w:rFonts w:ascii="Calibri" w:hAnsi="Calibri" w:cs="Calibri"/>
                <w:b/>
                <w:bCs/>
                <w:sz w:val="18"/>
                <w:szCs w:val="18"/>
                <w:lang w:eastAsia="hr-HR"/>
              </w:rPr>
              <w:t xml:space="preserve">202.380.000,00 </w:t>
            </w:r>
          </w:p>
        </w:tc>
        <w:tc>
          <w:tcPr>
            <w:tcW w:w="1620" w:type="dxa"/>
            <w:shd w:val="clear" w:color="auto" w:fill="auto"/>
            <w:vAlign w:val="center"/>
            <w:hideMark/>
          </w:tcPr>
          <w:p w14:paraId="7B12D130" w14:textId="77777777" w:rsidR="00282824" w:rsidRPr="00282824" w:rsidRDefault="00282824" w:rsidP="00FE5E26">
            <w:pPr>
              <w:jc w:val="right"/>
              <w:rPr>
                <w:rFonts w:ascii="Calibri" w:hAnsi="Calibri" w:cs="Calibri"/>
                <w:b/>
                <w:bCs/>
                <w:sz w:val="18"/>
                <w:szCs w:val="18"/>
                <w:lang w:eastAsia="hr-HR"/>
              </w:rPr>
            </w:pPr>
            <w:r w:rsidRPr="00282824">
              <w:rPr>
                <w:rFonts w:ascii="Calibri" w:hAnsi="Calibri" w:cs="Calibri"/>
                <w:b/>
                <w:bCs/>
                <w:sz w:val="18"/>
                <w:szCs w:val="18"/>
                <w:lang w:eastAsia="hr-HR"/>
              </w:rPr>
              <w:t xml:space="preserve">163.919.078,92 </w:t>
            </w:r>
          </w:p>
        </w:tc>
        <w:tc>
          <w:tcPr>
            <w:tcW w:w="931" w:type="dxa"/>
            <w:shd w:val="clear" w:color="auto" w:fill="auto"/>
            <w:noWrap/>
            <w:vAlign w:val="center"/>
            <w:hideMark/>
          </w:tcPr>
          <w:p w14:paraId="1BF009BD" w14:textId="77777777" w:rsidR="00282824" w:rsidRPr="00282824" w:rsidRDefault="00282824" w:rsidP="00FE5E26">
            <w:pPr>
              <w:jc w:val="right"/>
              <w:rPr>
                <w:rFonts w:ascii="Calibri" w:hAnsi="Calibri" w:cs="Calibri"/>
                <w:b/>
                <w:bCs/>
                <w:sz w:val="18"/>
                <w:szCs w:val="18"/>
                <w:lang w:eastAsia="hr-HR"/>
              </w:rPr>
            </w:pPr>
            <w:r w:rsidRPr="00282824">
              <w:rPr>
                <w:rFonts w:ascii="Calibri" w:hAnsi="Calibri" w:cs="Calibri"/>
                <w:b/>
                <w:bCs/>
                <w:sz w:val="18"/>
                <w:szCs w:val="18"/>
                <w:lang w:eastAsia="hr-HR"/>
              </w:rPr>
              <w:t xml:space="preserve">121,81 </w:t>
            </w:r>
          </w:p>
        </w:tc>
        <w:tc>
          <w:tcPr>
            <w:tcW w:w="720" w:type="dxa"/>
            <w:shd w:val="clear" w:color="auto" w:fill="auto"/>
            <w:noWrap/>
            <w:vAlign w:val="center"/>
            <w:hideMark/>
          </w:tcPr>
          <w:p w14:paraId="62B24F55" w14:textId="77777777" w:rsidR="00282824" w:rsidRPr="00282824" w:rsidRDefault="00282824" w:rsidP="00FE5E26">
            <w:pPr>
              <w:jc w:val="right"/>
              <w:rPr>
                <w:rFonts w:ascii="Calibri" w:hAnsi="Calibri" w:cs="Calibri"/>
                <w:b/>
                <w:bCs/>
                <w:sz w:val="18"/>
                <w:szCs w:val="18"/>
                <w:lang w:eastAsia="hr-HR"/>
              </w:rPr>
            </w:pPr>
            <w:r w:rsidRPr="00282824">
              <w:rPr>
                <w:rFonts w:ascii="Calibri" w:hAnsi="Calibri" w:cs="Calibri"/>
                <w:b/>
                <w:bCs/>
                <w:sz w:val="18"/>
                <w:szCs w:val="18"/>
                <w:lang w:eastAsia="hr-HR"/>
              </w:rPr>
              <w:t xml:space="preserve">81,00 </w:t>
            </w:r>
          </w:p>
        </w:tc>
      </w:tr>
      <w:tr w:rsidR="00282824" w:rsidRPr="00282824" w14:paraId="6EB4478A" w14:textId="77777777" w:rsidTr="00FE5E26">
        <w:trPr>
          <w:trHeight w:val="20"/>
        </w:trPr>
        <w:tc>
          <w:tcPr>
            <w:tcW w:w="3402" w:type="dxa"/>
            <w:shd w:val="clear" w:color="auto" w:fill="auto"/>
            <w:vAlign w:val="bottom"/>
            <w:hideMark/>
          </w:tcPr>
          <w:p w14:paraId="52CE8C3B"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101A Donošenje akata i mjera iz djelokruga rada</w:t>
            </w:r>
          </w:p>
        </w:tc>
        <w:tc>
          <w:tcPr>
            <w:tcW w:w="1559" w:type="dxa"/>
            <w:shd w:val="clear" w:color="auto" w:fill="auto"/>
            <w:vAlign w:val="center"/>
            <w:hideMark/>
          </w:tcPr>
          <w:p w14:paraId="58E696B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445.678,20 </w:t>
            </w:r>
          </w:p>
        </w:tc>
        <w:tc>
          <w:tcPr>
            <w:tcW w:w="1460" w:type="dxa"/>
            <w:shd w:val="clear" w:color="auto" w:fill="auto"/>
            <w:vAlign w:val="center"/>
            <w:hideMark/>
          </w:tcPr>
          <w:p w14:paraId="2130B7C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720.652,00 </w:t>
            </w:r>
          </w:p>
        </w:tc>
        <w:tc>
          <w:tcPr>
            <w:tcW w:w="1659" w:type="dxa"/>
            <w:shd w:val="clear" w:color="auto" w:fill="auto"/>
            <w:vAlign w:val="center"/>
            <w:hideMark/>
          </w:tcPr>
          <w:p w14:paraId="6508450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681.290,00 </w:t>
            </w:r>
          </w:p>
        </w:tc>
        <w:tc>
          <w:tcPr>
            <w:tcW w:w="1620" w:type="dxa"/>
            <w:shd w:val="clear" w:color="auto" w:fill="auto"/>
            <w:vAlign w:val="center"/>
            <w:hideMark/>
          </w:tcPr>
          <w:p w14:paraId="094E278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517.584,63 </w:t>
            </w:r>
          </w:p>
        </w:tc>
        <w:tc>
          <w:tcPr>
            <w:tcW w:w="931" w:type="dxa"/>
            <w:shd w:val="clear" w:color="auto" w:fill="auto"/>
            <w:noWrap/>
            <w:vAlign w:val="center"/>
            <w:hideMark/>
          </w:tcPr>
          <w:p w14:paraId="164ECF5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116,13 </w:t>
            </w:r>
          </w:p>
        </w:tc>
        <w:tc>
          <w:tcPr>
            <w:tcW w:w="720" w:type="dxa"/>
            <w:shd w:val="clear" w:color="auto" w:fill="auto"/>
            <w:noWrap/>
            <w:vAlign w:val="center"/>
            <w:hideMark/>
          </w:tcPr>
          <w:p w14:paraId="6875150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75,97 </w:t>
            </w:r>
          </w:p>
        </w:tc>
      </w:tr>
      <w:tr w:rsidR="00282824" w:rsidRPr="00282824" w14:paraId="3D1EFC5B" w14:textId="77777777" w:rsidTr="00FE5E26">
        <w:trPr>
          <w:trHeight w:val="20"/>
        </w:trPr>
        <w:tc>
          <w:tcPr>
            <w:tcW w:w="3402" w:type="dxa"/>
            <w:shd w:val="clear" w:color="auto" w:fill="auto"/>
            <w:vAlign w:val="bottom"/>
            <w:hideMark/>
          </w:tcPr>
          <w:p w14:paraId="15297A76"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103A Djelovanje političkih stranaka</w:t>
            </w:r>
          </w:p>
        </w:tc>
        <w:tc>
          <w:tcPr>
            <w:tcW w:w="1559" w:type="dxa"/>
            <w:shd w:val="clear" w:color="auto" w:fill="auto"/>
            <w:vAlign w:val="center"/>
            <w:hideMark/>
          </w:tcPr>
          <w:p w14:paraId="734BC81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79.633,48 </w:t>
            </w:r>
          </w:p>
        </w:tc>
        <w:tc>
          <w:tcPr>
            <w:tcW w:w="1460" w:type="dxa"/>
            <w:shd w:val="clear" w:color="auto" w:fill="auto"/>
            <w:vAlign w:val="center"/>
            <w:hideMark/>
          </w:tcPr>
          <w:p w14:paraId="3D49438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79.634,00 </w:t>
            </w:r>
          </w:p>
        </w:tc>
        <w:tc>
          <w:tcPr>
            <w:tcW w:w="1659" w:type="dxa"/>
            <w:shd w:val="clear" w:color="auto" w:fill="auto"/>
            <w:vAlign w:val="center"/>
            <w:hideMark/>
          </w:tcPr>
          <w:p w14:paraId="3EAF514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79.634,00 </w:t>
            </w:r>
          </w:p>
        </w:tc>
        <w:tc>
          <w:tcPr>
            <w:tcW w:w="1620" w:type="dxa"/>
            <w:shd w:val="clear" w:color="auto" w:fill="auto"/>
            <w:vAlign w:val="center"/>
            <w:hideMark/>
          </w:tcPr>
          <w:p w14:paraId="66CCF69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79.633,44 </w:t>
            </w:r>
          </w:p>
        </w:tc>
        <w:tc>
          <w:tcPr>
            <w:tcW w:w="931" w:type="dxa"/>
            <w:shd w:val="clear" w:color="auto" w:fill="auto"/>
            <w:noWrap/>
            <w:vAlign w:val="center"/>
            <w:hideMark/>
          </w:tcPr>
          <w:p w14:paraId="601CDFB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100,00 </w:t>
            </w:r>
          </w:p>
        </w:tc>
        <w:tc>
          <w:tcPr>
            <w:tcW w:w="720" w:type="dxa"/>
            <w:shd w:val="clear" w:color="auto" w:fill="auto"/>
            <w:noWrap/>
            <w:vAlign w:val="center"/>
            <w:hideMark/>
          </w:tcPr>
          <w:p w14:paraId="4EC02A2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100,00 </w:t>
            </w:r>
          </w:p>
        </w:tc>
      </w:tr>
      <w:tr w:rsidR="00282824" w:rsidRPr="00282824" w14:paraId="76B3D06B" w14:textId="77777777" w:rsidTr="00FE5E26">
        <w:trPr>
          <w:trHeight w:val="20"/>
        </w:trPr>
        <w:tc>
          <w:tcPr>
            <w:tcW w:w="3402" w:type="dxa"/>
            <w:shd w:val="clear" w:color="auto" w:fill="auto"/>
            <w:vAlign w:val="bottom"/>
            <w:hideMark/>
          </w:tcPr>
          <w:p w14:paraId="68C3FA22"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105 Administracija i upravljanje</w:t>
            </w:r>
          </w:p>
        </w:tc>
        <w:tc>
          <w:tcPr>
            <w:tcW w:w="1559" w:type="dxa"/>
            <w:shd w:val="clear" w:color="auto" w:fill="auto"/>
            <w:vAlign w:val="center"/>
            <w:hideMark/>
          </w:tcPr>
          <w:p w14:paraId="415FEAB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3.556.137,15 </w:t>
            </w:r>
          </w:p>
        </w:tc>
        <w:tc>
          <w:tcPr>
            <w:tcW w:w="1460" w:type="dxa"/>
            <w:shd w:val="clear" w:color="auto" w:fill="auto"/>
            <w:vAlign w:val="center"/>
            <w:hideMark/>
          </w:tcPr>
          <w:p w14:paraId="17BBDB0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4.165.711,00 </w:t>
            </w:r>
          </w:p>
        </w:tc>
        <w:tc>
          <w:tcPr>
            <w:tcW w:w="1659" w:type="dxa"/>
            <w:shd w:val="clear" w:color="auto" w:fill="auto"/>
            <w:vAlign w:val="center"/>
            <w:hideMark/>
          </w:tcPr>
          <w:p w14:paraId="1CCD602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4.146.271,77 </w:t>
            </w:r>
          </w:p>
        </w:tc>
        <w:tc>
          <w:tcPr>
            <w:tcW w:w="1620" w:type="dxa"/>
            <w:shd w:val="clear" w:color="auto" w:fill="auto"/>
            <w:vAlign w:val="center"/>
            <w:hideMark/>
          </w:tcPr>
          <w:p w14:paraId="0DEE60C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3.990.513,49 </w:t>
            </w:r>
          </w:p>
        </w:tc>
        <w:tc>
          <w:tcPr>
            <w:tcW w:w="931" w:type="dxa"/>
            <w:shd w:val="clear" w:color="auto" w:fill="auto"/>
            <w:noWrap/>
            <w:vAlign w:val="center"/>
            <w:hideMark/>
          </w:tcPr>
          <w:p w14:paraId="0D039D5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112,21 </w:t>
            </w:r>
          </w:p>
        </w:tc>
        <w:tc>
          <w:tcPr>
            <w:tcW w:w="720" w:type="dxa"/>
            <w:shd w:val="clear" w:color="auto" w:fill="auto"/>
            <w:noWrap/>
            <w:vAlign w:val="center"/>
            <w:hideMark/>
          </w:tcPr>
          <w:p w14:paraId="5EB8E84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96,24 </w:t>
            </w:r>
          </w:p>
        </w:tc>
      </w:tr>
      <w:tr w:rsidR="00282824" w:rsidRPr="00282824" w14:paraId="109C258F" w14:textId="77777777" w:rsidTr="00FE5E26">
        <w:trPr>
          <w:trHeight w:val="20"/>
        </w:trPr>
        <w:tc>
          <w:tcPr>
            <w:tcW w:w="3402" w:type="dxa"/>
            <w:shd w:val="clear" w:color="auto" w:fill="auto"/>
            <w:vAlign w:val="bottom"/>
            <w:hideMark/>
          </w:tcPr>
          <w:p w14:paraId="6B4F96E6"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106 Otplata kredita</w:t>
            </w:r>
          </w:p>
        </w:tc>
        <w:tc>
          <w:tcPr>
            <w:tcW w:w="1559" w:type="dxa"/>
            <w:shd w:val="clear" w:color="auto" w:fill="auto"/>
            <w:vAlign w:val="center"/>
            <w:hideMark/>
          </w:tcPr>
          <w:p w14:paraId="675CE37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26,57 </w:t>
            </w:r>
          </w:p>
        </w:tc>
        <w:tc>
          <w:tcPr>
            <w:tcW w:w="1460" w:type="dxa"/>
            <w:shd w:val="clear" w:color="auto" w:fill="auto"/>
            <w:vAlign w:val="center"/>
            <w:hideMark/>
          </w:tcPr>
          <w:p w14:paraId="718F84C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200,00 </w:t>
            </w:r>
          </w:p>
        </w:tc>
        <w:tc>
          <w:tcPr>
            <w:tcW w:w="1659" w:type="dxa"/>
            <w:shd w:val="clear" w:color="auto" w:fill="auto"/>
            <w:vAlign w:val="center"/>
            <w:hideMark/>
          </w:tcPr>
          <w:p w14:paraId="29E5AEB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1620" w:type="dxa"/>
            <w:shd w:val="clear" w:color="auto" w:fill="auto"/>
            <w:vAlign w:val="center"/>
            <w:hideMark/>
          </w:tcPr>
          <w:p w14:paraId="6B6D90F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931" w:type="dxa"/>
            <w:shd w:val="clear" w:color="auto" w:fill="auto"/>
            <w:noWrap/>
            <w:vAlign w:val="center"/>
            <w:hideMark/>
          </w:tcPr>
          <w:p w14:paraId="655EC9F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720" w:type="dxa"/>
            <w:shd w:val="clear" w:color="auto" w:fill="auto"/>
            <w:noWrap/>
            <w:vAlign w:val="center"/>
            <w:hideMark/>
          </w:tcPr>
          <w:p w14:paraId="0077D7B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r>
      <w:tr w:rsidR="00282824" w:rsidRPr="00282824" w14:paraId="31C4F582" w14:textId="77777777" w:rsidTr="00FE5E26">
        <w:trPr>
          <w:trHeight w:val="20"/>
        </w:trPr>
        <w:tc>
          <w:tcPr>
            <w:tcW w:w="3402" w:type="dxa"/>
            <w:shd w:val="clear" w:color="auto" w:fill="auto"/>
            <w:vAlign w:val="bottom"/>
            <w:hideMark/>
          </w:tcPr>
          <w:p w14:paraId="5159A5C2"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107 Opremanje odjela i službi Županije</w:t>
            </w:r>
          </w:p>
        </w:tc>
        <w:tc>
          <w:tcPr>
            <w:tcW w:w="1559" w:type="dxa"/>
            <w:shd w:val="clear" w:color="auto" w:fill="auto"/>
            <w:vAlign w:val="center"/>
            <w:hideMark/>
          </w:tcPr>
          <w:p w14:paraId="7738DB6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305.543,71 </w:t>
            </w:r>
          </w:p>
        </w:tc>
        <w:tc>
          <w:tcPr>
            <w:tcW w:w="1460" w:type="dxa"/>
            <w:shd w:val="clear" w:color="auto" w:fill="auto"/>
            <w:vAlign w:val="center"/>
            <w:hideMark/>
          </w:tcPr>
          <w:p w14:paraId="5B45F15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430.844,00 </w:t>
            </w:r>
          </w:p>
        </w:tc>
        <w:tc>
          <w:tcPr>
            <w:tcW w:w="1659" w:type="dxa"/>
            <w:shd w:val="clear" w:color="auto" w:fill="auto"/>
            <w:vAlign w:val="center"/>
            <w:hideMark/>
          </w:tcPr>
          <w:p w14:paraId="2549227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1.388.263,20 </w:t>
            </w:r>
          </w:p>
        </w:tc>
        <w:tc>
          <w:tcPr>
            <w:tcW w:w="1620" w:type="dxa"/>
            <w:shd w:val="clear" w:color="auto" w:fill="auto"/>
            <w:vAlign w:val="center"/>
            <w:hideMark/>
          </w:tcPr>
          <w:p w14:paraId="01BC63D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1.220.891,30 </w:t>
            </w:r>
          </w:p>
        </w:tc>
        <w:tc>
          <w:tcPr>
            <w:tcW w:w="931" w:type="dxa"/>
            <w:shd w:val="clear" w:color="auto" w:fill="auto"/>
            <w:noWrap/>
            <w:vAlign w:val="center"/>
            <w:hideMark/>
          </w:tcPr>
          <w:p w14:paraId="334DCC9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399,58 </w:t>
            </w:r>
          </w:p>
        </w:tc>
        <w:tc>
          <w:tcPr>
            <w:tcW w:w="720" w:type="dxa"/>
            <w:shd w:val="clear" w:color="auto" w:fill="auto"/>
            <w:noWrap/>
            <w:vAlign w:val="center"/>
            <w:hideMark/>
          </w:tcPr>
          <w:p w14:paraId="4AAEDF9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87,94 </w:t>
            </w:r>
          </w:p>
        </w:tc>
      </w:tr>
      <w:tr w:rsidR="00282824" w:rsidRPr="00282824" w14:paraId="6013C1FD" w14:textId="77777777" w:rsidTr="00FE5E26">
        <w:trPr>
          <w:trHeight w:val="20"/>
        </w:trPr>
        <w:tc>
          <w:tcPr>
            <w:tcW w:w="3402" w:type="dxa"/>
            <w:shd w:val="clear" w:color="auto" w:fill="auto"/>
            <w:vAlign w:val="bottom"/>
            <w:hideMark/>
          </w:tcPr>
          <w:p w14:paraId="6C0B388B"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108 Razvoj gospodarstva</w:t>
            </w:r>
          </w:p>
        </w:tc>
        <w:tc>
          <w:tcPr>
            <w:tcW w:w="1559" w:type="dxa"/>
            <w:shd w:val="clear" w:color="auto" w:fill="auto"/>
            <w:vAlign w:val="center"/>
            <w:hideMark/>
          </w:tcPr>
          <w:p w14:paraId="05850EC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344.264,35 </w:t>
            </w:r>
          </w:p>
        </w:tc>
        <w:tc>
          <w:tcPr>
            <w:tcW w:w="1460" w:type="dxa"/>
            <w:shd w:val="clear" w:color="auto" w:fill="auto"/>
            <w:vAlign w:val="center"/>
            <w:hideMark/>
          </w:tcPr>
          <w:p w14:paraId="5C95B44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390.300,00 </w:t>
            </w:r>
          </w:p>
        </w:tc>
        <w:tc>
          <w:tcPr>
            <w:tcW w:w="1659" w:type="dxa"/>
            <w:shd w:val="clear" w:color="auto" w:fill="auto"/>
            <w:vAlign w:val="center"/>
            <w:hideMark/>
          </w:tcPr>
          <w:p w14:paraId="7632C20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304.300,00 </w:t>
            </w:r>
          </w:p>
        </w:tc>
        <w:tc>
          <w:tcPr>
            <w:tcW w:w="1620" w:type="dxa"/>
            <w:shd w:val="clear" w:color="auto" w:fill="auto"/>
            <w:vAlign w:val="center"/>
            <w:hideMark/>
          </w:tcPr>
          <w:p w14:paraId="144AF23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225.591,43 </w:t>
            </w:r>
          </w:p>
        </w:tc>
        <w:tc>
          <w:tcPr>
            <w:tcW w:w="931" w:type="dxa"/>
            <w:shd w:val="clear" w:color="auto" w:fill="auto"/>
            <w:noWrap/>
            <w:vAlign w:val="center"/>
            <w:hideMark/>
          </w:tcPr>
          <w:p w14:paraId="1A3A25A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65,53 </w:t>
            </w:r>
          </w:p>
        </w:tc>
        <w:tc>
          <w:tcPr>
            <w:tcW w:w="720" w:type="dxa"/>
            <w:shd w:val="clear" w:color="auto" w:fill="auto"/>
            <w:noWrap/>
            <w:vAlign w:val="center"/>
            <w:hideMark/>
          </w:tcPr>
          <w:p w14:paraId="43C462E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74,13 </w:t>
            </w:r>
          </w:p>
        </w:tc>
      </w:tr>
      <w:tr w:rsidR="00282824" w:rsidRPr="00282824" w14:paraId="27A290B9" w14:textId="77777777" w:rsidTr="00FE5E26">
        <w:trPr>
          <w:trHeight w:val="20"/>
        </w:trPr>
        <w:tc>
          <w:tcPr>
            <w:tcW w:w="3402" w:type="dxa"/>
            <w:shd w:val="clear" w:color="auto" w:fill="auto"/>
            <w:vAlign w:val="bottom"/>
            <w:hideMark/>
          </w:tcPr>
          <w:p w14:paraId="7105E0F9"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109 Gospodarenje energijom</w:t>
            </w:r>
          </w:p>
        </w:tc>
        <w:tc>
          <w:tcPr>
            <w:tcW w:w="1559" w:type="dxa"/>
            <w:shd w:val="clear" w:color="auto" w:fill="auto"/>
            <w:vAlign w:val="center"/>
            <w:hideMark/>
          </w:tcPr>
          <w:p w14:paraId="0994970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79.633,69 </w:t>
            </w:r>
          </w:p>
        </w:tc>
        <w:tc>
          <w:tcPr>
            <w:tcW w:w="1460" w:type="dxa"/>
            <w:shd w:val="clear" w:color="auto" w:fill="auto"/>
            <w:vAlign w:val="center"/>
            <w:hideMark/>
          </w:tcPr>
          <w:p w14:paraId="2473015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182.000,00 </w:t>
            </w:r>
          </w:p>
        </w:tc>
        <w:tc>
          <w:tcPr>
            <w:tcW w:w="1659" w:type="dxa"/>
            <w:shd w:val="clear" w:color="auto" w:fill="auto"/>
            <w:vAlign w:val="center"/>
            <w:hideMark/>
          </w:tcPr>
          <w:p w14:paraId="6B086FD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137.100,00 </w:t>
            </w:r>
          </w:p>
        </w:tc>
        <w:tc>
          <w:tcPr>
            <w:tcW w:w="1620" w:type="dxa"/>
            <w:shd w:val="clear" w:color="auto" w:fill="auto"/>
            <w:vAlign w:val="center"/>
            <w:hideMark/>
          </w:tcPr>
          <w:p w14:paraId="3DB6FB7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102.635,51 </w:t>
            </w:r>
          </w:p>
        </w:tc>
        <w:tc>
          <w:tcPr>
            <w:tcW w:w="931" w:type="dxa"/>
            <w:shd w:val="clear" w:color="auto" w:fill="auto"/>
            <w:noWrap/>
            <w:vAlign w:val="center"/>
            <w:hideMark/>
          </w:tcPr>
          <w:p w14:paraId="2FD91FC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128,88 </w:t>
            </w:r>
          </w:p>
        </w:tc>
        <w:tc>
          <w:tcPr>
            <w:tcW w:w="720" w:type="dxa"/>
            <w:shd w:val="clear" w:color="auto" w:fill="auto"/>
            <w:noWrap/>
            <w:vAlign w:val="center"/>
            <w:hideMark/>
          </w:tcPr>
          <w:p w14:paraId="37A3F2B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74,86 </w:t>
            </w:r>
          </w:p>
        </w:tc>
      </w:tr>
      <w:tr w:rsidR="00282824" w:rsidRPr="00282824" w14:paraId="12035AA0" w14:textId="77777777" w:rsidTr="00FE5E26">
        <w:trPr>
          <w:trHeight w:val="20"/>
        </w:trPr>
        <w:tc>
          <w:tcPr>
            <w:tcW w:w="3402" w:type="dxa"/>
            <w:shd w:val="clear" w:color="auto" w:fill="auto"/>
            <w:vAlign w:val="bottom"/>
            <w:hideMark/>
          </w:tcPr>
          <w:p w14:paraId="2296DEED"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110 Komunalna infrastruktura</w:t>
            </w:r>
          </w:p>
        </w:tc>
        <w:tc>
          <w:tcPr>
            <w:tcW w:w="1559" w:type="dxa"/>
            <w:shd w:val="clear" w:color="auto" w:fill="auto"/>
            <w:vAlign w:val="center"/>
            <w:hideMark/>
          </w:tcPr>
          <w:p w14:paraId="10F2FC2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w:t>
            </w:r>
          </w:p>
        </w:tc>
        <w:tc>
          <w:tcPr>
            <w:tcW w:w="1460" w:type="dxa"/>
            <w:shd w:val="clear" w:color="auto" w:fill="auto"/>
            <w:vAlign w:val="center"/>
            <w:hideMark/>
          </w:tcPr>
          <w:p w14:paraId="54BFED4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8.100,00 </w:t>
            </w:r>
          </w:p>
        </w:tc>
        <w:tc>
          <w:tcPr>
            <w:tcW w:w="1659" w:type="dxa"/>
            <w:shd w:val="clear" w:color="auto" w:fill="auto"/>
            <w:vAlign w:val="center"/>
            <w:hideMark/>
          </w:tcPr>
          <w:p w14:paraId="61FFCFA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3.000,00 </w:t>
            </w:r>
          </w:p>
        </w:tc>
        <w:tc>
          <w:tcPr>
            <w:tcW w:w="1620" w:type="dxa"/>
            <w:shd w:val="clear" w:color="auto" w:fill="auto"/>
            <w:vAlign w:val="center"/>
            <w:hideMark/>
          </w:tcPr>
          <w:p w14:paraId="2DCF3A3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2.867,12 </w:t>
            </w:r>
          </w:p>
        </w:tc>
        <w:tc>
          <w:tcPr>
            <w:tcW w:w="931" w:type="dxa"/>
            <w:shd w:val="clear" w:color="auto" w:fill="auto"/>
            <w:noWrap/>
            <w:vAlign w:val="center"/>
            <w:hideMark/>
          </w:tcPr>
          <w:p w14:paraId="01F8974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720" w:type="dxa"/>
            <w:shd w:val="clear" w:color="auto" w:fill="auto"/>
            <w:noWrap/>
            <w:vAlign w:val="center"/>
            <w:hideMark/>
          </w:tcPr>
          <w:p w14:paraId="38CFABE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95,57 </w:t>
            </w:r>
          </w:p>
        </w:tc>
      </w:tr>
      <w:tr w:rsidR="00282824" w:rsidRPr="00282824" w14:paraId="0EF6813E" w14:textId="77777777" w:rsidTr="00FE5E26">
        <w:trPr>
          <w:trHeight w:val="20"/>
        </w:trPr>
        <w:tc>
          <w:tcPr>
            <w:tcW w:w="3402" w:type="dxa"/>
            <w:shd w:val="clear" w:color="auto" w:fill="auto"/>
            <w:vAlign w:val="bottom"/>
            <w:hideMark/>
          </w:tcPr>
          <w:p w14:paraId="25B86718"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111 Unaprjeđenje prometnog sustava na području Karlovačke županije</w:t>
            </w:r>
          </w:p>
        </w:tc>
        <w:tc>
          <w:tcPr>
            <w:tcW w:w="1559" w:type="dxa"/>
            <w:shd w:val="clear" w:color="auto" w:fill="auto"/>
            <w:vAlign w:val="center"/>
            <w:hideMark/>
          </w:tcPr>
          <w:p w14:paraId="2E57DBB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88.194,01 </w:t>
            </w:r>
          </w:p>
        </w:tc>
        <w:tc>
          <w:tcPr>
            <w:tcW w:w="1460" w:type="dxa"/>
            <w:shd w:val="clear" w:color="auto" w:fill="auto"/>
            <w:vAlign w:val="center"/>
            <w:hideMark/>
          </w:tcPr>
          <w:p w14:paraId="7B93ABD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2.005.500,00 </w:t>
            </w:r>
          </w:p>
        </w:tc>
        <w:tc>
          <w:tcPr>
            <w:tcW w:w="1659" w:type="dxa"/>
            <w:shd w:val="clear" w:color="auto" w:fill="auto"/>
            <w:vAlign w:val="center"/>
            <w:hideMark/>
          </w:tcPr>
          <w:p w14:paraId="6B34BDE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299.500,00 </w:t>
            </w:r>
          </w:p>
        </w:tc>
        <w:tc>
          <w:tcPr>
            <w:tcW w:w="1620" w:type="dxa"/>
            <w:shd w:val="clear" w:color="auto" w:fill="auto"/>
            <w:vAlign w:val="center"/>
            <w:hideMark/>
          </w:tcPr>
          <w:p w14:paraId="6165725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46.225,00 </w:t>
            </w:r>
          </w:p>
        </w:tc>
        <w:tc>
          <w:tcPr>
            <w:tcW w:w="931" w:type="dxa"/>
            <w:shd w:val="clear" w:color="auto" w:fill="auto"/>
            <w:noWrap/>
            <w:vAlign w:val="center"/>
            <w:hideMark/>
          </w:tcPr>
          <w:p w14:paraId="0BDFB14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52,41 </w:t>
            </w:r>
          </w:p>
        </w:tc>
        <w:tc>
          <w:tcPr>
            <w:tcW w:w="720" w:type="dxa"/>
            <w:shd w:val="clear" w:color="auto" w:fill="auto"/>
            <w:noWrap/>
            <w:vAlign w:val="center"/>
            <w:hideMark/>
          </w:tcPr>
          <w:p w14:paraId="1FA16D9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15,43 </w:t>
            </w:r>
          </w:p>
        </w:tc>
      </w:tr>
      <w:tr w:rsidR="00282824" w:rsidRPr="00282824" w14:paraId="00D893AC" w14:textId="77777777" w:rsidTr="00FE5E26">
        <w:trPr>
          <w:trHeight w:val="20"/>
        </w:trPr>
        <w:tc>
          <w:tcPr>
            <w:tcW w:w="3402" w:type="dxa"/>
            <w:shd w:val="clear" w:color="auto" w:fill="auto"/>
            <w:vAlign w:val="bottom"/>
            <w:hideMark/>
          </w:tcPr>
          <w:p w14:paraId="21C8E843"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112A Zaštita od požara</w:t>
            </w:r>
          </w:p>
        </w:tc>
        <w:tc>
          <w:tcPr>
            <w:tcW w:w="1559" w:type="dxa"/>
            <w:shd w:val="clear" w:color="auto" w:fill="auto"/>
            <w:vAlign w:val="center"/>
            <w:hideMark/>
          </w:tcPr>
          <w:p w14:paraId="338329C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198.179,59 </w:t>
            </w:r>
          </w:p>
        </w:tc>
        <w:tc>
          <w:tcPr>
            <w:tcW w:w="1460" w:type="dxa"/>
            <w:shd w:val="clear" w:color="auto" w:fill="auto"/>
            <w:vAlign w:val="center"/>
            <w:hideMark/>
          </w:tcPr>
          <w:p w14:paraId="49E6B68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200.000,00 </w:t>
            </w:r>
          </w:p>
        </w:tc>
        <w:tc>
          <w:tcPr>
            <w:tcW w:w="1659" w:type="dxa"/>
            <w:shd w:val="clear" w:color="auto" w:fill="auto"/>
            <w:vAlign w:val="center"/>
            <w:hideMark/>
          </w:tcPr>
          <w:p w14:paraId="32F4F67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357.684,00 </w:t>
            </w:r>
          </w:p>
        </w:tc>
        <w:tc>
          <w:tcPr>
            <w:tcW w:w="1620" w:type="dxa"/>
            <w:shd w:val="clear" w:color="auto" w:fill="auto"/>
            <w:vAlign w:val="center"/>
            <w:hideMark/>
          </w:tcPr>
          <w:p w14:paraId="7AA1020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356.966,76 </w:t>
            </w:r>
          </w:p>
        </w:tc>
        <w:tc>
          <w:tcPr>
            <w:tcW w:w="931" w:type="dxa"/>
            <w:shd w:val="clear" w:color="auto" w:fill="auto"/>
            <w:noWrap/>
            <w:vAlign w:val="center"/>
            <w:hideMark/>
          </w:tcPr>
          <w:p w14:paraId="0DD6F67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180,12 </w:t>
            </w:r>
          </w:p>
        </w:tc>
        <w:tc>
          <w:tcPr>
            <w:tcW w:w="720" w:type="dxa"/>
            <w:shd w:val="clear" w:color="auto" w:fill="auto"/>
            <w:noWrap/>
            <w:vAlign w:val="center"/>
            <w:hideMark/>
          </w:tcPr>
          <w:p w14:paraId="0AB946A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99,80 </w:t>
            </w:r>
          </w:p>
        </w:tc>
      </w:tr>
      <w:tr w:rsidR="00282824" w:rsidRPr="00282824" w14:paraId="46CEF390" w14:textId="77777777" w:rsidTr="00FE5E26">
        <w:trPr>
          <w:trHeight w:val="20"/>
        </w:trPr>
        <w:tc>
          <w:tcPr>
            <w:tcW w:w="3402" w:type="dxa"/>
            <w:shd w:val="clear" w:color="auto" w:fill="auto"/>
            <w:vAlign w:val="bottom"/>
            <w:hideMark/>
          </w:tcPr>
          <w:p w14:paraId="0FA5CB89"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113A Zaštita i spašavanje</w:t>
            </w:r>
          </w:p>
        </w:tc>
        <w:tc>
          <w:tcPr>
            <w:tcW w:w="1559" w:type="dxa"/>
            <w:shd w:val="clear" w:color="auto" w:fill="auto"/>
            <w:vAlign w:val="center"/>
            <w:hideMark/>
          </w:tcPr>
          <w:p w14:paraId="667DF40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993.740,86 </w:t>
            </w:r>
          </w:p>
        </w:tc>
        <w:tc>
          <w:tcPr>
            <w:tcW w:w="1460" w:type="dxa"/>
            <w:shd w:val="clear" w:color="auto" w:fill="auto"/>
            <w:vAlign w:val="center"/>
            <w:hideMark/>
          </w:tcPr>
          <w:p w14:paraId="09078AC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2.235.823,00 </w:t>
            </w:r>
          </w:p>
        </w:tc>
        <w:tc>
          <w:tcPr>
            <w:tcW w:w="1659" w:type="dxa"/>
            <w:shd w:val="clear" w:color="auto" w:fill="auto"/>
            <w:vAlign w:val="center"/>
            <w:hideMark/>
          </w:tcPr>
          <w:p w14:paraId="0164729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12.112.290,73 </w:t>
            </w:r>
          </w:p>
        </w:tc>
        <w:tc>
          <w:tcPr>
            <w:tcW w:w="1620" w:type="dxa"/>
            <w:shd w:val="clear" w:color="auto" w:fill="auto"/>
            <w:vAlign w:val="center"/>
            <w:hideMark/>
          </w:tcPr>
          <w:p w14:paraId="058D442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9.408.309,15 </w:t>
            </w:r>
          </w:p>
        </w:tc>
        <w:tc>
          <w:tcPr>
            <w:tcW w:w="931" w:type="dxa"/>
            <w:shd w:val="clear" w:color="auto" w:fill="auto"/>
            <w:noWrap/>
            <w:vAlign w:val="center"/>
            <w:hideMark/>
          </w:tcPr>
          <w:p w14:paraId="177C6D9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946,76 </w:t>
            </w:r>
          </w:p>
        </w:tc>
        <w:tc>
          <w:tcPr>
            <w:tcW w:w="720" w:type="dxa"/>
            <w:shd w:val="clear" w:color="auto" w:fill="auto"/>
            <w:noWrap/>
            <w:vAlign w:val="center"/>
            <w:hideMark/>
          </w:tcPr>
          <w:p w14:paraId="1B848AD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77,68 </w:t>
            </w:r>
          </w:p>
        </w:tc>
      </w:tr>
      <w:tr w:rsidR="00282824" w:rsidRPr="00282824" w14:paraId="14463D38" w14:textId="77777777" w:rsidTr="00FE5E26">
        <w:trPr>
          <w:trHeight w:val="20"/>
        </w:trPr>
        <w:tc>
          <w:tcPr>
            <w:tcW w:w="3402" w:type="dxa"/>
            <w:shd w:val="clear" w:color="auto" w:fill="auto"/>
            <w:vAlign w:val="bottom"/>
            <w:hideMark/>
          </w:tcPr>
          <w:p w14:paraId="0C62B3BB"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114A Unapređenje poljoprivrede</w:t>
            </w:r>
          </w:p>
        </w:tc>
        <w:tc>
          <w:tcPr>
            <w:tcW w:w="1559" w:type="dxa"/>
            <w:shd w:val="clear" w:color="auto" w:fill="auto"/>
            <w:vAlign w:val="center"/>
            <w:hideMark/>
          </w:tcPr>
          <w:p w14:paraId="4195CD4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234.998,90 </w:t>
            </w:r>
          </w:p>
        </w:tc>
        <w:tc>
          <w:tcPr>
            <w:tcW w:w="1460" w:type="dxa"/>
            <w:shd w:val="clear" w:color="auto" w:fill="auto"/>
            <w:vAlign w:val="center"/>
            <w:hideMark/>
          </w:tcPr>
          <w:p w14:paraId="2AF1B79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456.000,00 </w:t>
            </w:r>
          </w:p>
        </w:tc>
        <w:tc>
          <w:tcPr>
            <w:tcW w:w="1659" w:type="dxa"/>
            <w:shd w:val="clear" w:color="auto" w:fill="auto"/>
            <w:vAlign w:val="center"/>
            <w:hideMark/>
          </w:tcPr>
          <w:p w14:paraId="161C498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523.100,00 </w:t>
            </w:r>
          </w:p>
        </w:tc>
        <w:tc>
          <w:tcPr>
            <w:tcW w:w="1620" w:type="dxa"/>
            <w:shd w:val="clear" w:color="auto" w:fill="auto"/>
            <w:vAlign w:val="center"/>
            <w:hideMark/>
          </w:tcPr>
          <w:p w14:paraId="563CE88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306.733,01 </w:t>
            </w:r>
          </w:p>
        </w:tc>
        <w:tc>
          <w:tcPr>
            <w:tcW w:w="931" w:type="dxa"/>
            <w:shd w:val="clear" w:color="auto" w:fill="auto"/>
            <w:noWrap/>
            <w:vAlign w:val="center"/>
            <w:hideMark/>
          </w:tcPr>
          <w:p w14:paraId="79B156E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130,53 </w:t>
            </w:r>
          </w:p>
        </w:tc>
        <w:tc>
          <w:tcPr>
            <w:tcW w:w="720" w:type="dxa"/>
            <w:shd w:val="clear" w:color="auto" w:fill="auto"/>
            <w:noWrap/>
            <w:vAlign w:val="center"/>
            <w:hideMark/>
          </w:tcPr>
          <w:p w14:paraId="235F261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58,64 </w:t>
            </w:r>
          </w:p>
        </w:tc>
      </w:tr>
      <w:tr w:rsidR="00282824" w:rsidRPr="00282824" w14:paraId="466AE4A3" w14:textId="77777777" w:rsidTr="00FE5E26">
        <w:trPr>
          <w:trHeight w:val="20"/>
        </w:trPr>
        <w:tc>
          <w:tcPr>
            <w:tcW w:w="3402" w:type="dxa"/>
            <w:shd w:val="clear" w:color="auto" w:fill="auto"/>
            <w:vAlign w:val="bottom"/>
            <w:hideMark/>
          </w:tcPr>
          <w:p w14:paraId="65A74B88"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115A Unapređenje lovstva</w:t>
            </w:r>
          </w:p>
        </w:tc>
        <w:tc>
          <w:tcPr>
            <w:tcW w:w="1559" w:type="dxa"/>
            <w:shd w:val="clear" w:color="auto" w:fill="auto"/>
            <w:vAlign w:val="center"/>
            <w:hideMark/>
          </w:tcPr>
          <w:p w14:paraId="5E09977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10.740,89 </w:t>
            </w:r>
          </w:p>
        </w:tc>
        <w:tc>
          <w:tcPr>
            <w:tcW w:w="1460" w:type="dxa"/>
            <w:shd w:val="clear" w:color="auto" w:fill="auto"/>
            <w:vAlign w:val="center"/>
            <w:hideMark/>
          </w:tcPr>
          <w:p w14:paraId="3104A21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55.000,00 </w:t>
            </w:r>
          </w:p>
        </w:tc>
        <w:tc>
          <w:tcPr>
            <w:tcW w:w="1659" w:type="dxa"/>
            <w:shd w:val="clear" w:color="auto" w:fill="auto"/>
            <w:vAlign w:val="center"/>
            <w:hideMark/>
          </w:tcPr>
          <w:p w14:paraId="19CC5CB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101.067,79 </w:t>
            </w:r>
          </w:p>
        </w:tc>
        <w:tc>
          <w:tcPr>
            <w:tcW w:w="1620" w:type="dxa"/>
            <w:shd w:val="clear" w:color="auto" w:fill="auto"/>
            <w:vAlign w:val="center"/>
            <w:hideMark/>
          </w:tcPr>
          <w:p w14:paraId="500D05E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75.220,79 </w:t>
            </w:r>
          </w:p>
        </w:tc>
        <w:tc>
          <w:tcPr>
            <w:tcW w:w="931" w:type="dxa"/>
            <w:shd w:val="clear" w:color="auto" w:fill="auto"/>
            <w:noWrap/>
            <w:vAlign w:val="center"/>
            <w:hideMark/>
          </w:tcPr>
          <w:p w14:paraId="1EA88F0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700,32 </w:t>
            </w:r>
          </w:p>
        </w:tc>
        <w:tc>
          <w:tcPr>
            <w:tcW w:w="720" w:type="dxa"/>
            <w:shd w:val="clear" w:color="auto" w:fill="auto"/>
            <w:noWrap/>
            <w:vAlign w:val="center"/>
            <w:hideMark/>
          </w:tcPr>
          <w:p w14:paraId="438452D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74,43 </w:t>
            </w:r>
          </w:p>
        </w:tc>
      </w:tr>
      <w:tr w:rsidR="00282824" w:rsidRPr="00282824" w14:paraId="300D682B" w14:textId="77777777" w:rsidTr="00FE5E26">
        <w:trPr>
          <w:trHeight w:val="20"/>
        </w:trPr>
        <w:tc>
          <w:tcPr>
            <w:tcW w:w="3402" w:type="dxa"/>
            <w:shd w:val="clear" w:color="auto" w:fill="auto"/>
            <w:vAlign w:val="bottom"/>
            <w:hideMark/>
          </w:tcPr>
          <w:p w14:paraId="0DD21596"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116A Unapređenje turizma</w:t>
            </w:r>
          </w:p>
        </w:tc>
        <w:tc>
          <w:tcPr>
            <w:tcW w:w="1559" w:type="dxa"/>
            <w:shd w:val="clear" w:color="auto" w:fill="auto"/>
            <w:vAlign w:val="center"/>
            <w:hideMark/>
          </w:tcPr>
          <w:p w14:paraId="4F92E33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395.586,85 </w:t>
            </w:r>
          </w:p>
        </w:tc>
        <w:tc>
          <w:tcPr>
            <w:tcW w:w="1460" w:type="dxa"/>
            <w:shd w:val="clear" w:color="auto" w:fill="auto"/>
            <w:vAlign w:val="center"/>
            <w:hideMark/>
          </w:tcPr>
          <w:p w14:paraId="5122EED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432.000,00 </w:t>
            </w:r>
          </w:p>
        </w:tc>
        <w:tc>
          <w:tcPr>
            <w:tcW w:w="1659" w:type="dxa"/>
            <w:shd w:val="clear" w:color="auto" w:fill="auto"/>
            <w:vAlign w:val="center"/>
            <w:hideMark/>
          </w:tcPr>
          <w:p w14:paraId="4431D41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320.000,00 </w:t>
            </w:r>
          </w:p>
        </w:tc>
        <w:tc>
          <w:tcPr>
            <w:tcW w:w="1620" w:type="dxa"/>
            <w:shd w:val="clear" w:color="auto" w:fill="auto"/>
            <w:vAlign w:val="center"/>
            <w:hideMark/>
          </w:tcPr>
          <w:p w14:paraId="46A19D3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270.760,79 </w:t>
            </w:r>
          </w:p>
        </w:tc>
        <w:tc>
          <w:tcPr>
            <w:tcW w:w="931" w:type="dxa"/>
            <w:shd w:val="clear" w:color="auto" w:fill="auto"/>
            <w:noWrap/>
            <w:vAlign w:val="center"/>
            <w:hideMark/>
          </w:tcPr>
          <w:p w14:paraId="411834C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68,45 </w:t>
            </w:r>
          </w:p>
        </w:tc>
        <w:tc>
          <w:tcPr>
            <w:tcW w:w="720" w:type="dxa"/>
            <w:shd w:val="clear" w:color="auto" w:fill="auto"/>
            <w:noWrap/>
            <w:vAlign w:val="center"/>
            <w:hideMark/>
          </w:tcPr>
          <w:p w14:paraId="58AE415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84,61 </w:t>
            </w:r>
          </w:p>
        </w:tc>
      </w:tr>
      <w:tr w:rsidR="00282824" w:rsidRPr="00282824" w14:paraId="2AF7E5A0" w14:textId="77777777" w:rsidTr="00FE5E26">
        <w:trPr>
          <w:trHeight w:val="20"/>
        </w:trPr>
        <w:tc>
          <w:tcPr>
            <w:tcW w:w="3402" w:type="dxa"/>
            <w:shd w:val="clear" w:color="auto" w:fill="auto"/>
            <w:vAlign w:val="bottom"/>
            <w:hideMark/>
          </w:tcPr>
          <w:p w14:paraId="0D6210FE"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117A Europski poslovi Županije</w:t>
            </w:r>
          </w:p>
        </w:tc>
        <w:tc>
          <w:tcPr>
            <w:tcW w:w="1559" w:type="dxa"/>
            <w:shd w:val="clear" w:color="auto" w:fill="auto"/>
            <w:vAlign w:val="center"/>
            <w:hideMark/>
          </w:tcPr>
          <w:p w14:paraId="06328BD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w:t>
            </w:r>
          </w:p>
        </w:tc>
        <w:tc>
          <w:tcPr>
            <w:tcW w:w="1460" w:type="dxa"/>
            <w:shd w:val="clear" w:color="auto" w:fill="auto"/>
            <w:vAlign w:val="center"/>
            <w:hideMark/>
          </w:tcPr>
          <w:p w14:paraId="5C2A4C2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40.000,00 </w:t>
            </w:r>
          </w:p>
        </w:tc>
        <w:tc>
          <w:tcPr>
            <w:tcW w:w="1659" w:type="dxa"/>
            <w:shd w:val="clear" w:color="auto" w:fill="auto"/>
            <w:vAlign w:val="center"/>
            <w:hideMark/>
          </w:tcPr>
          <w:p w14:paraId="5DB7763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14.780,00 </w:t>
            </w:r>
          </w:p>
        </w:tc>
        <w:tc>
          <w:tcPr>
            <w:tcW w:w="1620" w:type="dxa"/>
            <w:shd w:val="clear" w:color="auto" w:fill="auto"/>
            <w:vAlign w:val="center"/>
            <w:hideMark/>
          </w:tcPr>
          <w:p w14:paraId="623EE8D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9.533,33 </w:t>
            </w:r>
          </w:p>
        </w:tc>
        <w:tc>
          <w:tcPr>
            <w:tcW w:w="931" w:type="dxa"/>
            <w:shd w:val="clear" w:color="auto" w:fill="auto"/>
            <w:noWrap/>
            <w:vAlign w:val="center"/>
            <w:hideMark/>
          </w:tcPr>
          <w:p w14:paraId="2278015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720" w:type="dxa"/>
            <w:shd w:val="clear" w:color="auto" w:fill="auto"/>
            <w:noWrap/>
            <w:vAlign w:val="center"/>
            <w:hideMark/>
          </w:tcPr>
          <w:p w14:paraId="70D809A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64,50 </w:t>
            </w:r>
          </w:p>
        </w:tc>
      </w:tr>
      <w:tr w:rsidR="00282824" w:rsidRPr="00282824" w14:paraId="319FD706" w14:textId="77777777" w:rsidTr="00FE5E26">
        <w:trPr>
          <w:trHeight w:val="20"/>
        </w:trPr>
        <w:tc>
          <w:tcPr>
            <w:tcW w:w="3402" w:type="dxa"/>
            <w:shd w:val="clear" w:color="auto" w:fill="auto"/>
            <w:vAlign w:val="bottom"/>
            <w:hideMark/>
          </w:tcPr>
          <w:p w14:paraId="0330F263"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118 Program razvoja, prostornog planiranja i zaštite okoliša</w:t>
            </w:r>
          </w:p>
        </w:tc>
        <w:tc>
          <w:tcPr>
            <w:tcW w:w="1559" w:type="dxa"/>
            <w:shd w:val="clear" w:color="auto" w:fill="auto"/>
            <w:vAlign w:val="center"/>
            <w:hideMark/>
          </w:tcPr>
          <w:p w14:paraId="07CF697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6.912,65 </w:t>
            </w:r>
          </w:p>
        </w:tc>
        <w:tc>
          <w:tcPr>
            <w:tcW w:w="1460" w:type="dxa"/>
            <w:shd w:val="clear" w:color="auto" w:fill="auto"/>
            <w:vAlign w:val="center"/>
            <w:hideMark/>
          </w:tcPr>
          <w:p w14:paraId="3B0E38E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16.300,00 </w:t>
            </w:r>
          </w:p>
        </w:tc>
        <w:tc>
          <w:tcPr>
            <w:tcW w:w="1659" w:type="dxa"/>
            <w:shd w:val="clear" w:color="auto" w:fill="auto"/>
            <w:vAlign w:val="center"/>
            <w:hideMark/>
          </w:tcPr>
          <w:p w14:paraId="2BAAB12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1.936,00 </w:t>
            </w:r>
          </w:p>
        </w:tc>
        <w:tc>
          <w:tcPr>
            <w:tcW w:w="1620" w:type="dxa"/>
            <w:shd w:val="clear" w:color="auto" w:fill="auto"/>
            <w:vAlign w:val="center"/>
            <w:hideMark/>
          </w:tcPr>
          <w:p w14:paraId="4E5A362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1.935,54 </w:t>
            </w:r>
          </w:p>
        </w:tc>
        <w:tc>
          <w:tcPr>
            <w:tcW w:w="931" w:type="dxa"/>
            <w:shd w:val="clear" w:color="auto" w:fill="auto"/>
            <w:noWrap/>
            <w:vAlign w:val="center"/>
            <w:hideMark/>
          </w:tcPr>
          <w:p w14:paraId="75DB3C1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28,00 </w:t>
            </w:r>
          </w:p>
        </w:tc>
        <w:tc>
          <w:tcPr>
            <w:tcW w:w="720" w:type="dxa"/>
            <w:shd w:val="clear" w:color="auto" w:fill="auto"/>
            <w:noWrap/>
            <w:vAlign w:val="center"/>
            <w:hideMark/>
          </w:tcPr>
          <w:p w14:paraId="769E4A9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99,98 </w:t>
            </w:r>
          </w:p>
        </w:tc>
      </w:tr>
      <w:tr w:rsidR="00282824" w:rsidRPr="00282824" w14:paraId="3DAB85F8" w14:textId="77777777" w:rsidTr="00FE5E26">
        <w:trPr>
          <w:trHeight w:val="20"/>
        </w:trPr>
        <w:tc>
          <w:tcPr>
            <w:tcW w:w="3402" w:type="dxa"/>
            <w:shd w:val="clear" w:color="auto" w:fill="auto"/>
            <w:vAlign w:val="bottom"/>
            <w:hideMark/>
          </w:tcPr>
          <w:p w14:paraId="5C08D120"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119 Zaštita prirode i okoliš</w:t>
            </w:r>
          </w:p>
        </w:tc>
        <w:tc>
          <w:tcPr>
            <w:tcW w:w="1559" w:type="dxa"/>
            <w:shd w:val="clear" w:color="auto" w:fill="auto"/>
            <w:vAlign w:val="center"/>
            <w:hideMark/>
          </w:tcPr>
          <w:p w14:paraId="594BB18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7.382,71 </w:t>
            </w:r>
          </w:p>
        </w:tc>
        <w:tc>
          <w:tcPr>
            <w:tcW w:w="1460" w:type="dxa"/>
            <w:shd w:val="clear" w:color="auto" w:fill="auto"/>
            <w:vAlign w:val="center"/>
            <w:hideMark/>
          </w:tcPr>
          <w:p w14:paraId="47E79B3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113.000,00 </w:t>
            </w:r>
          </w:p>
        </w:tc>
        <w:tc>
          <w:tcPr>
            <w:tcW w:w="1659" w:type="dxa"/>
            <w:shd w:val="clear" w:color="auto" w:fill="auto"/>
            <w:vAlign w:val="center"/>
            <w:hideMark/>
          </w:tcPr>
          <w:p w14:paraId="1B3B0FE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140.364,00 </w:t>
            </w:r>
          </w:p>
        </w:tc>
        <w:tc>
          <w:tcPr>
            <w:tcW w:w="1620" w:type="dxa"/>
            <w:shd w:val="clear" w:color="auto" w:fill="auto"/>
            <w:vAlign w:val="center"/>
            <w:hideMark/>
          </w:tcPr>
          <w:p w14:paraId="43DF141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63.792,00 </w:t>
            </w:r>
          </w:p>
        </w:tc>
        <w:tc>
          <w:tcPr>
            <w:tcW w:w="931" w:type="dxa"/>
            <w:shd w:val="clear" w:color="auto" w:fill="auto"/>
            <w:noWrap/>
            <w:vAlign w:val="center"/>
            <w:hideMark/>
          </w:tcPr>
          <w:p w14:paraId="6011E4F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864,07 </w:t>
            </w:r>
          </w:p>
        </w:tc>
        <w:tc>
          <w:tcPr>
            <w:tcW w:w="720" w:type="dxa"/>
            <w:shd w:val="clear" w:color="auto" w:fill="auto"/>
            <w:noWrap/>
            <w:vAlign w:val="center"/>
            <w:hideMark/>
          </w:tcPr>
          <w:p w14:paraId="298A675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45,45 </w:t>
            </w:r>
          </w:p>
        </w:tc>
      </w:tr>
      <w:tr w:rsidR="00282824" w:rsidRPr="00282824" w14:paraId="70E95845" w14:textId="77777777" w:rsidTr="00FE5E26">
        <w:trPr>
          <w:trHeight w:val="20"/>
        </w:trPr>
        <w:tc>
          <w:tcPr>
            <w:tcW w:w="3402" w:type="dxa"/>
            <w:shd w:val="clear" w:color="auto" w:fill="auto"/>
            <w:vAlign w:val="bottom"/>
            <w:hideMark/>
          </w:tcPr>
          <w:p w14:paraId="783F3D41"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120 Gospodarenje otpadom</w:t>
            </w:r>
          </w:p>
        </w:tc>
        <w:tc>
          <w:tcPr>
            <w:tcW w:w="1559" w:type="dxa"/>
            <w:shd w:val="clear" w:color="auto" w:fill="auto"/>
            <w:vAlign w:val="center"/>
            <w:hideMark/>
          </w:tcPr>
          <w:p w14:paraId="2D1DCF5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35.481,73 </w:t>
            </w:r>
          </w:p>
        </w:tc>
        <w:tc>
          <w:tcPr>
            <w:tcW w:w="1460" w:type="dxa"/>
            <w:shd w:val="clear" w:color="auto" w:fill="auto"/>
            <w:vAlign w:val="center"/>
            <w:hideMark/>
          </w:tcPr>
          <w:p w14:paraId="6BA8FA3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852.465,00 </w:t>
            </w:r>
          </w:p>
        </w:tc>
        <w:tc>
          <w:tcPr>
            <w:tcW w:w="1659" w:type="dxa"/>
            <w:shd w:val="clear" w:color="auto" w:fill="auto"/>
            <w:vAlign w:val="center"/>
            <w:hideMark/>
          </w:tcPr>
          <w:p w14:paraId="4C945BE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852.465,00 </w:t>
            </w:r>
          </w:p>
        </w:tc>
        <w:tc>
          <w:tcPr>
            <w:tcW w:w="1620" w:type="dxa"/>
            <w:shd w:val="clear" w:color="auto" w:fill="auto"/>
            <w:vAlign w:val="center"/>
            <w:hideMark/>
          </w:tcPr>
          <w:p w14:paraId="7297CA2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636.032,27 </w:t>
            </w:r>
          </w:p>
        </w:tc>
        <w:tc>
          <w:tcPr>
            <w:tcW w:w="931" w:type="dxa"/>
            <w:shd w:val="clear" w:color="auto" w:fill="auto"/>
            <w:noWrap/>
            <w:vAlign w:val="center"/>
            <w:hideMark/>
          </w:tcPr>
          <w:p w14:paraId="4432E3F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1.792,56 </w:t>
            </w:r>
          </w:p>
        </w:tc>
        <w:tc>
          <w:tcPr>
            <w:tcW w:w="720" w:type="dxa"/>
            <w:shd w:val="clear" w:color="auto" w:fill="auto"/>
            <w:noWrap/>
            <w:vAlign w:val="center"/>
            <w:hideMark/>
          </w:tcPr>
          <w:p w14:paraId="6F60D57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74,61 </w:t>
            </w:r>
          </w:p>
        </w:tc>
      </w:tr>
      <w:tr w:rsidR="00282824" w:rsidRPr="00282824" w14:paraId="5F5FEA68" w14:textId="77777777" w:rsidTr="00FE5E26">
        <w:trPr>
          <w:trHeight w:val="20"/>
        </w:trPr>
        <w:tc>
          <w:tcPr>
            <w:tcW w:w="3402" w:type="dxa"/>
            <w:shd w:val="clear" w:color="auto" w:fill="auto"/>
            <w:vAlign w:val="bottom"/>
            <w:hideMark/>
          </w:tcPr>
          <w:p w14:paraId="42EC3199"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121 Zakonski standardi javnih ustanova OŠ</w:t>
            </w:r>
          </w:p>
        </w:tc>
        <w:tc>
          <w:tcPr>
            <w:tcW w:w="1559" w:type="dxa"/>
            <w:shd w:val="clear" w:color="auto" w:fill="auto"/>
            <w:vAlign w:val="center"/>
            <w:hideMark/>
          </w:tcPr>
          <w:p w14:paraId="7A378F0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2.845.508,24 </w:t>
            </w:r>
          </w:p>
        </w:tc>
        <w:tc>
          <w:tcPr>
            <w:tcW w:w="1460" w:type="dxa"/>
            <w:shd w:val="clear" w:color="auto" w:fill="auto"/>
            <w:vAlign w:val="center"/>
            <w:hideMark/>
          </w:tcPr>
          <w:p w14:paraId="4076CE3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2.851.428,00 </w:t>
            </w:r>
          </w:p>
        </w:tc>
        <w:tc>
          <w:tcPr>
            <w:tcW w:w="1659" w:type="dxa"/>
            <w:shd w:val="clear" w:color="auto" w:fill="auto"/>
            <w:vAlign w:val="center"/>
            <w:hideMark/>
          </w:tcPr>
          <w:p w14:paraId="28D209B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2.843.146,17 </w:t>
            </w:r>
          </w:p>
        </w:tc>
        <w:tc>
          <w:tcPr>
            <w:tcW w:w="1620" w:type="dxa"/>
            <w:shd w:val="clear" w:color="auto" w:fill="auto"/>
            <w:vAlign w:val="center"/>
            <w:hideMark/>
          </w:tcPr>
          <w:p w14:paraId="1CCAB2D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2.842.959,07 </w:t>
            </w:r>
          </w:p>
        </w:tc>
        <w:tc>
          <w:tcPr>
            <w:tcW w:w="931" w:type="dxa"/>
            <w:shd w:val="clear" w:color="auto" w:fill="auto"/>
            <w:noWrap/>
            <w:vAlign w:val="center"/>
            <w:hideMark/>
          </w:tcPr>
          <w:p w14:paraId="273C301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99,91 </w:t>
            </w:r>
          </w:p>
        </w:tc>
        <w:tc>
          <w:tcPr>
            <w:tcW w:w="720" w:type="dxa"/>
            <w:shd w:val="clear" w:color="auto" w:fill="auto"/>
            <w:noWrap/>
            <w:vAlign w:val="center"/>
            <w:hideMark/>
          </w:tcPr>
          <w:p w14:paraId="4B0D7C2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99,99 </w:t>
            </w:r>
          </w:p>
        </w:tc>
      </w:tr>
      <w:tr w:rsidR="00282824" w:rsidRPr="00282824" w14:paraId="652618E3" w14:textId="77777777" w:rsidTr="00FE5E26">
        <w:trPr>
          <w:trHeight w:val="20"/>
        </w:trPr>
        <w:tc>
          <w:tcPr>
            <w:tcW w:w="3402" w:type="dxa"/>
            <w:shd w:val="clear" w:color="auto" w:fill="auto"/>
            <w:vAlign w:val="bottom"/>
            <w:hideMark/>
          </w:tcPr>
          <w:p w14:paraId="7DB0919C"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123 Zakonski standard javnih ustanova SŠ</w:t>
            </w:r>
          </w:p>
        </w:tc>
        <w:tc>
          <w:tcPr>
            <w:tcW w:w="1559" w:type="dxa"/>
            <w:shd w:val="clear" w:color="auto" w:fill="auto"/>
            <w:vAlign w:val="center"/>
            <w:hideMark/>
          </w:tcPr>
          <w:p w14:paraId="79CF1B3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2.231.567,26 </w:t>
            </w:r>
          </w:p>
        </w:tc>
        <w:tc>
          <w:tcPr>
            <w:tcW w:w="1460" w:type="dxa"/>
            <w:shd w:val="clear" w:color="auto" w:fill="auto"/>
            <w:vAlign w:val="center"/>
            <w:hideMark/>
          </w:tcPr>
          <w:p w14:paraId="1953C51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2.234.453,00 </w:t>
            </w:r>
          </w:p>
        </w:tc>
        <w:tc>
          <w:tcPr>
            <w:tcW w:w="1659" w:type="dxa"/>
            <w:shd w:val="clear" w:color="auto" w:fill="auto"/>
            <w:vAlign w:val="center"/>
            <w:hideMark/>
          </w:tcPr>
          <w:p w14:paraId="3DBD523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2.238.705,34 </w:t>
            </w:r>
          </w:p>
        </w:tc>
        <w:tc>
          <w:tcPr>
            <w:tcW w:w="1620" w:type="dxa"/>
            <w:shd w:val="clear" w:color="auto" w:fill="auto"/>
            <w:vAlign w:val="center"/>
            <w:hideMark/>
          </w:tcPr>
          <w:p w14:paraId="23088ED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2.238.031,32 </w:t>
            </w:r>
          </w:p>
        </w:tc>
        <w:tc>
          <w:tcPr>
            <w:tcW w:w="931" w:type="dxa"/>
            <w:shd w:val="clear" w:color="auto" w:fill="auto"/>
            <w:noWrap/>
            <w:vAlign w:val="center"/>
            <w:hideMark/>
          </w:tcPr>
          <w:p w14:paraId="1A5C3C5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100,29 </w:t>
            </w:r>
          </w:p>
        </w:tc>
        <w:tc>
          <w:tcPr>
            <w:tcW w:w="720" w:type="dxa"/>
            <w:shd w:val="clear" w:color="auto" w:fill="auto"/>
            <w:noWrap/>
            <w:vAlign w:val="center"/>
            <w:hideMark/>
          </w:tcPr>
          <w:p w14:paraId="5F83FA4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99,97 </w:t>
            </w:r>
          </w:p>
        </w:tc>
      </w:tr>
      <w:tr w:rsidR="00282824" w:rsidRPr="00282824" w14:paraId="67D855BB" w14:textId="77777777" w:rsidTr="00FE5E26">
        <w:trPr>
          <w:trHeight w:val="20"/>
        </w:trPr>
        <w:tc>
          <w:tcPr>
            <w:tcW w:w="3402" w:type="dxa"/>
            <w:shd w:val="clear" w:color="auto" w:fill="auto"/>
            <w:vAlign w:val="bottom"/>
            <w:hideMark/>
          </w:tcPr>
          <w:p w14:paraId="0195B029"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125 Program javnih potreba iznad standarda - vlastiti prihodi</w:t>
            </w:r>
          </w:p>
        </w:tc>
        <w:tc>
          <w:tcPr>
            <w:tcW w:w="1559" w:type="dxa"/>
            <w:shd w:val="clear" w:color="auto" w:fill="auto"/>
            <w:vAlign w:val="center"/>
            <w:hideMark/>
          </w:tcPr>
          <w:p w14:paraId="6693B36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778.468,09 </w:t>
            </w:r>
          </w:p>
        </w:tc>
        <w:tc>
          <w:tcPr>
            <w:tcW w:w="1460" w:type="dxa"/>
            <w:shd w:val="clear" w:color="auto" w:fill="auto"/>
            <w:vAlign w:val="center"/>
            <w:hideMark/>
          </w:tcPr>
          <w:p w14:paraId="4B55DA6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1.250.491,00 </w:t>
            </w:r>
          </w:p>
        </w:tc>
        <w:tc>
          <w:tcPr>
            <w:tcW w:w="1659" w:type="dxa"/>
            <w:shd w:val="clear" w:color="auto" w:fill="auto"/>
            <w:vAlign w:val="center"/>
            <w:hideMark/>
          </w:tcPr>
          <w:p w14:paraId="37A83C8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1.294.327,28 </w:t>
            </w:r>
          </w:p>
        </w:tc>
        <w:tc>
          <w:tcPr>
            <w:tcW w:w="1620" w:type="dxa"/>
            <w:shd w:val="clear" w:color="auto" w:fill="auto"/>
            <w:vAlign w:val="center"/>
            <w:hideMark/>
          </w:tcPr>
          <w:p w14:paraId="4C2770E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804.895,05 </w:t>
            </w:r>
          </w:p>
        </w:tc>
        <w:tc>
          <w:tcPr>
            <w:tcW w:w="931" w:type="dxa"/>
            <w:shd w:val="clear" w:color="auto" w:fill="auto"/>
            <w:noWrap/>
            <w:vAlign w:val="center"/>
            <w:hideMark/>
          </w:tcPr>
          <w:p w14:paraId="2022D73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103,39 </w:t>
            </w:r>
          </w:p>
        </w:tc>
        <w:tc>
          <w:tcPr>
            <w:tcW w:w="720" w:type="dxa"/>
            <w:shd w:val="clear" w:color="auto" w:fill="auto"/>
            <w:noWrap/>
            <w:vAlign w:val="center"/>
            <w:hideMark/>
          </w:tcPr>
          <w:p w14:paraId="73A6FA2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62,19 </w:t>
            </w:r>
          </w:p>
        </w:tc>
      </w:tr>
      <w:tr w:rsidR="00282824" w:rsidRPr="00282824" w14:paraId="3D48EB1A" w14:textId="77777777" w:rsidTr="00FE5E26">
        <w:trPr>
          <w:trHeight w:val="20"/>
        </w:trPr>
        <w:tc>
          <w:tcPr>
            <w:tcW w:w="3402" w:type="dxa"/>
            <w:shd w:val="clear" w:color="auto" w:fill="auto"/>
            <w:vAlign w:val="bottom"/>
            <w:hideMark/>
          </w:tcPr>
          <w:p w14:paraId="715DC890"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126 Stipendiranje učenika i studenata na području KŽ</w:t>
            </w:r>
          </w:p>
        </w:tc>
        <w:tc>
          <w:tcPr>
            <w:tcW w:w="1559" w:type="dxa"/>
            <w:shd w:val="clear" w:color="auto" w:fill="auto"/>
            <w:vAlign w:val="center"/>
            <w:hideMark/>
          </w:tcPr>
          <w:p w14:paraId="35E4302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81.584,69 </w:t>
            </w:r>
          </w:p>
        </w:tc>
        <w:tc>
          <w:tcPr>
            <w:tcW w:w="1460" w:type="dxa"/>
            <w:shd w:val="clear" w:color="auto" w:fill="auto"/>
            <w:vAlign w:val="center"/>
            <w:hideMark/>
          </w:tcPr>
          <w:p w14:paraId="0E181B1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90.350,00 </w:t>
            </w:r>
          </w:p>
        </w:tc>
        <w:tc>
          <w:tcPr>
            <w:tcW w:w="1659" w:type="dxa"/>
            <w:shd w:val="clear" w:color="auto" w:fill="auto"/>
            <w:vAlign w:val="center"/>
            <w:hideMark/>
          </w:tcPr>
          <w:p w14:paraId="4DD5044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90.350,00 </w:t>
            </w:r>
          </w:p>
        </w:tc>
        <w:tc>
          <w:tcPr>
            <w:tcW w:w="1620" w:type="dxa"/>
            <w:shd w:val="clear" w:color="auto" w:fill="auto"/>
            <w:vAlign w:val="center"/>
            <w:hideMark/>
          </w:tcPr>
          <w:p w14:paraId="0012AC8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40.148,46 </w:t>
            </w:r>
          </w:p>
        </w:tc>
        <w:tc>
          <w:tcPr>
            <w:tcW w:w="931" w:type="dxa"/>
            <w:shd w:val="clear" w:color="auto" w:fill="auto"/>
            <w:noWrap/>
            <w:vAlign w:val="center"/>
            <w:hideMark/>
          </w:tcPr>
          <w:p w14:paraId="6770A2F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49,21 </w:t>
            </w:r>
          </w:p>
        </w:tc>
        <w:tc>
          <w:tcPr>
            <w:tcW w:w="720" w:type="dxa"/>
            <w:shd w:val="clear" w:color="auto" w:fill="auto"/>
            <w:noWrap/>
            <w:vAlign w:val="center"/>
            <w:hideMark/>
          </w:tcPr>
          <w:p w14:paraId="67297A6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44,44 </w:t>
            </w:r>
          </w:p>
        </w:tc>
      </w:tr>
      <w:tr w:rsidR="00282824" w:rsidRPr="00282824" w14:paraId="4F24BA3C" w14:textId="77777777" w:rsidTr="00FE5E26">
        <w:trPr>
          <w:trHeight w:val="20"/>
        </w:trPr>
        <w:tc>
          <w:tcPr>
            <w:tcW w:w="3402" w:type="dxa"/>
            <w:shd w:val="clear" w:color="auto" w:fill="auto"/>
            <w:vAlign w:val="bottom"/>
            <w:hideMark/>
          </w:tcPr>
          <w:p w14:paraId="317014B2"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127 Program javnih potreba u društvenim djelatnostima</w:t>
            </w:r>
          </w:p>
        </w:tc>
        <w:tc>
          <w:tcPr>
            <w:tcW w:w="1559" w:type="dxa"/>
            <w:shd w:val="clear" w:color="auto" w:fill="auto"/>
            <w:vAlign w:val="center"/>
            <w:hideMark/>
          </w:tcPr>
          <w:p w14:paraId="33D6B8B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197.488,50 </w:t>
            </w:r>
          </w:p>
        </w:tc>
        <w:tc>
          <w:tcPr>
            <w:tcW w:w="1460" w:type="dxa"/>
            <w:shd w:val="clear" w:color="auto" w:fill="auto"/>
            <w:vAlign w:val="center"/>
            <w:hideMark/>
          </w:tcPr>
          <w:p w14:paraId="4F7A472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208.000,00 </w:t>
            </w:r>
          </w:p>
        </w:tc>
        <w:tc>
          <w:tcPr>
            <w:tcW w:w="1659" w:type="dxa"/>
            <w:shd w:val="clear" w:color="auto" w:fill="auto"/>
            <w:vAlign w:val="center"/>
            <w:hideMark/>
          </w:tcPr>
          <w:p w14:paraId="2109C11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228.000,00 </w:t>
            </w:r>
          </w:p>
        </w:tc>
        <w:tc>
          <w:tcPr>
            <w:tcW w:w="1620" w:type="dxa"/>
            <w:shd w:val="clear" w:color="auto" w:fill="auto"/>
            <w:vAlign w:val="center"/>
            <w:hideMark/>
          </w:tcPr>
          <w:p w14:paraId="0E40B81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221.366,11 </w:t>
            </w:r>
          </w:p>
        </w:tc>
        <w:tc>
          <w:tcPr>
            <w:tcW w:w="931" w:type="dxa"/>
            <w:shd w:val="clear" w:color="auto" w:fill="auto"/>
            <w:noWrap/>
            <w:vAlign w:val="center"/>
            <w:hideMark/>
          </w:tcPr>
          <w:p w14:paraId="63E2268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112,09 </w:t>
            </w:r>
          </w:p>
        </w:tc>
        <w:tc>
          <w:tcPr>
            <w:tcW w:w="720" w:type="dxa"/>
            <w:shd w:val="clear" w:color="auto" w:fill="auto"/>
            <w:noWrap/>
            <w:vAlign w:val="center"/>
            <w:hideMark/>
          </w:tcPr>
          <w:p w14:paraId="75EE399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97,09 </w:t>
            </w:r>
          </w:p>
        </w:tc>
      </w:tr>
      <w:tr w:rsidR="00282824" w:rsidRPr="00282824" w14:paraId="55E4B38E" w14:textId="77777777" w:rsidTr="00FE5E26">
        <w:trPr>
          <w:trHeight w:val="20"/>
        </w:trPr>
        <w:tc>
          <w:tcPr>
            <w:tcW w:w="3402" w:type="dxa"/>
            <w:shd w:val="clear" w:color="auto" w:fill="auto"/>
            <w:vAlign w:val="bottom"/>
            <w:hideMark/>
          </w:tcPr>
          <w:p w14:paraId="4F098236"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128 Djelatnost športskih udruga, tehničke kulture i manifestacije</w:t>
            </w:r>
          </w:p>
        </w:tc>
        <w:tc>
          <w:tcPr>
            <w:tcW w:w="1559" w:type="dxa"/>
            <w:shd w:val="clear" w:color="auto" w:fill="auto"/>
            <w:vAlign w:val="center"/>
            <w:hideMark/>
          </w:tcPr>
          <w:p w14:paraId="3AD5397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242.882,74 </w:t>
            </w:r>
          </w:p>
        </w:tc>
        <w:tc>
          <w:tcPr>
            <w:tcW w:w="1460" w:type="dxa"/>
            <w:shd w:val="clear" w:color="auto" w:fill="auto"/>
            <w:vAlign w:val="center"/>
            <w:hideMark/>
          </w:tcPr>
          <w:p w14:paraId="210A80F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245.000,00 </w:t>
            </w:r>
          </w:p>
        </w:tc>
        <w:tc>
          <w:tcPr>
            <w:tcW w:w="1659" w:type="dxa"/>
            <w:shd w:val="clear" w:color="auto" w:fill="auto"/>
            <w:vAlign w:val="center"/>
            <w:hideMark/>
          </w:tcPr>
          <w:p w14:paraId="2B03664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255.000,00 </w:t>
            </w:r>
          </w:p>
        </w:tc>
        <w:tc>
          <w:tcPr>
            <w:tcW w:w="1620" w:type="dxa"/>
            <w:shd w:val="clear" w:color="auto" w:fill="auto"/>
            <w:vAlign w:val="center"/>
            <w:hideMark/>
          </w:tcPr>
          <w:p w14:paraId="3C7812C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255.000,00 </w:t>
            </w:r>
          </w:p>
        </w:tc>
        <w:tc>
          <w:tcPr>
            <w:tcW w:w="931" w:type="dxa"/>
            <w:shd w:val="clear" w:color="auto" w:fill="auto"/>
            <w:noWrap/>
            <w:vAlign w:val="center"/>
            <w:hideMark/>
          </w:tcPr>
          <w:p w14:paraId="65762E3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104,99 </w:t>
            </w:r>
          </w:p>
        </w:tc>
        <w:tc>
          <w:tcPr>
            <w:tcW w:w="720" w:type="dxa"/>
            <w:shd w:val="clear" w:color="auto" w:fill="auto"/>
            <w:noWrap/>
            <w:vAlign w:val="center"/>
            <w:hideMark/>
          </w:tcPr>
          <w:p w14:paraId="01D7FBD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100,00 </w:t>
            </w:r>
          </w:p>
        </w:tc>
      </w:tr>
      <w:tr w:rsidR="00282824" w:rsidRPr="00282824" w14:paraId="49475F89" w14:textId="77777777" w:rsidTr="00FE5E26">
        <w:trPr>
          <w:trHeight w:val="20"/>
        </w:trPr>
        <w:tc>
          <w:tcPr>
            <w:tcW w:w="3402" w:type="dxa"/>
            <w:shd w:val="clear" w:color="auto" w:fill="auto"/>
            <w:vAlign w:val="bottom"/>
            <w:hideMark/>
          </w:tcPr>
          <w:p w14:paraId="41C929A0"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129 Zakonski standardi u zdravstvu</w:t>
            </w:r>
          </w:p>
        </w:tc>
        <w:tc>
          <w:tcPr>
            <w:tcW w:w="1559" w:type="dxa"/>
            <w:shd w:val="clear" w:color="auto" w:fill="auto"/>
            <w:vAlign w:val="center"/>
            <w:hideMark/>
          </w:tcPr>
          <w:p w14:paraId="5D4EC43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2.187.538,77 </w:t>
            </w:r>
          </w:p>
        </w:tc>
        <w:tc>
          <w:tcPr>
            <w:tcW w:w="1460" w:type="dxa"/>
            <w:shd w:val="clear" w:color="auto" w:fill="auto"/>
            <w:vAlign w:val="center"/>
            <w:hideMark/>
          </w:tcPr>
          <w:p w14:paraId="31C9DA0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2.016.219,00 </w:t>
            </w:r>
          </w:p>
        </w:tc>
        <w:tc>
          <w:tcPr>
            <w:tcW w:w="1659" w:type="dxa"/>
            <w:shd w:val="clear" w:color="auto" w:fill="auto"/>
            <w:vAlign w:val="center"/>
            <w:hideMark/>
          </w:tcPr>
          <w:p w14:paraId="27BD2D6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2.016.218,00 </w:t>
            </w:r>
          </w:p>
        </w:tc>
        <w:tc>
          <w:tcPr>
            <w:tcW w:w="1620" w:type="dxa"/>
            <w:shd w:val="clear" w:color="auto" w:fill="auto"/>
            <w:vAlign w:val="center"/>
            <w:hideMark/>
          </w:tcPr>
          <w:p w14:paraId="1F83CED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2.014.701,79 </w:t>
            </w:r>
          </w:p>
        </w:tc>
        <w:tc>
          <w:tcPr>
            <w:tcW w:w="931" w:type="dxa"/>
            <w:shd w:val="clear" w:color="auto" w:fill="auto"/>
            <w:noWrap/>
            <w:vAlign w:val="center"/>
            <w:hideMark/>
          </w:tcPr>
          <w:p w14:paraId="1EA2E2B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92,10 </w:t>
            </w:r>
          </w:p>
        </w:tc>
        <w:tc>
          <w:tcPr>
            <w:tcW w:w="720" w:type="dxa"/>
            <w:shd w:val="clear" w:color="auto" w:fill="auto"/>
            <w:noWrap/>
            <w:vAlign w:val="center"/>
            <w:hideMark/>
          </w:tcPr>
          <w:p w14:paraId="69DFC9A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99,92 </w:t>
            </w:r>
          </w:p>
        </w:tc>
      </w:tr>
      <w:tr w:rsidR="00282824" w:rsidRPr="00282824" w14:paraId="0D44CCAB" w14:textId="77777777" w:rsidTr="00FE5E26">
        <w:trPr>
          <w:trHeight w:val="20"/>
        </w:trPr>
        <w:tc>
          <w:tcPr>
            <w:tcW w:w="3402" w:type="dxa"/>
            <w:shd w:val="clear" w:color="auto" w:fill="auto"/>
            <w:vAlign w:val="bottom"/>
            <w:hideMark/>
          </w:tcPr>
          <w:p w14:paraId="5228E522"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131 Ulaganje u zdravstvo iznad standarda</w:t>
            </w:r>
          </w:p>
        </w:tc>
        <w:tc>
          <w:tcPr>
            <w:tcW w:w="1559" w:type="dxa"/>
            <w:shd w:val="clear" w:color="auto" w:fill="auto"/>
            <w:vAlign w:val="center"/>
            <w:hideMark/>
          </w:tcPr>
          <w:p w14:paraId="05EB257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3.163.701,32 </w:t>
            </w:r>
          </w:p>
        </w:tc>
        <w:tc>
          <w:tcPr>
            <w:tcW w:w="1460" w:type="dxa"/>
            <w:shd w:val="clear" w:color="auto" w:fill="auto"/>
            <w:vAlign w:val="center"/>
            <w:hideMark/>
          </w:tcPr>
          <w:p w14:paraId="29081C9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4.613.094,00 </w:t>
            </w:r>
          </w:p>
        </w:tc>
        <w:tc>
          <w:tcPr>
            <w:tcW w:w="1659" w:type="dxa"/>
            <w:shd w:val="clear" w:color="auto" w:fill="auto"/>
            <w:vAlign w:val="center"/>
            <w:hideMark/>
          </w:tcPr>
          <w:p w14:paraId="373DC41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4.984.255,56 </w:t>
            </w:r>
          </w:p>
        </w:tc>
        <w:tc>
          <w:tcPr>
            <w:tcW w:w="1620" w:type="dxa"/>
            <w:shd w:val="clear" w:color="auto" w:fill="auto"/>
            <w:vAlign w:val="center"/>
            <w:hideMark/>
          </w:tcPr>
          <w:p w14:paraId="579799A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3.722.049,49 </w:t>
            </w:r>
          </w:p>
        </w:tc>
        <w:tc>
          <w:tcPr>
            <w:tcW w:w="931" w:type="dxa"/>
            <w:shd w:val="clear" w:color="auto" w:fill="auto"/>
            <w:noWrap/>
            <w:vAlign w:val="center"/>
            <w:hideMark/>
          </w:tcPr>
          <w:p w14:paraId="6DEDFDC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117,65 </w:t>
            </w:r>
          </w:p>
        </w:tc>
        <w:tc>
          <w:tcPr>
            <w:tcW w:w="720" w:type="dxa"/>
            <w:shd w:val="clear" w:color="auto" w:fill="auto"/>
            <w:noWrap/>
            <w:vAlign w:val="center"/>
            <w:hideMark/>
          </w:tcPr>
          <w:p w14:paraId="5E2D5C8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74,68 </w:t>
            </w:r>
          </w:p>
        </w:tc>
      </w:tr>
      <w:tr w:rsidR="00282824" w:rsidRPr="00282824" w14:paraId="4F63D74C" w14:textId="77777777" w:rsidTr="00FE5E26">
        <w:trPr>
          <w:trHeight w:val="20"/>
        </w:trPr>
        <w:tc>
          <w:tcPr>
            <w:tcW w:w="3402" w:type="dxa"/>
            <w:shd w:val="clear" w:color="auto" w:fill="auto"/>
            <w:vAlign w:val="bottom"/>
            <w:hideMark/>
          </w:tcPr>
          <w:p w14:paraId="236C731F"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132 Zakonski standardi Centara za socijalnu skrb</w:t>
            </w:r>
          </w:p>
        </w:tc>
        <w:tc>
          <w:tcPr>
            <w:tcW w:w="1559" w:type="dxa"/>
            <w:shd w:val="clear" w:color="auto" w:fill="auto"/>
            <w:vAlign w:val="center"/>
            <w:hideMark/>
          </w:tcPr>
          <w:p w14:paraId="12892C2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295.523,05 </w:t>
            </w:r>
          </w:p>
        </w:tc>
        <w:tc>
          <w:tcPr>
            <w:tcW w:w="1460" w:type="dxa"/>
            <w:shd w:val="clear" w:color="auto" w:fill="auto"/>
            <w:vAlign w:val="center"/>
            <w:hideMark/>
          </w:tcPr>
          <w:p w14:paraId="337091D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1659" w:type="dxa"/>
            <w:shd w:val="clear" w:color="auto" w:fill="auto"/>
            <w:vAlign w:val="center"/>
            <w:hideMark/>
          </w:tcPr>
          <w:p w14:paraId="0098AB1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1620" w:type="dxa"/>
            <w:shd w:val="clear" w:color="auto" w:fill="auto"/>
            <w:vAlign w:val="center"/>
            <w:hideMark/>
          </w:tcPr>
          <w:p w14:paraId="7BE983F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931" w:type="dxa"/>
            <w:shd w:val="clear" w:color="auto" w:fill="auto"/>
            <w:noWrap/>
            <w:vAlign w:val="center"/>
            <w:hideMark/>
          </w:tcPr>
          <w:p w14:paraId="4877EA4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720" w:type="dxa"/>
            <w:shd w:val="clear" w:color="auto" w:fill="auto"/>
            <w:noWrap/>
            <w:vAlign w:val="center"/>
            <w:hideMark/>
          </w:tcPr>
          <w:p w14:paraId="3B62911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r>
      <w:tr w:rsidR="00282824" w:rsidRPr="00282824" w14:paraId="046ED401" w14:textId="77777777" w:rsidTr="00FE5E26">
        <w:trPr>
          <w:trHeight w:val="20"/>
        </w:trPr>
        <w:tc>
          <w:tcPr>
            <w:tcW w:w="3402" w:type="dxa"/>
            <w:shd w:val="clear" w:color="auto" w:fill="auto"/>
            <w:vAlign w:val="bottom"/>
            <w:hideMark/>
          </w:tcPr>
          <w:p w14:paraId="44475933"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134 Zakonski standardi Doma za stare i nemoćne</w:t>
            </w:r>
          </w:p>
        </w:tc>
        <w:tc>
          <w:tcPr>
            <w:tcW w:w="1559" w:type="dxa"/>
            <w:shd w:val="clear" w:color="auto" w:fill="auto"/>
            <w:vAlign w:val="center"/>
            <w:hideMark/>
          </w:tcPr>
          <w:p w14:paraId="0035C42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460.309,64 </w:t>
            </w:r>
          </w:p>
        </w:tc>
        <w:tc>
          <w:tcPr>
            <w:tcW w:w="1460" w:type="dxa"/>
            <w:shd w:val="clear" w:color="auto" w:fill="auto"/>
            <w:vAlign w:val="center"/>
            <w:hideMark/>
          </w:tcPr>
          <w:p w14:paraId="29B3091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460.310,00 </w:t>
            </w:r>
          </w:p>
        </w:tc>
        <w:tc>
          <w:tcPr>
            <w:tcW w:w="1659" w:type="dxa"/>
            <w:shd w:val="clear" w:color="auto" w:fill="auto"/>
            <w:vAlign w:val="center"/>
            <w:hideMark/>
          </w:tcPr>
          <w:p w14:paraId="546FEFE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460.310,00 </w:t>
            </w:r>
          </w:p>
        </w:tc>
        <w:tc>
          <w:tcPr>
            <w:tcW w:w="1620" w:type="dxa"/>
            <w:shd w:val="clear" w:color="auto" w:fill="auto"/>
            <w:vAlign w:val="center"/>
            <w:hideMark/>
          </w:tcPr>
          <w:p w14:paraId="655241A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460.310,00 </w:t>
            </w:r>
          </w:p>
        </w:tc>
        <w:tc>
          <w:tcPr>
            <w:tcW w:w="931" w:type="dxa"/>
            <w:shd w:val="clear" w:color="auto" w:fill="auto"/>
            <w:noWrap/>
            <w:vAlign w:val="center"/>
            <w:hideMark/>
          </w:tcPr>
          <w:p w14:paraId="1FADCFB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100,00 </w:t>
            </w:r>
          </w:p>
        </w:tc>
        <w:tc>
          <w:tcPr>
            <w:tcW w:w="720" w:type="dxa"/>
            <w:shd w:val="clear" w:color="auto" w:fill="auto"/>
            <w:noWrap/>
            <w:vAlign w:val="center"/>
            <w:hideMark/>
          </w:tcPr>
          <w:p w14:paraId="6A06080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100,00 </w:t>
            </w:r>
          </w:p>
        </w:tc>
      </w:tr>
      <w:tr w:rsidR="00282824" w:rsidRPr="00282824" w14:paraId="656CFCC9" w14:textId="77777777" w:rsidTr="00FE5E26">
        <w:trPr>
          <w:trHeight w:val="20"/>
        </w:trPr>
        <w:tc>
          <w:tcPr>
            <w:tcW w:w="3402" w:type="dxa"/>
            <w:shd w:val="clear" w:color="auto" w:fill="auto"/>
            <w:vAlign w:val="bottom"/>
            <w:hideMark/>
          </w:tcPr>
          <w:p w14:paraId="2AC7ED93"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137 Socijalna skrb iznad standarda</w:t>
            </w:r>
          </w:p>
        </w:tc>
        <w:tc>
          <w:tcPr>
            <w:tcW w:w="1559" w:type="dxa"/>
            <w:shd w:val="clear" w:color="auto" w:fill="auto"/>
            <w:vAlign w:val="center"/>
            <w:hideMark/>
          </w:tcPr>
          <w:p w14:paraId="52F1F79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489.206,77 </w:t>
            </w:r>
          </w:p>
        </w:tc>
        <w:tc>
          <w:tcPr>
            <w:tcW w:w="1460" w:type="dxa"/>
            <w:shd w:val="clear" w:color="auto" w:fill="auto"/>
            <w:vAlign w:val="center"/>
            <w:hideMark/>
          </w:tcPr>
          <w:p w14:paraId="27B552B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579.083,00 </w:t>
            </w:r>
          </w:p>
        </w:tc>
        <w:tc>
          <w:tcPr>
            <w:tcW w:w="1659" w:type="dxa"/>
            <w:shd w:val="clear" w:color="auto" w:fill="auto"/>
            <w:vAlign w:val="center"/>
            <w:hideMark/>
          </w:tcPr>
          <w:p w14:paraId="7233536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3.422.272,00 </w:t>
            </w:r>
          </w:p>
        </w:tc>
        <w:tc>
          <w:tcPr>
            <w:tcW w:w="1620" w:type="dxa"/>
            <w:shd w:val="clear" w:color="auto" w:fill="auto"/>
            <w:vAlign w:val="center"/>
            <w:hideMark/>
          </w:tcPr>
          <w:p w14:paraId="361297B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604.725,53 </w:t>
            </w:r>
          </w:p>
        </w:tc>
        <w:tc>
          <w:tcPr>
            <w:tcW w:w="931" w:type="dxa"/>
            <w:shd w:val="clear" w:color="auto" w:fill="auto"/>
            <w:noWrap/>
            <w:vAlign w:val="center"/>
            <w:hideMark/>
          </w:tcPr>
          <w:p w14:paraId="02531B7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123,61 </w:t>
            </w:r>
          </w:p>
        </w:tc>
        <w:tc>
          <w:tcPr>
            <w:tcW w:w="720" w:type="dxa"/>
            <w:shd w:val="clear" w:color="auto" w:fill="auto"/>
            <w:noWrap/>
            <w:vAlign w:val="center"/>
            <w:hideMark/>
          </w:tcPr>
          <w:p w14:paraId="4951E28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17,67 </w:t>
            </w:r>
          </w:p>
        </w:tc>
      </w:tr>
      <w:tr w:rsidR="00282824" w:rsidRPr="00282824" w14:paraId="38D4E3C1" w14:textId="77777777" w:rsidTr="00FE5E26">
        <w:trPr>
          <w:trHeight w:val="20"/>
        </w:trPr>
        <w:tc>
          <w:tcPr>
            <w:tcW w:w="3402" w:type="dxa"/>
            <w:shd w:val="clear" w:color="auto" w:fill="auto"/>
            <w:vAlign w:val="bottom"/>
            <w:hideMark/>
          </w:tcPr>
          <w:p w14:paraId="212A9964"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138 Humanitarna skrb i drugi interesi građana</w:t>
            </w:r>
          </w:p>
        </w:tc>
        <w:tc>
          <w:tcPr>
            <w:tcW w:w="1559" w:type="dxa"/>
            <w:shd w:val="clear" w:color="auto" w:fill="auto"/>
            <w:vAlign w:val="center"/>
            <w:hideMark/>
          </w:tcPr>
          <w:p w14:paraId="7A4B5A2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279.450,11 </w:t>
            </w:r>
          </w:p>
        </w:tc>
        <w:tc>
          <w:tcPr>
            <w:tcW w:w="1460" w:type="dxa"/>
            <w:shd w:val="clear" w:color="auto" w:fill="auto"/>
            <w:vAlign w:val="center"/>
            <w:hideMark/>
          </w:tcPr>
          <w:p w14:paraId="37CE9FA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365.012,00 </w:t>
            </w:r>
          </w:p>
        </w:tc>
        <w:tc>
          <w:tcPr>
            <w:tcW w:w="1659" w:type="dxa"/>
            <w:shd w:val="clear" w:color="auto" w:fill="auto"/>
            <w:vAlign w:val="center"/>
            <w:hideMark/>
          </w:tcPr>
          <w:p w14:paraId="0CCF8B8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369.512,00 </w:t>
            </w:r>
          </w:p>
        </w:tc>
        <w:tc>
          <w:tcPr>
            <w:tcW w:w="1620" w:type="dxa"/>
            <w:shd w:val="clear" w:color="auto" w:fill="auto"/>
            <w:vAlign w:val="center"/>
            <w:hideMark/>
          </w:tcPr>
          <w:p w14:paraId="1128AD4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367.219,42 </w:t>
            </w:r>
          </w:p>
        </w:tc>
        <w:tc>
          <w:tcPr>
            <w:tcW w:w="931" w:type="dxa"/>
            <w:shd w:val="clear" w:color="auto" w:fill="auto"/>
            <w:noWrap/>
            <w:vAlign w:val="center"/>
            <w:hideMark/>
          </w:tcPr>
          <w:p w14:paraId="608C8AE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131,41 </w:t>
            </w:r>
          </w:p>
        </w:tc>
        <w:tc>
          <w:tcPr>
            <w:tcW w:w="720" w:type="dxa"/>
            <w:shd w:val="clear" w:color="auto" w:fill="auto"/>
            <w:noWrap/>
            <w:vAlign w:val="center"/>
            <w:hideMark/>
          </w:tcPr>
          <w:p w14:paraId="0ABABC4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99,38 </w:t>
            </w:r>
          </w:p>
        </w:tc>
      </w:tr>
      <w:tr w:rsidR="00282824" w:rsidRPr="00282824" w14:paraId="4CA22770" w14:textId="77777777" w:rsidTr="00FE5E26">
        <w:trPr>
          <w:trHeight w:val="20"/>
        </w:trPr>
        <w:tc>
          <w:tcPr>
            <w:tcW w:w="3402" w:type="dxa"/>
            <w:shd w:val="clear" w:color="auto" w:fill="auto"/>
            <w:vAlign w:val="bottom"/>
            <w:hideMark/>
          </w:tcPr>
          <w:p w14:paraId="5A322A4B"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139 Dom za stare i nemoćne iznad standarda</w:t>
            </w:r>
          </w:p>
        </w:tc>
        <w:tc>
          <w:tcPr>
            <w:tcW w:w="1559" w:type="dxa"/>
            <w:shd w:val="clear" w:color="auto" w:fill="auto"/>
            <w:vAlign w:val="center"/>
            <w:hideMark/>
          </w:tcPr>
          <w:p w14:paraId="518D6E8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1.342.417,49 </w:t>
            </w:r>
          </w:p>
        </w:tc>
        <w:tc>
          <w:tcPr>
            <w:tcW w:w="1460" w:type="dxa"/>
            <w:shd w:val="clear" w:color="auto" w:fill="auto"/>
            <w:vAlign w:val="center"/>
            <w:hideMark/>
          </w:tcPr>
          <w:p w14:paraId="39D58DA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1.264.384,00 </w:t>
            </w:r>
          </w:p>
        </w:tc>
        <w:tc>
          <w:tcPr>
            <w:tcW w:w="1659" w:type="dxa"/>
            <w:shd w:val="clear" w:color="auto" w:fill="auto"/>
            <w:vAlign w:val="center"/>
            <w:hideMark/>
          </w:tcPr>
          <w:p w14:paraId="50A909E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1.522.627,19 </w:t>
            </w:r>
          </w:p>
        </w:tc>
        <w:tc>
          <w:tcPr>
            <w:tcW w:w="1620" w:type="dxa"/>
            <w:shd w:val="clear" w:color="auto" w:fill="auto"/>
            <w:vAlign w:val="center"/>
            <w:hideMark/>
          </w:tcPr>
          <w:p w14:paraId="7FECC30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1.543.628,83 </w:t>
            </w:r>
          </w:p>
        </w:tc>
        <w:tc>
          <w:tcPr>
            <w:tcW w:w="931" w:type="dxa"/>
            <w:shd w:val="clear" w:color="auto" w:fill="auto"/>
            <w:noWrap/>
            <w:vAlign w:val="center"/>
            <w:hideMark/>
          </w:tcPr>
          <w:p w14:paraId="39027F3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114,99 </w:t>
            </w:r>
          </w:p>
        </w:tc>
        <w:tc>
          <w:tcPr>
            <w:tcW w:w="720" w:type="dxa"/>
            <w:shd w:val="clear" w:color="auto" w:fill="auto"/>
            <w:noWrap/>
            <w:vAlign w:val="center"/>
            <w:hideMark/>
          </w:tcPr>
          <w:p w14:paraId="2FD655B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101,38 </w:t>
            </w:r>
          </w:p>
        </w:tc>
      </w:tr>
      <w:tr w:rsidR="00282824" w:rsidRPr="00282824" w14:paraId="64183768" w14:textId="77777777" w:rsidTr="00FE5E26">
        <w:trPr>
          <w:trHeight w:val="20"/>
        </w:trPr>
        <w:tc>
          <w:tcPr>
            <w:tcW w:w="3402" w:type="dxa"/>
            <w:shd w:val="clear" w:color="auto" w:fill="auto"/>
            <w:vAlign w:val="bottom"/>
            <w:hideMark/>
          </w:tcPr>
          <w:p w14:paraId="03CFE01D"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140 Javne potrebe iznad zakonskog standarda</w:t>
            </w:r>
          </w:p>
        </w:tc>
        <w:tc>
          <w:tcPr>
            <w:tcW w:w="1559" w:type="dxa"/>
            <w:shd w:val="clear" w:color="auto" w:fill="auto"/>
            <w:vAlign w:val="center"/>
            <w:hideMark/>
          </w:tcPr>
          <w:p w14:paraId="58D565A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2.347.907,91 </w:t>
            </w:r>
          </w:p>
        </w:tc>
        <w:tc>
          <w:tcPr>
            <w:tcW w:w="1460" w:type="dxa"/>
            <w:shd w:val="clear" w:color="auto" w:fill="auto"/>
            <w:vAlign w:val="center"/>
            <w:hideMark/>
          </w:tcPr>
          <w:p w14:paraId="0DA92BC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3.680.750,00 </w:t>
            </w:r>
          </w:p>
        </w:tc>
        <w:tc>
          <w:tcPr>
            <w:tcW w:w="1659" w:type="dxa"/>
            <w:shd w:val="clear" w:color="auto" w:fill="auto"/>
            <w:vAlign w:val="center"/>
            <w:hideMark/>
          </w:tcPr>
          <w:p w14:paraId="2E00698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3.681.615,00 </w:t>
            </w:r>
          </w:p>
        </w:tc>
        <w:tc>
          <w:tcPr>
            <w:tcW w:w="1620" w:type="dxa"/>
            <w:shd w:val="clear" w:color="auto" w:fill="auto"/>
            <w:vAlign w:val="center"/>
            <w:hideMark/>
          </w:tcPr>
          <w:p w14:paraId="60DD0E6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3.188.564,53 </w:t>
            </w:r>
          </w:p>
        </w:tc>
        <w:tc>
          <w:tcPr>
            <w:tcW w:w="931" w:type="dxa"/>
            <w:shd w:val="clear" w:color="auto" w:fill="auto"/>
            <w:noWrap/>
            <w:vAlign w:val="center"/>
            <w:hideMark/>
          </w:tcPr>
          <w:p w14:paraId="1B7F2FC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135,80 </w:t>
            </w:r>
          </w:p>
        </w:tc>
        <w:tc>
          <w:tcPr>
            <w:tcW w:w="720" w:type="dxa"/>
            <w:shd w:val="clear" w:color="auto" w:fill="auto"/>
            <w:noWrap/>
            <w:vAlign w:val="center"/>
            <w:hideMark/>
          </w:tcPr>
          <w:p w14:paraId="7958F0B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86,61 </w:t>
            </w:r>
          </w:p>
        </w:tc>
      </w:tr>
      <w:tr w:rsidR="00282824" w:rsidRPr="00282824" w14:paraId="7C489AFF" w14:textId="77777777" w:rsidTr="00FE5E26">
        <w:trPr>
          <w:trHeight w:val="20"/>
        </w:trPr>
        <w:tc>
          <w:tcPr>
            <w:tcW w:w="3402" w:type="dxa"/>
            <w:shd w:val="clear" w:color="auto" w:fill="auto"/>
            <w:vAlign w:val="bottom"/>
            <w:hideMark/>
          </w:tcPr>
          <w:p w14:paraId="10128C31"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141 Javne potrebe iznad zakonskog standarda SŠ</w:t>
            </w:r>
          </w:p>
        </w:tc>
        <w:tc>
          <w:tcPr>
            <w:tcW w:w="1559" w:type="dxa"/>
            <w:shd w:val="clear" w:color="auto" w:fill="auto"/>
            <w:vAlign w:val="center"/>
            <w:hideMark/>
          </w:tcPr>
          <w:p w14:paraId="3298ED7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2.857.881,44 </w:t>
            </w:r>
          </w:p>
        </w:tc>
        <w:tc>
          <w:tcPr>
            <w:tcW w:w="1460" w:type="dxa"/>
            <w:shd w:val="clear" w:color="auto" w:fill="auto"/>
            <w:vAlign w:val="center"/>
            <w:hideMark/>
          </w:tcPr>
          <w:p w14:paraId="2FDBF5B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3.224.858,00 </w:t>
            </w:r>
          </w:p>
        </w:tc>
        <w:tc>
          <w:tcPr>
            <w:tcW w:w="1659" w:type="dxa"/>
            <w:shd w:val="clear" w:color="auto" w:fill="auto"/>
            <w:vAlign w:val="center"/>
            <w:hideMark/>
          </w:tcPr>
          <w:p w14:paraId="246EE38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5.070.102,47 </w:t>
            </w:r>
          </w:p>
        </w:tc>
        <w:tc>
          <w:tcPr>
            <w:tcW w:w="1620" w:type="dxa"/>
            <w:shd w:val="clear" w:color="auto" w:fill="auto"/>
            <w:vAlign w:val="center"/>
            <w:hideMark/>
          </w:tcPr>
          <w:p w14:paraId="4D1C38D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3.437.702,85 </w:t>
            </w:r>
          </w:p>
        </w:tc>
        <w:tc>
          <w:tcPr>
            <w:tcW w:w="931" w:type="dxa"/>
            <w:shd w:val="clear" w:color="auto" w:fill="auto"/>
            <w:noWrap/>
            <w:vAlign w:val="center"/>
            <w:hideMark/>
          </w:tcPr>
          <w:p w14:paraId="4EBC844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120,29 </w:t>
            </w:r>
          </w:p>
        </w:tc>
        <w:tc>
          <w:tcPr>
            <w:tcW w:w="720" w:type="dxa"/>
            <w:shd w:val="clear" w:color="auto" w:fill="auto"/>
            <w:noWrap/>
            <w:vAlign w:val="center"/>
            <w:hideMark/>
          </w:tcPr>
          <w:p w14:paraId="312BE6F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67,80 </w:t>
            </w:r>
          </w:p>
        </w:tc>
      </w:tr>
      <w:tr w:rsidR="00282824" w:rsidRPr="00282824" w14:paraId="55404496" w14:textId="77777777" w:rsidTr="00FE5E26">
        <w:trPr>
          <w:trHeight w:val="20"/>
        </w:trPr>
        <w:tc>
          <w:tcPr>
            <w:tcW w:w="3402" w:type="dxa"/>
            <w:shd w:val="clear" w:color="auto" w:fill="auto"/>
            <w:vAlign w:val="bottom"/>
            <w:hideMark/>
          </w:tcPr>
          <w:p w14:paraId="086F1FDA"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142A Pomoći JLS</w:t>
            </w:r>
          </w:p>
        </w:tc>
        <w:tc>
          <w:tcPr>
            <w:tcW w:w="1559" w:type="dxa"/>
            <w:shd w:val="clear" w:color="auto" w:fill="auto"/>
            <w:vAlign w:val="center"/>
            <w:hideMark/>
          </w:tcPr>
          <w:p w14:paraId="2A25A15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4.161,76 </w:t>
            </w:r>
          </w:p>
        </w:tc>
        <w:tc>
          <w:tcPr>
            <w:tcW w:w="1460" w:type="dxa"/>
            <w:shd w:val="clear" w:color="auto" w:fill="auto"/>
            <w:vAlign w:val="center"/>
            <w:hideMark/>
          </w:tcPr>
          <w:p w14:paraId="00AC95A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15.000,00 </w:t>
            </w:r>
          </w:p>
        </w:tc>
        <w:tc>
          <w:tcPr>
            <w:tcW w:w="1659" w:type="dxa"/>
            <w:shd w:val="clear" w:color="auto" w:fill="auto"/>
            <w:vAlign w:val="center"/>
            <w:hideMark/>
          </w:tcPr>
          <w:p w14:paraId="77F6D15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20.000,00 </w:t>
            </w:r>
          </w:p>
        </w:tc>
        <w:tc>
          <w:tcPr>
            <w:tcW w:w="1620" w:type="dxa"/>
            <w:shd w:val="clear" w:color="auto" w:fill="auto"/>
            <w:vAlign w:val="center"/>
            <w:hideMark/>
          </w:tcPr>
          <w:p w14:paraId="52CA832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931" w:type="dxa"/>
            <w:shd w:val="clear" w:color="auto" w:fill="auto"/>
            <w:noWrap/>
            <w:vAlign w:val="center"/>
            <w:hideMark/>
          </w:tcPr>
          <w:p w14:paraId="3E162E2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720" w:type="dxa"/>
            <w:shd w:val="clear" w:color="auto" w:fill="auto"/>
            <w:noWrap/>
            <w:vAlign w:val="center"/>
            <w:hideMark/>
          </w:tcPr>
          <w:p w14:paraId="73F691B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r>
      <w:tr w:rsidR="00282824" w:rsidRPr="00282824" w14:paraId="3B855762" w14:textId="77777777" w:rsidTr="00FE5E26">
        <w:trPr>
          <w:trHeight w:val="20"/>
        </w:trPr>
        <w:tc>
          <w:tcPr>
            <w:tcW w:w="3402" w:type="dxa"/>
            <w:shd w:val="clear" w:color="auto" w:fill="auto"/>
            <w:vAlign w:val="bottom"/>
            <w:hideMark/>
          </w:tcPr>
          <w:p w14:paraId="1D941020"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143A Ravnopravnost spolova</w:t>
            </w:r>
          </w:p>
        </w:tc>
        <w:tc>
          <w:tcPr>
            <w:tcW w:w="1559" w:type="dxa"/>
            <w:shd w:val="clear" w:color="auto" w:fill="auto"/>
            <w:vAlign w:val="center"/>
            <w:hideMark/>
          </w:tcPr>
          <w:p w14:paraId="543B691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198,29 </w:t>
            </w:r>
          </w:p>
        </w:tc>
        <w:tc>
          <w:tcPr>
            <w:tcW w:w="1460" w:type="dxa"/>
            <w:shd w:val="clear" w:color="auto" w:fill="auto"/>
            <w:vAlign w:val="center"/>
            <w:hideMark/>
          </w:tcPr>
          <w:p w14:paraId="063BDD3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732,00 </w:t>
            </w:r>
          </w:p>
        </w:tc>
        <w:tc>
          <w:tcPr>
            <w:tcW w:w="1659" w:type="dxa"/>
            <w:shd w:val="clear" w:color="auto" w:fill="auto"/>
            <w:vAlign w:val="center"/>
            <w:hideMark/>
          </w:tcPr>
          <w:p w14:paraId="41A3625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732,00 </w:t>
            </w:r>
          </w:p>
        </w:tc>
        <w:tc>
          <w:tcPr>
            <w:tcW w:w="1620" w:type="dxa"/>
            <w:shd w:val="clear" w:color="auto" w:fill="auto"/>
            <w:vAlign w:val="center"/>
            <w:hideMark/>
          </w:tcPr>
          <w:p w14:paraId="3400CD7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931" w:type="dxa"/>
            <w:shd w:val="clear" w:color="auto" w:fill="auto"/>
            <w:noWrap/>
            <w:vAlign w:val="center"/>
            <w:hideMark/>
          </w:tcPr>
          <w:p w14:paraId="1DD745F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720" w:type="dxa"/>
            <w:shd w:val="clear" w:color="auto" w:fill="auto"/>
            <w:noWrap/>
            <w:vAlign w:val="center"/>
            <w:hideMark/>
          </w:tcPr>
          <w:p w14:paraId="66A3F89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r>
      <w:tr w:rsidR="00282824" w:rsidRPr="00282824" w14:paraId="16A389AC" w14:textId="77777777" w:rsidTr="00FE5E26">
        <w:trPr>
          <w:trHeight w:val="20"/>
        </w:trPr>
        <w:tc>
          <w:tcPr>
            <w:tcW w:w="3402" w:type="dxa"/>
            <w:shd w:val="clear" w:color="auto" w:fill="auto"/>
            <w:vAlign w:val="bottom"/>
            <w:hideMark/>
          </w:tcPr>
          <w:p w14:paraId="057614DC"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144A Djelovanje vijeća nacionalnih manjina</w:t>
            </w:r>
          </w:p>
        </w:tc>
        <w:tc>
          <w:tcPr>
            <w:tcW w:w="1559" w:type="dxa"/>
            <w:shd w:val="clear" w:color="auto" w:fill="auto"/>
            <w:vAlign w:val="center"/>
            <w:hideMark/>
          </w:tcPr>
          <w:p w14:paraId="1E0AEFA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3.969,71 </w:t>
            </w:r>
          </w:p>
        </w:tc>
        <w:tc>
          <w:tcPr>
            <w:tcW w:w="1460" w:type="dxa"/>
            <w:shd w:val="clear" w:color="auto" w:fill="auto"/>
            <w:vAlign w:val="center"/>
            <w:hideMark/>
          </w:tcPr>
          <w:p w14:paraId="24978D5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4.753,00 </w:t>
            </w:r>
          </w:p>
        </w:tc>
        <w:tc>
          <w:tcPr>
            <w:tcW w:w="1659" w:type="dxa"/>
            <w:shd w:val="clear" w:color="auto" w:fill="auto"/>
            <w:vAlign w:val="center"/>
            <w:hideMark/>
          </w:tcPr>
          <w:p w14:paraId="65160FA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4.753,00 </w:t>
            </w:r>
          </w:p>
        </w:tc>
        <w:tc>
          <w:tcPr>
            <w:tcW w:w="1620" w:type="dxa"/>
            <w:shd w:val="clear" w:color="auto" w:fill="auto"/>
            <w:vAlign w:val="center"/>
            <w:hideMark/>
          </w:tcPr>
          <w:p w14:paraId="1A62893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3.778,51 </w:t>
            </w:r>
          </w:p>
        </w:tc>
        <w:tc>
          <w:tcPr>
            <w:tcW w:w="931" w:type="dxa"/>
            <w:shd w:val="clear" w:color="auto" w:fill="auto"/>
            <w:noWrap/>
            <w:vAlign w:val="center"/>
            <w:hideMark/>
          </w:tcPr>
          <w:p w14:paraId="5136511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95,18 </w:t>
            </w:r>
          </w:p>
        </w:tc>
        <w:tc>
          <w:tcPr>
            <w:tcW w:w="720" w:type="dxa"/>
            <w:shd w:val="clear" w:color="auto" w:fill="auto"/>
            <w:noWrap/>
            <w:vAlign w:val="center"/>
            <w:hideMark/>
          </w:tcPr>
          <w:p w14:paraId="2BD1472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79,50 </w:t>
            </w:r>
          </w:p>
        </w:tc>
      </w:tr>
      <w:tr w:rsidR="00282824" w:rsidRPr="00282824" w14:paraId="655BC684" w14:textId="77777777" w:rsidTr="00FE5E26">
        <w:trPr>
          <w:trHeight w:val="20"/>
        </w:trPr>
        <w:tc>
          <w:tcPr>
            <w:tcW w:w="3402" w:type="dxa"/>
            <w:shd w:val="clear" w:color="auto" w:fill="auto"/>
            <w:vAlign w:val="bottom"/>
            <w:hideMark/>
          </w:tcPr>
          <w:p w14:paraId="1AE5518B"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 xml:space="preserve">145A Održavanje </w:t>
            </w:r>
            <w:proofErr w:type="spellStart"/>
            <w:r w:rsidRPr="00282824">
              <w:rPr>
                <w:rFonts w:ascii="Calibri" w:hAnsi="Calibri" w:cs="Calibri"/>
                <w:sz w:val="18"/>
                <w:szCs w:val="18"/>
                <w:lang w:eastAsia="hr-HR"/>
              </w:rPr>
              <w:t>vozila,opreme</w:t>
            </w:r>
            <w:proofErr w:type="spellEnd"/>
            <w:r w:rsidRPr="00282824">
              <w:rPr>
                <w:rFonts w:ascii="Calibri" w:hAnsi="Calibri" w:cs="Calibri"/>
                <w:sz w:val="18"/>
                <w:szCs w:val="18"/>
                <w:lang w:eastAsia="hr-HR"/>
              </w:rPr>
              <w:t xml:space="preserve"> i objekata</w:t>
            </w:r>
          </w:p>
        </w:tc>
        <w:tc>
          <w:tcPr>
            <w:tcW w:w="1559" w:type="dxa"/>
            <w:shd w:val="clear" w:color="auto" w:fill="auto"/>
            <w:vAlign w:val="center"/>
            <w:hideMark/>
          </w:tcPr>
          <w:p w14:paraId="6A7614F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81.426,36 </w:t>
            </w:r>
          </w:p>
        </w:tc>
        <w:tc>
          <w:tcPr>
            <w:tcW w:w="1460" w:type="dxa"/>
            <w:shd w:val="clear" w:color="auto" w:fill="auto"/>
            <w:vAlign w:val="center"/>
            <w:hideMark/>
          </w:tcPr>
          <w:p w14:paraId="4F0F2EE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83.000,00 </w:t>
            </w:r>
          </w:p>
        </w:tc>
        <w:tc>
          <w:tcPr>
            <w:tcW w:w="1659" w:type="dxa"/>
            <w:shd w:val="clear" w:color="auto" w:fill="auto"/>
            <w:vAlign w:val="center"/>
            <w:hideMark/>
          </w:tcPr>
          <w:p w14:paraId="148758B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106.000,00 </w:t>
            </w:r>
          </w:p>
        </w:tc>
        <w:tc>
          <w:tcPr>
            <w:tcW w:w="1620" w:type="dxa"/>
            <w:shd w:val="clear" w:color="auto" w:fill="auto"/>
            <w:vAlign w:val="center"/>
            <w:hideMark/>
          </w:tcPr>
          <w:p w14:paraId="2762530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104.624,30 </w:t>
            </w:r>
          </w:p>
        </w:tc>
        <w:tc>
          <w:tcPr>
            <w:tcW w:w="931" w:type="dxa"/>
            <w:shd w:val="clear" w:color="auto" w:fill="auto"/>
            <w:noWrap/>
            <w:vAlign w:val="center"/>
            <w:hideMark/>
          </w:tcPr>
          <w:p w14:paraId="0218B78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128,49 </w:t>
            </w:r>
          </w:p>
        </w:tc>
        <w:tc>
          <w:tcPr>
            <w:tcW w:w="720" w:type="dxa"/>
            <w:shd w:val="clear" w:color="auto" w:fill="auto"/>
            <w:noWrap/>
            <w:vAlign w:val="center"/>
            <w:hideMark/>
          </w:tcPr>
          <w:p w14:paraId="0946349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98,70 </w:t>
            </w:r>
          </w:p>
        </w:tc>
      </w:tr>
      <w:tr w:rsidR="00282824" w:rsidRPr="00282824" w14:paraId="6A2A04B2" w14:textId="77777777" w:rsidTr="00FE5E26">
        <w:trPr>
          <w:trHeight w:val="20"/>
        </w:trPr>
        <w:tc>
          <w:tcPr>
            <w:tcW w:w="3402" w:type="dxa"/>
            <w:shd w:val="clear" w:color="auto" w:fill="auto"/>
            <w:vAlign w:val="bottom"/>
            <w:hideMark/>
          </w:tcPr>
          <w:p w14:paraId="0CDBA1FE"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146 Zavod za prostorno uređenje KŽ</w:t>
            </w:r>
          </w:p>
        </w:tc>
        <w:tc>
          <w:tcPr>
            <w:tcW w:w="1559" w:type="dxa"/>
            <w:shd w:val="clear" w:color="auto" w:fill="auto"/>
            <w:vAlign w:val="center"/>
            <w:hideMark/>
          </w:tcPr>
          <w:p w14:paraId="60E254F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161.832,16 </w:t>
            </w:r>
          </w:p>
        </w:tc>
        <w:tc>
          <w:tcPr>
            <w:tcW w:w="1460" w:type="dxa"/>
            <w:shd w:val="clear" w:color="auto" w:fill="auto"/>
            <w:vAlign w:val="center"/>
            <w:hideMark/>
          </w:tcPr>
          <w:p w14:paraId="65E2F48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192.224,00 </w:t>
            </w:r>
          </w:p>
        </w:tc>
        <w:tc>
          <w:tcPr>
            <w:tcW w:w="1659" w:type="dxa"/>
            <w:shd w:val="clear" w:color="auto" w:fill="auto"/>
            <w:vAlign w:val="center"/>
            <w:hideMark/>
          </w:tcPr>
          <w:p w14:paraId="4ECAD21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170.332,00 </w:t>
            </w:r>
          </w:p>
        </w:tc>
        <w:tc>
          <w:tcPr>
            <w:tcW w:w="1620" w:type="dxa"/>
            <w:shd w:val="clear" w:color="auto" w:fill="auto"/>
            <w:vAlign w:val="center"/>
            <w:hideMark/>
          </w:tcPr>
          <w:p w14:paraId="55EB161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142.996,07 </w:t>
            </w:r>
          </w:p>
        </w:tc>
        <w:tc>
          <w:tcPr>
            <w:tcW w:w="931" w:type="dxa"/>
            <w:shd w:val="clear" w:color="auto" w:fill="auto"/>
            <w:noWrap/>
            <w:vAlign w:val="center"/>
            <w:hideMark/>
          </w:tcPr>
          <w:p w14:paraId="36BB911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88,36 </w:t>
            </w:r>
          </w:p>
        </w:tc>
        <w:tc>
          <w:tcPr>
            <w:tcW w:w="720" w:type="dxa"/>
            <w:shd w:val="clear" w:color="auto" w:fill="auto"/>
            <w:noWrap/>
            <w:vAlign w:val="center"/>
            <w:hideMark/>
          </w:tcPr>
          <w:p w14:paraId="54B9777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83,95 </w:t>
            </w:r>
          </w:p>
        </w:tc>
      </w:tr>
      <w:tr w:rsidR="00282824" w:rsidRPr="00282824" w14:paraId="3E511728" w14:textId="77777777" w:rsidTr="00FE5E26">
        <w:trPr>
          <w:trHeight w:val="20"/>
        </w:trPr>
        <w:tc>
          <w:tcPr>
            <w:tcW w:w="3402" w:type="dxa"/>
            <w:shd w:val="clear" w:color="auto" w:fill="auto"/>
            <w:vAlign w:val="bottom"/>
            <w:hideMark/>
          </w:tcPr>
          <w:p w14:paraId="69031E64"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148 Javna ustanova za upravljanje zaštićenim prirodnim vrijednostima</w:t>
            </w:r>
          </w:p>
        </w:tc>
        <w:tc>
          <w:tcPr>
            <w:tcW w:w="1559" w:type="dxa"/>
            <w:shd w:val="clear" w:color="auto" w:fill="auto"/>
            <w:vAlign w:val="center"/>
            <w:hideMark/>
          </w:tcPr>
          <w:p w14:paraId="37B1DA9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324.633,44 </w:t>
            </w:r>
          </w:p>
        </w:tc>
        <w:tc>
          <w:tcPr>
            <w:tcW w:w="1460" w:type="dxa"/>
            <w:shd w:val="clear" w:color="auto" w:fill="auto"/>
            <w:vAlign w:val="center"/>
            <w:hideMark/>
          </w:tcPr>
          <w:p w14:paraId="3D1B9AC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566.770,00 </w:t>
            </w:r>
          </w:p>
        </w:tc>
        <w:tc>
          <w:tcPr>
            <w:tcW w:w="1659" w:type="dxa"/>
            <w:shd w:val="clear" w:color="auto" w:fill="auto"/>
            <w:vAlign w:val="center"/>
            <w:hideMark/>
          </w:tcPr>
          <w:p w14:paraId="670DF93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604.772,00 </w:t>
            </w:r>
          </w:p>
        </w:tc>
        <w:tc>
          <w:tcPr>
            <w:tcW w:w="1620" w:type="dxa"/>
            <w:shd w:val="clear" w:color="auto" w:fill="auto"/>
            <w:vAlign w:val="center"/>
            <w:hideMark/>
          </w:tcPr>
          <w:p w14:paraId="1E1FB2C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369.127,52 </w:t>
            </w:r>
          </w:p>
        </w:tc>
        <w:tc>
          <w:tcPr>
            <w:tcW w:w="931" w:type="dxa"/>
            <w:shd w:val="clear" w:color="auto" w:fill="auto"/>
            <w:noWrap/>
            <w:vAlign w:val="center"/>
            <w:hideMark/>
          </w:tcPr>
          <w:p w14:paraId="4119CA9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113,71 </w:t>
            </w:r>
          </w:p>
        </w:tc>
        <w:tc>
          <w:tcPr>
            <w:tcW w:w="720" w:type="dxa"/>
            <w:shd w:val="clear" w:color="auto" w:fill="auto"/>
            <w:noWrap/>
            <w:vAlign w:val="center"/>
            <w:hideMark/>
          </w:tcPr>
          <w:p w14:paraId="157ED8D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61,04 </w:t>
            </w:r>
          </w:p>
        </w:tc>
      </w:tr>
      <w:tr w:rsidR="00282824" w:rsidRPr="00282824" w14:paraId="62E98358" w14:textId="77777777" w:rsidTr="00FE5E26">
        <w:trPr>
          <w:trHeight w:val="20"/>
        </w:trPr>
        <w:tc>
          <w:tcPr>
            <w:tcW w:w="3402" w:type="dxa"/>
            <w:shd w:val="clear" w:color="auto" w:fill="auto"/>
            <w:vAlign w:val="bottom"/>
            <w:hideMark/>
          </w:tcPr>
          <w:p w14:paraId="47F220B7"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149 Financiranje redovne djelatnosti iz HZZO-a</w:t>
            </w:r>
          </w:p>
        </w:tc>
        <w:tc>
          <w:tcPr>
            <w:tcW w:w="1559" w:type="dxa"/>
            <w:shd w:val="clear" w:color="auto" w:fill="auto"/>
            <w:vAlign w:val="center"/>
            <w:hideMark/>
          </w:tcPr>
          <w:p w14:paraId="2EDDD56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58.529.984,88 </w:t>
            </w:r>
          </w:p>
        </w:tc>
        <w:tc>
          <w:tcPr>
            <w:tcW w:w="1460" w:type="dxa"/>
            <w:shd w:val="clear" w:color="auto" w:fill="auto"/>
            <w:vAlign w:val="center"/>
            <w:hideMark/>
          </w:tcPr>
          <w:p w14:paraId="0F5006B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65.475.608,00 </w:t>
            </w:r>
          </w:p>
        </w:tc>
        <w:tc>
          <w:tcPr>
            <w:tcW w:w="1659" w:type="dxa"/>
            <w:shd w:val="clear" w:color="auto" w:fill="auto"/>
            <w:vAlign w:val="center"/>
            <w:hideMark/>
          </w:tcPr>
          <w:p w14:paraId="0C1D71F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71.678.940,66 </w:t>
            </w:r>
          </w:p>
        </w:tc>
        <w:tc>
          <w:tcPr>
            <w:tcW w:w="1620" w:type="dxa"/>
            <w:shd w:val="clear" w:color="auto" w:fill="auto"/>
            <w:vAlign w:val="center"/>
            <w:hideMark/>
          </w:tcPr>
          <w:p w14:paraId="60A9FD6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66.993.121,59 </w:t>
            </w:r>
          </w:p>
        </w:tc>
        <w:tc>
          <w:tcPr>
            <w:tcW w:w="931" w:type="dxa"/>
            <w:shd w:val="clear" w:color="auto" w:fill="auto"/>
            <w:noWrap/>
            <w:vAlign w:val="center"/>
            <w:hideMark/>
          </w:tcPr>
          <w:p w14:paraId="746A343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114,46 </w:t>
            </w:r>
          </w:p>
        </w:tc>
        <w:tc>
          <w:tcPr>
            <w:tcW w:w="720" w:type="dxa"/>
            <w:shd w:val="clear" w:color="auto" w:fill="auto"/>
            <w:noWrap/>
            <w:vAlign w:val="center"/>
            <w:hideMark/>
          </w:tcPr>
          <w:p w14:paraId="2963561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93,46 </w:t>
            </w:r>
          </w:p>
        </w:tc>
      </w:tr>
      <w:tr w:rsidR="00282824" w:rsidRPr="00282824" w14:paraId="2517BF05" w14:textId="77777777" w:rsidTr="00FE5E26">
        <w:trPr>
          <w:trHeight w:val="20"/>
        </w:trPr>
        <w:tc>
          <w:tcPr>
            <w:tcW w:w="3402" w:type="dxa"/>
            <w:shd w:val="clear" w:color="auto" w:fill="auto"/>
            <w:vAlign w:val="bottom"/>
            <w:hideMark/>
          </w:tcPr>
          <w:p w14:paraId="3360B783"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lastRenderedPageBreak/>
              <w:t>150 Prihodi za posebne namjene korisnika</w:t>
            </w:r>
          </w:p>
        </w:tc>
        <w:tc>
          <w:tcPr>
            <w:tcW w:w="1559" w:type="dxa"/>
            <w:shd w:val="clear" w:color="auto" w:fill="auto"/>
            <w:vAlign w:val="center"/>
            <w:hideMark/>
          </w:tcPr>
          <w:p w14:paraId="206CEFB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3.639.776,83 </w:t>
            </w:r>
          </w:p>
        </w:tc>
        <w:tc>
          <w:tcPr>
            <w:tcW w:w="1460" w:type="dxa"/>
            <w:shd w:val="clear" w:color="auto" w:fill="auto"/>
            <w:vAlign w:val="center"/>
            <w:hideMark/>
          </w:tcPr>
          <w:p w14:paraId="0E33F74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5.394.950,00 </w:t>
            </w:r>
          </w:p>
        </w:tc>
        <w:tc>
          <w:tcPr>
            <w:tcW w:w="1659" w:type="dxa"/>
            <w:shd w:val="clear" w:color="auto" w:fill="auto"/>
            <w:vAlign w:val="center"/>
            <w:hideMark/>
          </w:tcPr>
          <w:p w14:paraId="7AA2051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6.570.839,00 </w:t>
            </w:r>
          </w:p>
        </w:tc>
        <w:tc>
          <w:tcPr>
            <w:tcW w:w="1620" w:type="dxa"/>
            <w:shd w:val="clear" w:color="auto" w:fill="auto"/>
            <w:vAlign w:val="center"/>
            <w:hideMark/>
          </w:tcPr>
          <w:p w14:paraId="34A9C98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4.559.994,46 </w:t>
            </w:r>
          </w:p>
        </w:tc>
        <w:tc>
          <w:tcPr>
            <w:tcW w:w="931" w:type="dxa"/>
            <w:shd w:val="clear" w:color="auto" w:fill="auto"/>
            <w:noWrap/>
            <w:vAlign w:val="center"/>
            <w:hideMark/>
          </w:tcPr>
          <w:p w14:paraId="70A4097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125,28 </w:t>
            </w:r>
          </w:p>
        </w:tc>
        <w:tc>
          <w:tcPr>
            <w:tcW w:w="720" w:type="dxa"/>
            <w:shd w:val="clear" w:color="auto" w:fill="auto"/>
            <w:noWrap/>
            <w:vAlign w:val="center"/>
            <w:hideMark/>
          </w:tcPr>
          <w:p w14:paraId="600B1B0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69,40 </w:t>
            </w:r>
          </w:p>
        </w:tc>
      </w:tr>
      <w:tr w:rsidR="00282824" w:rsidRPr="00282824" w14:paraId="1F8A0FCC" w14:textId="77777777" w:rsidTr="00FE5E26">
        <w:trPr>
          <w:trHeight w:val="20"/>
        </w:trPr>
        <w:tc>
          <w:tcPr>
            <w:tcW w:w="3402" w:type="dxa"/>
            <w:shd w:val="clear" w:color="auto" w:fill="auto"/>
            <w:vAlign w:val="bottom"/>
            <w:hideMark/>
          </w:tcPr>
          <w:p w14:paraId="1B07EB80"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151 Prihodi od nefinancijske imovine i nadoknade štete s osnova osiguranja</w:t>
            </w:r>
          </w:p>
        </w:tc>
        <w:tc>
          <w:tcPr>
            <w:tcW w:w="1559" w:type="dxa"/>
            <w:shd w:val="clear" w:color="auto" w:fill="auto"/>
            <w:vAlign w:val="center"/>
            <w:hideMark/>
          </w:tcPr>
          <w:p w14:paraId="19E2485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117.149,24 </w:t>
            </w:r>
          </w:p>
        </w:tc>
        <w:tc>
          <w:tcPr>
            <w:tcW w:w="1460" w:type="dxa"/>
            <w:shd w:val="clear" w:color="auto" w:fill="auto"/>
            <w:vAlign w:val="center"/>
            <w:hideMark/>
          </w:tcPr>
          <w:p w14:paraId="18FD3BD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281.726,00 </w:t>
            </w:r>
          </w:p>
        </w:tc>
        <w:tc>
          <w:tcPr>
            <w:tcW w:w="1659" w:type="dxa"/>
            <w:shd w:val="clear" w:color="auto" w:fill="auto"/>
            <w:vAlign w:val="center"/>
            <w:hideMark/>
          </w:tcPr>
          <w:p w14:paraId="45ECAC7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366.790,47 </w:t>
            </w:r>
          </w:p>
        </w:tc>
        <w:tc>
          <w:tcPr>
            <w:tcW w:w="1620" w:type="dxa"/>
            <w:shd w:val="clear" w:color="auto" w:fill="auto"/>
            <w:vAlign w:val="center"/>
            <w:hideMark/>
          </w:tcPr>
          <w:p w14:paraId="23A0845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155.955,34 </w:t>
            </w:r>
          </w:p>
        </w:tc>
        <w:tc>
          <w:tcPr>
            <w:tcW w:w="931" w:type="dxa"/>
            <w:shd w:val="clear" w:color="auto" w:fill="auto"/>
            <w:noWrap/>
            <w:vAlign w:val="center"/>
            <w:hideMark/>
          </w:tcPr>
          <w:p w14:paraId="600262F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133,13 </w:t>
            </w:r>
          </w:p>
        </w:tc>
        <w:tc>
          <w:tcPr>
            <w:tcW w:w="720" w:type="dxa"/>
            <w:shd w:val="clear" w:color="auto" w:fill="auto"/>
            <w:noWrap/>
            <w:vAlign w:val="center"/>
            <w:hideMark/>
          </w:tcPr>
          <w:p w14:paraId="569B514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42,52 </w:t>
            </w:r>
          </w:p>
        </w:tc>
      </w:tr>
      <w:tr w:rsidR="00282824" w:rsidRPr="00282824" w14:paraId="060F4009" w14:textId="77777777" w:rsidTr="00FE5E26">
        <w:trPr>
          <w:trHeight w:val="20"/>
        </w:trPr>
        <w:tc>
          <w:tcPr>
            <w:tcW w:w="3402" w:type="dxa"/>
            <w:shd w:val="clear" w:color="auto" w:fill="auto"/>
            <w:vAlign w:val="bottom"/>
            <w:hideMark/>
          </w:tcPr>
          <w:p w14:paraId="0E8CDA62"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152 Donacije</w:t>
            </w:r>
          </w:p>
        </w:tc>
        <w:tc>
          <w:tcPr>
            <w:tcW w:w="1559" w:type="dxa"/>
            <w:shd w:val="clear" w:color="auto" w:fill="auto"/>
            <w:vAlign w:val="center"/>
            <w:hideMark/>
          </w:tcPr>
          <w:p w14:paraId="4CA289D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173.649,67 </w:t>
            </w:r>
          </w:p>
        </w:tc>
        <w:tc>
          <w:tcPr>
            <w:tcW w:w="1460" w:type="dxa"/>
            <w:shd w:val="clear" w:color="auto" w:fill="auto"/>
            <w:vAlign w:val="center"/>
            <w:hideMark/>
          </w:tcPr>
          <w:p w14:paraId="128EC55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525.055,00 </w:t>
            </w:r>
          </w:p>
        </w:tc>
        <w:tc>
          <w:tcPr>
            <w:tcW w:w="1659" w:type="dxa"/>
            <w:shd w:val="clear" w:color="auto" w:fill="auto"/>
            <w:vAlign w:val="center"/>
            <w:hideMark/>
          </w:tcPr>
          <w:p w14:paraId="0A3551F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504.449,99 </w:t>
            </w:r>
          </w:p>
        </w:tc>
        <w:tc>
          <w:tcPr>
            <w:tcW w:w="1620" w:type="dxa"/>
            <w:shd w:val="clear" w:color="auto" w:fill="auto"/>
            <w:vAlign w:val="center"/>
            <w:hideMark/>
          </w:tcPr>
          <w:p w14:paraId="3A96C69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222.125,33 </w:t>
            </w:r>
          </w:p>
        </w:tc>
        <w:tc>
          <w:tcPr>
            <w:tcW w:w="931" w:type="dxa"/>
            <w:shd w:val="clear" w:color="auto" w:fill="auto"/>
            <w:noWrap/>
            <w:vAlign w:val="center"/>
            <w:hideMark/>
          </w:tcPr>
          <w:p w14:paraId="454CDEA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127,92 </w:t>
            </w:r>
          </w:p>
        </w:tc>
        <w:tc>
          <w:tcPr>
            <w:tcW w:w="720" w:type="dxa"/>
            <w:shd w:val="clear" w:color="auto" w:fill="auto"/>
            <w:noWrap/>
            <w:vAlign w:val="center"/>
            <w:hideMark/>
          </w:tcPr>
          <w:p w14:paraId="3107748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44,03 </w:t>
            </w:r>
          </w:p>
        </w:tc>
      </w:tr>
      <w:tr w:rsidR="00282824" w:rsidRPr="00282824" w14:paraId="788A9876" w14:textId="77777777" w:rsidTr="00FE5E26">
        <w:trPr>
          <w:trHeight w:val="20"/>
        </w:trPr>
        <w:tc>
          <w:tcPr>
            <w:tcW w:w="3402" w:type="dxa"/>
            <w:shd w:val="clear" w:color="auto" w:fill="auto"/>
            <w:vAlign w:val="bottom"/>
            <w:hideMark/>
          </w:tcPr>
          <w:p w14:paraId="12184196"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154 Pomoć iz JLS</w:t>
            </w:r>
          </w:p>
        </w:tc>
        <w:tc>
          <w:tcPr>
            <w:tcW w:w="1559" w:type="dxa"/>
            <w:shd w:val="clear" w:color="auto" w:fill="auto"/>
            <w:vAlign w:val="center"/>
            <w:hideMark/>
          </w:tcPr>
          <w:p w14:paraId="4798C05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153.908,74 </w:t>
            </w:r>
          </w:p>
        </w:tc>
        <w:tc>
          <w:tcPr>
            <w:tcW w:w="1460" w:type="dxa"/>
            <w:shd w:val="clear" w:color="auto" w:fill="auto"/>
            <w:vAlign w:val="center"/>
            <w:hideMark/>
          </w:tcPr>
          <w:p w14:paraId="4A17302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140.327,00 </w:t>
            </w:r>
          </w:p>
        </w:tc>
        <w:tc>
          <w:tcPr>
            <w:tcW w:w="1659" w:type="dxa"/>
            <w:shd w:val="clear" w:color="auto" w:fill="auto"/>
            <w:vAlign w:val="center"/>
            <w:hideMark/>
          </w:tcPr>
          <w:p w14:paraId="769E451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139.572,68 </w:t>
            </w:r>
          </w:p>
        </w:tc>
        <w:tc>
          <w:tcPr>
            <w:tcW w:w="1620" w:type="dxa"/>
            <w:shd w:val="clear" w:color="auto" w:fill="auto"/>
            <w:vAlign w:val="center"/>
            <w:hideMark/>
          </w:tcPr>
          <w:p w14:paraId="30CE75A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92.253,56 </w:t>
            </w:r>
          </w:p>
        </w:tc>
        <w:tc>
          <w:tcPr>
            <w:tcW w:w="931" w:type="dxa"/>
            <w:shd w:val="clear" w:color="auto" w:fill="auto"/>
            <w:noWrap/>
            <w:vAlign w:val="center"/>
            <w:hideMark/>
          </w:tcPr>
          <w:p w14:paraId="7B8454E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59,94 </w:t>
            </w:r>
          </w:p>
        </w:tc>
        <w:tc>
          <w:tcPr>
            <w:tcW w:w="720" w:type="dxa"/>
            <w:shd w:val="clear" w:color="auto" w:fill="auto"/>
            <w:noWrap/>
            <w:vAlign w:val="center"/>
            <w:hideMark/>
          </w:tcPr>
          <w:p w14:paraId="1EBA9FA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66,10 </w:t>
            </w:r>
          </w:p>
        </w:tc>
      </w:tr>
      <w:tr w:rsidR="00282824" w:rsidRPr="00282824" w14:paraId="3744D503" w14:textId="77777777" w:rsidTr="00FE5E26">
        <w:trPr>
          <w:trHeight w:val="20"/>
        </w:trPr>
        <w:tc>
          <w:tcPr>
            <w:tcW w:w="3402" w:type="dxa"/>
            <w:shd w:val="clear" w:color="auto" w:fill="auto"/>
            <w:vAlign w:val="bottom"/>
            <w:hideMark/>
          </w:tcPr>
          <w:p w14:paraId="7807D0D0"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156 Pomoći - FOND EU KORISNICI</w:t>
            </w:r>
          </w:p>
        </w:tc>
        <w:tc>
          <w:tcPr>
            <w:tcW w:w="1559" w:type="dxa"/>
            <w:shd w:val="clear" w:color="auto" w:fill="auto"/>
            <w:vAlign w:val="center"/>
            <w:hideMark/>
          </w:tcPr>
          <w:p w14:paraId="5EE2B5C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143.028,54 </w:t>
            </w:r>
          </w:p>
        </w:tc>
        <w:tc>
          <w:tcPr>
            <w:tcW w:w="1460" w:type="dxa"/>
            <w:shd w:val="clear" w:color="auto" w:fill="auto"/>
            <w:vAlign w:val="center"/>
            <w:hideMark/>
          </w:tcPr>
          <w:p w14:paraId="3A642A4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566.011,00 </w:t>
            </w:r>
          </w:p>
        </w:tc>
        <w:tc>
          <w:tcPr>
            <w:tcW w:w="1659" w:type="dxa"/>
            <w:shd w:val="clear" w:color="auto" w:fill="auto"/>
            <w:vAlign w:val="center"/>
            <w:hideMark/>
          </w:tcPr>
          <w:p w14:paraId="2FB7766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1.187.613,00 </w:t>
            </w:r>
          </w:p>
        </w:tc>
        <w:tc>
          <w:tcPr>
            <w:tcW w:w="1620" w:type="dxa"/>
            <w:shd w:val="clear" w:color="auto" w:fill="auto"/>
            <w:vAlign w:val="center"/>
            <w:hideMark/>
          </w:tcPr>
          <w:p w14:paraId="2C45601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366.131,59 </w:t>
            </w:r>
          </w:p>
        </w:tc>
        <w:tc>
          <w:tcPr>
            <w:tcW w:w="931" w:type="dxa"/>
            <w:shd w:val="clear" w:color="auto" w:fill="auto"/>
            <w:noWrap/>
            <w:vAlign w:val="center"/>
            <w:hideMark/>
          </w:tcPr>
          <w:p w14:paraId="7C84786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255,98 </w:t>
            </w:r>
          </w:p>
        </w:tc>
        <w:tc>
          <w:tcPr>
            <w:tcW w:w="720" w:type="dxa"/>
            <w:shd w:val="clear" w:color="auto" w:fill="auto"/>
            <w:noWrap/>
            <w:vAlign w:val="center"/>
            <w:hideMark/>
          </w:tcPr>
          <w:p w14:paraId="010BA85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30,83 </w:t>
            </w:r>
          </w:p>
        </w:tc>
      </w:tr>
      <w:tr w:rsidR="00282824" w:rsidRPr="00282824" w14:paraId="433D3605" w14:textId="77777777" w:rsidTr="00FE5E26">
        <w:trPr>
          <w:trHeight w:val="20"/>
        </w:trPr>
        <w:tc>
          <w:tcPr>
            <w:tcW w:w="3402" w:type="dxa"/>
            <w:shd w:val="clear" w:color="auto" w:fill="auto"/>
            <w:vAlign w:val="bottom"/>
            <w:hideMark/>
          </w:tcPr>
          <w:p w14:paraId="66ACA6A9"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157 Javne potrebe iznad zakonskog standarda u školstvu - ostali korisnici</w:t>
            </w:r>
          </w:p>
        </w:tc>
        <w:tc>
          <w:tcPr>
            <w:tcW w:w="1559" w:type="dxa"/>
            <w:shd w:val="clear" w:color="auto" w:fill="auto"/>
            <w:vAlign w:val="center"/>
            <w:hideMark/>
          </w:tcPr>
          <w:p w14:paraId="08828D2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72.198,13 </w:t>
            </w:r>
          </w:p>
        </w:tc>
        <w:tc>
          <w:tcPr>
            <w:tcW w:w="1460" w:type="dxa"/>
            <w:shd w:val="clear" w:color="auto" w:fill="auto"/>
            <w:vAlign w:val="center"/>
            <w:hideMark/>
          </w:tcPr>
          <w:p w14:paraId="136D7F9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3.076.350,00 </w:t>
            </w:r>
          </w:p>
        </w:tc>
        <w:tc>
          <w:tcPr>
            <w:tcW w:w="1659" w:type="dxa"/>
            <w:shd w:val="clear" w:color="auto" w:fill="auto"/>
            <w:vAlign w:val="center"/>
            <w:hideMark/>
          </w:tcPr>
          <w:p w14:paraId="6AC376D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211.549,83 </w:t>
            </w:r>
          </w:p>
        </w:tc>
        <w:tc>
          <w:tcPr>
            <w:tcW w:w="1620" w:type="dxa"/>
            <w:shd w:val="clear" w:color="auto" w:fill="auto"/>
            <w:vAlign w:val="center"/>
            <w:hideMark/>
          </w:tcPr>
          <w:p w14:paraId="67B3643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140.437,57 </w:t>
            </w:r>
          </w:p>
        </w:tc>
        <w:tc>
          <w:tcPr>
            <w:tcW w:w="931" w:type="dxa"/>
            <w:shd w:val="clear" w:color="auto" w:fill="auto"/>
            <w:noWrap/>
            <w:vAlign w:val="center"/>
            <w:hideMark/>
          </w:tcPr>
          <w:p w14:paraId="68191FD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194,52 </w:t>
            </w:r>
          </w:p>
        </w:tc>
        <w:tc>
          <w:tcPr>
            <w:tcW w:w="720" w:type="dxa"/>
            <w:shd w:val="clear" w:color="auto" w:fill="auto"/>
            <w:noWrap/>
            <w:vAlign w:val="center"/>
            <w:hideMark/>
          </w:tcPr>
          <w:p w14:paraId="26E8923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66,39 </w:t>
            </w:r>
          </w:p>
        </w:tc>
      </w:tr>
      <w:tr w:rsidR="00282824" w:rsidRPr="00282824" w14:paraId="56AC53BA" w14:textId="77777777" w:rsidTr="00FE5E26">
        <w:trPr>
          <w:trHeight w:val="20"/>
        </w:trPr>
        <w:tc>
          <w:tcPr>
            <w:tcW w:w="3402" w:type="dxa"/>
            <w:shd w:val="clear" w:color="auto" w:fill="auto"/>
            <w:vAlign w:val="bottom"/>
            <w:hideMark/>
          </w:tcPr>
          <w:p w14:paraId="1E4E3DF4"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158 Pomoćnici u nastavi OŠ i SŠ (EU projekt)</w:t>
            </w:r>
          </w:p>
        </w:tc>
        <w:tc>
          <w:tcPr>
            <w:tcW w:w="1559" w:type="dxa"/>
            <w:shd w:val="clear" w:color="auto" w:fill="auto"/>
            <w:vAlign w:val="center"/>
            <w:hideMark/>
          </w:tcPr>
          <w:p w14:paraId="3AAB6ED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265.825,70 </w:t>
            </w:r>
          </w:p>
        </w:tc>
        <w:tc>
          <w:tcPr>
            <w:tcW w:w="1460" w:type="dxa"/>
            <w:shd w:val="clear" w:color="auto" w:fill="auto"/>
            <w:vAlign w:val="center"/>
            <w:hideMark/>
          </w:tcPr>
          <w:p w14:paraId="5DC8069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376.237,00 </w:t>
            </w:r>
          </w:p>
        </w:tc>
        <w:tc>
          <w:tcPr>
            <w:tcW w:w="1659" w:type="dxa"/>
            <w:shd w:val="clear" w:color="auto" w:fill="auto"/>
            <w:vAlign w:val="center"/>
            <w:hideMark/>
          </w:tcPr>
          <w:p w14:paraId="5DB1E2E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392.492,40 </w:t>
            </w:r>
          </w:p>
        </w:tc>
        <w:tc>
          <w:tcPr>
            <w:tcW w:w="1620" w:type="dxa"/>
            <w:shd w:val="clear" w:color="auto" w:fill="auto"/>
            <w:vAlign w:val="center"/>
            <w:hideMark/>
          </w:tcPr>
          <w:p w14:paraId="0C5B01D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357.152,85 </w:t>
            </w:r>
          </w:p>
        </w:tc>
        <w:tc>
          <w:tcPr>
            <w:tcW w:w="931" w:type="dxa"/>
            <w:shd w:val="clear" w:color="auto" w:fill="auto"/>
            <w:noWrap/>
            <w:vAlign w:val="center"/>
            <w:hideMark/>
          </w:tcPr>
          <w:p w14:paraId="1A62CFA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134,36 </w:t>
            </w:r>
          </w:p>
        </w:tc>
        <w:tc>
          <w:tcPr>
            <w:tcW w:w="720" w:type="dxa"/>
            <w:shd w:val="clear" w:color="auto" w:fill="auto"/>
            <w:noWrap/>
            <w:vAlign w:val="center"/>
            <w:hideMark/>
          </w:tcPr>
          <w:p w14:paraId="5BC604A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91,00 </w:t>
            </w:r>
          </w:p>
        </w:tc>
      </w:tr>
      <w:tr w:rsidR="00282824" w:rsidRPr="00282824" w14:paraId="2BF45D06" w14:textId="77777777" w:rsidTr="00FE5E26">
        <w:trPr>
          <w:trHeight w:val="20"/>
        </w:trPr>
        <w:tc>
          <w:tcPr>
            <w:tcW w:w="3402" w:type="dxa"/>
            <w:shd w:val="clear" w:color="auto" w:fill="auto"/>
            <w:vAlign w:val="bottom"/>
            <w:hideMark/>
          </w:tcPr>
          <w:p w14:paraId="2C14EC1A"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159A Djelovanje vijeća nacionalnih manjina - proračunski korisnici</w:t>
            </w:r>
          </w:p>
        </w:tc>
        <w:tc>
          <w:tcPr>
            <w:tcW w:w="1559" w:type="dxa"/>
            <w:shd w:val="clear" w:color="auto" w:fill="auto"/>
            <w:vAlign w:val="center"/>
            <w:hideMark/>
          </w:tcPr>
          <w:p w14:paraId="39B259A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35.999,89 </w:t>
            </w:r>
          </w:p>
        </w:tc>
        <w:tc>
          <w:tcPr>
            <w:tcW w:w="1460" w:type="dxa"/>
            <w:shd w:val="clear" w:color="auto" w:fill="auto"/>
            <w:vAlign w:val="center"/>
            <w:hideMark/>
          </w:tcPr>
          <w:p w14:paraId="0A25CB4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45.182,00 </w:t>
            </w:r>
          </w:p>
        </w:tc>
        <w:tc>
          <w:tcPr>
            <w:tcW w:w="1659" w:type="dxa"/>
            <w:shd w:val="clear" w:color="auto" w:fill="auto"/>
            <w:vAlign w:val="center"/>
            <w:hideMark/>
          </w:tcPr>
          <w:p w14:paraId="66F3854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45.182,00 </w:t>
            </w:r>
          </w:p>
        </w:tc>
        <w:tc>
          <w:tcPr>
            <w:tcW w:w="1620" w:type="dxa"/>
            <w:shd w:val="clear" w:color="auto" w:fill="auto"/>
            <w:vAlign w:val="center"/>
            <w:hideMark/>
          </w:tcPr>
          <w:p w14:paraId="274D00F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38.023,87 </w:t>
            </w:r>
          </w:p>
        </w:tc>
        <w:tc>
          <w:tcPr>
            <w:tcW w:w="931" w:type="dxa"/>
            <w:shd w:val="clear" w:color="auto" w:fill="auto"/>
            <w:noWrap/>
            <w:vAlign w:val="center"/>
            <w:hideMark/>
          </w:tcPr>
          <w:p w14:paraId="502B979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105,62 </w:t>
            </w:r>
          </w:p>
        </w:tc>
        <w:tc>
          <w:tcPr>
            <w:tcW w:w="720" w:type="dxa"/>
            <w:shd w:val="clear" w:color="auto" w:fill="auto"/>
            <w:noWrap/>
            <w:vAlign w:val="center"/>
            <w:hideMark/>
          </w:tcPr>
          <w:p w14:paraId="33645A9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84,16 </w:t>
            </w:r>
          </w:p>
        </w:tc>
      </w:tr>
      <w:tr w:rsidR="00282824" w:rsidRPr="00282824" w14:paraId="12420BF9" w14:textId="77777777" w:rsidTr="00FE5E26">
        <w:trPr>
          <w:trHeight w:val="20"/>
        </w:trPr>
        <w:tc>
          <w:tcPr>
            <w:tcW w:w="3402" w:type="dxa"/>
            <w:shd w:val="clear" w:color="auto" w:fill="auto"/>
            <w:vAlign w:val="bottom"/>
            <w:hideMark/>
          </w:tcPr>
          <w:p w14:paraId="58A186EB"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160 Ostali rashodi u zdravstvu</w:t>
            </w:r>
          </w:p>
        </w:tc>
        <w:tc>
          <w:tcPr>
            <w:tcW w:w="1559" w:type="dxa"/>
            <w:shd w:val="clear" w:color="auto" w:fill="auto"/>
            <w:vAlign w:val="center"/>
            <w:hideMark/>
          </w:tcPr>
          <w:p w14:paraId="47C1DA1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173.326,97 </w:t>
            </w:r>
          </w:p>
        </w:tc>
        <w:tc>
          <w:tcPr>
            <w:tcW w:w="1460" w:type="dxa"/>
            <w:shd w:val="clear" w:color="auto" w:fill="auto"/>
            <w:vAlign w:val="center"/>
            <w:hideMark/>
          </w:tcPr>
          <w:p w14:paraId="72D93DD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428.799,00 </w:t>
            </w:r>
          </w:p>
        </w:tc>
        <w:tc>
          <w:tcPr>
            <w:tcW w:w="1659" w:type="dxa"/>
            <w:shd w:val="clear" w:color="auto" w:fill="auto"/>
            <w:vAlign w:val="center"/>
            <w:hideMark/>
          </w:tcPr>
          <w:p w14:paraId="13270B0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233.799,00 </w:t>
            </w:r>
          </w:p>
        </w:tc>
        <w:tc>
          <w:tcPr>
            <w:tcW w:w="1620" w:type="dxa"/>
            <w:shd w:val="clear" w:color="auto" w:fill="auto"/>
            <w:vAlign w:val="center"/>
            <w:hideMark/>
          </w:tcPr>
          <w:p w14:paraId="5BDEA07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160.248,79 </w:t>
            </w:r>
          </w:p>
        </w:tc>
        <w:tc>
          <w:tcPr>
            <w:tcW w:w="931" w:type="dxa"/>
            <w:shd w:val="clear" w:color="auto" w:fill="auto"/>
            <w:noWrap/>
            <w:vAlign w:val="center"/>
            <w:hideMark/>
          </w:tcPr>
          <w:p w14:paraId="06BE294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92,45 </w:t>
            </w:r>
          </w:p>
        </w:tc>
        <w:tc>
          <w:tcPr>
            <w:tcW w:w="720" w:type="dxa"/>
            <w:shd w:val="clear" w:color="auto" w:fill="auto"/>
            <w:noWrap/>
            <w:vAlign w:val="center"/>
            <w:hideMark/>
          </w:tcPr>
          <w:p w14:paraId="4841756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68,54 </w:t>
            </w:r>
          </w:p>
        </w:tc>
      </w:tr>
      <w:tr w:rsidR="00282824" w:rsidRPr="00282824" w14:paraId="3143E4A1" w14:textId="77777777" w:rsidTr="00FE5E26">
        <w:trPr>
          <w:trHeight w:val="20"/>
        </w:trPr>
        <w:tc>
          <w:tcPr>
            <w:tcW w:w="3402" w:type="dxa"/>
            <w:shd w:val="clear" w:color="auto" w:fill="auto"/>
            <w:vAlign w:val="bottom"/>
            <w:hideMark/>
          </w:tcPr>
          <w:p w14:paraId="0AD2063C"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161 Stručno osposobljavanje bez zasnivanja radnog odnosa - korisnici</w:t>
            </w:r>
          </w:p>
        </w:tc>
        <w:tc>
          <w:tcPr>
            <w:tcW w:w="1559" w:type="dxa"/>
            <w:shd w:val="clear" w:color="auto" w:fill="auto"/>
            <w:vAlign w:val="center"/>
            <w:hideMark/>
          </w:tcPr>
          <w:p w14:paraId="3645D6C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139.292,51 </w:t>
            </w:r>
          </w:p>
        </w:tc>
        <w:tc>
          <w:tcPr>
            <w:tcW w:w="1460" w:type="dxa"/>
            <w:shd w:val="clear" w:color="auto" w:fill="auto"/>
            <w:vAlign w:val="center"/>
            <w:hideMark/>
          </w:tcPr>
          <w:p w14:paraId="304E80B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155.979,00 </w:t>
            </w:r>
          </w:p>
        </w:tc>
        <w:tc>
          <w:tcPr>
            <w:tcW w:w="1659" w:type="dxa"/>
            <w:shd w:val="clear" w:color="auto" w:fill="auto"/>
            <w:vAlign w:val="center"/>
            <w:hideMark/>
          </w:tcPr>
          <w:p w14:paraId="4EACCB3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344.657,89 </w:t>
            </w:r>
          </w:p>
        </w:tc>
        <w:tc>
          <w:tcPr>
            <w:tcW w:w="1620" w:type="dxa"/>
            <w:shd w:val="clear" w:color="auto" w:fill="auto"/>
            <w:vAlign w:val="center"/>
            <w:hideMark/>
          </w:tcPr>
          <w:p w14:paraId="55FBE10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233.750,39 </w:t>
            </w:r>
          </w:p>
        </w:tc>
        <w:tc>
          <w:tcPr>
            <w:tcW w:w="931" w:type="dxa"/>
            <w:shd w:val="clear" w:color="auto" w:fill="auto"/>
            <w:noWrap/>
            <w:vAlign w:val="center"/>
            <w:hideMark/>
          </w:tcPr>
          <w:p w14:paraId="3AF5B02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167,81 </w:t>
            </w:r>
          </w:p>
        </w:tc>
        <w:tc>
          <w:tcPr>
            <w:tcW w:w="720" w:type="dxa"/>
            <w:shd w:val="clear" w:color="auto" w:fill="auto"/>
            <w:noWrap/>
            <w:vAlign w:val="center"/>
            <w:hideMark/>
          </w:tcPr>
          <w:p w14:paraId="7E73886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67,82 </w:t>
            </w:r>
          </w:p>
        </w:tc>
      </w:tr>
      <w:tr w:rsidR="00282824" w:rsidRPr="00282824" w14:paraId="16B87524" w14:textId="77777777" w:rsidTr="00FE5E26">
        <w:trPr>
          <w:trHeight w:val="20"/>
        </w:trPr>
        <w:tc>
          <w:tcPr>
            <w:tcW w:w="3402" w:type="dxa"/>
            <w:shd w:val="clear" w:color="auto" w:fill="auto"/>
            <w:vAlign w:val="bottom"/>
            <w:hideMark/>
          </w:tcPr>
          <w:p w14:paraId="14A6C3D7"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163 Prihodi od financijske imovine</w:t>
            </w:r>
          </w:p>
        </w:tc>
        <w:tc>
          <w:tcPr>
            <w:tcW w:w="1559" w:type="dxa"/>
            <w:shd w:val="clear" w:color="auto" w:fill="auto"/>
            <w:vAlign w:val="center"/>
            <w:hideMark/>
          </w:tcPr>
          <w:p w14:paraId="5CB3D04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2,65 </w:t>
            </w:r>
          </w:p>
        </w:tc>
        <w:tc>
          <w:tcPr>
            <w:tcW w:w="1460" w:type="dxa"/>
            <w:shd w:val="clear" w:color="auto" w:fill="auto"/>
            <w:vAlign w:val="center"/>
            <w:hideMark/>
          </w:tcPr>
          <w:p w14:paraId="794AA82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2.544,00 </w:t>
            </w:r>
          </w:p>
        </w:tc>
        <w:tc>
          <w:tcPr>
            <w:tcW w:w="1659" w:type="dxa"/>
            <w:shd w:val="clear" w:color="auto" w:fill="auto"/>
            <w:vAlign w:val="center"/>
            <w:hideMark/>
          </w:tcPr>
          <w:p w14:paraId="402106D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6.881,05 </w:t>
            </w:r>
          </w:p>
        </w:tc>
        <w:tc>
          <w:tcPr>
            <w:tcW w:w="1620" w:type="dxa"/>
            <w:shd w:val="clear" w:color="auto" w:fill="auto"/>
            <w:vAlign w:val="center"/>
            <w:hideMark/>
          </w:tcPr>
          <w:p w14:paraId="4E10C59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128,32 </w:t>
            </w:r>
          </w:p>
        </w:tc>
        <w:tc>
          <w:tcPr>
            <w:tcW w:w="931" w:type="dxa"/>
            <w:shd w:val="clear" w:color="auto" w:fill="auto"/>
            <w:noWrap/>
            <w:vAlign w:val="center"/>
            <w:hideMark/>
          </w:tcPr>
          <w:p w14:paraId="747A11D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4.842,26 </w:t>
            </w:r>
          </w:p>
        </w:tc>
        <w:tc>
          <w:tcPr>
            <w:tcW w:w="720" w:type="dxa"/>
            <w:shd w:val="clear" w:color="auto" w:fill="auto"/>
            <w:noWrap/>
            <w:vAlign w:val="center"/>
            <w:hideMark/>
          </w:tcPr>
          <w:p w14:paraId="0A0C58D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1,86 </w:t>
            </w:r>
          </w:p>
        </w:tc>
      </w:tr>
      <w:tr w:rsidR="00282824" w:rsidRPr="00282824" w14:paraId="288329DF" w14:textId="77777777" w:rsidTr="00FE5E26">
        <w:trPr>
          <w:trHeight w:val="20"/>
        </w:trPr>
        <w:tc>
          <w:tcPr>
            <w:tcW w:w="3402" w:type="dxa"/>
            <w:shd w:val="clear" w:color="auto" w:fill="auto"/>
            <w:vAlign w:val="bottom"/>
            <w:hideMark/>
          </w:tcPr>
          <w:p w14:paraId="3D729B6D"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165 Osiguravanje školske prehrane za djecu u riziku od siromaštva Karlovačke županije</w:t>
            </w:r>
          </w:p>
        </w:tc>
        <w:tc>
          <w:tcPr>
            <w:tcW w:w="1559" w:type="dxa"/>
            <w:shd w:val="clear" w:color="auto" w:fill="auto"/>
            <w:vAlign w:val="center"/>
            <w:hideMark/>
          </w:tcPr>
          <w:p w14:paraId="70C18B0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125.859,58 </w:t>
            </w:r>
          </w:p>
        </w:tc>
        <w:tc>
          <w:tcPr>
            <w:tcW w:w="1460" w:type="dxa"/>
            <w:shd w:val="clear" w:color="auto" w:fill="auto"/>
            <w:vAlign w:val="center"/>
            <w:hideMark/>
          </w:tcPr>
          <w:p w14:paraId="4BFF4AA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147.693,00 </w:t>
            </w:r>
          </w:p>
        </w:tc>
        <w:tc>
          <w:tcPr>
            <w:tcW w:w="1659" w:type="dxa"/>
            <w:shd w:val="clear" w:color="auto" w:fill="auto"/>
            <w:vAlign w:val="center"/>
            <w:hideMark/>
          </w:tcPr>
          <w:p w14:paraId="1BDF009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86.465,48 </w:t>
            </w:r>
          </w:p>
        </w:tc>
        <w:tc>
          <w:tcPr>
            <w:tcW w:w="1620" w:type="dxa"/>
            <w:shd w:val="clear" w:color="auto" w:fill="auto"/>
            <w:vAlign w:val="center"/>
            <w:hideMark/>
          </w:tcPr>
          <w:p w14:paraId="5526959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80.100,37 </w:t>
            </w:r>
          </w:p>
        </w:tc>
        <w:tc>
          <w:tcPr>
            <w:tcW w:w="931" w:type="dxa"/>
            <w:shd w:val="clear" w:color="auto" w:fill="auto"/>
            <w:noWrap/>
            <w:vAlign w:val="center"/>
            <w:hideMark/>
          </w:tcPr>
          <w:p w14:paraId="4445C1E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63,64 </w:t>
            </w:r>
          </w:p>
        </w:tc>
        <w:tc>
          <w:tcPr>
            <w:tcW w:w="720" w:type="dxa"/>
            <w:shd w:val="clear" w:color="auto" w:fill="auto"/>
            <w:noWrap/>
            <w:vAlign w:val="center"/>
            <w:hideMark/>
          </w:tcPr>
          <w:p w14:paraId="432CCB6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92,64 </w:t>
            </w:r>
          </w:p>
        </w:tc>
      </w:tr>
      <w:tr w:rsidR="00282824" w:rsidRPr="00282824" w14:paraId="3B41BE2E" w14:textId="77777777" w:rsidTr="00FE5E26">
        <w:trPr>
          <w:trHeight w:val="20"/>
        </w:trPr>
        <w:tc>
          <w:tcPr>
            <w:tcW w:w="3402" w:type="dxa"/>
            <w:shd w:val="clear" w:color="auto" w:fill="auto"/>
            <w:vAlign w:val="bottom"/>
            <w:hideMark/>
          </w:tcPr>
          <w:p w14:paraId="4AEA1D7D"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167 VIŠAK SREDSTAVA IZ PRETHODNIH GODINA</w:t>
            </w:r>
          </w:p>
        </w:tc>
        <w:tc>
          <w:tcPr>
            <w:tcW w:w="1559" w:type="dxa"/>
            <w:shd w:val="clear" w:color="auto" w:fill="auto"/>
            <w:vAlign w:val="center"/>
            <w:hideMark/>
          </w:tcPr>
          <w:p w14:paraId="127A173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61.598,91 </w:t>
            </w:r>
          </w:p>
        </w:tc>
        <w:tc>
          <w:tcPr>
            <w:tcW w:w="1460" w:type="dxa"/>
            <w:shd w:val="clear" w:color="auto" w:fill="auto"/>
            <w:vAlign w:val="center"/>
            <w:hideMark/>
          </w:tcPr>
          <w:p w14:paraId="70D91B1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39.817,00 </w:t>
            </w:r>
          </w:p>
        </w:tc>
        <w:tc>
          <w:tcPr>
            <w:tcW w:w="1659" w:type="dxa"/>
            <w:shd w:val="clear" w:color="auto" w:fill="auto"/>
            <w:vAlign w:val="center"/>
            <w:hideMark/>
          </w:tcPr>
          <w:p w14:paraId="53F0AB6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w:t>
            </w:r>
          </w:p>
        </w:tc>
        <w:tc>
          <w:tcPr>
            <w:tcW w:w="1620" w:type="dxa"/>
            <w:shd w:val="clear" w:color="auto" w:fill="auto"/>
            <w:vAlign w:val="center"/>
            <w:hideMark/>
          </w:tcPr>
          <w:p w14:paraId="52EC5FD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w:t>
            </w:r>
          </w:p>
        </w:tc>
        <w:tc>
          <w:tcPr>
            <w:tcW w:w="931" w:type="dxa"/>
            <w:shd w:val="clear" w:color="auto" w:fill="auto"/>
            <w:noWrap/>
            <w:vAlign w:val="center"/>
            <w:hideMark/>
          </w:tcPr>
          <w:p w14:paraId="51268C2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720" w:type="dxa"/>
            <w:shd w:val="clear" w:color="auto" w:fill="auto"/>
            <w:noWrap/>
            <w:vAlign w:val="center"/>
            <w:hideMark/>
          </w:tcPr>
          <w:p w14:paraId="4EDACEF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r>
      <w:tr w:rsidR="00282824" w:rsidRPr="00282824" w14:paraId="5819813F" w14:textId="77777777" w:rsidTr="00FE5E26">
        <w:trPr>
          <w:trHeight w:val="20"/>
        </w:trPr>
        <w:tc>
          <w:tcPr>
            <w:tcW w:w="3402" w:type="dxa"/>
            <w:shd w:val="clear" w:color="auto" w:fill="auto"/>
            <w:vAlign w:val="bottom"/>
            <w:hideMark/>
          </w:tcPr>
          <w:p w14:paraId="6429C140"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168 Prijenos sredstava iz nenadležnih proračuna</w:t>
            </w:r>
          </w:p>
        </w:tc>
        <w:tc>
          <w:tcPr>
            <w:tcW w:w="1559" w:type="dxa"/>
            <w:shd w:val="clear" w:color="auto" w:fill="auto"/>
            <w:vAlign w:val="center"/>
            <w:hideMark/>
          </w:tcPr>
          <w:p w14:paraId="30E7AC9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9.391.225,46 </w:t>
            </w:r>
          </w:p>
        </w:tc>
        <w:tc>
          <w:tcPr>
            <w:tcW w:w="1460" w:type="dxa"/>
            <w:shd w:val="clear" w:color="auto" w:fill="auto"/>
            <w:vAlign w:val="center"/>
            <w:hideMark/>
          </w:tcPr>
          <w:p w14:paraId="42D4C56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12.597.720,00 </w:t>
            </w:r>
          </w:p>
        </w:tc>
        <w:tc>
          <w:tcPr>
            <w:tcW w:w="1659" w:type="dxa"/>
            <w:shd w:val="clear" w:color="auto" w:fill="auto"/>
            <w:vAlign w:val="center"/>
            <w:hideMark/>
          </w:tcPr>
          <w:p w14:paraId="77A5716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14.556.202,18 </w:t>
            </w:r>
          </w:p>
        </w:tc>
        <w:tc>
          <w:tcPr>
            <w:tcW w:w="1620" w:type="dxa"/>
            <w:shd w:val="clear" w:color="auto" w:fill="auto"/>
            <w:vAlign w:val="center"/>
            <w:hideMark/>
          </w:tcPr>
          <w:p w14:paraId="20FD7C9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7.612.855,17 </w:t>
            </w:r>
          </w:p>
        </w:tc>
        <w:tc>
          <w:tcPr>
            <w:tcW w:w="931" w:type="dxa"/>
            <w:shd w:val="clear" w:color="auto" w:fill="auto"/>
            <w:noWrap/>
            <w:vAlign w:val="center"/>
            <w:hideMark/>
          </w:tcPr>
          <w:p w14:paraId="37A0F7B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81,06 </w:t>
            </w:r>
          </w:p>
        </w:tc>
        <w:tc>
          <w:tcPr>
            <w:tcW w:w="720" w:type="dxa"/>
            <w:shd w:val="clear" w:color="auto" w:fill="auto"/>
            <w:noWrap/>
            <w:vAlign w:val="center"/>
            <w:hideMark/>
          </w:tcPr>
          <w:p w14:paraId="354CA31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52,30 </w:t>
            </w:r>
          </w:p>
        </w:tc>
      </w:tr>
      <w:tr w:rsidR="00282824" w:rsidRPr="00282824" w14:paraId="10DA024F" w14:textId="77777777" w:rsidTr="00FE5E26">
        <w:trPr>
          <w:trHeight w:val="20"/>
        </w:trPr>
        <w:tc>
          <w:tcPr>
            <w:tcW w:w="3402" w:type="dxa"/>
            <w:shd w:val="clear" w:color="auto" w:fill="auto"/>
            <w:vAlign w:val="bottom"/>
            <w:hideMark/>
          </w:tcPr>
          <w:p w14:paraId="65802A32"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171 Uspostava registra korisnika palijativne skrbi</w:t>
            </w:r>
          </w:p>
        </w:tc>
        <w:tc>
          <w:tcPr>
            <w:tcW w:w="1559" w:type="dxa"/>
            <w:shd w:val="clear" w:color="auto" w:fill="auto"/>
            <w:vAlign w:val="center"/>
            <w:hideMark/>
          </w:tcPr>
          <w:p w14:paraId="00DFB7F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5.220,99 </w:t>
            </w:r>
          </w:p>
        </w:tc>
        <w:tc>
          <w:tcPr>
            <w:tcW w:w="1460" w:type="dxa"/>
            <w:shd w:val="clear" w:color="auto" w:fill="auto"/>
            <w:vAlign w:val="center"/>
            <w:hideMark/>
          </w:tcPr>
          <w:p w14:paraId="21A1B64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4.679,00 </w:t>
            </w:r>
          </w:p>
        </w:tc>
        <w:tc>
          <w:tcPr>
            <w:tcW w:w="1659" w:type="dxa"/>
            <w:shd w:val="clear" w:color="auto" w:fill="auto"/>
            <w:vAlign w:val="center"/>
            <w:hideMark/>
          </w:tcPr>
          <w:p w14:paraId="53DBA8E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5.595,00 </w:t>
            </w:r>
          </w:p>
        </w:tc>
        <w:tc>
          <w:tcPr>
            <w:tcW w:w="1620" w:type="dxa"/>
            <w:shd w:val="clear" w:color="auto" w:fill="auto"/>
            <w:vAlign w:val="center"/>
            <w:hideMark/>
          </w:tcPr>
          <w:p w14:paraId="2CEC623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5.594,28 </w:t>
            </w:r>
          </w:p>
        </w:tc>
        <w:tc>
          <w:tcPr>
            <w:tcW w:w="931" w:type="dxa"/>
            <w:shd w:val="clear" w:color="auto" w:fill="auto"/>
            <w:noWrap/>
            <w:vAlign w:val="center"/>
            <w:hideMark/>
          </w:tcPr>
          <w:p w14:paraId="0381303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107,15 </w:t>
            </w:r>
          </w:p>
        </w:tc>
        <w:tc>
          <w:tcPr>
            <w:tcW w:w="720" w:type="dxa"/>
            <w:shd w:val="clear" w:color="auto" w:fill="auto"/>
            <w:noWrap/>
            <w:vAlign w:val="center"/>
            <w:hideMark/>
          </w:tcPr>
          <w:p w14:paraId="0E23DCC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99,99 </w:t>
            </w:r>
          </w:p>
        </w:tc>
      </w:tr>
      <w:tr w:rsidR="00282824" w:rsidRPr="00282824" w14:paraId="7B461954" w14:textId="77777777" w:rsidTr="00FE5E26">
        <w:trPr>
          <w:trHeight w:val="20"/>
        </w:trPr>
        <w:tc>
          <w:tcPr>
            <w:tcW w:w="3402" w:type="dxa"/>
            <w:shd w:val="clear" w:color="auto" w:fill="auto"/>
            <w:vAlign w:val="bottom"/>
            <w:hideMark/>
          </w:tcPr>
          <w:p w14:paraId="16974AC6"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173 "</w:t>
            </w:r>
            <w:proofErr w:type="spellStart"/>
            <w:r w:rsidRPr="00282824">
              <w:rPr>
                <w:rFonts w:ascii="Calibri" w:hAnsi="Calibri" w:cs="Calibri"/>
                <w:sz w:val="18"/>
                <w:szCs w:val="18"/>
                <w:lang w:eastAsia="hr-HR"/>
              </w:rPr>
              <w:t>Renew</w:t>
            </w:r>
            <w:proofErr w:type="spellEnd"/>
            <w:r w:rsidRPr="00282824">
              <w:rPr>
                <w:rFonts w:ascii="Calibri" w:hAnsi="Calibri" w:cs="Calibri"/>
                <w:sz w:val="18"/>
                <w:szCs w:val="18"/>
                <w:lang w:eastAsia="hr-HR"/>
              </w:rPr>
              <w:t xml:space="preserve"> </w:t>
            </w:r>
            <w:proofErr w:type="spellStart"/>
            <w:r w:rsidRPr="00282824">
              <w:rPr>
                <w:rFonts w:ascii="Calibri" w:hAnsi="Calibri" w:cs="Calibri"/>
                <w:sz w:val="18"/>
                <w:szCs w:val="18"/>
                <w:lang w:eastAsia="hr-HR"/>
              </w:rPr>
              <w:t>heat</w:t>
            </w:r>
            <w:proofErr w:type="spellEnd"/>
            <w:r w:rsidRPr="00282824">
              <w:rPr>
                <w:rFonts w:ascii="Calibri" w:hAnsi="Calibri" w:cs="Calibri"/>
                <w:sz w:val="18"/>
                <w:szCs w:val="18"/>
                <w:lang w:eastAsia="hr-HR"/>
              </w:rPr>
              <w:t>" - energetska učinkovitost u školama</w:t>
            </w:r>
          </w:p>
        </w:tc>
        <w:tc>
          <w:tcPr>
            <w:tcW w:w="1559" w:type="dxa"/>
            <w:shd w:val="clear" w:color="auto" w:fill="auto"/>
            <w:vAlign w:val="center"/>
            <w:hideMark/>
          </w:tcPr>
          <w:p w14:paraId="451C38A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2.408,28 </w:t>
            </w:r>
          </w:p>
        </w:tc>
        <w:tc>
          <w:tcPr>
            <w:tcW w:w="1460" w:type="dxa"/>
            <w:shd w:val="clear" w:color="auto" w:fill="auto"/>
            <w:vAlign w:val="center"/>
            <w:hideMark/>
          </w:tcPr>
          <w:p w14:paraId="66B5B39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1659" w:type="dxa"/>
            <w:shd w:val="clear" w:color="auto" w:fill="auto"/>
            <w:vAlign w:val="center"/>
            <w:hideMark/>
          </w:tcPr>
          <w:p w14:paraId="63B74A5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1620" w:type="dxa"/>
            <w:shd w:val="clear" w:color="auto" w:fill="auto"/>
            <w:vAlign w:val="center"/>
            <w:hideMark/>
          </w:tcPr>
          <w:p w14:paraId="09AB1AE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931" w:type="dxa"/>
            <w:shd w:val="clear" w:color="auto" w:fill="auto"/>
            <w:noWrap/>
            <w:vAlign w:val="center"/>
            <w:hideMark/>
          </w:tcPr>
          <w:p w14:paraId="04341E7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720" w:type="dxa"/>
            <w:shd w:val="clear" w:color="auto" w:fill="auto"/>
            <w:noWrap/>
            <w:vAlign w:val="center"/>
            <w:hideMark/>
          </w:tcPr>
          <w:p w14:paraId="5E804E3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r>
      <w:tr w:rsidR="00282824" w:rsidRPr="00282824" w14:paraId="04592B9F" w14:textId="77777777" w:rsidTr="00FE5E26">
        <w:trPr>
          <w:trHeight w:val="20"/>
        </w:trPr>
        <w:tc>
          <w:tcPr>
            <w:tcW w:w="3402" w:type="dxa"/>
            <w:shd w:val="clear" w:color="auto" w:fill="auto"/>
            <w:vAlign w:val="bottom"/>
            <w:hideMark/>
          </w:tcPr>
          <w:p w14:paraId="4B469AEF"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174 Sufinanciranje JU Regionalne razvojne agencije KŽ</w:t>
            </w:r>
          </w:p>
        </w:tc>
        <w:tc>
          <w:tcPr>
            <w:tcW w:w="1559" w:type="dxa"/>
            <w:shd w:val="clear" w:color="auto" w:fill="auto"/>
            <w:vAlign w:val="center"/>
            <w:hideMark/>
          </w:tcPr>
          <w:p w14:paraId="6EB2A08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485.862,84 </w:t>
            </w:r>
          </w:p>
        </w:tc>
        <w:tc>
          <w:tcPr>
            <w:tcW w:w="1460" w:type="dxa"/>
            <w:shd w:val="clear" w:color="auto" w:fill="auto"/>
            <w:vAlign w:val="center"/>
            <w:hideMark/>
          </w:tcPr>
          <w:p w14:paraId="55C670B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331.807,00 </w:t>
            </w:r>
          </w:p>
        </w:tc>
        <w:tc>
          <w:tcPr>
            <w:tcW w:w="1659" w:type="dxa"/>
            <w:shd w:val="clear" w:color="auto" w:fill="auto"/>
            <w:vAlign w:val="center"/>
            <w:hideMark/>
          </w:tcPr>
          <w:p w14:paraId="38DE92D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396.807,00 </w:t>
            </w:r>
          </w:p>
        </w:tc>
        <w:tc>
          <w:tcPr>
            <w:tcW w:w="1620" w:type="dxa"/>
            <w:shd w:val="clear" w:color="auto" w:fill="auto"/>
            <w:vAlign w:val="center"/>
            <w:hideMark/>
          </w:tcPr>
          <w:p w14:paraId="4DB3253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278.639,74 </w:t>
            </w:r>
          </w:p>
        </w:tc>
        <w:tc>
          <w:tcPr>
            <w:tcW w:w="931" w:type="dxa"/>
            <w:shd w:val="clear" w:color="auto" w:fill="auto"/>
            <w:noWrap/>
            <w:vAlign w:val="center"/>
            <w:hideMark/>
          </w:tcPr>
          <w:p w14:paraId="6CA72E7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57,35 </w:t>
            </w:r>
          </w:p>
        </w:tc>
        <w:tc>
          <w:tcPr>
            <w:tcW w:w="720" w:type="dxa"/>
            <w:shd w:val="clear" w:color="auto" w:fill="auto"/>
            <w:noWrap/>
            <w:vAlign w:val="center"/>
            <w:hideMark/>
          </w:tcPr>
          <w:p w14:paraId="64AE0DE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70,22 </w:t>
            </w:r>
          </w:p>
        </w:tc>
      </w:tr>
      <w:tr w:rsidR="00282824" w:rsidRPr="00282824" w14:paraId="6D2280AE" w14:textId="77777777" w:rsidTr="00FE5E26">
        <w:trPr>
          <w:trHeight w:val="20"/>
        </w:trPr>
        <w:tc>
          <w:tcPr>
            <w:tcW w:w="3402" w:type="dxa"/>
            <w:shd w:val="clear" w:color="auto" w:fill="auto"/>
            <w:vAlign w:val="bottom"/>
            <w:hideMark/>
          </w:tcPr>
          <w:p w14:paraId="6BEB232A"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175 Susret s rijekom</w:t>
            </w:r>
          </w:p>
        </w:tc>
        <w:tc>
          <w:tcPr>
            <w:tcW w:w="1559" w:type="dxa"/>
            <w:shd w:val="clear" w:color="auto" w:fill="auto"/>
            <w:vAlign w:val="center"/>
            <w:hideMark/>
          </w:tcPr>
          <w:p w14:paraId="36B0E92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1460" w:type="dxa"/>
            <w:shd w:val="clear" w:color="auto" w:fill="auto"/>
            <w:vAlign w:val="center"/>
            <w:hideMark/>
          </w:tcPr>
          <w:p w14:paraId="3BECA65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1659" w:type="dxa"/>
            <w:shd w:val="clear" w:color="auto" w:fill="auto"/>
            <w:vAlign w:val="center"/>
            <w:hideMark/>
          </w:tcPr>
          <w:p w14:paraId="00B5AA5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30.063,15 </w:t>
            </w:r>
          </w:p>
        </w:tc>
        <w:tc>
          <w:tcPr>
            <w:tcW w:w="1620" w:type="dxa"/>
            <w:shd w:val="clear" w:color="auto" w:fill="auto"/>
            <w:vAlign w:val="center"/>
            <w:hideMark/>
          </w:tcPr>
          <w:p w14:paraId="5454FD4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30.063,15 </w:t>
            </w:r>
          </w:p>
        </w:tc>
        <w:tc>
          <w:tcPr>
            <w:tcW w:w="931" w:type="dxa"/>
            <w:shd w:val="clear" w:color="auto" w:fill="auto"/>
            <w:noWrap/>
            <w:vAlign w:val="center"/>
            <w:hideMark/>
          </w:tcPr>
          <w:p w14:paraId="5B84C08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720" w:type="dxa"/>
            <w:shd w:val="clear" w:color="auto" w:fill="auto"/>
            <w:noWrap/>
            <w:vAlign w:val="center"/>
            <w:hideMark/>
          </w:tcPr>
          <w:p w14:paraId="0EDA70B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100,00 </w:t>
            </w:r>
          </w:p>
        </w:tc>
      </w:tr>
      <w:tr w:rsidR="00282824" w:rsidRPr="00282824" w14:paraId="48338E58" w14:textId="77777777" w:rsidTr="00FE5E26">
        <w:trPr>
          <w:trHeight w:val="20"/>
        </w:trPr>
        <w:tc>
          <w:tcPr>
            <w:tcW w:w="3402" w:type="dxa"/>
            <w:shd w:val="clear" w:color="auto" w:fill="auto"/>
            <w:vAlign w:val="bottom"/>
            <w:hideMark/>
          </w:tcPr>
          <w:p w14:paraId="5FAF8480"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176A Sufinanciranje projekata iz Razvojnog fonda Karlovačke županije</w:t>
            </w:r>
          </w:p>
        </w:tc>
        <w:tc>
          <w:tcPr>
            <w:tcW w:w="1559" w:type="dxa"/>
            <w:shd w:val="clear" w:color="auto" w:fill="auto"/>
            <w:vAlign w:val="center"/>
            <w:hideMark/>
          </w:tcPr>
          <w:p w14:paraId="6B7B14E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2.790.820,96 </w:t>
            </w:r>
          </w:p>
        </w:tc>
        <w:tc>
          <w:tcPr>
            <w:tcW w:w="1460" w:type="dxa"/>
            <w:shd w:val="clear" w:color="auto" w:fill="auto"/>
            <w:vAlign w:val="center"/>
            <w:hideMark/>
          </w:tcPr>
          <w:p w14:paraId="6BDE3CD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2.444.067,00 </w:t>
            </w:r>
          </w:p>
        </w:tc>
        <w:tc>
          <w:tcPr>
            <w:tcW w:w="1659" w:type="dxa"/>
            <w:shd w:val="clear" w:color="auto" w:fill="auto"/>
            <w:vAlign w:val="center"/>
            <w:hideMark/>
          </w:tcPr>
          <w:p w14:paraId="47D19478"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5.456.567,00 </w:t>
            </w:r>
          </w:p>
        </w:tc>
        <w:tc>
          <w:tcPr>
            <w:tcW w:w="1620" w:type="dxa"/>
            <w:shd w:val="clear" w:color="auto" w:fill="auto"/>
            <w:vAlign w:val="center"/>
            <w:hideMark/>
          </w:tcPr>
          <w:p w14:paraId="4E39A39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4.921.355,02 </w:t>
            </w:r>
          </w:p>
        </w:tc>
        <w:tc>
          <w:tcPr>
            <w:tcW w:w="931" w:type="dxa"/>
            <w:shd w:val="clear" w:color="auto" w:fill="auto"/>
            <w:noWrap/>
            <w:vAlign w:val="center"/>
            <w:hideMark/>
          </w:tcPr>
          <w:p w14:paraId="1446F76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176,34 </w:t>
            </w:r>
          </w:p>
        </w:tc>
        <w:tc>
          <w:tcPr>
            <w:tcW w:w="720" w:type="dxa"/>
            <w:shd w:val="clear" w:color="auto" w:fill="auto"/>
            <w:noWrap/>
            <w:vAlign w:val="center"/>
            <w:hideMark/>
          </w:tcPr>
          <w:p w14:paraId="018E392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90,19 </w:t>
            </w:r>
          </w:p>
        </w:tc>
      </w:tr>
      <w:tr w:rsidR="00282824" w:rsidRPr="00282824" w14:paraId="114A9B29" w14:textId="77777777" w:rsidTr="00FE5E26">
        <w:trPr>
          <w:trHeight w:val="20"/>
        </w:trPr>
        <w:tc>
          <w:tcPr>
            <w:tcW w:w="3402" w:type="dxa"/>
            <w:shd w:val="clear" w:color="auto" w:fill="auto"/>
            <w:vAlign w:val="bottom"/>
            <w:hideMark/>
          </w:tcPr>
          <w:p w14:paraId="7CE8A580"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177 Projekti Javne ustanove Regionalne razvojne agencije KŽ</w:t>
            </w:r>
          </w:p>
        </w:tc>
        <w:tc>
          <w:tcPr>
            <w:tcW w:w="1559" w:type="dxa"/>
            <w:shd w:val="clear" w:color="auto" w:fill="auto"/>
            <w:vAlign w:val="center"/>
            <w:hideMark/>
          </w:tcPr>
          <w:p w14:paraId="04221B8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402.736,25 </w:t>
            </w:r>
          </w:p>
        </w:tc>
        <w:tc>
          <w:tcPr>
            <w:tcW w:w="1460" w:type="dxa"/>
            <w:shd w:val="clear" w:color="auto" w:fill="auto"/>
            <w:vAlign w:val="center"/>
            <w:hideMark/>
          </w:tcPr>
          <w:p w14:paraId="2B86156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423.897,00 </w:t>
            </w:r>
          </w:p>
        </w:tc>
        <w:tc>
          <w:tcPr>
            <w:tcW w:w="1659" w:type="dxa"/>
            <w:shd w:val="clear" w:color="auto" w:fill="auto"/>
            <w:vAlign w:val="center"/>
            <w:hideMark/>
          </w:tcPr>
          <w:p w14:paraId="51EF0B3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440.626,29 </w:t>
            </w:r>
          </w:p>
        </w:tc>
        <w:tc>
          <w:tcPr>
            <w:tcW w:w="1620" w:type="dxa"/>
            <w:shd w:val="clear" w:color="auto" w:fill="auto"/>
            <w:vAlign w:val="center"/>
            <w:hideMark/>
          </w:tcPr>
          <w:p w14:paraId="5A8D58A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393.787,96 </w:t>
            </w:r>
          </w:p>
        </w:tc>
        <w:tc>
          <w:tcPr>
            <w:tcW w:w="931" w:type="dxa"/>
            <w:shd w:val="clear" w:color="auto" w:fill="auto"/>
            <w:noWrap/>
            <w:vAlign w:val="center"/>
            <w:hideMark/>
          </w:tcPr>
          <w:p w14:paraId="7B8ED03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97,78 </w:t>
            </w:r>
          </w:p>
        </w:tc>
        <w:tc>
          <w:tcPr>
            <w:tcW w:w="720" w:type="dxa"/>
            <w:shd w:val="clear" w:color="auto" w:fill="auto"/>
            <w:noWrap/>
            <w:vAlign w:val="center"/>
            <w:hideMark/>
          </w:tcPr>
          <w:p w14:paraId="30D5B34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89,37 </w:t>
            </w:r>
          </w:p>
        </w:tc>
      </w:tr>
      <w:tr w:rsidR="00282824" w:rsidRPr="00282824" w14:paraId="7E6D0F2D" w14:textId="77777777" w:rsidTr="00FE5E26">
        <w:trPr>
          <w:trHeight w:val="20"/>
        </w:trPr>
        <w:tc>
          <w:tcPr>
            <w:tcW w:w="3402" w:type="dxa"/>
            <w:shd w:val="clear" w:color="auto" w:fill="auto"/>
            <w:vAlign w:val="bottom"/>
            <w:hideMark/>
          </w:tcPr>
          <w:p w14:paraId="762F1F80"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179 Poslovi državne uprave</w:t>
            </w:r>
          </w:p>
        </w:tc>
        <w:tc>
          <w:tcPr>
            <w:tcW w:w="1559" w:type="dxa"/>
            <w:shd w:val="clear" w:color="auto" w:fill="auto"/>
            <w:vAlign w:val="center"/>
            <w:hideMark/>
          </w:tcPr>
          <w:p w14:paraId="08D866C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68.612,42 </w:t>
            </w:r>
          </w:p>
        </w:tc>
        <w:tc>
          <w:tcPr>
            <w:tcW w:w="1460" w:type="dxa"/>
            <w:shd w:val="clear" w:color="auto" w:fill="auto"/>
            <w:vAlign w:val="center"/>
            <w:hideMark/>
          </w:tcPr>
          <w:p w14:paraId="70EB2B0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22.000,00 </w:t>
            </w:r>
          </w:p>
        </w:tc>
        <w:tc>
          <w:tcPr>
            <w:tcW w:w="1659" w:type="dxa"/>
            <w:shd w:val="clear" w:color="auto" w:fill="auto"/>
            <w:vAlign w:val="center"/>
            <w:hideMark/>
          </w:tcPr>
          <w:p w14:paraId="08DE330A"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53.763,16 </w:t>
            </w:r>
          </w:p>
        </w:tc>
        <w:tc>
          <w:tcPr>
            <w:tcW w:w="1620" w:type="dxa"/>
            <w:shd w:val="clear" w:color="auto" w:fill="auto"/>
            <w:vAlign w:val="center"/>
            <w:hideMark/>
          </w:tcPr>
          <w:p w14:paraId="4F58C06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50.703,63 </w:t>
            </w:r>
          </w:p>
        </w:tc>
        <w:tc>
          <w:tcPr>
            <w:tcW w:w="931" w:type="dxa"/>
            <w:shd w:val="clear" w:color="auto" w:fill="auto"/>
            <w:noWrap/>
            <w:vAlign w:val="center"/>
            <w:hideMark/>
          </w:tcPr>
          <w:p w14:paraId="1ADA0AF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73,90 </w:t>
            </w:r>
          </w:p>
        </w:tc>
        <w:tc>
          <w:tcPr>
            <w:tcW w:w="720" w:type="dxa"/>
            <w:shd w:val="clear" w:color="auto" w:fill="auto"/>
            <w:noWrap/>
            <w:vAlign w:val="center"/>
            <w:hideMark/>
          </w:tcPr>
          <w:p w14:paraId="39E417A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94,31 </w:t>
            </w:r>
          </w:p>
        </w:tc>
      </w:tr>
      <w:tr w:rsidR="00282824" w:rsidRPr="00282824" w14:paraId="04BC7C35" w14:textId="77777777" w:rsidTr="00FE5E26">
        <w:trPr>
          <w:trHeight w:val="20"/>
        </w:trPr>
        <w:tc>
          <w:tcPr>
            <w:tcW w:w="3402" w:type="dxa"/>
            <w:shd w:val="clear" w:color="auto" w:fill="auto"/>
            <w:vAlign w:val="bottom"/>
            <w:hideMark/>
          </w:tcPr>
          <w:p w14:paraId="38EC2E8E"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180 Centar kompetentnosti</w:t>
            </w:r>
          </w:p>
        </w:tc>
        <w:tc>
          <w:tcPr>
            <w:tcW w:w="1559" w:type="dxa"/>
            <w:shd w:val="clear" w:color="auto" w:fill="auto"/>
            <w:vAlign w:val="center"/>
            <w:hideMark/>
          </w:tcPr>
          <w:p w14:paraId="57C2C52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1.887.175,17 </w:t>
            </w:r>
          </w:p>
        </w:tc>
        <w:tc>
          <w:tcPr>
            <w:tcW w:w="1460" w:type="dxa"/>
            <w:shd w:val="clear" w:color="auto" w:fill="auto"/>
            <w:vAlign w:val="center"/>
            <w:hideMark/>
          </w:tcPr>
          <w:p w14:paraId="6611E1D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13.710.456,00 </w:t>
            </w:r>
          </w:p>
        </w:tc>
        <w:tc>
          <w:tcPr>
            <w:tcW w:w="1659" w:type="dxa"/>
            <w:shd w:val="clear" w:color="auto" w:fill="auto"/>
            <w:vAlign w:val="center"/>
            <w:hideMark/>
          </w:tcPr>
          <w:p w14:paraId="57113D22"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14.087.597,42 </w:t>
            </w:r>
          </w:p>
        </w:tc>
        <w:tc>
          <w:tcPr>
            <w:tcW w:w="1620" w:type="dxa"/>
            <w:shd w:val="clear" w:color="auto" w:fill="auto"/>
            <w:vAlign w:val="center"/>
            <w:hideMark/>
          </w:tcPr>
          <w:p w14:paraId="4B63274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4.357.515,46 </w:t>
            </w:r>
          </w:p>
        </w:tc>
        <w:tc>
          <w:tcPr>
            <w:tcW w:w="931" w:type="dxa"/>
            <w:shd w:val="clear" w:color="auto" w:fill="auto"/>
            <w:noWrap/>
            <w:vAlign w:val="center"/>
            <w:hideMark/>
          </w:tcPr>
          <w:p w14:paraId="35E5C3A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230,90 </w:t>
            </w:r>
          </w:p>
        </w:tc>
        <w:tc>
          <w:tcPr>
            <w:tcW w:w="720" w:type="dxa"/>
            <w:shd w:val="clear" w:color="auto" w:fill="auto"/>
            <w:noWrap/>
            <w:vAlign w:val="center"/>
            <w:hideMark/>
          </w:tcPr>
          <w:p w14:paraId="4A8FABB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30,93 </w:t>
            </w:r>
          </w:p>
        </w:tc>
      </w:tr>
      <w:tr w:rsidR="00282824" w:rsidRPr="00282824" w14:paraId="6389B883" w14:textId="77777777" w:rsidTr="00FE5E26">
        <w:trPr>
          <w:trHeight w:val="20"/>
        </w:trPr>
        <w:tc>
          <w:tcPr>
            <w:tcW w:w="3402" w:type="dxa"/>
            <w:shd w:val="clear" w:color="auto" w:fill="auto"/>
            <w:vAlign w:val="bottom"/>
            <w:hideMark/>
          </w:tcPr>
          <w:p w14:paraId="4DF5AB1C"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181 Održivi razvoj prostora i učinkovito upravljanje razvojem Karlovačke županije</w:t>
            </w:r>
          </w:p>
        </w:tc>
        <w:tc>
          <w:tcPr>
            <w:tcW w:w="1559" w:type="dxa"/>
            <w:shd w:val="clear" w:color="auto" w:fill="auto"/>
            <w:vAlign w:val="center"/>
            <w:hideMark/>
          </w:tcPr>
          <w:p w14:paraId="64B2314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220.132,14 </w:t>
            </w:r>
          </w:p>
        </w:tc>
        <w:tc>
          <w:tcPr>
            <w:tcW w:w="1460" w:type="dxa"/>
            <w:shd w:val="clear" w:color="auto" w:fill="auto"/>
            <w:vAlign w:val="center"/>
            <w:hideMark/>
          </w:tcPr>
          <w:p w14:paraId="231A58E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240.000,00 </w:t>
            </w:r>
          </w:p>
        </w:tc>
        <w:tc>
          <w:tcPr>
            <w:tcW w:w="1659" w:type="dxa"/>
            <w:shd w:val="clear" w:color="auto" w:fill="auto"/>
            <w:vAlign w:val="center"/>
            <w:hideMark/>
          </w:tcPr>
          <w:p w14:paraId="44D1480C"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253.273,00 </w:t>
            </w:r>
          </w:p>
        </w:tc>
        <w:tc>
          <w:tcPr>
            <w:tcW w:w="1620" w:type="dxa"/>
            <w:shd w:val="clear" w:color="auto" w:fill="auto"/>
            <w:vAlign w:val="center"/>
            <w:hideMark/>
          </w:tcPr>
          <w:p w14:paraId="2BC5BBB1"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231.810,85 </w:t>
            </w:r>
          </w:p>
        </w:tc>
        <w:tc>
          <w:tcPr>
            <w:tcW w:w="931" w:type="dxa"/>
            <w:shd w:val="clear" w:color="auto" w:fill="auto"/>
            <w:noWrap/>
            <w:vAlign w:val="center"/>
            <w:hideMark/>
          </w:tcPr>
          <w:p w14:paraId="5BBE4C2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105,31 </w:t>
            </w:r>
          </w:p>
        </w:tc>
        <w:tc>
          <w:tcPr>
            <w:tcW w:w="720" w:type="dxa"/>
            <w:shd w:val="clear" w:color="auto" w:fill="auto"/>
            <w:noWrap/>
            <w:vAlign w:val="center"/>
            <w:hideMark/>
          </w:tcPr>
          <w:p w14:paraId="2E7BEEE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91,53 </w:t>
            </w:r>
          </w:p>
        </w:tc>
      </w:tr>
      <w:tr w:rsidR="00282824" w:rsidRPr="00282824" w14:paraId="3C2B045B" w14:textId="77777777" w:rsidTr="00FE5E26">
        <w:trPr>
          <w:trHeight w:val="20"/>
        </w:trPr>
        <w:tc>
          <w:tcPr>
            <w:tcW w:w="3402" w:type="dxa"/>
            <w:shd w:val="clear" w:color="auto" w:fill="auto"/>
            <w:vAlign w:val="bottom"/>
            <w:hideMark/>
          </w:tcPr>
          <w:p w14:paraId="35785F32"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 xml:space="preserve">182 Redovno poslovanje Ustanove Nikola Tesla </w:t>
            </w:r>
            <w:proofErr w:type="spellStart"/>
            <w:r w:rsidRPr="00282824">
              <w:rPr>
                <w:rFonts w:ascii="Calibri" w:hAnsi="Calibri" w:cs="Calibri"/>
                <w:sz w:val="18"/>
                <w:szCs w:val="18"/>
                <w:lang w:eastAsia="hr-HR"/>
              </w:rPr>
              <w:t>Experience</w:t>
            </w:r>
            <w:proofErr w:type="spellEnd"/>
            <w:r w:rsidRPr="00282824">
              <w:rPr>
                <w:rFonts w:ascii="Calibri" w:hAnsi="Calibri" w:cs="Calibri"/>
                <w:sz w:val="18"/>
                <w:szCs w:val="18"/>
                <w:lang w:eastAsia="hr-HR"/>
              </w:rPr>
              <w:t xml:space="preserve"> </w:t>
            </w:r>
            <w:proofErr w:type="spellStart"/>
            <w:r w:rsidRPr="00282824">
              <w:rPr>
                <w:rFonts w:ascii="Calibri" w:hAnsi="Calibri" w:cs="Calibri"/>
                <w:sz w:val="18"/>
                <w:szCs w:val="18"/>
                <w:lang w:eastAsia="hr-HR"/>
              </w:rPr>
              <w:t>Center</w:t>
            </w:r>
            <w:proofErr w:type="spellEnd"/>
            <w:r w:rsidRPr="00282824">
              <w:rPr>
                <w:rFonts w:ascii="Calibri" w:hAnsi="Calibri" w:cs="Calibri"/>
                <w:sz w:val="18"/>
                <w:szCs w:val="18"/>
                <w:lang w:eastAsia="hr-HR"/>
              </w:rPr>
              <w:t xml:space="preserve"> Karlovac</w:t>
            </w:r>
          </w:p>
        </w:tc>
        <w:tc>
          <w:tcPr>
            <w:tcW w:w="1559" w:type="dxa"/>
            <w:shd w:val="clear" w:color="auto" w:fill="auto"/>
            <w:vAlign w:val="center"/>
            <w:hideMark/>
          </w:tcPr>
          <w:p w14:paraId="65E8C05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w:t>
            </w:r>
          </w:p>
        </w:tc>
        <w:tc>
          <w:tcPr>
            <w:tcW w:w="1460" w:type="dxa"/>
            <w:shd w:val="clear" w:color="auto" w:fill="auto"/>
            <w:vAlign w:val="center"/>
            <w:hideMark/>
          </w:tcPr>
          <w:p w14:paraId="2D273514"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w:t>
            </w:r>
          </w:p>
        </w:tc>
        <w:tc>
          <w:tcPr>
            <w:tcW w:w="1659" w:type="dxa"/>
            <w:shd w:val="clear" w:color="auto" w:fill="auto"/>
            <w:vAlign w:val="center"/>
            <w:hideMark/>
          </w:tcPr>
          <w:p w14:paraId="542BFC95"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27.350,00 </w:t>
            </w:r>
          </w:p>
        </w:tc>
        <w:tc>
          <w:tcPr>
            <w:tcW w:w="1620" w:type="dxa"/>
            <w:shd w:val="clear" w:color="auto" w:fill="auto"/>
            <w:vAlign w:val="center"/>
            <w:hideMark/>
          </w:tcPr>
          <w:p w14:paraId="3685C270"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18.415,04 </w:t>
            </w:r>
          </w:p>
        </w:tc>
        <w:tc>
          <w:tcPr>
            <w:tcW w:w="931" w:type="dxa"/>
            <w:shd w:val="clear" w:color="auto" w:fill="auto"/>
            <w:noWrap/>
            <w:vAlign w:val="center"/>
            <w:hideMark/>
          </w:tcPr>
          <w:p w14:paraId="44810227"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0,00 </w:t>
            </w:r>
          </w:p>
        </w:tc>
        <w:tc>
          <w:tcPr>
            <w:tcW w:w="720" w:type="dxa"/>
            <w:shd w:val="clear" w:color="auto" w:fill="auto"/>
            <w:noWrap/>
            <w:vAlign w:val="center"/>
            <w:hideMark/>
          </w:tcPr>
          <w:p w14:paraId="243C663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67,33 </w:t>
            </w:r>
          </w:p>
        </w:tc>
      </w:tr>
      <w:tr w:rsidR="00282824" w:rsidRPr="00282824" w14:paraId="0E3CA0EB" w14:textId="77777777" w:rsidTr="00FE5E26">
        <w:trPr>
          <w:trHeight w:val="20"/>
        </w:trPr>
        <w:tc>
          <w:tcPr>
            <w:tcW w:w="3402" w:type="dxa"/>
            <w:shd w:val="clear" w:color="auto" w:fill="auto"/>
            <w:vAlign w:val="bottom"/>
            <w:hideMark/>
          </w:tcPr>
          <w:p w14:paraId="5952FADD"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200 MZOS- Plaće OŠ</w:t>
            </w:r>
          </w:p>
        </w:tc>
        <w:tc>
          <w:tcPr>
            <w:tcW w:w="1559" w:type="dxa"/>
            <w:shd w:val="clear" w:color="auto" w:fill="auto"/>
            <w:vAlign w:val="center"/>
            <w:hideMark/>
          </w:tcPr>
          <w:p w14:paraId="5F6EC80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14.381.801,94 </w:t>
            </w:r>
          </w:p>
        </w:tc>
        <w:tc>
          <w:tcPr>
            <w:tcW w:w="1460" w:type="dxa"/>
            <w:shd w:val="clear" w:color="auto" w:fill="auto"/>
            <w:vAlign w:val="center"/>
            <w:hideMark/>
          </w:tcPr>
          <w:p w14:paraId="37FC82E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15.285.596,00 </w:t>
            </w:r>
          </w:p>
        </w:tc>
        <w:tc>
          <w:tcPr>
            <w:tcW w:w="1659" w:type="dxa"/>
            <w:shd w:val="clear" w:color="auto" w:fill="auto"/>
            <w:vAlign w:val="center"/>
            <w:hideMark/>
          </w:tcPr>
          <w:p w14:paraId="6D374B0F"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17.258.434,99 </w:t>
            </w:r>
          </w:p>
        </w:tc>
        <w:tc>
          <w:tcPr>
            <w:tcW w:w="1620" w:type="dxa"/>
            <w:shd w:val="clear" w:color="auto" w:fill="auto"/>
            <w:vAlign w:val="center"/>
            <w:hideMark/>
          </w:tcPr>
          <w:p w14:paraId="7D47688B"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16.674.295,87 </w:t>
            </w:r>
          </w:p>
        </w:tc>
        <w:tc>
          <w:tcPr>
            <w:tcW w:w="931" w:type="dxa"/>
            <w:shd w:val="clear" w:color="auto" w:fill="auto"/>
            <w:noWrap/>
            <w:vAlign w:val="center"/>
            <w:hideMark/>
          </w:tcPr>
          <w:p w14:paraId="3782A47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115,94 </w:t>
            </w:r>
          </w:p>
        </w:tc>
        <w:tc>
          <w:tcPr>
            <w:tcW w:w="720" w:type="dxa"/>
            <w:shd w:val="clear" w:color="auto" w:fill="auto"/>
            <w:noWrap/>
            <w:vAlign w:val="center"/>
            <w:hideMark/>
          </w:tcPr>
          <w:p w14:paraId="29ED4353"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96,62 </w:t>
            </w:r>
          </w:p>
        </w:tc>
      </w:tr>
      <w:tr w:rsidR="00282824" w:rsidRPr="00282824" w14:paraId="329445BD" w14:textId="77777777" w:rsidTr="00FE5E26">
        <w:trPr>
          <w:trHeight w:val="20"/>
        </w:trPr>
        <w:tc>
          <w:tcPr>
            <w:tcW w:w="3402" w:type="dxa"/>
            <w:shd w:val="clear" w:color="auto" w:fill="auto"/>
            <w:vAlign w:val="bottom"/>
            <w:hideMark/>
          </w:tcPr>
          <w:p w14:paraId="46F62213" w14:textId="77777777" w:rsidR="00282824" w:rsidRPr="00282824" w:rsidRDefault="00282824" w:rsidP="00282824">
            <w:pPr>
              <w:rPr>
                <w:rFonts w:ascii="Calibri" w:hAnsi="Calibri" w:cs="Calibri"/>
                <w:sz w:val="18"/>
                <w:szCs w:val="18"/>
                <w:lang w:eastAsia="hr-HR"/>
              </w:rPr>
            </w:pPr>
            <w:r w:rsidRPr="00282824">
              <w:rPr>
                <w:rFonts w:ascii="Calibri" w:hAnsi="Calibri" w:cs="Calibri"/>
                <w:sz w:val="18"/>
                <w:szCs w:val="18"/>
                <w:lang w:eastAsia="hr-HR"/>
              </w:rPr>
              <w:t>201 MZOS- Plaće SŠ</w:t>
            </w:r>
          </w:p>
        </w:tc>
        <w:tc>
          <w:tcPr>
            <w:tcW w:w="1559" w:type="dxa"/>
            <w:shd w:val="clear" w:color="auto" w:fill="auto"/>
            <w:vAlign w:val="center"/>
            <w:hideMark/>
          </w:tcPr>
          <w:p w14:paraId="6B86106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14.144.351,08 </w:t>
            </w:r>
          </w:p>
        </w:tc>
        <w:tc>
          <w:tcPr>
            <w:tcW w:w="1460" w:type="dxa"/>
            <w:shd w:val="clear" w:color="auto" w:fill="auto"/>
            <w:vAlign w:val="center"/>
            <w:hideMark/>
          </w:tcPr>
          <w:p w14:paraId="1130805D"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14.954.060,00 </w:t>
            </w:r>
          </w:p>
        </w:tc>
        <w:tc>
          <w:tcPr>
            <w:tcW w:w="1659" w:type="dxa"/>
            <w:shd w:val="clear" w:color="auto" w:fill="auto"/>
            <w:vAlign w:val="center"/>
            <w:hideMark/>
          </w:tcPr>
          <w:p w14:paraId="0CB918C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17.198.410,86 </w:t>
            </w:r>
          </w:p>
        </w:tc>
        <w:tc>
          <w:tcPr>
            <w:tcW w:w="1620" w:type="dxa"/>
            <w:shd w:val="clear" w:color="auto" w:fill="auto"/>
            <w:vAlign w:val="center"/>
            <w:hideMark/>
          </w:tcPr>
          <w:p w14:paraId="33F8251E"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16.267.564,31 </w:t>
            </w:r>
          </w:p>
        </w:tc>
        <w:tc>
          <w:tcPr>
            <w:tcW w:w="931" w:type="dxa"/>
            <w:shd w:val="clear" w:color="auto" w:fill="auto"/>
            <w:noWrap/>
            <w:vAlign w:val="center"/>
            <w:hideMark/>
          </w:tcPr>
          <w:p w14:paraId="51B4CAC9"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115,01 </w:t>
            </w:r>
          </w:p>
        </w:tc>
        <w:tc>
          <w:tcPr>
            <w:tcW w:w="720" w:type="dxa"/>
            <w:shd w:val="clear" w:color="auto" w:fill="auto"/>
            <w:noWrap/>
            <w:vAlign w:val="center"/>
            <w:hideMark/>
          </w:tcPr>
          <w:p w14:paraId="1FD46786" w14:textId="77777777" w:rsidR="00282824" w:rsidRPr="00282824" w:rsidRDefault="00282824" w:rsidP="00FE5E26">
            <w:pPr>
              <w:jc w:val="right"/>
              <w:rPr>
                <w:rFonts w:ascii="Calibri" w:hAnsi="Calibri" w:cs="Calibri"/>
                <w:sz w:val="18"/>
                <w:szCs w:val="18"/>
                <w:lang w:eastAsia="hr-HR"/>
              </w:rPr>
            </w:pPr>
            <w:r w:rsidRPr="00282824">
              <w:rPr>
                <w:rFonts w:ascii="Calibri" w:hAnsi="Calibri" w:cs="Calibri"/>
                <w:sz w:val="18"/>
                <w:szCs w:val="18"/>
                <w:lang w:eastAsia="hr-HR"/>
              </w:rPr>
              <w:t xml:space="preserve">94,59 </w:t>
            </w:r>
          </w:p>
        </w:tc>
      </w:tr>
    </w:tbl>
    <w:p w14:paraId="298100C8" w14:textId="77777777" w:rsidR="003002D6" w:rsidRPr="00EA11D0" w:rsidRDefault="003002D6" w:rsidP="003A1C90">
      <w:pPr>
        <w:tabs>
          <w:tab w:val="left" w:pos="1500"/>
        </w:tabs>
        <w:jc w:val="both"/>
        <w:rPr>
          <w:rFonts w:ascii="Calibri" w:hAnsi="Calibri" w:cs="Calibri"/>
          <w:sz w:val="22"/>
          <w:szCs w:val="22"/>
          <w:highlight w:val="yellow"/>
        </w:rPr>
      </w:pPr>
    </w:p>
    <w:p w14:paraId="0E66ACC2" w14:textId="77777777" w:rsidR="00282824" w:rsidRPr="00EA11D0" w:rsidRDefault="00282824" w:rsidP="008427DB">
      <w:pPr>
        <w:suppressAutoHyphens/>
        <w:spacing w:line="276" w:lineRule="auto"/>
        <w:jc w:val="both"/>
        <w:rPr>
          <w:rFonts w:ascii="Calibri" w:hAnsi="Calibri" w:cs="Calibri"/>
          <w:color w:val="000000"/>
          <w:sz w:val="22"/>
          <w:szCs w:val="22"/>
          <w:highlight w:val="yellow"/>
          <w:lang w:eastAsia="hr-HR"/>
        </w:rPr>
      </w:pPr>
    </w:p>
    <w:p w14:paraId="45142B46" w14:textId="1270A353" w:rsidR="002B0618" w:rsidRPr="008A1B37" w:rsidRDefault="002B0618" w:rsidP="002B0618">
      <w:pPr>
        <w:suppressAutoHyphens/>
        <w:spacing w:line="276" w:lineRule="auto"/>
        <w:jc w:val="both"/>
        <w:rPr>
          <w:rFonts w:ascii="Calibri" w:hAnsi="Calibri" w:cs="Calibri"/>
          <w:b/>
          <w:bCs/>
          <w:color w:val="000000"/>
          <w:sz w:val="22"/>
          <w:szCs w:val="22"/>
          <w:u w:val="single"/>
          <w:lang w:eastAsia="hr-HR"/>
        </w:rPr>
      </w:pPr>
      <w:r w:rsidRPr="008A1B37">
        <w:rPr>
          <w:rFonts w:ascii="Calibri" w:hAnsi="Calibri" w:cs="Calibri"/>
          <w:b/>
          <w:bCs/>
          <w:color w:val="000000"/>
          <w:sz w:val="22"/>
          <w:szCs w:val="22"/>
          <w:u w:val="single"/>
          <w:lang w:eastAsia="hr-HR"/>
        </w:rPr>
        <w:t xml:space="preserve">POSEBNI IZVJEŠTAJI UZ </w:t>
      </w:r>
      <w:r>
        <w:rPr>
          <w:rFonts w:ascii="Calibri" w:hAnsi="Calibri" w:cs="Calibri"/>
          <w:b/>
          <w:bCs/>
          <w:color w:val="000000"/>
          <w:sz w:val="22"/>
          <w:szCs w:val="22"/>
          <w:u w:val="single"/>
          <w:lang w:eastAsia="hr-HR"/>
        </w:rPr>
        <w:t>GODIŠNJI</w:t>
      </w:r>
      <w:r w:rsidRPr="008A1B37">
        <w:rPr>
          <w:rFonts w:ascii="Calibri" w:hAnsi="Calibri" w:cs="Calibri"/>
          <w:b/>
          <w:bCs/>
          <w:color w:val="000000"/>
          <w:sz w:val="22"/>
          <w:szCs w:val="22"/>
          <w:u w:val="single"/>
          <w:lang w:eastAsia="hr-HR"/>
        </w:rPr>
        <w:t xml:space="preserve"> IZVJEŠTAJ O IZVRŠENJU PRORAČUNA </w:t>
      </w:r>
      <w:r w:rsidR="00E063D0">
        <w:rPr>
          <w:rFonts w:ascii="Calibri" w:hAnsi="Calibri" w:cs="Calibri"/>
          <w:b/>
          <w:bCs/>
          <w:color w:val="000000"/>
          <w:sz w:val="22"/>
          <w:szCs w:val="22"/>
          <w:u w:val="single"/>
          <w:lang w:eastAsia="hr-HR"/>
        </w:rPr>
        <w:t xml:space="preserve">KARLOVAČKE ŽUPANIJE </w:t>
      </w:r>
      <w:r w:rsidRPr="008A1B37">
        <w:rPr>
          <w:rFonts w:ascii="Calibri" w:hAnsi="Calibri" w:cs="Calibri"/>
          <w:b/>
          <w:bCs/>
          <w:color w:val="000000"/>
          <w:sz w:val="22"/>
          <w:szCs w:val="22"/>
          <w:u w:val="single"/>
          <w:lang w:eastAsia="hr-HR"/>
        </w:rPr>
        <w:t>ZA 2023. GODIN</w:t>
      </w:r>
      <w:r w:rsidR="00E063D0">
        <w:rPr>
          <w:rFonts w:ascii="Calibri" w:hAnsi="Calibri" w:cs="Calibri"/>
          <w:b/>
          <w:bCs/>
          <w:color w:val="000000"/>
          <w:sz w:val="22"/>
          <w:szCs w:val="22"/>
          <w:u w:val="single"/>
          <w:lang w:eastAsia="hr-HR"/>
        </w:rPr>
        <w:t>U</w:t>
      </w:r>
    </w:p>
    <w:p w14:paraId="798DEE38" w14:textId="77777777" w:rsidR="002B0618" w:rsidRDefault="002B0618" w:rsidP="00BD3698">
      <w:pPr>
        <w:suppressAutoHyphens/>
        <w:spacing w:line="276" w:lineRule="auto"/>
        <w:ind w:firstLine="705"/>
        <w:jc w:val="both"/>
        <w:rPr>
          <w:rFonts w:ascii="Calibri" w:eastAsia="Calibri" w:hAnsi="Calibri" w:cs="Calibri"/>
          <w:b/>
          <w:kern w:val="1"/>
          <w:sz w:val="22"/>
          <w:szCs w:val="22"/>
          <w:highlight w:val="yellow"/>
          <w:lang w:eastAsia="ar-SA"/>
        </w:rPr>
      </w:pPr>
    </w:p>
    <w:p w14:paraId="681ED30A" w14:textId="73EE0C3A" w:rsidR="002B0618" w:rsidRPr="002E07C9" w:rsidRDefault="002E07C9" w:rsidP="00B12621">
      <w:pPr>
        <w:pStyle w:val="Odlomakpopisa"/>
        <w:numPr>
          <w:ilvl w:val="0"/>
          <w:numId w:val="6"/>
        </w:numPr>
        <w:jc w:val="both"/>
        <w:rPr>
          <w:rFonts w:eastAsia="Calibri" w:cs="Calibri"/>
          <w:b/>
        </w:rPr>
      </w:pPr>
      <w:r>
        <w:rPr>
          <w:rFonts w:eastAsia="Calibri" w:cs="Calibri"/>
          <w:b/>
        </w:rPr>
        <w:t>I</w:t>
      </w:r>
      <w:r w:rsidRPr="002E07C9">
        <w:rPr>
          <w:rFonts w:eastAsia="Calibri" w:cs="Calibri"/>
          <w:b/>
        </w:rPr>
        <w:t>zvještaj o korištenju proračunske zalihe</w:t>
      </w:r>
      <w:r>
        <w:rPr>
          <w:rFonts w:eastAsia="Calibri" w:cs="Calibri"/>
          <w:b/>
        </w:rPr>
        <w:t xml:space="preserve"> </w:t>
      </w:r>
    </w:p>
    <w:p w14:paraId="4976654A" w14:textId="77777777" w:rsidR="002E07C9" w:rsidRDefault="002E07C9" w:rsidP="002E07C9">
      <w:pPr>
        <w:pStyle w:val="Odlomakpopisa"/>
        <w:ind w:left="1065"/>
        <w:jc w:val="both"/>
        <w:rPr>
          <w:rFonts w:eastAsia="Calibri" w:cs="Calibri"/>
          <w:b/>
          <w:highlight w:val="yellow"/>
        </w:rPr>
      </w:pPr>
    </w:p>
    <w:p w14:paraId="6064561C" w14:textId="627AF6F4" w:rsidR="002E07C9" w:rsidRPr="00C21ABE" w:rsidRDefault="002E07C9" w:rsidP="00B34157">
      <w:pPr>
        <w:ind w:firstLine="705"/>
        <w:jc w:val="both"/>
        <w:rPr>
          <w:rFonts w:ascii="Calibri" w:hAnsi="Calibri" w:cs="Calibri"/>
          <w:bCs/>
          <w:sz w:val="22"/>
          <w:szCs w:val="22"/>
        </w:rPr>
      </w:pPr>
      <w:r w:rsidRPr="00C21ABE">
        <w:rPr>
          <w:rFonts w:ascii="Calibri" w:hAnsi="Calibri" w:cs="Calibri"/>
          <w:bCs/>
          <w:sz w:val="22"/>
          <w:szCs w:val="22"/>
        </w:rPr>
        <w:t>Sukladno članku 65. stavak 3 Zakona o proračunu (NN 144/21) sredstva proračunske zalihe mogu iznositi najviše 0,50% planiranih općih prihoda proračuna tekuće godine bez primitaka.</w:t>
      </w:r>
    </w:p>
    <w:p w14:paraId="04485C5F" w14:textId="0AD71756" w:rsidR="002E07C9" w:rsidRPr="00C21ABE" w:rsidRDefault="002E07C9" w:rsidP="00B34157">
      <w:pPr>
        <w:jc w:val="both"/>
        <w:rPr>
          <w:rFonts w:ascii="Calibri" w:hAnsi="Calibri" w:cs="Calibri"/>
          <w:bCs/>
          <w:sz w:val="22"/>
          <w:szCs w:val="22"/>
        </w:rPr>
      </w:pPr>
      <w:r w:rsidRPr="00C21ABE">
        <w:rPr>
          <w:rFonts w:ascii="Calibri" w:hAnsi="Calibri" w:cs="Calibri"/>
          <w:bCs/>
          <w:sz w:val="22"/>
          <w:szCs w:val="22"/>
        </w:rPr>
        <w:tab/>
        <w:t>Sukladno članku 65. stavak 2 Zakona o proračunu (NN 144/21) sredstva proračunske zalihe koriste se za financiranje rashoda nastalih pri otklanjanju posljedica elementarnih nepogoda, epidemija, ekoloških i ostalih nepredvidivih nesreća odnosno izvanrednih događaja tijekom godine.</w:t>
      </w:r>
    </w:p>
    <w:p w14:paraId="670C6713" w14:textId="77777777" w:rsidR="002E07C9" w:rsidRPr="00C21ABE" w:rsidRDefault="002E07C9" w:rsidP="00B34157">
      <w:pPr>
        <w:jc w:val="both"/>
        <w:rPr>
          <w:rFonts w:ascii="Calibri" w:hAnsi="Calibri" w:cs="Calibri"/>
          <w:bCs/>
          <w:sz w:val="22"/>
          <w:szCs w:val="22"/>
        </w:rPr>
      </w:pPr>
      <w:r w:rsidRPr="00C21ABE">
        <w:rPr>
          <w:rFonts w:ascii="Calibri" w:hAnsi="Calibri" w:cs="Calibri"/>
          <w:bCs/>
          <w:sz w:val="22"/>
          <w:szCs w:val="22"/>
        </w:rPr>
        <w:tab/>
        <w:t>Proračunska zaliha u Proračunu za 2023. godinu osigurana je u iznosu od 40.000 eura.</w:t>
      </w:r>
    </w:p>
    <w:p w14:paraId="61DB3771" w14:textId="77777777" w:rsidR="002E07C9" w:rsidRPr="00747361" w:rsidRDefault="002E07C9" w:rsidP="00B34157">
      <w:pPr>
        <w:jc w:val="both"/>
        <w:rPr>
          <w:rFonts w:ascii="Calibri" w:hAnsi="Calibri" w:cs="Calibri"/>
          <w:bCs/>
          <w:sz w:val="22"/>
          <w:szCs w:val="22"/>
          <w:highlight w:val="yellow"/>
        </w:rPr>
      </w:pPr>
    </w:p>
    <w:p w14:paraId="31EAC756" w14:textId="3A4D301E" w:rsidR="002E07C9" w:rsidRPr="00C21ABE" w:rsidRDefault="002E07C9" w:rsidP="00B34157">
      <w:pPr>
        <w:jc w:val="both"/>
        <w:rPr>
          <w:rFonts w:ascii="Calibri" w:hAnsi="Calibri" w:cs="Calibri"/>
          <w:bCs/>
          <w:sz w:val="22"/>
          <w:szCs w:val="22"/>
        </w:rPr>
      </w:pPr>
      <w:r w:rsidRPr="00C21ABE">
        <w:rPr>
          <w:rFonts w:ascii="Calibri" w:hAnsi="Calibri" w:cs="Calibri"/>
          <w:bCs/>
          <w:sz w:val="22"/>
          <w:szCs w:val="22"/>
        </w:rPr>
        <w:lastRenderedPageBreak/>
        <w:tab/>
        <w:t>Tijekom</w:t>
      </w:r>
      <w:r w:rsidR="00C21ABE" w:rsidRPr="00C21ABE">
        <w:rPr>
          <w:rFonts w:ascii="Calibri" w:hAnsi="Calibri" w:cs="Calibri"/>
          <w:bCs/>
          <w:sz w:val="22"/>
          <w:szCs w:val="22"/>
        </w:rPr>
        <w:t xml:space="preserve"> 2023. godine</w:t>
      </w:r>
      <w:r w:rsidRPr="00C21ABE">
        <w:rPr>
          <w:rFonts w:ascii="Calibri" w:hAnsi="Calibri" w:cs="Calibri"/>
          <w:bCs/>
          <w:sz w:val="22"/>
          <w:szCs w:val="22"/>
        </w:rPr>
        <w:t xml:space="preserve"> županica Karlovačke županije donesla je Odluku o sufinanciranju pomoći stanovništvu stradalom  potresom u Turskoj i Siriji (KLASA:402-08/23-01/160, URBROJ:2133-01/04-23-02 od 10. veljače 2023. godine) kojom je dodijeljena pomoć za stanovništvo koje je stradalo u potresu u Turskoj i Siriji, iz sredstava proračunske zalihe u iznosu od 15.000,00 eura. Sredstva su uplaćena na račun humanitarne pomoći Hrvatskog Crvenog križa. Sredstva sukladno gore navedenoj Odluci, iznosu te primatelju isplaćena su dana 13. veljače 2023. godine.</w:t>
      </w:r>
    </w:p>
    <w:p w14:paraId="27CCFF4D" w14:textId="77777777" w:rsidR="002E07C9" w:rsidRPr="00747361" w:rsidRDefault="002E07C9" w:rsidP="00B34157">
      <w:pPr>
        <w:pStyle w:val="Odlomakpopisa"/>
        <w:spacing w:line="240" w:lineRule="auto"/>
        <w:ind w:left="1065"/>
        <w:jc w:val="both"/>
        <w:rPr>
          <w:rFonts w:eastAsia="Calibri" w:cs="Calibri"/>
          <w:b/>
          <w:highlight w:val="yellow"/>
        </w:rPr>
      </w:pPr>
    </w:p>
    <w:p w14:paraId="11C6BA88" w14:textId="4EF428E0" w:rsidR="002E07C9" w:rsidRDefault="002E07C9" w:rsidP="00B34157">
      <w:pPr>
        <w:pStyle w:val="Odlomakpopisa"/>
        <w:numPr>
          <w:ilvl w:val="0"/>
          <w:numId w:val="6"/>
        </w:numPr>
        <w:spacing w:line="240" w:lineRule="auto"/>
        <w:jc w:val="both"/>
        <w:rPr>
          <w:rFonts w:eastAsia="Calibri" w:cs="Calibri"/>
          <w:b/>
        </w:rPr>
      </w:pPr>
      <w:r>
        <w:rPr>
          <w:rFonts w:eastAsia="Calibri" w:cs="Calibri"/>
          <w:b/>
        </w:rPr>
        <w:t>I</w:t>
      </w:r>
      <w:r w:rsidRPr="002E07C9">
        <w:rPr>
          <w:rFonts w:eastAsia="Calibri" w:cs="Calibri"/>
          <w:b/>
        </w:rPr>
        <w:t>zvještaj o zaduživanju na domaćem i stranom tržištu novca i kapitala</w:t>
      </w:r>
      <w:r w:rsidR="00747361">
        <w:rPr>
          <w:rFonts w:eastAsia="Calibri" w:cs="Calibri"/>
          <w:b/>
        </w:rPr>
        <w:t xml:space="preserve"> </w:t>
      </w:r>
    </w:p>
    <w:p w14:paraId="47EC8683" w14:textId="77777777" w:rsidR="002E07C9" w:rsidRDefault="002E07C9" w:rsidP="00B34157">
      <w:pPr>
        <w:pStyle w:val="Odlomakpopisa"/>
        <w:spacing w:line="240" w:lineRule="auto"/>
        <w:ind w:left="1065"/>
        <w:jc w:val="both"/>
        <w:rPr>
          <w:rFonts w:eastAsia="Calibri" w:cs="Calibri"/>
          <w:b/>
        </w:rPr>
      </w:pPr>
    </w:p>
    <w:p w14:paraId="5047AD63" w14:textId="77777777" w:rsidR="00747361" w:rsidRPr="003C2866" w:rsidRDefault="00747361" w:rsidP="00B34157">
      <w:pPr>
        <w:ind w:firstLine="709"/>
        <w:jc w:val="both"/>
        <w:rPr>
          <w:rFonts w:ascii="Calibri" w:hAnsi="Calibri" w:cs="Calibri"/>
          <w:bCs/>
          <w:sz w:val="22"/>
          <w:szCs w:val="22"/>
        </w:rPr>
      </w:pPr>
      <w:r w:rsidRPr="003C2866">
        <w:rPr>
          <w:rFonts w:ascii="Calibri" w:hAnsi="Calibri" w:cs="Calibri"/>
          <w:bCs/>
          <w:sz w:val="22"/>
          <w:szCs w:val="22"/>
        </w:rPr>
        <w:t>Sukladno članku 25. Pravilnika o polugodišnjem i godišnjem izvještaju o izvršenju proračuna i financijskog plana (NN 85/23) Izvještaj o zaduživanju na domaćem i stranom tržištu novca i kapitala sadrži pregled zaduživanja po dugoročnim kreditima, zajmovima i vrijednosnim papirima koje je preuzela jedinica lokalne i područne (regionalne) samouprave u izvještajnom razdoblju po vrsti instrumenata, valutnoj, kamatnoj i ročnoj strukturi te pregled zaduživanja po dugoročnim kreditima, zajmovima koje su ugovorili proračunski korisnici jedinica lokalne i područne (regionalne) samouprave u izvještajnom razdoblju po vrsti instrumenata, valutnoj, kamatnoj i ročnoj strukturi.</w:t>
      </w:r>
    </w:p>
    <w:p w14:paraId="68D38A60" w14:textId="77777777" w:rsidR="00747361" w:rsidRPr="00747361" w:rsidRDefault="00747361" w:rsidP="00B34157">
      <w:pPr>
        <w:ind w:firstLine="709"/>
        <w:jc w:val="both"/>
        <w:rPr>
          <w:rFonts w:ascii="Calibri" w:hAnsi="Calibri" w:cs="Calibri"/>
          <w:bCs/>
          <w:sz w:val="22"/>
          <w:szCs w:val="22"/>
          <w:highlight w:val="yellow"/>
        </w:rPr>
      </w:pPr>
    </w:p>
    <w:p w14:paraId="167075CB" w14:textId="77777777" w:rsidR="00747361" w:rsidRPr="00C13E09" w:rsidRDefault="00747361" w:rsidP="00B34157">
      <w:pPr>
        <w:ind w:firstLine="709"/>
        <w:jc w:val="both"/>
        <w:rPr>
          <w:rFonts w:ascii="Calibri" w:hAnsi="Calibri" w:cs="Calibri"/>
          <w:bCs/>
          <w:sz w:val="22"/>
          <w:szCs w:val="22"/>
        </w:rPr>
      </w:pPr>
      <w:r w:rsidRPr="00C13E09">
        <w:rPr>
          <w:rFonts w:ascii="Calibri" w:hAnsi="Calibri" w:cs="Calibri"/>
          <w:bCs/>
          <w:sz w:val="22"/>
          <w:szCs w:val="22"/>
        </w:rPr>
        <w:t xml:space="preserve">Županijska uprava za ceste Karlovac zadužila se kod Privredne banke Zagreb d.d. zbog financiranja projekta izgradnje novog mosta preko rijeke Mrežnice na ŽC 3183 „most Zvečaj“, na razdoblje od 10 godina, a nakon isteka počeka od 12 mjeseci. Ugovorena kamatna stopa iznosi 1,25%  godišnje, fiksna. Ugovor o kreditiranju sklopljen je uz Odluku Županijske skupštine Karlovačke županije o davanju suglasnosti za zaduživanje Županijskoj upravi za ceste Karlovac (KLASA:021-04/20-02/2, URBROJ:2133/1-01/06-20-11 od 1. travnja 2020. godine) te Suglasnost Ministarstva financija Karlovačkoj županiji na davanje suglasnosti za zaduživanje Županijske uprave za ceste Karlovac (KLASA:403-02/20-01/59, URBROJ:513-05-06-20-2 od 29. travnja 2020. godine). </w:t>
      </w:r>
    </w:p>
    <w:p w14:paraId="7363BC51" w14:textId="77777777" w:rsidR="00747361" w:rsidRPr="00747361" w:rsidRDefault="00747361" w:rsidP="00B34157">
      <w:pPr>
        <w:ind w:firstLine="709"/>
        <w:jc w:val="both"/>
        <w:rPr>
          <w:rFonts w:ascii="Calibri" w:hAnsi="Calibri" w:cs="Calibri"/>
          <w:bCs/>
          <w:sz w:val="22"/>
          <w:szCs w:val="22"/>
          <w:highlight w:val="yellow"/>
        </w:rPr>
      </w:pPr>
    </w:p>
    <w:p w14:paraId="543C6BE1" w14:textId="77777777" w:rsidR="00747361" w:rsidRPr="00C13E09" w:rsidRDefault="00747361" w:rsidP="00B34157">
      <w:pPr>
        <w:ind w:firstLine="709"/>
        <w:jc w:val="both"/>
        <w:rPr>
          <w:rFonts w:ascii="Calibri" w:hAnsi="Calibri" w:cs="Calibri"/>
          <w:bCs/>
          <w:sz w:val="22"/>
          <w:szCs w:val="22"/>
        </w:rPr>
      </w:pPr>
      <w:r w:rsidRPr="00C13E09">
        <w:rPr>
          <w:rFonts w:ascii="Calibri" w:hAnsi="Calibri" w:cs="Calibri"/>
          <w:bCs/>
          <w:sz w:val="22"/>
          <w:szCs w:val="22"/>
        </w:rPr>
        <w:t>Glazbena škola Karlovac zadužila se kod Karlovačke banke d.d. zbog nabave novog koncertnog klavira za potrebe koncertne dvorane na razdoblje od 5 godina, bez razdoblja počeka.  Ugovorena kamatna stopa iznosi 3,9% godišnje, fiksna uz 0,1% naknade za obradu kredita, jednokratno. Ugovor o kreditiranju sklopljen je uz Odluku Županijske skupštine Karlovačke županije o davanju suglasnosti Glazbenoj školi Karlovac za realizaciju dugoročnog kreditnog zaduženja (KLASA:024-02/23-02/9, URBROJ:2133-01/06-23-10 od 28. veljače 2023. godine).</w:t>
      </w:r>
    </w:p>
    <w:p w14:paraId="2D038BB4" w14:textId="77777777" w:rsidR="00747361" w:rsidRPr="00747361" w:rsidRDefault="00747361" w:rsidP="00B34157">
      <w:pPr>
        <w:ind w:firstLine="709"/>
        <w:jc w:val="both"/>
        <w:rPr>
          <w:rFonts w:ascii="Calibri" w:hAnsi="Calibri" w:cs="Calibri"/>
          <w:bCs/>
          <w:sz w:val="22"/>
          <w:szCs w:val="22"/>
          <w:highlight w:val="yellow"/>
        </w:rPr>
      </w:pP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216"/>
        <w:gridCol w:w="1677"/>
        <w:gridCol w:w="1296"/>
        <w:gridCol w:w="1323"/>
        <w:gridCol w:w="1389"/>
        <w:gridCol w:w="1327"/>
        <w:gridCol w:w="1202"/>
      </w:tblGrid>
      <w:tr w:rsidR="00D72419" w:rsidRPr="00747361" w14:paraId="1CE41132" w14:textId="77777777" w:rsidTr="00AE1E5E">
        <w:trPr>
          <w:trHeight w:val="612"/>
          <w:jc w:val="center"/>
        </w:trPr>
        <w:tc>
          <w:tcPr>
            <w:tcW w:w="679" w:type="dxa"/>
            <w:shd w:val="clear" w:color="auto" w:fill="auto"/>
            <w:vAlign w:val="center"/>
            <w:hideMark/>
          </w:tcPr>
          <w:p w14:paraId="7C13409E" w14:textId="77777777" w:rsidR="00747361" w:rsidRPr="00660653" w:rsidRDefault="00747361" w:rsidP="00B34157">
            <w:pPr>
              <w:jc w:val="center"/>
              <w:rPr>
                <w:rFonts w:ascii="Calibri" w:hAnsi="Calibri" w:cs="Calibri"/>
                <w:b/>
                <w:bCs/>
                <w:color w:val="000000"/>
                <w:lang w:eastAsia="hr-HR"/>
              </w:rPr>
            </w:pPr>
            <w:r w:rsidRPr="00660653">
              <w:rPr>
                <w:rFonts w:ascii="Calibri" w:hAnsi="Calibri" w:cs="Calibri"/>
                <w:b/>
                <w:bCs/>
                <w:color w:val="000000"/>
                <w:lang w:eastAsia="hr-HR"/>
              </w:rPr>
              <w:t>R.br</w:t>
            </w:r>
          </w:p>
        </w:tc>
        <w:tc>
          <w:tcPr>
            <w:tcW w:w="0" w:type="auto"/>
            <w:shd w:val="clear" w:color="auto" w:fill="auto"/>
            <w:vAlign w:val="center"/>
            <w:hideMark/>
          </w:tcPr>
          <w:p w14:paraId="09A2F180" w14:textId="77777777" w:rsidR="00747361" w:rsidRPr="00660653" w:rsidRDefault="00747361" w:rsidP="00B34157">
            <w:pPr>
              <w:jc w:val="center"/>
              <w:rPr>
                <w:rFonts w:ascii="Calibri" w:hAnsi="Calibri" w:cs="Calibri"/>
                <w:b/>
                <w:bCs/>
                <w:color w:val="000000"/>
                <w:lang w:eastAsia="hr-HR"/>
              </w:rPr>
            </w:pPr>
            <w:r w:rsidRPr="00660653">
              <w:rPr>
                <w:rFonts w:ascii="Calibri" w:hAnsi="Calibri" w:cs="Calibri"/>
                <w:b/>
                <w:bCs/>
                <w:color w:val="000000"/>
                <w:lang w:eastAsia="hr-HR"/>
              </w:rPr>
              <w:t>Banka</w:t>
            </w:r>
          </w:p>
        </w:tc>
        <w:tc>
          <w:tcPr>
            <w:tcW w:w="0" w:type="auto"/>
            <w:shd w:val="clear" w:color="auto" w:fill="auto"/>
            <w:vAlign w:val="center"/>
            <w:hideMark/>
          </w:tcPr>
          <w:p w14:paraId="4B1777F7" w14:textId="77777777" w:rsidR="00747361" w:rsidRPr="00660653" w:rsidRDefault="00747361" w:rsidP="00B34157">
            <w:pPr>
              <w:jc w:val="center"/>
              <w:rPr>
                <w:rFonts w:ascii="Calibri" w:hAnsi="Calibri" w:cs="Calibri"/>
                <w:b/>
                <w:bCs/>
                <w:color w:val="000000"/>
                <w:lang w:eastAsia="hr-HR"/>
              </w:rPr>
            </w:pPr>
            <w:r w:rsidRPr="00660653">
              <w:rPr>
                <w:rFonts w:ascii="Calibri" w:hAnsi="Calibri" w:cs="Calibri"/>
                <w:b/>
                <w:bCs/>
                <w:color w:val="000000"/>
                <w:lang w:eastAsia="hr-HR"/>
              </w:rPr>
              <w:t>Namjena kredita</w:t>
            </w:r>
          </w:p>
        </w:tc>
        <w:tc>
          <w:tcPr>
            <w:tcW w:w="0" w:type="auto"/>
            <w:shd w:val="clear" w:color="auto" w:fill="auto"/>
            <w:vAlign w:val="center"/>
            <w:hideMark/>
          </w:tcPr>
          <w:p w14:paraId="5E622EF9" w14:textId="77777777" w:rsidR="00747361" w:rsidRPr="00660653" w:rsidRDefault="00747361" w:rsidP="00B34157">
            <w:pPr>
              <w:jc w:val="center"/>
              <w:rPr>
                <w:rFonts w:ascii="Calibri" w:hAnsi="Calibri" w:cs="Calibri"/>
                <w:b/>
                <w:bCs/>
                <w:color w:val="000000"/>
                <w:lang w:eastAsia="hr-HR"/>
              </w:rPr>
            </w:pPr>
            <w:r w:rsidRPr="00660653">
              <w:rPr>
                <w:rFonts w:ascii="Calibri" w:hAnsi="Calibri" w:cs="Calibri"/>
                <w:b/>
                <w:bCs/>
                <w:color w:val="000000"/>
                <w:lang w:eastAsia="hr-HR"/>
              </w:rPr>
              <w:t>Iznos glavnice</w:t>
            </w:r>
          </w:p>
        </w:tc>
        <w:tc>
          <w:tcPr>
            <w:tcW w:w="0" w:type="auto"/>
            <w:shd w:val="clear" w:color="auto" w:fill="auto"/>
            <w:vAlign w:val="center"/>
            <w:hideMark/>
          </w:tcPr>
          <w:p w14:paraId="77B0E40A" w14:textId="0AED03A8" w:rsidR="00747361" w:rsidRPr="00747361" w:rsidRDefault="00747361" w:rsidP="00B34157">
            <w:pPr>
              <w:jc w:val="center"/>
              <w:rPr>
                <w:rFonts w:ascii="Calibri" w:hAnsi="Calibri" w:cs="Calibri"/>
                <w:b/>
                <w:bCs/>
                <w:color w:val="000000"/>
                <w:highlight w:val="yellow"/>
                <w:lang w:eastAsia="hr-HR"/>
              </w:rPr>
            </w:pPr>
            <w:r w:rsidRPr="009D0816">
              <w:rPr>
                <w:rFonts w:ascii="Calibri" w:hAnsi="Calibri" w:cs="Calibri"/>
                <w:b/>
                <w:bCs/>
                <w:color w:val="000000"/>
                <w:lang w:eastAsia="hr-HR"/>
              </w:rPr>
              <w:t>Otplaćeno do 3</w:t>
            </w:r>
            <w:r w:rsidR="00D72419" w:rsidRPr="009D0816">
              <w:rPr>
                <w:rFonts w:ascii="Calibri" w:hAnsi="Calibri" w:cs="Calibri"/>
                <w:b/>
                <w:bCs/>
                <w:color w:val="000000"/>
                <w:lang w:eastAsia="hr-HR"/>
              </w:rPr>
              <w:t>1.12.</w:t>
            </w:r>
            <w:r w:rsidRPr="009D0816">
              <w:rPr>
                <w:rFonts w:ascii="Calibri" w:hAnsi="Calibri" w:cs="Calibri"/>
                <w:b/>
                <w:bCs/>
                <w:color w:val="000000"/>
                <w:lang w:eastAsia="hr-HR"/>
              </w:rPr>
              <w:t>2023.</w:t>
            </w:r>
          </w:p>
        </w:tc>
        <w:tc>
          <w:tcPr>
            <w:tcW w:w="0" w:type="auto"/>
            <w:shd w:val="clear" w:color="auto" w:fill="auto"/>
            <w:vAlign w:val="center"/>
            <w:hideMark/>
          </w:tcPr>
          <w:p w14:paraId="58294ED0" w14:textId="34B22A6A" w:rsidR="00747361" w:rsidRPr="00747361" w:rsidRDefault="00747361" w:rsidP="00B34157">
            <w:pPr>
              <w:jc w:val="center"/>
              <w:rPr>
                <w:rFonts w:ascii="Calibri" w:hAnsi="Calibri" w:cs="Calibri"/>
                <w:b/>
                <w:bCs/>
                <w:color w:val="000000"/>
                <w:highlight w:val="yellow"/>
                <w:lang w:eastAsia="hr-HR"/>
              </w:rPr>
            </w:pPr>
            <w:r w:rsidRPr="009D0816">
              <w:rPr>
                <w:rFonts w:ascii="Calibri" w:hAnsi="Calibri" w:cs="Calibri"/>
                <w:b/>
                <w:bCs/>
                <w:color w:val="000000"/>
                <w:lang w:eastAsia="hr-HR"/>
              </w:rPr>
              <w:t>Otplaćeno od 01.01.-3</w:t>
            </w:r>
            <w:r w:rsidR="00D72419" w:rsidRPr="009D0816">
              <w:rPr>
                <w:rFonts w:ascii="Calibri" w:hAnsi="Calibri" w:cs="Calibri"/>
                <w:b/>
                <w:bCs/>
                <w:color w:val="000000"/>
                <w:lang w:eastAsia="hr-HR"/>
              </w:rPr>
              <w:t>1.12.</w:t>
            </w:r>
            <w:r w:rsidRPr="009D0816">
              <w:rPr>
                <w:rFonts w:ascii="Calibri" w:hAnsi="Calibri" w:cs="Calibri"/>
                <w:b/>
                <w:bCs/>
                <w:color w:val="000000"/>
                <w:lang w:eastAsia="hr-HR"/>
              </w:rPr>
              <w:t>2023.</w:t>
            </w:r>
          </w:p>
        </w:tc>
        <w:tc>
          <w:tcPr>
            <w:tcW w:w="0" w:type="auto"/>
            <w:shd w:val="clear" w:color="auto" w:fill="auto"/>
            <w:vAlign w:val="center"/>
            <w:hideMark/>
          </w:tcPr>
          <w:p w14:paraId="43C17314" w14:textId="77777777" w:rsidR="00747361" w:rsidRPr="00747361" w:rsidRDefault="00747361" w:rsidP="00B34157">
            <w:pPr>
              <w:jc w:val="center"/>
              <w:rPr>
                <w:rFonts w:ascii="Calibri" w:hAnsi="Calibri" w:cs="Calibri"/>
                <w:b/>
                <w:bCs/>
                <w:color w:val="000000"/>
                <w:highlight w:val="yellow"/>
                <w:lang w:eastAsia="hr-HR"/>
              </w:rPr>
            </w:pPr>
            <w:r w:rsidRPr="009D0816">
              <w:rPr>
                <w:rFonts w:ascii="Calibri" w:hAnsi="Calibri" w:cs="Calibri"/>
                <w:b/>
                <w:bCs/>
                <w:color w:val="000000"/>
                <w:lang w:eastAsia="hr-HR"/>
              </w:rPr>
              <w:t>Ostaje za otplatu</w:t>
            </w:r>
          </w:p>
        </w:tc>
        <w:tc>
          <w:tcPr>
            <w:tcW w:w="0" w:type="auto"/>
            <w:shd w:val="clear" w:color="auto" w:fill="auto"/>
            <w:vAlign w:val="center"/>
            <w:hideMark/>
          </w:tcPr>
          <w:p w14:paraId="6F68A738" w14:textId="77777777" w:rsidR="00747361" w:rsidRPr="00747361" w:rsidRDefault="00747361" w:rsidP="00B34157">
            <w:pPr>
              <w:jc w:val="center"/>
              <w:rPr>
                <w:rFonts w:ascii="Calibri" w:hAnsi="Calibri" w:cs="Calibri"/>
                <w:b/>
                <w:bCs/>
                <w:color w:val="000000"/>
                <w:highlight w:val="yellow"/>
                <w:lang w:eastAsia="hr-HR"/>
              </w:rPr>
            </w:pPr>
            <w:r w:rsidRPr="00660653">
              <w:rPr>
                <w:rFonts w:ascii="Calibri" w:hAnsi="Calibri" w:cs="Calibri"/>
                <w:b/>
                <w:bCs/>
                <w:color w:val="000000"/>
                <w:lang w:eastAsia="hr-HR"/>
              </w:rPr>
              <w:t>Vrijeme korištenja kredita</w:t>
            </w:r>
          </w:p>
        </w:tc>
      </w:tr>
      <w:tr w:rsidR="00D72419" w:rsidRPr="00747361" w14:paraId="5FF9844A" w14:textId="77777777" w:rsidTr="00AE1E5E">
        <w:trPr>
          <w:trHeight w:val="260"/>
          <w:jc w:val="center"/>
        </w:trPr>
        <w:tc>
          <w:tcPr>
            <w:tcW w:w="679" w:type="dxa"/>
            <w:shd w:val="clear" w:color="000000" w:fill="FFFFFF"/>
            <w:vAlign w:val="center"/>
            <w:hideMark/>
          </w:tcPr>
          <w:p w14:paraId="74747CC2" w14:textId="77777777" w:rsidR="00747361" w:rsidRPr="00660653" w:rsidRDefault="00747361" w:rsidP="00B34157">
            <w:pPr>
              <w:jc w:val="right"/>
              <w:rPr>
                <w:rFonts w:ascii="Calibri" w:hAnsi="Calibri" w:cs="Calibri"/>
                <w:color w:val="000000"/>
                <w:lang w:eastAsia="hr-HR"/>
              </w:rPr>
            </w:pPr>
            <w:r w:rsidRPr="00660653">
              <w:rPr>
                <w:rFonts w:ascii="Calibri" w:hAnsi="Calibri" w:cs="Calibri"/>
                <w:color w:val="000000"/>
                <w:lang w:eastAsia="hr-HR"/>
              </w:rPr>
              <w:t>1</w:t>
            </w:r>
          </w:p>
        </w:tc>
        <w:tc>
          <w:tcPr>
            <w:tcW w:w="0" w:type="auto"/>
            <w:shd w:val="clear" w:color="000000" w:fill="FFFFFF"/>
            <w:vAlign w:val="center"/>
            <w:hideMark/>
          </w:tcPr>
          <w:p w14:paraId="33E31743" w14:textId="77777777" w:rsidR="00747361" w:rsidRPr="00660653" w:rsidRDefault="00747361" w:rsidP="00B34157">
            <w:pPr>
              <w:jc w:val="center"/>
              <w:rPr>
                <w:rFonts w:ascii="Calibri" w:hAnsi="Calibri" w:cs="Calibri"/>
                <w:color w:val="000000"/>
                <w:lang w:eastAsia="hr-HR"/>
              </w:rPr>
            </w:pPr>
            <w:r w:rsidRPr="00660653">
              <w:rPr>
                <w:rFonts w:ascii="Calibri" w:hAnsi="Calibri" w:cs="Calibri"/>
                <w:color w:val="000000"/>
                <w:lang w:eastAsia="hr-HR"/>
              </w:rPr>
              <w:t>2</w:t>
            </w:r>
          </w:p>
        </w:tc>
        <w:tc>
          <w:tcPr>
            <w:tcW w:w="0" w:type="auto"/>
            <w:shd w:val="clear" w:color="000000" w:fill="FFFFFF"/>
            <w:vAlign w:val="center"/>
            <w:hideMark/>
          </w:tcPr>
          <w:p w14:paraId="2A0037B0" w14:textId="77777777" w:rsidR="00747361" w:rsidRPr="00660653" w:rsidRDefault="00747361" w:rsidP="00B34157">
            <w:pPr>
              <w:jc w:val="center"/>
              <w:rPr>
                <w:rFonts w:ascii="Calibri" w:hAnsi="Calibri" w:cs="Calibri"/>
                <w:color w:val="000000"/>
                <w:lang w:eastAsia="hr-HR"/>
              </w:rPr>
            </w:pPr>
            <w:r w:rsidRPr="00660653">
              <w:rPr>
                <w:rFonts w:ascii="Calibri" w:hAnsi="Calibri" w:cs="Calibri"/>
                <w:color w:val="000000"/>
                <w:lang w:eastAsia="hr-HR"/>
              </w:rPr>
              <w:t>3</w:t>
            </w:r>
          </w:p>
        </w:tc>
        <w:tc>
          <w:tcPr>
            <w:tcW w:w="0" w:type="auto"/>
            <w:shd w:val="clear" w:color="000000" w:fill="FFFFFF"/>
            <w:vAlign w:val="center"/>
            <w:hideMark/>
          </w:tcPr>
          <w:p w14:paraId="65652650" w14:textId="77777777" w:rsidR="00747361" w:rsidRPr="00660653" w:rsidRDefault="00747361" w:rsidP="00B34157">
            <w:pPr>
              <w:jc w:val="center"/>
              <w:rPr>
                <w:rFonts w:ascii="Calibri" w:hAnsi="Calibri" w:cs="Calibri"/>
                <w:color w:val="000000"/>
                <w:lang w:eastAsia="hr-HR"/>
              </w:rPr>
            </w:pPr>
            <w:r w:rsidRPr="00660653">
              <w:rPr>
                <w:rFonts w:ascii="Calibri" w:hAnsi="Calibri" w:cs="Calibri"/>
                <w:color w:val="000000"/>
                <w:lang w:eastAsia="hr-HR"/>
              </w:rPr>
              <w:t>4</w:t>
            </w:r>
          </w:p>
        </w:tc>
        <w:tc>
          <w:tcPr>
            <w:tcW w:w="0" w:type="auto"/>
            <w:shd w:val="clear" w:color="000000" w:fill="FFFFFF"/>
            <w:vAlign w:val="center"/>
            <w:hideMark/>
          </w:tcPr>
          <w:p w14:paraId="747BC0EC" w14:textId="77777777" w:rsidR="00747361" w:rsidRPr="00660653" w:rsidRDefault="00747361" w:rsidP="00B34157">
            <w:pPr>
              <w:jc w:val="center"/>
              <w:rPr>
                <w:rFonts w:ascii="Calibri" w:hAnsi="Calibri" w:cs="Calibri"/>
                <w:color w:val="000000"/>
                <w:lang w:eastAsia="hr-HR"/>
              </w:rPr>
            </w:pPr>
            <w:r w:rsidRPr="00660653">
              <w:rPr>
                <w:rFonts w:ascii="Calibri" w:hAnsi="Calibri" w:cs="Calibri"/>
                <w:color w:val="000000"/>
                <w:lang w:eastAsia="hr-HR"/>
              </w:rPr>
              <w:t>5</w:t>
            </w:r>
          </w:p>
        </w:tc>
        <w:tc>
          <w:tcPr>
            <w:tcW w:w="0" w:type="auto"/>
            <w:shd w:val="clear" w:color="000000" w:fill="FFFFFF"/>
            <w:vAlign w:val="center"/>
            <w:hideMark/>
          </w:tcPr>
          <w:p w14:paraId="4AA51339" w14:textId="77777777" w:rsidR="00747361" w:rsidRPr="00660653" w:rsidRDefault="00747361" w:rsidP="00B34157">
            <w:pPr>
              <w:jc w:val="center"/>
              <w:rPr>
                <w:rFonts w:ascii="Calibri" w:hAnsi="Calibri" w:cs="Calibri"/>
                <w:color w:val="000000"/>
                <w:lang w:eastAsia="hr-HR"/>
              </w:rPr>
            </w:pPr>
            <w:r w:rsidRPr="00660653">
              <w:rPr>
                <w:rFonts w:ascii="Calibri" w:hAnsi="Calibri" w:cs="Calibri"/>
                <w:color w:val="000000"/>
                <w:lang w:eastAsia="hr-HR"/>
              </w:rPr>
              <w:t>6</w:t>
            </w:r>
          </w:p>
        </w:tc>
        <w:tc>
          <w:tcPr>
            <w:tcW w:w="0" w:type="auto"/>
            <w:shd w:val="clear" w:color="000000" w:fill="FFFFFF"/>
            <w:vAlign w:val="center"/>
            <w:hideMark/>
          </w:tcPr>
          <w:p w14:paraId="39DF445B" w14:textId="77777777" w:rsidR="00747361" w:rsidRPr="00660653" w:rsidRDefault="00747361" w:rsidP="00B34157">
            <w:pPr>
              <w:jc w:val="center"/>
              <w:rPr>
                <w:rFonts w:ascii="Calibri" w:hAnsi="Calibri" w:cs="Calibri"/>
                <w:color w:val="000000"/>
                <w:lang w:eastAsia="hr-HR"/>
              </w:rPr>
            </w:pPr>
            <w:r w:rsidRPr="00660653">
              <w:rPr>
                <w:rFonts w:ascii="Calibri" w:hAnsi="Calibri" w:cs="Calibri"/>
                <w:color w:val="000000"/>
                <w:lang w:eastAsia="hr-HR"/>
              </w:rPr>
              <w:t>7</w:t>
            </w:r>
          </w:p>
        </w:tc>
        <w:tc>
          <w:tcPr>
            <w:tcW w:w="0" w:type="auto"/>
            <w:shd w:val="clear" w:color="000000" w:fill="FFFFFF"/>
            <w:vAlign w:val="center"/>
            <w:hideMark/>
          </w:tcPr>
          <w:p w14:paraId="454E17F2" w14:textId="77777777" w:rsidR="00747361" w:rsidRPr="00660653" w:rsidRDefault="00747361" w:rsidP="00B34157">
            <w:pPr>
              <w:jc w:val="center"/>
              <w:rPr>
                <w:rFonts w:ascii="Calibri" w:hAnsi="Calibri" w:cs="Calibri"/>
                <w:color w:val="000000"/>
                <w:lang w:eastAsia="hr-HR"/>
              </w:rPr>
            </w:pPr>
            <w:r w:rsidRPr="00660653">
              <w:rPr>
                <w:rFonts w:ascii="Calibri" w:hAnsi="Calibri" w:cs="Calibri"/>
                <w:color w:val="000000"/>
                <w:lang w:eastAsia="hr-HR"/>
              </w:rPr>
              <w:t>8</w:t>
            </w:r>
          </w:p>
        </w:tc>
      </w:tr>
      <w:tr w:rsidR="00D72419" w:rsidRPr="00747361" w14:paraId="49872068" w14:textId="77777777" w:rsidTr="00AE1E5E">
        <w:trPr>
          <w:trHeight w:val="567"/>
          <w:jc w:val="center"/>
        </w:trPr>
        <w:tc>
          <w:tcPr>
            <w:tcW w:w="679" w:type="dxa"/>
            <w:shd w:val="clear" w:color="000000" w:fill="FFFFFF"/>
            <w:vAlign w:val="center"/>
            <w:hideMark/>
          </w:tcPr>
          <w:p w14:paraId="025501DF" w14:textId="77777777" w:rsidR="00747361" w:rsidRPr="00660653" w:rsidRDefault="00747361" w:rsidP="00B34157">
            <w:pPr>
              <w:rPr>
                <w:rFonts w:ascii="Calibri" w:hAnsi="Calibri" w:cs="Calibri"/>
                <w:color w:val="000000"/>
                <w:lang w:eastAsia="hr-HR"/>
              </w:rPr>
            </w:pPr>
            <w:r w:rsidRPr="00660653">
              <w:rPr>
                <w:rFonts w:ascii="Calibri" w:hAnsi="Calibri" w:cs="Calibri"/>
                <w:color w:val="000000"/>
                <w:lang w:eastAsia="hr-HR"/>
              </w:rPr>
              <w:t>1.</w:t>
            </w:r>
          </w:p>
        </w:tc>
        <w:tc>
          <w:tcPr>
            <w:tcW w:w="0" w:type="auto"/>
            <w:shd w:val="clear" w:color="000000" w:fill="FFFFFF"/>
            <w:vAlign w:val="center"/>
            <w:hideMark/>
          </w:tcPr>
          <w:p w14:paraId="12358C93" w14:textId="77777777" w:rsidR="00747361" w:rsidRPr="00660653" w:rsidRDefault="00747361" w:rsidP="00B34157">
            <w:pPr>
              <w:rPr>
                <w:rFonts w:ascii="Calibri" w:hAnsi="Calibri" w:cs="Calibri"/>
                <w:color w:val="000000"/>
                <w:lang w:eastAsia="hr-HR"/>
              </w:rPr>
            </w:pPr>
            <w:r w:rsidRPr="00660653">
              <w:rPr>
                <w:rFonts w:ascii="Calibri" w:hAnsi="Calibri" w:cs="Calibri"/>
                <w:color w:val="000000"/>
                <w:lang w:eastAsia="hr-HR"/>
              </w:rPr>
              <w:t>Karlovačka banka</w:t>
            </w:r>
          </w:p>
        </w:tc>
        <w:tc>
          <w:tcPr>
            <w:tcW w:w="0" w:type="auto"/>
            <w:shd w:val="clear" w:color="000000" w:fill="FFFFFF"/>
            <w:vAlign w:val="center"/>
            <w:hideMark/>
          </w:tcPr>
          <w:p w14:paraId="2B5E9E9A" w14:textId="77777777" w:rsidR="00747361" w:rsidRPr="00660653" w:rsidRDefault="00747361" w:rsidP="00B34157">
            <w:pPr>
              <w:rPr>
                <w:rFonts w:ascii="Calibri" w:hAnsi="Calibri" w:cs="Calibri"/>
                <w:color w:val="000000"/>
                <w:lang w:eastAsia="hr-HR"/>
              </w:rPr>
            </w:pPr>
            <w:r w:rsidRPr="00660653">
              <w:rPr>
                <w:rFonts w:ascii="Calibri" w:hAnsi="Calibri" w:cs="Calibri"/>
                <w:color w:val="000000"/>
                <w:lang w:eastAsia="hr-HR"/>
              </w:rPr>
              <w:t>Kupnja koncertnog klavira</w:t>
            </w:r>
          </w:p>
        </w:tc>
        <w:tc>
          <w:tcPr>
            <w:tcW w:w="0" w:type="auto"/>
            <w:shd w:val="clear" w:color="000000" w:fill="FFFFFF"/>
            <w:vAlign w:val="center"/>
            <w:hideMark/>
          </w:tcPr>
          <w:p w14:paraId="67F73117" w14:textId="77777777" w:rsidR="00747361" w:rsidRPr="00660653" w:rsidRDefault="00747361" w:rsidP="00AE1E5E">
            <w:pPr>
              <w:jc w:val="right"/>
              <w:rPr>
                <w:rFonts w:ascii="Calibri" w:hAnsi="Calibri" w:cs="Calibri"/>
                <w:color w:val="000000"/>
                <w:lang w:eastAsia="hr-HR"/>
              </w:rPr>
            </w:pPr>
            <w:r w:rsidRPr="00660653">
              <w:rPr>
                <w:rFonts w:ascii="Calibri" w:hAnsi="Calibri" w:cs="Calibri"/>
                <w:color w:val="000000"/>
                <w:lang w:eastAsia="hr-HR"/>
              </w:rPr>
              <w:t>60.000,00</w:t>
            </w:r>
          </w:p>
        </w:tc>
        <w:tc>
          <w:tcPr>
            <w:tcW w:w="0" w:type="auto"/>
            <w:shd w:val="clear" w:color="000000" w:fill="FFFFFF"/>
            <w:vAlign w:val="center"/>
            <w:hideMark/>
          </w:tcPr>
          <w:p w14:paraId="11233393" w14:textId="6F2076FD" w:rsidR="00747361" w:rsidRPr="00747361" w:rsidRDefault="009D0816" w:rsidP="00AE1E5E">
            <w:pPr>
              <w:jc w:val="right"/>
              <w:rPr>
                <w:rFonts w:ascii="Calibri" w:hAnsi="Calibri" w:cs="Calibri"/>
                <w:color w:val="000000"/>
                <w:highlight w:val="yellow"/>
                <w:lang w:eastAsia="hr-HR"/>
              </w:rPr>
            </w:pPr>
            <w:r w:rsidRPr="009D0816">
              <w:rPr>
                <w:rFonts w:ascii="Calibri" w:hAnsi="Calibri" w:cs="Calibri"/>
                <w:color w:val="000000"/>
                <w:lang w:eastAsia="hr-HR"/>
              </w:rPr>
              <w:t>6.417,26</w:t>
            </w:r>
          </w:p>
        </w:tc>
        <w:tc>
          <w:tcPr>
            <w:tcW w:w="0" w:type="auto"/>
            <w:shd w:val="clear" w:color="000000" w:fill="FFFFFF"/>
            <w:vAlign w:val="center"/>
            <w:hideMark/>
          </w:tcPr>
          <w:p w14:paraId="0E7E3751" w14:textId="44EBEAA0" w:rsidR="00747361" w:rsidRPr="00747361" w:rsidRDefault="009D0816" w:rsidP="00AE1E5E">
            <w:pPr>
              <w:jc w:val="right"/>
              <w:rPr>
                <w:rFonts w:ascii="Calibri" w:hAnsi="Calibri" w:cs="Calibri"/>
                <w:color w:val="000000"/>
                <w:highlight w:val="yellow"/>
                <w:lang w:eastAsia="hr-HR"/>
              </w:rPr>
            </w:pPr>
            <w:r w:rsidRPr="009D0816">
              <w:rPr>
                <w:rFonts w:ascii="Calibri" w:hAnsi="Calibri" w:cs="Calibri"/>
                <w:color w:val="000000"/>
                <w:lang w:eastAsia="hr-HR"/>
              </w:rPr>
              <w:t>6.417,26</w:t>
            </w:r>
          </w:p>
        </w:tc>
        <w:tc>
          <w:tcPr>
            <w:tcW w:w="0" w:type="auto"/>
            <w:shd w:val="clear" w:color="000000" w:fill="FFFFFF"/>
            <w:vAlign w:val="center"/>
            <w:hideMark/>
          </w:tcPr>
          <w:p w14:paraId="1B1CD8A6" w14:textId="088324C9" w:rsidR="00747361" w:rsidRPr="00747361" w:rsidRDefault="009D0816" w:rsidP="00AE1E5E">
            <w:pPr>
              <w:jc w:val="right"/>
              <w:rPr>
                <w:rFonts w:ascii="Calibri" w:hAnsi="Calibri" w:cs="Calibri"/>
                <w:color w:val="000000"/>
                <w:highlight w:val="yellow"/>
                <w:lang w:eastAsia="hr-HR"/>
              </w:rPr>
            </w:pPr>
            <w:r w:rsidRPr="009D0816">
              <w:rPr>
                <w:rFonts w:ascii="Calibri" w:hAnsi="Calibri" w:cs="Calibri"/>
                <w:color w:val="000000"/>
                <w:lang w:eastAsia="hr-HR"/>
              </w:rPr>
              <w:t>53.582,74</w:t>
            </w:r>
          </w:p>
        </w:tc>
        <w:tc>
          <w:tcPr>
            <w:tcW w:w="0" w:type="auto"/>
            <w:shd w:val="clear" w:color="000000" w:fill="FFFFFF"/>
            <w:vAlign w:val="center"/>
            <w:hideMark/>
          </w:tcPr>
          <w:p w14:paraId="3CB010F3" w14:textId="77777777" w:rsidR="00747361" w:rsidRPr="00747361" w:rsidRDefault="00747361" w:rsidP="00B34157">
            <w:pPr>
              <w:jc w:val="center"/>
              <w:rPr>
                <w:rFonts w:ascii="Calibri" w:hAnsi="Calibri" w:cs="Calibri"/>
                <w:color w:val="000000"/>
                <w:highlight w:val="yellow"/>
                <w:lang w:eastAsia="hr-HR"/>
              </w:rPr>
            </w:pPr>
            <w:r w:rsidRPr="00660653">
              <w:rPr>
                <w:rFonts w:ascii="Calibri" w:hAnsi="Calibri" w:cs="Calibri"/>
                <w:color w:val="000000"/>
                <w:lang w:eastAsia="hr-HR"/>
              </w:rPr>
              <w:t>2023. - 2028. godine</w:t>
            </w:r>
          </w:p>
        </w:tc>
      </w:tr>
      <w:tr w:rsidR="00D72419" w:rsidRPr="00747361" w14:paraId="639DF54A" w14:textId="77777777" w:rsidTr="00AE1E5E">
        <w:trPr>
          <w:trHeight w:val="886"/>
          <w:jc w:val="center"/>
        </w:trPr>
        <w:tc>
          <w:tcPr>
            <w:tcW w:w="679" w:type="dxa"/>
            <w:shd w:val="clear" w:color="000000" w:fill="FFFFFF"/>
            <w:vAlign w:val="center"/>
            <w:hideMark/>
          </w:tcPr>
          <w:p w14:paraId="5FF2FF5C" w14:textId="77777777" w:rsidR="00747361" w:rsidRPr="00660653" w:rsidRDefault="00747361" w:rsidP="00B34157">
            <w:pPr>
              <w:rPr>
                <w:rFonts w:ascii="Calibri" w:hAnsi="Calibri" w:cs="Calibri"/>
                <w:color w:val="000000"/>
                <w:lang w:eastAsia="hr-HR"/>
              </w:rPr>
            </w:pPr>
            <w:r w:rsidRPr="00660653">
              <w:rPr>
                <w:rFonts w:ascii="Calibri" w:hAnsi="Calibri" w:cs="Calibri"/>
                <w:color w:val="000000"/>
                <w:lang w:eastAsia="hr-HR"/>
              </w:rPr>
              <w:t>2.</w:t>
            </w:r>
          </w:p>
        </w:tc>
        <w:tc>
          <w:tcPr>
            <w:tcW w:w="0" w:type="auto"/>
            <w:shd w:val="clear" w:color="000000" w:fill="FFFFFF"/>
            <w:vAlign w:val="center"/>
            <w:hideMark/>
          </w:tcPr>
          <w:p w14:paraId="083B5480" w14:textId="77777777" w:rsidR="00747361" w:rsidRPr="00660653" w:rsidRDefault="00747361" w:rsidP="00B34157">
            <w:pPr>
              <w:rPr>
                <w:rFonts w:ascii="Calibri" w:hAnsi="Calibri" w:cs="Calibri"/>
                <w:color w:val="000000"/>
                <w:lang w:eastAsia="hr-HR"/>
              </w:rPr>
            </w:pPr>
            <w:r w:rsidRPr="00660653">
              <w:rPr>
                <w:rFonts w:ascii="Calibri" w:hAnsi="Calibri" w:cs="Calibri"/>
                <w:color w:val="000000"/>
                <w:lang w:eastAsia="hr-HR"/>
              </w:rPr>
              <w:t>Privredna banka Zagreb</w:t>
            </w:r>
          </w:p>
        </w:tc>
        <w:tc>
          <w:tcPr>
            <w:tcW w:w="0" w:type="auto"/>
            <w:shd w:val="clear" w:color="000000" w:fill="FFFFFF"/>
            <w:vAlign w:val="center"/>
            <w:hideMark/>
          </w:tcPr>
          <w:p w14:paraId="67257170" w14:textId="77777777" w:rsidR="00747361" w:rsidRPr="00660653" w:rsidRDefault="00747361" w:rsidP="00B34157">
            <w:pPr>
              <w:rPr>
                <w:rFonts w:ascii="Calibri" w:hAnsi="Calibri" w:cs="Calibri"/>
                <w:color w:val="000000"/>
                <w:lang w:eastAsia="hr-HR"/>
              </w:rPr>
            </w:pPr>
            <w:r w:rsidRPr="00660653">
              <w:rPr>
                <w:rFonts w:ascii="Calibri" w:hAnsi="Calibri" w:cs="Calibri"/>
                <w:color w:val="000000"/>
                <w:lang w:eastAsia="hr-HR"/>
              </w:rPr>
              <w:t>Izgradnja novog mosta preko rijeke Mrežnice ŽC 3183 „most Zvečaj“</w:t>
            </w:r>
          </w:p>
        </w:tc>
        <w:tc>
          <w:tcPr>
            <w:tcW w:w="0" w:type="auto"/>
            <w:shd w:val="clear" w:color="000000" w:fill="FFFFFF"/>
            <w:vAlign w:val="center"/>
            <w:hideMark/>
          </w:tcPr>
          <w:p w14:paraId="227DC5B5" w14:textId="77777777" w:rsidR="00747361" w:rsidRPr="00747361" w:rsidRDefault="00747361" w:rsidP="00AE1E5E">
            <w:pPr>
              <w:jc w:val="right"/>
              <w:rPr>
                <w:rFonts w:ascii="Calibri" w:hAnsi="Calibri" w:cs="Calibri"/>
                <w:color w:val="000000"/>
                <w:highlight w:val="yellow"/>
                <w:lang w:eastAsia="hr-HR"/>
              </w:rPr>
            </w:pPr>
            <w:bookmarkStart w:id="1" w:name="RANGE!G8"/>
            <w:r w:rsidRPr="00660653">
              <w:rPr>
                <w:rFonts w:ascii="Calibri" w:hAnsi="Calibri" w:cs="Calibri"/>
                <w:color w:val="000000"/>
                <w:lang w:eastAsia="hr-HR"/>
              </w:rPr>
              <w:t>1.194.505,28</w:t>
            </w:r>
            <w:bookmarkEnd w:id="1"/>
          </w:p>
        </w:tc>
        <w:tc>
          <w:tcPr>
            <w:tcW w:w="0" w:type="auto"/>
            <w:shd w:val="clear" w:color="000000" w:fill="FFFFFF"/>
            <w:vAlign w:val="center"/>
            <w:hideMark/>
          </w:tcPr>
          <w:p w14:paraId="4E16796F" w14:textId="3222D2B1" w:rsidR="00747361" w:rsidRPr="00747361" w:rsidRDefault="009D0816" w:rsidP="00AE1E5E">
            <w:pPr>
              <w:jc w:val="right"/>
              <w:rPr>
                <w:rFonts w:ascii="Calibri" w:hAnsi="Calibri" w:cs="Calibri"/>
                <w:color w:val="000000"/>
                <w:highlight w:val="yellow"/>
                <w:lang w:eastAsia="hr-HR"/>
              </w:rPr>
            </w:pPr>
            <w:r w:rsidRPr="009D0816">
              <w:rPr>
                <w:rFonts w:ascii="Calibri" w:hAnsi="Calibri" w:cs="Calibri"/>
                <w:color w:val="000000"/>
                <w:lang w:eastAsia="hr-HR"/>
              </w:rPr>
              <w:t>14</w:t>
            </w:r>
            <w:r>
              <w:rPr>
                <w:rFonts w:ascii="Calibri" w:hAnsi="Calibri" w:cs="Calibri"/>
                <w:color w:val="000000"/>
                <w:lang w:eastAsia="hr-HR"/>
              </w:rPr>
              <w:t>9</w:t>
            </w:r>
            <w:r w:rsidRPr="009D0816">
              <w:rPr>
                <w:rFonts w:ascii="Calibri" w:hAnsi="Calibri" w:cs="Calibri"/>
                <w:color w:val="000000"/>
                <w:lang w:eastAsia="hr-HR"/>
              </w:rPr>
              <w:t>.313,15</w:t>
            </w:r>
          </w:p>
        </w:tc>
        <w:tc>
          <w:tcPr>
            <w:tcW w:w="0" w:type="auto"/>
            <w:shd w:val="clear" w:color="000000" w:fill="FFFFFF"/>
            <w:vAlign w:val="center"/>
            <w:hideMark/>
          </w:tcPr>
          <w:p w14:paraId="4F3D7881" w14:textId="6EA10BE8" w:rsidR="00747361" w:rsidRPr="00747361" w:rsidRDefault="009D0816" w:rsidP="00AE1E5E">
            <w:pPr>
              <w:jc w:val="right"/>
              <w:rPr>
                <w:rFonts w:ascii="Calibri" w:hAnsi="Calibri" w:cs="Calibri"/>
                <w:color w:val="000000"/>
                <w:highlight w:val="yellow"/>
                <w:lang w:eastAsia="hr-HR"/>
              </w:rPr>
            </w:pPr>
            <w:r w:rsidRPr="009D0816">
              <w:rPr>
                <w:rFonts w:ascii="Calibri" w:hAnsi="Calibri" w:cs="Calibri"/>
                <w:color w:val="000000"/>
                <w:lang w:eastAsia="hr-HR"/>
              </w:rPr>
              <w:t>119.450,52</w:t>
            </w:r>
          </w:p>
        </w:tc>
        <w:tc>
          <w:tcPr>
            <w:tcW w:w="0" w:type="auto"/>
            <w:shd w:val="clear" w:color="000000" w:fill="FFFFFF"/>
            <w:vAlign w:val="center"/>
            <w:hideMark/>
          </w:tcPr>
          <w:p w14:paraId="0444DD42" w14:textId="07FEDAF8" w:rsidR="00747361" w:rsidRPr="00747361" w:rsidRDefault="009D0816" w:rsidP="00AE1E5E">
            <w:pPr>
              <w:jc w:val="right"/>
              <w:rPr>
                <w:rFonts w:ascii="Calibri" w:hAnsi="Calibri" w:cs="Calibri"/>
                <w:color w:val="000000"/>
                <w:highlight w:val="yellow"/>
                <w:lang w:eastAsia="hr-HR"/>
              </w:rPr>
            </w:pPr>
            <w:r w:rsidRPr="009D0816">
              <w:rPr>
                <w:rFonts w:ascii="Calibri" w:hAnsi="Calibri" w:cs="Calibri"/>
                <w:color w:val="000000"/>
                <w:lang w:eastAsia="hr-HR"/>
              </w:rPr>
              <w:t>1.045.192,13</w:t>
            </w:r>
          </w:p>
        </w:tc>
        <w:tc>
          <w:tcPr>
            <w:tcW w:w="0" w:type="auto"/>
            <w:shd w:val="clear" w:color="000000" w:fill="FFFFFF"/>
            <w:vAlign w:val="center"/>
            <w:hideMark/>
          </w:tcPr>
          <w:p w14:paraId="60E8F222" w14:textId="77777777" w:rsidR="00747361" w:rsidRPr="00747361" w:rsidRDefault="00747361" w:rsidP="00B34157">
            <w:pPr>
              <w:jc w:val="center"/>
              <w:rPr>
                <w:rFonts w:ascii="Calibri" w:hAnsi="Calibri" w:cs="Calibri"/>
                <w:color w:val="000000"/>
                <w:highlight w:val="yellow"/>
                <w:lang w:eastAsia="hr-HR"/>
              </w:rPr>
            </w:pPr>
            <w:r w:rsidRPr="00660653">
              <w:rPr>
                <w:rFonts w:ascii="Calibri" w:hAnsi="Calibri" w:cs="Calibri"/>
                <w:color w:val="000000"/>
                <w:lang w:eastAsia="hr-HR"/>
              </w:rPr>
              <w:t>2022. – 2032. godine</w:t>
            </w:r>
          </w:p>
        </w:tc>
      </w:tr>
      <w:tr w:rsidR="00D72419" w:rsidRPr="00A83362" w14:paraId="67D9A5AA" w14:textId="77777777" w:rsidTr="00AE1E5E">
        <w:trPr>
          <w:trHeight w:val="260"/>
          <w:jc w:val="center"/>
        </w:trPr>
        <w:tc>
          <w:tcPr>
            <w:tcW w:w="3572" w:type="dxa"/>
            <w:gridSpan w:val="3"/>
            <w:shd w:val="clear" w:color="auto" w:fill="auto"/>
            <w:vAlign w:val="center"/>
            <w:hideMark/>
          </w:tcPr>
          <w:p w14:paraId="3DD80A26" w14:textId="77777777" w:rsidR="00747361" w:rsidRPr="00A83362" w:rsidRDefault="00747361" w:rsidP="00B34157">
            <w:pPr>
              <w:rPr>
                <w:rFonts w:ascii="Calibri" w:hAnsi="Calibri" w:cs="Calibri"/>
                <w:b/>
                <w:bCs/>
                <w:color w:val="000000"/>
                <w:lang w:eastAsia="hr-HR"/>
              </w:rPr>
            </w:pPr>
            <w:r w:rsidRPr="00A83362">
              <w:rPr>
                <w:rFonts w:ascii="Calibri" w:hAnsi="Calibri" w:cs="Calibri"/>
                <w:b/>
                <w:bCs/>
                <w:color w:val="000000"/>
                <w:lang w:eastAsia="hr-HR"/>
              </w:rPr>
              <w:t>UKUPNO</w:t>
            </w:r>
          </w:p>
        </w:tc>
        <w:tc>
          <w:tcPr>
            <w:tcW w:w="0" w:type="auto"/>
            <w:shd w:val="clear" w:color="auto" w:fill="auto"/>
            <w:vAlign w:val="center"/>
            <w:hideMark/>
          </w:tcPr>
          <w:p w14:paraId="240A2DB8" w14:textId="77777777" w:rsidR="00747361" w:rsidRPr="00A83362" w:rsidRDefault="00747361" w:rsidP="00B34157">
            <w:pPr>
              <w:jc w:val="right"/>
              <w:rPr>
                <w:rFonts w:ascii="Calibri" w:hAnsi="Calibri" w:cs="Calibri"/>
                <w:b/>
                <w:bCs/>
                <w:color w:val="000000"/>
                <w:lang w:eastAsia="hr-HR"/>
              </w:rPr>
            </w:pPr>
            <w:r w:rsidRPr="00A83362">
              <w:rPr>
                <w:rFonts w:ascii="Calibri" w:hAnsi="Calibri" w:cs="Calibri"/>
                <w:b/>
                <w:bCs/>
                <w:color w:val="000000"/>
                <w:lang w:eastAsia="hr-HR"/>
              </w:rPr>
              <w:t>1.254.505,28</w:t>
            </w:r>
          </w:p>
        </w:tc>
        <w:tc>
          <w:tcPr>
            <w:tcW w:w="0" w:type="auto"/>
            <w:shd w:val="clear" w:color="auto" w:fill="auto"/>
            <w:vAlign w:val="center"/>
            <w:hideMark/>
          </w:tcPr>
          <w:p w14:paraId="3588C47C" w14:textId="106C512A" w:rsidR="00747361" w:rsidRPr="00747361" w:rsidRDefault="00A65365" w:rsidP="00B34157">
            <w:pPr>
              <w:jc w:val="right"/>
              <w:rPr>
                <w:rFonts w:ascii="Calibri" w:hAnsi="Calibri" w:cs="Calibri"/>
                <w:b/>
                <w:bCs/>
                <w:color w:val="000000"/>
                <w:highlight w:val="yellow"/>
                <w:lang w:eastAsia="hr-HR"/>
              </w:rPr>
            </w:pPr>
            <w:r w:rsidRPr="00A65365">
              <w:rPr>
                <w:rFonts w:ascii="Calibri" w:hAnsi="Calibri" w:cs="Calibri"/>
                <w:b/>
                <w:bCs/>
                <w:color w:val="000000"/>
                <w:lang w:eastAsia="hr-HR"/>
              </w:rPr>
              <w:t>155.730,41</w:t>
            </w:r>
          </w:p>
        </w:tc>
        <w:tc>
          <w:tcPr>
            <w:tcW w:w="0" w:type="auto"/>
            <w:shd w:val="clear" w:color="auto" w:fill="auto"/>
            <w:vAlign w:val="center"/>
            <w:hideMark/>
          </w:tcPr>
          <w:p w14:paraId="5AE69E50" w14:textId="0CB89834" w:rsidR="00747361" w:rsidRPr="00747361" w:rsidRDefault="00A65365" w:rsidP="00B34157">
            <w:pPr>
              <w:jc w:val="right"/>
              <w:rPr>
                <w:rFonts w:ascii="Calibri" w:hAnsi="Calibri" w:cs="Calibri"/>
                <w:b/>
                <w:bCs/>
                <w:color w:val="000000"/>
                <w:highlight w:val="yellow"/>
                <w:lang w:eastAsia="hr-HR"/>
              </w:rPr>
            </w:pPr>
            <w:r w:rsidRPr="00A65365">
              <w:rPr>
                <w:rFonts w:ascii="Calibri" w:hAnsi="Calibri" w:cs="Calibri"/>
                <w:b/>
                <w:bCs/>
                <w:color w:val="000000"/>
                <w:lang w:eastAsia="hr-HR"/>
              </w:rPr>
              <w:t>125.867,78</w:t>
            </w:r>
          </w:p>
        </w:tc>
        <w:tc>
          <w:tcPr>
            <w:tcW w:w="0" w:type="auto"/>
            <w:shd w:val="clear" w:color="auto" w:fill="auto"/>
            <w:vAlign w:val="center"/>
            <w:hideMark/>
          </w:tcPr>
          <w:p w14:paraId="5C545806" w14:textId="6FB5005C" w:rsidR="00747361" w:rsidRPr="00747361" w:rsidRDefault="00A65365" w:rsidP="00B34157">
            <w:pPr>
              <w:jc w:val="right"/>
              <w:rPr>
                <w:rFonts w:ascii="Calibri" w:hAnsi="Calibri" w:cs="Calibri"/>
                <w:b/>
                <w:bCs/>
                <w:color w:val="000000"/>
                <w:highlight w:val="yellow"/>
                <w:lang w:eastAsia="hr-HR"/>
              </w:rPr>
            </w:pPr>
            <w:r w:rsidRPr="00A65365">
              <w:rPr>
                <w:rFonts w:ascii="Calibri" w:hAnsi="Calibri" w:cs="Calibri"/>
                <w:b/>
                <w:bCs/>
                <w:color w:val="000000"/>
                <w:lang w:eastAsia="hr-HR"/>
              </w:rPr>
              <w:t>1.098.774,87</w:t>
            </w:r>
          </w:p>
        </w:tc>
        <w:tc>
          <w:tcPr>
            <w:tcW w:w="0" w:type="auto"/>
            <w:shd w:val="clear" w:color="auto" w:fill="auto"/>
            <w:vAlign w:val="center"/>
            <w:hideMark/>
          </w:tcPr>
          <w:p w14:paraId="2AC1CCC7" w14:textId="77777777" w:rsidR="00747361" w:rsidRPr="00A83362" w:rsidRDefault="00747361" w:rsidP="00B34157">
            <w:pPr>
              <w:jc w:val="right"/>
              <w:rPr>
                <w:rFonts w:ascii="Calibri" w:hAnsi="Calibri" w:cs="Calibri"/>
                <w:b/>
                <w:bCs/>
                <w:color w:val="000000"/>
                <w:lang w:eastAsia="hr-HR"/>
              </w:rPr>
            </w:pPr>
            <w:r w:rsidRPr="00A83362">
              <w:rPr>
                <w:rFonts w:ascii="Calibri" w:hAnsi="Calibri" w:cs="Calibri"/>
                <w:b/>
                <w:bCs/>
                <w:color w:val="000000"/>
                <w:lang w:eastAsia="hr-HR"/>
              </w:rPr>
              <w:t> </w:t>
            </w:r>
          </w:p>
        </w:tc>
      </w:tr>
    </w:tbl>
    <w:p w14:paraId="23B54D84" w14:textId="77777777" w:rsidR="00747361" w:rsidRPr="00747361" w:rsidRDefault="00747361" w:rsidP="00B34157">
      <w:pPr>
        <w:ind w:firstLine="709"/>
        <w:jc w:val="both"/>
        <w:rPr>
          <w:rFonts w:ascii="Calibri" w:hAnsi="Calibri" w:cs="Calibri"/>
          <w:bCs/>
          <w:sz w:val="22"/>
          <w:szCs w:val="22"/>
          <w:highlight w:val="yellow"/>
        </w:rPr>
      </w:pPr>
    </w:p>
    <w:p w14:paraId="7D6B83DC" w14:textId="7FE26A75" w:rsidR="00747361" w:rsidRPr="00A23194" w:rsidRDefault="00747361" w:rsidP="00B34157">
      <w:pPr>
        <w:shd w:val="clear" w:color="auto" w:fill="FFFFFF"/>
        <w:suppressAutoHyphens/>
        <w:jc w:val="both"/>
        <w:rPr>
          <w:rFonts w:ascii="Calibri" w:eastAsia="Calibri" w:hAnsi="Calibri" w:cs="Calibri"/>
          <w:kern w:val="1"/>
          <w:sz w:val="22"/>
          <w:szCs w:val="22"/>
          <w:lang w:eastAsia="ar-SA"/>
        </w:rPr>
      </w:pPr>
      <w:r w:rsidRPr="00A23194">
        <w:rPr>
          <w:rFonts w:ascii="Calibri" w:hAnsi="Calibri" w:cs="Calibri"/>
          <w:bCs/>
          <w:sz w:val="22"/>
          <w:szCs w:val="22"/>
        </w:rPr>
        <w:tab/>
      </w:r>
      <w:r w:rsidRPr="00A23194">
        <w:rPr>
          <w:rFonts w:ascii="Calibri" w:eastAsia="Calibri" w:hAnsi="Calibri" w:cs="Calibri"/>
          <w:kern w:val="1"/>
          <w:sz w:val="22"/>
          <w:szCs w:val="22"/>
          <w:lang w:eastAsia="ar-SA"/>
        </w:rPr>
        <w:t xml:space="preserve">Stanje primljenih instrumenata osiguranja plaćanja na dan </w:t>
      </w:r>
      <w:r w:rsidR="00A23194" w:rsidRPr="00A23194">
        <w:rPr>
          <w:rFonts w:ascii="Calibri" w:eastAsia="Calibri" w:hAnsi="Calibri" w:cs="Calibri"/>
          <w:kern w:val="1"/>
          <w:sz w:val="22"/>
          <w:szCs w:val="22"/>
          <w:lang w:eastAsia="ar-SA"/>
        </w:rPr>
        <w:t>31. prosinca</w:t>
      </w:r>
      <w:r w:rsidRPr="00A23194">
        <w:rPr>
          <w:rFonts w:ascii="Calibri" w:eastAsia="Calibri" w:hAnsi="Calibri" w:cs="Calibri"/>
          <w:kern w:val="1"/>
          <w:sz w:val="22"/>
          <w:szCs w:val="22"/>
          <w:lang w:eastAsia="ar-SA"/>
        </w:rPr>
        <w:t xml:space="preserve"> 2023. godine iznosi  </w:t>
      </w:r>
      <w:r w:rsidR="00A23194" w:rsidRPr="00A23194">
        <w:rPr>
          <w:rFonts w:ascii="Calibri" w:eastAsia="Calibri" w:hAnsi="Calibri" w:cs="Calibri"/>
          <w:kern w:val="1"/>
          <w:sz w:val="22"/>
          <w:szCs w:val="22"/>
          <w:lang w:eastAsia="ar-SA"/>
        </w:rPr>
        <w:t xml:space="preserve">6.683.018,67 </w:t>
      </w:r>
      <w:r w:rsidRPr="00A23194">
        <w:rPr>
          <w:rFonts w:ascii="Calibri" w:eastAsia="Calibri" w:hAnsi="Calibri" w:cs="Calibri"/>
          <w:kern w:val="1"/>
          <w:sz w:val="22"/>
          <w:szCs w:val="22"/>
          <w:lang w:eastAsia="ar-SA"/>
        </w:rPr>
        <w:t xml:space="preserve">eura. Stanje izdanih instrumenata osiguranja plaćanja na dan </w:t>
      </w:r>
      <w:r w:rsidR="00A23194" w:rsidRPr="00A23194">
        <w:rPr>
          <w:rFonts w:ascii="Calibri" w:eastAsia="Calibri" w:hAnsi="Calibri" w:cs="Calibri"/>
          <w:kern w:val="1"/>
          <w:sz w:val="22"/>
          <w:szCs w:val="22"/>
          <w:lang w:eastAsia="ar-SA"/>
        </w:rPr>
        <w:t xml:space="preserve">31. prosinca </w:t>
      </w:r>
      <w:r w:rsidRPr="00A23194">
        <w:rPr>
          <w:rFonts w:ascii="Calibri" w:eastAsia="Calibri" w:hAnsi="Calibri" w:cs="Calibri"/>
          <w:kern w:val="1"/>
          <w:sz w:val="22"/>
          <w:szCs w:val="22"/>
          <w:lang w:eastAsia="ar-SA"/>
        </w:rPr>
        <w:t>2023. godine  iznosi</w:t>
      </w:r>
      <w:r w:rsidR="00A23194" w:rsidRPr="00A23194">
        <w:rPr>
          <w:rFonts w:ascii="Calibri" w:eastAsia="Calibri" w:hAnsi="Calibri" w:cs="Calibri"/>
          <w:kern w:val="1"/>
          <w:sz w:val="22"/>
          <w:szCs w:val="22"/>
          <w:lang w:eastAsia="ar-SA"/>
        </w:rPr>
        <w:t xml:space="preserve"> 1.045.250,14</w:t>
      </w:r>
      <w:r w:rsidRPr="00A23194">
        <w:rPr>
          <w:rFonts w:ascii="Calibri" w:eastAsia="Calibri" w:hAnsi="Calibri" w:cs="Calibri"/>
          <w:kern w:val="1"/>
          <w:sz w:val="22"/>
          <w:szCs w:val="22"/>
          <w:lang w:eastAsia="ar-SA"/>
        </w:rPr>
        <w:t xml:space="preserve"> eura.</w:t>
      </w:r>
    </w:p>
    <w:p w14:paraId="20AE96FE" w14:textId="77777777" w:rsidR="00747361" w:rsidRPr="008A1B37" w:rsidRDefault="00747361" w:rsidP="00B34157">
      <w:pPr>
        <w:rPr>
          <w:rFonts w:ascii="Calibri" w:hAnsi="Calibri" w:cs="Calibri"/>
          <w:bCs/>
          <w:sz w:val="22"/>
          <w:szCs w:val="22"/>
        </w:rPr>
      </w:pPr>
      <w:r w:rsidRPr="00F53259">
        <w:rPr>
          <w:rFonts w:ascii="Calibri" w:hAnsi="Calibri" w:cs="Calibri"/>
          <w:b/>
          <w:sz w:val="22"/>
          <w:szCs w:val="22"/>
        </w:rPr>
        <w:tab/>
      </w:r>
      <w:r w:rsidRPr="00F53259">
        <w:rPr>
          <w:rFonts w:ascii="Calibri" w:hAnsi="Calibri" w:cs="Calibri"/>
          <w:bCs/>
          <w:sz w:val="22"/>
          <w:szCs w:val="22"/>
        </w:rPr>
        <w:t>Županija tromjesečno izvještava Ministarstvo financija o navedenim zaduživanjima.</w:t>
      </w:r>
    </w:p>
    <w:p w14:paraId="4367E873" w14:textId="77777777" w:rsidR="00747361" w:rsidRDefault="00747361" w:rsidP="00B34157">
      <w:pPr>
        <w:pStyle w:val="Odlomakpopisa"/>
        <w:spacing w:line="240" w:lineRule="auto"/>
        <w:ind w:left="1065"/>
        <w:jc w:val="both"/>
        <w:rPr>
          <w:rFonts w:eastAsia="Calibri" w:cs="Calibri"/>
          <w:b/>
        </w:rPr>
      </w:pPr>
    </w:p>
    <w:p w14:paraId="31D6B893" w14:textId="063E30EB" w:rsidR="002E07C9" w:rsidRPr="00344B83" w:rsidRDefault="00747361" w:rsidP="00B34157">
      <w:pPr>
        <w:pStyle w:val="Odlomakpopisa"/>
        <w:numPr>
          <w:ilvl w:val="0"/>
          <w:numId w:val="6"/>
        </w:numPr>
        <w:spacing w:line="240" w:lineRule="auto"/>
        <w:jc w:val="both"/>
        <w:rPr>
          <w:rFonts w:eastAsia="Calibri" w:cs="Calibri"/>
          <w:b/>
          <w:color w:val="FF0000"/>
        </w:rPr>
      </w:pPr>
      <w:r>
        <w:rPr>
          <w:rFonts w:eastAsia="Calibri" w:cs="Calibri"/>
          <w:b/>
        </w:rPr>
        <w:lastRenderedPageBreak/>
        <w:t>I</w:t>
      </w:r>
      <w:r w:rsidRPr="00747361">
        <w:rPr>
          <w:rFonts w:eastAsia="Calibri" w:cs="Calibri"/>
          <w:b/>
        </w:rPr>
        <w:t>zvještaj o danim jamstvima i plaćanjima po protestiranim jamstvima</w:t>
      </w:r>
      <w:r w:rsidR="00344B83">
        <w:rPr>
          <w:rFonts w:eastAsia="Calibri" w:cs="Calibri"/>
          <w:b/>
        </w:rPr>
        <w:t xml:space="preserve"> </w:t>
      </w:r>
    </w:p>
    <w:p w14:paraId="1051D6D5" w14:textId="77777777" w:rsidR="002E07C9" w:rsidRDefault="002E07C9" w:rsidP="00B34157">
      <w:pPr>
        <w:pStyle w:val="Odlomakpopisa"/>
        <w:spacing w:line="240" w:lineRule="auto"/>
        <w:ind w:left="1065"/>
        <w:jc w:val="both"/>
        <w:rPr>
          <w:rFonts w:eastAsia="Calibri" w:cs="Calibri"/>
          <w:b/>
        </w:rPr>
      </w:pPr>
    </w:p>
    <w:p w14:paraId="63C0A7A2" w14:textId="77777777" w:rsidR="00344B83" w:rsidRPr="00696631" w:rsidRDefault="00344B83" w:rsidP="00B34157">
      <w:pPr>
        <w:ind w:firstLine="709"/>
        <w:rPr>
          <w:rFonts w:ascii="Calibri" w:hAnsi="Calibri" w:cs="Calibri"/>
          <w:sz w:val="22"/>
          <w:szCs w:val="22"/>
        </w:rPr>
      </w:pPr>
      <w:r w:rsidRPr="00696631">
        <w:rPr>
          <w:rFonts w:ascii="Calibri" w:hAnsi="Calibri" w:cs="Calibri"/>
          <w:sz w:val="22"/>
          <w:szCs w:val="22"/>
        </w:rPr>
        <w:t>Sukladno članku 26. Pravilnika o polugodišnjem i godišnjem izvještaju o izvršenju proračuna i financijskog plana (NN 85/23) Karlovačka županija je obveznik izrade Izvještaja o danim jamstvima i plaćanjima po protestiranim jamstvima.</w:t>
      </w:r>
    </w:p>
    <w:p w14:paraId="70EBD97A" w14:textId="77777777" w:rsidR="00344B83" w:rsidRPr="00696631" w:rsidRDefault="00344B83" w:rsidP="00B34157">
      <w:pPr>
        <w:ind w:firstLine="709"/>
        <w:rPr>
          <w:rFonts w:ascii="Calibri" w:hAnsi="Calibri" w:cs="Calibri"/>
          <w:sz w:val="22"/>
          <w:szCs w:val="22"/>
        </w:rPr>
      </w:pPr>
    </w:p>
    <w:p w14:paraId="2302FF2E" w14:textId="77777777" w:rsidR="00344B83" w:rsidRDefault="00344B83" w:rsidP="00B34157">
      <w:pPr>
        <w:ind w:firstLine="709"/>
        <w:rPr>
          <w:rFonts w:ascii="Calibri" w:hAnsi="Calibri" w:cs="Calibri"/>
          <w:color w:val="000000"/>
          <w:sz w:val="22"/>
          <w:szCs w:val="22"/>
        </w:rPr>
      </w:pPr>
      <w:r w:rsidRPr="00696631">
        <w:rPr>
          <w:rFonts w:ascii="Calibri" w:hAnsi="Calibri" w:cs="Calibri"/>
          <w:color w:val="000000"/>
          <w:sz w:val="22"/>
          <w:szCs w:val="22"/>
        </w:rPr>
        <w:t>Karlovačka županija u analiziranom razdoblju nije davala jamstva niti imala izvršena plaćanja po protestiranim jamstvima.</w:t>
      </w:r>
    </w:p>
    <w:p w14:paraId="5C0AE67D" w14:textId="77777777" w:rsidR="00344B83" w:rsidRDefault="00344B83" w:rsidP="00B34157">
      <w:pPr>
        <w:ind w:firstLine="709"/>
        <w:rPr>
          <w:rFonts w:ascii="Calibri" w:hAnsi="Calibri" w:cs="Calibri"/>
          <w:color w:val="000000"/>
          <w:sz w:val="22"/>
          <w:szCs w:val="22"/>
        </w:rPr>
      </w:pPr>
    </w:p>
    <w:p w14:paraId="6AA4E767" w14:textId="77777777" w:rsidR="00B049F6" w:rsidRDefault="00B049F6" w:rsidP="00B34157">
      <w:pPr>
        <w:ind w:firstLine="709"/>
        <w:rPr>
          <w:rFonts w:ascii="Calibri" w:hAnsi="Calibri" w:cs="Calibri"/>
          <w:color w:val="000000"/>
          <w:sz w:val="22"/>
          <w:szCs w:val="22"/>
        </w:rPr>
        <w:sectPr w:rsidR="00B049F6" w:rsidSect="002604AA">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docGrid w:linePitch="360"/>
        </w:sectPr>
      </w:pPr>
    </w:p>
    <w:p w14:paraId="747ED224" w14:textId="77777777" w:rsidR="00B049F6" w:rsidRPr="00344B83" w:rsidRDefault="00B049F6" w:rsidP="00B049F6">
      <w:pPr>
        <w:pStyle w:val="Odlomakpopisa"/>
        <w:numPr>
          <w:ilvl w:val="0"/>
          <w:numId w:val="6"/>
        </w:numPr>
        <w:spacing w:line="240" w:lineRule="auto"/>
        <w:rPr>
          <w:rFonts w:cs="Calibri"/>
          <w:b/>
          <w:bCs/>
          <w:color w:val="000000"/>
        </w:rPr>
      </w:pPr>
      <w:r w:rsidRPr="00344B83">
        <w:rPr>
          <w:rStyle w:val="preformatted-text"/>
          <w:b/>
          <w:bCs/>
        </w:rPr>
        <w:lastRenderedPageBreak/>
        <w:t>Izvještaj o korištenju sredstava fondova Europske unije</w:t>
      </w:r>
    </w:p>
    <w:p w14:paraId="3EE65BE9" w14:textId="77777777" w:rsidR="00B049F6" w:rsidRDefault="00B049F6" w:rsidP="00B34157">
      <w:pPr>
        <w:ind w:firstLine="709"/>
        <w:rPr>
          <w:rFonts w:ascii="Calibri" w:hAnsi="Calibri" w:cs="Calibri"/>
          <w:color w:val="000000"/>
          <w:sz w:val="22"/>
          <w:szCs w:val="22"/>
        </w:rPr>
      </w:pPr>
    </w:p>
    <w:p w14:paraId="2660D3B6" w14:textId="77777777" w:rsidR="00B049F6" w:rsidRPr="00B049F6" w:rsidRDefault="00B049F6" w:rsidP="00B049F6">
      <w:pPr>
        <w:pStyle w:val="Bezproreda"/>
        <w:ind w:firstLine="708"/>
        <w:rPr>
          <w:rFonts w:asciiTheme="minorHAnsi" w:hAnsiTheme="minorHAnsi" w:cstheme="minorHAnsi"/>
        </w:rPr>
      </w:pPr>
      <w:r w:rsidRPr="00B049F6">
        <w:rPr>
          <w:rFonts w:asciiTheme="minorHAnsi" w:hAnsiTheme="minorHAnsi" w:cstheme="minorHAnsi"/>
        </w:rPr>
        <w:t>Sukladno članku 27. Pravilnika o polugodišnjem i godišnjem izvještaju o izvršenju proračuna i financijskog plana (NN 85/2023) Karlovačka županije ima obvezu podnošenja Izvještaja o korištenju sredstava Fondova Europske unije.</w:t>
      </w:r>
    </w:p>
    <w:p w14:paraId="6BA6AD54" w14:textId="77777777" w:rsidR="00B049F6" w:rsidRPr="00B049F6" w:rsidRDefault="00B049F6" w:rsidP="00B049F6">
      <w:pPr>
        <w:pStyle w:val="Bezproreda"/>
        <w:ind w:firstLine="708"/>
        <w:rPr>
          <w:rFonts w:asciiTheme="minorHAnsi" w:hAnsiTheme="minorHAnsi" w:cstheme="minorHAnsi"/>
        </w:rPr>
      </w:pPr>
      <w:r w:rsidRPr="00B049F6">
        <w:rPr>
          <w:rFonts w:asciiTheme="minorHAnsi" w:hAnsiTheme="minorHAnsi" w:cstheme="minorHAnsi"/>
        </w:rPr>
        <w:t>U nastavku se navodi prikaz prihoda i rashoda projekata koji su se u 2023. godini financirali iz sredstava Europske unije – Fonda solidarnosti i Mehanizma za oporavak i otpornost:</w:t>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r w:rsidRPr="00B049F6">
        <w:rPr>
          <w:rFonts w:asciiTheme="minorHAnsi" w:hAnsiTheme="minorHAnsi" w:cstheme="minorHAnsi"/>
        </w:rPr>
        <w:tab/>
      </w:r>
    </w:p>
    <w:p w14:paraId="745462E7" w14:textId="77777777" w:rsidR="00B049F6" w:rsidRPr="00B049F6" w:rsidRDefault="00B049F6" w:rsidP="00B049F6">
      <w:pPr>
        <w:pStyle w:val="Bezproreda"/>
        <w:jc w:val="right"/>
        <w:rPr>
          <w:rFonts w:asciiTheme="minorHAnsi" w:hAnsiTheme="minorHAnsi" w:cstheme="minorHAnsi"/>
        </w:rPr>
      </w:pPr>
      <w:r w:rsidRPr="00B049F6">
        <w:rPr>
          <w:rFonts w:asciiTheme="minorHAnsi" w:hAnsiTheme="minorHAnsi" w:cstheme="minorHAnsi"/>
        </w:rPr>
        <w:t>- iznosi u eurima -</w:t>
      </w:r>
    </w:p>
    <w:tbl>
      <w:tblPr>
        <w:tblW w:w="15040" w:type="dxa"/>
        <w:tblInd w:w="-998" w:type="dxa"/>
        <w:tblLook w:val="04A0" w:firstRow="1" w:lastRow="0" w:firstColumn="1" w:lastColumn="0" w:noHBand="0" w:noVBand="1"/>
      </w:tblPr>
      <w:tblGrid>
        <w:gridCol w:w="5955"/>
        <w:gridCol w:w="1227"/>
        <w:gridCol w:w="933"/>
        <w:gridCol w:w="933"/>
        <w:gridCol w:w="848"/>
        <w:gridCol w:w="689"/>
        <w:gridCol w:w="1173"/>
        <w:gridCol w:w="1035"/>
        <w:gridCol w:w="1242"/>
        <w:gridCol w:w="1005"/>
      </w:tblGrid>
      <w:tr w:rsidR="00B049F6" w:rsidRPr="000A4417" w14:paraId="6C5C7DB2" w14:textId="77777777" w:rsidTr="008A0317">
        <w:trPr>
          <w:trHeight w:val="300"/>
        </w:trPr>
        <w:tc>
          <w:tcPr>
            <w:tcW w:w="5955" w:type="dxa"/>
            <w:vMerge w:val="restart"/>
            <w:tcBorders>
              <w:top w:val="single" w:sz="4" w:space="0" w:color="auto"/>
              <w:left w:val="single" w:sz="4" w:space="0" w:color="auto"/>
              <w:right w:val="single" w:sz="4" w:space="0" w:color="auto"/>
            </w:tcBorders>
            <w:shd w:val="clear" w:color="auto" w:fill="auto"/>
            <w:noWrap/>
            <w:vAlign w:val="center"/>
          </w:tcPr>
          <w:p w14:paraId="64632DA1" w14:textId="77777777" w:rsidR="00B049F6" w:rsidRPr="000A4417"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Naziv projekta</w:t>
            </w:r>
          </w:p>
        </w:tc>
        <w:tc>
          <w:tcPr>
            <w:tcW w:w="1227" w:type="dxa"/>
            <w:vMerge w:val="restart"/>
            <w:tcBorders>
              <w:top w:val="single" w:sz="4" w:space="0" w:color="auto"/>
              <w:left w:val="nil"/>
              <w:right w:val="single" w:sz="4" w:space="0" w:color="auto"/>
            </w:tcBorders>
            <w:vAlign w:val="center"/>
          </w:tcPr>
          <w:p w14:paraId="4BDA611D"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Ugovorena sredstva</w:t>
            </w:r>
          </w:p>
        </w:tc>
        <w:tc>
          <w:tcPr>
            <w:tcW w:w="933" w:type="dxa"/>
            <w:vMerge w:val="restart"/>
            <w:tcBorders>
              <w:top w:val="single" w:sz="4" w:space="0" w:color="auto"/>
              <w:left w:val="single" w:sz="4" w:space="0" w:color="auto"/>
              <w:right w:val="single" w:sz="4" w:space="0" w:color="auto"/>
            </w:tcBorders>
            <w:vAlign w:val="center"/>
          </w:tcPr>
          <w:p w14:paraId="13CC7765"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Početak provedbe projekta</w:t>
            </w:r>
          </w:p>
        </w:tc>
        <w:tc>
          <w:tcPr>
            <w:tcW w:w="933" w:type="dxa"/>
            <w:vMerge w:val="restart"/>
            <w:tcBorders>
              <w:top w:val="single" w:sz="4" w:space="0" w:color="auto"/>
              <w:left w:val="single" w:sz="4" w:space="0" w:color="auto"/>
              <w:right w:val="single" w:sz="4" w:space="0" w:color="auto"/>
            </w:tcBorders>
            <w:vAlign w:val="center"/>
          </w:tcPr>
          <w:p w14:paraId="260D19B6"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Kraj provedbe projekta</w:t>
            </w:r>
          </w:p>
        </w:tc>
        <w:tc>
          <w:tcPr>
            <w:tcW w:w="848" w:type="dxa"/>
            <w:vMerge w:val="restart"/>
            <w:tcBorders>
              <w:top w:val="single" w:sz="4" w:space="0" w:color="auto"/>
              <w:left w:val="single" w:sz="4" w:space="0" w:color="auto"/>
              <w:right w:val="single" w:sz="4" w:space="0" w:color="auto"/>
            </w:tcBorders>
            <w:vAlign w:val="center"/>
          </w:tcPr>
          <w:p w14:paraId="5FA0218C"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Status projekta</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D33EE2C" w14:textId="77777777" w:rsidR="00B049F6" w:rsidRPr="000A4417"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 xml:space="preserve">Izvor </w:t>
            </w:r>
          </w:p>
          <w:p w14:paraId="6C44E08E" w14:textId="77777777" w:rsidR="00B049F6" w:rsidRPr="000A4417"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fin</w:t>
            </w:r>
            <w:r w:rsidRPr="000A4417">
              <w:rPr>
                <w:rFonts w:ascii="Calibri" w:hAnsi="Calibri" w:cs="Calibri"/>
                <w:b/>
                <w:bCs/>
                <w:color w:val="000000"/>
                <w:sz w:val="18"/>
                <w:szCs w:val="18"/>
                <w:lang w:eastAsia="hr-HR"/>
              </w:rPr>
              <w:t>.</w:t>
            </w:r>
          </w:p>
        </w:tc>
        <w:tc>
          <w:tcPr>
            <w:tcW w:w="1173" w:type="dxa"/>
            <w:tcBorders>
              <w:top w:val="single" w:sz="4" w:space="0" w:color="auto"/>
              <w:left w:val="nil"/>
              <w:bottom w:val="single" w:sz="4" w:space="0" w:color="auto"/>
              <w:right w:val="single" w:sz="4" w:space="0" w:color="auto"/>
            </w:tcBorders>
            <w:shd w:val="clear" w:color="auto" w:fill="auto"/>
            <w:vAlign w:val="center"/>
          </w:tcPr>
          <w:p w14:paraId="296787DF"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OSTVARENI PRIHODI</w:t>
            </w:r>
          </w:p>
        </w:tc>
        <w:tc>
          <w:tcPr>
            <w:tcW w:w="2277" w:type="dxa"/>
            <w:gridSpan w:val="2"/>
            <w:tcBorders>
              <w:top w:val="single" w:sz="4" w:space="0" w:color="auto"/>
              <w:left w:val="nil"/>
              <w:bottom w:val="single" w:sz="4" w:space="0" w:color="auto"/>
              <w:right w:val="single" w:sz="4" w:space="0" w:color="auto"/>
            </w:tcBorders>
            <w:shd w:val="clear" w:color="auto" w:fill="auto"/>
            <w:noWrap/>
            <w:vAlign w:val="center"/>
          </w:tcPr>
          <w:p w14:paraId="03D4393A"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IZVRŠENI RASHODI</w:t>
            </w:r>
          </w:p>
        </w:tc>
        <w:tc>
          <w:tcPr>
            <w:tcW w:w="1005" w:type="dxa"/>
            <w:vMerge w:val="restart"/>
            <w:tcBorders>
              <w:top w:val="single" w:sz="4" w:space="0" w:color="auto"/>
              <w:left w:val="nil"/>
              <w:right w:val="single" w:sz="4" w:space="0" w:color="auto"/>
            </w:tcBorders>
            <w:vAlign w:val="center"/>
          </w:tcPr>
          <w:p w14:paraId="7FA416EC"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RAZLIKA</w:t>
            </w:r>
          </w:p>
          <w:p w14:paraId="5510460F"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(7-8-9)</w:t>
            </w:r>
          </w:p>
        </w:tc>
      </w:tr>
      <w:tr w:rsidR="00B049F6" w:rsidRPr="000A4417" w14:paraId="3AF848FA" w14:textId="77777777" w:rsidTr="008A0317">
        <w:trPr>
          <w:trHeight w:val="300"/>
        </w:trPr>
        <w:tc>
          <w:tcPr>
            <w:tcW w:w="5955" w:type="dxa"/>
            <w:vMerge/>
            <w:tcBorders>
              <w:left w:val="single" w:sz="4" w:space="0" w:color="auto"/>
              <w:bottom w:val="single" w:sz="4" w:space="0" w:color="auto"/>
              <w:right w:val="single" w:sz="4" w:space="0" w:color="auto"/>
            </w:tcBorders>
            <w:shd w:val="clear" w:color="auto" w:fill="auto"/>
            <w:noWrap/>
            <w:vAlign w:val="center"/>
            <w:hideMark/>
          </w:tcPr>
          <w:p w14:paraId="334F041C" w14:textId="77777777" w:rsidR="00B049F6" w:rsidRPr="00FF17DF" w:rsidRDefault="00B049F6" w:rsidP="008A0317">
            <w:pPr>
              <w:jc w:val="center"/>
              <w:rPr>
                <w:rFonts w:ascii="Calibri" w:hAnsi="Calibri" w:cs="Calibri"/>
                <w:color w:val="000000"/>
                <w:sz w:val="18"/>
                <w:szCs w:val="18"/>
                <w:lang w:eastAsia="hr-HR"/>
              </w:rPr>
            </w:pPr>
          </w:p>
        </w:tc>
        <w:tc>
          <w:tcPr>
            <w:tcW w:w="1227" w:type="dxa"/>
            <w:vMerge/>
            <w:tcBorders>
              <w:left w:val="nil"/>
              <w:bottom w:val="single" w:sz="4" w:space="0" w:color="auto"/>
              <w:right w:val="single" w:sz="4" w:space="0" w:color="auto"/>
            </w:tcBorders>
          </w:tcPr>
          <w:p w14:paraId="795D761E" w14:textId="77777777" w:rsidR="00B049F6" w:rsidRPr="000A4417" w:rsidRDefault="00B049F6" w:rsidP="008A0317">
            <w:pPr>
              <w:rPr>
                <w:rFonts w:ascii="Calibri" w:hAnsi="Calibri" w:cs="Calibri"/>
                <w:b/>
                <w:bCs/>
                <w:color w:val="000000"/>
                <w:sz w:val="18"/>
                <w:szCs w:val="18"/>
                <w:lang w:eastAsia="hr-HR"/>
              </w:rPr>
            </w:pPr>
          </w:p>
        </w:tc>
        <w:tc>
          <w:tcPr>
            <w:tcW w:w="933" w:type="dxa"/>
            <w:vMerge/>
            <w:tcBorders>
              <w:left w:val="single" w:sz="4" w:space="0" w:color="auto"/>
              <w:bottom w:val="single" w:sz="4" w:space="0" w:color="auto"/>
              <w:right w:val="single" w:sz="4" w:space="0" w:color="auto"/>
            </w:tcBorders>
          </w:tcPr>
          <w:p w14:paraId="118955D6" w14:textId="77777777" w:rsidR="00B049F6" w:rsidRPr="000A4417" w:rsidRDefault="00B049F6" w:rsidP="008A0317">
            <w:pPr>
              <w:jc w:val="center"/>
              <w:rPr>
                <w:rFonts w:ascii="Calibri" w:hAnsi="Calibri" w:cs="Calibri"/>
                <w:color w:val="000000"/>
                <w:sz w:val="18"/>
                <w:szCs w:val="18"/>
                <w:lang w:eastAsia="hr-HR"/>
              </w:rPr>
            </w:pPr>
          </w:p>
        </w:tc>
        <w:tc>
          <w:tcPr>
            <w:tcW w:w="933" w:type="dxa"/>
            <w:vMerge/>
            <w:tcBorders>
              <w:left w:val="single" w:sz="4" w:space="0" w:color="auto"/>
              <w:bottom w:val="single" w:sz="4" w:space="0" w:color="auto"/>
              <w:right w:val="single" w:sz="4" w:space="0" w:color="auto"/>
            </w:tcBorders>
          </w:tcPr>
          <w:p w14:paraId="5CAEACCF" w14:textId="77777777" w:rsidR="00B049F6" w:rsidRPr="000A4417" w:rsidRDefault="00B049F6" w:rsidP="008A0317">
            <w:pPr>
              <w:jc w:val="center"/>
              <w:rPr>
                <w:rFonts w:ascii="Calibri" w:hAnsi="Calibri" w:cs="Calibri"/>
                <w:color w:val="000000"/>
                <w:sz w:val="18"/>
                <w:szCs w:val="18"/>
                <w:lang w:eastAsia="hr-HR"/>
              </w:rPr>
            </w:pPr>
          </w:p>
        </w:tc>
        <w:tc>
          <w:tcPr>
            <w:tcW w:w="848" w:type="dxa"/>
            <w:vMerge/>
            <w:tcBorders>
              <w:left w:val="single" w:sz="4" w:space="0" w:color="auto"/>
              <w:bottom w:val="single" w:sz="4" w:space="0" w:color="auto"/>
              <w:right w:val="single" w:sz="4" w:space="0" w:color="auto"/>
            </w:tcBorders>
          </w:tcPr>
          <w:p w14:paraId="342878A3" w14:textId="77777777" w:rsidR="00B049F6" w:rsidRPr="000A4417" w:rsidRDefault="00B049F6" w:rsidP="008A0317">
            <w:pPr>
              <w:jc w:val="center"/>
              <w:rPr>
                <w:rFonts w:ascii="Calibri" w:hAnsi="Calibri" w:cs="Calibri"/>
                <w:color w:val="000000"/>
                <w:sz w:val="18"/>
                <w:szCs w:val="18"/>
                <w:lang w:eastAsia="hr-HR"/>
              </w:rPr>
            </w:pPr>
          </w:p>
        </w:tc>
        <w:tc>
          <w:tcPr>
            <w:tcW w:w="68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8CD39" w14:textId="77777777" w:rsidR="00B049F6" w:rsidRPr="00FF17DF" w:rsidRDefault="00B049F6" w:rsidP="008A0317">
            <w:pPr>
              <w:jc w:val="center"/>
              <w:rPr>
                <w:rFonts w:ascii="Calibri" w:hAnsi="Calibri" w:cs="Calibri"/>
                <w:color w:val="000000"/>
                <w:sz w:val="18"/>
                <w:szCs w:val="18"/>
                <w:lang w:eastAsia="hr-HR"/>
              </w:rPr>
            </w:pP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59D5CC89" w14:textId="77777777" w:rsidR="00B049F6" w:rsidRPr="00FF17DF"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2023.</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7A1492E3" w14:textId="77777777" w:rsidR="00B049F6" w:rsidRPr="00FF17DF"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2022.</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0253F69F" w14:textId="77777777" w:rsidR="00B049F6" w:rsidRPr="00FF17DF"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2023.</w:t>
            </w:r>
          </w:p>
        </w:tc>
        <w:tc>
          <w:tcPr>
            <w:tcW w:w="1005" w:type="dxa"/>
            <w:vMerge/>
            <w:tcBorders>
              <w:left w:val="nil"/>
              <w:bottom w:val="single" w:sz="4" w:space="0" w:color="auto"/>
              <w:right w:val="single" w:sz="4" w:space="0" w:color="auto"/>
            </w:tcBorders>
          </w:tcPr>
          <w:p w14:paraId="6A28D174" w14:textId="77777777" w:rsidR="00B049F6" w:rsidRPr="000A4417" w:rsidRDefault="00B049F6" w:rsidP="008A0317">
            <w:pPr>
              <w:rPr>
                <w:rFonts w:ascii="Calibri" w:hAnsi="Calibri" w:cs="Calibri"/>
                <w:b/>
                <w:bCs/>
                <w:color w:val="000000"/>
                <w:sz w:val="18"/>
                <w:szCs w:val="18"/>
                <w:lang w:eastAsia="hr-HR"/>
              </w:rPr>
            </w:pPr>
          </w:p>
        </w:tc>
      </w:tr>
      <w:tr w:rsidR="00B049F6" w:rsidRPr="000A4417" w14:paraId="606BF78F" w14:textId="77777777" w:rsidTr="008A0317">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tcPr>
          <w:p w14:paraId="621476A2"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1</w:t>
            </w:r>
          </w:p>
        </w:tc>
        <w:tc>
          <w:tcPr>
            <w:tcW w:w="1227" w:type="dxa"/>
            <w:tcBorders>
              <w:top w:val="nil"/>
              <w:left w:val="nil"/>
              <w:bottom w:val="single" w:sz="4" w:space="0" w:color="auto"/>
              <w:right w:val="single" w:sz="4" w:space="0" w:color="auto"/>
            </w:tcBorders>
            <w:vAlign w:val="center"/>
          </w:tcPr>
          <w:p w14:paraId="4618208F"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2</w:t>
            </w:r>
          </w:p>
        </w:tc>
        <w:tc>
          <w:tcPr>
            <w:tcW w:w="933" w:type="dxa"/>
            <w:tcBorders>
              <w:top w:val="single" w:sz="4" w:space="0" w:color="auto"/>
              <w:left w:val="single" w:sz="4" w:space="0" w:color="auto"/>
              <w:bottom w:val="single" w:sz="4" w:space="0" w:color="auto"/>
              <w:right w:val="single" w:sz="4" w:space="0" w:color="auto"/>
            </w:tcBorders>
            <w:vAlign w:val="center"/>
          </w:tcPr>
          <w:p w14:paraId="26A5E385"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3</w:t>
            </w:r>
          </w:p>
        </w:tc>
        <w:tc>
          <w:tcPr>
            <w:tcW w:w="933" w:type="dxa"/>
            <w:tcBorders>
              <w:top w:val="single" w:sz="4" w:space="0" w:color="auto"/>
              <w:left w:val="single" w:sz="4" w:space="0" w:color="auto"/>
              <w:bottom w:val="single" w:sz="4" w:space="0" w:color="auto"/>
              <w:right w:val="single" w:sz="4" w:space="0" w:color="auto"/>
            </w:tcBorders>
            <w:vAlign w:val="center"/>
          </w:tcPr>
          <w:p w14:paraId="4516296D"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4</w:t>
            </w:r>
          </w:p>
        </w:tc>
        <w:tc>
          <w:tcPr>
            <w:tcW w:w="848" w:type="dxa"/>
            <w:tcBorders>
              <w:top w:val="single" w:sz="4" w:space="0" w:color="auto"/>
              <w:left w:val="single" w:sz="4" w:space="0" w:color="auto"/>
              <w:bottom w:val="single" w:sz="4" w:space="0" w:color="auto"/>
              <w:right w:val="single" w:sz="4" w:space="0" w:color="auto"/>
            </w:tcBorders>
            <w:vAlign w:val="center"/>
          </w:tcPr>
          <w:p w14:paraId="7E4018B4"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5</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0B6FC"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6</w:t>
            </w:r>
          </w:p>
        </w:tc>
        <w:tc>
          <w:tcPr>
            <w:tcW w:w="1173" w:type="dxa"/>
            <w:tcBorders>
              <w:top w:val="nil"/>
              <w:left w:val="nil"/>
              <w:bottom w:val="single" w:sz="4" w:space="0" w:color="auto"/>
              <w:right w:val="single" w:sz="4" w:space="0" w:color="auto"/>
            </w:tcBorders>
            <w:shd w:val="clear" w:color="auto" w:fill="auto"/>
            <w:noWrap/>
            <w:vAlign w:val="center"/>
          </w:tcPr>
          <w:p w14:paraId="4278DCA7"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7</w:t>
            </w:r>
          </w:p>
        </w:tc>
        <w:tc>
          <w:tcPr>
            <w:tcW w:w="1035" w:type="dxa"/>
            <w:tcBorders>
              <w:top w:val="nil"/>
              <w:left w:val="nil"/>
              <w:bottom w:val="single" w:sz="4" w:space="0" w:color="auto"/>
              <w:right w:val="single" w:sz="4" w:space="0" w:color="auto"/>
            </w:tcBorders>
            <w:shd w:val="clear" w:color="auto" w:fill="auto"/>
            <w:noWrap/>
            <w:vAlign w:val="center"/>
          </w:tcPr>
          <w:p w14:paraId="31B5DD4B"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8</w:t>
            </w:r>
          </w:p>
        </w:tc>
        <w:tc>
          <w:tcPr>
            <w:tcW w:w="1242" w:type="dxa"/>
            <w:tcBorders>
              <w:top w:val="nil"/>
              <w:left w:val="nil"/>
              <w:bottom w:val="single" w:sz="4" w:space="0" w:color="auto"/>
              <w:right w:val="single" w:sz="4" w:space="0" w:color="auto"/>
            </w:tcBorders>
            <w:shd w:val="clear" w:color="auto" w:fill="auto"/>
            <w:noWrap/>
            <w:vAlign w:val="center"/>
          </w:tcPr>
          <w:p w14:paraId="28F74BEE"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9</w:t>
            </w:r>
          </w:p>
        </w:tc>
        <w:tc>
          <w:tcPr>
            <w:tcW w:w="1005" w:type="dxa"/>
            <w:tcBorders>
              <w:top w:val="nil"/>
              <w:left w:val="nil"/>
              <w:bottom w:val="single" w:sz="4" w:space="0" w:color="auto"/>
              <w:right w:val="single" w:sz="4" w:space="0" w:color="auto"/>
            </w:tcBorders>
            <w:vAlign w:val="center"/>
          </w:tcPr>
          <w:p w14:paraId="3228C074"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10</w:t>
            </w:r>
          </w:p>
        </w:tc>
      </w:tr>
      <w:tr w:rsidR="00B049F6" w:rsidRPr="000A4417" w14:paraId="027FB1EA" w14:textId="77777777" w:rsidTr="008A0317">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14:paraId="2905057D" w14:textId="77777777" w:rsidR="00B049F6" w:rsidRPr="00FF17DF" w:rsidRDefault="00B049F6" w:rsidP="008A0317">
            <w:pPr>
              <w:rPr>
                <w:rFonts w:ascii="Calibri" w:hAnsi="Calibri" w:cs="Calibri"/>
                <w:color w:val="000000"/>
                <w:sz w:val="18"/>
                <w:szCs w:val="18"/>
                <w:lang w:eastAsia="hr-HR"/>
              </w:rPr>
            </w:pPr>
            <w:r w:rsidRPr="00FF17DF">
              <w:rPr>
                <w:rFonts w:ascii="Calibri" w:hAnsi="Calibri" w:cs="Calibri"/>
                <w:color w:val="000000"/>
                <w:sz w:val="18"/>
                <w:szCs w:val="18"/>
                <w:lang w:eastAsia="hr-HR"/>
              </w:rPr>
              <w:t>GLAZBENA ŠKOLA FSEU.JID.MZO.OB.13</w:t>
            </w:r>
            <w:r w:rsidRPr="000A4417">
              <w:rPr>
                <w:rFonts w:ascii="Calibri" w:hAnsi="Calibri" w:cs="Calibri"/>
                <w:color w:val="000000"/>
                <w:sz w:val="18"/>
                <w:szCs w:val="18"/>
                <w:lang w:eastAsia="hr-HR"/>
              </w:rPr>
              <w:t xml:space="preserve"> i MZO.OB.86</w:t>
            </w:r>
          </w:p>
        </w:tc>
        <w:tc>
          <w:tcPr>
            <w:tcW w:w="1227" w:type="dxa"/>
            <w:tcBorders>
              <w:top w:val="nil"/>
              <w:left w:val="nil"/>
              <w:bottom w:val="single" w:sz="4" w:space="0" w:color="auto"/>
              <w:right w:val="single" w:sz="4" w:space="0" w:color="auto"/>
            </w:tcBorders>
            <w:vAlign w:val="center"/>
          </w:tcPr>
          <w:p w14:paraId="40B04C66"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89.004,75</w:t>
            </w:r>
          </w:p>
        </w:tc>
        <w:tc>
          <w:tcPr>
            <w:tcW w:w="933" w:type="dxa"/>
            <w:tcBorders>
              <w:top w:val="single" w:sz="4" w:space="0" w:color="auto"/>
              <w:left w:val="single" w:sz="4" w:space="0" w:color="auto"/>
              <w:bottom w:val="single" w:sz="4" w:space="0" w:color="auto"/>
              <w:right w:val="single" w:sz="4" w:space="0" w:color="auto"/>
            </w:tcBorders>
            <w:vAlign w:val="center"/>
          </w:tcPr>
          <w:p w14:paraId="466FC38A"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933" w:type="dxa"/>
            <w:tcBorders>
              <w:top w:val="single" w:sz="4" w:space="0" w:color="auto"/>
              <w:left w:val="single" w:sz="4" w:space="0" w:color="auto"/>
              <w:bottom w:val="single" w:sz="4" w:space="0" w:color="auto"/>
              <w:right w:val="single" w:sz="4" w:space="0" w:color="auto"/>
            </w:tcBorders>
            <w:vAlign w:val="center"/>
          </w:tcPr>
          <w:p w14:paraId="48AD60D8"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848" w:type="dxa"/>
            <w:tcBorders>
              <w:top w:val="single" w:sz="4" w:space="0" w:color="auto"/>
              <w:left w:val="single" w:sz="4" w:space="0" w:color="auto"/>
              <w:bottom w:val="single" w:sz="4" w:space="0" w:color="auto"/>
              <w:right w:val="single" w:sz="4" w:space="0" w:color="auto"/>
            </w:tcBorders>
            <w:vAlign w:val="center"/>
          </w:tcPr>
          <w:p w14:paraId="3E6924E5"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Završen</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94AA4" w14:textId="77777777" w:rsidR="00B049F6" w:rsidRPr="00FF17DF" w:rsidRDefault="00B049F6" w:rsidP="008A0317">
            <w:pPr>
              <w:jc w:val="center"/>
              <w:rPr>
                <w:rFonts w:ascii="Calibri" w:hAnsi="Calibri" w:cs="Calibri"/>
                <w:color w:val="000000"/>
                <w:sz w:val="18"/>
                <w:szCs w:val="18"/>
                <w:lang w:eastAsia="hr-HR"/>
              </w:rPr>
            </w:pPr>
            <w:r w:rsidRPr="00FF17DF">
              <w:rPr>
                <w:rFonts w:ascii="Calibri" w:hAnsi="Calibri" w:cs="Calibri"/>
                <w:color w:val="000000"/>
                <w:sz w:val="18"/>
                <w:szCs w:val="18"/>
                <w:lang w:eastAsia="hr-HR"/>
              </w:rPr>
              <w:t>56-1</w:t>
            </w:r>
          </w:p>
        </w:tc>
        <w:tc>
          <w:tcPr>
            <w:tcW w:w="1173" w:type="dxa"/>
            <w:tcBorders>
              <w:top w:val="nil"/>
              <w:left w:val="nil"/>
              <w:bottom w:val="single" w:sz="4" w:space="0" w:color="auto"/>
              <w:right w:val="single" w:sz="4" w:space="0" w:color="auto"/>
            </w:tcBorders>
            <w:shd w:val="clear" w:color="auto" w:fill="auto"/>
            <w:noWrap/>
            <w:vAlign w:val="center"/>
            <w:hideMark/>
          </w:tcPr>
          <w:p w14:paraId="79717388"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88.737,66</w:t>
            </w:r>
          </w:p>
        </w:tc>
        <w:tc>
          <w:tcPr>
            <w:tcW w:w="1035" w:type="dxa"/>
            <w:tcBorders>
              <w:top w:val="nil"/>
              <w:left w:val="nil"/>
              <w:bottom w:val="single" w:sz="4" w:space="0" w:color="auto"/>
              <w:right w:val="single" w:sz="4" w:space="0" w:color="auto"/>
            </w:tcBorders>
            <w:shd w:val="clear" w:color="auto" w:fill="auto"/>
            <w:noWrap/>
            <w:vAlign w:val="center"/>
            <w:hideMark/>
          </w:tcPr>
          <w:p w14:paraId="106A0F36"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0,00</w:t>
            </w:r>
          </w:p>
        </w:tc>
        <w:tc>
          <w:tcPr>
            <w:tcW w:w="1242" w:type="dxa"/>
            <w:tcBorders>
              <w:top w:val="nil"/>
              <w:left w:val="nil"/>
              <w:bottom w:val="single" w:sz="4" w:space="0" w:color="auto"/>
              <w:right w:val="single" w:sz="4" w:space="0" w:color="auto"/>
            </w:tcBorders>
            <w:shd w:val="clear" w:color="auto" w:fill="auto"/>
            <w:noWrap/>
            <w:vAlign w:val="center"/>
            <w:hideMark/>
          </w:tcPr>
          <w:p w14:paraId="4FD6462F"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88.737,66</w:t>
            </w:r>
          </w:p>
        </w:tc>
        <w:tc>
          <w:tcPr>
            <w:tcW w:w="1005" w:type="dxa"/>
            <w:tcBorders>
              <w:top w:val="nil"/>
              <w:left w:val="nil"/>
              <w:bottom w:val="single" w:sz="4" w:space="0" w:color="auto"/>
              <w:right w:val="single" w:sz="4" w:space="0" w:color="auto"/>
            </w:tcBorders>
            <w:vAlign w:val="center"/>
          </w:tcPr>
          <w:p w14:paraId="6A4F626C"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0,00</w:t>
            </w:r>
          </w:p>
        </w:tc>
      </w:tr>
      <w:tr w:rsidR="00B049F6" w:rsidRPr="000A4417" w14:paraId="5AD296D9" w14:textId="77777777" w:rsidTr="008A0317">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14:paraId="77D907F7" w14:textId="77777777" w:rsidR="00B049F6" w:rsidRPr="00FF17DF" w:rsidRDefault="00B049F6" w:rsidP="008A0317">
            <w:pPr>
              <w:rPr>
                <w:rFonts w:ascii="Calibri" w:hAnsi="Calibri" w:cs="Calibri"/>
                <w:color w:val="000000"/>
                <w:sz w:val="18"/>
                <w:szCs w:val="18"/>
                <w:lang w:eastAsia="hr-HR"/>
              </w:rPr>
            </w:pPr>
            <w:r w:rsidRPr="00FF17DF">
              <w:rPr>
                <w:rFonts w:ascii="Calibri" w:hAnsi="Calibri" w:cs="Calibri"/>
                <w:color w:val="000000"/>
                <w:sz w:val="18"/>
                <w:szCs w:val="18"/>
                <w:lang w:eastAsia="hr-HR"/>
              </w:rPr>
              <w:t>Sanacija klizišta - FSEU.2022.MINGOR.02.035.</w:t>
            </w:r>
          </w:p>
        </w:tc>
        <w:tc>
          <w:tcPr>
            <w:tcW w:w="1227" w:type="dxa"/>
            <w:tcBorders>
              <w:top w:val="nil"/>
              <w:left w:val="nil"/>
              <w:bottom w:val="single" w:sz="4" w:space="0" w:color="auto"/>
              <w:right w:val="single" w:sz="4" w:space="0" w:color="auto"/>
            </w:tcBorders>
            <w:vAlign w:val="center"/>
          </w:tcPr>
          <w:p w14:paraId="5C138425"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2.540.298,12</w:t>
            </w:r>
          </w:p>
        </w:tc>
        <w:tc>
          <w:tcPr>
            <w:tcW w:w="933" w:type="dxa"/>
            <w:tcBorders>
              <w:top w:val="single" w:sz="4" w:space="0" w:color="auto"/>
              <w:left w:val="single" w:sz="4" w:space="0" w:color="auto"/>
              <w:bottom w:val="single" w:sz="4" w:space="0" w:color="auto"/>
              <w:right w:val="single" w:sz="4" w:space="0" w:color="auto"/>
            </w:tcBorders>
            <w:vAlign w:val="center"/>
          </w:tcPr>
          <w:p w14:paraId="73C1621E"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2022.</w:t>
            </w:r>
          </w:p>
        </w:tc>
        <w:tc>
          <w:tcPr>
            <w:tcW w:w="933" w:type="dxa"/>
            <w:tcBorders>
              <w:top w:val="single" w:sz="4" w:space="0" w:color="auto"/>
              <w:left w:val="single" w:sz="4" w:space="0" w:color="auto"/>
              <w:bottom w:val="single" w:sz="4" w:space="0" w:color="auto"/>
              <w:right w:val="single" w:sz="4" w:space="0" w:color="auto"/>
            </w:tcBorders>
            <w:vAlign w:val="center"/>
          </w:tcPr>
          <w:p w14:paraId="5CDE2191"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848" w:type="dxa"/>
            <w:tcBorders>
              <w:top w:val="single" w:sz="4" w:space="0" w:color="auto"/>
              <w:left w:val="single" w:sz="4" w:space="0" w:color="auto"/>
              <w:bottom w:val="single" w:sz="4" w:space="0" w:color="auto"/>
              <w:right w:val="single" w:sz="4" w:space="0" w:color="auto"/>
            </w:tcBorders>
            <w:vAlign w:val="center"/>
          </w:tcPr>
          <w:p w14:paraId="50BA9D81"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Završen</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931EF" w14:textId="77777777" w:rsidR="00B049F6" w:rsidRPr="00FF17DF" w:rsidRDefault="00B049F6" w:rsidP="008A0317">
            <w:pPr>
              <w:jc w:val="center"/>
              <w:rPr>
                <w:rFonts w:ascii="Calibri" w:hAnsi="Calibri" w:cs="Calibri"/>
                <w:color w:val="000000"/>
                <w:sz w:val="18"/>
                <w:szCs w:val="18"/>
                <w:lang w:eastAsia="hr-HR"/>
              </w:rPr>
            </w:pPr>
            <w:r w:rsidRPr="00FF17DF">
              <w:rPr>
                <w:rFonts w:ascii="Calibri" w:hAnsi="Calibri" w:cs="Calibri"/>
                <w:color w:val="000000"/>
                <w:sz w:val="18"/>
                <w:szCs w:val="18"/>
                <w:lang w:eastAsia="hr-HR"/>
              </w:rPr>
              <w:t>56-1</w:t>
            </w:r>
          </w:p>
        </w:tc>
        <w:tc>
          <w:tcPr>
            <w:tcW w:w="1173" w:type="dxa"/>
            <w:tcBorders>
              <w:top w:val="nil"/>
              <w:left w:val="nil"/>
              <w:bottom w:val="single" w:sz="4" w:space="0" w:color="auto"/>
              <w:right w:val="single" w:sz="4" w:space="0" w:color="auto"/>
            </w:tcBorders>
            <w:shd w:val="clear" w:color="auto" w:fill="auto"/>
            <w:noWrap/>
            <w:vAlign w:val="center"/>
            <w:hideMark/>
          </w:tcPr>
          <w:p w14:paraId="073D7006" w14:textId="77777777" w:rsidR="00B049F6" w:rsidRPr="00FF17DF"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2.532.314,71</w:t>
            </w:r>
          </w:p>
        </w:tc>
        <w:tc>
          <w:tcPr>
            <w:tcW w:w="1035" w:type="dxa"/>
            <w:tcBorders>
              <w:top w:val="nil"/>
              <w:left w:val="nil"/>
              <w:bottom w:val="single" w:sz="4" w:space="0" w:color="auto"/>
              <w:right w:val="single" w:sz="4" w:space="0" w:color="auto"/>
            </w:tcBorders>
            <w:shd w:val="clear" w:color="auto" w:fill="auto"/>
            <w:noWrap/>
            <w:vAlign w:val="center"/>
            <w:hideMark/>
          </w:tcPr>
          <w:p w14:paraId="5AFF539F"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1.061,78</w:t>
            </w:r>
            <w:r w:rsidRPr="000A4417">
              <w:rPr>
                <w:rFonts w:ascii="Calibri" w:hAnsi="Calibri" w:cs="Calibri"/>
                <w:color w:val="000000"/>
                <w:sz w:val="18"/>
                <w:szCs w:val="18"/>
                <w:lang w:eastAsia="hr-HR"/>
              </w:rPr>
              <w:t>*</w:t>
            </w:r>
          </w:p>
        </w:tc>
        <w:tc>
          <w:tcPr>
            <w:tcW w:w="1242" w:type="dxa"/>
            <w:tcBorders>
              <w:top w:val="nil"/>
              <w:left w:val="nil"/>
              <w:bottom w:val="single" w:sz="4" w:space="0" w:color="auto"/>
              <w:right w:val="single" w:sz="4" w:space="0" w:color="auto"/>
            </w:tcBorders>
            <w:shd w:val="clear" w:color="auto" w:fill="auto"/>
            <w:noWrap/>
            <w:vAlign w:val="center"/>
            <w:hideMark/>
          </w:tcPr>
          <w:p w14:paraId="1037D282"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2.531.252,93</w:t>
            </w:r>
          </w:p>
        </w:tc>
        <w:tc>
          <w:tcPr>
            <w:tcW w:w="1005" w:type="dxa"/>
            <w:tcBorders>
              <w:top w:val="nil"/>
              <w:left w:val="nil"/>
              <w:bottom w:val="single" w:sz="4" w:space="0" w:color="auto"/>
              <w:right w:val="single" w:sz="4" w:space="0" w:color="auto"/>
            </w:tcBorders>
            <w:vAlign w:val="center"/>
          </w:tcPr>
          <w:p w14:paraId="48936D3D"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0,00</w:t>
            </w:r>
          </w:p>
        </w:tc>
      </w:tr>
      <w:tr w:rsidR="00B049F6" w:rsidRPr="000A4417" w14:paraId="7213DD8F" w14:textId="77777777" w:rsidTr="008A0317">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14:paraId="5BF1ECEE" w14:textId="77777777" w:rsidR="00B049F6" w:rsidRPr="00FF17DF" w:rsidRDefault="00B049F6" w:rsidP="008A0317">
            <w:pPr>
              <w:rPr>
                <w:rFonts w:ascii="Calibri" w:hAnsi="Calibri" w:cs="Calibri"/>
                <w:color w:val="000000"/>
                <w:sz w:val="18"/>
                <w:szCs w:val="18"/>
                <w:lang w:eastAsia="hr-HR"/>
              </w:rPr>
            </w:pPr>
            <w:r w:rsidRPr="00FF17DF">
              <w:rPr>
                <w:rFonts w:ascii="Calibri" w:hAnsi="Calibri" w:cs="Calibri"/>
                <w:color w:val="000000"/>
                <w:sz w:val="18"/>
                <w:szCs w:val="18"/>
                <w:lang w:eastAsia="hr-HR"/>
              </w:rPr>
              <w:t>OŠ JOSIPDOL-PŠ SINIŠA I ZRINKO RENDULIĆ FSEU.JID.MZO.OB.24</w:t>
            </w:r>
          </w:p>
        </w:tc>
        <w:tc>
          <w:tcPr>
            <w:tcW w:w="1227" w:type="dxa"/>
            <w:tcBorders>
              <w:top w:val="nil"/>
              <w:left w:val="nil"/>
              <w:bottom w:val="single" w:sz="4" w:space="0" w:color="auto"/>
              <w:right w:val="single" w:sz="4" w:space="0" w:color="auto"/>
            </w:tcBorders>
            <w:vAlign w:val="center"/>
          </w:tcPr>
          <w:p w14:paraId="6B1B4817"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114.895,00</w:t>
            </w:r>
          </w:p>
        </w:tc>
        <w:tc>
          <w:tcPr>
            <w:tcW w:w="933" w:type="dxa"/>
            <w:tcBorders>
              <w:top w:val="single" w:sz="4" w:space="0" w:color="auto"/>
              <w:left w:val="single" w:sz="4" w:space="0" w:color="auto"/>
              <w:bottom w:val="single" w:sz="4" w:space="0" w:color="auto"/>
              <w:right w:val="single" w:sz="4" w:space="0" w:color="auto"/>
            </w:tcBorders>
            <w:vAlign w:val="center"/>
          </w:tcPr>
          <w:p w14:paraId="10A98E33"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933" w:type="dxa"/>
            <w:tcBorders>
              <w:top w:val="single" w:sz="4" w:space="0" w:color="auto"/>
              <w:left w:val="single" w:sz="4" w:space="0" w:color="auto"/>
              <w:bottom w:val="single" w:sz="4" w:space="0" w:color="auto"/>
              <w:right w:val="single" w:sz="4" w:space="0" w:color="auto"/>
            </w:tcBorders>
            <w:vAlign w:val="center"/>
          </w:tcPr>
          <w:p w14:paraId="53C0E71C"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848" w:type="dxa"/>
            <w:tcBorders>
              <w:top w:val="single" w:sz="4" w:space="0" w:color="auto"/>
              <w:left w:val="single" w:sz="4" w:space="0" w:color="auto"/>
              <w:bottom w:val="single" w:sz="4" w:space="0" w:color="auto"/>
              <w:right w:val="single" w:sz="4" w:space="0" w:color="auto"/>
            </w:tcBorders>
            <w:vAlign w:val="center"/>
          </w:tcPr>
          <w:p w14:paraId="2A6EF9EF"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Završen</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71AB7" w14:textId="77777777" w:rsidR="00B049F6" w:rsidRPr="00FF17DF" w:rsidRDefault="00B049F6" w:rsidP="008A0317">
            <w:pPr>
              <w:jc w:val="center"/>
              <w:rPr>
                <w:rFonts w:ascii="Calibri" w:hAnsi="Calibri" w:cs="Calibri"/>
                <w:color w:val="000000"/>
                <w:sz w:val="18"/>
                <w:szCs w:val="18"/>
                <w:lang w:eastAsia="hr-HR"/>
              </w:rPr>
            </w:pPr>
            <w:r w:rsidRPr="00FF17DF">
              <w:rPr>
                <w:rFonts w:ascii="Calibri" w:hAnsi="Calibri" w:cs="Calibri"/>
                <w:color w:val="000000"/>
                <w:sz w:val="18"/>
                <w:szCs w:val="18"/>
                <w:lang w:eastAsia="hr-HR"/>
              </w:rPr>
              <w:t>56-1</w:t>
            </w:r>
          </w:p>
        </w:tc>
        <w:tc>
          <w:tcPr>
            <w:tcW w:w="1173" w:type="dxa"/>
            <w:tcBorders>
              <w:top w:val="nil"/>
              <w:left w:val="nil"/>
              <w:bottom w:val="single" w:sz="4" w:space="0" w:color="auto"/>
              <w:right w:val="single" w:sz="4" w:space="0" w:color="auto"/>
            </w:tcBorders>
            <w:shd w:val="clear" w:color="auto" w:fill="auto"/>
            <w:noWrap/>
            <w:vAlign w:val="center"/>
            <w:hideMark/>
          </w:tcPr>
          <w:p w14:paraId="3A48D6F7"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113.451,25</w:t>
            </w:r>
          </w:p>
        </w:tc>
        <w:tc>
          <w:tcPr>
            <w:tcW w:w="1035" w:type="dxa"/>
            <w:tcBorders>
              <w:top w:val="nil"/>
              <w:left w:val="nil"/>
              <w:bottom w:val="single" w:sz="4" w:space="0" w:color="auto"/>
              <w:right w:val="single" w:sz="4" w:space="0" w:color="auto"/>
            </w:tcBorders>
            <w:shd w:val="clear" w:color="auto" w:fill="auto"/>
            <w:noWrap/>
            <w:vAlign w:val="center"/>
            <w:hideMark/>
          </w:tcPr>
          <w:p w14:paraId="176B9E92"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0,00</w:t>
            </w:r>
          </w:p>
        </w:tc>
        <w:tc>
          <w:tcPr>
            <w:tcW w:w="1242" w:type="dxa"/>
            <w:tcBorders>
              <w:top w:val="nil"/>
              <w:left w:val="nil"/>
              <w:bottom w:val="single" w:sz="4" w:space="0" w:color="auto"/>
              <w:right w:val="single" w:sz="4" w:space="0" w:color="auto"/>
            </w:tcBorders>
            <w:shd w:val="clear" w:color="auto" w:fill="auto"/>
            <w:noWrap/>
            <w:vAlign w:val="center"/>
            <w:hideMark/>
          </w:tcPr>
          <w:p w14:paraId="16AEFC8A"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113.451,25</w:t>
            </w:r>
          </w:p>
        </w:tc>
        <w:tc>
          <w:tcPr>
            <w:tcW w:w="1005" w:type="dxa"/>
            <w:tcBorders>
              <w:top w:val="nil"/>
              <w:left w:val="nil"/>
              <w:bottom w:val="single" w:sz="4" w:space="0" w:color="auto"/>
              <w:right w:val="single" w:sz="4" w:space="0" w:color="auto"/>
            </w:tcBorders>
            <w:vAlign w:val="center"/>
          </w:tcPr>
          <w:p w14:paraId="521B0822"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0,00</w:t>
            </w:r>
          </w:p>
        </w:tc>
      </w:tr>
      <w:tr w:rsidR="00B049F6" w:rsidRPr="000A4417" w14:paraId="03252CFD" w14:textId="77777777" w:rsidTr="008A0317">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14:paraId="7F27B5A6" w14:textId="77777777" w:rsidR="00B049F6" w:rsidRPr="00FF17DF" w:rsidRDefault="00B049F6" w:rsidP="008A0317">
            <w:pPr>
              <w:rPr>
                <w:rFonts w:ascii="Calibri" w:hAnsi="Calibri" w:cs="Calibri"/>
                <w:sz w:val="18"/>
                <w:szCs w:val="18"/>
                <w:lang w:eastAsia="hr-HR"/>
              </w:rPr>
            </w:pPr>
            <w:r w:rsidRPr="00FF17DF">
              <w:rPr>
                <w:rFonts w:ascii="Calibri" w:hAnsi="Calibri" w:cs="Calibri"/>
                <w:sz w:val="18"/>
                <w:szCs w:val="18"/>
                <w:lang w:eastAsia="hr-HR"/>
              </w:rPr>
              <w:t>UČ. DOM DUGA RESA - FSEU.JID.MZO.OB.25</w:t>
            </w:r>
            <w:r w:rsidRPr="000A4417">
              <w:rPr>
                <w:rFonts w:ascii="Calibri" w:hAnsi="Calibri" w:cs="Calibri"/>
                <w:sz w:val="18"/>
                <w:szCs w:val="18"/>
                <w:lang w:eastAsia="hr-HR"/>
              </w:rPr>
              <w:t xml:space="preserve"> i 86.</w:t>
            </w:r>
          </w:p>
        </w:tc>
        <w:tc>
          <w:tcPr>
            <w:tcW w:w="1227" w:type="dxa"/>
            <w:tcBorders>
              <w:top w:val="nil"/>
              <w:left w:val="nil"/>
              <w:bottom w:val="single" w:sz="4" w:space="0" w:color="auto"/>
              <w:right w:val="single" w:sz="4" w:space="0" w:color="auto"/>
            </w:tcBorders>
            <w:vAlign w:val="center"/>
          </w:tcPr>
          <w:p w14:paraId="3170A781"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1.557.341,16</w:t>
            </w:r>
          </w:p>
        </w:tc>
        <w:tc>
          <w:tcPr>
            <w:tcW w:w="933" w:type="dxa"/>
            <w:tcBorders>
              <w:top w:val="single" w:sz="4" w:space="0" w:color="auto"/>
              <w:left w:val="single" w:sz="4" w:space="0" w:color="auto"/>
              <w:bottom w:val="single" w:sz="4" w:space="0" w:color="auto"/>
              <w:right w:val="single" w:sz="4" w:space="0" w:color="auto"/>
            </w:tcBorders>
            <w:vAlign w:val="center"/>
          </w:tcPr>
          <w:p w14:paraId="49D6BFA1"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2023.</w:t>
            </w:r>
          </w:p>
        </w:tc>
        <w:tc>
          <w:tcPr>
            <w:tcW w:w="933" w:type="dxa"/>
            <w:tcBorders>
              <w:top w:val="single" w:sz="4" w:space="0" w:color="auto"/>
              <w:left w:val="single" w:sz="4" w:space="0" w:color="auto"/>
              <w:bottom w:val="single" w:sz="4" w:space="0" w:color="auto"/>
              <w:right w:val="single" w:sz="4" w:space="0" w:color="auto"/>
            </w:tcBorders>
            <w:vAlign w:val="center"/>
          </w:tcPr>
          <w:p w14:paraId="4E824D11"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2023.</w:t>
            </w:r>
          </w:p>
        </w:tc>
        <w:tc>
          <w:tcPr>
            <w:tcW w:w="848" w:type="dxa"/>
            <w:tcBorders>
              <w:top w:val="single" w:sz="4" w:space="0" w:color="auto"/>
              <w:left w:val="single" w:sz="4" w:space="0" w:color="auto"/>
              <w:bottom w:val="single" w:sz="4" w:space="0" w:color="auto"/>
              <w:right w:val="single" w:sz="4" w:space="0" w:color="auto"/>
            </w:tcBorders>
            <w:vAlign w:val="center"/>
          </w:tcPr>
          <w:p w14:paraId="77D36D40"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Završen</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3158F" w14:textId="77777777" w:rsidR="00B049F6" w:rsidRPr="00FF17DF" w:rsidRDefault="00B049F6" w:rsidP="008A0317">
            <w:pPr>
              <w:jc w:val="center"/>
              <w:rPr>
                <w:rFonts w:ascii="Calibri" w:hAnsi="Calibri" w:cs="Calibri"/>
                <w:sz w:val="18"/>
                <w:szCs w:val="18"/>
                <w:lang w:eastAsia="hr-HR"/>
              </w:rPr>
            </w:pPr>
            <w:r w:rsidRPr="00FF17DF">
              <w:rPr>
                <w:rFonts w:ascii="Calibri" w:hAnsi="Calibri" w:cs="Calibri"/>
                <w:sz w:val="18"/>
                <w:szCs w:val="18"/>
                <w:lang w:eastAsia="hr-HR"/>
              </w:rPr>
              <w:t>56-1</w:t>
            </w:r>
          </w:p>
        </w:tc>
        <w:tc>
          <w:tcPr>
            <w:tcW w:w="1173" w:type="dxa"/>
            <w:tcBorders>
              <w:top w:val="nil"/>
              <w:left w:val="nil"/>
              <w:bottom w:val="single" w:sz="4" w:space="0" w:color="auto"/>
              <w:right w:val="single" w:sz="4" w:space="0" w:color="auto"/>
            </w:tcBorders>
            <w:shd w:val="clear" w:color="auto" w:fill="auto"/>
            <w:noWrap/>
            <w:vAlign w:val="center"/>
            <w:hideMark/>
          </w:tcPr>
          <w:p w14:paraId="482EB23E" w14:textId="77777777" w:rsidR="00B049F6" w:rsidRPr="00FF17DF"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1.557.341,16</w:t>
            </w:r>
          </w:p>
        </w:tc>
        <w:tc>
          <w:tcPr>
            <w:tcW w:w="1035" w:type="dxa"/>
            <w:tcBorders>
              <w:top w:val="nil"/>
              <w:left w:val="nil"/>
              <w:bottom w:val="single" w:sz="4" w:space="0" w:color="auto"/>
              <w:right w:val="single" w:sz="4" w:space="0" w:color="auto"/>
            </w:tcBorders>
            <w:shd w:val="clear" w:color="auto" w:fill="auto"/>
            <w:noWrap/>
            <w:vAlign w:val="center"/>
            <w:hideMark/>
          </w:tcPr>
          <w:p w14:paraId="4278BD34" w14:textId="77777777" w:rsidR="00B049F6" w:rsidRPr="00FF17DF" w:rsidRDefault="00B049F6" w:rsidP="008A0317">
            <w:pPr>
              <w:jc w:val="right"/>
              <w:rPr>
                <w:rFonts w:ascii="Calibri" w:hAnsi="Calibri" w:cs="Calibri"/>
                <w:sz w:val="18"/>
                <w:szCs w:val="18"/>
                <w:lang w:eastAsia="hr-HR"/>
              </w:rPr>
            </w:pPr>
            <w:r w:rsidRPr="00FF17DF">
              <w:rPr>
                <w:rFonts w:ascii="Calibri" w:hAnsi="Calibri" w:cs="Calibri"/>
                <w:sz w:val="18"/>
                <w:szCs w:val="18"/>
                <w:lang w:eastAsia="hr-HR"/>
              </w:rPr>
              <w:t>0,00</w:t>
            </w:r>
          </w:p>
        </w:tc>
        <w:tc>
          <w:tcPr>
            <w:tcW w:w="1242" w:type="dxa"/>
            <w:tcBorders>
              <w:top w:val="nil"/>
              <w:left w:val="nil"/>
              <w:bottom w:val="single" w:sz="4" w:space="0" w:color="auto"/>
              <w:right w:val="single" w:sz="4" w:space="0" w:color="auto"/>
            </w:tcBorders>
            <w:shd w:val="clear" w:color="auto" w:fill="auto"/>
            <w:noWrap/>
            <w:vAlign w:val="center"/>
            <w:hideMark/>
          </w:tcPr>
          <w:p w14:paraId="2CFF5513" w14:textId="77777777" w:rsidR="00B049F6" w:rsidRPr="00FF17DF" w:rsidRDefault="00B049F6" w:rsidP="008A0317">
            <w:pPr>
              <w:jc w:val="right"/>
              <w:rPr>
                <w:rFonts w:ascii="Calibri" w:hAnsi="Calibri" w:cs="Calibri"/>
                <w:sz w:val="18"/>
                <w:szCs w:val="18"/>
                <w:lang w:eastAsia="hr-HR"/>
              </w:rPr>
            </w:pPr>
            <w:r w:rsidRPr="00FF17DF">
              <w:rPr>
                <w:rFonts w:ascii="Calibri" w:hAnsi="Calibri" w:cs="Calibri"/>
                <w:sz w:val="18"/>
                <w:szCs w:val="18"/>
                <w:lang w:eastAsia="hr-HR"/>
              </w:rPr>
              <w:t>1.557.341,16</w:t>
            </w:r>
          </w:p>
        </w:tc>
        <w:tc>
          <w:tcPr>
            <w:tcW w:w="1005" w:type="dxa"/>
            <w:tcBorders>
              <w:top w:val="nil"/>
              <w:left w:val="nil"/>
              <w:bottom w:val="single" w:sz="4" w:space="0" w:color="auto"/>
              <w:right w:val="single" w:sz="4" w:space="0" w:color="auto"/>
            </w:tcBorders>
            <w:vAlign w:val="center"/>
          </w:tcPr>
          <w:p w14:paraId="5A6F83EE"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0,00</w:t>
            </w:r>
          </w:p>
        </w:tc>
      </w:tr>
      <w:tr w:rsidR="00B049F6" w:rsidRPr="000A4417" w14:paraId="605D3749" w14:textId="77777777" w:rsidTr="008A0317">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14:paraId="443B8C20" w14:textId="77777777" w:rsidR="00B049F6" w:rsidRPr="00FF17DF" w:rsidRDefault="00B049F6" w:rsidP="008A0317">
            <w:pPr>
              <w:rPr>
                <w:rFonts w:ascii="Calibri" w:hAnsi="Calibri" w:cs="Calibri"/>
                <w:color w:val="000000"/>
                <w:sz w:val="18"/>
                <w:szCs w:val="18"/>
                <w:lang w:eastAsia="hr-HR"/>
              </w:rPr>
            </w:pPr>
            <w:r w:rsidRPr="00FF17DF">
              <w:rPr>
                <w:rFonts w:ascii="Calibri" w:hAnsi="Calibri" w:cs="Calibri"/>
                <w:color w:val="000000"/>
                <w:sz w:val="18"/>
                <w:szCs w:val="18"/>
                <w:lang w:eastAsia="hr-HR"/>
              </w:rPr>
              <w:t>TUŠ KLC, SANACIJA KROVNIH VIJENACA - FSEU.JID.MZO.OB.78</w:t>
            </w:r>
          </w:p>
        </w:tc>
        <w:tc>
          <w:tcPr>
            <w:tcW w:w="1227" w:type="dxa"/>
            <w:tcBorders>
              <w:top w:val="nil"/>
              <w:left w:val="nil"/>
              <w:bottom w:val="single" w:sz="4" w:space="0" w:color="auto"/>
              <w:right w:val="single" w:sz="4" w:space="0" w:color="auto"/>
            </w:tcBorders>
            <w:vAlign w:val="center"/>
          </w:tcPr>
          <w:p w14:paraId="3B7B7388"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38.557,23</w:t>
            </w:r>
          </w:p>
        </w:tc>
        <w:tc>
          <w:tcPr>
            <w:tcW w:w="933" w:type="dxa"/>
            <w:tcBorders>
              <w:top w:val="single" w:sz="4" w:space="0" w:color="auto"/>
              <w:left w:val="single" w:sz="4" w:space="0" w:color="auto"/>
              <w:bottom w:val="single" w:sz="4" w:space="0" w:color="auto"/>
              <w:right w:val="single" w:sz="4" w:space="0" w:color="auto"/>
            </w:tcBorders>
            <w:vAlign w:val="center"/>
          </w:tcPr>
          <w:p w14:paraId="0A0BF2F7"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933" w:type="dxa"/>
            <w:tcBorders>
              <w:top w:val="single" w:sz="4" w:space="0" w:color="auto"/>
              <w:left w:val="single" w:sz="4" w:space="0" w:color="auto"/>
              <w:bottom w:val="single" w:sz="4" w:space="0" w:color="auto"/>
              <w:right w:val="single" w:sz="4" w:space="0" w:color="auto"/>
            </w:tcBorders>
            <w:vAlign w:val="center"/>
          </w:tcPr>
          <w:p w14:paraId="077496F2"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848" w:type="dxa"/>
            <w:tcBorders>
              <w:top w:val="single" w:sz="4" w:space="0" w:color="auto"/>
              <w:left w:val="single" w:sz="4" w:space="0" w:color="auto"/>
              <w:bottom w:val="single" w:sz="4" w:space="0" w:color="auto"/>
              <w:right w:val="single" w:sz="4" w:space="0" w:color="auto"/>
            </w:tcBorders>
            <w:vAlign w:val="center"/>
          </w:tcPr>
          <w:p w14:paraId="1ECF71A5"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Završen</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79578" w14:textId="77777777" w:rsidR="00B049F6" w:rsidRPr="00FF17DF" w:rsidRDefault="00B049F6" w:rsidP="008A0317">
            <w:pPr>
              <w:jc w:val="center"/>
              <w:rPr>
                <w:rFonts w:ascii="Calibri" w:hAnsi="Calibri" w:cs="Calibri"/>
                <w:color w:val="000000"/>
                <w:sz w:val="18"/>
                <w:szCs w:val="18"/>
                <w:lang w:eastAsia="hr-HR"/>
              </w:rPr>
            </w:pPr>
            <w:r w:rsidRPr="00FF17DF">
              <w:rPr>
                <w:rFonts w:ascii="Calibri" w:hAnsi="Calibri" w:cs="Calibri"/>
                <w:color w:val="000000"/>
                <w:sz w:val="18"/>
                <w:szCs w:val="18"/>
                <w:lang w:eastAsia="hr-HR"/>
              </w:rPr>
              <w:t>56-1</w:t>
            </w:r>
          </w:p>
        </w:tc>
        <w:tc>
          <w:tcPr>
            <w:tcW w:w="1173" w:type="dxa"/>
            <w:tcBorders>
              <w:top w:val="nil"/>
              <w:left w:val="nil"/>
              <w:bottom w:val="single" w:sz="4" w:space="0" w:color="auto"/>
              <w:right w:val="single" w:sz="4" w:space="0" w:color="auto"/>
            </w:tcBorders>
            <w:shd w:val="clear" w:color="auto" w:fill="auto"/>
            <w:noWrap/>
            <w:vAlign w:val="center"/>
            <w:hideMark/>
          </w:tcPr>
          <w:p w14:paraId="303DDDDC"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38.557,23</w:t>
            </w:r>
          </w:p>
        </w:tc>
        <w:tc>
          <w:tcPr>
            <w:tcW w:w="1035" w:type="dxa"/>
            <w:tcBorders>
              <w:top w:val="nil"/>
              <w:left w:val="nil"/>
              <w:bottom w:val="single" w:sz="4" w:space="0" w:color="auto"/>
              <w:right w:val="single" w:sz="4" w:space="0" w:color="auto"/>
            </w:tcBorders>
            <w:shd w:val="clear" w:color="auto" w:fill="auto"/>
            <w:noWrap/>
            <w:vAlign w:val="center"/>
            <w:hideMark/>
          </w:tcPr>
          <w:p w14:paraId="5074FC6A"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0,00</w:t>
            </w:r>
          </w:p>
        </w:tc>
        <w:tc>
          <w:tcPr>
            <w:tcW w:w="1242" w:type="dxa"/>
            <w:tcBorders>
              <w:top w:val="nil"/>
              <w:left w:val="nil"/>
              <w:bottom w:val="single" w:sz="4" w:space="0" w:color="auto"/>
              <w:right w:val="single" w:sz="4" w:space="0" w:color="auto"/>
            </w:tcBorders>
            <w:shd w:val="clear" w:color="auto" w:fill="auto"/>
            <w:noWrap/>
            <w:vAlign w:val="center"/>
            <w:hideMark/>
          </w:tcPr>
          <w:p w14:paraId="330450E4"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38.557,23</w:t>
            </w:r>
          </w:p>
        </w:tc>
        <w:tc>
          <w:tcPr>
            <w:tcW w:w="1005" w:type="dxa"/>
            <w:tcBorders>
              <w:top w:val="nil"/>
              <w:left w:val="nil"/>
              <w:bottom w:val="single" w:sz="4" w:space="0" w:color="auto"/>
              <w:right w:val="single" w:sz="4" w:space="0" w:color="auto"/>
            </w:tcBorders>
            <w:vAlign w:val="center"/>
          </w:tcPr>
          <w:p w14:paraId="47A00143"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0,00</w:t>
            </w:r>
          </w:p>
        </w:tc>
      </w:tr>
      <w:tr w:rsidR="00B049F6" w:rsidRPr="000A4417" w14:paraId="12201660" w14:textId="77777777" w:rsidTr="008A0317">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14:paraId="731EE473" w14:textId="77777777" w:rsidR="00B049F6" w:rsidRPr="00FF17DF" w:rsidRDefault="00B049F6" w:rsidP="008A0317">
            <w:pPr>
              <w:rPr>
                <w:rFonts w:ascii="Calibri" w:hAnsi="Calibri" w:cs="Calibri"/>
                <w:color w:val="000000"/>
                <w:sz w:val="18"/>
                <w:szCs w:val="18"/>
                <w:lang w:eastAsia="hr-HR"/>
              </w:rPr>
            </w:pPr>
            <w:r w:rsidRPr="000A4417">
              <w:rPr>
                <w:rFonts w:ascii="Calibri" w:hAnsi="Calibri" w:cs="Calibri"/>
                <w:color w:val="000000"/>
                <w:sz w:val="18"/>
                <w:szCs w:val="18"/>
                <w:lang w:eastAsia="hr-HR"/>
              </w:rPr>
              <w:t>Sanacija šteta kod srednjih škola (</w:t>
            </w:r>
            <w:r w:rsidRPr="00FF17DF">
              <w:rPr>
                <w:rFonts w:ascii="Calibri" w:hAnsi="Calibri" w:cs="Calibri"/>
                <w:color w:val="000000"/>
                <w:sz w:val="18"/>
                <w:szCs w:val="18"/>
                <w:lang w:eastAsia="hr-HR"/>
              </w:rPr>
              <w:t xml:space="preserve">Šumarska, </w:t>
            </w:r>
            <w:r w:rsidRPr="000A4417">
              <w:rPr>
                <w:rFonts w:ascii="Calibri" w:hAnsi="Calibri" w:cs="Calibri"/>
                <w:color w:val="000000"/>
                <w:sz w:val="18"/>
                <w:szCs w:val="18"/>
                <w:lang w:eastAsia="hr-HR"/>
              </w:rPr>
              <w:t>M</w:t>
            </w:r>
            <w:r w:rsidRPr="00FF17DF">
              <w:rPr>
                <w:rFonts w:ascii="Calibri" w:hAnsi="Calibri" w:cs="Calibri"/>
                <w:color w:val="000000"/>
                <w:sz w:val="18"/>
                <w:szCs w:val="18"/>
                <w:lang w:eastAsia="hr-HR"/>
              </w:rPr>
              <w:t xml:space="preserve">edicinska i </w:t>
            </w:r>
            <w:r w:rsidRPr="000A4417">
              <w:rPr>
                <w:rFonts w:ascii="Calibri" w:hAnsi="Calibri" w:cs="Calibri"/>
                <w:color w:val="000000"/>
                <w:sz w:val="18"/>
                <w:szCs w:val="18"/>
                <w:lang w:eastAsia="hr-HR"/>
              </w:rPr>
              <w:t>G</w:t>
            </w:r>
            <w:r w:rsidRPr="00FF17DF">
              <w:rPr>
                <w:rFonts w:ascii="Calibri" w:hAnsi="Calibri" w:cs="Calibri"/>
                <w:color w:val="000000"/>
                <w:sz w:val="18"/>
                <w:szCs w:val="18"/>
                <w:lang w:eastAsia="hr-HR"/>
              </w:rPr>
              <w:t xml:space="preserve">imnazija </w:t>
            </w:r>
            <w:proofErr w:type="spellStart"/>
            <w:r w:rsidRPr="000A4417">
              <w:rPr>
                <w:rFonts w:ascii="Calibri" w:hAnsi="Calibri" w:cs="Calibri"/>
                <w:color w:val="000000"/>
                <w:sz w:val="18"/>
                <w:szCs w:val="18"/>
                <w:lang w:eastAsia="hr-HR"/>
              </w:rPr>
              <w:t>K</w:t>
            </w:r>
            <w:r w:rsidRPr="00FF17DF">
              <w:rPr>
                <w:rFonts w:ascii="Calibri" w:hAnsi="Calibri" w:cs="Calibri"/>
                <w:color w:val="000000"/>
                <w:sz w:val="18"/>
                <w:szCs w:val="18"/>
                <w:lang w:eastAsia="hr-HR"/>
              </w:rPr>
              <w:t>lc</w:t>
            </w:r>
            <w:proofErr w:type="spellEnd"/>
            <w:r w:rsidRPr="000A4417">
              <w:rPr>
                <w:rFonts w:ascii="Calibri" w:hAnsi="Calibri" w:cs="Calibri"/>
                <w:color w:val="000000"/>
                <w:sz w:val="18"/>
                <w:szCs w:val="18"/>
                <w:lang w:eastAsia="hr-HR"/>
              </w:rPr>
              <w:t>.)</w:t>
            </w:r>
          </w:p>
        </w:tc>
        <w:tc>
          <w:tcPr>
            <w:tcW w:w="1227" w:type="dxa"/>
            <w:tcBorders>
              <w:top w:val="nil"/>
              <w:left w:val="nil"/>
              <w:bottom w:val="single" w:sz="4" w:space="0" w:color="auto"/>
              <w:right w:val="single" w:sz="4" w:space="0" w:color="auto"/>
            </w:tcBorders>
            <w:vAlign w:val="center"/>
          </w:tcPr>
          <w:p w14:paraId="032F166D"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26.958,03</w:t>
            </w:r>
          </w:p>
        </w:tc>
        <w:tc>
          <w:tcPr>
            <w:tcW w:w="933" w:type="dxa"/>
            <w:tcBorders>
              <w:top w:val="single" w:sz="4" w:space="0" w:color="auto"/>
              <w:left w:val="single" w:sz="4" w:space="0" w:color="auto"/>
              <w:bottom w:val="single" w:sz="4" w:space="0" w:color="auto"/>
              <w:right w:val="single" w:sz="4" w:space="0" w:color="auto"/>
            </w:tcBorders>
            <w:vAlign w:val="center"/>
          </w:tcPr>
          <w:p w14:paraId="407C16CF"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2022.</w:t>
            </w:r>
          </w:p>
        </w:tc>
        <w:tc>
          <w:tcPr>
            <w:tcW w:w="933" w:type="dxa"/>
            <w:tcBorders>
              <w:top w:val="single" w:sz="4" w:space="0" w:color="auto"/>
              <w:left w:val="single" w:sz="4" w:space="0" w:color="auto"/>
              <w:bottom w:val="single" w:sz="4" w:space="0" w:color="auto"/>
              <w:right w:val="single" w:sz="4" w:space="0" w:color="auto"/>
            </w:tcBorders>
            <w:vAlign w:val="center"/>
          </w:tcPr>
          <w:p w14:paraId="7383DA6A"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848" w:type="dxa"/>
            <w:tcBorders>
              <w:top w:val="single" w:sz="4" w:space="0" w:color="auto"/>
              <w:left w:val="single" w:sz="4" w:space="0" w:color="auto"/>
              <w:bottom w:val="single" w:sz="4" w:space="0" w:color="auto"/>
              <w:right w:val="single" w:sz="4" w:space="0" w:color="auto"/>
            </w:tcBorders>
            <w:vAlign w:val="center"/>
          </w:tcPr>
          <w:p w14:paraId="245F15D6"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Završen</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579FF" w14:textId="77777777" w:rsidR="00B049F6" w:rsidRPr="00FF17DF" w:rsidRDefault="00B049F6" w:rsidP="008A0317">
            <w:pPr>
              <w:jc w:val="center"/>
              <w:rPr>
                <w:rFonts w:ascii="Calibri" w:hAnsi="Calibri" w:cs="Calibri"/>
                <w:color w:val="000000"/>
                <w:sz w:val="18"/>
                <w:szCs w:val="18"/>
                <w:lang w:eastAsia="hr-HR"/>
              </w:rPr>
            </w:pPr>
            <w:r w:rsidRPr="00FF17DF">
              <w:rPr>
                <w:rFonts w:ascii="Calibri" w:hAnsi="Calibri" w:cs="Calibri"/>
                <w:color w:val="000000"/>
                <w:sz w:val="18"/>
                <w:szCs w:val="18"/>
                <w:lang w:eastAsia="hr-HR"/>
              </w:rPr>
              <w:t>56-1</w:t>
            </w:r>
          </w:p>
        </w:tc>
        <w:tc>
          <w:tcPr>
            <w:tcW w:w="1173" w:type="dxa"/>
            <w:tcBorders>
              <w:top w:val="nil"/>
              <w:left w:val="nil"/>
              <w:bottom w:val="single" w:sz="4" w:space="0" w:color="auto"/>
              <w:right w:val="single" w:sz="4" w:space="0" w:color="auto"/>
            </w:tcBorders>
            <w:shd w:val="clear" w:color="auto" w:fill="auto"/>
            <w:noWrap/>
            <w:vAlign w:val="center"/>
            <w:hideMark/>
          </w:tcPr>
          <w:p w14:paraId="0EB621E0"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26.958,03</w:t>
            </w:r>
          </w:p>
        </w:tc>
        <w:tc>
          <w:tcPr>
            <w:tcW w:w="1035" w:type="dxa"/>
            <w:tcBorders>
              <w:top w:val="nil"/>
              <w:left w:val="nil"/>
              <w:bottom w:val="single" w:sz="4" w:space="0" w:color="auto"/>
              <w:right w:val="single" w:sz="4" w:space="0" w:color="auto"/>
            </w:tcBorders>
            <w:shd w:val="clear" w:color="auto" w:fill="auto"/>
            <w:noWrap/>
            <w:vAlign w:val="center"/>
            <w:hideMark/>
          </w:tcPr>
          <w:p w14:paraId="7C3E5A20"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0,00</w:t>
            </w:r>
          </w:p>
        </w:tc>
        <w:tc>
          <w:tcPr>
            <w:tcW w:w="1242" w:type="dxa"/>
            <w:tcBorders>
              <w:top w:val="nil"/>
              <w:left w:val="nil"/>
              <w:bottom w:val="single" w:sz="4" w:space="0" w:color="auto"/>
              <w:right w:val="single" w:sz="4" w:space="0" w:color="auto"/>
            </w:tcBorders>
            <w:shd w:val="clear" w:color="auto" w:fill="auto"/>
            <w:noWrap/>
            <w:vAlign w:val="center"/>
            <w:hideMark/>
          </w:tcPr>
          <w:p w14:paraId="7F146FF6"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26.958,03</w:t>
            </w:r>
          </w:p>
        </w:tc>
        <w:tc>
          <w:tcPr>
            <w:tcW w:w="1005" w:type="dxa"/>
            <w:tcBorders>
              <w:top w:val="nil"/>
              <w:left w:val="nil"/>
              <w:bottom w:val="single" w:sz="4" w:space="0" w:color="auto"/>
              <w:right w:val="single" w:sz="4" w:space="0" w:color="auto"/>
            </w:tcBorders>
            <w:vAlign w:val="center"/>
          </w:tcPr>
          <w:p w14:paraId="4E1837C3"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0,00</w:t>
            </w:r>
          </w:p>
        </w:tc>
      </w:tr>
      <w:tr w:rsidR="00B049F6" w:rsidRPr="000A4417" w14:paraId="0204961B" w14:textId="77777777" w:rsidTr="008A0317">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14:paraId="74070EE1" w14:textId="77777777" w:rsidR="00B049F6" w:rsidRPr="00FF17DF" w:rsidRDefault="00B049F6" w:rsidP="008A0317">
            <w:pPr>
              <w:rPr>
                <w:rFonts w:ascii="Calibri" w:hAnsi="Calibri" w:cs="Calibri"/>
                <w:color w:val="000000"/>
                <w:sz w:val="18"/>
                <w:szCs w:val="18"/>
                <w:lang w:eastAsia="hr-HR"/>
              </w:rPr>
            </w:pPr>
            <w:r w:rsidRPr="00FF17DF">
              <w:rPr>
                <w:rFonts w:ascii="Calibri" w:hAnsi="Calibri" w:cs="Calibri"/>
                <w:color w:val="000000"/>
                <w:sz w:val="18"/>
                <w:szCs w:val="18"/>
                <w:lang w:eastAsia="hr-HR"/>
              </w:rPr>
              <w:t>Cjelov</w:t>
            </w:r>
            <w:r w:rsidRPr="000A4417">
              <w:rPr>
                <w:rFonts w:ascii="Calibri" w:hAnsi="Calibri" w:cs="Calibri"/>
                <w:color w:val="000000"/>
                <w:sz w:val="18"/>
                <w:szCs w:val="18"/>
                <w:lang w:eastAsia="hr-HR"/>
              </w:rPr>
              <w:t xml:space="preserve">ita </w:t>
            </w:r>
            <w:r w:rsidRPr="00FF17DF">
              <w:rPr>
                <w:rFonts w:ascii="Calibri" w:hAnsi="Calibri" w:cs="Calibri"/>
                <w:color w:val="000000"/>
                <w:sz w:val="18"/>
                <w:szCs w:val="18"/>
                <w:lang w:eastAsia="hr-HR"/>
              </w:rPr>
              <w:t>obno</w:t>
            </w:r>
            <w:r w:rsidRPr="000A4417">
              <w:rPr>
                <w:rFonts w:ascii="Calibri" w:hAnsi="Calibri" w:cs="Calibri"/>
                <w:color w:val="000000"/>
                <w:sz w:val="18"/>
                <w:szCs w:val="18"/>
                <w:lang w:eastAsia="hr-HR"/>
              </w:rPr>
              <w:t xml:space="preserve">va </w:t>
            </w:r>
            <w:r w:rsidRPr="00FF17DF">
              <w:rPr>
                <w:rFonts w:ascii="Calibri" w:hAnsi="Calibri" w:cs="Calibri"/>
                <w:color w:val="000000"/>
                <w:sz w:val="18"/>
                <w:szCs w:val="18"/>
                <w:lang w:eastAsia="hr-HR"/>
              </w:rPr>
              <w:t>zgr</w:t>
            </w:r>
            <w:r w:rsidRPr="000A4417">
              <w:rPr>
                <w:rFonts w:ascii="Calibri" w:hAnsi="Calibri" w:cs="Calibri"/>
                <w:color w:val="000000"/>
                <w:sz w:val="18"/>
                <w:szCs w:val="18"/>
                <w:lang w:eastAsia="hr-HR"/>
              </w:rPr>
              <w:t>ade</w:t>
            </w:r>
            <w:r w:rsidRPr="00FF17DF">
              <w:rPr>
                <w:rFonts w:ascii="Calibri" w:hAnsi="Calibri" w:cs="Calibri"/>
                <w:color w:val="000000"/>
                <w:sz w:val="18"/>
                <w:szCs w:val="18"/>
                <w:lang w:eastAsia="hr-HR"/>
              </w:rPr>
              <w:t xml:space="preserve"> MEDICINSKE ŠKOLE KLC - FSEU.2022.MZO.082 </w:t>
            </w:r>
          </w:p>
        </w:tc>
        <w:tc>
          <w:tcPr>
            <w:tcW w:w="1227" w:type="dxa"/>
            <w:tcBorders>
              <w:top w:val="nil"/>
              <w:left w:val="nil"/>
              <w:bottom w:val="single" w:sz="4" w:space="0" w:color="auto"/>
              <w:right w:val="single" w:sz="4" w:space="0" w:color="auto"/>
            </w:tcBorders>
            <w:vAlign w:val="center"/>
          </w:tcPr>
          <w:p w14:paraId="4DD2BBCF"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711.744,39</w:t>
            </w:r>
          </w:p>
        </w:tc>
        <w:tc>
          <w:tcPr>
            <w:tcW w:w="933" w:type="dxa"/>
            <w:tcBorders>
              <w:top w:val="single" w:sz="4" w:space="0" w:color="auto"/>
              <w:left w:val="single" w:sz="4" w:space="0" w:color="auto"/>
              <w:bottom w:val="single" w:sz="4" w:space="0" w:color="auto"/>
              <w:right w:val="single" w:sz="4" w:space="0" w:color="auto"/>
            </w:tcBorders>
            <w:vAlign w:val="center"/>
          </w:tcPr>
          <w:p w14:paraId="287BC799"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2020.</w:t>
            </w:r>
          </w:p>
        </w:tc>
        <w:tc>
          <w:tcPr>
            <w:tcW w:w="933" w:type="dxa"/>
            <w:tcBorders>
              <w:top w:val="single" w:sz="4" w:space="0" w:color="auto"/>
              <w:left w:val="single" w:sz="4" w:space="0" w:color="auto"/>
              <w:bottom w:val="single" w:sz="4" w:space="0" w:color="auto"/>
              <w:right w:val="single" w:sz="4" w:space="0" w:color="auto"/>
            </w:tcBorders>
            <w:vAlign w:val="center"/>
          </w:tcPr>
          <w:p w14:paraId="2FA4F26E"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848" w:type="dxa"/>
            <w:tcBorders>
              <w:top w:val="single" w:sz="4" w:space="0" w:color="auto"/>
              <w:left w:val="single" w:sz="4" w:space="0" w:color="auto"/>
              <w:bottom w:val="single" w:sz="4" w:space="0" w:color="auto"/>
              <w:right w:val="single" w:sz="4" w:space="0" w:color="auto"/>
            </w:tcBorders>
            <w:vAlign w:val="center"/>
          </w:tcPr>
          <w:p w14:paraId="65F52220"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Završen</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B205C" w14:textId="77777777" w:rsidR="00B049F6" w:rsidRPr="00FF17DF" w:rsidRDefault="00B049F6" w:rsidP="008A0317">
            <w:pPr>
              <w:jc w:val="center"/>
              <w:rPr>
                <w:rFonts w:ascii="Calibri" w:hAnsi="Calibri" w:cs="Calibri"/>
                <w:color w:val="000000"/>
                <w:sz w:val="18"/>
                <w:szCs w:val="18"/>
                <w:lang w:eastAsia="hr-HR"/>
              </w:rPr>
            </w:pPr>
            <w:r w:rsidRPr="00FF17DF">
              <w:rPr>
                <w:rFonts w:ascii="Calibri" w:hAnsi="Calibri" w:cs="Calibri"/>
                <w:color w:val="000000"/>
                <w:sz w:val="18"/>
                <w:szCs w:val="18"/>
                <w:lang w:eastAsia="hr-HR"/>
              </w:rPr>
              <w:t>56-1</w:t>
            </w:r>
          </w:p>
        </w:tc>
        <w:tc>
          <w:tcPr>
            <w:tcW w:w="1173" w:type="dxa"/>
            <w:tcBorders>
              <w:top w:val="nil"/>
              <w:left w:val="nil"/>
              <w:bottom w:val="single" w:sz="4" w:space="0" w:color="auto"/>
              <w:right w:val="single" w:sz="4" w:space="0" w:color="auto"/>
            </w:tcBorders>
            <w:shd w:val="clear" w:color="auto" w:fill="auto"/>
            <w:noWrap/>
            <w:vAlign w:val="center"/>
            <w:hideMark/>
          </w:tcPr>
          <w:p w14:paraId="79853120"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711.669,02</w:t>
            </w:r>
          </w:p>
        </w:tc>
        <w:tc>
          <w:tcPr>
            <w:tcW w:w="1035" w:type="dxa"/>
            <w:tcBorders>
              <w:top w:val="nil"/>
              <w:left w:val="nil"/>
              <w:bottom w:val="single" w:sz="4" w:space="0" w:color="auto"/>
              <w:right w:val="single" w:sz="4" w:space="0" w:color="auto"/>
            </w:tcBorders>
            <w:shd w:val="clear" w:color="auto" w:fill="auto"/>
            <w:noWrap/>
            <w:vAlign w:val="center"/>
            <w:hideMark/>
          </w:tcPr>
          <w:p w14:paraId="05BA9250"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29.420,35</w:t>
            </w:r>
            <w:r w:rsidRPr="000A4417">
              <w:rPr>
                <w:rFonts w:ascii="Calibri" w:hAnsi="Calibri" w:cs="Calibri"/>
                <w:color w:val="000000"/>
                <w:sz w:val="18"/>
                <w:szCs w:val="18"/>
                <w:lang w:eastAsia="hr-HR"/>
              </w:rPr>
              <w:t>*</w:t>
            </w:r>
          </w:p>
        </w:tc>
        <w:tc>
          <w:tcPr>
            <w:tcW w:w="1242" w:type="dxa"/>
            <w:tcBorders>
              <w:top w:val="nil"/>
              <w:left w:val="nil"/>
              <w:bottom w:val="single" w:sz="4" w:space="0" w:color="auto"/>
              <w:right w:val="single" w:sz="4" w:space="0" w:color="auto"/>
            </w:tcBorders>
            <w:shd w:val="clear" w:color="auto" w:fill="auto"/>
            <w:noWrap/>
            <w:vAlign w:val="center"/>
            <w:hideMark/>
          </w:tcPr>
          <w:p w14:paraId="618BB9F0"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682.248,67</w:t>
            </w:r>
          </w:p>
        </w:tc>
        <w:tc>
          <w:tcPr>
            <w:tcW w:w="1005" w:type="dxa"/>
            <w:tcBorders>
              <w:top w:val="nil"/>
              <w:left w:val="nil"/>
              <w:bottom w:val="single" w:sz="4" w:space="0" w:color="auto"/>
              <w:right w:val="single" w:sz="4" w:space="0" w:color="auto"/>
            </w:tcBorders>
            <w:vAlign w:val="center"/>
          </w:tcPr>
          <w:p w14:paraId="486912D7"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0,00</w:t>
            </w:r>
          </w:p>
        </w:tc>
      </w:tr>
      <w:tr w:rsidR="00B049F6" w:rsidRPr="000A4417" w14:paraId="0083BD0A" w14:textId="77777777" w:rsidTr="008A0317">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F2EAD" w14:textId="77777777" w:rsidR="00B049F6" w:rsidRPr="00FF17DF" w:rsidRDefault="00B049F6" w:rsidP="008A0317">
            <w:pPr>
              <w:rPr>
                <w:rFonts w:ascii="Calibri" w:hAnsi="Calibri" w:cs="Calibri"/>
                <w:color w:val="000000"/>
                <w:sz w:val="18"/>
                <w:szCs w:val="18"/>
                <w:lang w:eastAsia="hr-HR"/>
              </w:rPr>
            </w:pPr>
            <w:r w:rsidRPr="00FF17DF">
              <w:rPr>
                <w:rFonts w:ascii="Calibri" w:hAnsi="Calibri" w:cs="Calibri"/>
                <w:color w:val="000000"/>
                <w:sz w:val="18"/>
                <w:szCs w:val="18"/>
                <w:lang w:eastAsia="hr-HR"/>
              </w:rPr>
              <w:t>Cjelovita obnova zgrade Medicinske škole</w:t>
            </w:r>
          </w:p>
        </w:tc>
        <w:tc>
          <w:tcPr>
            <w:tcW w:w="1227" w:type="dxa"/>
            <w:tcBorders>
              <w:top w:val="single" w:sz="4" w:space="0" w:color="auto"/>
              <w:left w:val="nil"/>
              <w:bottom w:val="single" w:sz="4" w:space="0" w:color="auto"/>
              <w:right w:val="single" w:sz="4" w:space="0" w:color="auto"/>
            </w:tcBorders>
            <w:vAlign w:val="center"/>
          </w:tcPr>
          <w:p w14:paraId="4CAE6469"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1.472.516,53</w:t>
            </w:r>
          </w:p>
        </w:tc>
        <w:tc>
          <w:tcPr>
            <w:tcW w:w="933" w:type="dxa"/>
            <w:tcBorders>
              <w:top w:val="single" w:sz="4" w:space="0" w:color="auto"/>
              <w:left w:val="single" w:sz="4" w:space="0" w:color="auto"/>
              <w:bottom w:val="single" w:sz="4" w:space="0" w:color="auto"/>
              <w:right w:val="single" w:sz="4" w:space="0" w:color="auto"/>
            </w:tcBorders>
            <w:vAlign w:val="center"/>
          </w:tcPr>
          <w:p w14:paraId="594EFE81"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933" w:type="dxa"/>
            <w:tcBorders>
              <w:top w:val="single" w:sz="4" w:space="0" w:color="auto"/>
              <w:left w:val="single" w:sz="4" w:space="0" w:color="auto"/>
              <w:bottom w:val="single" w:sz="4" w:space="0" w:color="auto"/>
              <w:right w:val="single" w:sz="4" w:space="0" w:color="auto"/>
            </w:tcBorders>
            <w:vAlign w:val="center"/>
          </w:tcPr>
          <w:p w14:paraId="46867AC5"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2025.</w:t>
            </w:r>
          </w:p>
        </w:tc>
        <w:tc>
          <w:tcPr>
            <w:tcW w:w="848" w:type="dxa"/>
            <w:tcBorders>
              <w:top w:val="single" w:sz="4" w:space="0" w:color="auto"/>
              <w:left w:val="single" w:sz="4" w:space="0" w:color="auto"/>
              <w:bottom w:val="single" w:sz="4" w:space="0" w:color="auto"/>
              <w:right w:val="single" w:sz="4" w:space="0" w:color="auto"/>
            </w:tcBorders>
            <w:vAlign w:val="center"/>
          </w:tcPr>
          <w:p w14:paraId="3020C497"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U tijeku</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29358" w14:textId="77777777" w:rsidR="00B049F6" w:rsidRPr="00FF17DF" w:rsidRDefault="00B049F6" w:rsidP="008A0317">
            <w:pPr>
              <w:jc w:val="center"/>
              <w:rPr>
                <w:rFonts w:ascii="Calibri" w:hAnsi="Calibri" w:cs="Calibri"/>
                <w:color w:val="000000"/>
                <w:sz w:val="18"/>
                <w:szCs w:val="18"/>
                <w:lang w:eastAsia="hr-HR"/>
              </w:rPr>
            </w:pPr>
            <w:r w:rsidRPr="00FF17DF">
              <w:rPr>
                <w:rFonts w:ascii="Calibri" w:hAnsi="Calibri" w:cs="Calibri"/>
                <w:color w:val="000000"/>
                <w:sz w:val="18"/>
                <w:szCs w:val="18"/>
                <w:lang w:eastAsia="hr-HR"/>
              </w:rPr>
              <w:t>58</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6D7B838A"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361.868,18</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3672269E"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0,00</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54403B03" w14:textId="77777777" w:rsidR="00B049F6" w:rsidRPr="00FF17DF" w:rsidRDefault="00B049F6" w:rsidP="008A0317">
            <w:pPr>
              <w:jc w:val="right"/>
              <w:rPr>
                <w:rFonts w:ascii="Calibri" w:hAnsi="Calibri" w:cs="Calibri"/>
                <w:color w:val="000000"/>
                <w:sz w:val="18"/>
                <w:szCs w:val="18"/>
                <w:lang w:eastAsia="hr-HR"/>
              </w:rPr>
            </w:pPr>
            <w:r w:rsidRPr="00FF17DF">
              <w:rPr>
                <w:rFonts w:ascii="Calibri" w:hAnsi="Calibri" w:cs="Calibri"/>
                <w:color w:val="000000"/>
                <w:sz w:val="18"/>
                <w:szCs w:val="18"/>
                <w:lang w:eastAsia="hr-HR"/>
              </w:rPr>
              <w:t>419.361,64</w:t>
            </w:r>
          </w:p>
        </w:tc>
        <w:tc>
          <w:tcPr>
            <w:tcW w:w="1005" w:type="dxa"/>
            <w:tcBorders>
              <w:top w:val="single" w:sz="4" w:space="0" w:color="auto"/>
              <w:left w:val="nil"/>
              <w:bottom w:val="single" w:sz="4" w:space="0" w:color="auto"/>
              <w:right w:val="single" w:sz="4" w:space="0" w:color="auto"/>
            </w:tcBorders>
            <w:vAlign w:val="center"/>
          </w:tcPr>
          <w:p w14:paraId="3F24C419"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-57.493,46</w:t>
            </w:r>
          </w:p>
        </w:tc>
      </w:tr>
    </w:tbl>
    <w:p w14:paraId="59625289" w14:textId="77777777" w:rsidR="00B049F6" w:rsidRDefault="00B049F6" w:rsidP="00B049F6">
      <w:pPr>
        <w:rPr>
          <w:rFonts w:asciiTheme="minorHAnsi" w:hAnsiTheme="minorHAnsi" w:cstheme="minorHAnsi"/>
          <w:sz w:val="22"/>
          <w:szCs w:val="22"/>
        </w:rPr>
      </w:pPr>
    </w:p>
    <w:p w14:paraId="395EFD5A" w14:textId="51DAFE80" w:rsidR="00B049F6" w:rsidRPr="00B049F6" w:rsidRDefault="00B049F6" w:rsidP="00B049F6">
      <w:pPr>
        <w:rPr>
          <w:rFonts w:asciiTheme="minorHAnsi" w:hAnsiTheme="minorHAnsi" w:cstheme="minorHAnsi"/>
          <w:sz w:val="22"/>
          <w:szCs w:val="22"/>
        </w:rPr>
      </w:pPr>
      <w:r w:rsidRPr="00B049F6">
        <w:rPr>
          <w:rFonts w:asciiTheme="minorHAnsi" w:hAnsiTheme="minorHAnsi" w:cstheme="minorHAnsi"/>
          <w:sz w:val="22"/>
          <w:szCs w:val="22"/>
        </w:rPr>
        <w:t>*Troškovi plaćeni u 2022. godini te su priznati troškovi zahtjevima za plaćanje od strane Fonda. Odlukama o rasporedu rezultata poslovanja za 2022. godinu i u Odluci o rasporedu rezultata za 2023. godinu koja će se donijeti tijekom 2024. godine navedeni troškovi sa izvora 01-1 evidentirani su na izvoru 56-1.</w:t>
      </w:r>
    </w:p>
    <w:p w14:paraId="742EFF90" w14:textId="77777777" w:rsidR="00B049F6" w:rsidRDefault="00B049F6" w:rsidP="00B049F6">
      <w:pPr>
        <w:pStyle w:val="Bezproreda"/>
        <w:ind w:firstLine="708"/>
        <w:rPr>
          <w:rFonts w:asciiTheme="minorHAnsi" w:hAnsiTheme="minorHAnsi" w:cstheme="minorHAnsi"/>
        </w:rPr>
      </w:pPr>
    </w:p>
    <w:p w14:paraId="5D2A740F" w14:textId="77777777" w:rsidR="00B049F6" w:rsidRDefault="00B049F6" w:rsidP="00B049F6">
      <w:pPr>
        <w:pStyle w:val="Bezproreda"/>
        <w:ind w:firstLine="708"/>
        <w:rPr>
          <w:rFonts w:asciiTheme="minorHAnsi" w:hAnsiTheme="minorHAnsi" w:cstheme="minorHAnsi"/>
        </w:rPr>
      </w:pPr>
    </w:p>
    <w:p w14:paraId="38AA6164" w14:textId="77777777" w:rsidR="00B049F6" w:rsidRDefault="00B049F6" w:rsidP="00B049F6">
      <w:pPr>
        <w:pStyle w:val="Bezproreda"/>
        <w:ind w:firstLine="708"/>
        <w:rPr>
          <w:rFonts w:asciiTheme="minorHAnsi" w:hAnsiTheme="minorHAnsi" w:cstheme="minorHAnsi"/>
        </w:rPr>
      </w:pPr>
    </w:p>
    <w:p w14:paraId="39D06764" w14:textId="77777777" w:rsidR="00B049F6" w:rsidRDefault="00B049F6" w:rsidP="00B049F6">
      <w:pPr>
        <w:pStyle w:val="Bezproreda"/>
        <w:ind w:firstLine="708"/>
        <w:rPr>
          <w:rFonts w:asciiTheme="minorHAnsi" w:hAnsiTheme="minorHAnsi" w:cstheme="minorHAnsi"/>
        </w:rPr>
      </w:pPr>
    </w:p>
    <w:p w14:paraId="308B95B1" w14:textId="77777777" w:rsidR="00B049F6" w:rsidRDefault="00B049F6" w:rsidP="00B049F6">
      <w:pPr>
        <w:pStyle w:val="Bezproreda"/>
        <w:ind w:firstLine="708"/>
        <w:rPr>
          <w:rFonts w:asciiTheme="minorHAnsi" w:hAnsiTheme="minorHAnsi" w:cstheme="minorHAnsi"/>
        </w:rPr>
      </w:pPr>
    </w:p>
    <w:p w14:paraId="2181CA12" w14:textId="77777777" w:rsidR="00B049F6" w:rsidRDefault="00B049F6" w:rsidP="00B049F6">
      <w:pPr>
        <w:pStyle w:val="Bezproreda"/>
        <w:ind w:firstLine="708"/>
        <w:rPr>
          <w:rFonts w:asciiTheme="minorHAnsi" w:hAnsiTheme="minorHAnsi" w:cstheme="minorHAnsi"/>
        </w:rPr>
      </w:pPr>
    </w:p>
    <w:p w14:paraId="10740BE3" w14:textId="77777777" w:rsidR="00B049F6" w:rsidRDefault="00B049F6" w:rsidP="00B049F6">
      <w:pPr>
        <w:pStyle w:val="Bezproreda"/>
        <w:ind w:firstLine="708"/>
        <w:rPr>
          <w:rFonts w:asciiTheme="minorHAnsi" w:hAnsiTheme="minorHAnsi" w:cstheme="minorHAnsi"/>
        </w:rPr>
      </w:pPr>
    </w:p>
    <w:p w14:paraId="3666CF09" w14:textId="77777777" w:rsidR="00B049F6" w:rsidRDefault="00B049F6" w:rsidP="00B049F6">
      <w:pPr>
        <w:pStyle w:val="Bezproreda"/>
        <w:ind w:firstLine="708"/>
        <w:rPr>
          <w:rFonts w:asciiTheme="minorHAnsi" w:hAnsiTheme="minorHAnsi" w:cstheme="minorHAnsi"/>
        </w:rPr>
      </w:pPr>
    </w:p>
    <w:p w14:paraId="166BB379" w14:textId="77777777" w:rsidR="00B049F6" w:rsidRPr="00B049F6" w:rsidRDefault="00B049F6" w:rsidP="00B049F6">
      <w:pPr>
        <w:pStyle w:val="Bezproreda"/>
        <w:ind w:firstLine="708"/>
        <w:rPr>
          <w:rFonts w:asciiTheme="minorHAnsi" w:hAnsiTheme="minorHAnsi" w:cstheme="minorHAnsi"/>
        </w:rPr>
      </w:pPr>
    </w:p>
    <w:p w14:paraId="4A0F3544" w14:textId="77777777" w:rsidR="00B049F6" w:rsidRPr="00B049F6" w:rsidRDefault="00B049F6" w:rsidP="00B049F6">
      <w:pPr>
        <w:pStyle w:val="Bezproreda"/>
        <w:ind w:firstLine="708"/>
        <w:rPr>
          <w:rFonts w:asciiTheme="minorHAnsi" w:hAnsiTheme="minorHAnsi" w:cstheme="minorHAnsi"/>
        </w:rPr>
      </w:pPr>
      <w:r w:rsidRPr="00B049F6">
        <w:rPr>
          <w:rFonts w:asciiTheme="minorHAnsi" w:hAnsiTheme="minorHAnsi" w:cstheme="minorHAnsi"/>
        </w:rPr>
        <w:lastRenderedPageBreak/>
        <w:t>U nastavku tablice se navodi prikaz prihoda i rashoda projekata koji su se u 2023. godini financirali iz sredstava Europske unije po drugim fondovima financiranja:</w:t>
      </w:r>
      <w:r w:rsidRPr="00B049F6">
        <w:rPr>
          <w:rFonts w:asciiTheme="minorHAnsi" w:hAnsiTheme="minorHAnsi" w:cstheme="minorHAnsi"/>
        </w:rPr>
        <w:tab/>
      </w:r>
      <w:r w:rsidRPr="00B049F6">
        <w:rPr>
          <w:rFonts w:asciiTheme="minorHAnsi" w:hAnsiTheme="minorHAnsi" w:cstheme="minorHAnsi"/>
        </w:rPr>
        <w:tab/>
      </w:r>
    </w:p>
    <w:p w14:paraId="447B5894" w14:textId="77777777" w:rsidR="00B049F6" w:rsidRPr="00B049F6" w:rsidRDefault="00B049F6" w:rsidP="00B049F6">
      <w:pPr>
        <w:pStyle w:val="Bezproreda"/>
        <w:jc w:val="right"/>
        <w:rPr>
          <w:rFonts w:asciiTheme="minorHAnsi" w:hAnsiTheme="minorHAnsi" w:cstheme="minorHAnsi"/>
        </w:rPr>
      </w:pPr>
      <w:r w:rsidRPr="00B049F6">
        <w:rPr>
          <w:rFonts w:asciiTheme="minorHAnsi" w:hAnsiTheme="minorHAnsi" w:cstheme="minorHAnsi"/>
        </w:rPr>
        <w:t>- u eurima -</w:t>
      </w:r>
    </w:p>
    <w:tbl>
      <w:tblPr>
        <w:tblW w:w="1605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75"/>
        <w:gridCol w:w="933"/>
        <w:gridCol w:w="951"/>
        <w:gridCol w:w="2936"/>
        <w:gridCol w:w="688"/>
        <w:gridCol w:w="1352"/>
        <w:gridCol w:w="1573"/>
        <w:gridCol w:w="1311"/>
        <w:gridCol w:w="1205"/>
        <w:gridCol w:w="1134"/>
      </w:tblGrid>
      <w:tr w:rsidR="00B049F6" w:rsidRPr="000A4417" w14:paraId="5DB429B0" w14:textId="77777777" w:rsidTr="008A0317">
        <w:trPr>
          <w:trHeight w:val="20"/>
        </w:trPr>
        <w:tc>
          <w:tcPr>
            <w:tcW w:w="2694" w:type="dxa"/>
            <w:vMerge w:val="restart"/>
            <w:shd w:val="clear" w:color="auto" w:fill="auto"/>
            <w:noWrap/>
            <w:vAlign w:val="center"/>
          </w:tcPr>
          <w:p w14:paraId="4B020EAA" w14:textId="77777777" w:rsidR="00B049F6" w:rsidRPr="000A4417"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Naziv projekta</w:t>
            </w:r>
          </w:p>
        </w:tc>
        <w:tc>
          <w:tcPr>
            <w:tcW w:w="1275" w:type="dxa"/>
            <w:vMerge w:val="restart"/>
            <w:vAlign w:val="center"/>
          </w:tcPr>
          <w:p w14:paraId="28F974FD"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Ugovorena sredstva</w:t>
            </w:r>
          </w:p>
        </w:tc>
        <w:tc>
          <w:tcPr>
            <w:tcW w:w="933" w:type="dxa"/>
            <w:vMerge w:val="restart"/>
            <w:vAlign w:val="center"/>
          </w:tcPr>
          <w:p w14:paraId="0509D09A"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Početak provedbe projekta</w:t>
            </w:r>
          </w:p>
        </w:tc>
        <w:tc>
          <w:tcPr>
            <w:tcW w:w="951" w:type="dxa"/>
            <w:vMerge w:val="restart"/>
            <w:vAlign w:val="center"/>
          </w:tcPr>
          <w:p w14:paraId="64944A62"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Kraj provedbe projekta</w:t>
            </w:r>
          </w:p>
        </w:tc>
        <w:tc>
          <w:tcPr>
            <w:tcW w:w="2936" w:type="dxa"/>
            <w:vMerge w:val="restart"/>
            <w:vAlign w:val="center"/>
          </w:tcPr>
          <w:p w14:paraId="27F67269"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Status projekta</w:t>
            </w:r>
          </w:p>
        </w:tc>
        <w:tc>
          <w:tcPr>
            <w:tcW w:w="688" w:type="dxa"/>
            <w:vMerge w:val="restart"/>
            <w:shd w:val="clear" w:color="auto" w:fill="auto"/>
            <w:noWrap/>
            <w:vAlign w:val="center"/>
          </w:tcPr>
          <w:p w14:paraId="348FF3B2" w14:textId="77777777" w:rsidR="00B049F6" w:rsidRPr="000A4417"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Izvor</w:t>
            </w:r>
          </w:p>
          <w:p w14:paraId="1184CD6E" w14:textId="77777777" w:rsidR="00B049F6" w:rsidRPr="000A4417"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fin</w:t>
            </w:r>
            <w:r w:rsidRPr="000A4417">
              <w:rPr>
                <w:rFonts w:ascii="Calibri" w:hAnsi="Calibri" w:cs="Calibri"/>
                <w:b/>
                <w:bCs/>
                <w:color w:val="000000"/>
                <w:sz w:val="18"/>
                <w:szCs w:val="18"/>
                <w:lang w:eastAsia="hr-HR"/>
              </w:rPr>
              <w:t>.</w:t>
            </w:r>
          </w:p>
        </w:tc>
        <w:tc>
          <w:tcPr>
            <w:tcW w:w="2925" w:type="dxa"/>
            <w:gridSpan w:val="2"/>
            <w:vAlign w:val="center"/>
          </w:tcPr>
          <w:p w14:paraId="2EC9BFAA"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OSTVARENI</w:t>
            </w:r>
          </w:p>
          <w:p w14:paraId="0CCABA46"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PRIHODI</w:t>
            </w:r>
          </w:p>
        </w:tc>
        <w:tc>
          <w:tcPr>
            <w:tcW w:w="2516" w:type="dxa"/>
            <w:gridSpan w:val="2"/>
            <w:shd w:val="clear" w:color="auto" w:fill="auto"/>
            <w:noWrap/>
            <w:vAlign w:val="center"/>
          </w:tcPr>
          <w:p w14:paraId="5858B6EA"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IZVRŠENI RASHODI</w:t>
            </w:r>
          </w:p>
        </w:tc>
        <w:tc>
          <w:tcPr>
            <w:tcW w:w="1134" w:type="dxa"/>
            <w:vMerge w:val="restart"/>
            <w:vAlign w:val="center"/>
          </w:tcPr>
          <w:p w14:paraId="5E6E24A5"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RAZLIKA</w:t>
            </w:r>
          </w:p>
          <w:p w14:paraId="4280AE86"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(7+8-9-10)</w:t>
            </w:r>
          </w:p>
        </w:tc>
      </w:tr>
      <w:tr w:rsidR="00B049F6" w:rsidRPr="000A4417" w14:paraId="31DF9EF7" w14:textId="77777777" w:rsidTr="008A0317">
        <w:trPr>
          <w:trHeight w:val="20"/>
        </w:trPr>
        <w:tc>
          <w:tcPr>
            <w:tcW w:w="2694" w:type="dxa"/>
            <w:vMerge/>
            <w:shd w:val="clear" w:color="auto" w:fill="auto"/>
            <w:noWrap/>
            <w:vAlign w:val="center"/>
            <w:hideMark/>
          </w:tcPr>
          <w:p w14:paraId="63B02B10" w14:textId="77777777" w:rsidR="00B049F6" w:rsidRPr="00FF17DF" w:rsidRDefault="00B049F6" w:rsidP="008A0317">
            <w:pPr>
              <w:jc w:val="center"/>
              <w:rPr>
                <w:rFonts w:ascii="Calibri" w:hAnsi="Calibri" w:cs="Calibri"/>
                <w:color w:val="000000"/>
                <w:sz w:val="18"/>
                <w:szCs w:val="18"/>
                <w:lang w:eastAsia="hr-HR"/>
              </w:rPr>
            </w:pPr>
          </w:p>
        </w:tc>
        <w:tc>
          <w:tcPr>
            <w:tcW w:w="1275" w:type="dxa"/>
            <w:vMerge/>
            <w:vAlign w:val="center"/>
          </w:tcPr>
          <w:p w14:paraId="7870F4C1" w14:textId="77777777" w:rsidR="00B049F6" w:rsidRPr="000A4417" w:rsidRDefault="00B049F6" w:rsidP="008A0317">
            <w:pPr>
              <w:jc w:val="center"/>
              <w:rPr>
                <w:rFonts w:ascii="Calibri" w:hAnsi="Calibri" w:cs="Calibri"/>
                <w:b/>
                <w:bCs/>
                <w:color w:val="000000"/>
                <w:sz w:val="18"/>
                <w:szCs w:val="18"/>
                <w:lang w:eastAsia="hr-HR"/>
              </w:rPr>
            </w:pPr>
          </w:p>
        </w:tc>
        <w:tc>
          <w:tcPr>
            <w:tcW w:w="933" w:type="dxa"/>
            <w:vMerge/>
            <w:vAlign w:val="center"/>
          </w:tcPr>
          <w:p w14:paraId="206A7831" w14:textId="77777777" w:rsidR="00B049F6" w:rsidRPr="000A4417" w:rsidRDefault="00B049F6" w:rsidP="008A0317">
            <w:pPr>
              <w:jc w:val="center"/>
              <w:rPr>
                <w:rFonts w:ascii="Calibri" w:hAnsi="Calibri" w:cs="Calibri"/>
                <w:color w:val="000000"/>
                <w:sz w:val="18"/>
                <w:szCs w:val="18"/>
                <w:lang w:eastAsia="hr-HR"/>
              </w:rPr>
            </w:pPr>
          </w:p>
        </w:tc>
        <w:tc>
          <w:tcPr>
            <w:tcW w:w="951" w:type="dxa"/>
            <w:vMerge/>
            <w:vAlign w:val="center"/>
          </w:tcPr>
          <w:p w14:paraId="2F91AED1" w14:textId="77777777" w:rsidR="00B049F6" w:rsidRPr="000A4417" w:rsidRDefault="00B049F6" w:rsidP="008A0317">
            <w:pPr>
              <w:jc w:val="center"/>
              <w:rPr>
                <w:rFonts w:ascii="Calibri" w:hAnsi="Calibri" w:cs="Calibri"/>
                <w:color w:val="000000"/>
                <w:sz w:val="18"/>
                <w:szCs w:val="18"/>
                <w:lang w:eastAsia="hr-HR"/>
              </w:rPr>
            </w:pPr>
          </w:p>
        </w:tc>
        <w:tc>
          <w:tcPr>
            <w:tcW w:w="2936" w:type="dxa"/>
            <w:vMerge/>
            <w:vAlign w:val="center"/>
          </w:tcPr>
          <w:p w14:paraId="02EC588D" w14:textId="77777777" w:rsidR="00B049F6" w:rsidRPr="000A4417" w:rsidRDefault="00B049F6" w:rsidP="008A0317">
            <w:pPr>
              <w:jc w:val="center"/>
              <w:rPr>
                <w:rFonts w:ascii="Calibri" w:hAnsi="Calibri" w:cs="Calibri"/>
                <w:color w:val="000000"/>
                <w:sz w:val="18"/>
                <w:szCs w:val="18"/>
                <w:lang w:eastAsia="hr-HR"/>
              </w:rPr>
            </w:pPr>
          </w:p>
        </w:tc>
        <w:tc>
          <w:tcPr>
            <w:tcW w:w="688" w:type="dxa"/>
            <w:vMerge/>
            <w:shd w:val="clear" w:color="auto" w:fill="auto"/>
            <w:noWrap/>
            <w:vAlign w:val="center"/>
            <w:hideMark/>
          </w:tcPr>
          <w:p w14:paraId="400DDDC8" w14:textId="77777777" w:rsidR="00B049F6" w:rsidRPr="00FF17DF" w:rsidRDefault="00B049F6" w:rsidP="008A0317">
            <w:pPr>
              <w:jc w:val="center"/>
              <w:rPr>
                <w:rFonts w:ascii="Calibri" w:hAnsi="Calibri" w:cs="Calibri"/>
                <w:color w:val="000000"/>
                <w:sz w:val="18"/>
                <w:szCs w:val="18"/>
                <w:lang w:eastAsia="hr-HR"/>
              </w:rPr>
            </w:pPr>
          </w:p>
        </w:tc>
        <w:tc>
          <w:tcPr>
            <w:tcW w:w="1352" w:type="dxa"/>
            <w:vAlign w:val="center"/>
          </w:tcPr>
          <w:p w14:paraId="6F022336" w14:textId="77777777" w:rsidR="00B049F6" w:rsidRPr="000A4417"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POČET</w:t>
            </w:r>
            <w:r>
              <w:rPr>
                <w:rFonts w:ascii="Calibri" w:hAnsi="Calibri" w:cs="Calibri"/>
                <w:b/>
                <w:bCs/>
                <w:color w:val="000000"/>
                <w:sz w:val="18"/>
                <w:szCs w:val="18"/>
                <w:lang w:eastAsia="hr-HR"/>
              </w:rPr>
              <w:t>A</w:t>
            </w:r>
            <w:r w:rsidRPr="000A4417">
              <w:rPr>
                <w:rFonts w:ascii="Calibri" w:hAnsi="Calibri" w:cs="Calibri"/>
                <w:b/>
                <w:bCs/>
                <w:color w:val="000000"/>
                <w:sz w:val="18"/>
                <w:szCs w:val="18"/>
                <w:lang w:eastAsia="hr-HR"/>
              </w:rPr>
              <w:t>K PROVEDBE DO 2022. GODINE</w:t>
            </w:r>
          </w:p>
        </w:tc>
        <w:tc>
          <w:tcPr>
            <w:tcW w:w="1573" w:type="dxa"/>
            <w:shd w:val="clear" w:color="auto" w:fill="auto"/>
            <w:vAlign w:val="center"/>
            <w:hideMark/>
          </w:tcPr>
          <w:p w14:paraId="400DD27E" w14:textId="77777777" w:rsidR="00B049F6" w:rsidRPr="00FF17DF"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2023.</w:t>
            </w:r>
            <w:r w:rsidRPr="000A4417">
              <w:rPr>
                <w:rFonts w:ascii="Calibri" w:hAnsi="Calibri" w:cs="Calibri"/>
                <w:b/>
                <w:bCs/>
                <w:color w:val="000000"/>
                <w:sz w:val="18"/>
                <w:szCs w:val="18"/>
                <w:lang w:eastAsia="hr-HR"/>
              </w:rPr>
              <w:t xml:space="preserve"> GODINA</w:t>
            </w:r>
          </w:p>
        </w:tc>
        <w:tc>
          <w:tcPr>
            <w:tcW w:w="1311" w:type="dxa"/>
            <w:shd w:val="clear" w:color="auto" w:fill="auto"/>
            <w:noWrap/>
            <w:vAlign w:val="center"/>
            <w:hideMark/>
          </w:tcPr>
          <w:p w14:paraId="6D50F99F" w14:textId="77777777" w:rsidR="00B049F6" w:rsidRPr="00FF17DF" w:rsidRDefault="00B049F6" w:rsidP="008A0317">
            <w:pPr>
              <w:jc w:val="center"/>
              <w:rPr>
                <w:rFonts w:ascii="Calibri" w:hAnsi="Calibri" w:cs="Calibri"/>
                <w:b/>
                <w:bCs/>
                <w:color w:val="000000"/>
                <w:sz w:val="18"/>
                <w:szCs w:val="18"/>
                <w:lang w:eastAsia="hr-HR"/>
              </w:rPr>
            </w:pPr>
            <w:r w:rsidRPr="000A4417">
              <w:rPr>
                <w:rFonts w:ascii="Calibri" w:hAnsi="Calibri" w:cs="Calibri"/>
                <w:b/>
                <w:bCs/>
                <w:color w:val="000000"/>
                <w:sz w:val="18"/>
                <w:szCs w:val="18"/>
                <w:lang w:eastAsia="hr-HR"/>
              </w:rPr>
              <w:t>POČET</w:t>
            </w:r>
            <w:r>
              <w:rPr>
                <w:rFonts w:ascii="Calibri" w:hAnsi="Calibri" w:cs="Calibri"/>
                <w:b/>
                <w:bCs/>
                <w:color w:val="000000"/>
                <w:sz w:val="18"/>
                <w:szCs w:val="18"/>
                <w:lang w:eastAsia="hr-HR"/>
              </w:rPr>
              <w:t>A</w:t>
            </w:r>
            <w:r w:rsidRPr="000A4417">
              <w:rPr>
                <w:rFonts w:ascii="Calibri" w:hAnsi="Calibri" w:cs="Calibri"/>
                <w:b/>
                <w:bCs/>
                <w:color w:val="000000"/>
                <w:sz w:val="18"/>
                <w:szCs w:val="18"/>
                <w:lang w:eastAsia="hr-HR"/>
              </w:rPr>
              <w:t>K PROVEDBE DO 2022. GODINE</w:t>
            </w:r>
          </w:p>
        </w:tc>
        <w:tc>
          <w:tcPr>
            <w:tcW w:w="1205" w:type="dxa"/>
            <w:shd w:val="clear" w:color="auto" w:fill="auto"/>
            <w:noWrap/>
            <w:vAlign w:val="center"/>
            <w:hideMark/>
          </w:tcPr>
          <w:p w14:paraId="56853E66" w14:textId="77777777" w:rsidR="00B049F6" w:rsidRPr="00FF17DF" w:rsidRDefault="00B049F6" w:rsidP="008A0317">
            <w:pPr>
              <w:jc w:val="center"/>
              <w:rPr>
                <w:rFonts w:ascii="Calibri" w:hAnsi="Calibri" w:cs="Calibri"/>
                <w:b/>
                <w:bCs/>
                <w:color w:val="000000"/>
                <w:sz w:val="18"/>
                <w:szCs w:val="18"/>
                <w:lang w:eastAsia="hr-HR"/>
              </w:rPr>
            </w:pPr>
            <w:r w:rsidRPr="00FF17DF">
              <w:rPr>
                <w:rFonts w:ascii="Calibri" w:hAnsi="Calibri" w:cs="Calibri"/>
                <w:b/>
                <w:bCs/>
                <w:color w:val="000000"/>
                <w:sz w:val="18"/>
                <w:szCs w:val="18"/>
                <w:lang w:eastAsia="hr-HR"/>
              </w:rPr>
              <w:t>2023.</w:t>
            </w:r>
          </w:p>
        </w:tc>
        <w:tc>
          <w:tcPr>
            <w:tcW w:w="1134" w:type="dxa"/>
            <w:vMerge/>
            <w:vAlign w:val="center"/>
          </w:tcPr>
          <w:p w14:paraId="50B7AFC9" w14:textId="77777777" w:rsidR="00B049F6" w:rsidRPr="000A4417" w:rsidRDefault="00B049F6" w:rsidP="008A0317">
            <w:pPr>
              <w:jc w:val="center"/>
              <w:rPr>
                <w:rFonts w:ascii="Calibri" w:hAnsi="Calibri" w:cs="Calibri"/>
                <w:b/>
                <w:bCs/>
                <w:color w:val="000000"/>
                <w:sz w:val="18"/>
                <w:szCs w:val="18"/>
                <w:lang w:eastAsia="hr-HR"/>
              </w:rPr>
            </w:pPr>
          </w:p>
        </w:tc>
      </w:tr>
      <w:tr w:rsidR="00B049F6" w:rsidRPr="000A4417" w14:paraId="524EB4BD" w14:textId="77777777" w:rsidTr="008A0317">
        <w:trPr>
          <w:trHeight w:val="20"/>
        </w:trPr>
        <w:tc>
          <w:tcPr>
            <w:tcW w:w="2694" w:type="dxa"/>
            <w:shd w:val="clear" w:color="auto" w:fill="auto"/>
            <w:noWrap/>
            <w:vAlign w:val="center"/>
          </w:tcPr>
          <w:p w14:paraId="6AE2479D"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1</w:t>
            </w:r>
          </w:p>
        </w:tc>
        <w:tc>
          <w:tcPr>
            <w:tcW w:w="1275" w:type="dxa"/>
            <w:vAlign w:val="center"/>
          </w:tcPr>
          <w:p w14:paraId="05E242BB"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2</w:t>
            </w:r>
          </w:p>
        </w:tc>
        <w:tc>
          <w:tcPr>
            <w:tcW w:w="933" w:type="dxa"/>
            <w:vAlign w:val="center"/>
          </w:tcPr>
          <w:p w14:paraId="5426BA9A"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3</w:t>
            </w:r>
          </w:p>
        </w:tc>
        <w:tc>
          <w:tcPr>
            <w:tcW w:w="951" w:type="dxa"/>
            <w:vAlign w:val="center"/>
          </w:tcPr>
          <w:p w14:paraId="6CD18866"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4</w:t>
            </w:r>
          </w:p>
        </w:tc>
        <w:tc>
          <w:tcPr>
            <w:tcW w:w="2936" w:type="dxa"/>
            <w:vAlign w:val="center"/>
          </w:tcPr>
          <w:p w14:paraId="3D6AA4D2"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5</w:t>
            </w:r>
          </w:p>
        </w:tc>
        <w:tc>
          <w:tcPr>
            <w:tcW w:w="688" w:type="dxa"/>
            <w:shd w:val="clear" w:color="auto" w:fill="auto"/>
            <w:noWrap/>
            <w:vAlign w:val="center"/>
          </w:tcPr>
          <w:p w14:paraId="3F41D831"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6</w:t>
            </w:r>
          </w:p>
        </w:tc>
        <w:tc>
          <w:tcPr>
            <w:tcW w:w="1352" w:type="dxa"/>
            <w:vAlign w:val="center"/>
          </w:tcPr>
          <w:p w14:paraId="5C0FA9B7"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7</w:t>
            </w:r>
          </w:p>
        </w:tc>
        <w:tc>
          <w:tcPr>
            <w:tcW w:w="1573" w:type="dxa"/>
            <w:shd w:val="clear" w:color="auto" w:fill="auto"/>
            <w:noWrap/>
            <w:vAlign w:val="center"/>
          </w:tcPr>
          <w:p w14:paraId="5FEEAA1E"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8</w:t>
            </w:r>
          </w:p>
        </w:tc>
        <w:tc>
          <w:tcPr>
            <w:tcW w:w="1311" w:type="dxa"/>
            <w:shd w:val="clear" w:color="auto" w:fill="auto"/>
            <w:noWrap/>
            <w:vAlign w:val="center"/>
          </w:tcPr>
          <w:p w14:paraId="62013C87"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9</w:t>
            </w:r>
          </w:p>
        </w:tc>
        <w:tc>
          <w:tcPr>
            <w:tcW w:w="1205" w:type="dxa"/>
            <w:shd w:val="clear" w:color="auto" w:fill="auto"/>
            <w:noWrap/>
            <w:vAlign w:val="center"/>
          </w:tcPr>
          <w:p w14:paraId="647BFC01"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10</w:t>
            </w:r>
          </w:p>
        </w:tc>
        <w:tc>
          <w:tcPr>
            <w:tcW w:w="1134" w:type="dxa"/>
            <w:vAlign w:val="center"/>
          </w:tcPr>
          <w:p w14:paraId="037FA0F6"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11</w:t>
            </w:r>
          </w:p>
        </w:tc>
      </w:tr>
      <w:tr w:rsidR="00B049F6" w:rsidRPr="000A4417" w14:paraId="59A76F9A" w14:textId="77777777" w:rsidTr="008A0317">
        <w:trPr>
          <w:trHeight w:val="20"/>
        </w:trPr>
        <w:tc>
          <w:tcPr>
            <w:tcW w:w="2694" w:type="dxa"/>
            <w:shd w:val="clear" w:color="auto" w:fill="auto"/>
            <w:noWrap/>
            <w:vAlign w:val="center"/>
          </w:tcPr>
          <w:p w14:paraId="3078996B" w14:textId="77777777" w:rsidR="00B049F6" w:rsidRPr="00FF17DF" w:rsidRDefault="00B049F6" w:rsidP="008A0317">
            <w:pPr>
              <w:rPr>
                <w:rFonts w:ascii="Calibri" w:hAnsi="Calibri" w:cs="Calibri"/>
                <w:color w:val="000000"/>
                <w:sz w:val="18"/>
                <w:szCs w:val="18"/>
                <w:lang w:eastAsia="hr-HR"/>
              </w:rPr>
            </w:pPr>
            <w:r w:rsidRPr="000A4417">
              <w:rPr>
                <w:rFonts w:ascii="Calibri" w:hAnsi="Calibri" w:cs="Calibri"/>
                <w:color w:val="000000"/>
                <w:sz w:val="18"/>
                <w:szCs w:val="18"/>
                <w:lang w:eastAsia="hr-HR"/>
              </w:rPr>
              <w:t>Nikola Tesla poduzetnički centar</w:t>
            </w:r>
          </w:p>
        </w:tc>
        <w:tc>
          <w:tcPr>
            <w:tcW w:w="1275" w:type="dxa"/>
            <w:vAlign w:val="center"/>
          </w:tcPr>
          <w:p w14:paraId="1DA260C9"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3.076.058,20</w:t>
            </w:r>
          </w:p>
        </w:tc>
        <w:tc>
          <w:tcPr>
            <w:tcW w:w="933" w:type="dxa"/>
            <w:vAlign w:val="center"/>
          </w:tcPr>
          <w:p w14:paraId="7967BA5C"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2021.</w:t>
            </w:r>
          </w:p>
        </w:tc>
        <w:tc>
          <w:tcPr>
            <w:tcW w:w="951" w:type="dxa"/>
            <w:vAlign w:val="center"/>
          </w:tcPr>
          <w:p w14:paraId="1B65563B"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2936" w:type="dxa"/>
            <w:vAlign w:val="center"/>
          </w:tcPr>
          <w:p w14:paraId="19A9E430"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Očekuje se završno izvješće i prijenos partnerima u 2024. godini</w:t>
            </w:r>
          </w:p>
        </w:tc>
        <w:tc>
          <w:tcPr>
            <w:tcW w:w="688" w:type="dxa"/>
            <w:shd w:val="clear" w:color="auto" w:fill="auto"/>
            <w:noWrap/>
            <w:vAlign w:val="center"/>
          </w:tcPr>
          <w:p w14:paraId="25A3B53E" w14:textId="77777777" w:rsidR="00B049F6" w:rsidRPr="00FF17DF"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56</w:t>
            </w:r>
          </w:p>
        </w:tc>
        <w:tc>
          <w:tcPr>
            <w:tcW w:w="1352" w:type="dxa"/>
            <w:vAlign w:val="center"/>
          </w:tcPr>
          <w:p w14:paraId="146CE105"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971.957,94</w:t>
            </w:r>
          </w:p>
        </w:tc>
        <w:tc>
          <w:tcPr>
            <w:tcW w:w="1573" w:type="dxa"/>
            <w:shd w:val="clear" w:color="auto" w:fill="auto"/>
            <w:noWrap/>
            <w:vAlign w:val="center"/>
          </w:tcPr>
          <w:p w14:paraId="300139F6" w14:textId="77777777" w:rsidR="00B049F6" w:rsidRPr="00FF17DF"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1.929.512,03</w:t>
            </w:r>
          </w:p>
        </w:tc>
        <w:tc>
          <w:tcPr>
            <w:tcW w:w="1311" w:type="dxa"/>
            <w:shd w:val="clear" w:color="auto" w:fill="auto"/>
            <w:noWrap/>
            <w:vAlign w:val="center"/>
          </w:tcPr>
          <w:p w14:paraId="3A194E3C" w14:textId="77777777" w:rsidR="00B049F6" w:rsidRPr="00FF17DF"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1.892.373,62</w:t>
            </w:r>
          </w:p>
        </w:tc>
        <w:tc>
          <w:tcPr>
            <w:tcW w:w="1205" w:type="dxa"/>
            <w:shd w:val="clear" w:color="auto" w:fill="auto"/>
            <w:noWrap/>
            <w:vAlign w:val="center"/>
          </w:tcPr>
          <w:p w14:paraId="77DB32A7" w14:textId="77777777" w:rsidR="00B049F6" w:rsidRPr="00FF17DF"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1.035.822,95</w:t>
            </w:r>
          </w:p>
        </w:tc>
        <w:tc>
          <w:tcPr>
            <w:tcW w:w="1134" w:type="dxa"/>
            <w:vAlign w:val="center"/>
          </w:tcPr>
          <w:p w14:paraId="2F332F39"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-26.726,60</w:t>
            </w:r>
          </w:p>
        </w:tc>
      </w:tr>
      <w:tr w:rsidR="00B049F6" w:rsidRPr="000A4417" w14:paraId="12467CA7" w14:textId="77777777" w:rsidTr="008A0317">
        <w:trPr>
          <w:trHeight w:val="20"/>
        </w:trPr>
        <w:tc>
          <w:tcPr>
            <w:tcW w:w="2694" w:type="dxa"/>
            <w:shd w:val="clear" w:color="auto" w:fill="auto"/>
            <w:noWrap/>
            <w:vAlign w:val="center"/>
          </w:tcPr>
          <w:p w14:paraId="0771553E" w14:textId="77777777" w:rsidR="00B049F6" w:rsidRPr="00FF17DF" w:rsidRDefault="00B049F6" w:rsidP="008A0317">
            <w:pPr>
              <w:rPr>
                <w:rFonts w:ascii="Calibri" w:hAnsi="Calibri" w:cs="Calibri"/>
                <w:color w:val="000000"/>
                <w:sz w:val="18"/>
                <w:szCs w:val="18"/>
                <w:lang w:eastAsia="hr-HR"/>
              </w:rPr>
            </w:pPr>
            <w:r w:rsidRPr="000A4417">
              <w:rPr>
                <w:rFonts w:ascii="Calibri" w:hAnsi="Calibri" w:cs="Calibri"/>
                <w:color w:val="000000"/>
                <w:sz w:val="18"/>
                <w:szCs w:val="18"/>
                <w:lang w:eastAsia="hr-HR"/>
              </w:rPr>
              <w:t>Susret s rijekom</w:t>
            </w:r>
          </w:p>
        </w:tc>
        <w:tc>
          <w:tcPr>
            <w:tcW w:w="1275" w:type="dxa"/>
            <w:vAlign w:val="center"/>
          </w:tcPr>
          <w:p w14:paraId="21DFED63"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1.222.426,31</w:t>
            </w:r>
          </w:p>
        </w:tc>
        <w:tc>
          <w:tcPr>
            <w:tcW w:w="933" w:type="dxa"/>
            <w:vAlign w:val="center"/>
          </w:tcPr>
          <w:p w14:paraId="26A2BBD8"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2018.</w:t>
            </w:r>
          </w:p>
        </w:tc>
        <w:tc>
          <w:tcPr>
            <w:tcW w:w="951" w:type="dxa"/>
            <w:vAlign w:val="center"/>
          </w:tcPr>
          <w:p w14:paraId="4C0D0EE1"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2022.</w:t>
            </w:r>
          </w:p>
        </w:tc>
        <w:tc>
          <w:tcPr>
            <w:tcW w:w="2936" w:type="dxa"/>
            <w:vAlign w:val="center"/>
          </w:tcPr>
          <w:p w14:paraId="2C00BD88"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Završno izvješće o naknadno odobrenim sredstvima za 2023. godinu</w:t>
            </w:r>
          </w:p>
        </w:tc>
        <w:tc>
          <w:tcPr>
            <w:tcW w:w="688" w:type="dxa"/>
            <w:shd w:val="clear" w:color="auto" w:fill="auto"/>
            <w:noWrap/>
            <w:vAlign w:val="center"/>
          </w:tcPr>
          <w:p w14:paraId="3373E48C" w14:textId="77777777" w:rsidR="00B049F6" w:rsidRPr="00FF17DF"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56</w:t>
            </w:r>
          </w:p>
        </w:tc>
        <w:tc>
          <w:tcPr>
            <w:tcW w:w="1352" w:type="dxa"/>
            <w:vAlign w:val="center"/>
          </w:tcPr>
          <w:p w14:paraId="0013960C"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908.192,33</w:t>
            </w:r>
          </w:p>
        </w:tc>
        <w:tc>
          <w:tcPr>
            <w:tcW w:w="1573" w:type="dxa"/>
            <w:shd w:val="clear" w:color="auto" w:fill="auto"/>
            <w:noWrap/>
            <w:vAlign w:val="center"/>
          </w:tcPr>
          <w:p w14:paraId="0A6FECE8" w14:textId="77777777" w:rsidR="00B049F6" w:rsidRPr="00FF17DF"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30.063,15</w:t>
            </w:r>
          </w:p>
        </w:tc>
        <w:tc>
          <w:tcPr>
            <w:tcW w:w="1311" w:type="dxa"/>
            <w:shd w:val="clear" w:color="auto" w:fill="auto"/>
            <w:noWrap/>
            <w:vAlign w:val="center"/>
          </w:tcPr>
          <w:p w14:paraId="02E029A6" w14:textId="77777777" w:rsidR="00B049F6" w:rsidRPr="00FF17DF"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909.626,22</w:t>
            </w:r>
          </w:p>
        </w:tc>
        <w:tc>
          <w:tcPr>
            <w:tcW w:w="1205" w:type="dxa"/>
            <w:shd w:val="clear" w:color="auto" w:fill="auto"/>
            <w:noWrap/>
            <w:vAlign w:val="center"/>
          </w:tcPr>
          <w:p w14:paraId="6CAA6A43" w14:textId="77777777" w:rsidR="00B049F6" w:rsidRPr="00FF17DF"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30.063,15</w:t>
            </w:r>
          </w:p>
        </w:tc>
        <w:tc>
          <w:tcPr>
            <w:tcW w:w="1134" w:type="dxa"/>
            <w:vAlign w:val="center"/>
          </w:tcPr>
          <w:p w14:paraId="60BB7363"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-1.433,89</w:t>
            </w:r>
          </w:p>
        </w:tc>
      </w:tr>
      <w:tr w:rsidR="00B049F6" w:rsidRPr="000A4417" w14:paraId="6535A5D3" w14:textId="77777777" w:rsidTr="008A0317">
        <w:trPr>
          <w:trHeight w:val="20"/>
        </w:trPr>
        <w:tc>
          <w:tcPr>
            <w:tcW w:w="2694" w:type="dxa"/>
            <w:shd w:val="clear" w:color="auto" w:fill="auto"/>
            <w:noWrap/>
            <w:vAlign w:val="center"/>
          </w:tcPr>
          <w:p w14:paraId="3528C46C" w14:textId="77777777" w:rsidR="00B049F6" w:rsidRPr="00FF17DF" w:rsidRDefault="00B049F6" w:rsidP="008A0317">
            <w:pPr>
              <w:rPr>
                <w:rFonts w:ascii="Calibri" w:hAnsi="Calibri" w:cs="Calibri"/>
                <w:color w:val="000000"/>
                <w:sz w:val="18"/>
                <w:szCs w:val="18"/>
                <w:lang w:eastAsia="hr-HR"/>
              </w:rPr>
            </w:pPr>
            <w:r>
              <w:rPr>
                <w:rFonts w:ascii="Calibri" w:hAnsi="Calibri" w:cs="Calibri"/>
                <w:color w:val="000000"/>
                <w:sz w:val="18"/>
                <w:szCs w:val="18"/>
                <w:lang w:eastAsia="hr-HR"/>
              </w:rPr>
              <w:t>„</w:t>
            </w:r>
            <w:proofErr w:type="spellStart"/>
            <w:r w:rsidRPr="000A4417">
              <w:rPr>
                <w:rFonts w:ascii="Calibri" w:hAnsi="Calibri" w:cs="Calibri"/>
                <w:color w:val="000000"/>
                <w:sz w:val="18"/>
                <w:szCs w:val="18"/>
                <w:lang w:eastAsia="hr-HR"/>
              </w:rPr>
              <w:t>Stream</w:t>
            </w:r>
            <w:proofErr w:type="spellEnd"/>
            <w:r>
              <w:rPr>
                <w:rFonts w:ascii="Calibri" w:hAnsi="Calibri" w:cs="Calibri"/>
                <w:color w:val="000000"/>
                <w:sz w:val="18"/>
                <w:szCs w:val="18"/>
                <w:lang w:eastAsia="hr-HR"/>
              </w:rPr>
              <w:t>“</w:t>
            </w:r>
          </w:p>
        </w:tc>
        <w:tc>
          <w:tcPr>
            <w:tcW w:w="1275" w:type="dxa"/>
            <w:vAlign w:val="center"/>
          </w:tcPr>
          <w:p w14:paraId="78042E16"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552.423,50</w:t>
            </w:r>
          </w:p>
        </w:tc>
        <w:tc>
          <w:tcPr>
            <w:tcW w:w="933" w:type="dxa"/>
            <w:vAlign w:val="center"/>
          </w:tcPr>
          <w:p w14:paraId="5368ED70"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2020.</w:t>
            </w:r>
          </w:p>
        </w:tc>
        <w:tc>
          <w:tcPr>
            <w:tcW w:w="951" w:type="dxa"/>
            <w:vAlign w:val="center"/>
          </w:tcPr>
          <w:p w14:paraId="7B69CDCE"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2023.</w:t>
            </w:r>
          </w:p>
        </w:tc>
        <w:tc>
          <w:tcPr>
            <w:tcW w:w="2936" w:type="dxa"/>
            <w:vAlign w:val="center"/>
          </w:tcPr>
          <w:p w14:paraId="25095C29" w14:textId="77777777" w:rsidR="00B049F6" w:rsidRPr="000A4417"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Očekuje se završno izvješće projekta</w:t>
            </w:r>
          </w:p>
        </w:tc>
        <w:tc>
          <w:tcPr>
            <w:tcW w:w="688" w:type="dxa"/>
            <w:shd w:val="clear" w:color="auto" w:fill="auto"/>
            <w:noWrap/>
            <w:vAlign w:val="center"/>
          </w:tcPr>
          <w:p w14:paraId="73216257" w14:textId="77777777" w:rsidR="00B049F6" w:rsidRPr="00FF17DF" w:rsidRDefault="00B049F6" w:rsidP="008A0317">
            <w:pPr>
              <w:jc w:val="center"/>
              <w:rPr>
                <w:rFonts w:ascii="Calibri" w:hAnsi="Calibri" w:cs="Calibri"/>
                <w:color w:val="000000"/>
                <w:sz w:val="18"/>
                <w:szCs w:val="18"/>
                <w:lang w:eastAsia="hr-HR"/>
              </w:rPr>
            </w:pPr>
            <w:r w:rsidRPr="000A4417">
              <w:rPr>
                <w:rFonts w:ascii="Calibri" w:hAnsi="Calibri" w:cs="Calibri"/>
                <w:color w:val="000000"/>
                <w:sz w:val="18"/>
                <w:szCs w:val="18"/>
                <w:lang w:eastAsia="hr-HR"/>
              </w:rPr>
              <w:t>56</w:t>
            </w:r>
          </w:p>
        </w:tc>
        <w:tc>
          <w:tcPr>
            <w:tcW w:w="1352" w:type="dxa"/>
            <w:vAlign w:val="center"/>
          </w:tcPr>
          <w:p w14:paraId="62C68E74"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146.507,81</w:t>
            </w:r>
          </w:p>
        </w:tc>
        <w:tc>
          <w:tcPr>
            <w:tcW w:w="1573" w:type="dxa"/>
            <w:shd w:val="clear" w:color="auto" w:fill="auto"/>
            <w:noWrap/>
            <w:vAlign w:val="center"/>
          </w:tcPr>
          <w:p w14:paraId="7653D2E0" w14:textId="77777777" w:rsidR="00B049F6" w:rsidRPr="00FF17DF"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109.030,93</w:t>
            </w:r>
          </w:p>
        </w:tc>
        <w:tc>
          <w:tcPr>
            <w:tcW w:w="1311" w:type="dxa"/>
            <w:shd w:val="clear" w:color="auto" w:fill="auto"/>
            <w:noWrap/>
            <w:vAlign w:val="center"/>
          </w:tcPr>
          <w:p w14:paraId="08CDDA4F" w14:textId="77777777" w:rsidR="00B049F6" w:rsidRPr="00FF17DF"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352.039,45</w:t>
            </w:r>
          </w:p>
        </w:tc>
        <w:tc>
          <w:tcPr>
            <w:tcW w:w="1205" w:type="dxa"/>
            <w:shd w:val="clear" w:color="auto" w:fill="auto"/>
            <w:noWrap/>
            <w:vAlign w:val="center"/>
          </w:tcPr>
          <w:p w14:paraId="5C3CB0C9" w14:textId="77777777" w:rsidR="00B049F6" w:rsidRPr="00FF17DF"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156.837,07</w:t>
            </w:r>
          </w:p>
        </w:tc>
        <w:tc>
          <w:tcPr>
            <w:tcW w:w="1134" w:type="dxa"/>
            <w:vAlign w:val="center"/>
          </w:tcPr>
          <w:p w14:paraId="1F56EFAE" w14:textId="77777777" w:rsidR="00B049F6" w:rsidRPr="000A4417" w:rsidRDefault="00B049F6" w:rsidP="008A0317">
            <w:pPr>
              <w:jc w:val="right"/>
              <w:rPr>
                <w:rFonts w:ascii="Calibri" w:hAnsi="Calibri" w:cs="Calibri"/>
                <w:color w:val="000000"/>
                <w:sz w:val="18"/>
                <w:szCs w:val="18"/>
                <w:lang w:eastAsia="hr-HR"/>
              </w:rPr>
            </w:pPr>
            <w:r w:rsidRPr="000A4417">
              <w:rPr>
                <w:rFonts w:ascii="Calibri" w:hAnsi="Calibri" w:cs="Calibri"/>
                <w:color w:val="000000"/>
                <w:sz w:val="18"/>
                <w:szCs w:val="18"/>
                <w:lang w:eastAsia="hr-HR"/>
              </w:rPr>
              <w:t>-253.337,78</w:t>
            </w:r>
          </w:p>
        </w:tc>
      </w:tr>
      <w:tr w:rsidR="00B049F6" w:rsidRPr="000A4417" w14:paraId="015C6C26" w14:textId="77777777" w:rsidTr="008A0317">
        <w:trPr>
          <w:trHeight w:val="20"/>
        </w:trPr>
        <w:tc>
          <w:tcPr>
            <w:tcW w:w="2694" w:type="dxa"/>
            <w:shd w:val="clear" w:color="auto" w:fill="auto"/>
            <w:noWrap/>
            <w:vAlign w:val="center"/>
          </w:tcPr>
          <w:p w14:paraId="562771A8" w14:textId="77777777" w:rsidR="00B049F6" w:rsidRPr="00FF17DF" w:rsidRDefault="00B049F6" w:rsidP="008A0317">
            <w:pPr>
              <w:rPr>
                <w:rFonts w:ascii="Calibri" w:hAnsi="Calibri" w:cs="Calibri"/>
                <w:sz w:val="18"/>
                <w:szCs w:val="18"/>
                <w:lang w:eastAsia="hr-HR"/>
              </w:rPr>
            </w:pPr>
            <w:r w:rsidRPr="000A4417">
              <w:rPr>
                <w:sz w:val="18"/>
                <w:szCs w:val="18"/>
              </w:rPr>
              <w:t xml:space="preserve"> „RCK Struka i ti“</w:t>
            </w:r>
          </w:p>
        </w:tc>
        <w:tc>
          <w:tcPr>
            <w:tcW w:w="1275" w:type="dxa"/>
            <w:vAlign w:val="center"/>
          </w:tcPr>
          <w:p w14:paraId="42402A59"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36.941,03</w:t>
            </w:r>
          </w:p>
        </w:tc>
        <w:tc>
          <w:tcPr>
            <w:tcW w:w="933" w:type="dxa"/>
            <w:vAlign w:val="center"/>
          </w:tcPr>
          <w:p w14:paraId="32A57CE3"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2020.</w:t>
            </w:r>
          </w:p>
        </w:tc>
        <w:tc>
          <w:tcPr>
            <w:tcW w:w="951" w:type="dxa"/>
            <w:vAlign w:val="center"/>
          </w:tcPr>
          <w:p w14:paraId="11B4E12A"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2023.</w:t>
            </w:r>
          </w:p>
        </w:tc>
        <w:tc>
          <w:tcPr>
            <w:tcW w:w="2936" w:type="dxa"/>
            <w:vAlign w:val="center"/>
          </w:tcPr>
          <w:p w14:paraId="632ED3C9"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Očekuje se završno izvješće projekta</w:t>
            </w:r>
          </w:p>
        </w:tc>
        <w:tc>
          <w:tcPr>
            <w:tcW w:w="688" w:type="dxa"/>
            <w:shd w:val="clear" w:color="auto" w:fill="auto"/>
            <w:noWrap/>
            <w:vAlign w:val="center"/>
          </w:tcPr>
          <w:p w14:paraId="167FA375" w14:textId="77777777" w:rsidR="00B049F6" w:rsidRPr="00FF17DF"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56</w:t>
            </w:r>
          </w:p>
        </w:tc>
        <w:tc>
          <w:tcPr>
            <w:tcW w:w="1352" w:type="dxa"/>
            <w:vAlign w:val="center"/>
          </w:tcPr>
          <w:p w14:paraId="39AE8663"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22.302,02</w:t>
            </w:r>
          </w:p>
        </w:tc>
        <w:tc>
          <w:tcPr>
            <w:tcW w:w="1573" w:type="dxa"/>
            <w:shd w:val="clear" w:color="auto" w:fill="auto"/>
            <w:noWrap/>
            <w:vAlign w:val="center"/>
          </w:tcPr>
          <w:p w14:paraId="7766575B" w14:textId="77777777" w:rsidR="00B049F6" w:rsidRPr="00FF17DF"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13.777,61</w:t>
            </w:r>
          </w:p>
        </w:tc>
        <w:tc>
          <w:tcPr>
            <w:tcW w:w="1311" w:type="dxa"/>
            <w:shd w:val="clear" w:color="auto" w:fill="auto"/>
            <w:noWrap/>
            <w:vAlign w:val="center"/>
          </w:tcPr>
          <w:p w14:paraId="2C3244A2" w14:textId="77777777" w:rsidR="00B049F6" w:rsidRPr="00FF17DF"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21.418,60</w:t>
            </w:r>
          </w:p>
        </w:tc>
        <w:tc>
          <w:tcPr>
            <w:tcW w:w="1205" w:type="dxa"/>
            <w:shd w:val="clear" w:color="auto" w:fill="auto"/>
            <w:noWrap/>
            <w:vAlign w:val="center"/>
          </w:tcPr>
          <w:p w14:paraId="1F7FB705" w14:textId="77777777" w:rsidR="00B049F6" w:rsidRPr="00FF17DF"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5.976,26</w:t>
            </w:r>
          </w:p>
        </w:tc>
        <w:tc>
          <w:tcPr>
            <w:tcW w:w="1134" w:type="dxa"/>
            <w:vAlign w:val="center"/>
          </w:tcPr>
          <w:p w14:paraId="019D0F31"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8.684,77**</w:t>
            </w:r>
          </w:p>
        </w:tc>
      </w:tr>
      <w:tr w:rsidR="00B049F6" w:rsidRPr="000A4417" w14:paraId="7241EAC5" w14:textId="77777777" w:rsidTr="008A0317">
        <w:trPr>
          <w:trHeight w:val="20"/>
        </w:trPr>
        <w:tc>
          <w:tcPr>
            <w:tcW w:w="2694" w:type="dxa"/>
            <w:shd w:val="clear" w:color="auto" w:fill="auto"/>
            <w:noWrap/>
            <w:vAlign w:val="center"/>
          </w:tcPr>
          <w:p w14:paraId="51AD9AC3" w14:textId="77777777" w:rsidR="00B049F6" w:rsidRPr="00FF17DF" w:rsidRDefault="00B049F6" w:rsidP="008A0317">
            <w:pPr>
              <w:rPr>
                <w:rFonts w:ascii="Calibri" w:hAnsi="Calibri" w:cs="Calibri"/>
                <w:sz w:val="18"/>
                <w:szCs w:val="18"/>
                <w:lang w:eastAsia="hr-HR"/>
              </w:rPr>
            </w:pPr>
            <w:r w:rsidRPr="000A4417">
              <w:rPr>
                <w:sz w:val="18"/>
                <w:szCs w:val="18"/>
              </w:rPr>
              <w:t>„RCK Karijera i ja“</w:t>
            </w:r>
          </w:p>
        </w:tc>
        <w:tc>
          <w:tcPr>
            <w:tcW w:w="1275" w:type="dxa"/>
            <w:vAlign w:val="center"/>
          </w:tcPr>
          <w:p w14:paraId="0C170F95"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36.941,03</w:t>
            </w:r>
          </w:p>
        </w:tc>
        <w:tc>
          <w:tcPr>
            <w:tcW w:w="933" w:type="dxa"/>
            <w:vAlign w:val="center"/>
          </w:tcPr>
          <w:p w14:paraId="6BBD7F19"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2020.</w:t>
            </w:r>
          </w:p>
        </w:tc>
        <w:tc>
          <w:tcPr>
            <w:tcW w:w="951" w:type="dxa"/>
            <w:vAlign w:val="center"/>
          </w:tcPr>
          <w:p w14:paraId="5FC1D638"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2023.</w:t>
            </w:r>
          </w:p>
        </w:tc>
        <w:tc>
          <w:tcPr>
            <w:tcW w:w="2936" w:type="dxa"/>
            <w:vAlign w:val="center"/>
          </w:tcPr>
          <w:p w14:paraId="2A44112A"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Očekuje se završno izvješće projekta</w:t>
            </w:r>
          </w:p>
        </w:tc>
        <w:tc>
          <w:tcPr>
            <w:tcW w:w="688" w:type="dxa"/>
            <w:shd w:val="clear" w:color="auto" w:fill="auto"/>
            <w:noWrap/>
            <w:vAlign w:val="center"/>
          </w:tcPr>
          <w:p w14:paraId="1053448A" w14:textId="77777777" w:rsidR="00B049F6" w:rsidRPr="00FF17DF"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56</w:t>
            </w:r>
          </w:p>
        </w:tc>
        <w:tc>
          <w:tcPr>
            <w:tcW w:w="1352" w:type="dxa"/>
            <w:vAlign w:val="center"/>
          </w:tcPr>
          <w:p w14:paraId="65791229"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22.302,02</w:t>
            </w:r>
          </w:p>
        </w:tc>
        <w:tc>
          <w:tcPr>
            <w:tcW w:w="1573" w:type="dxa"/>
            <w:shd w:val="clear" w:color="auto" w:fill="auto"/>
            <w:noWrap/>
            <w:vAlign w:val="center"/>
          </w:tcPr>
          <w:p w14:paraId="70BA994A" w14:textId="77777777" w:rsidR="00B049F6" w:rsidRPr="00FF17DF"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13.777,61</w:t>
            </w:r>
          </w:p>
        </w:tc>
        <w:tc>
          <w:tcPr>
            <w:tcW w:w="1311" w:type="dxa"/>
            <w:shd w:val="clear" w:color="auto" w:fill="auto"/>
            <w:noWrap/>
            <w:vAlign w:val="center"/>
          </w:tcPr>
          <w:p w14:paraId="4197A963" w14:textId="77777777" w:rsidR="00B049F6" w:rsidRPr="00FF17DF"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19.393,06</w:t>
            </w:r>
          </w:p>
        </w:tc>
        <w:tc>
          <w:tcPr>
            <w:tcW w:w="1205" w:type="dxa"/>
            <w:shd w:val="clear" w:color="auto" w:fill="auto"/>
            <w:noWrap/>
            <w:vAlign w:val="center"/>
          </w:tcPr>
          <w:p w14:paraId="724A1E64" w14:textId="77777777" w:rsidR="00B049F6" w:rsidRPr="00FF17DF"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5.976,26</w:t>
            </w:r>
          </w:p>
        </w:tc>
        <w:tc>
          <w:tcPr>
            <w:tcW w:w="1134" w:type="dxa"/>
            <w:vAlign w:val="center"/>
          </w:tcPr>
          <w:p w14:paraId="207CE3F5"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10.710,32**</w:t>
            </w:r>
          </w:p>
        </w:tc>
      </w:tr>
      <w:tr w:rsidR="00B049F6" w:rsidRPr="000A4417" w14:paraId="58CBCCEF" w14:textId="77777777" w:rsidTr="008A0317">
        <w:trPr>
          <w:trHeight w:val="20"/>
        </w:trPr>
        <w:tc>
          <w:tcPr>
            <w:tcW w:w="2694" w:type="dxa"/>
            <w:shd w:val="clear" w:color="auto" w:fill="auto"/>
            <w:noWrap/>
            <w:vAlign w:val="center"/>
          </w:tcPr>
          <w:p w14:paraId="65D86D51" w14:textId="77777777" w:rsidR="00B049F6" w:rsidRPr="000A4417" w:rsidRDefault="00B049F6" w:rsidP="008A0317">
            <w:pPr>
              <w:rPr>
                <w:sz w:val="18"/>
                <w:szCs w:val="18"/>
              </w:rPr>
            </w:pPr>
            <w:r w:rsidRPr="000A4417">
              <w:rPr>
                <w:sz w:val="18"/>
                <w:szCs w:val="18"/>
              </w:rPr>
              <w:t>Pomoćnici u nastavi šk. godina 2022./2023.</w:t>
            </w:r>
          </w:p>
        </w:tc>
        <w:tc>
          <w:tcPr>
            <w:tcW w:w="1275" w:type="dxa"/>
            <w:vAlign w:val="center"/>
          </w:tcPr>
          <w:p w14:paraId="3AE6B00A"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218.482,18</w:t>
            </w:r>
          </w:p>
        </w:tc>
        <w:tc>
          <w:tcPr>
            <w:tcW w:w="933" w:type="dxa"/>
            <w:vAlign w:val="center"/>
          </w:tcPr>
          <w:p w14:paraId="3EFC53E3"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2022.</w:t>
            </w:r>
          </w:p>
        </w:tc>
        <w:tc>
          <w:tcPr>
            <w:tcW w:w="951" w:type="dxa"/>
            <w:vAlign w:val="center"/>
          </w:tcPr>
          <w:p w14:paraId="712B06A6"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2023.</w:t>
            </w:r>
          </w:p>
        </w:tc>
        <w:tc>
          <w:tcPr>
            <w:tcW w:w="2936" w:type="dxa"/>
            <w:vAlign w:val="center"/>
          </w:tcPr>
          <w:p w14:paraId="1AAB10AF"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Završen</w:t>
            </w:r>
          </w:p>
        </w:tc>
        <w:tc>
          <w:tcPr>
            <w:tcW w:w="688" w:type="dxa"/>
            <w:shd w:val="clear" w:color="auto" w:fill="auto"/>
            <w:noWrap/>
            <w:vAlign w:val="center"/>
          </w:tcPr>
          <w:p w14:paraId="2FABBF26"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56</w:t>
            </w:r>
          </w:p>
        </w:tc>
        <w:tc>
          <w:tcPr>
            <w:tcW w:w="1352" w:type="dxa"/>
            <w:vAlign w:val="center"/>
          </w:tcPr>
          <w:p w14:paraId="6AD0E9C5"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32.772,33</w:t>
            </w:r>
          </w:p>
        </w:tc>
        <w:tc>
          <w:tcPr>
            <w:tcW w:w="1573" w:type="dxa"/>
            <w:shd w:val="clear" w:color="auto" w:fill="auto"/>
            <w:noWrap/>
            <w:vAlign w:val="center"/>
          </w:tcPr>
          <w:p w14:paraId="6BA52A04"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173.086,87</w:t>
            </w:r>
          </w:p>
        </w:tc>
        <w:tc>
          <w:tcPr>
            <w:tcW w:w="1311" w:type="dxa"/>
            <w:shd w:val="clear" w:color="auto" w:fill="auto"/>
            <w:noWrap/>
            <w:vAlign w:val="center"/>
          </w:tcPr>
          <w:p w14:paraId="3A49DA9B"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65.325,42</w:t>
            </w:r>
          </w:p>
        </w:tc>
        <w:tc>
          <w:tcPr>
            <w:tcW w:w="1205" w:type="dxa"/>
            <w:shd w:val="clear" w:color="auto" w:fill="auto"/>
            <w:noWrap/>
            <w:vAlign w:val="center"/>
          </w:tcPr>
          <w:p w14:paraId="3E544F97"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127.329,03</w:t>
            </w:r>
          </w:p>
        </w:tc>
        <w:tc>
          <w:tcPr>
            <w:tcW w:w="1134" w:type="dxa"/>
            <w:vAlign w:val="center"/>
          </w:tcPr>
          <w:p w14:paraId="437E212E"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13.204,75**</w:t>
            </w:r>
          </w:p>
        </w:tc>
      </w:tr>
      <w:tr w:rsidR="00B049F6" w:rsidRPr="000A4417" w14:paraId="05CE341C" w14:textId="77777777" w:rsidTr="008A0317">
        <w:trPr>
          <w:trHeight w:val="20"/>
        </w:trPr>
        <w:tc>
          <w:tcPr>
            <w:tcW w:w="2694" w:type="dxa"/>
            <w:shd w:val="clear" w:color="auto" w:fill="auto"/>
            <w:noWrap/>
            <w:vAlign w:val="center"/>
          </w:tcPr>
          <w:p w14:paraId="1D81C3E5" w14:textId="77777777" w:rsidR="00B049F6" w:rsidRPr="000A4417" w:rsidRDefault="00B049F6" w:rsidP="008A0317">
            <w:pPr>
              <w:rPr>
                <w:sz w:val="18"/>
                <w:szCs w:val="18"/>
              </w:rPr>
            </w:pPr>
            <w:r w:rsidRPr="000A4417">
              <w:rPr>
                <w:sz w:val="18"/>
                <w:szCs w:val="18"/>
              </w:rPr>
              <w:t>Pomoćnici u nastavi šk. godina 2023./2024.</w:t>
            </w:r>
          </w:p>
        </w:tc>
        <w:tc>
          <w:tcPr>
            <w:tcW w:w="1275" w:type="dxa"/>
            <w:vAlign w:val="center"/>
          </w:tcPr>
          <w:p w14:paraId="1644DE38"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246.500,00</w:t>
            </w:r>
          </w:p>
        </w:tc>
        <w:tc>
          <w:tcPr>
            <w:tcW w:w="933" w:type="dxa"/>
            <w:vAlign w:val="center"/>
          </w:tcPr>
          <w:p w14:paraId="6B0DBC65"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2023.</w:t>
            </w:r>
          </w:p>
        </w:tc>
        <w:tc>
          <w:tcPr>
            <w:tcW w:w="951" w:type="dxa"/>
            <w:vAlign w:val="center"/>
          </w:tcPr>
          <w:p w14:paraId="0901556C"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2024.</w:t>
            </w:r>
          </w:p>
        </w:tc>
        <w:tc>
          <w:tcPr>
            <w:tcW w:w="2936" w:type="dxa"/>
            <w:vAlign w:val="center"/>
          </w:tcPr>
          <w:p w14:paraId="1336C4E9"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U tijeku</w:t>
            </w:r>
          </w:p>
        </w:tc>
        <w:tc>
          <w:tcPr>
            <w:tcW w:w="688" w:type="dxa"/>
            <w:shd w:val="clear" w:color="auto" w:fill="auto"/>
            <w:noWrap/>
            <w:vAlign w:val="center"/>
          </w:tcPr>
          <w:p w14:paraId="372CECB8"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56</w:t>
            </w:r>
          </w:p>
        </w:tc>
        <w:tc>
          <w:tcPr>
            <w:tcW w:w="1352" w:type="dxa"/>
            <w:vAlign w:val="center"/>
          </w:tcPr>
          <w:p w14:paraId="51823306"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0,00</w:t>
            </w:r>
          </w:p>
        </w:tc>
        <w:tc>
          <w:tcPr>
            <w:tcW w:w="1573" w:type="dxa"/>
            <w:shd w:val="clear" w:color="auto" w:fill="auto"/>
            <w:noWrap/>
            <w:vAlign w:val="center"/>
          </w:tcPr>
          <w:p w14:paraId="0AEC4167"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197.200,00</w:t>
            </w:r>
          </w:p>
        </w:tc>
        <w:tc>
          <w:tcPr>
            <w:tcW w:w="1311" w:type="dxa"/>
            <w:shd w:val="clear" w:color="auto" w:fill="auto"/>
            <w:noWrap/>
            <w:vAlign w:val="center"/>
          </w:tcPr>
          <w:p w14:paraId="2495C631"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0,00</w:t>
            </w:r>
          </w:p>
        </w:tc>
        <w:tc>
          <w:tcPr>
            <w:tcW w:w="1205" w:type="dxa"/>
            <w:shd w:val="clear" w:color="auto" w:fill="auto"/>
            <w:noWrap/>
            <w:vAlign w:val="center"/>
          </w:tcPr>
          <w:p w14:paraId="20E0FB01"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106.585,66</w:t>
            </w:r>
          </w:p>
        </w:tc>
        <w:tc>
          <w:tcPr>
            <w:tcW w:w="1134" w:type="dxa"/>
            <w:vAlign w:val="center"/>
          </w:tcPr>
          <w:p w14:paraId="720A077D"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90.614,34</w:t>
            </w:r>
          </w:p>
        </w:tc>
      </w:tr>
      <w:tr w:rsidR="00B049F6" w:rsidRPr="000A4417" w14:paraId="1DC83217" w14:textId="77777777" w:rsidTr="008A0317">
        <w:trPr>
          <w:trHeight w:val="20"/>
        </w:trPr>
        <w:tc>
          <w:tcPr>
            <w:tcW w:w="2694" w:type="dxa"/>
            <w:shd w:val="clear" w:color="auto" w:fill="auto"/>
            <w:noWrap/>
            <w:vAlign w:val="center"/>
          </w:tcPr>
          <w:p w14:paraId="52B1C6A6" w14:textId="77777777" w:rsidR="00B049F6" w:rsidRPr="000A4417" w:rsidRDefault="00B049F6" w:rsidP="008A0317">
            <w:pPr>
              <w:rPr>
                <w:sz w:val="18"/>
                <w:szCs w:val="18"/>
              </w:rPr>
            </w:pPr>
            <w:r w:rsidRPr="000A4417">
              <w:rPr>
                <w:sz w:val="18"/>
                <w:szCs w:val="18"/>
              </w:rPr>
              <w:t>Shema školskog voća, povrća i mlijeka 22./23</w:t>
            </w:r>
            <w:r>
              <w:rPr>
                <w:sz w:val="18"/>
                <w:szCs w:val="18"/>
              </w:rPr>
              <w:t>.</w:t>
            </w:r>
          </w:p>
        </w:tc>
        <w:tc>
          <w:tcPr>
            <w:tcW w:w="1275" w:type="dxa"/>
            <w:vAlign w:val="center"/>
          </w:tcPr>
          <w:p w14:paraId="091EBC27"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55.420,32</w:t>
            </w:r>
          </w:p>
        </w:tc>
        <w:tc>
          <w:tcPr>
            <w:tcW w:w="933" w:type="dxa"/>
            <w:vAlign w:val="center"/>
          </w:tcPr>
          <w:p w14:paraId="7B24E294"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2022.</w:t>
            </w:r>
          </w:p>
        </w:tc>
        <w:tc>
          <w:tcPr>
            <w:tcW w:w="951" w:type="dxa"/>
            <w:vAlign w:val="center"/>
          </w:tcPr>
          <w:p w14:paraId="511553BB"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2023.</w:t>
            </w:r>
          </w:p>
        </w:tc>
        <w:tc>
          <w:tcPr>
            <w:tcW w:w="2936" w:type="dxa"/>
            <w:vAlign w:val="center"/>
          </w:tcPr>
          <w:p w14:paraId="3A3A1276"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Završen</w:t>
            </w:r>
          </w:p>
        </w:tc>
        <w:tc>
          <w:tcPr>
            <w:tcW w:w="688" w:type="dxa"/>
            <w:shd w:val="clear" w:color="auto" w:fill="auto"/>
            <w:noWrap/>
            <w:vAlign w:val="center"/>
          </w:tcPr>
          <w:p w14:paraId="60E3176D"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56</w:t>
            </w:r>
          </w:p>
        </w:tc>
        <w:tc>
          <w:tcPr>
            <w:tcW w:w="1352" w:type="dxa"/>
            <w:vAlign w:val="center"/>
          </w:tcPr>
          <w:p w14:paraId="03069348"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 xml:space="preserve">      15.453,21</w:t>
            </w:r>
          </w:p>
        </w:tc>
        <w:tc>
          <w:tcPr>
            <w:tcW w:w="1573" w:type="dxa"/>
            <w:shd w:val="clear" w:color="auto" w:fill="auto"/>
            <w:noWrap/>
            <w:vAlign w:val="center"/>
          </w:tcPr>
          <w:p w14:paraId="2E4CED1A"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38.745,52</w:t>
            </w:r>
          </w:p>
        </w:tc>
        <w:tc>
          <w:tcPr>
            <w:tcW w:w="1311" w:type="dxa"/>
            <w:shd w:val="clear" w:color="auto" w:fill="auto"/>
            <w:noWrap/>
            <w:vAlign w:val="center"/>
          </w:tcPr>
          <w:p w14:paraId="5830BDE9"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14.832,38</w:t>
            </w:r>
          </w:p>
        </w:tc>
        <w:tc>
          <w:tcPr>
            <w:tcW w:w="1205" w:type="dxa"/>
            <w:shd w:val="clear" w:color="auto" w:fill="auto"/>
            <w:noWrap/>
            <w:vAlign w:val="center"/>
          </w:tcPr>
          <w:p w14:paraId="60F27EB7"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35.536,34</w:t>
            </w:r>
          </w:p>
        </w:tc>
        <w:tc>
          <w:tcPr>
            <w:tcW w:w="1134" w:type="dxa"/>
            <w:vAlign w:val="center"/>
          </w:tcPr>
          <w:p w14:paraId="51F421F9"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 xml:space="preserve">3.830,01**    </w:t>
            </w:r>
          </w:p>
        </w:tc>
      </w:tr>
      <w:tr w:rsidR="00B049F6" w:rsidRPr="000A4417" w14:paraId="394465F0" w14:textId="77777777" w:rsidTr="008A0317">
        <w:trPr>
          <w:trHeight w:val="20"/>
        </w:trPr>
        <w:tc>
          <w:tcPr>
            <w:tcW w:w="2694" w:type="dxa"/>
            <w:shd w:val="clear" w:color="auto" w:fill="auto"/>
            <w:noWrap/>
            <w:vAlign w:val="center"/>
          </w:tcPr>
          <w:p w14:paraId="24364DA9" w14:textId="77777777" w:rsidR="00B049F6" w:rsidRPr="000A4417" w:rsidRDefault="00B049F6" w:rsidP="008A0317">
            <w:pPr>
              <w:rPr>
                <w:sz w:val="18"/>
                <w:szCs w:val="18"/>
              </w:rPr>
            </w:pPr>
            <w:r w:rsidRPr="000A4417">
              <w:rPr>
                <w:sz w:val="18"/>
                <w:szCs w:val="18"/>
              </w:rPr>
              <w:t>Shema školskog voća 23./24</w:t>
            </w:r>
            <w:r>
              <w:rPr>
                <w:sz w:val="18"/>
                <w:szCs w:val="18"/>
              </w:rPr>
              <w:t>.</w:t>
            </w:r>
          </w:p>
        </w:tc>
        <w:tc>
          <w:tcPr>
            <w:tcW w:w="1275" w:type="dxa"/>
            <w:vAlign w:val="center"/>
          </w:tcPr>
          <w:p w14:paraId="524E13CD"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42.543,87</w:t>
            </w:r>
          </w:p>
        </w:tc>
        <w:tc>
          <w:tcPr>
            <w:tcW w:w="933" w:type="dxa"/>
            <w:vAlign w:val="center"/>
          </w:tcPr>
          <w:p w14:paraId="185A7D49"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2023.</w:t>
            </w:r>
          </w:p>
        </w:tc>
        <w:tc>
          <w:tcPr>
            <w:tcW w:w="951" w:type="dxa"/>
            <w:vAlign w:val="center"/>
          </w:tcPr>
          <w:p w14:paraId="62851CE1"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2024.</w:t>
            </w:r>
          </w:p>
        </w:tc>
        <w:tc>
          <w:tcPr>
            <w:tcW w:w="2936" w:type="dxa"/>
            <w:vAlign w:val="center"/>
          </w:tcPr>
          <w:p w14:paraId="27B1C8E5"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U tijeku</w:t>
            </w:r>
          </w:p>
        </w:tc>
        <w:tc>
          <w:tcPr>
            <w:tcW w:w="688" w:type="dxa"/>
            <w:shd w:val="clear" w:color="auto" w:fill="auto"/>
            <w:noWrap/>
            <w:vAlign w:val="center"/>
          </w:tcPr>
          <w:p w14:paraId="6A74B4E8"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56</w:t>
            </w:r>
          </w:p>
        </w:tc>
        <w:tc>
          <w:tcPr>
            <w:tcW w:w="1352" w:type="dxa"/>
            <w:vAlign w:val="center"/>
          </w:tcPr>
          <w:p w14:paraId="1A4D1F92" w14:textId="77777777" w:rsidR="00B049F6" w:rsidRPr="000A4417" w:rsidRDefault="00B049F6" w:rsidP="008A0317">
            <w:pPr>
              <w:jc w:val="right"/>
              <w:rPr>
                <w:rFonts w:ascii="Calibri" w:hAnsi="Calibri" w:cs="Calibri"/>
                <w:sz w:val="18"/>
                <w:szCs w:val="18"/>
                <w:lang w:eastAsia="hr-HR"/>
              </w:rPr>
            </w:pPr>
            <w:r>
              <w:rPr>
                <w:rFonts w:ascii="Calibri" w:hAnsi="Calibri" w:cs="Calibri"/>
                <w:sz w:val="18"/>
                <w:szCs w:val="18"/>
                <w:lang w:eastAsia="hr-HR"/>
              </w:rPr>
              <w:t>-</w:t>
            </w:r>
          </w:p>
        </w:tc>
        <w:tc>
          <w:tcPr>
            <w:tcW w:w="1573" w:type="dxa"/>
            <w:shd w:val="clear" w:color="auto" w:fill="auto"/>
            <w:noWrap/>
            <w:vAlign w:val="center"/>
          </w:tcPr>
          <w:p w14:paraId="1BC0DE1C"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8.659,36</w:t>
            </w:r>
          </w:p>
        </w:tc>
        <w:tc>
          <w:tcPr>
            <w:tcW w:w="1311" w:type="dxa"/>
            <w:shd w:val="clear" w:color="auto" w:fill="auto"/>
            <w:noWrap/>
            <w:vAlign w:val="center"/>
          </w:tcPr>
          <w:p w14:paraId="5115A93E" w14:textId="77777777" w:rsidR="00B049F6" w:rsidRPr="000A4417" w:rsidRDefault="00B049F6" w:rsidP="008A0317">
            <w:pPr>
              <w:jc w:val="right"/>
              <w:rPr>
                <w:rFonts w:ascii="Calibri" w:hAnsi="Calibri" w:cs="Calibri"/>
                <w:sz w:val="18"/>
                <w:szCs w:val="18"/>
                <w:lang w:eastAsia="hr-HR"/>
              </w:rPr>
            </w:pPr>
            <w:r>
              <w:rPr>
                <w:rFonts w:ascii="Calibri" w:hAnsi="Calibri" w:cs="Calibri"/>
                <w:sz w:val="18"/>
                <w:szCs w:val="18"/>
                <w:lang w:eastAsia="hr-HR"/>
              </w:rPr>
              <w:t>-</w:t>
            </w:r>
          </w:p>
        </w:tc>
        <w:tc>
          <w:tcPr>
            <w:tcW w:w="1205" w:type="dxa"/>
            <w:shd w:val="clear" w:color="auto" w:fill="auto"/>
            <w:noWrap/>
            <w:vAlign w:val="center"/>
          </w:tcPr>
          <w:p w14:paraId="470A9DE5"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6.779,97</w:t>
            </w:r>
          </w:p>
        </w:tc>
        <w:tc>
          <w:tcPr>
            <w:tcW w:w="1134" w:type="dxa"/>
            <w:vAlign w:val="center"/>
          </w:tcPr>
          <w:p w14:paraId="7D582305"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1.879,39</w:t>
            </w:r>
          </w:p>
        </w:tc>
      </w:tr>
      <w:tr w:rsidR="00B049F6" w:rsidRPr="000A4417" w14:paraId="0504CD95" w14:textId="77777777" w:rsidTr="008A0317">
        <w:trPr>
          <w:trHeight w:val="20"/>
        </w:trPr>
        <w:tc>
          <w:tcPr>
            <w:tcW w:w="2694" w:type="dxa"/>
            <w:shd w:val="clear" w:color="auto" w:fill="auto"/>
            <w:noWrap/>
            <w:vAlign w:val="center"/>
          </w:tcPr>
          <w:p w14:paraId="10076A0D" w14:textId="77777777" w:rsidR="00B049F6" w:rsidRPr="000A4417" w:rsidRDefault="00B049F6" w:rsidP="008A0317">
            <w:pPr>
              <w:rPr>
                <w:sz w:val="18"/>
                <w:szCs w:val="18"/>
              </w:rPr>
            </w:pPr>
            <w:r w:rsidRPr="000A4417">
              <w:rPr>
                <w:sz w:val="18"/>
                <w:szCs w:val="18"/>
              </w:rPr>
              <w:t>Školska prehran</w:t>
            </w:r>
            <w:r>
              <w:rPr>
                <w:sz w:val="18"/>
                <w:szCs w:val="18"/>
              </w:rPr>
              <w:t>a</w:t>
            </w:r>
            <w:r w:rsidRPr="000A4417">
              <w:rPr>
                <w:sz w:val="18"/>
                <w:szCs w:val="18"/>
              </w:rPr>
              <w:t xml:space="preserve"> za djecu u riziku od siromaštva K</w:t>
            </w:r>
            <w:r>
              <w:rPr>
                <w:sz w:val="18"/>
                <w:szCs w:val="18"/>
              </w:rPr>
              <w:t>Ž</w:t>
            </w:r>
            <w:r w:rsidRPr="000A4417">
              <w:rPr>
                <w:sz w:val="18"/>
                <w:szCs w:val="18"/>
              </w:rPr>
              <w:t xml:space="preserve"> 22./23.</w:t>
            </w:r>
          </w:p>
        </w:tc>
        <w:tc>
          <w:tcPr>
            <w:tcW w:w="1275" w:type="dxa"/>
            <w:vAlign w:val="center"/>
          </w:tcPr>
          <w:p w14:paraId="077C419A"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112.782,07</w:t>
            </w:r>
          </w:p>
        </w:tc>
        <w:tc>
          <w:tcPr>
            <w:tcW w:w="933" w:type="dxa"/>
            <w:vAlign w:val="center"/>
          </w:tcPr>
          <w:p w14:paraId="44ED725C"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2022.</w:t>
            </w:r>
          </w:p>
        </w:tc>
        <w:tc>
          <w:tcPr>
            <w:tcW w:w="951" w:type="dxa"/>
            <w:vAlign w:val="center"/>
          </w:tcPr>
          <w:p w14:paraId="6448FCDA"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2023.</w:t>
            </w:r>
          </w:p>
        </w:tc>
        <w:tc>
          <w:tcPr>
            <w:tcW w:w="2936" w:type="dxa"/>
            <w:vAlign w:val="center"/>
          </w:tcPr>
          <w:p w14:paraId="5F191155"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Završen</w:t>
            </w:r>
          </w:p>
        </w:tc>
        <w:tc>
          <w:tcPr>
            <w:tcW w:w="688" w:type="dxa"/>
            <w:shd w:val="clear" w:color="auto" w:fill="auto"/>
            <w:noWrap/>
            <w:vAlign w:val="center"/>
          </w:tcPr>
          <w:p w14:paraId="5FBAD76C" w14:textId="77777777" w:rsidR="00B049F6" w:rsidRPr="000A4417" w:rsidRDefault="00B049F6" w:rsidP="008A0317">
            <w:pPr>
              <w:jc w:val="center"/>
              <w:rPr>
                <w:rFonts w:ascii="Calibri" w:hAnsi="Calibri" w:cs="Calibri"/>
                <w:sz w:val="18"/>
                <w:szCs w:val="18"/>
                <w:lang w:eastAsia="hr-HR"/>
              </w:rPr>
            </w:pPr>
            <w:r w:rsidRPr="000A4417">
              <w:rPr>
                <w:rFonts w:ascii="Calibri" w:hAnsi="Calibri" w:cs="Calibri"/>
                <w:sz w:val="18"/>
                <w:szCs w:val="18"/>
                <w:lang w:eastAsia="hr-HR"/>
              </w:rPr>
              <w:t>56</w:t>
            </w:r>
          </w:p>
        </w:tc>
        <w:tc>
          <w:tcPr>
            <w:tcW w:w="1352" w:type="dxa"/>
            <w:vAlign w:val="center"/>
          </w:tcPr>
          <w:p w14:paraId="1DE73981"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45.112,86</w:t>
            </w:r>
          </w:p>
        </w:tc>
        <w:tc>
          <w:tcPr>
            <w:tcW w:w="1573" w:type="dxa"/>
            <w:shd w:val="clear" w:color="auto" w:fill="auto"/>
            <w:noWrap/>
            <w:vAlign w:val="center"/>
          </w:tcPr>
          <w:p w14:paraId="4A95D996"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61.257,76</w:t>
            </w:r>
          </w:p>
        </w:tc>
        <w:tc>
          <w:tcPr>
            <w:tcW w:w="1311" w:type="dxa"/>
            <w:shd w:val="clear" w:color="auto" w:fill="auto"/>
            <w:noWrap/>
            <w:vAlign w:val="center"/>
          </w:tcPr>
          <w:p w14:paraId="71C93385"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43.211,09</w:t>
            </w:r>
          </w:p>
        </w:tc>
        <w:tc>
          <w:tcPr>
            <w:tcW w:w="1205" w:type="dxa"/>
            <w:shd w:val="clear" w:color="auto" w:fill="auto"/>
            <w:noWrap/>
            <w:vAlign w:val="center"/>
          </w:tcPr>
          <w:p w14:paraId="4ECA61F6"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68.097,69</w:t>
            </w:r>
          </w:p>
        </w:tc>
        <w:tc>
          <w:tcPr>
            <w:tcW w:w="1134" w:type="dxa"/>
            <w:vAlign w:val="center"/>
          </w:tcPr>
          <w:p w14:paraId="451D02E4" w14:textId="77777777" w:rsidR="00B049F6" w:rsidRPr="000A4417" w:rsidRDefault="00B049F6" w:rsidP="008A0317">
            <w:pPr>
              <w:jc w:val="right"/>
              <w:rPr>
                <w:rFonts w:ascii="Calibri" w:hAnsi="Calibri" w:cs="Calibri"/>
                <w:sz w:val="18"/>
                <w:szCs w:val="18"/>
                <w:lang w:eastAsia="hr-HR"/>
              </w:rPr>
            </w:pPr>
            <w:r w:rsidRPr="000A4417">
              <w:rPr>
                <w:rFonts w:ascii="Calibri" w:hAnsi="Calibri" w:cs="Calibri"/>
                <w:sz w:val="18"/>
                <w:szCs w:val="18"/>
                <w:lang w:eastAsia="hr-HR"/>
              </w:rPr>
              <w:t>-4.938,16</w:t>
            </w:r>
          </w:p>
        </w:tc>
      </w:tr>
    </w:tbl>
    <w:p w14:paraId="244F7E0F" w14:textId="77777777" w:rsidR="00B049F6" w:rsidRPr="00B049F6" w:rsidRDefault="00B049F6" w:rsidP="00B049F6">
      <w:pPr>
        <w:jc w:val="both"/>
        <w:rPr>
          <w:rFonts w:asciiTheme="minorHAnsi" w:hAnsiTheme="minorHAnsi" w:cstheme="minorHAnsi"/>
          <w:sz w:val="22"/>
          <w:szCs w:val="22"/>
        </w:rPr>
      </w:pPr>
      <w:r w:rsidRPr="00B049F6">
        <w:rPr>
          <w:rFonts w:asciiTheme="minorHAnsi" w:hAnsiTheme="minorHAnsi" w:cstheme="minorHAnsi"/>
          <w:sz w:val="22"/>
          <w:szCs w:val="22"/>
        </w:rPr>
        <w:t>*Manjak po projektu Susret s rijekom u iznosu od 1.433,89 eura pokriven Odlukom o rasporedu rezultata iz 2022. godine. Iznos dobiven u 2023. godini odnosi se na odobrena sredstva temeljem podnesenog prigovara Karlovačke županije na Odluku o nepravilnostima, čime je Ispravkom odluke o utvrđenoj nepravilnosti i ispravka odobrenja zahtjeva za nadoknadom sredstava te su naknadno odobrena sredstva u iznosu o 30.063,15 eura.</w:t>
      </w:r>
    </w:p>
    <w:p w14:paraId="18A3D061" w14:textId="77777777" w:rsidR="00B049F6" w:rsidRPr="00B049F6" w:rsidRDefault="00B049F6" w:rsidP="00B049F6">
      <w:pPr>
        <w:jc w:val="both"/>
        <w:rPr>
          <w:rFonts w:asciiTheme="minorHAnsi" w:hAnsiTheme="minorHAnsi" w:cstheme="minorHAnsi"/>
          <w:sz w:val="22"/>
          <w:szCs w:val="22"/>
        </w:rPr>
      </w:pPr>
      <w:r w:rsidRPr="00B049F6">
        <w:rPr>
          <w:rFonts w:asciiTheme="minorHAnsi" w:hAnsiTheme="minorHAnsi" w:cstheme="minorHAnsi"/>
          <w:sz w:val="22"/>
          <w:szCs w:val="22"/>
        </w:rPr>
        <w:t>** Višak po projektima „RCK Struka i ti“, „RCK Karijera i ja“ i „Pomoćnici u nastavi 2022./2023.“ Odlukom o rasporedu rezultata za 2023. godinu koja se donijeti tijekom 2024. godinu očekuje se pokrivanje navedenog viška prihoda sa izvora 56 na izvor 01 za rashode projekta koji su u ranijim godinama financirani s izvora 01.  Navedeno vrijedi i za projekt Sheme školskog voća, povrća i mlijeka za razdoblje 2022./2023. jer su navedena sredstva vraćena u Državni proračun 2024. godine.</w:t>
      </w:r>
    </w:p>
    <w:p w14:paraId="5F7DE54A" w14:textId="77777777" w:rsidR="00B049F6" w:rsidRPr="00B049F6" w:rsidRDefault="00B049F6" w:rsidP="00B049F6">
      <w:pPr>
        <w:jc w:val="both"/>
        <w:rPr>
          <w:rFonts w:asciiTheme="minorHAnsi" w:hAnsiTheme="minorHAnsi" w:cstheme="minorHAnsi"/>
          <w:sz w:val="22"/>
          <w:szCs w:val="22"/>
        </w:rPr>
      </w:pPr>
      <w:r w:rsidRPr="00B049F6">
        <w:rPr>
          <w:rFonts w:asciiTheme="minorHAnsi" w:hAnsiTheme="minorHAnsi" w:cstheme="minorHAnsi"/>
          <w:sz w:val="22"/>
          <w:szCs w:val="22"/>
        </w:rPr>
        <w:t>***Ostali iznosi po projektima utvrđeni u Odluci o rasporedu rezultata za 2023. godinu odnose se na sredstva projekata iz ranijih godina koji su u pretežitom iznosu financirani iz Općih prihoda i primitaka te se Odlukom raspoređuje namjena na ispravan izvor financiranja.</w:t>
      </w:r>
    </w:p>
    <w:p w14:paraId="54F41A3A" w14:textId="77777777" w:rsidR="00B049F6" w:rsidRPr="00B049F6" w:rsidRDefault="00B049F6" w:rsidP="00B34157">
      <w:pPr>
        <w:ind w:firstLine="709"/>
        <w:rPr>
          <w:rFonts w:asciiTheme="minorHAnsi" w:hAnsiTheme="minorHAnsi" w:cstheme="minorHAnsi"/>
          <w:color w:val="000000"/>
          <w:sz w:val="22"/>
          <w:szCs w:val="22"/>
        </w:rPr>
        <w:sectPr w:rsidR="00B049F6" w:rsidRPr="00B049F6" w:rsidSect="00B049F6">
          <w:pgSz w:w="16838" w:h="11906" w:orient="landscape"/>
          <w:pgMar w:top="1418" w:right="1418" w:bottom="1418" w:left="1418" w:header="709" w:footer="709" w:gutter="0"/>
          <w:cols w:space="708"/>
          <w:docGrid w:linePitch="360"/>
        </w:sectPr>
      </w:pPr>
    </w:p>
    <w:p w14:paraId="0E7EBD16" w14:textId="0F0000D3" w:rsidR="002E07C9" w:rsidRPr="00851BE1" w:rsidRDefault="00344B83" w:rsidP="00B34157">
      <w:pPr>
        <w:pStyle w:val="Odlomakpopisa"/>
        <w:numPr>
          <w:ilvl w:val="0"/>
          <w:numId w:val="6"/>
        </w:numPr>
        <w:spacing w:line="240" w:lineRule="auto"/>
        <w:jc w:val="both"/>
        <w:rPr>
          <w:rStyle w:val="preformatted-text"/>
          <w:rFonts w:eastAsia="Calibri" w:cs="Calibri"/>
          <w:b/>
          <w:bCs/>
        </w:rPr>
      </w:pPr>
      <w:r w:rsidRPr="00344B83">
        <w:rPr>
          <w:rStyle w:val="preformatted-text"/>
          <w:b/>
          <w:bCs/>
        </w:rPr>
        <w:lastRenderedPageBreak/>
        <w:t>Izvještaj o danim zajmovima i potraživanjima po danim zajmovima</w:t>
      </w:r>
    </w:p>
    <w:p w14:paraId="145A2A6C" w14:textId="77777777" w:rsidR="00851BE1" w:rsidRPr="00344B83" w:rsidRDefault="00851BE1" w:rsidP="00B34157">
      <w:pPr>
        <w:pStyle w:val="Odlomakpopisa"/>
        <w:spacing w:line="240" w:lineRule="auto"/>
        <w:ind w:left="928"/>
        <w:jc w:val="both"/>
        <w:rPr>
          <w:rFonts w:eastAsia="Calibri" w:cs="Calibri"/>
          <w:b/>
          <w:bCs/>
        </w:rPr>
      </w:pPr>
    </w:p>
    <w:p w14:paraId="458918A1" w14:textId="3FDE6ACE" w:rsidR="002E07C9" w:rsidRDefault="00851BE1" w:rsidP="00B34157">
      <w:pPr>
        <w:ind w:firstLine="568"/>
        <w:jc w:val="both"/>
        <w:rPr>
          <w:rFonts w:asciiTheme="minorHAnsi" w:eastAsia="Calibri" w:hAnsiTheme="minorHAnsi" w:cstheme="minorHAnsi"/>
          <w:bCs/>
          <w:sz w:val="22"/>
          <w:szCs w:val="22"/>
        </w:rPr>
      </w:pPr>
      <w:r w:rsidRPr="00851BE1">
        <w:rPr>
          <w:rFonts w:asciiTheme="minorHAnsi" w:eastAsia="Calibri" w:hAnsiTheme="minorHAnsi" w:cstheme="minorHAnsi"/>
          <w:bCs/>
          <w:sz w:val="22"/>
          <w:szCs w:val="22"/>
        </w:rPr>
        <w:t>Sukladno članku 28. Pravilnika o polugodišnjem i godišnjem izvještaju o izvršenju proračuna i financijskog plana (NN 85/2023) Karlovačka županije ima obvezu podnošenja Izvještaja o danim zajmovima i potraživanjima po danim zajmovima.</w:t>
      </w:r>
    </w:p>
    <w:p w14:paraId="7CFF76EC" w14:textId="7150C2CC" w:rsidR="00863AF6" w:rsidRPr="00863AF6" w:rsidRDefault="00863AF6" w:rsidP="00863AF6">
      <w:pPr>
        <w:ind w:firstLine="568"/>
        <w:jc w:val="both"/>
        <w:rPr>
          <w:rFonts w:asciiTheme="minorHAnsi" w:eastAsia="Calibri" w:hAnsiTheme="minorHAnsi" w:cstheme="minorHAnsi"/>
          <w:bCs/>
          <w:sz w:val="22"/>
          <w:szCs w:val="22"/>
        </w:rPr>
      </w:pPr>
      <w:r w:rsidRPr="00863AF6">
        <w:rPr>
          <w:rFonts w:asciiTheme="minorHAnsi" w:eastAsia="Calibri" w:hAnsiTheme="minorHAnsi" w:cstheme="minorHAnsi"/>
          <w:bCs/>
          <w:sz w:val="22"/>
          <w:szCs w:val="22"/>
        </w:rPr>
        <w:t xml:space="preserve">Tijekom 2023. godine došlo je do otplate zajma evidentiranog na računu 1353 „Zajmovi tuzemnim kreditnim institucijama izvan javnog sektora„. </w:t>
      </w:r>
    </w:p>
    <w:p w14:paraId="7A2B8199" w14:textId="6F8235A4" w:rsidR="00E964B5" w:rsidRPr="00851BE1" w:rsidRDefault="00863AF6" w:rsidP="00863AF6">
      <w:pPr>
        <w:ind w:firstLine="568"/>
        <w:jc w:val="both"/>
        <w:rPr>
          <w:rFonts w:asciiTheme="minorHAnsi" w:eastAsia="Calibri" w:hAnsiTheme="minorHAnsi" w:cstheme="minorHAnsi"/>
          <w:bCs/>
          <w:sz w:val="22"/>
          <w:szCs w:val="22"/>
        </w:rPr>
      </w:pPr>
      <w:r w:rsidRPr="00863AF6">
        <w:rPr>
          <w:rFonts w:asciiTheme="minorHAnsi" w:eastAsia="Calibri" w:hAnsiTheme="minorHAnsi" w:cstheme="minorHAnsi"/>
          <w:bCs/>
          <w:sz w:val="22"/>
          <w:szCs w:val="22"/>
        </w:rPr>
        <w:t>Navedeni zajam odnosio se na "Program kreditiranja u poljoprivredi" kod Privredne banke Zagreb te je otplaćen u cijelosti.</w:t>
      </w:r>
    </w:p>
    <w:p w14:paraId="4F8F17C7" w14:textId="77777777" w:rsidR="00851BE1" w:rsidRDefault="00851BE1" w:rsidP="00B34157">
      <w:pPr>
        <w:pStyle w:val="Odlomakpopisa"/>
        <w:spacing w:line="240" w:lineRule="auto"/>
        <w:ind w:left="1065"/>
        <w:jc w:val="both"/>
        <w:rPr>
          <w:rFonts w:eastAsia="Calibri" w:cs="Calibri"/>
          <w:b/>
        </w:rPr>
      </w:pPr>
    </w:p>
    <w:p w14:paraId="2ABE20AC" w14:textId="4FC90B0A" w:rsidR="002E07C9" w:rsidRDefault="00344B83" w:rsidP="00B34157">
      <w:pPr>
        <w:pStyle w:val="Odlomakpopisa"/>
        <w:numPr>
          <w:ilvl w:val="0"/>
          <w:numId w:val="6"/>
        </w:numPr>
        <w:spacing w:line="240" w:lineRule="auto"/>
        <w:jc w:val="both"/>
        <w:rPr>
          <w:rFonts w:eastAsia="Calibri" w:cs="Calibri"/>
          <w:b/>
        </w:rPr>
      </w:pPr>
      <w:r>
        <w:rPr>
          <w:rFonts w:eastAsia="Calibri" w:cs="Calibri"/>
          <w:b/>
        </w:rPr>
        <w:t>I</w:t>
      </w:r>
      <w:r w:rsidRPr="00344B83">
        <w:rPr>
          <w:rFonts w:eastAsia="Calibri" w:cs="Calibri"/>
          <w:b/>
        </w:rPr>
        <w:t>zvještaj o stanju potraživanja i dospjelih obveza te o stanju potencijalnih obveza po osnovi sudskih sporova</w:t>
      </w:r>
    </w:p>
    <w:p w14:paraId="150BC17B" w14:textId="77777777" w:rsidR="002C5898" w:rsidRDefault="002C5898" w:rsidP="002C5898">
      <w:pPr>
        <w:ind w:left="568"/>
        <w:jc w:val="both"/>
        <w:rPr>
          <w:rFonts w:eastAsia="Calibri" w:cs="Calibri"/>
          <w:b/>
        </w:rPr>
      </w:pPr>
    </w:p>
    <w:p w14:paraId="4B280B66" w14:textId="189A508C" w:rsidR="002C5898" w:rsidRDefault="002C5898" w:rsidP="002C5898">
      <w:pPr>
        <w:suppressAutoHyphens/>
        <w:ind w:firstLine="568"/>
        <w:jc w:val="both"/>
        <w:rPr>
          <w:rFonts w:ascii="Calibri" w:eastAsia="Calibri" w:hAnsi="Calibri" w:cs="Calibri"/>
          <w:bCs/>
          <w:kern w:val="1"/>
          <w:sz w:val="22"/>
          <w:szCs w:val="22"/>
          <w:lang w:eastAsia="ar-SA"/>
        </w:rPr>
      </w:pPr>
      <w:r w:rsidRPr="002C5898">
        <w:rPr>
          <w:rFonts w:ascii="Calibri" w:eastAsia="Calibri" w:hAnsi="Calibri" w:cs="Calibri"/>
          <w:bCs/>
          <w:kern w:val="1"/>
          <w:sz w:val="22"/>
          <w:szCs w:val="22"/>
          <w:lang w:eastAsia="ar-SA"/>
        </w:rPr>
        <w:t>Sukladno članku 29. Pravilnika o polugodišnjem i godišnjem izvještaju o izvršenju proračuna i financijskog plana (NN 85/2023) Karlovačka županija ima obvezu podnijeti izvještaj o stanju potraživanja i dospjelih obveza te o stanju potencijalnih obveza po osnovi sudskih sporova</w:t>
      </w:r>
      <w:r>
        <w:rPr>
          <w:rFonts w:ascii="Calibri" w:eastAsia="Calibri" w:hAnsi="Calibri" w:cs="Calibri"/>
          <w:bCs/>
          <w:kern w:val="1"/>
          <w:sz w:val="22"/>
          <w:szCs w:val="22"/>
          <w:lang w:eastAsia="ar-SA"/>
        </w:rPr>
        <w:t>.</w:t>
      </w:r>
    </w:p>
    <w:p w14:paraId="19ACE5E3" w14:textId="77777777" w:rsidR="002C5898" w:rsidRDefault="002C5898" w:rsidP="002C5898">
      <w:pPr>
        <w:suppressAutoHyphens/>
        <w:ind w:firstLine="568"/>
        <w:jc w:val="both"/>
        <w:rPr>
          <w:rFonts w:ascii="Calibri" w:eastAsia="Calibri" w:hAnsi="Calibri" w:cs="Calibri"/>
          <w:bCs/>
          <w:kern w:val="1"/>
          <w:sz w:val="22"/>
          <w:szCs w:val="22"/>
          <w:lang w:eastAsia="ar-SA"/>
        </w:rPr>
      </w:pPr>
    </w:p>
    <w:p w14:paraId="651AB2A3" w14:textId="0E3D3671" w:rsidR="002C5898" w:rsidRDefault="002C5898" w:rsidP="002C5898">
      <w:pPr>
        <w:suppressAutoHyphens/>
        <w:ind w:firstLine="568"/>
        <w:jc w:val="both"/>
        <w:rPr>
          <w:rFonts w:ascii="Calibri" w:eastAsia="Calibri" w:hAnsi="Calibri" w:cs="Calibri"/>
          <w:bCs/>
          <w:kern w:val="1"/>
          <w:sz w:val="22"/>
          <w:szCs w:val="22"/>
          <w:lang w:eastAsia="ar-SA"/>
        </w:rPr>
      </w:pPr>
      <w:r>
        <w:rPr>
          <w:rFonts w:ascii="Calibri" w:eastAsia="Calibri" w:hAnsi="Calibri" w:cs="Calibri"/>
          <w:bCs/>
          <w:kern w:val="1"/>
          <w:sz w:val="22"/>
          <w:szCs w:val="22"/>
          <w:lang w:eastAsia="ar-SA"/>
        </w:rPr>
        <w:t>U nastavku se navode podaci:</w:t>
      </w:r>
    </w:p>
    <w:p w14:paraId="0279DCC1" w14:textId="77777777" w:rsidR="002C5898" w:rsidRDefault="002C5898" w:rsidP="002C5898">
      <w:pPr>
        <w:suppressAutoHyphens/>
        <w:ind w:firstLine="568"/>
        <w:jc w:val="both"/>
        <w:rPr>
          <w:rFonts w:ascii="Calibri" w:eastAsia="Calibri" w:hAnsi="Calibri" w:cs="Calibri"/>
          <w:bCs/>
          <w:kern w:val="1"/>
          <w:sz w:val="22"/>
          <w:szCs w:val="22"/>
          <w:lang w:eastAsia="ar-SA"/>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0"/>
        <w:gridCol w:w="1394"/>
      </w:tblGrid>
      <w:tr w:rsidR="00D51F88" w:rsidRPr="00D51F88" w14:paraId="73072D25" w14:textId="77777777" w:rsidTr="00D51F88">
        <w:trPr>
          <w:trHeight w:val="113"/>
        </w:trPr>
        <w:tc>
          <w:tcPr>
            <w:tcW w:w="9800" w:type="dxa"/>
            <w:gridSpan w:val="2"/>
            <w:shd w:val="clear" w:color="000000" w:fill="EDEDED"/>
            <w:noWrap/>
            <w:vAlign w:val="center"/>
            <w:hideMark/>
          </w:tcPr>
          <w:p w14:paraId="61040A2C" w14:textId="77777777" w:rsidR="00D51F88" w:rsidRPr="00D51F88" w:rsidRDefault="00D51F88" w:rsidP="00D51F88">
            <w:pPr>
              <w:jc w:val="center"/>
              <w:rPr>
                <w:rFonts w:asciiTheme="minorHAnsi" w:hAnsiTheme="minorHAnsi" w:cstheme="minorHAnsi"/>
                <w:b/>
                <w:bCs/>
                <w:color w:val="000000"/>
                <w:sz w:val="22"/>
                <w:szCs w:val="22"/>
                <w:lang w:eastAsia="hr-HR"/>
              </w:rPr>
            </w:pPr>
            <w:bookmarkStart w:id="2" w:name="RANGE!A1:B64"/>
            <w:r w:rsidRPr="00D51F88">
              <w:rPr>
                <w:rFonts w:asciiTheme="minorHAnsi" w:hAnsiTheme="minorHAnsi" w:cstheme="minorHAnsi"/>
                <w:b/>
                <w:bCs/>
                <w:color w:val="000000"/>
                <w:sz w:val="22"/>
                <w:szCs w:val="22"/>
                <w:lang w:eastAsia="hr-HR"/>
              </w:rPr>
              <w:t>NEPODMIRENE DOSPJELE OBVEZE U 2023. GOD.</w:t>
            </w:r>
            <w:bookmarkEnd w:id="2"/>
          </w:p>
        </w:tc>
      </w:tr>
      <w:tr w:rsidR="00D51F88" w:rsidRPr="00D51F88" w14:paraId="626AB396" w14:textId="77777777" w:rsidTr="00D51F88">
        <w:trPr>
          <w:trHeight w:val="113"/>
        </w:trPr>
        <w:tc>
          <w:tcPr>
            <w:tcW w:w="9800" w:type="dxa"/>
            <w:gridSpan w:val="2"/>
            <w:shd w:val="clear" w:color="000000" w:fill="EDEDED"/>
            <w:noWrap/>
            <w:vAlign w:val="bottom"/>
            <w:hideMark/>
          </w:tcPr>
          <w:p w14:paraId="755BEB9C" w14:textId="77777777" w:rsidR="00D51F88" w:rsidRPr="00D51F88" w:rsidRDefault="00D51F88" w:rsidP="00D51F88">
            <w:pPr>
              <w:jc w:val="cente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Karlovačka županija</w:t>
            </w:r>
          </w:p>
        </w:tc>
      </w:tr>
      <w:tr w:rsidR="00D51F88" w:rsidRPr="00D51F88" w14:paraId="1F2D039D" w14:textId="77777777" w:rsidTr="00D51F88">
        <w:trPr>
          <w:trHeight w:val="113"/>
        </w:trPr>
        <w:tc>
          <w:tcPr>
            <w:tcW w:w="8420" w:type="dxa"/>
            <w:shd w:val="clear" w:color="auto" w:fill="auto"/>
            <w:noWrap/>
            <w:vAlign w:val="bottom"/>
            <w:hideMark/>
          </w:tcPr>
          <w:p w14:paraId="32785B55"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Karlovačka županija</w:t>
            </w:r>
          </w:p>
        </w:tc>
        <w:tc>
          <w:tcPr>
            <w:tcW w:w="1380" w:type="dxa"/>
            <w:shd w:val="clear" w:color="auto" w:fill="auto"/>
            <w:noWrap/>
            <w:vAlign w:val="bottom"/>
            <w:hideMark/>
          </w:tcPr>
          <w:p w14:paraId="4E549D8D" w14:textId="77777777" w:rsidR="00D51F88" w:rsidRPr="00D51F88" w:rsidRDefault="00D51F88" w:rsidP="00D51F88">
            <w:pPr>
              <w:jc w:val="right"/>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0,00</w:t>
            </w:r>
          </w:p>
        </w:tc>
      </w:tr>
      <w:tr w:rsidR="00D51F88" w:rsidRPr="00D51F88" w14:paraId="4E761217" w14:textId="77777777" w:rsidTr="00D51F88">
        <w:trPr>
          <w:trHeight w:val="113"/>
        </w:trPr>
        <w:tc>
          <w:tcPr>
            <w:tcW w:w="9800" w:type="dxa"/>
            <w:gridSpan w:val="2"/>
            <w:shd w:val="clear" w:color="000000" w:fill="EDEDED"/>
            <w:noWrap/>
            <w:vAlign w:val="bottom"/>
            <w:hideMark/>
          </w:tcPr>
          <w:p w14:paraId="1CF06C43" w14:textId="77777777" w:rsidR="00D51F88" w:rsidRPr="00D51F88" w:rsidRDefault="00D51F88" w:rsidP="00D51F88">
            <w:pPr>
              <w:jc w:val="cente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Osnovne škole</w:t>
            </w:r>
          </w:p>
        </w:tc>
      </w:tr>
      <w:tr w:rsidR="00D51F88" w:rsidRPr="00D51F88" w14:paraId="697EE660" w14:textId="77777777" w:rsidTr="00D51F88">
        <w:trPr>
          <w:trHeight w:val="113"/>
        </w:trPr>
        <w:tc>
          <w:tcPr>
            <w:tcW w:w="8420" w:type="dxa"/>
            <w:shd w:val="clear" w:color="auto" w:fill="auto"/>
            <w:noWrap/>
            <w:vAlign w:val="bottom"/>
            <w:hideMark/>
          </w:tcPr>
          <w:p w14:paraId="22A0EEB3"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w:t>
            </w:r>
            <w:proofErr w:type="spellStart"/>
            <w:r w:rsidRPr="00D51F88">
              <w:rPr>
                <w:rFonts w:asciiTheme="minorHAnsi" w:hAnsiTheme="minorHAnsi" w:cstheme="minorHAnsi"/>
                <w:color w:val="000000"/>
                <w:sz w:val="22"/>
                <w:szCs w:val="22"/>
                <w:lang w:eastAsia="hr-HR"/>
              </w:rPr>
              <w:t>Barilović</w:t>
            </w:r>
            <w:proofErr w:type="spellEnd"/>
            <w:r w:rsidRPr="00D51F88">
              <w:rPr>
                <w:rFonts w:asciiTheme="minorHAnsi" w:hAnsiTheme="minorHAnsi" w:cstheme="minorHAnsi"/>
                <w:color w:val="000000"/>
                <w:sz w:val="22"/>
                <w:szCs w:val="22"/>
                <w:lang w:eastAsia="hr-HR"/>
              </w:rPr>
              <w:t>"</w:t>
            </w:r>
          </w:p>
        </w:tc>
        <w:tc>
          <w:tcPr>
            <w:tcW w:w="1380" w:type="dxa"/>
            <w:shd w:val="clear" w:color="auto" w:fill="auto"/>
            <w:noWrap/>
            <w:vAlign w:val="bottom"/>
            <w:hideMark/>
          </w:tcPr>
          <w:p w14:paraId="12F2038D"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4C2A6FB3" w14:textId="77777777" w:rsidTr="00D51F88">
        <w:trPr>
          <w:trHeight w:val="113"/>
        </w:trPr>
        <w:tc>
          <w:tcPr>
            <w:tcW w:w="8420" w:type="dxa"/>
            <w:shd w:val="clear" w:color="auto" w:fill="auto"/>
            <w:noWrap/>
            <w:vAlign w:val="bottom"/>
            <w:hideMark/>
          </w:tcPr>
          <w:p w14:paraId="4458ECE2"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"Cetingrad"</w:t>
            </w:r>
          </w:p>
        </w:tc>
        <w:tc>
          <w:tcPr>
            <w:tcW w:w="1380" w:type="dxa"/>
            <w:shd w:val="clear" w:color="auto" w:fill="auto"/>
            <w:noWrap/>
            <w:vAlign w:val="bottom"/>
            <w:hideMark/>
          </w:tcPr>
          <w:p w14:paraId="2284652F"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0DF731C3" w14:textId="77777777" w:rsidTr="00D51F88">
        <w:trPr>
          <w:trHeight w:val="113"/>
        </w:trPr>
        <w:tc>
          <w:tcPr>
            <w:tcW w:w="8420" w:type="dxa"/>
            <w:shd w:val="clear" w:color="auto" w:fill="auto"/>
            <w:noWrap/>
            <w:vAlign w:val="bottom"/>
            <w:hideMark/>
          </w:tcPr>
          <w:p w14:paraId="130C05A4"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"Draganić"</w:t>
            </w:r>
          </w:p>
        </w:tc>
        <w:tc>
          <w:tcPr>
            <w:tcW w:w="1380" w:type="dxa"/>
            <w:shd w:val="clear" w:color="auto" w:fill="auto"/>
            <w:noWrap/>
            <w:vAlign w:val="bottom"/>
            <w:hideMark/>
          </w:tcPr>
          <w:p w14:paraId="4F410F5D"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5D04FD53" w14:textId="77777777" w:rsidTr="00D51F88">
        <w:trPr>
          <w:trHeight w:val="113"/>
        </w:trPr>
        <w:tc>
          <w:tcPr>
            <w:tcW w:w="8420" w:type="dxa"/>
            <w:shd w:val="clear" w:color="auto" w:fill="auto"/>
            <w:noWrap/>
            <w:vAlign w:val="bottom"/>
            <w:hideMark/>
          </w:tcPr>
          <w:p w14:paraId="5F3CCA8C"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"Generalski stol"</w:t>
            </w:r>
          </w:p>
        </w:tc>
        <w:tc>
          <w:tcPr>
            <w:tcW w:w="1380" w:type="dxa"/>
            <w:shd w:val="clear" w:color="auto" w:fill="auto"/>
            <w:noWrap/>
            <w:vAlign w:val="bottom"/>
            <w:hideMark/>
          </w:tcPr>
          <w:p w14:paraId="3A334C5A"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32991D7A" w14:textId="77777777" w:rsidTr="00D51F88">
        <w:trPr>
          <w:trHeight w:val="113"/>
        </w:trPr>
        <w:tc>
          <w:tcPr>
            <w:tcW w:w="8420" w:type="dxa"/>
            <w:shd w:val="clear" w:color="auto" w:fill="auto"/>
            <w:noWrap/>
            <w:vAlign w:val="bottom"/>
            <w:hideMark/>
          </w:tcPr>
          <w:p w14:paraId="237730D2"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"Ivana Brlić Mažuranić" Ogulin</w:t>
            </w:r>
          </w:p>
        </w:tc>
        <w:tc>
          <w:tcPr>
            <w:tcW w:w="1380" w:type="dxa"/>
            <w:shd w:val="clear" w:color="auto" w:fill="auto"/>
            <w:noWrap/>
            <w:vAlign w:val="bottom"/>
            <w:hideMark/>
          </w:tcPr>
          <w:p w14:paraId="2E98AFB2"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1.822,12</w:t>
            </w:r>
          </w:p>
        </w:tc>
      </w:tr>
      <w:tr w:rsidR="00D51F88" w:rsidRPr="00D51F88" w14:paraId="2F371DDE" w14:textId="77777777" w:rsidTr="00D51F88">
        <w:trPr>
          <w:trHeight w:val="113"/>
        </w:trPr>
        <w:tc>
          <w:tcPr>
            <w:tcW w:w="8420" w:type="dxa"/>
            <w:shd w:val="clear" w:color="auto" w:fill="auto"/>
            <w:noWrap/>
            <w:vAlign w:val="bottom"/>
            <w:hideMark/>
          </w:tcPr>
          <w:p w14:paraId="370C94AF"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"Ivan Goran Kovačić" Duga Resa</w:t>
            </w:r>
          </w:p>
        </w:tc>
        <w:tc>
          <w:tcPr>
            <w:tcW w:w="1380" w:type="dxa"/>
            <w:shd w:val="clear" w:color="auto" w:fill="auto"/>
            <w:noWrap/>
            <w:vAlign w:val="bottom"/>
            <w:hideMark/>
          </w:tcPr>
          <w:p w14:paraId="78B0BC5C"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771687EB" w14:textId="77777777" w:rsidTr="00D51F88">
        <w:trPr>
          <w:trHeight w:val="113"/>
        </w:trPr>
        <w:tc>
          <w:tcPr>
            <w:tcW w:w="8420" w:type="dxa"/>
            <w:shd w:val="clear" w:color="auto" w:fill="auto"/>
            <w:noWrap/>
            <w:vAlign w:val="bottom"/>
            <w:hideMark/>
          </w:tcPr>
          <w:p w14:paraId="70819EA5"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w:t>
            </w:r>
            <w:proofErr w:type="spellStart"/>
            <w:r w:rsidRPr="00D51F88">
              <w:rPr>
                <w:rFonts w:asciiTheme="minorHAnsi" w:hAnsiTheme="minorHAnsi" w:cstheme="minorHAnsi"/>
                <w:color w:val="000000"/>
                <w:sz w:val="22"/>
                <w:szCs w:val="22"/>
                <w:lang w:eastAsia="hr-HR"/>
              </w:rPr>
              <w:t>Josipdol</w:t>
            </w:r>
            <w:proofErr w:type="spellEnd"/>
            <w:r w:rsidRPr="00D51F88">
              <w:rPr>
                <w:rFonts w:asciiTheme="minorHAnsi" w:hAnsiTheme="minorHAnsi" w:cstheme="minorHAnsi"/>
                <w:color w:val="000000"/>
                <w:sz w:val="22"/>
                <w:szCs w:val="22"/>
                <w:lang w:eastAsia="hr-HR"/>
              </w:rPr>
              <w:t>"</w:t>
            </w:r>
          </w:p>
        </w:tc>
        <w:tc>
          <w:tcPr>
            <w:tcW w:w="1380" w:type="dxa"/>
            <w:shd w:val="clear" w:color="auto" w:fill="auto"/>
            <w:noWrap/>
            <w:vAlign w:val="bottom"/>
            <w:hideMark/>
          </w:tcPr>
          <w:p w14:paraId="37B00758"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713CB882" w14:textId="77777777" w:rsidTr="00D51F88">
        <w:trPr>
          <w:trHeight w:val="113"/>
        </w:trPr>
        <w:tc>
          <w:tcPr>
            <w:tcW w:w="8420" w:type="dxa"/>
            <w:shd w:val="clear" w:color="auto" w:fill="auto"/>
            <w:noWrap/>
            <w:vAlign w:val="bottom"/>
            <w:hideMark/>
          </w:tcPr>
          <w:p w14:paraId="3669311E"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"Katarina Zrinski" Krnjak</w:t>
            </w:r>
          </w:p>
        </w:tc>
        <w:tc>
          <w:tcPr>
            <w:tcW w:w="1380" w:type="dxa"/>
            <w:shd w:val="clear" w:color="auto" w:fill="auto"/>
            <w:noWrap/>
            <w:vAlign w:val="bottom"/>
            <w:hideMark/>
          </w:tcPr>
          <w:p w14:paraId="7C8E115B"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793,21</w:t>
            </w:r>
          </w:p>
        </w:tc>
      </w:tr>
      <w:tr w:rsidR="00D51F88" w:rsidRPr="00D51F88" w14:paraId="215B0849" w14:textId="77777777" w:rsidTr="00D51F88">
        <w:trPr>
          <w:trHeight w:val="113"/>
        </w:trPr>
        <w:tc>
          <w:tcPr>
            <w:tcW w:w="8420" w:type="dxa"/>
            <w:shd w:val="clear" w:color="auto" w:fill="auto"/>
            <w:noWrap/>
            <w:vAlign w:val="bottom"/>
            <w:hideMark/>
          </w:tcPr>
          <w:p w14:paraId="417F3528"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 xml:space="preserve">Osnovna škola "Antun </w:t>
            </w:r>
            <w:proofErr w:type="spellStart"/>
            <w:r w:rsidRPr="00D51F88">
              <w:rPr>
                <w:rFonts w:asciiTheme="minorHAnsi" w:hAnsiTheme="minorHAnsi" w:cstheme="minorHAnsi"/>
                <w:color w:val="000000"/>
                <w:sz w:val="22"/>
                <w:szCs w:val="22"/>
                <w:lang w:eastAsia="hr-HR"/>
              </w:rPr>
              <w:t>Klasnic</w:t>
            </w:r>
            <w:proofErr w:type="spellEnd"/>
            <w:r w:rsidRPr="00D51F88">
              <w:rPr>
                <w:rFonts w:asciiTheme="minorHAnsi" w:hAnsiTheme="minorHAnsi" w:cstheme="minorHAnsi"/>
                <w:color w:val="000000"/>
                <w:sz w:val="22"/>
                <w:szCs w:val="22"/>
                <w:lang w:eastAsia="hr-HR"/>
              </w:rPr>
              <w:t>" Lasinja</w:t>
            </w:r>
          </w:p>
        </w:tc>
        <w:tc>
          <w:tcPr>
            <w:tcW w:w="1380" w:type="dxa"/>
            <w:shd w:val="clear" w:color="auto" w:fill="auto"/>
            <w:noWrap/>
            <w:vAlign w:val="bottom"/>
            <w:hideMark/>
          </w:tcPr>
          <w:p w14:paraId="482728F5"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69843B01" w14:textId="77777777" w:rsidTr="00D51F88">
        <w:trPr>
          <w:trHeight w:val="113"/>
        </w:trPr>
        <w:tc>
          <w:tcPr>
            <w:tcW w:w="8420" w:type="dxa"/>
            <w:shd w:val="clear" w:color="auto" w:fill="auto"/>
            <w:noWrap/>
            <w:vAlign w:val="bottom"/>
            <w:hideMark/>
          </w:tcPr>
          <w:p w14:paraId="3C59A4B9"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w:t>
            </w:r>
            <w:proofErr w:type="spellStart"/>
            <w:r w:rsidRPr="00D51F88">
              <w:rPr>
                <w:rFonts w:asciiTheme="minorHAnsi" w:hAnsiTheme="minorHAnsi" w:cstheme="minorHAnsi"/>
                <w:color w:val="000000"/>
                <w:sz w:val="22"/>
                <w:szCs w:val="22"/>
                <w:lang w:eastAsia="hr-HR"/>
              </w:rPr>
              <w:t>Netretić</w:t>
            </w:r>
            <w:proofErr w:type="spellEnd"/>
            <w:r w:rsidRPr="00D51F88">
              <w:rPr>
                <w:rFonts w:asciiTheme="minorHAnsi" w:hAnsiTheme="minorHAnsi" w:cstheme="minorHAnsi"/>
                <w:color w:val="000000"/>
                <w:sz w:val="22"/>
                <w:szCs w:val="22"/>
                <w:lang w:eastAsia="hr-HR"/>
              </w:rPr>
              <w:t>"</w:t>
            </w:r>
          </w:p>
        </w:tc>
        <w:tc>
          <w:tcPr>
            <w:tcW w:w="1380" w:type="dxa"/>
            <w:shd w:val="clear" w:color="auto" w:fill="auto"/>
            <w:noWrap/>
            <w:vAlign w:val="bottom"/>
            <w:hideMark/>
          </w:tcPr>
          <w:p w14:paraId="56111CA1"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39361334" w14:textId="77777777" w:rsidTr="00D51F88">
        <w:trPr>
          <w:trHeight w:val="113"/>
        </w:trPr>
        <w:tc>
          <w:tcPr>
            <w:tcW w:w="8420" w:type="dxa"/>
            <w:shd w:val="clear" w:color="auto" w:fill="auto"/>
            <w:noWrap/>
            <w:vAlign w:val="bottom"/>
            <w:hideMark/>
          </w:tcPr>
          <w:p w14:paraId="10D8927F"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"Slave Raškaj" Ozalj</w:t>
            </w:r>
          </w:p>
        </w:tc>
        <w:tc>
          <w:tcPr>
            <w:tcW w:w="1380" w:type="dxa"/>
            <w:shd w:val="clear" w:color="auto" w:fill="auto"/>
            <w:noWrap/>
            <w:vAlign w:val="bottom"/>
            <w:hideMark/>
          </w:tcPr>
          <w:p w14:paraId="5F78D2A6"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64E23114" w14:textId="77777777" w:rsidTr="00D51F88">
        <w:trPr>
          <w:trHeight w:val="113"/>
        </w:trPr>
        <w:tc>
          <w:tcPr>
            <w:tcW w:w="8420" w:type="dxa"/>
            <w:shd w:val="clear" w:color="auto" w:fill="auto"/>
            <w:noWrap/>
            <w:vAlign w:val="bottom"/>
            <w:hideMark/>
          </w:tcPr>
          <w:p w14:paraId="6A8B971E"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"Plaški"</w:t>
            </w:r>
          </w:p>
        </w:tc>
        <w:tc>
          <w:tcPr>
            <w:tcW w:w="1380" w:type="dxa"/>
            <w:shd w:val="clear" w:color="auto" w:fill="auto"/>
            <w:noWrap/>
            <w:vAlign w:val="bottom"/>
            <w:hideMark/>
          </w:tcPr>
          <w:p w14:paraId="083142F4"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1.520,84</w:t>
            </w:r>
          </w:p>
        </w:tc>
      </w:tr>
      <w:tr w:rsidR="00D51F88" w:rsidRPr="00D51F88" w14:paraId="6BFB5EE7" w14:textId="77777777" w:rsidTr="00D51F88">
        <w:trPr>
          <w:trHeight w:val="113"/>
        </w:trPr>
        <w:tc>
          <w:tcPr>
            <w:tcW w:w="8420" w:type="dxa"/>
            <w:shd w:val="clear" w:color="auto" w:fill="auto"/>
            <w:noWrap/>
            <w:vAlign w:val="bottom"/>
            <w:hideMark/>
          </w:tcPr>
          <w:p w14:paraId="5481AD12"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"Rakovica"</w:t>
            </w:r>
          </w:p>
        </w:tc>
        <w:tc>
          <w:tcPr>
            <w:tcW w:w="1380" w:type="dxa"/>
            <w:shd w:val="clear" w:color="auto" w:fill="auto"/>
            <w:noWrap/>
            <w:vAlign w:val="bottom"/>
            <w:hideMark/>
          </w:tcPr>
          <w:p w14:paraId="0DD97F75"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23.150,54</w:t>
            </w:r>
          </w:p>
        </w:tc>
      </w:tr>
      <w:tr w:rsidR="00D51F88" w:rsidRPr="00D51F88" w14:paraId="5DE1BE2B" w14:textId="77777777" w:rsidTr="00D51F88">
        <w:trPr>
          <w:trHeight w:val="113"/>
        </w:trPr>
        <w:tc>
          <w:tcPr>
            <w:tcW w:w="8420" w:type="dxa"/>
            <w:shd w:val="clear" w:color="auto" w:fill="auto"/>
            <w:noWrap/>
            <w:vAlign w:val="bottom"/>
            <w:hideMark/>
          </w:tcPr>
          <w:p w14:paraId="2574B4FD"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"Slunj"</w:t>
            </w:r>
          </w:p>
        </w:tc>
        <w:tc>
          <w:tcPr>
            <w:tcW w:w="1380" w:type="dxa"/>
            <w:shd w:val="clear" w:color="auto" w:fill="auto"/>
            <w:noWrap/>
            <w:vAlign w:val="bottom"/>
            <w:hideMark/>
          </w:tcPr>
          <w:p w14:paraId="09500523"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5C7E55F8" w14:textId="77777777" w:rsidTr="00D51F88">
        <w:trPr>
          <w:trHeight w:val="113"/>
        </w:trPr>
        <w:tc>
          <w:tcPr>
            <w:tcW w:w="8420" w:type="dxa"/>
            <w:shd w:val="clear" w:color="auto" w:fill="auto"/>
            <w:noWrap/>
            <w:vAlign w:val="bottom"/>
            <w:hideMark/>
          </w:tcPr>
          <w:p w14:paraId="38496923"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"Vladimir Nazor" Duga Resa</w:t>
            </w:r>
          </w:p>
        </w:tc>
        <w:tc>
          <w:tcPr>
            <w:tcW w:w="1380" w:type="dxa"/>
            <w:shd w:val="clear" w:color="auto" w:fill="auto"/>
            <w:noWrap/>
            <w:vAlign w:val="bottom"/>
            <w:hideMark/>
          </w:tcPr>
          <w:p w14:paraId="735344AB"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71C40792" w14:textId="77777777" w:rsidTr="00D51F88">
        <w:trPr>
          <w:trHeight w:val="113"/>
        </w:trPr>
        <w:tc>
          <w:tcPr>
            <w:tcW w:w="8420" w:type="dxa"/>
            <w:shd w:val="clear" w:color="auto" w:fill="auto"/>
            <w:noWrap/>
            <w:vAlign w:val="bottom"/>
            <w:hideMark/>
          </w:tcPr>
          <w:p w14:paraId="75B5030D"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"Vojnić"</w:t>
            </w:r>
          </w:p>
        </w:tc>
        <w:tc>
          <w:tcPr>
            <w:tcW w:w="1380" w:type="dxa"/>
            <w:shd w:val="clear" w:color="auto" w:fill="auto"/>
            <w:noWrap/>
            <w:vAlign w:val="bottom"/>
            <w:hideMark/>
          </w:tcPr>
          <w:p w14:paraId="3C430282"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28003A66" w14:textId="77777777" w:rsidTr="00D51F88">
        <w:trPr>
          <w:trHeight w:val="113"/>
        </w:trPr>
        <w:tc>
          <w:tcPr>
            <w:tcW w:w="8420" w:type="dxa"/>
            <w:shd w:val="clear" w:color="auto" w:fill="auto"/>
            <w:noWrap/>
            <w:vAlign w:val="bottom"/>
            <w:hideMark/>
          </w:tcPr>
          <w:p w14:paraId="08635DC9"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Osnovna škola "</w:t>
            </w:r>
            <w:proofErr w:type="spellStart"/>
            <w:r w:rsidRPr="00D51F88">
              <w:rPr>
                <w:rFonts w:asciiTheme="minorHAnsi" w:hAnsiTheme="minorHAnsi" w:cstheme="minorHAnsi"/>
                <w:color w:val="000000"/>
                <w:sz w:val="22"/>
                <w:szCs w:val="22"/>
                <w:lang w:eastAsia="hr-HR"/>
              </w:rPr>
              <w:t>Žakanje</w:t>
            </w:r>
            <w:proofErr w:type="spellEnd"/>
            <w:r w:rsidRPr="00D51F88">
              <w:rPr>
                <w:rFonts w:asciiTheme="minorHAnsi" w:hAnsiTheme="minorHAnsi" w:cstheme="minorHAnsi"/>
                <w:color w:val="000000"/>
                <w:sz w:val="22"/>
                <w:szCs w:val="22"/>
                <w:lang w:eastAsia="hr-HR"/>
              </w:rPr>
              <w:t>"</w:t>
            </w:r>
          </w:p>
        </w:tc>
        <w:tc>
          <w:tcPr>
            <w:tcW w:w="1380" w:type="dxa"/>
            <w:shd w:val="clear" w:color="auto" w:fill="auto"/>
            <w:noWrap/>
            <w:vAlign w:val="bottom"/>
            <w:hideMark/>
          </w:tcPr>
          <w:p w14:paraId="6711914E"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1.439,11</w:t>
            </w:r>
          </w:p>
        </w:tc>
      </w:tr>
      <w:tr w:rsidR="00D51F88" w:rsidRPr="00D51F88" w14:paraId="6D31F032" w14:textId="77777777" w:rsidTr="00D51F88">
        <w:trPr>
          <w:trHeight w:val="113"/>
        </w:trPr>
        <w:tc>
          <w:tcPr>
            <w:tcW w:w="8420" w:type="dxa"/>
            <w:shd w:val="clear" w:color="auto" w:fill="auto"/>
            <w:noWrap/>
            <w:vAlign w:val="bottom"/>
            <w:hideMark/>
          </w:tcPr>
          <w:p w14:paraId="2BCD2576"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Prva OŠ Ogulin</w:t>
            </w:r>
          </w:p>
        </w:tc>
        <w:tc>
          <w:tcPr>
            <w:tcW w:w="1380" w:type="dxa"/>
            <w:shd w:val="clear" w:color="auto" w:fill="auto"/>
            <w:noWrap/>
            <w:vAlign w:val="bottom"/>
            <w:hideMark/>
          </w:tcPr>
          <w:p w14:paraId="7822E180"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3.185,40</w:t>
            </w:r>
          </w:p>
        </w:tc>
      </w:tr>
      <w:tr w:rsidR="00D51F88" w:rsidRPr="00D51F88" w14:paraId="61D38C0B" w14:textId="77777777" w:rsidTr="00D51F88">
        <w:trPr>
          <w:trHeight w:val="113"/>
        </w:trPr>
        <w:tc>
          <w:tcPr>
            <w:tcW w:w="8420" w:type="dxa"/>
            <w:shd w:val="clear" w:color="auto" w:fill="auto"/>
            <w:noWrap/>
            <w:vAlign w:val="bottom"/>
            <w:hideMark/>
          </w:tcPr>
          <w:p w14:paraId="2FD8A261" w14:textId="77777777" w:rsidR="00D51F88" w:rsidRPr="00D51F88" w:rsidRDefault="00D51F88" w:rsidP="00D51F88">
            <w:pP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Osnovne škole ukupno:</w:t>
            </w:r>
          </w:p>
        </w:tc>
        <w:tc>
          <w:tcPr>
            <w:tcW w:w="1380" w:type="dxa"/>
            <w:shd w:val="clear" w:color="auto" w:fill="auto"/>
            <w:noWrap/>
            <w:vAlign w:val="bottom"/>
            <w:hideMark/>
          </w:tcPr>
          <w:p w14:paraId="24DA3297" w14:textId="77777777" w:rsidR="00D51F88" w:rsidRPr="00D51F88" w:rsidRDefault="00D51F88" w:rsidP="00D51F88">
            <w:pPr>
              <w:jc w:val="right"/>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31.911,22</w:t>
            </w:r>
          </w:p>
        </w:tc>
      </w:tr>
      <w:tr w:rsidR="00D51F88" w:rsidRPr="00D51F88" w14:paraId="07E8309B" w14:textId="77777777" w:rsidTr="00D51F88">
        <w:trPr>
          <w:trHeight w:val="113"/>
        </w:trPr>
        <w:tc>
          <w:tcPr>
            <w:tcW w:w="9800" w:type="dxa"/>
            <w:gridSpan w:val="2"/>
            <w:shd w:val="clear" w:color="000000" w:fill="EDEDED"/>
            <w:noWrap/>
            <w:vAlign w:val="bottom"/>
            <w:hideMark/>
          </w:tcPr>
          <w:p w14:paraId="0BB05CE3" w14:textId="77777777" w:rsidR="00D51F88" w:rsidRPr="00D51F88" w:rsidRDefault="00D51F88" w:rsidP="00D51F88">
            <w:pPr>
              <w:jc w:val="cente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Srednje škole</w:t>
            </w:r>
          </w:p>
        </w:tc>
      </w:tr>
      <w:tr w:rsidR="00D51F88" w:rsidRPr="00D51F88" w14:paraId="72CE29B9" w14:textId="77777777" w:rsidTr="00D51F88">
        <w:trPr>
          <w:trHeight w:val="113"/>
        </w:trPr>
        <w:tc>
          <w:tcPr>
            <w:tcW w:w="8420" w:type="dxa"/>
            <w:shd w:val="clear" w:color="auto" w:fill="auto"/>
            <w:noWrap/>
            <w:vAlign w:val="bottom"/>
            <w:hideMark/>
          </w:tcPr>
          <w:p w14:paraId="719D705D"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Prirodoslovna škola Karlovac</w:t>
            </w:r>
          </w:p>
        </w:tc>
        <w:tc>
          <w:tcPr>
            <w:tcW w:w="1380" w:type="dxa"/>
            <w:shd w:val="clear" w:color="auto" w:fill="auto"/>
            <w:noWrap/>
            <w:vAlign w:val="bottom"/>
            <w:hideMark/>
          </w:tcPr>
          <w:p w14:paraId="3FEC999E"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28,51</w:t>
            </w:r>
          </w:p>
        </w:tc>
      </w:tr>
      <w:tr w:rsidR="00D51F88" w:rsidRPr="00D51F88" w14:paraId="0E389509" w14:textId="77777777" w:rsidTr="00D51F88">
        <w:trPr>
          <w:trHeight w:val="113"/>
        </w:trPr>
        <w:tc>
          <w:tcPr>
            <w:tcW w:w="8420" w:type="dxa"/>
            <w:shd w:val="clear" w:color="auto" w:fill="auto"/>
            <w:noWrap/>
            <w:vAlign w:val="bottom"/>
            <w:hideMark/>
          </w:tcPr>
          <w:p w14:paraId="6A238A8D"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Srednja škola Duga Resa</w:t>
            </w:r>
          </w:p>
        </w:tc>
        <w:tc>
          <w:tcPr>
            <w:tcW w:w="1380" w:type="dxa"/>
            <w:shd w:val="clear" w:color="auto" w:fill="auto"/>
            <w:noWrap/>
            <w:vAlign w:val="bottom"/>
            <w:hideMark/>
          </w:tcPr>
          <w:p w14:paraId="7087363C"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3.185,06</w:t>
            </w:r>
          </w:p>
        </w:tc>
      </w:tr>
      <w:tr w:rsidR="00D51F88" w:rsidRPr="00D51F88" w14:paraId="14FBF887" w14:textId="77777777" w:rsidTr="00D51F88">
        <w:trPr>
          <w:trHeight w:val="113"/>
        </w:trPr>
        <w:tc>
          <w:tcPr>
            <w:tcW w:w="8420" w:type="dxa"/>
            <w:shd w:val="clear" w:color="auto" w:fill="auto"/>
            <w:noWrap/>
            <w:vAlign w:val="bottom"/>
            <w:hideMark/>
          </w:tcPr>
          <w:p w14:paraId="2BBA29DA"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Medicinska škola Karlovac</w:t>
            </w:r>
          </w:p>
        </w:tc>
        <w:tc>
          <w:tcPr>
            <w:tcW w:w="1380" w:type="dxa"/>
            <w:shd w:val="clear" w:color="auto" w:fill="auto"/>
            <w:noWrap/>
            <w:vAlign w:val="bottom"/>
            <w:hideMark/>
          </w:tcPr>
          <w:p w14:paraId="1FE450C9"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745CFBB1" w14:textId="77777777" w:rsidTr="00D51F88">
        <w:trPr>
          <w:trHeight w:val="113"/>
        </w:trPr>
        <w:tc>
          <w:tcPr>
            <w:tcW w:w="8420" w:type="dxa"/>
            <w:shd w:val="clear" w:color="auto" w:fill="auto"/>
            <w:noWrap/>
            <w:vAlign w:val="bottom"/>
            <w:hideMark/>
          </w:tcPr>
          <w:p w14:paraId="217A0DCA"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Obrtnička tehnička škola Ogulin</w:t>
            </w:r>
          </w:p>
        </w:tc>
        <w:tc>
          <w:tcPr>
            <w:tcW w:w="1380" w:type="dxa"/>
            <w:shd w:val="clear" w:color="auto" w:fill="auto"/>
            <w:noWrap/>
            <w:vAlign w:val="bottom"/>
            <w:hideMark/>
          </w:tcPr>
          <w:p w14:paraId="626FC171"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1.970,69</w:t>
            </w:r>
          </w:p>
        </w:tc>
      </w:tr>
      <w:tr w:rsidR="00D51F88" w:rsidRPr="00D51F88" w14:paraId="1A45E3EE" w14:textId="77777777" w:rsidTr="00D51F88">
        <w:trPr>
          <w:trHeight w:val="113"/>
        </w:trPr>
        <w:tc>
          <w:tcPr>
            <w:tcW w:w="8420" w:type="dxa"/>
            <w:shd w:val="clear" w:color="auto" w:fill="auto"/>
            <w:noWrap/>
            <w:vAlign w:val="bottom"/>
            <w:hideMark/>
          </w:tcPr>
          <w:p w14:paraId="2E30A7DE"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Mješovita industrijsko-obrtnička škola Karlovac</w:t>
            </w:r>
          </w:p>
        </w:tc>
        <w:tc>
          <w:tcPr>
            <w:tcW w:w="1380" w:type="dxa"/>
            <w:shd w:val="clear" w:color="auto" w:fill="auto"/>
            <w:noWrap/>
            <w:vAlign w:val="bottom"/>
            <w:hideMark/>
          </w:tcPr>
          <w:p w14:paraId="1BA4BF26"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1259FFD5" w14:textId="77777777" w:rsidTr="00D51F88">
        <w:trPr>
          <w:trHeight w:val="113"/>
        </w:trPr>
        <w:tc>
          <w:tcPr>
            <w:tcW w:w="8420" w:type="dxa"/>
            <w:shd w:val="clear" w:color="auto" w:fill="auto"/>
            <w:noWrap/>
            <w:vAlign w:val="bottom"/>
            <w:hideMark/>
          </w:tcPr>
          <w:p w14:paraId="0645F41C"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Trgovačko-ugostiteljska škola Karlovac</w:t>
            </w:r>
          </w:p>
        </w:tc>
        <w:tc>
          <w:tcPr>
            <w:tcW w:w="1380" w:type="dxa"/>
            <w:shd w:val="clear" w:color="auto" w:fill="auto"/>
            <w:noWrap/>
            <w:vAlign w:val="bottom"/>
            <w:hideMark/>
          </w:tcPr>
          <w:p w14:paraId="44B2970F"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45AF1045" w14:textId="77777777" w:rsidTr="00D51F88">
        <w:trPr>
          <w:trHeight w:val="113"/>
        </w:trPr>
        <w:tc>
          <w:tcPr>
            <w:tcW w:w="8420" w:type="dxa"/>
            <w:shd w:val="clear" w:color="auto" w:fill="auto"/>
            <w:noWrap/>
            <w:vAlign w:val="bottom"/>
            <w:hideMark/>
          </w:tcPr>
          <w:p w14:paraId="21B838A4"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Glazbena škola Karlovac</w:t>
            </w:r>
          </w:p>
        </w:tc>
        <w:tc>
          <w:tcPr>
            <w:tcW w:w="1380" w:type="dxa"/>
            <w:shd w:val="clear" w:color="auto" w:fill="auto"/>
            <w:noWrap/>
            <w:vAlign w:val="bottom"/>
            <w:hideMark/>
          </w:tcPr>
          <w:p w14:paraId="3361B023"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7A059B41" w14:textId="77777777" w:rsidTr="00D51F88">
        <w:trPr>
          <w:trHeight w:val="113"/>
        </w:trPr>
        <w:tc>
          <w:tcPr>
            <w:tcW w:w="8420" w:type="dxa"/>
            <w:shd w:val="clear" w:color="auto" w:fill="auto"/>
            <w:noWrap/>
            <w:vAlign w:val="bottom"/>
            <w:hideMark/>
          </w:tcPr>
          <w:p w14:paraId="681013EF"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 xml:space="preserve">Gimnazija "Bernardina </w:t>
            </w:r>
            <w:proofErr w:type="spellStart"/>
            <w:r w:rsidRPr="00D51F88">
              <w:rPr>
                <w:rFonts w:asciiTheme="minorHAnsi" w:hAnsiTheme="minorHAnsi" w:cstheme="minorHAnsi"/>
                <w:color w:val="000000"/>
                <w:sz w:val="22"/>
                <w:szCs w:val="22"/>
                <w:lang w:eastAsia="hr-HR"/>
              </w:rPr>
              <w:t>Frankopana"Ogulin</w:t>
            </w:r>
            <w:proofErr w:type="spellEnd"/>
          </w:p>
        </w:tc>
        <w:tc>
          <w:tcPr>
            <w:tcW w:w="1380" w:type="dxa"/>
            <w:shd w:val="clear" w:color="auto" w:fill="auto"/>
            <w:noWrap/>
            <w:vAlign w:val="bottom"/>
            <w:hideMark/>
          </w:tcPr>
          <w:p w14:paraId="4BD9B51B"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50034DC3" w14:textId="77777777" w:rsidTr="00D51F88">
        <w:trPr>
          <w:trHeight w:val="113"/>
        </w:trPr>
        <w:tc>
          <w:tcPr>
            <w:tcW w:w="8420" w:type="dxa"/>
            <w:shd w:val="clear" w:color="auto" w:fill="auto"/>
            <w:noWrap/>
            <w:vAlign w:val="bottom"/>
            <w:hideMark/>
          </w:tcPr>
          <w:p w14:paraId="442213A2"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lastRenderedPageBreak/>
              <w:t>Tehnička škola Karlovac</w:t>
            </w:r>
          </w:p>
        </w:tc>
        <w:tc>
          <w:tcPr>
            <w:tcW w:w="1380" w:type="dxa"/>
            <w:shd w:val="clear" w:color="auto" w:fill="auto"/>
            <w:noWrap/>
            <w:vAlign w:val="bottom"/>
            <w:hideMark/>
          </w:tcPr>
          <w:p w14:paraId="6A5813FA"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54.764,89</w:t>
            </w:r>
          </w:p>
        </w:tc>
      </w:tr>
      <w:tr w:rsidR="00D51F88" w:rsidRPr="00D51F88" w14:paraId="02F4C5B9" w14:textId="77777777" w:rsidTr="00D51F88">
        <w:trPr>
          <w:trHeight w:val="113"/>
        </w:trPr>
        <w:tc>
          <w:tcPr>
            <w:tcW w:w="8420" w:type="dxa"/>
            <w:shd w:val="clear" w:color="auto" w:fill="auto"/>
            <w:noWrap/>
            <w:vAlign w:val="bottom"/>
            <w:hideMark/>
          </w:tcPr>
          <w:p w14:paraId="29CB19EB"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Gimnazija Karlovac</w:t>
            </w:r>
          </w:p>
        </w:tc>
        <w:tc>
          <w:tcPr>
            <w:tcW w:w="1380" w:type="dxa"/>
            <w:shd w:val="clear" w:color="auto" w:fill="auto"/>
            <w:noWrap/>
            <w:vAlign w:val="bottom"/>
            <w:hideMark/>
          </w:tcPr>
          <w:p w14:paraId="6FAE0B4F"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430,29</w:t>
            </w:r>
          </w:p>
        </w:tc>
      </w:tr>
      <w:tr w:rsidR="00D51F88" w:rsidRPr="00D51F88" w14:paraId="7359B633" w14:textId="77777777" w:rsidTr="00D51F88">
        <w:trPr>
          <w:trHeight w:val="113"/>
        </w:trPr>
        <w:tc>
          <w:tcPr>
            <w:tcW w:w="8420" w:type="dxa"/>
            <w:shd w:val="clear" w:color="auto" w:fill="auto"/>
            <w:noWrap/>
            <w:vAlign w:val="bottom"/>
            <w:hideMark/>
          </w:tcPr>
          <w:p w14:paraId="0351EC9A"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Ekonomsko-turistička škola Karlovac</w:t>
            </w:r>
          </w:p>
        </w:tc>
        <w:tc>
          <w:tcPr>
            <w:tcW w:w="1380" w:type="dxa"/>
            <w:shd w:val="clear" w:color="auto" w:fill="auto"/>
            <w:noWrap/>
            <w:vAlign w:val="bottom"/>
            <w:hideMark/>
          </w:tcPr>
          <w:p w14:paraId="78EE91BB"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387,95</w:t>
            </w:r>
          </w:p>
        </w:tc>
      </w:tr>
      <w:tr w:rsidR="00D51F88" w:rsidRPr="00D51F88" w14:paraId="5BA0A661" w14:textId="77777777" w:rsidTr="00D51F88">
        <w:trPr>
          <w:trHeight w:val="113"/>
        </w:trPr>
        <w:tc>
          <w:tcPr>
            <w:tcW w:w="8420" w:type="dxa"/>
            <w:shd w:val="clear" w:color="auto" w:fill="auto"/>
            <w:noWrap/>
            <w:vAlign w:val="bottom"/>
            <w:hideMark/>
          </w:tcPr>
          <w:p w14:paraId="53AFC43A"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Šumarska i drvodjeljska škola Karlovac</w:t>
            </w:r>
          </w:p>
        </w:tc>
        <w:tc>
          <w:tcPr>
            <w:tcW w:w="1380" w:type="dxa"/>
            <w:shd w:val="clear" w:color="auto" w:fill="auto"/>
            <w:noWrap/>
            <w:vAlign w:val="bottom"/>
            <w:hideMark/>
          </w:tcPr>
          <w:p w14:paraId="1907CF19"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92.763,18</w:t>
            </w:r>
          </w:p>
        </w:tc>
      </w:tr>
      <w:tr w:rsidR="00D51F88" w:rsidRPr="00D51F88" w14:paraId="6ECCA19F" w14:textId="77777777" w:rsidTr="00D51F88">
        <w:trPr>
          <w:trHeight w:val="113"/>
        </w:trPr>
        <w:tc>
          <w:tcPr>
            <w:tcW w:w="8420" w:type="dxa"/>
            <w:shd w:val="clear" w:color="auto" w:fill="auto"/>
            <w:noWrap/>
            <w:vAlign w:val="bottom"/>
            <w:hideMark/>
          </w:tcPr>
          <w:p w14:paraId="3D1BCF33"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Srednja škola Slunj</w:t>
            </w:r>
          </w:p>
        </w:tc>
        <w:tc>
          <w:tcPr>
            <w:tcW w:w="1380" w:type="dxa"/>
            <w:shd w:val="clear" w:color="auto" w:fill="auto"/>
            <w:noWrap/>
            <w:vAlign w:val="bottom"/>
            <w:hideMark/>
          </w:tcPr>
          <w:p w14:paraId="6EE8A9F2"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547FEEAB" w14:textId="77777777" w:rsidTr="00D51F88">
        <w:trPr>
          <w:trHeight w:val="113"/>
        </w:trPr>
        <w:tc>
          <w:tcPr>
            <w:tcW w:w="8420" w:type="dxa"/>
            <w:shd w:val="clear" w:color="auto" w:fill="auto"/>
            <w:noWrap/>
            <w:vAlign w:val="bottom"/>
            <w:hideMark/>
          </w:tcPr>
          <w:p w14:paraId="3B614294"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Učenički dom Ogulin</w:t>
            </w:r>
          </w:p>
        </w:tc>
        <w:tc>
          <w:tcPr>
            <w:tcW w:w="1380" w:type="dxa"/>
            <w:shd w:val="clear" w:color="auto" w:fill="auto"/>
            <w:noWrap/>
            <w:vAlign w:val="bottom"/>
            <w:hideMark/>
          </w:tcPr>
          <w:p w14:paraId="1D43FE4F"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46B9F701" w14:textId="77777777" w:rsidTr="00D51F88">
        <w:trPr>
          <w:trHeight w:val="113"/>
        </w:trPr>
        <w:tc>
          <w:tcPr>
            <w:tcW w:w="8420" w:type="dxa"/>
            <w:shd w:val="clear" w:color="auto" w:fill="auto"/>
            <w:noWrap/>
            <w:vAlign w:val="bottom"/>
            <w:hideMark/>
          </w:tcPr>
          <w:p w14:paraId="4AF40B62"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Učenički dom Karlovac</w:t>
            </w:r>
          </w:p>
        </w:tc>
        <w:tc>
          <w:tcPr>
            <w:tcW w:w="1380" w:type="dxa"/>
            <w:shd w:val="clear" w:color="auto" w:fill="auto"/>
            <w:noWrap/>
            <w:vAlign w:val="bottom"/>
            <w:hideMark/>
          </w:tcPr>
          <w:p w14:paraId="0F6592B6"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76D16B80" w14:textId="77777777" w:rsidTr="00D51F88">
        <w:trPr>
          <w:trHeight w:val="113"/>
        </w:trPr>
        <w:tc>
          <w:tcPr>
            <w:tcW w:w="8420" w:type="dxa"/>
            <w:shd w:val="clear" w:color="auto" w:fill="auto"/>
            <w:noWrap/>
            <w:vAlign w:val="bottom"/>
            <w:hideMark/>
          </w:tcPr>
          <w:p w14:paraId="6745C59E" w14:textId="77777777" w:rsidR="00D51F88" w:rsidRPr="00D51F88" w:rsidRDefault="00D51F88" w:rsidP="00D51F88">
            <w:pP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Srednje škole ukupno:</w:t>
            </w:r>
          </w:p>
        </w:tc>
        <w:tc>
          <w:tcPr>
            <w:tcW w:w="1380" w:type="dxa"/>
            <w:shd w:val="clear" w:color="auto" w:fill="auto"/>
            <w:noWrap/>
            <w:vAlign w:val="bottom"/>
            <w:hideMark/>
          </w:tcPr>
          <w:p w14:paraId="7ABB1995" w14:textId="77777777" w:rsidR="00D51F88" w:rsidRPr="00D51F88" w:rsidRDefault="00D51F88" w:rsidP="00D51F88">
            <w:pPr>
              <w:jc w:val="right"/>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153.530,57</w:t>
            </w:r>
          </w:p>
        </w:tc>
      </w:tr>
      <w:tr w:rsidR="00D51F88" w:rsidRPr="00D51F88" w14:paraId="78690083" w14:textId="77777777" w:rsidTr="00D51F88">
        <w:trPr>
          <w:trHeight w:val="113"/>
        </w:trPr>
        <w:tc>
          <w:tcPr>
            <w:tcW w:w="9800" w:type="dxa"/>
            <w:gridSpan w:val="2"/>
            <w:shd w:val="clear" w:color="000000" w:fill="EDEDED"/>
            <w:noWrap/>
            <w:vAlign w:val="bottom"/>
            <w:hideMark/>
          </w:tcPr>
          <w:p w14:paraId="5B160FCD" w14:textId="77777777" w:rsidR="00D51F88" w:rsidRPr="00D51F88" w:rsidRDefault="00D51F88" w:rsidP="00D51F88">
            <w:pPr>
              <w:jc w:val="cente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Zdravstvene ustanove</w:t>
            </w:r>
          </w:p>
        </w:tc>
      </w:tr>
      <w:tr w:rsidR="00D51F88" w:rsidRPr="00D51F88" w14:paraId="0A428901" w14:textId="77777777" w:rsidTr="00D51F88">
        <w:trPr>
          <w:trHeight w:val="113"/>
        </w:trPr>
        <w:tc>
          <w:tcPr>
            <w:tcW w:w="8420" w:type="dxa"/>
            <w:shd w:val="clear" w:color="auto" w:fill="auto"/>
            <w:noWrap/>
            <w:vAlign w:val="bottom"/>
            <w:hideMark/>
          </w:tcPr>
          <w:p w14:paraId="6F45A802"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Dom za starije i nemoćne "Sveti Antun" Karlovac</w:t>
            </w:r>
          </w:p>
        </w:tc>
        <w:tc>
          <w:tcPr>
            <w:tcW w:w="1380" w:type="dxa"/>
            <w:shd w:val="clear" w:color="auto" w:fill="auto"/>
            <w:noWrap/>
            <w:vAlign w:val="bottom"/>
            <w:hideMark/>
          </w:tcPr>
          <w:p w14:paraId="5E4B4FD5"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1053821E" w14:textId="77777777" w:rsidTr="00D51F88">
        <w:trPr>
          <w:trHeight w:val="113"/>
        </w:trPr>
        <w:tc>
          <w:tcPr>
            <w:tcW w:w="8420" w:type="dxa"/>
            <w:shd w:val="clear" w:color="auto" w:fill="auto"/>
            <w:noWrap/>
            <w:vAlign w:val="bottom"/>
            <w:hideMark/>
          </w:tcPr>
          <w:p w14:paraId="358EB10C"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Dom zdravlja Duga Resa</w:t>
            </w:r>
          </w:p>
        </w:tc>
        <w:tc>
          <w:tcPr>
            <w:tcW w:w="1380" w:type="dxa"/>
            <w:shd w:val="clear" w:color="auto" w:fill="auto"/>
            <w:noWrap/>
            <w:vAlign w:val="bottom"/>
            <w:hideMark/>
          </w:tcPr>
          <w:p w14:paraId="3E2AF05A"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753E6876" w14:textId="77777777" w:rsidTr="00D51F88">
        <w:trPr>
          <w:trHeight w:val="113"/>
        </w:trPr>
        <w:tc>
          <w:tcPr>
            <w:tcW w:w="8420" w:type="dxa"/>
            <w:shd w:val="clear" w:color="auto" w:fill="auto"/>
            <w:noWrap/>
            <w:vAlign w:val="bottom"/>
            <w:hideMark/>
          </w:tcPr>
          <w:p w14:paraId="6EB36F12"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Dom zdravlja Karlovac</w:t>
            </w:r>
          </w:p>
        </w:tc>
        <w:tc>
          <w:tcPr>
            <w:tcW w:w="1380" w:type="dxa"/>
            <w:shd w:val="clear" w:color="auto" w:fill="auto"/>
            <w:noWrap/>
            <w:vAlign w:val="bottom"/>
            <w:hideMark/>
          </w:tcPr>
          <w:p w14:paraId="74B8EBE3"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1.598,00</w:t>
            </w:r>
          </w:p>
        </w:tc>
      </w:tr>
      <w:tr w:rsidR="00D51F88" w:rsidRPr="00D51F88" w14:paraId="49911CC1" w14:textId="77777777" w:rsidTr="00D51F88">
        <w:trPr>
          <w:trHeight w:val="113"/>
        </w:trPr>
        <w:tc>
          <w:tcPr>
            <w:tcW w:w="8420" w:type="dxa"/>
            <w:shd w:val="clear" w:color="auto" w:fill="auto"/>
            <w:noWrap/>
            <w:vAlign w:val="bottom"/>
            <w:hideMark/>
          </w:tcPr>
          <w:p w14:paraId="763A6097"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Dom zdravlja Ogulin</w:t>
            </w:r>
          </w:p>
        </w:tc>
        <w:tc>
          <w:tcPr>
            <w:tcW w:w="1380" w:type="dxa"/>
            <w:shd w:val="clear" w:color="auto" w:fill="auto"/>
            <w:noWrap/>
            <w:vAlign w:val="bottom"/>
            <w:hideMark/>
          </w:tcPr>
          <w:p w14:paraId="38986616"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47.928,46</w:t>
            </w:r>
          </w:p>
        </w:tc>
      </w:tr>
      <w:tr w:rsidR="00D51F88" w:rsidRPr="00D51F88" w14:paraId="7340284E" w14:textId="77777777" w:rsidTr="00D51F88">
        <w:trPr>
          <w:trHeight w:val="113"/>
        </w:trPr>
        <w:tc>
          <w:tcPr>
            <w:tcW w:w="8420" w:type="dxa"/>
            <w:shd w:val="clear" w:color="auto" w:fill="auto"/>
            <w:noWrap/>
            <w:vAlign w:val="bottom"/>
            <w:hideMark/>
          </w:tcPr>
          <w:p w14:paraId="5F08EBE2"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Dom zdravlja Ozalj</w:t>
            </w:r>
          </w:p>
        </w:tc>
        <w:tc>
          <w:tcPr>
            <w:tcW w:w="1380" w:type="dxa"/>
            <w:shd w:val="clear" w:color="auto" w:fill="auto"/>
            <w:noWrap/>
            <w:vAlign w:val="bottom"/>
            <w:hideMark/>
          </w:tcPr>
          <w:p w14:paraId="744E19C9"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191.304,34</w:t>
            </w:r>
          </w:p>
        </w:tc>
      </w:tr>
      <w:tr w:rsidR="00D51F88" w:rsidRPr="00D51F88" w14:paraId="69D2D86B" w14:textId="77777777" w:rsidTr="00D51F88">
        <w:trPr>
          <w:trHeight w:val="113"/>
        </w:trPr>
        <w:tc>
          <w:tcPr>
            <w:tcW w:w="8420" w:type="dxa"/>
            <w:shd w:val="clear" w:color="auto" w:fill="auto"/>
            <w:noWrap/>
            <w:vAlign w:val="bottom"/>
            <w:hideMark/>
          </w:tcPr>
          <w:p w14:paraId="7F5734F0"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Dom zdravlja Slunj</w:t>
            </w:r>
          </w:p>
        </w:tc>
        <w:tc>
          <w:tcPr>
            <w:tcW w:w="1380" w:type="dxa"/>
            <w:shd w:val="clear" w:color="auto" w:fill="auto"/>
            <w:noWrap/>
            <w:vAlign w:val="bottom"/>
            <w:hideMark/>
          </w:tcPr>
          <w:p w14:paraId="4F96DE16"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911,72</w:t>
            </w:r>
          </w:p>
        </w:tc>
      </w:tr>
      <w:tr w:rsidR="00D51F88" w:rsidRPr="00D51F88" w14:paraId="3D2D40D3" w14:textId="77777777" w:rsidTr="00D51F88">
        <w:trPr>
          <w:trHeight w:val="113"/>
        </w:trPr>
        <w:tc>
          <w:tcPr>
            <w:tcW w:w="8420" w:type="dxa"/>
            <w:shd w:val="clear" w:color="auto" w:fill="auto"/>
            <w:noWrap/>
            <w:vAlign w:val="bottom"/>
            <w:hideMark/>
          </w:tcPr>
          <w:p w14:paraId="58C56653"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Dom zdravlja Vojnić</w:t>
            </w:r>
          </w:p>
        </w:tc>
        <w:tc>
          <w:tcPr>
            <w:tcW w:w="1380" w:type="dxa"/>
            <w:shd w:val="clear" w:color="auto" w:fill="auto"/>
            <w:noWrap/>
            <w:vAlign w:val="bottom"/>
            <w:hideMark/>
          </w:tcPr>
          <w:p w14:paraId="27F355BF"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3.661,50</w:t>
            </w:r>
          </w:p>
        </w:tc>
      </w:tr>
      <w:tr w:rsidR="00D51F88" w:rsidRPr="00D51F88" w14:paraId="2E4D19FF" w14:textId="77777777" w:rsidTr="00D51F88">
        <w:trPr>
          <w:trHeight w:val="113"/>
        </w:trPr>
        <w:tc>
          <w:tcPr>
            <w:tcW w:w="8420" w:type="dxa"/>
            <w:shd w:val="clear" w:color="auto" w:fill="auto"/>
            <w:noWrap/>
            <w:vAlign w:val="bottom"/>
            <w:hideMark/>
          </w:tcPr>
          <w:p w14:paraId="0C1CC096"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Opća bolnica Karlovac</w:t>
            </w:r>
          </w:p>
        </w:tc>
        <w:tc>
          <w:tcPr>
            <w:tcW w:w="1380" w:type="dxa"/>
            <w:shd w:val="clear" w:color="auto" w:fill="auto"/>
            <w:noWrap/>
            <w:vAlign w:val="bottom"/>
            <w:hideMark/>
          </w:tcPr>
          <w:p w14:paraId="4614FD7A"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2.474.764,49</w:t>
            </w:r>
          </w:p>
        </w:tc>
      </w:tr>
      <w:tr w:rsidR="00D51F88" w:rsidRPr="00D51F88" w14:paraId="1A37838D" w14:textId="77777777" w:rsidTr="00D51F88">
        <w:trPr>
          <w:trHeight w:val="113"/>
        </w:trPr>
        <w:tc>
          <w:tcPr>
            <w:tcW w:w="8420" w:type="dxa"/>
            <w:shd w:val="clear" w:color="auto" w:fill="auto"/>
            <w:noWrap/>
            <w:vAlign w:val="bottom"/>
            <w:hideMark/>
          </w:tcPr>
          <w:p w14:paraId="5EEB1BF5"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Opća bolnica i bolnica branitelja Domovinskog rata Ogulin</w:t>
            </w:r>
          </w:p>
        </w:tc>
        <w:tc>
          <w:tcPr>
            <w:tcW w:w="1380" w:type="dxa"/>
            <w:shd w:val="clear" w:color="auto" w:fill="auto"/>
            <w:noWrap/>
            <w:vAlign w:val="bottom"/>
            <w:hideMark/>
          </w:tcPr>
          <w:p w14:paraId="7C9C7B6A"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361.309,46</w:t>
            </w:r>
          </w:p>
        </w:tc>
      </w:tr>
      <w:tr w:rsidR="00D51F88" w:rsidRPr="00D51F88" w14:paraId="5150E19D" w14:textId="77777777" w:rsidTr="00D51F88">
        <w:trPr>
          <w:trHeight w:val="113"/>
        </w:trPr>
        <w:tc>
          <w:tcPr>
            <w:tcW w:w="8420" w:type="dxa"/>
            <w:shd w:val="clear" w:color="auto" w:fill="auto"/>
            <w:noWrap/>
            <w:vAlign w:val="bottom"/>
            <w:hideMark/>
          </w:tcPr>
          <w:p w14:paraId="5EBE7D61"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Specijalna bolnica produženo liječenje Duga Resa</w:t>
            </w:r>
          </w:p>
        </w:tc>
        <w:tc>
          <w:tcPr>
            <w:tcW w:w="1380" w:type="dxa"/>
            <w:shd w:val="clear" w:color="auto" w:fill="auto"/>
            <w:noWrap/>
            <w:vAlign w:val="bottom"/>
            <w:hideMark/>
          </w:tcPr>
          <w:p w14:paraId="4CDCE52E"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103.019,38</w:t>
            </w:r>
          </w:p>
        </w:tc>
      </w:tr>
      <w:tr w:rsidR="00D51F88" w:rsidRPr="00D51F88" w14:paraId="4FACCBA4" w14:textId="77777777" w:rsidTr="00D51F88">
        <w:trPr>
          <w:trHeight w:val="113"/>
        </w:trPr>
        <w:tc>
          <w:tcPr>
            <w:tcW w:w="8420" w:type="dxa"/>
            <w:shd w:val="clear" w:color="auto" w:fill="auto"/>
            <w:noWrap/>
            <w:vAlign w:val="bottom"/>
            <w:hideMark/>
          </w:tcPr>
          <w:p w14:paraId="26EC1DF3"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Poliklinika "SUVAG" Karlovac</w:t>
            </w:r>
          </w:p>
        </w:tc>
        <w:tc>
          <w:tcPr>
            <w:tcW w:w="1380" w:type="dxa"/>
            <w:shd w:val="clear" w:color="auto" w:fill="auto"/>
            <w:noWrap/>
            <w:vAlign w:val="bottom"/>
            <w:hideMark/>
          </w:tcPr>
          <w:p w14:paraId="4B45CBEB"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428A6049" w14:textId="77777777" w:rsidTr="00D51F88">
        <w:trPr>
          <w:trHeight w:val="113"/>
        </w:trPr>
        <w:tc>
          <w:tcPr>
            <w:tcW w:w="8420" w:type="dxa"/>
            <w:shd w:val="clear" w:color="auto" w:fill="auto"/>
            <w:noWrap/>
            <w:vAlign w:val="bottom"/>
            <w:hideMark/>
          </w:tcPr>
          <w:p w14:paraId="330D212E"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Ustanova za zdravstvenu njegu u kući Karlovac</w:t>
            </w:r>
          </w:p>
        </w:tc>
        <w:tc>
          <w:tcPr>
            <w:tcW w:w="1380" w:type="dxa"/>
            <w:shd w:val="clear" w:color="auto" w:fill="auto"/>
            <w:noWrap/>
            <w:vAlign w:val="bottom"/>
            <w:hideMark/>
          </w:tcPr>
          <w:p w14:paraId="19BEA9F2"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3CFB7419" w14:textId="77777777" w:rsidTr="00D51F88">
        <w:trPr>
          <w:trHeight w:val="113"/>
        </w:trPr>
        <w:tc>
          <w:tcPr>
            <w:tcW w:w="8420" w:type="dxa"/>
            <w:shd w:val="clear" w:color="auto" w:fill="auto"/>
            <w:noWrap/>
            <w:vAlign w:val="bottom"/>
            <w:hideMark/>
          </w:tcPr>
          <w:p w14:paraId="519CB346"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 xml:space="preserve">Zavod za hitnu medicinu Karlovačke županije </w:t>
            </w:r>
          </w:p>
        </w:tc>
        <w:tc>
          <w:tcPr>
            <w:tcW w:w="1380" w:type="dxa"/>
            <w:shd w:val="clear" w:color="auto" w:fill="auto"/>
            <w:noWrap/>
            <w:vAlign w:val="bottom"/>
            <w:hideMark/>
          </w:tcPr>
          <w:p w14:paraId="03966DB5"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10.727,31</w:t>
            </w:r>
          </w:p>
        </w:tc>
      </w:tr>
      <w:tr w:rsidR="00D51F88" w:rsidRPr="00D51F88" w14:paraId="4692560B" w14:textId="77777777" w:rsidTr="00D51F88">
        <w:trPr>
          <w:trHeight w:val="113"/>
        </w:trPr>
        <w:tc>
          <w:tcPr>
            <w:tcW w:w="8420" w:type="dxa"/>
            <w:shd w:val="clear" w:color="auto" w:fill="auto"/>
            <w:noWrap/>
            <w:vAlign w:val="bottom"/>
            <w:hideMark/>
          </w:tcPr>
          <w:p w14:paraId="15A1B787"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Zavod za javno zdravstvo Karlovačke županije Karlovac</w:t>
            </w:r>
          </w:p>
        </w:tc>
        <w:tc>
          <w:tcPr>
            <w:tcW w:w="1380" w:type="dxa"/>
            <w:shd w:val="clear" w:color="auto" w:fill="auto"/>
            <w:noWrap/>
            <w:vAlign w:val="bottom"/>
            <w:hideMark/>
          </w:tcPr>
          <w:p w14:paraId="780A84B7"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10C0C41F" w14:textId="77777777" w:rsidTr="00D51F88">
        <w:trPr>
          <w:trHeight w:val="113"/>
        </w:trPr>
        <w:tc>
          <w:tcPr>
            <w:tcW w:w="8420" w:type="dxa"/>
            <w:shd w:val="clear" w:color="auto" w:fill="auto"/>
            <w:noWrap/>
            <w:vAlign w:val="bottom"/>
            <w:hideMark/>
          </w:tcPr>
          <w:p w14:paraId="76FBBDAF" w14:textId="77777777" w:rsidR="00D51F88" w:rsidRPr="00D51F88" w:rsidRDefault="00D51F88" w:rsidP="00D51F88">
            <w:pP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Zdravstvene ustanove ukupno:</w:t>
            </w:r>
          </w:p>
        </w:tc>
        <w:tc>
          <w:tcPr>
            <w:tcW w:w="1380" w:type="dxa"/>
            <w:shd w:val="clear" w:color="auto" w:fill="auto"/>
            <w:noWrap/>
            <w:vAlign w:val="bottom"/>
            <w:hideMark/>
          </w:tcPr>
          <w:p w14:paraId="32A8CCAC" w14:textId="77777777" w:rsidR="00D51F88" w:rsidRPr="00D51F88" w:rsidRDefault="00D51F88" w:rsidP="00D51F88">
            <w:pPr>
              <w:jc w:val="right"/>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3.195.224,66</w:t>
            </w:r>
          </w:p>
        </w:tc>
      </w:tr>
      <w:tr w:rsidR="00D51F88" w:rsidRPr="00D51F88" w14:paraId="35B9B5AC" w14:textId="77777777" w:rsidTr="00D51F88">
        <w:trPr>
          <w:trHeight w:val="113"/>
        </w:trPr>
        <w:tc>
          <w:tcPr>
            <w:tcW w:w="9800" w:type="dxa"/>
            <w:gridSpan w:val="2"/>
            <w:shd w:val="clear" w:color="000000" w:fill="EDEDED"/>
            <w:noWrap/>
            <w:vAlign w:val="bottom"/>
            <w:hideMark/>
          </w:tcPr>
          <w:p w14:paraId="4E308060" w14:textId="77777777" w:rsidR="00D51F88" w:rsidRPr="00D51F88" w:rsidRDefault="00D51F88" w:rsidP="00D51F88">
            <w:pPr>
              <w:jc w:val="cente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 xml:space="preserve">Ustanove </w:t>
            </w:r>
          </w:p>
        </w:tc>
      </w:tr>
      <w:tr w:rsidR="00D51F88" w:rsidRPr="00D51F88" w14:paraId="670C701D" w14:textId="77777777" w:rsidTr="00D51F88">
        <w:trPr>
          <w:trHeight w:val="113"/>
        </w:trPr>
        <w:tc>
          <w:tcPr>
            <w:tcW w:w="8420" w:type="dxa"/>
            <w:shd w:val="clear" w:color="auto" w:fill="auto"/>
            <w:noWrap/>
            <w:vAlign w:val="bottom"/>
            <w:hideMark/>
          </w:tcPr>
          <w:p w14:paraId="307B564F"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 xml:space="preserve">Javna ustanova Regionalna razvojna agencija Karlovačke županije </w:t>
            </w:r>
          </w:p>
        </w:tc>
        <w:tc>
          <w:tcPr>
            <w:tcW w:w="1380" w:type="dxa"/>
            <w:shd w:val="clear" w:color="auto" w:fill="auto"/>
            <w:noWrap/>
            <w:vAlign w:val="bottom"/>
            <w:hideMark/>
          </w:tcPr>
          <w:p w14:paraId="06AAF1D7"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4.022,13</w:t>
            </w:r>
          </w:p>
        </w:tc>
      </w:tr>
      <w:tr w:rsidR="00D51F88" w:rsidRPr="00D51F88" w14:paraId="01BF979A" w14:textId="77777777" w:rsidTr="00D51F88">
        <w:trPr>
          <w:trHeight w:val="113"/>
        </w:trPr>
        <w:tc>
          <w:tcPr>
            <w:tcW w:w="8420" w:type="dxa"/>
            <w:shd w:val="clear" w:color="auto" w:fill="auto"/>
            <w:noWrap/>
            <w:vAlign w:val="bottom"/>
            <w:hideMark/>
          </w:tcPr>
          <w:p w14:paraId="6335EC6A"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Zavod za prostorno uređenje Karlovačke županije</w:t>
            </w:r>
          </w:p>
        </w:tc>
        <w:tc>
          <w:tcPr>
            <w:tcW w:w="1380" w:type="dxa"/>
            <w:shd w:val="clear" w:color="auto" w:fill="auto"/>
            <w:noWrap/>
            <w:vAlign w:val="bottom"/>
            <w:hideMark/>
          </w:tcPr>
          <w:p w14:paraId="26BB7D38"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6B442458" w14:textId="77777777" w:rsidTr="00D51F88">
        <w:trPr>
          <w:trHeight w:val="113"/>
        </w:trPr>
        <w:tc>
          <w:tcPr>
            <w:tcW w:w="8420" w:type="dxa"/>
            <w:shd w:val="clear" w:color="auto" w:fill="auto"/>
            <w:noWrap/>
            <w:vAlign w:val="bottom"/>
            <w:hideMark/>
          </w:tcPr>
          <w:p w14:paraId="2E27A2A6"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 xml:space="preserve">Javna ustanova za upravljanje </w:t>
            </w:r>
            <w:proofErr w:type="spellStart"/>
            <w:r w:rsidRPr="00D51F88">
              <w:rPr>
                <w:rFonts w:asciiTheme="minorHAnsi" w:hAnsiTheme="minorHAnsi" w:cstheme="minorHAnsi"/>
                <w:color w:val="000000"/>
                <w:sz w:val="22"/>
                <w:szCs w:val="22"/>
                <w:lang w:eastAsia="hr-HR"/>
              </w:rPr>
              <w:t>zaštičenim</w:t>
            </w:r>
            <w:proofErr w:type="spellEnd"/>
            <w:r w:rsidRPr="00D51F88">
              <w:rPr>
                <w:rFonts w:asciiTheme="minorHAnsi" w:hAnsiTheme="minorHAnsi" w:cstheme="minorHAnsi"/>
                <w:color w:val="000000"/>
                <w:sz w:val="22"/>
                <w:szCs w:val="22"/>
                <w:lang w:eastAsia="hr-HR"/>
              </w:rPr>
              <w:t xml:space="preserve"> prirodnim vrijednostima "NATURA VIVA"</w:t>
            </w:r>
          </w:p>
        </w:tc>
        <w:tc>
          <w:tcPr>
            <w:tcW w:w="1380" w:type="dxa"/>
            <w:shd w:val="clear" w:color="auto" w:fill="auto"/>
            <w:noWrap/>
            <w:vAlign w:val="bottom"/>
            <w:hideMark/>
          </w:tcPr>
          <w:p w14:paraId="41977A85"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0,00</w:t>
            </w:r>
          </w:p>
        </w:tc>
      </w:tr>
      <w:tr w:rsidR="00D51F88" w:rsidRPr="00D51F88" w14:paraId="527959B3" w14:textId="77777777" w:rsidTr="00D51F88">
        <w:trPr>
          <w:trHeight w:val="113"/>
        </w:trPr>
        <w:tc>
          <w:tcPr>
            <w:tcW w:w="8420" w:type="dxa"/>
            <w:shd w:val="clear" w:color="auto" w:fill="auto"/>
            <w:noWrap/>
            <w:vAlign w:val="bottom"/>
            <w:hideMark/>
          </w:tcPr>
          <w:p w14:paraId="3033309E" w14:textId="77777777" w:rsidR="00D51F88" w:rsidRPr="00D51F88" w:rsidRDefault="00D51F88" w:rsidP="00D51F88">
            <w:pPr>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NIKOLA TESLA EXPERIENCE CENTER KARLOVAC</w:t>
            </w:r>
          </w:p>
        </w:tc>
        <w:tc>
          <w:tcPr>
            <w:tcW w:w="1380" w:type="dxa"/>
            <w:shd w:val="clear" w:color="auto" w:fill="auto"/>
            <w:noWrap/>
            <w:vAlign w:val="bottom"/>
            <w:hideMark/>
          </w:tcPr>
          <w:p w14:paraId="36DCDF90" w14:textId="77777777" w:rsidR="00D51F88" w:rsidRPr="00D51F88" w:rsidRDefault="00D51F88" w:rsidP="00D51F88">
            <w:pPr>
              <w:jc w:val="right"/>
              <w:rPr>
                <w:rFonts w:asciiTheme="minorHAnsi" w:hAnsiTheme="minorHAnsi" w:cstheme="minorHAnsi"/>
                <w:color w:val="000000"/>
                <w:sz w:val="22"/>
                <w:szCs w:val="22"/>
                <w:lang w:eastAsia="hr-HR"/>
              </w:rPr>
            </w:pPr>
            <w:r w:rsidRPr="00D51F88">
              <w:rPr>
                <w:rFonts w:asciiTheme="minorHAnsi" w:hAnsiTheme="minorHAnsi" w:cstheme="minorHAnsi"/>
                <w:color w:val="000000"/>
                <w:sz w:val="22"/>
                <w:szCs w:val="22"/>
                <w:lang w:eastAsia="hr-HR"/>
              </w:rPr>
              <w:t>560,34</w:t>
            </w:r>
          </w:p>
        </w:tc>
      </w:tr>
      <w:tr w:rsidR="00D51F88" w:rsidRPr="00D51F88" w14:paraId="61C9D9E5" w14:textId="77777777" w:rsidTr="00D51F88">
        <w:trPr>
          <w:trHeight w:val="113"/>
        </w:trPr>
        <w:tc>
          <w:tcPr>
            <w:tcW w:w="8420" w:type="dxa"/>
            <w:shd w:val="clear" w:color="auto" w:fill="auto"/>
            <w:noWrap/>
            <w:vAlign w:val="bottom"/>
            <w:hideMark/>
          </w:tcPr>
          <w:p w14:paraId="1472FF52" w14:textId="77777777" w:rsidR="00D51F88" w:rsidRPr="00D51F88" w:rsidRDefault="00D51F88" w:rsidP="00D51F88">
            <w:pP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Javne ustanove ukupno:</w:t>
            </w:r>
          </w:p>
        </w:tc>
        <w:tc>
          <w:tcPr>
            <w:tcW w:w="1380" w:type="dxa"/>
            <w:shd w:val="clear" w:color="auto" w:fill="auto"/>
            <w:noWrap/>
            <w:vAlign w:val="bottom"/>
            <w:hideMark/>
          </w:tcPr>
          <w:p w14:paraId="1AB9B7B8" w14:textId="77777777" w:rsidR="00D51F88" w:rsidRPr="00D51F88" w:rsidRDefault="00D51F88" w:rsidP="00D51F88">
            <w:pPr>
              <w:jc w:val="right"/>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4.582,47</w:t>
            </w:r>
          </w:p>
        </w:tc>
      </w:tr>
      <w:tr w:rsidR="00D51F88" w:rsidRPr="00D51F88" w14:paraId="4682D4B6" w14:textId="77777777" w:rsidTr="00D51F88">
        <w:trPr>
          <w:trHeight w:val="113"/>
        </w:trPr>
        <w:tc>
          <w:tcPr>
            <w:tcW w:w="8420" w:type="dxa"/>
            <w:shd w:val="clear" w:color="000000" w:fill="EDEDED"/>
            <w:noWrap/>
            <w:vAlign w:val="center"/>
            <w:hideMark/>
          </w:tcPr>
          <w:p w14:paraId="17B90E0B" w14:textId="77777777" w:rsidR="00D51F88" w:rsidRPr="00D51F88" w:rsidRDefault="00D51F88" w:rsidP="00D51F88">
            <w:pP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UKUPNO KORISNICI</w:t>
            </w:r>
          </w:p>
        </w:tc>
        <w:tc>
          <w:tcPr>
            <w:tcW w:w="1380" w:type="dxa"/>
            <w:shd w:val="clear" w:color="000000" w:fill="EDEDED"/>
            <w:noWrap/>
            <w:vAlign w:val="bottom"/>
            <w:hideMark/>
          </w:tcPr>
          <w:p w14:paraId="315C8C65" w14:textId="77777777" w:rsidR="00D51F88" w:rsidRPr="00D51F88" w:rsidRDefault="00D51F88" w:rsidP="00D51F88">
            <w:pPr>
              <w:jc w:val="right"/>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3.385.248,92</w:t>
            </w:r>
          </w:p>
        </w:tc>
      </w:tr>
      <w:tr w:rsidR="00D51F88" w:rsidRPr="00D51F88" w14:paraId="1FC9BBEB" w14:textId="77777777" w:rsidTr="00D51F88">
        <w:trPr>
          <w:trHeight w:val="113"/>
        </w:trPr>
        <w:tc>
          <w:tcPr>
            <w:tcW w:w="8420" w:type="dxa"/>
            <w:shd w:val="clear" w:color="000000" w:fill="EDEDED"/>
            <w:noWrap/>
            <w:vAlign w:val="center"/>
            <w:hideMark/>
          </w:tcPr>
          <w:p w14:paraId="242711AD" w14:textId="77777777" w:rsidR="00D51F88" w:rsidRPr="00D51F88" w:rsidRDefault="00D51F88" w:rsidP="00D51F88">
            <w:pPr>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SVEUKUPNO (KARLOVAČKA ŽUPANIJA I KORISNICI)</w:t>
            </w:r>
          </w:p>
        </w:tc>
        <w:tc>
          <w:tcPr>
            <w:tcW w:w="1380" w:type="dxa"/>
            <w:shd w:val="clear" w:color="000000" w:fill="EDEDED"/>
            <w:noWrap/>
            <w:vAlign w:val="bottom"/>
            <w:hideMark/>
          </w:tcPr>
          <w:p w14:paraId="09DDDF3C" w14:textId="77777777" w:rsidR="00D51F88" w:rsidRPr="00D51F88" w:rsidRDefault="00D51F88" w:rsidP="00D51F88">
            <w:pPr>
              <w:jc w:val="right"/>
              <w:rPr>
                <w:rFonts w:asciiTheme="minorHAnsi" w:hAnsiTheme="minorHAnsi" w:cstheme="minorHAnsi"/>
                <w:b/>
                <w:bCs/>
                <w:color w:val="000000"/>
                <w:sz w:val="22"/>
                <w:szCs w:val="22"/>
                <w:lang w:eastAsia="hr-HR"/>
              </w:rPr>
            </w:pPr>
            <w:r w:rsidRPr="00D51F88">
              <w:rPr>
                <w:rFonts w:asciiTheme="minorHAnsi" w:hAnsiTheme="minorHAnsi" w:cstheme="minorHAnsi"/>
                <w:b/>
                <w:bCs/>
                <w:color w:val="000000"/>
                <w:sz w:val="22"/>
                <w:szCs w:val="22"/>
                <w:lang w:eastAsia="hr-HR"/>
              </w:rPr>
              <w:t>3.385.248,92</w:t>
            </w:r>
          </w:p>
        </w:tc>
      </w:tr>
    </w:tbl>
    <w:p w14:paraId="35BC1D19" w14:textId="77777777" w:rsidR="002C5898" w:rsidRPr="002C5898" w:rsidRDefault="002C5898" w:rsidP="002C5898">
      <w:pPr>
        <w:suppressAutoHyphens/>
        <w:ind w:firstLine="568"/>
        <w:jc w:val="both"/>
        <w:rPr>
          <w:rFonts w:ascii="Calibri" w:eastAsia="Calibri" w:hAnsi="Calibri" w:cs="Calibri"/>
          <w:bCs/>
          <w:kern w:val="1"/>
          <w:sz w:val="22"/>
          <w:szCs w:val="22"/>
          <w:lang w:eastAsia="ar-SA"/>
        </w:rPr>
      </w:pPr>
    </w:p>
    <w:p w14:paraId="497041FB" w14:textId="77777777" w:rsidR="00FB1F66" w:rsidRDefault="00FB1F66" w:rsidP="002C5898">
      <w:pPr>
        <w:suppressAutoHyphens/>
        <w:ind w:firstLine="568"/>
        <w:jc w:val="both"/>
        <w:rPr>
          <w:rFonts w:ascii="Calibri" w:eastAsia="Calibri" w:hAnsi="Calibri" w:cs="Calibri"/>
          <w:kern w:val="1"/>
          <w:sz w:val="22"/>
          <w:szCs w:val="22"/>
          <w:lang w:eastAsia="ar-SA"/>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0"/>
        <w:gridCol w:w="1394"/>
      </w:tblGrid>
      <w:tr w:rsidR="00FB1F66" w:rsidRPr="00FB1F66" w14:paraId="5D79D4E0" w14:textId="77777777" w:rsidTr="00FB1F66">
        <w:trPr>
          <w:trHeight w:val="113"/>
        </w:trPr>
        <w:tc>
          <w:tcPr>
            <w:tcW w:w="9800" w:type="dxa"/>
            <w:gridSpan w:val="2"/>
            <w:shd w:val="clear" w:color="000000" w:fill="EDEDED"/>
            <w:noWrap/>
            <w:vAlign w:val="center"/>
            <w:hideMark/>
          </w:tcPr>
          <w:p w14:paraId="76A2C559" w14:textId="77777777" w:rsidR="00FB1F66" w:rsidRPr="00FB1F66" w:rsidRDefault="00FB1F66" w:rsidP="00FB1F66">
            <w:pPr>
              <w:jc w:val="cente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NENAPLAĆENA POTRAŽIVANJA U 2023. GODINI</w:t>
            </w:r>
          </w:p>
        </w:tc>
      </w:tr>
      <w:tr w:rsidR="00FB1F66" w:rsidRPr="00FB1F66" w14:paraId="643B3D68" w14:textId="77777777" w:rsidTr="00FB1F66">
        <w:trPr>
          <w:trHeight w:val="113"/>
        </w:trPr>
        <w:tc>
          <w:tcPr>
            <w:tcW w:w="9800" w:type="dxa"/>
            <w:gridSpan w:val="2"/>
            <w:shd w:val="clear" w:color="000000" w:fill="EDEDED"/>
            <w:noWrap/>
            <w:vAlign w:val="bottom"/>
            <w:hideMark/>
          </w:tcPr>
          <w:p w14:paraId="25E884CC" w14:textId="77777777" w:rsidR="00FB1F66" w:rsidRPr="00FB1F66" w:rsidRDefault="00FB1F66" w:rsidP="00FB1F66">
            <w:pPr>
              <w:jc w:val="cente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Karlovačka županija</w:t>
            </w:r>
          </w:p>
        </w:tc>
      </w:tr>
      <w:tr w:rsidR="00FB1F66" w:rsidRPr="00FB1F66" w14:paraId="372885DF" w14:textId="77777777" w:rsidTr="00FB1F66">
        <w:trPr>
          <w:trHeight w:val="113"/>
        </w:trPr>
        <w:tc>
          <w:tcPr>
            <w:tcW w:w="8420" w:type="dxa"/>
            <w:shd w:val="clear" w:color="auto" w:fill="auto"/>
            <w:noWrap/>
            <w:vAlign w:val="bottom"/>
            <w:hideMark/>
          </w:tcPr>
          <w:p w14:paraId="4FAF9A91"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Karlovačka županija</w:t>
            </w:r>
          </w:p>
        </w:tc>
        <w:tc>
          <w:tcPr>
            <w:tcW w:w="1380" w:type="dxa"/>
            <w:shd w:val="clear" w:color="auto" w:fill="auto"/>
            <w:noWrap/>
            <w:vAlign w:val="bottom"/>
            <w:hideMark/>
          </w:tcPr>
          <w:p w14:paraId="1EC99A13" w14:textId="77777777" w:rsidR="00FB1F66" w:rsidRPr="00FB1F66" w:rsidRDefault="00FB1F66" w:rsidP="00FB1F66">
            <w:pPr>
              <w:jc w:val="right"/>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171.701,69</w:t>
            </w:r>
          </w:p>
        </w:tc>
      </w:tr>
      <w:tr w:rsidR="00FB1F66" w:rsidRPr="00FB1F66" w14:paraId="4CCDC11A" w14:textId="77777777" w:rsidTr="00FB1F66">
        <w:trPr>
          <w:trHeight w:val="113"/>
        </w:trPr>
        <w:tc>
          <w:tcPr>
            <w:tcW w:w="9800" w:type="dxa"/>
            <w:gridSpan w:val="2"/>
            <w:shd w:val="clear" w:color="000000" w:fill="EDEDED"/>
            <w:noWrap/>
            <w:vAlign w:val="bottom"/>
            <w:hideMark/>
          </w:tcPr>
          <w:p w14:paraId="28A493FB" w14:textId="77777777" w:rsidR="00FB1F66" w:rsidRPr="00FB1F66" w:rsidRDefault="00FB1F66" w:rsidP="00FB1F66">
            <w:pPr>
              <w:jc w:val="cente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Osnovne škole</w:t>
            </w:r>
          </w:p>
        </w:tc>
      </w:tr>
      <w:tr w:rsidR="00FB1F66" w:rsidRPr="00FB1F66" w14:paraId="79885372" w14:textId="77777777" w:rsidTr="00FB1F66">
        <w:trPr>
          <w:trHeight w:val="113"/>
        </w:trPr>
        <w:tc>
          <w:tcPr>
            <w:tcW w:w="8420" w:type="dxa"/>
            <w:shd w:val="clear" w:color="auto" w:fill="auto"/>
            <w:noWrap/>
            <w:vAlign w:val="bottom"/>
            <w:hideMark/>
          </w:tcPr>
          <w:p w14:paraId="0C75CFC6"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w:t>
            </w:r>
            <w:proofErr w:type="spellStart"/>
            <w:r w:rsidRPr="00FB1F66">
              <w:rPr>
                <w:rFonts w:asciiTheme="minorHAnsi" w:hAnsiTheme="minorHAnsi" w:cstheme="minorHAnsi"/>
                <w:color w:val="000000"/>
                <w:sz w:val="22"/>
                <w:szCs w:val="22"/>
                <w:lang w:eastAsia="hr-HR"/>
              </w:rPr>
              <w:t>Barilović</w:t>
            </w:r>
            <w:proofErr w:type="spellEnd"/>
            <w:r w:rsidRPr="00FB1F66">
              <w:rPr>
                <w:rFonts w:asciiTheme="minorHAnsi" w:hAnsiTheme="minorHAnsi" w:cstheme="minorHAnsi"/>
                <w:color w:val="000000"/>
                <w:sz w:val="22"/>
                <w:szCs w:val="22"/>
                <w:lang w:eastAsia="hr-HR"/>
              </w:rPr>
              <w:t>"</w:t>
            </w:r>
          </w:p>
        </w:tc>
        <w:tc>
          <w:tcPr>
            <w:tcW w:w="1380" w:type="dxa"/>
            <w:shd w:val="clear" w:color="auto" w:fill="auto"/>
            <w:noWrap/>
            <w:vAlign w:val="bottom"/>
            <w:hideMark/>
          </w:tcPr>
          <w:p w14:paraId="1EB0A3CB"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11.187,31</w:t>
            </w:r>
          </w:p>
        </w:tc>
      </w:tr>
      <w:tr w:rsidR="00FB1F66" w:rsidRPr="00FB1F66" w14:paraId="7C29BB27" w14:textId="77777777" w:rsidTr="00FB1F66">
        <w:trPr>
          <w:trHeight w:val="113"/>
        </w:trPr>
        <w:tc>
          <w:tcPr>
            <w:tcW w:w="8420" w:type="dxa"/>
            <w:shd w:val="clear" w:color="auto" w:fill="auto"/>
            <w:noWrap/>
            <w:vAlign w:val="bottom"/>
            <w:hideMark/>
          </w:tcPr>
          <w:p w14:paraId="7DF63F29"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"Cetingrad"</w:t>
            </w:r>
          </w:p>
        </w:tc>
        <w:tc>
          <w:tcPr>
            <w:tcW w:w="1380" w:type="dxa"/>
            <w:shd w:val="clear" w:color="auto" w:fill="auto"/>
            <w:noWrap/>
            <w:vAlign w:val="bottom"/>
            <w:hideMark/>
          </w:tcPr>
          <w:p w14:paraId="6AE206BF"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29.174,67</w:t>
            </w:r>
          </w:p>
        </w:tc>
      </w:tr>
      <w:tr w:rsidR="00FB1F66" w:rsidRPr="00FB1F66" w14:paraId="36056F6E" w14:textId="77777777" w:rsidTr="00FB1F66">
        <w:trPr>
          <w:trHeight w:val="113"/>
        </w:trPr>
        <w:tc>
          <w:tcPr>
            <w:tcW w:w="8420" w:type="dxa"/>
            <w:shd w:val="clear" w:color="auto" w:fill="auto"/>
            <w:noWrap/>
            <w:vAlign w:val="bottom"/>
            <w:hideMark/>
          </w:tcPr>
          <w:p w14:paraId="67FDCB6A"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"Draganić"</w:t>
            </w:r>
          </w:p>
        </w:tc>
        <w:tc>
          <w:tcPr>
            <w:tcW w:w="1380" w:type="dxa"/>
            <w:shd w:val="clear" w:color="auto" w:fill="auto"/>
            <w:noWrap/>
            <w:vAlign w:val="bottom"/>
            <w:hideMark/>
          </w:tcPr>
          <w:p w14:paraId="0E719247"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4.492,12</w:t>
            </w:r>
          </w:p>
        </w:tc>
      </w:tr>
      <w:tr w:rsidR="00FB1F66" w:rsidRPr="00FB1F66" w14:paraId="6F7C4045" w14:textId="77777777" w:rsidTr="00FB1F66">
        <w:trPr>
          <w:trHeight w:val="113"/>
        </w:trPr>
        <w:tc>
          <w:tcPr>
            <w:tcW w:w="8420" w:type="dxa"/>
            <w:shd w:val="clear" w:color="auto" w:fill="auto"/>
            <w:noWrap/>
            <w:vAlign w:val="bottom"/>
            <w:hideMark/>
          </w:tcPr>
          <w:p w14:paraId="0990AD4D"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"Generalski stol"</w:t>
            </w:r>
          </w:p>
        </w:tc>
        <w:tc>
          <w:tcPr>
            <w:tcW w:w="1380" w:type="dxa"/>
            <w:shd w:val="clear" w:color="auto" w:fill="auto"/>
            <w:noWrap/>
            <w:vAlign w:val="bottom"/>
            <w:hideMark/>
          </w:tcPr>
          <w:p w14:paraId="0E550A63"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2.804,87</w:t>
            </w:r>
          </w:p>
        </w:tc>
      </w:tr>
      <w:tr w:rsidR="00FB1F66" w:rsidRPr="00FB1F66" w14:paraId="348C752D" w14:textId="77777777" w:rsidTr="00FB1F66">
        <w:trPr>
          <w:trHeight w:val="113"/>
        </w:trPr>
        <w:tc>
          <w:tcPr>
            <w:tcW w:w="8420" w:type="dxa"/>
            <w:shd w:val="clear" w:color="auto" w:fill="auto"/>
            <w:noWrap/>
            <w:vAlign w:val="bottom"/>
            <w:hideMark/>
          </w:tcPr>
          <w:p w14:paraId="0CBA7BC6"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"Ivana Brlić Mažuranić" Ogulin</w:t>
            </w:r>
          </w:p>
        </w:tc>
        <w:tc>
          <w:tcPr>
            <w:tcW w:w="1380" w:type="dxa"/>
            <w:shd w:val="clear" w:color="auto" w:fill="auto"/>
            <w:noWrap/>
            <w:vAlign w:val="bottom"/>
            <w:hideMark/>
          </w:tcPr>
          <w:p w14:paraId="692B1333"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13.204,04</w:t>
            </w:r>
          </w:p>
        </w:tc>
      </w:tr>
      <w:tr w:rsidR="00FB1F66" w:rsidRPr="00FB1F66" w14:paraId="387CC138" w14:textId="77777777" w:rsidTr="00FB1F66">
        <w:trPr>
          <w:trHeight w:val="113"/>
        </w:trPr>
        <w:tc>
          <w:tcPr>
            <w:tcW w:w="8420" w:type="dxa"/>
            <w:shd w:val="clear" w:color="auto" w:fill="auto"/>
            <w:noWrap/>
            <w:vAlign w:val="bottom"/>
            <w:hideMark/>
          </w:tcPr>
          <w:p w14:paraId="0B781D89"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"Ivan Goran Kovačić" Duga Resa</w:t>
            </w:r>
          </w:p>
        </w:tc>
        <w:tc>
          <w:tcPr>
            <w:tcW w:w="1380" w:type="dxa"/>
            <w:shd w:val="clear" w:color="auto" w:fill="auto"/>
            <w:noWrap/>
            <w:vAlign w:val="bottom"/>
            <w:hideMark/>
          </w:tcPr>
          <w:p w14:paraId="1A11D09C"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5.703,33</w:t>
            </w:r>
          </w:p>
        </w:tc>
      </w:tr>
      <w:tr w:rsidR="00FB1F66" w:rsidRPr="00FB1F66" w14:paraId="63D5AF04" w14:textId="77777777" w:rsidTr="00FB1F66">
        <w:trPr>
          <w:trHeight w:val="113"/>
        </w:trPr>
        <w:tc>
          <w:tcPr>
            <w:tcW w:w="8420" w:type="dxa"/>
            <w:shd w:val="clear" w:color="auto" w:fill="auto"/>
            <w:noWrap/>
            <w:vAlign w:val="bottom"/>
            <w:hideMark/>
          </w:tcPr>
          <w:p w14:paraId="250D654D"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w:t>
            </w:r>
            <w:proofErr w:type="spellStart"/>
            <w:r w:rsidRPr="00FB1F66">
              <w:rPr>
                <w:rFonts w:asciiTheme="minorHAnsi" w:hAnsiTheme="minorHAnsi" w:cstheme="minorHAnsi"/>
                <w:color w:val="000000"/>
                <w:sz w:val="22"/>
                <w:szCs w:val="22"/>
                <w:lang w:eastAsia="hr-HR"/>
              </w:rPr>
              <w:t>Josipdol</w:t>
            </w:r>
            <w:proofErr w:type="spellEnd"/>
            <w:r w:rsidRPr="00FB1F66">
              <w:rPr>
                <w:rFonts w:asciiTheme="minorHAnsi" w:hAnsiTheme="minorHAnsi" w:cstheme="minorHAnsi"/>
                <w:color w:val="000000"/>
                <w:sz w:val="22"/>
                <w:szCs w:val="22"/>
                <w:lang w:eastAsia="hr-HR"/>
              </w:rPr>
              <w:t>"</w:t>
            </w:r>
          </w:p>
        </w:tc>
        <w:tc>
          <w:tcPr>
            <w:tcW w:w="1380" w:type="dxa"/>
            <w:shd w:val="clear" w:color="auto" w:fill="auto"/>
            <w:noWrap/>
            <w:vAlign w:val="bottom"/>
            <w:hideMark/>
          </w:tcPr>
          <w:p w14:paraId="0DF3FA4A"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21.801,23</w:t>
            </w:r>
          </w:p>
        </w:tc>
      </w:tr>
      <w:tr w:rsidR="00FB1F66" w:rsidRPr="00FB1F66" w14:paraId="108F2BE4" w14:textId="77777777" w:rsidTr="00FB1F66">
        <w:trPr>
          <w:trHeight w:val="113"/>
        </w:trPr>
        <w:tc>
          <w:tcPr>
            <w:tcW w:w="8420" w:type="dxa"/>
            <w:shd w:val="clear" w:color="auto" w:fill="auto"/>
            <w:noWrap/>
            <w:vAlign w:val="bottom"/>
            <w:hideMark/>
          </w:tcPr>
          <w:p w14:paraId="17A806E5"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"Katarina Zrinski" Krnjak</w:t>
            </w:r>
          </w:p>
        </w:tc>
        <w:tc>
          <w:tcPr>
            <w:tcW w:w="1380" w:type="dxa"/>
            <w:shd w:val="clear" w:color="auto" w:fill="auto"/>
            <w:noWrap/>
            <w:vAlign w:val="bottom"/>
            <w:hideMark/>
          </w:tcPr>
          <w:p w14:paraId="241D3BE3"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12.743,42</w:t>
            </w:r>
          </w:p>
        </w:tc>
      </w:tr>
      <w:tr w:rsidR="00FB1F66" w:rsidRPr="00FB1F66" w14:paraId="3DB4F3B1" w14:textId="77777777" w:rsidTr="00FB1F66">
        <w:trPr>
          <w:trHeight w:val="113"/>
        </w:trPr>
        <w:tc>
          <w:tcPr>
            <w:tcW w:w="8420" w:type="dxa"/>
            <w:shd w:val="clear" w:color="auto" w:fill="auto"/>
            <w:noWrap/>
            <w:vAlign w:val="bottom"/>
            <w:hideMark/>
          </w:tcPr>
          <w:p w14:paraId="5F9374AF"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 xml:space="preserve">Osnovna škola "Antun </w:t>
            </w:r>
            <w:proofErr w:type="spellStart"/>
            <w:r w:rsidRPr="00FB1F66">
              <w:rPr>
                <w:rFonts w:asciiTheme="minorHAnsi" w:hAnsiTheme="minorHAnsi" w:cstheme="minorHAnsi"/>
                <w:color w:val="000000"/>
                <w:sz w:val="22"/>
                <w:szCs w:val="22"/>
                <w:lang w:eastAsia="hr-HR"/>
              </w:rPr>
              <w:t>Klasnic</w:t>
            </w:r>
            <w:proofErr w:type="spellEnd"/>
            <w:r w:rsidRPr="00FB1F66">
              <w:rPr>
                <w:rFonts w:asciiTheme="minorHAnsi" w:hAnsiTheme="minorHAnsi" w:cstheme="minorHAnsi"/>
                <w:color w:val="000000"/>
                <w:sz w:val="22"/>
                <w:szCs w:val="22"/>
                <w:lang w:eastAsia="hr-HR"/>
              </w:rPr>
              <w:t>" Lasinja</w:t>
            </w:r>
          </w:p>
        </w:tc>
        <w:tc>
          <w:tcPr>
            <w:tcW w:w="1380" w:type="dxa"/>
            <w:shd w:val="clear" w:color="auto" w:fill="auto"/>
            <w:noWrap/>
            <w:vAlign w:val="bottom"/>
            <w:hideMark/>
          </w:tcPr>
          <w:p w14:paraId="36F059E2"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8.693,13</w:t>
            </w:r>
          </w:p>
        </w:tc>
      </w:tr>
      <w:tr w:rsidR="00FB1F66" w:rsidRPr="00FB1F66" w14:paraId="1C002FFA" w14:textId="77777777" w:rsidTr="00FB1F66">
        <w:trPr>
          <w:trHeight w:val="113"/>
        </w:trPr>
        <w:tc>
          <w:tcPr>
            <w:tcW w:w="8420" w:type="dxa"/>
            <w:shd w:val="clear" w:color="auto" w:fill="auto"/>
            <w:noWrap/>
            <w:vAlign w:val="bottom"/>
            <w:hideMark/>
          </w:tcPr>
          <w:p w14:paraId="61F596CE"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w:t>
            </w:r>
            <w:proofErr w:type="spellStart"/>
            <w:r w:rsidRPr="00FB1F66">
              <w:rPr>
                <w:rFonts w:asciiTheme="minorHAnsi" w:hAnsiTheme="minorHAnsi" w:cstheme="minorHAnsi"/>
                <w:color w:val="000000"/>
                <w:sz w:val="22"/>
                <w:szCs w:val="22"/>
                <w:lang w:eastAsia="hr-HR"/>
              </w:rPr>
              <w:t>Netretić</w:t>
            </w:r>
            <w:proofErr w:type="spellEnd"/>
            <w:r w:rsidRPr="00FB1F66">
              <w:rPr>
                <w:rFonts w:asciiTheme="minorHAnsi" w:hAnsiTheme="minorHAnsi" w:cstheme="minorHAnsi"/>
                <w:color w:val="000000"/>
                <w:sz w:val="22"/>
                <w:szCs w:val="22"/>
                <w:lang w:eastAsia="hr-HR"/>
              </w:rPr>
              <w:t>"</w:t>
            </w:r>
          </w:p>
        </w:tc>
        <w:tc>
          <w:tcPr>
            <w:tcW w:w="1380" w:type="dxa"/>
            <w:shd w:val="clear" w:color="auto" w:fill="auto"/>
            <w:noWrap/>
            <w:vAlign w:val="bottom"/>
            <w:hideMark/>
          </w:tcPr>
          <w:p w14:paraId="25A73DF2"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366,19</w:t>
            </w:r>
          </w:p>
        </w:tc>
      </w:tr>
      <w:tr w:rsidR="00FB1F66" w:rsidRPr="00FB1F66" w14:paraId="0BE927BB" w14:textId="77777777" w:rsidTr="00FB1F66">
        <w:trPr>
          <w:trHeight w:val="113"/>
        </w:trPr>
        <w:tc>
          <w:tcPr>
            <w:tcW w:w="8420" w:type="dxa"/>
            <w:shd w:val="clear" w:color="auto" w:fill="auto"/>
            <w:noWrap/>
            <w:vAlign w:val="bottom"/>
            <w:hideMark/>
          </w:tcPr>
          <w:p w14:paraId="4E3D531A"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"Slave Raškaj" Ozalj</w:t>
            </w:r>
          </w:p>
        </w:tc>
        <w:tc>
          <w:tcPr>
            <w:tcW w:w="1380" w:type="dxa"/>
            <w:shd w:val="clear" w:color="auto" w:fill="auto"/>
            <w:noWrap/>
            <w:vAlign w:val="bottom"/>
            <w:hideMark/>
          </w:tcPr>
          <w:p w14:paraId="21A9D8A6"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4.888,66</w:t>
            </w:r>
          </w:p>
        </w:tc>
      </w:tr>
      <w:tr w:rsidR="00FB1F66" w:rsidRPr="00FB1F66" w14:paraId="06F79224" w14:textId="77777777" w:rsidTr="00FB1F66">
        <w:trPr>
          <w:trHeight w:val="113"/>
        </w:trPr>
        <w:tc>
          <w:tcPr>
            <w:tcW w:w="8420" w:type="dxa"/>
            <w:shd w:val="clear" w:color="auto" w:fill="auto"/>
            <w:noWrap/>
            <w:vAlign w:val="bottom"/>
            <w:hideMark/>
          </w:tcPr>
          <w:p w14:paraId="0AA5F918"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"Plaški"</w:t>
            </w:r>
          </w:p>
        </w:tc>
        <w:tc>
          <w:tcPr>
            <w:tcW w:w="1380" w:type="dxa"/>
            <w:shd w:val="clear" w:color="auto" w:fill="auto"/>
            <w:noWrap/>
            <w:vAlign w:val="bottom"/>
            <w:hideMark/>
          </w:tcPr>
          <w:p w14:paraId="1C51BE20"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2.893,66</w:t>
            </w:r>
          </w:p>
        </w:tc>
      </w:tr>
      <w:tr w:rsidR="00FB1F66" w:rsidRPr="00FB1F66" w14:paraId="034BA865" w14:textId="77777777" w:rsidTr="00FB1F66">
        <w:trPr>
          <w:trHeight w:val="113"/>
        </w:trPr>
        <w:tc>
          <w:tcPr>
            <w:tcW w:w="8420" w:type="dxa"/>
            <w:shd w:val="clear" w:color="auto" w:fill="auto"/>
            <w:noWrap/>
            <w:vAlign w:val="bottom"/>
            <w:hideMark/>
          </w:tcPr>
          <w:p w14:paraId="62AE319D"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lastRenderedPageBreak/>
              <w:t>Osnovna škola "Rakovica"</w:t>
            </w:r>
          </w:p>
        </w:tc>
        <w:tc>
          <w:tcPr>
            <w:tcW w:w="1380" w:type="dxa"/>
            <w:shd w:val="clear" w:color="auto" w:fill="auto"/>
            <w:noWrap/>
            <w:vAlign w:val="bottom"/>
            <w:hideMark/>
          </w:tcPr>
          <w:p w14:paraId="4FB23943"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10.910,14</w:t>
            </w:r>
          </w:p>
        </w:tc>
      </w:tr>
      <w:tr w:rsidR="00FB1F66" w:rsidRPr="00FB1F66" w14:paraId="7CC0D9A6" w14:textId="77777777" w:rsidTr="00FB1F66">
        <w:trPr>
          <w:trHeight w:val="113"/>
        </w:trPr>
        <w:tc>
          <w:tcPr>
            <w:tcW w:w="8420" w:type="dxa"/>
            <w:shd w:val="clear" w:color="auto" w:fill="auto"/>
            <w:noWrap/>
            <w:vAlign w:val="bottom"/>
            <w:hideMark/>
          </w:tcPr>
          <w:p w14:paraId="0887D122"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"Slunj"</w:t>
            </w:r>
          </w:p>
        </w:tc>
        <w:tc>
          <w:tcPr>
            <w:tcW w:w="1380" w:type="dxa"/>
            <w:shd w:val="clear" w:color="auto" w:fill="auto"/>
            <w:noWrap/>
            <w:vAlign w:val="bottom"/>
            <w:hideMark/>
          </w:tcPr>
          <w:p w14:paraId="5D6EBFCC"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41.721,37</w:t>
            </w:r>
          </w:p>
        </w:tc>
      </w:tr>
      <w:tr w:rsidR="00FB1F66" w:rsidRPr="00FB1F66" w14:paraId="3BC7D97B" w14:textId="77777777" w:rsidTr="00FB1F66">
        <w:trPr>
          <w:trHeight w:val="113"/>
        </w:trPr>
        <w:tc>
          <w:tcPr>
            <w:tcW w:w="8420" w:type="dxa"/>
            <w:shd w:val="clear" w:color="auto" w:fill="auto"/>
            <w:noWrap/>
            <w:vAlign w:val="bottom"/>
            <w:hideMark/>
          </w:tcPr>
          <w:p w14:paraId="0D6AC372"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"Vladimir Nazor" Duga Resa</w:t>
            </w:r>
          </w:p>
        </w:tc>
        <w:tc>
          <w:tcPr>
            <w:tcW w:w="1380" w:type="dxa"/>
            <w:shd w:val="clear" w:color="auto" w:fill="auto"/>
            <w:noWrap/>
            <w:vAlign w:val="bottom"/>
            <w:hideMark/>
          </w:tcPr>
          <w:p w14:paraId="53D8B5EB"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7.703,10</w:t>
            </w:r>
          </w:p>
        </w:tc>
      </w:tr>
      <w:tr w:rsidR="00FB1F66" w:rsidRPr="00FB1F66" w14:paraId="27BAEA7A" w14:textId="77777777" w:rsidTr="00FB1F66">
        <w:trPr>
          <w:trHeight w:val="113"/>
        </w:trPr>
        <w:tc>
          <w:tcPr>
            <w:tcW w:w="8420" w:type="dxa"/>
            <w:shd w:val="clear" w:color="auto" w:fill="auto"/>
            <w:noWrap/>
            <w:vAlign w:val="bottom"/>
            <w:hideMark/>
          </w:tcPr>
          <w:p w14:paraId="7CEF06BE"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"Vojnić"</w:t>
            </w:r>
          </w:p>
        </w:tc>
        <w:tc>
          <w:tcPr>
            <w:tcW w:w="1380" w:type="dxa"/>
            <w:shd w:val="clear" w:color="auto" w:fill="auto"/>
            <w:noWrap/>
            <w:vAlign w:val="bottom"/>
            <w:hideMark/>
          </w:tcPr>
          <w:p w14:paraId="78E296AA"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8.459,06</w:t>
            </w:r>
          </w:p>
        </w:tc>
      </w:tr>
      <w:tr w:rsidR="00FB1F66" w:rsidRPr="00FB1F66" w14:paraId="32EC48CC" w14:textId="77777777" w:rsidTr="00FB1F66">
        <w:trPr>
          <w:trHeight w:val="113"/>
        </w:trPr>
        <w:tc>
          <w:tcPr>
            <w:tcW w:w="8420" w:type="dxa"/>
            <w:shd w:val="clear" w:color="auto" w:fill="auto"/>
            <w:noWrap/>
            <w:vAlign w:val="bottom"/>
            <w:hideMark/>
          </w:tcPr>
          <w:p w14:paraId="48C20164"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Osnovna škola "</w:t>
            </w:r>
            <w:proofErr w:type="spellStart"/>
            <w:r w:rsidRPr="00FB1F66">
              <w:rPr>
                <w:rFonts w:asciiTheme="minorHAnsi" w:hAnsiTheme="minorHAnsi" w:cstheme="minorHAnsi"/>
                <w:color w:val="000000"/>
                <w:sz w:val="22"/>
                <w:szCs w:val="22"/>
                <w:lang w:eastAsia="hr-HR"/>
              </w:rPr>
              <w:t>Žakanje</w:t>
            </w:r>
            <w:proofErr w:type="spellEnd"/>
            <w:r w:rsidRPr="00FB1F66">
              <w:rPr>
                <w:rFonts w:asciiTheme="minorHAnsi" w:hAnsiTheme="minorHAnsi" w:cstheme="minorHAnsi"/>
                <w:color w:val="000000"/>
                <w:sz w:val="22"/>
                <w:szCs w:val="22"/>
                <w:lang w:eastAsia="hr-HR"/>
              </w:rPr>
              <w:t>"</w:t>
            </w:r>
          </w:p>
        </w:tc>
        <w:tc>
          <w:tcPr>
            <w:tcW w:w="1380" w:type="dxa"/>
            <w:shd w:val="clear" w:color="auto" w:fill="auto"/>
            <w:noWrap/>
            <w:vAlign w:val="bottom"/>
            <w:hideMark/>
          </w:tcPr>
          <w:p w14:paraId="55BC4693"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5.843,62</w:t>
            </w:r>
          </w:p>
        </w:tc>
      </w:tr>
      <w:tr w:rsidR="00FB1F66" w:rsidRPr="00FB1F66" w14:paraId="0F2A4660" w14:textId="77777777" w:rsidTr="00FB1F66">
        <w:trPr>
          <w:trHeight w:val="113"/>
        </w:trPr>
        <w:tc>
          <w:tcPr>
            <w:tcW w:w="8420" w:type="dxa"/>
            <w:shd w:val="clear" w:color="auto" w:fill="auto"/>
            <w:noWrap/>
            <w:vAlign w:val="bottom"/>
            <w:hideMark/>
          </w:tcPr>
          <w:p w14:paraId="2DB19A52"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Prva OŠ Ogulin</w:t>
            </w:r>
          </w:p>
        </w:tc>
        <w:tc>
          <w:tcPr>
            <w:tcW w:w="1380" w:type="dxa"/>
            <w:shd w:val="clear" w:color="auto" w:fill="auto"/>
            <w:noWrap/>
            <w:vAlign w:val="bottom"/>
            <w:hideMark/>
          </w:tcPr>
          <w:p w14:paraId="1179F7F6"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6.253,03</w:t>
            </w:r>
          </w:p>
        </w:tc>
      </w:tr>
      <w:tr w:rsidR="00FB1F66" w:rsidRPr="00FB1F66" w14:paraId="5F869804" w14:textId="77777777" w:rsidTr="00FB1F66">
        <w:trPr>
          <w:trHeight w:val="113"/>
        </w:trPr>
        <w:tc>
          <w:tcPr>
            <w:tcW w:w="8420" w:type="dxa"/>
            <w:shd w:val="clear" w:color="auto" w:fill="auto"/>
            <w:noWrap/>
            <w:vAlign w:val="bottom"/>
            <w:hideMark/>
          </w:tcPr>
          <w:p w14:paraId="63DA9894" w14:textId="77777777" w:rsidR="00FB1F66" w:rsidRPr="00FB1F66" w:rsidRDefault="00FB1F66" w:rsidP="00FB1F66">
            <w:pP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Osnovne škole ukupno:</w:t>
            </w:r>
          </w:p>
        </w:tc>
        <w:tc>
          <w:tcPr>
            <w:tcW w:w="1380" w:type="dxa"/>
            <w:shd w:val="clear" w:color="auto" w:fill="auto"/>
            <w:noWrap/>
            <w:vAlign w:val="bottom"/>
            <w:hideMark/>
          </w:tcPr>
          <w:p w14:paraId="541C5F73" w14:textId="77777777" w:rsidR="00FB1F66" w:rsidRPr="00FB1F66" w:rsidRDefault="00FB1F66" w:rsidP="00FB1F66">
            <w:pPr>
              <w:jc w:val="right"/>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198.842,95</w:t>
            </w:r>
          </w:p>
        </w:tc>
      </w:tr>
      <w:tr w:rsidR="00FB1F66" w:rsidRPr="00FB1F66" w14:paraId="36DDB7CE" w14:textId="77777777" w:rsidTr="00FB1F66">
        <w:trPr>
          <w:trHeight w:val="113"/>
        </w:trPr>
        <w:tc>
          <w:tcPr>
            <w:tcW w:w="9800" w:type="dxa"/>
            <w:gridSpan w:val="2"/>
            <w:shd w:val="clear" w:color="000000" w:fill="EDEDED"/>
            <w:noWrap/>
            <w:vAlign w:val="bottom"/>
            <w:hideMark/>
          </w:tcPr>
          <w:p w14:paraId="4982B81B" w14:textId="77777777" w:rsidR="00FB1F66" w:rsidRPr="00FB1F66" w:rsidRDefault="00FB1F66" w:rsidP="00FB1F66">
            <w:pPr>
              <w:jc w:val="cente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Srednje škole</w:t>
            </w:r>
          </w:p>
        </w:tc>
      </w:tr>
      <w:tr w:rsidR="00FB1F66" w:rsidRPr="00FB1F66" w14:paraId="3B3D301A" w14:textId="77777777" w:rsidTr="00FB1F66">
        <w:trPr>
          <w:trHeight w:val="113"/>
        </w:trPr>
        <w:tc>
          <w:tcPr>
            <w:tcW w:w="8420" w:type="dxa"/>
            <w:shd w:val="clear" w:color="auto" w:fill="auto"/>
            <w:noWrap/>
            <w:vAlign w:val="bottom"/>
            <w:hideMark/>
          </w:tcPr>
          <w:p w14:paraId="72E12510"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Prirodoslovna škola Karlovac</w:t>
            </w:r>
          </w:p>
        </w:tc>
        <w:tc>
          <w:tcPr>
            <w:tcW w:w="1380" w:type="dxa"/>
            <w:shd w:val="clear" w:color="auto" w:fill="auto"/>
            <w:noWrap/>
            <w:vAlign w:val="bottom"/>
            <w:hideMark/>
          </w:tcPr>
          <w:p w14:paraId="4257BEBD"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26.661,42</w:t>
            </w:r>
          </w:p>
        </w:tc>
      </w:tr>
      <w:tr w:rsidR="00FB1F66" w:rsidRPr="00FB1F66" w14:paraId="03C9319E" w14:textId="77777777" w:rsidTr="00FB1F66">
        <w:trPr>
          <w:trHeight w:val="113"/>
        </w:trPr>
        <w:tc>
          <w:tcPr>
            <w:tcW w:w="8420" w:type="dxa"/>
            <w:shd w:val="clear" w:color="auto" w:fill="auto"/>
            <w:noWrap/>
            <w:vAlign w:val="bottom"/>
            <w:hideMark/>
          </w:tcPr>
          <w:p w14:paraId="356B2E50"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Srednja škola Duga Resa</w:t>
            </w:r>
          </w:p>
        </w:tc>
        <w:tc>
          <w:tcPr>
            <w:tcW w:w="1380" w:type="dxa"/>
            <w:shd w:val="clear" w:color="auto" w:fill="auto"/>
            <w:noWrap/>
            <w:vAlign w:val="bottom"/>
            <w:hideMark/>
          </w:tcPr>
          <w:p w14:paraId="6BDC76DF"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32.385,10</w:t>
            </w:r>
          </w:p>
        </w:tc>
      </w:tr>
      <w:tr w:rsidR="00FB1F66" w:rsidRPr="00FB1F66" w14:paraId="07BCF1CF" w14:textId="77777777" w:rsidTr="00FB1F66">
        <w:trPr>
          <w:trHeight w:val="113"/>
        </w:trPr>
        <w:tc>
          <w:tcPr>
            <w:tcW w:w="8420" w:type="dxa"/>
            <w:shd w:val="clear" w:color="auto" w:fill="auto"/>
            <w:noWrap/>
            <w:vAlign w:val="bottom"/>
            <w:hideMark/>
          </w:tcPr>
          <w:p w14:paraId="58811D64"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Medicinska škola Karlovac</w:t>
            </w:r>
          </w:p>
        </w:tc>
        <w:tc>
          <w:tcPr>
            <w:tcW w:w="1380" w:type="dxa"/>
            <w:shd w:val="clear" w:color="auto" w:fill="auto"/>
            <w:noWrap/>
            <w:vAlign w:val="bottom"/>
            <w:hideMark/>
          </w:tcPr>
          <w:p w14:paraId="6C51587F"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10.570,78</w:t>
            </w:r>
          </w:p>
        </w:tc>
      </w:tr>
      <w:tr w:rsidR="00FB1F66" w:rsidRPr="00FB1F66" w14:paraId="6F48D7DA" w14:textId="77777777" w:rsidTr="00FB1F66">
        <w:trPr>
          <w:trHeight w:val="113"/>
        </w:trPr>
        <w:tc>
          <w:tcPr>
            <w:tcW w:w="8420" w:type="dxa"/>
            <w:shd w:val="clear" w:color="auto" w:fill="auto"/>
            <w:noWrap/>
            <w:vAlign w:val="bottom"/>
            <w:hideMark/>
          </w:tcPr>
          <w:p w14:paraId="76953470"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Obrtnička tehnička škola Ogulin</w:t>
            </w:r>
          </w:p>
        </w:tc>
        <w:tc>
          <w:tcPr>
            <w:tcW w:w="1380" w:type="dxa"/>
            <w:shd w:val="clear" w:color="auto" w:fill="auto"/>
            <w:noWrap/>
            <w:vAlign w:val="bottom"/>
            <w:hideMark/>
          </w:tcPr>
          <w:p w14:paraId="5509AD43"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3.740,02</w:t>
            </w:r>
          </w:p>
        </w:tc>
      </w:tr>
      <w:tr w:rsidR="00FB1F66" w:rsidRPr="00FB1F66" w14:paraId="0174256E" w14:textId="77777777" w:rsidTr="00FB1F66">
        <w:trPr>
          <w:trHeight w:val="113"/>
        </w:trPr>
        <w:tc>
          <w:tcPr>
            <w:tcW w:w="8420" w:type="dxa"/>
            <w:shd w:val="clear" w:color="auto" w:fill="auto"/>
            <w:noWrap/>
            <w:vAlign w:val="bottom"/>
            <w:hideMark/>
          </w:tcPr>
          <w:p w14:paraId="588DB157"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Mješovita industrijsko-obrtnička škola Karlovac</w:t>
            </w:r>
          </w:p>
        </w:tc>
        <w:tc>
          <w:tcPr>
            <w:tcW w:w="1380" w:type="dxa"/>
            <w:shd w:val="clear" w:color="auto" w:fill="auto"/>
            <w:noWrap/>
            <w:vAlign w:val="bottom"/>
            <w:hideMark/>
          </w:tcPr>
          <w:p w14:paraId="4ED94D37"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37.065,60</w:t>
            </w:r>
          </w:p>
        </w:tc>
      </w:tr>
      <w:tr w:rsidR="00FB1F66" w:rsidRPr="00FB1F66" w14:paraId="4AA5D2ED" w14:textId="77777777" w:rsidTr="00FB1F66">
        <w:trPr>
          <w:trHeight w:val="113"/>
        </w:trPr>
        <w:tc>
          <w:tcPr>
            <w:tcW w:w="8420" w:type="dxa"/>
            <w:shd w:val="clear" w:color="auto" w:fill="auto"/>
            <w:noWrap/>
            <w:vAlign w:val="bottom"/>
            <w:hideMark/>
          </w:tcPr>
          <w:p w14:paraId="5FCC9665"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Trgovačko-ugostiteljska škola Karlovac</w:t>
            </w:r>
          </w:p>
        </w:tc>
        <w:tc>
          <w:tcPr>
            <w:tcW w:w="1380" w:type="dxa"/>
            <w:shd w:val="clear" w:color="auto" w:fill="auto"/>
            <w:noWrap/>
            <w:vAlign w:val="bottom"/>
            <w:hideMark/>
          </w:tcPr>
          <w:p w14:paraId="46B28BB1"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70.458,69</w:t>
            </w:r>
          </w:p>
        </w:tc>
      </w:tr>
      <w:tr w:rsidR="00FB1F66" w:rsidRPr="00FB1F66" w14:paraId="62D3A640" w14:textId="77777777" w:rsidTr="00FB1F66">
        <w:trPr>
          <w:trHeight w:val="113"/>
        </w:trPr>
        <w:tc>
          <w:tcPr>
            <w:tcW w:w="8420" w:type="dxa"/>
            <w:shd w:val="clear" w:color="auto" w:fill="auto"/>
            <w:noWrap/>
            <w:vAlign w:val="bottom"/>
            <w:hideMark/>
          </w:tcPr>
          <w:p w14:paraId="5699AED4"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Glazbena škola Karlovac</w:t>
            </w:r>
          </w:p>
        </w:tc>
        <w:tc>
          <w:tcPr>
            <w:tcW w:w="1380" w:type="dxa"/>
            <w:shd w:val="clear" w:color="auto" w:fill="auto"/>
            <w:noWrap/>
            <w:vAlign w:val="bottom"/>
            <w:hideMark/>
          </w:tcPr>
          <w:p w14:paraId="60D4E7F6"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119.040,46</w:t>
            </w:r>
          </w:p>
        </w:tc>
      </w:tr>
      <w:tr w:rsidR="00FB1F66" w:rsidRPr="00FB1F66" w14:paraId="7AD0B9A8" w14:textId="77777777" w:rsidTr="00FB1F66">
        <w:trPr>
          <w:trHeight w:val="113"/>
        </w:trPr>
        <w:tc>
          <w:tcPr>
            <w:tcW w:w="8420" w:type="dxa"/>
            <w:shd w:val="clear" w:color="auto" w:fill="auto"/>
            <w:noWrap/>
            <w:vAlign w:val="bottom"/>
            <w:hideMark/>
          </w:tcPr>
          <w:p w14:paraId="6C9DD5F1"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 xml:space="preserve">Gimnazija "Bernardina </w:t>
            </w:r>
            <w:proofErr w:type="spellStart"/>
            <w:r w:rsidRPr="00FB1F66">
              <w:rPr>
                <w:rFonts w:asciiTheme="minorHAnsi" w:hAnsiTheme="minorHAnsi" w:cstheme="minorHAnsi"/>
                <w:color w:val="000000"/>
                <w:sz w:val="22"/>
                <w:szCs w:val="22"/>
                <w:lang w:eastAsia="hr-HR"/>
              </w:rPr>
              <w:t>Frankopana"Ogulin</w:t>
            </w:r>
            <w:proofErr w:type="spellEnd"/>
          </w:p>
        </w:tc>
        <w:tc>
          <w:tcPr>
            <w:tcW w:w="1380" w:type="dxa"/>
            <w:shd w:val="clear" w:color="auto" w:fill="auto"/>
            <w:noWrap/>
            <w:vAlign w:val="bottom"/>
            <w:hideMark/>
          </w:tcPr>
          <w:p w14:paraId="7E255F94"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1.763,50</w:t>
            </w:r>
          </w:p>
        </w:tc>
      </w:tr>
      <w:tr w:rsidR="00FB1F66" w:rsidRPr="00FB1F66" w14:paraId="2FC811BA" w14:textId="77777777" w:rsidTr="00FB1F66">
        <w:trPr>
          <w:trHeight w:val="113"/>
        </w:trPr>
        <w:tc>
          <w:tcPr>
            <w:tcW w:w="8420" w:type="dxa"/>
            <w:shd w:val="clear" w:color="auto" w:fill="auto"/>
            <w:noWrap/>
            <w:vAlign w:val="bottom"/>
            <w:hideMark/>
          </w:tcPr>
          <w:p w14:paraId="346F5CD7"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Tehnička škola Karlovac</w:t>
            </w:r>
          </w:p>
        </w:tc>
        <w:tc>
          <w:tcPr>
            <w:tcW w:w="1380" w:type="dxa"/>
            <w:shd w:val="clear" w:color="auto" w:fill="auto"/>
            <w:noWrap/>
            <w:vAlign w:val="bottom"/>
            <w:hideMark/>
          </w:tcPr>
          <w:p w14:paraId="2F4972DB"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41.670,56</w:t>
            </w:r>
          </w:p>
        </w:tc>
      </w:tr>
      <w:tr w:rsidR="00FB1F66" w:rsidRPr="00FB1F66" w14:paraId="5F43FCA8" w14:textId="77777777" w:rsidTr="00FB1F66">
        <w:trPr>
          <w:trHeight w:val="113"/>
        </w:trPr>
        <w:tc>
          <w:tcPr>
            <w:tcW w:w="8420" w:type="dxa"/>
            <w:shd w:val="clear" w:color="auto" w:fill="auto"/>
            <w:noWrap/>
            <w:vAlign w:val="bottom"/>
            <w:hideMark/>
          </w:tcPr>
          <w:p w14:paraId="295CE211"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Gimnazija Karlovac</w:t>
            </w:r>
          </w:p>
        </w:tc>
        <w:tc>
          <w:tcPr>
            <w:tcW w:w="1380" w:type="dxa"/>
            <w:shd w:val="clear" w:color="auto" w:fill="auto"/>
            <w:noWrap/>
            <w:vAlign w:val="bottom"/>
            <w:hideMark/>
          </w:tcPr>
          <w:p w14:paraId="6B596351"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25.522,22</w:t>
            </w:r>
          </w:p>
        </w:tc>
      </w:tr>
      <w:tr w:rsidR="00FB1F66" w:rsidRPr="00FB1F66" w14:paraId="2D0BA188" w14:textId="77777777" w:rsidTr="00FB1F66">
        <w:trPr>
          <w:trHeight w:val="113"/>
        </w:trPr>
        <w:tc>
          <w:tcPr>
            <w:tcW w:w="8420" w:type="dxa"/>
            <w:shd w:val="clear" w:color="auto" w:fill="auto"/>
            <w:noWrap/>
            <w:vAlign w:val="bottom"/>
            <w:hideMark/>
          </w:tcPr>
          <w:p w14:paraId="4E4097F7"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Ekonomsko-turistička škola Karlovac</w:t>
            </w:r>
          </w:p>
        </w:tc>
        <w:tc>
          <w:tcPr>
            <w:tcW w:w="1380" w:type="dxa"/>
            <w:shd w:val="clear" w:color="auto" w:fill="auto"/>
            <w:noWrap/>
            <w:vAlign w:val="bottom"/>
            <w:hideMark/>
          </w:tcPr>
          <w:p w14:paraId="1F12BDE4"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11.770,19</w:t>
            </w:r>
          </w:p>
        </w:tc>
      </w:tr>
      <w:tr w:rsidR="00FB1F66" w:rsidRPr="00FB1F66" w14:paraId="68BB7717" w14:textId="77777777" w:rsidTr="00FB1F66">
        <w:trPr>
          <w:trHeight w:val="113"/>
        </w:trPr>
        <w:tc>
          <w:tcPr>
            <w:tcW w:w="8420" w:type="dxa"/>
            <w:shd w:val="clear" w:color="auto" w:fill="auto"/>
            <w:noWrap/>
            <w:vAlign w:val="bottom"/>
            <w:hideMark/>
          </w:tcPr>
          <w:p w14:paraId="32409FBF"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Šumarska i drvodjeljska škola Karlovac</w:t>
            </w:r>
          </w:p>
        </w:tc>
        <w:tc>
          <w:tcPr>
            <w:tcW w:w="1380" w:type="dxa"/>
            <w:shd w:val="clear" w:color="auto" w:fill="auto"/>
            <w:noWrap/>
            <w:vAlign w:val="bottom"/>
            <w:hideMark/>
          </w:tcPr>
          <w:p w14:paraId="743D24D8"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4.419,37</w:t>
            </w:r>
          </w:p>
        </w:tc>
      </w:tr>
      <w:tr w:rsidR="00FB1F66" w:rsidRPr="00FB1F66" w14:paraId="065428DC" w14:textId="77777777" w:rsidTr="00FB1F66">
        <w:trPr>
          <w:trHeight w:val="113"/>
        </w:trPr>
        <w:tc>
          <w:tcPr>
            <w:tcW w:w="8420" w:type="dxa"/>
            <w:shd w:val="clear" w:color="auto" w:fill="auto"/>
            <w:noWrap/>
            <w:vAlign w:val="bottom"/>
            <w:hideMark/>
          </w:tcPr>
          <w:p w14:paraId="7AD49AAC"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Srednja škola Slunj</w:t>
            </w:r>
          </w:p>
        </w:tc>
        <w:tc>
          <w:tcPr>
            <w:tcW w:w="1380" w:type="dxa"/>
            <w:shd w:val="clear" w:color="auto" w:fill="auto"/>
            <w:noWrap/>
            <w:vAlign w:val="bottom"/>
            <w:hideMark/>
          </w:tcPr>
          <w:p w14:paraId="493EB936"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13.649,49</w:t>
            </w:r>
          </w:p>
        </w:tc>
      </w:tr>
      <w:tr w:rsidR="00FB1F66" w:rsidRPr="00FB1F66" w14:paraId="4BD66A60" w14:textId="77777777" w:rsidTr="00FB1F66">
        <w:trPr>
          <w:trHeight w:val="113"/>
        </w:trPr>
        <w:tc>
          <w:tcPr>
            <w:tcW w:w="8420" w:type="dxa"/>
            <w:shd w:val="clear" w:color="auto" w:fill="auto"/>
            <w:noWrap/>
            <w:vAlign w:val="bottom"/>
            <w:hideMark/>
          </w:tcPr>
          <w:p w14:paraId="65B02409"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Učenički dom Ogulin</w:t>
            </w:r>
          </w:p>
        </w:tc>
        <w:tc>
          <w:tcPr>
            <w:tcW w:w="1380" w:type="dxa"/>
            <w:shd w:val="clear" w:color="auto" w:fill="auto"/>
            <w:noWrap/>
            <w:vAlign w:val="bottom"/>
            <w:hideMark/>
          </w:tcPr>
          <w:p w14:paraId="31635C3D"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9.994,57</w:t>
            </w:r>
          </w:p>
        </w:tc>
      </w:tr>
      <w:tr w:rsidR="00FB1F66" w:rsidRPr="00FB1F66" w14:paraId="42AADEC4" w14:textId="77777777" w:rsidTr="00FB1F66">
        <w:trPr>
          <w:trHeight w:val="113"/>
        </w:trPr>
        <w:tc>
          <w:tcPr>
            <w:tcW w:w="8420" w:type="dxa"/>
            <w:shd w:val="clear" w:color="auto" w:fill="auto"/>
            <w:noWrap/>
            <w:vAlign w:val="bottom"/>
            <w:hideMark/>
          </w:tcPr>
          <w:p w14:paraId="7BBBB306"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Učenički dom Karlovac</w:t>
            </w:r>
          </w:p>
        </w:tc>
        <w:tc>
          <w:tcPr>
            <w:tcW w:w="1380" w:type="dxa"/>
            <w:shd w:val="clear" w:color="auto" w:fill="auto"/>
            <w:noWrap/>
            <w:vAlign w:val="bottom"/>
            <w:hideMark/>
          </w:tcPr>
          <w:p w14:paraId="6ACFD853"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744.564,42</w:t>
            </w:r>
          </w:p>
        </w:tc>
      </w:tr>
      <w:tr w:rsidR="00FB1F66" w:rsidRPr="00FB1F66" w14:paraId="382A2D51" w14:textId="77777777" w:rsidTr="00FB1F66">
        <w:trPr>
          <w:trHeight w:val="113"/>
        </w:trPr>
        <w:tc>
          <w:tcPr>
            <w:tcW w:w="8420" w:type="dxa"/>
            <w:shd w:val="clear" w:color="auto" w:fill="auto"/>
            <w:noWrap/>
            <w:vAlign w:val="bottom"/>
            <w:hideMark/>
          </w:tcPr>
          <w:p w14:paraId="3030CD5C" w14:textId="77777777" w:rsidR="00FB1F66" w:rsidRPr="00FB1F66" w:rsidRDefault="00FB1F66" w:rsidP="00FB1F66">
            <w:pP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Srednje škole ukupno:</w:t>
            </w:r>
          </w:p>
        </w:tc>
        <w:tc>
          <w:tcPr>
            <w:tcW w:w="1380" w:type="dxa"/>
            <w:shd w:val="clear" w:color="auto" w:fill="auto"/>
            <w:noWrap/>
            <w:vAlign w:val="bottom"/>
            <w:hideMark/>
          </w:tcPr>
          <w:p w14:paraId="5B431930" w14:textId="77777777" w:rsidR="00FB1F66" w:rsidRPr="00FB1F66" w:rsidRDefault="00FB1F66" w:rsidP="00FB1F66">
            <w:pPr>
              <w:jc w:val="right"/>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1.153.276,39</w:t>
            </w:r>
          </w:p>
        </w:tc>
      </w:tr>
      <w:tr w:rsidR="00FB1F66" w:rsidRPr="00FB1F66" w14:paraId="74914898" w14:textId="77777777" w:rsidTr="00FB1F66">
        <w:trPr>
          <w:trHeight w:val="113"/>
        </w:trPr>
        <w:tc>
          <w:tcPr>
            <w:tcW w:w="9800" w:type="dxa"/>
            <w:gridSpan w:val="2"/>
            <w:shd w:val="clear" w:color="000000" w:fill="EDEDED"/>
            <w:noWrap/>
            <w:vAlign w:val="bottom"/>
            <w:hideMark/>
          </w:tcPr>
          <w:p w14:paraId="45193EF6" w14:textId="77777777" w:rsidR="00FB1F66" w:rsidRPr="00FB1F66" w:rsidRDefault="00FB1F66" w:rsidP="00FB1F66">
            <w:pPr>
              <w:jc w:val="cente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Zdravstvene ustanove</w:t>
            </w:r>
          </w:p>
        </w:tc>
      </w:tr>
      <w:tr w:rsidR="00FB1F66" w:rsidRPr="00FB1F66" w14:paraId="78D93432" w14:textId="77777777" w:rsidTr="00FB1F66">
        <w:trPr>
          <w:trHeight w:val="113"/>
        </w:trPr>
        <w:tc>
          <w:tcPr>
            <w:tcW w:w="8420" w:type="dxa"/>
            <w:shd w:val="clear" w:color="auto" w:fill="auto"/>
            <w:noWrap/>
            <w:vAlign w:val="bottom"/>
            <w:hideMark/>
          </w:tcPr>
          <w:p w14:paraId="049AD846"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Dom za starije i nemoćne "Sveti Antun" Karlovac</w:t>
            </w:r>
          </w:p>
        </w:tc>
        <w:tc>
          <w:tcPr>
            <w:tcW w:w="1380" w:type="dxa"/>
            <w:shd w:val="clear" w:color="auto" w:fill="auto"/>
            <w:noWrap/>
            <w:vAlign w:val="bottom"/>
            <w:hideMark/>
          </w:tcPr>
          <w:p w14:paraId="43679C05"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7.847,39</w:t>
            </w:r>
          </w:p>
        </w:tc>
      </w:tr>
      <w:tr w:rsidR="00FB1F66" w:rsidRPr="00FB1F66" w14:paraId="39DCB882" w14:textId="77777777" w:rsidTr="00FB1F66">
        <w:trPr>
          <w:trHeight w:val="113"/>
        </w:trPr>
        <w:tc>
          <w:tcPr>
            <w:tcW w:w="8420" w:type="dxa"/>
            <w:shd w:val="clear" w:color="auto" w:fill="auto"/>
            <w:noWrap/>
            <w:vAlign w:val="bottom"/>
            <w:hideMark/>
          </w:tcPr>
          <w:p w14:paraId="3FB44DD6"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Dom zdravlja Duga Resa</w:t>
            </w:r>
          </w:p>
        </w:tc>
        <w:tc>
          <w:tcPr>
            <w:tcW w:w="1380" w:type="dxa"/>
            <w:shd w:val="clear" w:color="auto" w:fill="auto"/>
            <w:noWrap/>
            <w:vAlign w:val="bottom"/>
            <w:hideMark/>
          </w:tcPr>
          <w:p w14:paraId="031AE556"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154.953,19</w:t>
            </w:r>
          </w:p>
        </w:tc>
      </w:tr>
      <w:tr w:rsidR="00FB1F66" w:rsidRPr="00FB1F66" w14:paraId="161BC155" w14:textId="77777777" w:rsidTr="00FB1F66">
        <w:trPr>
          <w:trHeight w:val="113"/>
        </w:trPr>
        <w:tc>
          <w:tcPr>
            <w:tcW w:w="8420" w:type="dxa"/>
            <w:shd w:val="clear" w:color="auto" w:fill="auto"/>
            <w:noWrap/>
            <w:vAlign w:val="bottom"/>
            <w:hideMark/>
          </w:tcPr>
          <w:p w14:paraId="639F29C5"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Dom zdravlja Karlovac</w:t>
            </w:r>
          </w:p>
        </w:tc>
        <w:tc>
          <w:tcPr>
            <w:tcW w:w="1380" w:type="dxa"/>
            <w:shd w:val="clear" w:color="auto" w:fill="auto"/>
            <w:noWrap/>
            <w:vAlign w:val="bottom"/>
            <w:hideMark/>
          </w:tcPr>
          <w:p w14:paraId="6C12538A"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322.735,65</w:t>
            </w:r>
          </w:p>
        </w:tc>
      </w:tr>
      <w:tr w:rsidR="00FB1F66" w:rsidRPr="00FB1F66" w14:paraId="70ADF023" w14:textId="77777777" w:rsidTr="00FB1F66">
        <w:trPr>
          <w:trHeight w:val="113"/>
        </w:trPr>
        <w:tc>
          <w:tcPr>
            <w:tcW w:w="8420" w:type="dxa"/>
            <w:shd w:val="clear" w:color="auto" w:fill="auto"/>
            <w:noWrap/>
            <w:vAlign w:val="bottom"/>
            <w:hideMark/>
          </w:tcPr>
          <w:p w14:paraId="41D49872"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Dom zdravlja Ogulin</w:t>
            </w:r>
          </w:p>
        </w:tc>
        <w:tc>
          <w:tcPr>
            <w:tcW w:w="1380" w:type="dxa"/>
            <w:shd w:val="clear" w:color="auto" w:fill="auto"/>
            <w:noWrap/>
            <w:vAlign w:val="bottom"/>
            <w:hideMark/>
          </w:tcPr>
          <w:p w14:paraId="13E91A98"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399.023,11</w:t>
            </w:r>
          </w:p>
        </w:tc>
      </w:tr>
      <w:tr w:rsidR="00FB1F66" w:rsidRPr="00FB1F66" w14:paraId="70EA5467" w14:textId="77777777" w:rsidTr="00FB1F66">
        <w:trPr>
          <w:trHeight w:val="113"/>
        </w:trPr>
        <w:tc>
          <w:tcPr>
            <w:tcW w:w="8420" w:type="dxa"/>
            <w:shd w:val="clear" w:color="auto" w:fill="auto"/>
            <w:noWrap/>
            <w:vAlign w:val="bottom"/>
            <w:hideMark/>
          </w:tcPr>
          <w:p w14:paraId="5BE27463"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Dom zdravlja Ozalj</w:t>
            </w:r>
          </w:p>
        </w:tc>
        <w:tc>
          <w:tcPr>
            <w:tcW w:w="1380" w:type="dxa"/>
            <w:shd w:val="clear" w:color="auto" w:fill="auto"/>
            <w:noWrap/>
            <w:vAlign w:val="bottom"/>
            <w:hideMark/>
          </w:tcPr>
          <w:p w14:paraId="1997D59B"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217.613,75</w:t>
            </w:r>
          </w:p>
        </w:tc>
      </w:tr>
      <w:tr w:rsidR="00FB1F66" w:rsidRPr="00FB1F66" w14:paraId="6B572C9A" w14:textId="77777777" w:rsidTr="00FB1F66">
        <w:trPr>
          <w:trHeight w:val="113"/>
        </w:trPr>
        <w:tc>
          <w:tcPr>
            <w:tcW w:w="8420" w:type="dxa"/>
            <w:shd w:val="clear" w:color="auto" w:fill="auto"/>
            <w:noWrap/>
            <w:vAlign w:val="bottom"/>
            <w:hideMark/>
          </w:tcPr>
          <w:p w14:paraId="68B4DCFD"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Dom zdravlja Slunj</w:t>
            </w:r>
          </w:p>
        </w:tc>
        <w:tc>
          <w:tcPr>
            <w:tcW w:w="1380" w:type="dxa"/>
            <w:shd w:val="clear" w:color="auto" w:fill="auto"/>
            <w:noWrap/>
            <w:vAlign w:val="bottom"/>
            <w:hideMark/>
          </w:tcPr>
          <w:p w14:paraId="7D8ED390"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168.935,62</w:t>
            </w:r>
          </w:p>
        </w:tc>
      </w:tr>
      <w:tr w:rsidR="00FB1F66" w:rsidRPr="00FB1F66" w14:paraId="42DD0CB3" w14:textId="77777777" w:rsidTr="00FB1F66">
        <w:trPr>
          <w:trHeight w:val="113"/>
        </w:trPr>
        <w:tc>
          <w:tcPr>
            <w:tcW w:w="8420" w:type="dxa"/>
            <w:shd w:val="clear" w:color="auto" w:fill="auto"/>
            <w:noWrap/>
            <w:vAlign w:val="bottom"/>
            <w:hideMark/>
          </w:tcPr>
          <w:p w14:paraId="0A57025D"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Dom zdravlja Vojnić</w:t>
            </w:r>
          </w:p>
        </w:tc>
        <w:tc>
          <w:tcPr>
            <w:tcW w:w="1380" w:type="dxa"/>
            <w:shd w:val="clear" w:color="auto" w:fill="auto"/>
            <w:noWrap/>
            <w:vAlign w:val="bottom"/>
            <w:hideMark/>
          </w:tcPr>
          <w:p w14:paraId="47026B59"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72.273,35</w:t>
            </w:r>
          </w:p>
        </w:tc>
      </w:tr>
      <w:tr w:rsidR="00FB1F66" w:rsidRPr="00FB1F66" w14:paraId="7CC690C4" w14:textId="77777777" w:rsidTr="00FB1F66">
        <w:trPr>
          <w:trHeight w:val="113"/>
        </w:trPr>
        <w:tc>
          <w:tcPr>
            <w:tcW w:w="8420" w:type="dxa"/>
            <w:shd w:val="clear" w:color="auto" w:fill="auto"/>
            <w:noWrap/>
            <w:vAlign w:val="bottom"/>
            <w:hideMark/>
          </w:tcPr>
          <w:p w14:paraId="353D00ED"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Opća bolnica Karlovac</w:t>
            </w:r>
          </w:p>
        </w:tc>
        <w:tc>
          <w:tcPr>
            <w:tcW w:w="1380" w:type="dxa"/>
            <w:shd w:val="clear" w:color="auto" w:fill="auto"/>
            <w:noWrap/>
            <w:vAlign w:val="bottom"/>
            <w:hideMark/>
          </w:tcPr>
          <w:p w14:paraId="00594C08"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1.304.970,40</w:t>
            </w:r>
          </w:p>
        </w:tc>
      </w:tr>
      <w:tr w:rsidR="00FB1F66" w:rsidRPr="00FB1F66" w14:paraId="6614659D" w14:textId="77777777" w:rsidTr="00FB1F66">
        <w:trPr>
          <w:trHeight w:val="113"/>
        </w:trPr>
        <w:tc>
          <w:tcPr>
            <w:tcW w:w="8420" w:type="dxa"/>
            <w:shd w:val="clear" w:color="auto" w:fill="auto"/>
            <w:noWrap/>
            <w:vAlign w:val="bottom"/>
            <w:hideMark/>
          </w:tcPr>
          <w:p w14:paraId="68ACA271"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Opća bolnica i bolnica branitelja Domovinskog rata Ogulin</w:t>
            </w:r>
          </w:p>
        </w:tc>
        <w:tc>
          <w:tcPr>
            <w:tcW w:w="1380" w:type="dxa"/>
            <w:shd w:val="clear" w:color="auto" w:fill="auto"/>
            <w:noWrap/>
            <w:vAlign w:val="bottom"/>
            <w:hideMark/>
          </w:tcPr>
          <w:p w14:paraId="41E0BF37"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436.983,80</w:t>
            </w:r>
          </w:p>
        </w:tc>
      </w:tr>
      <w:tr w:rsidR="00FB1F66" w:rsidRPr="00FB1F66" w14:paraId="42410852" w14:textId="77777777" w:rsidTr="00FB1F66">
        <w:trPr>
          <w:trHeight w:val="113"/>
        </w:trPr>
        <w:tc>
          <w:tcPr>
            <w:tcW w:w="8420" w:type="dxa"/>
            <w:shd w:val="clear" w:color="auto" w:fill="auto"/>
            <w:noWrap/>
            <w:vAlign w:val="bottom"/>
            <w:hideMark/>
          </w:tcPr>
          <w:p w14:paraId="378B2090"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Specijalna bolnica produženo liječenje Duga Resa</w:t>
            </w:r>
          </w:p>
        </w:tc>
        <w:tc>
          <w:tcPr>
            <w:tcW w:w="1380" w:type="dxa"/>
            <w:shd w:val="clear" w:color="auto" w:fill="auto"/>
            <w:noWrap/>
            <w:vAlign w:val="bottom"/>
            <w:hideMark/>
          </w:tcPr>
          <w:p w14:paraId="6F6CF6B2"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136.596,40</w:t>
            </w:r>
          </w:p>
        </w:tc>
      </w:tr>
      <w:tr w:rsidR="00FB1F66" w:rsidRPr="00FB1F66" w14:paraId="4D0DA4EF" w14:textId="77777777" w:rsidTr="00FB1F66">
        <w:trPr>
          <w:trHeight w:val="113"/>
        </w:trPr>
        <w:tc>
          <w:tcPr>
            <w:tcW w:w="8420" w:type="dxa"/>
            <w:shd w:val="clear" w:color="auto" w:fill="auto"/>
            <w:noWrap/>
            <w:vAlign w:val="bottom"/>
            <w:hideMark/>
          </w:tcPr>
          <w:p w14:paraId="53E8FCCB"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Poliklinika "SUVAG" Karlovac</w:t>
            </w:r>
          </w:p>
        </w:tc>
        <w:tc>
          <w:tcPr>
            <w:tcW w:w="1380" w:type="dxa"/>
            <w:shd w:val="clear" w:color="auto" w:fill="auto"/>
            <w:noWrap/>
            <w:vAlign w:val="bottom"/>
            <w:hideMark/>
          </w:tcPr>
          <w:p w14:paraId="2C36CAC5"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121.832,28</w:t>
            </w:r>
          </w:p>
        </w:tc>
      </w:tr>
      <w:tr w:rsidR="00FB1F66" w:rsidRPr="00FB1F66" w14:paraId="79FC3594" w14:textId="77777777" w:rsidTr="00FB1F66">
        <w:trPr>
          <w:trHeight w:val="113"/>
        </w:trPr>
        <w:tc>
          <w:tcPr>
            <w:tcW w:w="8420" w:type="dxa"/>
            <w:shd w:val="clear" w:color="auto" w:fill="auto"/>
            <w:noWrap/>
            <w:vAlign w:val="bottom"/>
            <w:hideMark/>
          </w:tcPr>
          <w:p w14:paraId="1F7D3599"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Ustanova za zdravstvenu njegu u kući Karlovac</w:t>
            </w:r>
          </w:p>
        </w:tc>
        <w:tc>
          <w:tcPr>
            <w:tcW w:w="1380" w:type="dxa"/>
            <w:shd w:val="clear" w:color="auto" w:fill="auto"/>
            <w:noWrap/>
            <w:vAlign w:val="bottom"/>
            <w:hideMark/>
          </w:tcPr>
          <w:p w14:paraId="217E0115"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126.406,44</w:t>
            </w:r>
          </w:p>
        </w:tc>
      </w:tr>
      <w:tr w:rsidR="00FB1F66" w:rsidRPr="00FB1F66" w14:paraId="078D1095" w14:textId="77777777" w:rsidTr="00FB1F66">
        <w:trPr>
          <w:trHeight w:val="113"/>
        </w:trPr>
        <w:tc>
          <w:tcPr>
            <w:tcW w:w="8420" w:type="dxa"/>
            <w:shd w:val="clear" w:color="auto" w:fill="auto"/>
            <w:noWrap/>
            <w:vAlign w:val="bottom"/>
            <w:hideMark/>
          </w:tcPr>
          <w:p w14:paraId="5BA05C62"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 xml:space="preserve">Zavod za hitnu medicinu Karlovačke županije </w:t>
            </w:r>
          </w:p>
        </w:tc>
        <w:tc>
          <w:tcPr>
            <w:tcW w:w="1380" w:type="dxa"/>
            <w:shd w:val="clear" w:color="auto" w:fill="auto"/>
            <w:noWrap/>
            <w:vAlign w:val="bottom"/>
            <w:hideMark/>
          </w:tcPr>
          <w:p w14:paraId="320511EA"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551.321,99</w:t>
            </w:r>
          </w:p>
        </w:tc>
      </w:tr>
      <w:tr w:rsidR="00FB1F66" w:rsidRPr="00FB1F66" w14:paraId="4A80D72B" w14:textId="77777777" w:rsidTr="00FB1F66">
        <w:trPr>
          <w:trHeight w:val="113"/>
        </w:trPr>
        <w:tc>
          <w:tcPr>
            <w:tcW w:w="8420" w:type="dxa"/>
            <w:shd w:val="clear" w:color="auto" w:fill="auto"/>
            <w:noWrap/>
            <w:vAlign w:val="bottom"/>
            <w:hideMark/>
          </w:tcPr>
          <w:p w14:paraId="49C1DE0C"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Zavod za javno zdravstvo Karlovačke županije Karlovac</w:t>
            </w:r>
          </w:p>
        </w:tc>
        <w:tc>
          <w:tcPr>
            <w:tcW w:w="1380" w:type="dxa"/>
            <w:shd w:val="clear" w:color="auto" w:fill="auto"/>
            <w:noWrap/>
            <w:vAlign w:val="bottom"/>
            <w:hideMark/>
          </w:tcPr>
          <w:p w14:paraId="2D705BDC"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192.489,92</w:t>
            </w:r>
          </w:p>
        </w:tc>
      </w:tr>
      <w:tr w:rsidR="00FB1F66" w:rsidRPr="00FB1F66" w14:paraId="38DADD75" w14:textId="77777777" w:rsidTr="00FB1F66">
        <w:trPr>
          <w:trHeight w:val="113"/>
        </w:trPr>
        <w:tc>
          <w:tcPr>
            <w:tcW w:w="8420" w:type="dxa"/>
            <w:shd w:val="clear" w:color="auto" w:fill="auto"/>
            <w:noWrap/>
            <w:vAlign w:val="bottom"/>
            <w:hideMark/>
          </w:tcPr>
          <w:p w14:paraId="4BCB7B11" w14:textId="77777777" w:rsidR="00FB1F66" w:rsidRPr="00FB1F66" w:rsidRDefault="00FB1F66" w:rsidP="00FB1F66">
            <w:pP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Zdravstvene ustanove ukupno:</w:t>
            </w:r>
          </w:p>
        </w:tc>
        <w:tc>
          <w:tcPr>
            <w:tcW w:w="1380" w:type="dxa"/>
            <w:shd w:val="clear" w:color="auto" w:fill="auto"/>
            <w:noWrap/>
            <w:vAlign w:val="bottom"/>
            <w:hideMark/>
          </w:tcPr>
          <w:p w14:paraId="583D0AF9" w14:textId="77777777" w:rsidR="00FB1F66" w:rsidRPr="00FB1F66" w:rsidRDefault="00FB1F66" w:rsidP="00FB1F66">
            <w:pPr>
              <w:jc w:val="right"/>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4.213.983,29</w:t>
            </w:r>
          </w:p>
        </w:tc>
      </w:tr>
      <w:tr w:rsidR="00FB1F66" w:rsidRPr="00FB1F66" w14:paraId="1023C983" w14:textId="77777777" w:rsidTr="00FB1F66">
        <w:trPr>
          <w:trHeight w:val="113"/>
        </w:trPr>
        <w:tc>
          <w:tcPr>
            <w:tcW w:w="9800" w:type="dxa"/>
            <w:gridSpan w:val="2"/>
            <w:shd w:val="clear" w:color="000000" w:fill="EDEDED"/>
            <w:noWrap/>
            <w:vAlign w:val="bottom"/>
            <w:hideMark/>
          </w:tcPr>
          <w:p w14:paraId="3F6E93AA" w14:textId="77777777" w:rsidR="00FB1F66" w:rsidRPr="00FB1F66" w:rsidRDefault="00FB1F66" w:rsidP="00FB1F66">
            <w:pPr>
              <w:jc w:val="cente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 xml:space="preserve">Ustanove </w:t>
            </w:r>
          </w:p>
        </w:tc>
      </w:tr>
      <w:tr w:rsidR="00FB1F66" w:rsidRPr="00FB1F66" w14:paraId="1914C0F1" w14:textId="77777777" w:rsidTr="00FB1F66">
        <w:trPr>
          <w:trHeight w:val="113"/>
        </w:trPr>
        <w:tc>
          <w:tcPr>
            <w:tcW w:w="8420" w:type="dxa"/>
            <w:shd w:val="clear" w:color="auto" w:fill="auto"/>
            <w:noWrap/>
            <w:vAlign w:val="bottom"/>
            <w:hideMark/>
          </w:tcPr>
          <w:p w14:paraId="47F65785"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 xml:space="preserve">Javna ustanova Regionalna razvojna agencija Karlovačke županije </w:t>
            </w:r>
          </w:p>
        </w:tc>
        <w:tc>
          <w:tcPr>
            <w:tcW w:w="1380" w:type="dxa"/>
            <w:shd w:val="clear" w:color="auto" w:fill="auto"/>
            <w:noWrap/>
            <w:vAlign w:val="bottom"/>
            <w:hideMark/>
          </w:tcPr>
          <w:p w14:paraId="5088543E"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33.643,71</w:t>
            </w:r>
          </w:p>
        </w:tc>
      </w:tr>
      <w:tr w:rsidR="00FB1F66" w:rsidRPr="00FB1F66" w14:paraId="518AEFEC" w14:textId="77777777" w:rsidTr="00FB1F66">
        <w:trPr>
          <w:trHeight w:val="113"/>
        </w:trPr>
        <w:tc>
          <w:tcPr>
            <w:tcW w:w="8420" w:type="dxa"/>
            <w:shd w:val="clear" w:color="auto" w:fill="auto"/>
            <w:noWrap/>
            <w:vAlign w:val="bottom"/>
            <w:hideMark/>
          </w:tcPr>
          <w:p w14:paraId="4C3A9F0A"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Zavod za prostorno uređenje Karlovačke županije</w:t>
            </w:r>
          </w:p>
        </w:tc>
        <w:tc>
          <w:tcPr>
            <w:tcW w:w="1380" w:type="dxa"/>
            <w:shd w:val="clear" w:color="auto" w:fill="auto"/>
            <w:noWrap/>
            <w:vAlign w:val="bottom"/>
            <w:hideMark/>
          </w:tcPr>
          <w:p w14:paraId="7FF41307"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7.545,64</w:t>
            </w:r>
          </w:p>
        </w:tc>
      </w:tr>
      <w:tr w:rsidR="00FB1F66" w:rsidRPr="00FB1F66" w14:paraId="2E8A3BFE" w14:textId="77777777" w:rsidTr="00FB1F66">
        <w:trPr>
          <w:trHeight w:val="113"/>
        </w:trPr>
        <w:tc>
          <w:tcPr>
            <w:tcW w:w="8420" w:type="dxa"/>
            <w:shd w:val="clear" w:color="auto" w:fill="auto"/>
            <w:noWrap/>
            <w:vAlign w:val="bottom"/>
            <w:hideMark/>
          </w:tcPr>
          <w:p w14:paraId="5A231EA7"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 xml:space="preserve">Javna ustanova za upravljanje </w:t>
            </w:r>
            <w:proofErr w:type="spellStart"/>
            <w:r w:rsidRPr="00FB1F66">
              <w:rPr>
                <w:rFonts w:asciiTheme="minorHAnsi" w:hAnsiTheme="minorHAnsi" w:cstheme="minorHAnsi"/>
                <w:color w:val="000000"/>
                <w:sz w:val="22"/>
                <w:szCs w:val="22"/>
                <w:lang w:eastAsia="hr-HR"/>
              </w:rPr>
              <w:t>zaštičenim</w:t>
            </w:r>
            <w:proofErr w:type="spellEnd"/>
            <w:r w:rsidRPr="00FB1F66">
              <w:rPr>
                <w:rFonts w:asciiTheme="minorHAnsi" w:hAnsiTheme="minorHAnsi" w:cstheme="minorHAnsi"/>
                <w:color w:val="000000"/>
                <w:sz w:val="22"/>
                <w:szCs w:val="22"/>
                <w:lang w:eastAsia="hr-HR"/>
              </w:rPr>
              <w:t xml:space="preserve"> prirodnim vrijednostima "NATURA VIVA"</w:t>
            </w:r>
          </w:p>
        </w:tc>
        <w:tc>
          <w:tcPr>
            <w:tcW w:w="1380" w:type="dxa"/>
            <w:shd w:val="clear" w:color="auto" w:fill="auto"/>
            <w:noWrap/>
            <w:vAlign w:val="bottom"/>
            <w:hideMark/>
          </w:tcPr>
          <w:p w14:paraId="105BD86B"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69.073,21</w:t>
            </w:r>
          </w:p>
        </w:tc>
      </w:tr>
      <w:tr w:rsidR="00FB1F66" w:rsidRPr="00FB1F66" w14:paraId="5988BE05" w14:textId="77777777" w:rsidTr="00FB1F66">
        <w:trPr>
          <w:trHeight w:val="113"/>
        </w:trPr>
        <w:tc>
          <w:tcPr>
            <w:tcW w:w="8420" w:type="dxa"/>
            <w:shd w:val="clear" w:color="auto" w:fill="auto"/>
            <w:noWrap/>
            <w:vAlign w:val="bottom"/>
            <w:hideMark/>
          </w:tcPr>
          <w:p w14:paraId="082C3ED1" w14:textId="77777777" w:rsidR="00FB1F66" w:rsidRPr="00FB1F66" w:rsidRDefault="00FB1F66" w:rsidP="00FB1F66">
            <w:pPr>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NIKOLA TESLA EXPERIENCE CENTER KARLOVAC</w:t>
            </w:r>
          </w:p>
        </w:tc>
        <w:tc>
          <w:tcPr>
            <w:tcW w:w="1380" w:type="dxa"/>
            <w:shd w:val="clear" w:color="auto" w:fill="auto"/>
            <w:noWrap/>
            <w:vAlign w:val="bottom"/>
            <w:hideMark/>
          </w:tcPr>
          <w:p w14:paraId="24728C9A" w14:textId="77777777" w:rsidR="00FB1F66" w:rsidRPr="00FB1F66" w:rsidRDefault="00FB1F66" w:rsidP="00FB1F66">
            <w:pPr>
              <w:jc w:val="right"/>
              <w:rPr>
                <w:rFonts w:asciiTheme="minorHAnsi" w:hAnsiTheme="minorHAnsi" w:cstheme="minorHAnsi"/>
                <w:color w:val="000000"/>
                <w:sz w:val="22"/>
                <w:szCs w:val="22"/>
                <w:lang w:eastAsia="hr-HR"/>
              </w:rPr>
            </w:pPr>
            <w:r w:rsidRPr="00FB1F66">
              <w:rPr>
                <w:rFonts w:asciiTheme="minorHAnsi" w:hAnsiTheme="minorHAnsi" w:cstheme="minorHAnsi"/>
                <w:color w:val="000000"/>
                <w:sz w:val="22"/>
                <w:szCs w:val="22"/>
                <w:lang w:eastAsia="hr-HR"/>
              </w:rPr>
              <w:t>554,00</w:t>
            </w:r>
          </w:p>
        </w:tc>
      </w:tr>
      <w:tr w:rsidR="00FB1F66" w:rsidRPr="00FB1F66" w14:paraId="2A5C04B1" w14:textId="77777777" w:rsidTr="00FB1F66">
        <w:trPr>
          <w:trHeight w:val="113"/>
        </w:trPr>
        <w:tc>
          <w:tcPr>
            <w:tcW w:w="8420" w:type="dxa"/>
            <w:shd w:val="clear" w:color="auto" w:fill="auto"/>
            <w:noWrap/>
            <w:vAlign w:val="bottom"/>
            <w:hideMark/>
          </w:tcPr>
          <w:p w14:paraId="6DEEA9FE" w14:textId="77777777" w:rsidR="00FB1F66" w:rsidRPr="00FB1F66" w:rsidRDefault="00FB1F66" w:rsidP="00FB1F66">
            <w:pP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Javne ustanove ukupne:</w:t>
            </w:r>
          </w:p>
        </w:tc>
        <w:tc>
          <w:tcPr>
            <w:tcW w:w="1380" w:type="dxa"/>
            <w:shd w:val="clear" w:color="auto" w:fill="auto"/>
            <w:noWrap/>
            <w:vAlign w:val="bottom"/>
            <w:hideMark/>
          </w:tcPr>
          <w:p w14:paraId="77FC6FDA" w14:textId="77777777" w:rsidR="00FB1F66" w:rsidRPr="00FB1F66" w:rsidRDefault="00FB1F66" w:rsidP="00FB1F66">
            <w:pPr>
              <w:jc w:val="right"/>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110.816,56</w:t>
            </w:r>
          </w:p>
        </w:tc>
      </w:tr>
      <w:tr w:rsidR="00FB1F66" w:rsidRPr="00FB1F66" w14:paraId="021B9E85" w14:textId="77777777" w:rsidTr="00FB1F66">
        <w:trPr>
          <w:trHeight w:val="113"/>
        </w:trPr>
        <w:tc>
          <w:tcPr>
            <w:tcW w:w="8420" w:type="dxa"/>
            <w:shd w:val="clear" w:color="000000" w:fill="EDEDED"/>
            <w:noWrap/>
            <w:vAlign w:val="center"/>
            <w:hideMark/>
          </w:tcPr>
          <w:p w14:paraId="272CD5F1" w14:textId="77777777" w:rsidR="00FB1F66" w:rsidRPr="00FB1F66" w:rsidRDefault="00FB1F66" w:rsidP="00FB1F66">
            <w:pP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UKUPNO KORISNICI</w:t>
            </w:r>
          </w:p>
        </w:tc>
        <w:tc>
          <w:tcPr>
            <w:tcW w:w="1380" w:type="dxa"/>
            <w:shd w:val="clear" w:color="000000" w:fill="EDEDED"/>
            <w:noWrap/>
            <w:vAlign w:val="bottom"/>
            <w:hideMark/>
          </w:tcPr>
          <w:p w14:paraId="7E1837A5" w14:textId="77777777" w:rsidR="00FB1F66" w:rsidRPr="00FB1F66" w:rsidRDefault="00FB1F66" w:rsidP="00FB1F66">
            <w:pPr>
              <w:jc w:val="right"/>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5.676.919,19</w:t>
            </w:r>
          </w:p>
        </w:tc>
      </w:tr>
      <w:tr w:rsidR="00FB1F66" w:rsidRPr="00FB1F66" w14:paraId="19FB910F" w14:textId="77777777" w:rsidTr="00FB1F66">
        <w:trPr>
          <w:trHeight w:val="113"/>
        </w:trPr>
        <w:tc>
          <w:tcPr>
            <w:tcW w:w="8420" w:type="dxa"/>
            <w:shd w:val="clear" w:color="000000" w:fill="EDEDED"/>
            <w:noWrap/>
            <w:vAlign w:val="center"/>
            <w:hideMark/>
          </w:tcPr>
          <w:p w14:paraId="789D053E" w14:textId="77777777" w:rsidR="00FB1F66" w:rsidRPr="00FB1F66" w:rsidRDefault="00FB1F66" w:rsidP="00FB1F66">
            <w:pPr>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SVEUKUPNO (KARLOVAČKA ŽUPANIJA I KORISNICI)</w:t>
            </w:r>
          </w:p>
        </w:tc>
        <w:tc>
          <w:tcPr>
            <w:tcW w:w="1380" w:type="dxa"/>
            <w:shd w:val="clear" w:color="000000" w:fill="EDEDED"/>
            <w:noWrap/>
            <w:vAlign w:val="bottom"/>
            <w:hideMark/>
          </w:tcPr>
          <w:p w14:paraId="3ADF0CD1" w14:textId="77777777" w:rsidR="00FB1F66" w:rsidRPr="00FB1F66" w:rsidRDefault="00FB1F66" w:rsidP="00FB1F66">
            <w:pPr>
              <w:jc w:val="right"/>
              <w:rPr>
                <w:rFonts w:asciiTheme="minorHAnsi" w:hAnsiTheme="minorHAnsi" w:cstheme="minorHAnsi"/>
                <w:b/>
                <w:bCs/>
                <w:color w:val="000000"/>
                <w:sz w:val="22"/>
                <w:szCs w:val="22"/>
                <w:lang w:eastAsia="hr-HR"/>
              </w:rPr>
            </w:pPr>
            <w:r w:rsidRPr="00FB1F66">
              <w:rPr>
                <w:rFonts w:asciiTheme="minorHAnsi" w:hAnsiTheme="minorHAnsi" w:cstheme="minorHAnsi"/>
                <w:b/>
                <w:bCs/>
                <w:color w:val="000000"/>
                <w:sz w:val="22"/>
                <w:szCs w:val="22"/>
                <w:lang w:eastAsia="hr-HR"/>
              </w:rPr>
              <w:t>5.848.620,88</w:t>
            </w:r>
          </w:p>
        </w:tc>
      </w:tr>
    </w:tbl>
    <w:p w14:paraId="0327109B" w14:textId="77777777" w:rsidR="00FB1F66" w:rsidRDefault="00FB1F66" w:rsidP="002C5898">
      <w:pPr>
        <w:suppressAutoHyphens/>
        <w:ind w:firstLine="568"/>
        <w:jc w:val="both"/>
        <w:rPr>
          <w:rFonts w:ascii="Calibri" w:eastAsia="Calibri" w:hAnsi="Calibri" w:cs="Calibri"/>
          <w:kern w:val="1"/>
          <w:sz w:val="22"/>
          <w:szCs w:val="22"/>
          <w:lang w:eastAsia="ar-SA"/>
        </w:rPr>
      </w:pPr>
    </w:p>
    <w:p w14:paraId="0AD6713C" w14:textId="77777777" w:rsidR="00FB1F66" w:rsidRDefault="00FB1F66" w:rsidP="002C5898">
      <w:pPr>
        <w:suppressAutoHyphens/>
        <w:ind w:firstLine="568"/>
        <w:jc w:val="both"/>
        <w:rPr>
          <w:rFonts w:ascii="Calibri" w:eastAsia="Calibri" w:hAnsi="Calibri" w:cs="Calibri"/>
          <w:kern w:val="1"/>
          <w:sz w:val="22"/>
          <w:szCs w:val="22"/>
          <w:lang w:eastAsia="ar-SA"/>
        </w:rPr>
      </w:pPr>
    </w:p>
    <w:p w14:paraId="334106A4" w14:textId="0CB4B027" w:rsidR="00BA4BE8" w:rsidRPr="003A27C4" w:rsidRDefault="00BA4BE8" w:rsidP="002C5898">
      <w:pPr>
        <w:suppressAutoHyphens/>
        <w:ind w:firstLine="568"/>
        <w:jc w:val="both"/>
        <w:rPr>
          <w:rFonts w:ascii="Calibri" w:eastAsia="Calibri" w:hAnsi="Calibri" w:cs="Calibri"/>
          <w:kern w:val="1"/>
          <w:sz w:val="22"/>
          <w:szCs w:val="22"/>
          <w:lang w:eastAsia="ar-SA"/>
        </w:rPr>
      </w:pPr>
      <w:r w:rsidRPr="003A27C4">
        <w:rPr>
          <w:rFonts w:ascii="Calibri" w:eastAsia="Calibri" w:hAnsi="Calibri" w:cs="Calibri"/>
          <w:kern w:val="1"/>
          <w:sz w:val="22"/>
          <w:szCs w:val="22"/>
          <w:lang w:eastAsia="ar-SA"/>
        </w:rPr>
        <w:lastRenderedPageBreak/>
        <w:t>U skladu</w:t>
      </w:r>
      <w:r w:rsidRPr="003A27C4">
        <w:rPr>
          <w:rFonts w:ascii="Calibri" w:eastAsia="Calibri" w:hAnsi="Calibri" w:cs="Calibri"/>
          <w:b/>
          <w:kern w:val="1"/>
          <w:sz w:val="22"/>
          <w:szCs w:val="22"/>
          <w:lang w:eastAsia="ar-SA"/>
        </w:rPr>
        <w:t xml:space="preserve"> s </w:t>
      </w:r>
      <w:r w:rsidRPr="003A27C4">
        <w:rPr>
          <w:rFonts w:ascii="Calibri" w:hAnsi="Calibri" w:cs="Calibri"/>
          <w:sz w:val="22"/>
          <w:szCs w:val="22"/>
        </w:rPr>
        <w:t>Okružnicom o sastavljanju, konsolidaciji i predaji financijskih izvještaja proračuna, proračunskih i izvanproračunskih korisnika državnog proračuna te proračunskih i izvanproračunskih korisnika proračuna jedinica lokalne i područne (regionalne) samouprave za razdoblje od 01. siječnja do 31. prosinca 202</w:t>
      </w:r>
      <w:r w:rsidR="003A27C4" w:rsidRPr="003A27C4">
        <w:rPr>
          <w:rFonts w:ascii="Calibri" w:hAnsi="Calibri" w:cs="Calibri"/>
          <w:sz w:val="22"/>
          <w:szCs w:val="22"/>
        </w:rPr>
        <w:t>3</w:t>
      </w:r>
      <w:r w:rsidRPr="003A27C4">
        <w:rPr>
          <w:rFonts w:ascii="Calibri" w:hAnsi="Calibri" w:cs="Calibri"/>
          <w:sz w:val="22"/>
          <w:szCs w:val="22"/>
        </w:rPr>
        <w:t>. godine sastavljena je evidencija</w:t>
      </w:r>
      <w:r w:rsidRPr="003A27C4">
        <w:rPr>
          <w:rFonts w:ascii="Calibri" w:eastAsia="Calibri" w:hAnsi="Calibri" w:cs="Calibri"/>
          <w:kern w:val="1"/>
          <w:sz w:val="22"/>
          <w:szCs w:val="22"/>
          <w:lang w:eastAsia="ar-SA"/>
        </w:rPr>
        <w:t xml:space="preserve"> o potencijalnim obvezama po sudskim sporovima u tijeku ispred Karlovačke županije, te kod svih proračunskih korisnika Karlovačke županije i izvanproračunskog korisnika Županijske uprave za ceste.</w:t>
      </w:r>
    </w:p>
    <w:p w14:paraId="60A8A17C" w14:textId="77777777" w:rsidR="00BA4BE8" w:rsidRPr="003A27C4" w:rsidRDefault="00BA4BE8" w:rsidP="00B34157">
      <w:pPr>
        <w:suppressAutoHyphens/>
        <w:ind w:firstLine="709"/>
        <w:jc w:val="both"/>
        <w:rPr>
          <w:rFonts w:ascii="Calibri" w:eastAsia="Calibri" w:hAnsi="Calibri" w:cs="Calibri"/>
          <w:kern w:val="1"/>
          <w:sz w:val="22"/>
          <w:szCs w:val="22"/>
          <w:lang w:eastAsia="ar-SA"/>
        </w:rPr>
      </w:pPr>
      <w:r w:rsidRPr="003A27C4">
        <w:rPr>
          <w:rFonts w:ascii="Calibri" w:eastAsia="Calibri" w:hAnsi="Calibri" w:cs="Calibri"/>
          <w:kern w:val="1"/>
          <w:sz w:val="22"/>
          <w:szCs w:val="22"/>
          <w:lang w:eastAsia="ar-SA"/>
        </w:rPr>
        <w:t xml:space="preserve">Od proračunskih i izvanproračunskog korisnika Karlovačke županije prikupljene su evidencije o potencijalnim obvezama po sudskim sporovima u tijeku, koja se ažurira sa stanjem na dan 30. lipnja i 31. prosinca. </w:t>
      </w:r>
    </w:p>
    <w:p w14:paraId="18AB7741" w14:textId="1E30393A" w:rsidR="002E07C9" w:rsidRDefault="00BA4BE8" w:rsidP="00B34157">
      <w:pPr>
        <w:suppressAutoHyphens/>
        <w:ind w:firstLine="709"/>
        <w:jc w:val="both"/>
        <w:rPr>
          <w:rFonts w:eastAsia="Calibri" w:cs="Calibri"/>
          <w:b/>
          <w:highlight w:val="yellow"/>
        </w:rPr>
      </w:pPr>
      <w:r w:rsidRPr="00135EEB">
        <w:rPr>
          <w:rFonts w:ascii="Calibri" w:eastAsia="Calibri" w:hAnsi="Calibri" w:cs="Calibri"/>
          <w:kern w:val="1"/>
          <w:sz w:val="22"/>
          <w:szCs w:val="22"/>
          <w:lang w:eastAsia="ar-SA"/>
        </w:rPr>
        <w:t xml:space="preserve">U prilogu materijala Upravnog odjela za financije nalazi se objedinjena evidencija potencijalnih obveza po sudskim sporovima u tijeku, te je objavljena na službenoj stranici Karlovačke županije </w:t>
      </w:r>
      <w:r w:rsidR="00135EEB" w:rsidRPr="00135EEB">
        <w:rPr>
          <w:rFonts w:ascii="Calibri" w:eastAsia="Calibri" w:hAnsi="Calibri" w:cs="Calibri"/>
          <w:kern w:val="1"/>
          <w:sz w:val="22"/>
          <w:szCs w:val="22"/>
          <w:lang w:eastAsia="ar-SA"/>
        </w:rPr>
        <w:t xml:space="preserve">na linku u nastavku: </w:t>
      </w:r>
      <w:hyperlink r:id="rId23" w:history="1">
        <w:r w:rsidR="00135EEB" w:rsidRPr="00135EEB">
          <w:rPr>
            <w:rStyle w:val="Hiperveza"/>
            <w:rFonts w:ascii="Calibri" w:eastAsia="Calibri" w:hAnsi="Calibri" w:cs="Calibri"/>
            <w:kern w:val="1"/>
            <w:sz w:val="22"/>
            <w:szCs w:val="22"/>
            <w:lang w:eastAsia="ar-SA"/>
          </w:rPr>
          <w:t>https://www.kazup.hr/images/Karlova%C4%8Dka_%C5%BEupanija_razina_23_-_Bilje%C5%A1ke_konsolidacija_31.12.2023_s_prilozima.pdf</w:t>
        </w:r>
      </w:hyperlink>
      <w:r w:rsidR="00135EEB">
        <w:rPr>
          <w:rFonts w:ascii="Calibri" w:eastAsia="Calibri" w:hAnsi="Calibri" w:cs="Calibri"/>
          <w:kern w:val="1"/>
          <w:sz w:val="22"/>
          <w:szCs w:val="22"/>
          <w:lang w:eastAsia="ar-SA"/>
        </w:rPr>
        <w:t xml:space="preserve"> . </w:t>
      </w:r>
    </w:p>
    <w:p w14:paraId="3D8E958D" w14:textId="77777777" w:rsidR="00BA4BE8" w:rsidRPr="00FB1F66" w:rsidRDefault="00BA4BE8" w:rsidP="00FB1F66">
      <w:pPr>
        <w:jc w:val="both"/>
        <w:rPr>
          <w:rFonts w:eastAsia="Calibri" w:cs="Calibri"/>
          <w:b/>
          <w:highlight w:val="yellow"/>
        </w:rPr>
      </w:pPr>
    </w:p>
    <w:p w14:paraId="7C20F406" w14:textId="544F4417" w:rsidR="002F4D1C" w:rsidRPr="007F6BA1" w:rsidRDefault="002F4D1C" w:rsidP="00B34157">
      <w:pPr>
        <w:pStyle w:val="Odlomakpopisa"/>
        <w:spacing w:line="240" w:lineRule="auto"/>
        <w:ind w:left="1065"/>
        <w:jc w:val="both"/>
        <w:rPr>
          <w:rFonts w:eastAsia="Calibri" w:cs="Calibri"/>
          <w:b/>
        </w:rPr>
      </w:pPr>
      <w:r w:rsidRPr="007F6BA1">
        <w:rPr>
          <w:rFonts w:eastAsia="Calibri" w:cs="Calibri"/>
          <w:b/>
        </w:rPr>
        <w:t>OSTALO:</w:t>
      </w:r>
    </w:p>
    <w:p w14:paraId="521C68C7" w14:textId="77777777" w:rsidR="002F4D1C" w:rsidRPr="007F6BA1" w:rsidRDefault="002F4D1C" w:rsidP="00B34157">
      <w:pPr>
        <w:pStyle w:val="Odlomakpopisa"/>
        <w:spacing w:line="240" w:lineRule="auto"/>
        <w:ind w:left="1065"/>
        <w:jc w:val="both"/>
        <w:rPr>
          <w:rFonts w:eastAsia="Calibri" w:cs="Calibri"/>
          <w:b/>
        </w:rPr>
      </w:pPr>
    </w:p>
    <w:p w14:paraId="6E44DE9F" w14:textId="747E9605" w:rsidR="00BD3698" w:rsidRPr="007F6BA1" w:rsidRDefault="00672FA0" w:rsidP="00B34157">
      <w:pPr>
        <w:suppressAutoHyphens/>
        <w:ind w:firstLine="705"/>
        <w:jc w:val="both"/>
        <w:rPr>
          <w:rFonts w:ascii="Calibri" w:eastAsia="Calibri" w:hAnsi="Calibri" w:cs="Calibri"/>
          <w:b/>
          <w:kern w:val="1"/>
          <w:sz w:val="22"/>
          <w:szCs w:val="22"/>
          <w:lang w:eastAsia="ar-SA"/>
        </w:rPr>
      </w:pPr>
      <w:r>
        <w:rPr>
          <w:rFonts w:ascii="Calibri" w:eastAsia="Calibri" w:hAnsi="Calibri" w:cs="Calibri"/>
          <w:b/>
          <w:kern w:val="1"/>
          <w:sz w:val="22"/>
          <w:szCs w:val="22"/>
          <w:lang w:eastAsia="ar-SA"/>
        </w:rPr>
        <w:t>1</w:t>
      </w:r>
      <w:r w:rsidR="00C50409">
        <w:rPr>
          <w:rFonts w:ascii="Calibri" w:eastAsia="Calibri" w:hAnsi="Calibri" w:cs="Calibri"/>
          <w:b/>
          <w:kern w:val="1"/>
          <w:sz w:val="22"/>
          <w:szCs w:val="22"/>
          <w:lang w:eastAsia="ar-SA"/>
        </w:rPr>
        <w:t>.</w:t>
      </w:r>
      <w:r w:rsidR="00BD3698" w:rsidRPr="007F6BA1">
        <w:rPr>
          <w:rFonts w:ascii="Calibri" w:eastAsia="Calibri" w:hAnsi="Calibri" w:cs="Calibri"/>
          <w:b/>
          <w:kern w:val="1"/>
          <w:sz w:val="22"/>
          <w:szCs w:val="22"/>
          <w:lang w:eastAsia="ar-SA"/>
        </w:rPr>
        <w:t xml:space="preserve"> RAČUN FINANCIRANJA</w:t>
      </w:r>
    </w:p>
    <w:p w14:paraId="631D717F" w14:textId="77777777" w:rsidR="00BD3698" w:rsidRPr="007F6BA1" w:rsidRDefault="00BD3698" w:rsidP="00B34157">
      <w:pPr>
        <w:suppressAutoHyphens/>
        <w:jc w:val="both"/>
        <w:rPr>
          <w:rFonts w:ascii="Calibri" w:eastAsia="Calibri" w:hAnsi="Calibri" w:cs="Calibri"/>
          <w:b/>
          <w:kern w:val="1"/>
          <w:sz w:val="8"/>
          <w:szCs w:val="8"/>
          <w:lang w:eastAsia="ar-SA"/>
        </w:rPr>
      </w:pPr>
    </w:p>
    <w:p w14:paraId="7B97F92A" w14:textId="77777777" w:rsidR="00BD3698" w:rsidRPr="007F6BA1" w:rsidRDefault="00BD3698" w:rsidP="00B34157">
      <w:pPr>
        <w:suppressAutoHyphens/>
        <w:ind w:firstLine="705"/>
        <w:jc w:val="both"/>
        <w:rPr>
          <w:rFonts w:ascii="Calibri" w:eastAsia="Calibri" w:hAnsi="Calibri" w:cs="Calibri"/>
          <w:kern w:val="1"/>
          <w:sz w:val="22"/>
          <w:szCs w:val="22"/>
          <w:lang w:eastAsia="ar-SA"/>
        </w:rPr>
      </w:pPr>
      <w:r w:rsidRPr="007F6BA1">
        <w:rPr>
          <w:rFonts w:ascii="Calibri" w:eastAsia="Calibri" w:hAnsi="Calibri" w:cs="Calibri"/>
          <w:kern w:val="1"/>
          <w:sz w:val="22"/>
          <w:szCs w:val="22"/>
          <w:lang w:eastAsia="ar-SA"/>
        </w:rPr>
        <w:t>Račun financiranja daje prikaz primitaka od financijske imovine i zaduživanja i izdataka za financijsku imovinu i otplate zajmova, te neto financiranje.</w:t>
      </w:r>
    </w:p>
    <w:p w14:paraId="103EACE8" w14:textId="77777777" w:rsidR="00BD3698" w:rsidRPr="00EA11D0" w:rsidRDefault="00BD3698" w:rsidP="00B34157">
      <w:pPr>
        <w:suppressAutoHyphens/>
        <w:jc w:val="both"/>
        <w:rPr>
          <w:rFonts w:ascii="Calibri" w:eastAsia="Calibri" w:hAnsi="Calibri" w:cs="Calibri"/>
          <w:kern w:val="1"/>
          <w:sz w:val="8"/>
          <w:szCs w:val="8"/>
          <w:highlight w:val="yellow"/>
          <w:lang w:eastAsia="ar-SA"/>
        </w:rPr>
      </w:pPr>
    </w:p>
    <w:p w14:paraId="4F7C0271" w14:textId="77777777" w:rsidR="00BD3698" w:rsidRPr="000E7F91" w:rsidRDefault="00BD3698" w:rsidP="00B34157">
      <w:pPr>
        <w:suppressAutoHyphens/>
        <w:jc w:val="both"/>
        <w:rPr>
          <w:rFonts w:ascii="Calibri" w:eastAsia="Calibri" w:hAnsi="Calibri" w:cs="Calibri"/>
          <w:b/>
          <w:kern w:val="1"/>
          <w:sz w:val="22"/>
          <w:szCs w:val="22"/>
          <w:lang w:eastAsia="ar-SA"/>
        </w:rPr>
      </w:pPr>
      <w:r w:rsidRPr="000E7F91">
        <w:rPr>
          <w:rFonts w:ascii="Calibri" w:eastAsia="Calibri" w:hAnsi="Calibri" w:cs="Calibri"/>
          <w:kern w:val="1"/>
          <w:sz w:val="22"/>
          <w:szCs w:val="22"/>
          <w:lang w:eastAsia="ar-SA"/>
        </w:rPr>
        <w:t xml:space="preserve">- </w:t>
      </w:r>
      <w:r w:rsidRPr="000E7F91">
        <w:rPr>
          <w:rFonts w:ascii="Calibri" w:eastAsia="Calibri" w:hAnsi="Calibri" w:cs="Calibri"/>
          <w:b/>
          <w:kern w:val="1"/>
          <w:sz w:val="22"/>
          <w:szCs w:val="22"/>
          <w:lang w:eastAsia="ar-SA"/>
        </w:rPr>
        <w:t>Primici od financijske imovine i zaduživanja</w:t>
      </w:r>
    </w:p>
    <w:p w14:paraId="637691CC" w14:textId="77777777" w:rsidR="00BD3698" w:rsidRPr="00EA11D0" w:rsidRDefault="00BD3698" w:rsidP="00B34157">
      <w:pPr>
        <w:suppressAutoHyphens/>
        <w:jc w:val="both"/>
        <w:rPr>
          <w:rFonts w:ascii="Calibri" w:eastAsia="Calibri" w:hAnsi="Calibri" w:cs="Calibri"/>
          <w:b/>
          <w:kern w:val="1"/>
          <w:sz w:val="8"/>
          <w:szCs w:val="8"/>
          <w:highlight w:val="yellow"/>
          <w:lang w:eastAsia="ar-SA"/>
        </w:rPr>
      </w:pPr>
    </w:p>
    <w:p w14:paraId="66214A1F" w14:textId="77777777" w:rsidR="004A3F3A" w:rsidRPr="004A3F3A" w:rsidRDefault="004A3F3A" w:rsidP="00B34157">
      <w:pPr>
        <w:pStyle w:val="Zaglavlje"/>
        <w:jc w:val="both"/>
        <w:rPr>
          <w:rFonts w:ascii="Calibri" w:hAnsi="Calibri" w:cs="Calibri"/>
          <w:sz w:val="22"/>
          <w:szCs w:val="22"/>
          <w:lang w:val="hr-HR"/>
        </w:rPr>
      </w:pPr>
      <w:r w:rsidRPr="004A3F3A">
        <w:rPr>
          <w:rFonts w:ascii="Calibri" w:hAnsi="Calibri" w:cs="Calibri"/>
          <w:sz w:val="22"/>
          <w:szCs w:val="22"/>
          <w:lang w:val="hr-HR"/>
        </w:rPr>
        <w:t xml:space="preserve">               Primici od povrata zajmova za Karlovačku županiju ostvareni su u iznosu od 2.162,05 eura. </w:t>
      </w:r>
    </w:p>
    <w:p w14:paraId="415BF622" w14:textId="26257363" w:rsidR="00BD3698" w:rsidRPr="00EA11D0" w:rsidRDefault="004A3F3A" w:rsidP="00B34157">
      <w:pPr>
        <w:pStyle w:val="Zaglavlje"/>
        <w:jc w:val="both"/>
        <w:rPr>
          <w:rFonts w:ascii="Calibri" w:hAnsi="Calibri" w:cs="Calibri"/>
          <w:sz w:val="22"/>
          <w:szCs w:val="22"/>
          <w:highlight w:val="yellow"/>
          <w:lang w:val="hr-HR"/>
        </w:rPr>
      </w:pPr>
      <w:r w:rsidRPr="004A3F3A">
        <w:rPr>
          <w:rFonts w:ascii="Calibri" w:hAnsi="Calibri" w:cs="Calibri"/>
          <w:sz w:val="22"/>
          <w:szCs w:val="22"/>
          <w:lang w:val="hr-HR"/>
        </w:rPr>
        <w:tab/>
        <w:t>Primici od prodaje dionica u 2023. godini ostvareni su u iznosu od 3.904,37 eura.</w:t>
      </w:r>
    </w:p>
    <w:p w14:paraId="7FFE4266" w14:textId="77777777" w:rsidR="006F60EE" w:rsidRPr="00EA11D0" w:rsidRDefault="006F60EE" w:rsidP="00B34157">
      <w:pPr>
        <w:pStyle w:val="Zaglavlje"/>
        <w:tabs>
          <w:tab w:val="clear" w:pos="4320"/>
          <w:tab w:val="clear" w:pos="8640"/>
        </w:tabs>
        <w:jc w:val="both"/>
        <w:rPr>
          <w:rFonts w:ascii="Calibri" w:eastAsia="Calibri" w:hAnsi="Calibri" w:cs="Calibri"/>
          <w:sz w:val="8"/>
          <w:szCs w:val="8"/>
          <w:highlight w:val="yellow"/>
        </w:rPr>
      </w:pPr>
    </w:p>
    <w:p w14:paraId="4E003050" w14:textId="03872546" w:rsidR="00B12621" w:rsidRDefault="00C50409" w:rsidP="00B34157">
      <w:pPr>
        <w:suppressAutoHyphens/>
        <w:ind w:left="705"/>
        <w:jc w:val="both"/>
        <w:rPr>
          <w:rFonts w:ascii="Calibri" w:eastAsia="Calibri" w:hAnsi="Calibri" w:cs="Calibri"/>
          <w:b/>
          <w:kern w:val="2"/>
          <w:sz w:val="22"/>
          <w:szCs w:val="22"/>
          <w:lang w:eastAsia="ar-SA"/>
        </w:rPr>
      </w:pPr>
      <w:r>
        <w:rPr>
          <w:rFonts w:ascii="Calibri" w:eastAsia="Calibri" w:hAnsi="Calibri" w:cs="Calibri"/>
          <w:b/>
          <w:kern w:val="2"/>
          <w:sz w:val="22"/>
          <w:szCs w:val="22"/>
          <w:lang w:eastAsia="ar-SA"/>
        </w:rPr>
        <w:t>2</w:t>
      </w:r>
      <w:r w:rsidR="00B12621">
        <w:rPr>
          <w:rFonts w:ascii="Calibri" w:eastAsia="Calibri" w:hAnsi="Calibri" w:cs="Calibri"/>
          <w:b/>
          <w:kern w:val="2"/>
          <w:sz w:val="22"/>
          <w:szCs w:val="22"/>
          <w:lang w:eastAsia="ar-SA"/>
        </w:rPr>
        <w:t>. IMOVINA</w:t>
      </w:r>
    </w:p>
    <w:p w14:paraId="784A5CC7" w14:textId="77777777" w:rsidR="00B12621" w:rsidRDefault="00B12621" w:rsidP="00B34157">
      <w:pPr>
        <w:shd w:val="clear" w:color="auto" w:fill="FFFFFF"/>
        <w:suppressAutoHyphens/>
        <w:jc w:val="both"/>
        <w:rPr>
          <w:rFonts w:ascii="Calibri" w:eastAsia="Calibri" w:hAnsi="Calibri" w:cs="Calibri"/>
          <w:b/>
          <w:kern w:val="2"/>
          <w:sz w:val="8"/>
          <w:szCs w:val="8"/>
          <w:lang w:eastAsia="ar-SA"/>
        </w:rPr>
      </w:pPr>
    </w:p>
    <w:p w14:paraId="57D637D3" w14:textId="77777777" w:rsidR="00B12621" w:rsidRDefault="00B12621" w:rsidP="00B34157">
      <w:pPr>
        <w:shd w:val="clear" w:color="auto" w:fill="FFFFFF"/>
        <w:suppressAutoHyphens/>
        <w:jc w:val="both"/>
        <w:rPr>
          <w:rFonts w:ascii="Calibri" w:eastAsia="Calibri" w:hAnsi="Calibri" w:cs="Calibri"/>
          <w:kern w:val="2"/>
          <w:sz w:val="22"/>
          <w:szCs w:val="22"/>
          <w:lang w:eastAsia="ar-SA"/>
        </w:rPr>
      </w:pPr>
      <w:r>
        <w:rPr>
          <w:rFonts w:ascii="Calibri" w:eastAsia="Calibri" w:hAnsi="Calibri" w:cs="Calibri"/>
          <w:kern w:val="2"/>
          <w:sz w:val="22"/>
          <w:szCs w:val="22"/>
          <w:lang w:eastAsia="ar-SA"/>
        </w:rPr>
        <w:tab/>
        <w:t>Podaci evidentirani na obrascu „Bilanca“ pokazuju da je imovina Županije sa stanjem 31. prosinca 2023. godine iznosila 21.720.083,24 eura i veća je za 0,61% u odnosu na stanje 1. siječnja 2023. godine.</w:t>
      </w:r>
    </w:p>
    <w:p w14:paraId="50288B78" w14:textId="77777777" w:rsidR="00B12621" w:rsidRDefault="00B12621" w:rsidP="00B34157">
      <w:pPr>
        <w:shd w:val="clear" w:color="auto" w:fill="FFFFFF"/>
        <w:suppressAutoHyphens/>
        <w:ind w:firstLine="708"/>
        <w:jc w:val="both"/>
        <w:rPr>
          <w:rFonts w:ascii="Calibri" w:eastAsia="Calibri" w:hAnsi="Calibri" w:cs="Calibri"/>
          <w:kern w:val="2"/>
          <w:sz w:val="22"/>
          <w:szCs w:val="22"/>
          <w:lang w:eastAsia="ar-SA"/>
        </w:rPr>
      </w:pPr>
      <w:r>
        <w:rPr>
          <w:rFonts w:ascii="Calibri" w:eastAsia="Calibri" w:hAnsi="Calibri" w:cs="Calibri"/>
          <w:kern w:val="2"/>
          <w:sz w:val="22"/>
          <w:szCs w:val="22"/>
          <w:lang w:eastAsia="ar-SA"/>
        </w:rPr>
        <w:t>Povećanje imovine je zbog:</w:t>
      </w:r>
    </w:p>
    <w:p w14:paraId="3E7B5110" w14:textId="77777777" w:rsidR="00B12621" w:rsidRDefault="00B12621" w:rsidP="00B34157">
      <w:pPr>
        <w:numPr>
          <w:ilvl w:val="0"/>
          <w:numId w:val="14"/>
        </w:numPr>
        <w:suppressAutoHyphens/>
        <w:jc w:val="both"/>
        <w:rPr>
          <w:rFonts w:ascii="Calibri" w:eastAsia="Lucida Sans Unicode" w:hAnsi="Calibri" w:cs="Calibri"/>
          <w:kern w:val="2"/>
          <w:sz w:val="22"/>
          <w:szCs w:val="22"/>
          <w:lang w:eastAsia="ar-SA"/>
        </w:rPr>
      </w:pPr>
      <w:r>
        <w:rPr>
          <w:rFonts w:ascii="Calibri" w:eastAsia="Lucida Sans Unicode" w:hAnsi="Calibri" w:cs="Calibri"/>
          <w:kern w:val="2"/>
          <w:sz w:val="22"/>
          <w:szCs w:val="22"/>
          <w:lang w:eastAsia="ar-SA"/>
        </w:rPr>
        <w:t xml:space="preserve">nabave softvera i multimedijalne opreme, IT i AV sadržaj prema projektu i ugovorenom troškovniku, te ostale informatičke opreme te računalni programi za potrebe Nikola Tesla </w:t>
      </w:r>
      <w:proofErr w:type="spellStart"/>
      <w:r>
        <w:rPr>
          <w:rFonts w:ascii="Calibri" w:eastAsia="Lucida Sans Unicode" w:hAnsi="Calibri" w:cs="Calibri"/>
          <w:kern w:val="2"/>
          <w:sz w:val="22"/>
          <w:szCs w:val="22"/>
          <w:lang w:eastAsia="ar-SA"/>
        </w:rPr>
        <w:t>experience</w:t>
      </w:r>
      <w:proofErr w:type="spellEnd"/>
      <w:r>
        <w:rPr>
          <w:rFonts w:ascii="Calibri" w:eastAsia="Lucida Sans Unicode" w:hAnsi="Calibri" w:cs="Calibri"/>
          <w:kern w:val="2"/>
          <w:sz w:val="22"/>
          <w:szCs w:val="22"/>
          <w:lang w:eastAsia="ar-SA"/>
        </w:rPr>
        <w:t xml:space="preserve"> </w:t>
      </w:r>
      <w:proofErr w:type="spellStart"/>
      <w:r>
        <w:rPr>
          <w:rFonts w:ascii="Calibri" w:eastAsia="Lucida Sans Unicode" w:hAnsi="Calibri" w:cs="Calibri"/>
          <w:kern w:val="2"/>
          <w:sz w:val="22"/>
          <w:szCs w:val="22"/>
          <w:lang w:eastAsia="ar-SA"/>
        </w:rPr>
        <w:t>Center</w:t>
      </w:r>
      <w:proofErr w:type="spellEnd"/>
      <w:r>
        <w:rPr>
          <w:rFonts w:ascii="Calibri" w:eastAsia="Lucida Sans Unicode" w:hAnsi="Calibri" w:cs="Calibri"/>
          <w:kern w:val="2"/>
          <w:sz w:val="22"/>
          <w:szCs w:val="22"/>
          <w:lang w:eastAsia="ar-SA"/>
        </w:rPr>
        <w:t xml:space="preserve"> Karlovac.</w:t>
      </w:r>
    </w:p>
    <w:p w14:paraId="1BE19DD1" w14:textId="77777777" w:rsidR="00B12621" w:rsidRDefault="00B12621" w:rsidP="00B34157">
      <w:pPr>
        <w:numPr>
          <w:ilvl w:val="0"/>
          <w:numId w:val="14"/>
        </w:numPr>
        <w:suppressAutoHyphens/>
        <w:jc w:val="both"/>
        <w:rPr>
          <w:rFonts w:ascii="Calibri" w:eastAsia="Lucida Sans Unicode" w:hAnsi="Calibri" w:cs="Calibri"/>
          <w:kern w:val="2"/>
          <w:sz w:val="22"/>
          <w:szCs w:val="22"/>
          <w:lang w:eastAsia="ar-SA"/>
        </w:rPr>
      </w:pPr>
      <w:r>
        <w:rPr>
          <w:rFonts w:ascii="Calibri" w:eastAsia="Lucida Sans Unicode" w:hAnsi="Calibri" w:cs="Calibri"/>
          <w:kern w:val="2"/>
          <w:sz w:val="22"/>
          <w:szCs w:val="22"/>
          <w:lang w:eastAsia="ar-SA"/>
        </w:rPr>
        <w:t>kupnje nekretnine (poslovna zgrada) i pripadajućeg dvorišta na adresi Trg Petra Zrinskog 2, Karlovac.</w:t>
      </w:r>
    </w:p>
    <w:p w14:paraId="39702DF2" w14:textId="77777777" w:rsidR="00B12621" w:rsidRDefault="00B12621" w:rsidP="00B34157">
      <w:pPr>
        <w:numPr>
          <w:ilvl w:val="0"/>
          <w:numId w:val="14"/>
        </w:numPr>
        <w:suppressAutoHyphens/>
        <w:jc w:val="both"/>
        <w:rPr>
          <w:rFonts w:ascii="Calibri" w:eastAsia="Lucida Sans Unicode" w:hAnsi="Calibri" w:cs="Calibri"/>
          <w:kern w:val="2"/>
          <w:sz w:val="22"/>
          <w:szCs w:val="22"/>
          <w:lang w:eastAsia="ar-SA"/>
        </w:rPr>
      </w:pPr>
      <w:r>
        <w:rPr>
          <w:rFonts w:ascii="Calibri" w:eastAsia="Lucida Sans Unicode" w:hAnsi="Calibri" w:cs="Calibri"/>
          <w:kern w:val="2"/>
          <w:sz w:val="22"/>
          <w:szCs w:val="22"/>
          <w:lang w:eastAsia="ar-SA"/>
        </w:rPr>
        <w:t xml:space="preserve">nabave dva </w:t>
      </w:r>
      <w:proofErr w:type="spellStart"/>
      <w:r>
        <w:rPr>
          <w:rFonts w:ascii="Calibri" w:eastAsia="Lucida Sans Unicode" w:hAnsi="Calibri" w:cs="Calibri"/>
          <w:kern w:val="2"/>
          <w:sz w:val="22"/>
          <w:szCs w:val="22"/>
          <w:lang w:eastAsia="ar-SA"/>
        </w:rPr>
        <w:t>školaska</w:t>
      </w:r>
      <w:proofErr w:type="spellEnd"/>
      <w:r>
        <w:rPr>
          <w:rFonts w:ascii="Calibri" w:eastAsia="Lucida Sans Unicode" w:hAnsi="Calibri" w:cs="Calibri"/>
          <w:kern w:val="2"/>
          <w:sz w:val="22"/>
          <w:szCs w:val="22"/>
          <w:lang w:eastAsia="ar-SA"/>
        </w:rPr>
        <w:t xml:space="preserve"> kombija namijenjena za siguran prijevoz učenika Osnovne škole Katarine Zrinski, Krnjak.</w:t>
      </w:r>
    </w:p>
    <w:p w14:paraId="1F9F80A5" w14:textId="77777777" w:rsidR="00B12621" w:rsidRDefault="00B12621" w:rsidP="00B34157">
      <w:pPr>
        <w:numPr>
          <w:ilvl w:val="0"/>
          <w:numId w:val="14"/>
        </w:numPr>
        <w:suppressAutoHyphens/>
        <w:jc w:val="both"/>
        <w:rPr>
          <w:rFonts w:ascii="Calibri" w:eastAsia="Lucida Sans Unicode" w:hAnsi="Calibri" w:cs="Calibri"/>
          <w:kern w:val="2"/>
          <w:sz w:val="22"/>
          <w:szCs w:val="22"/>
          <w:lang w:eastAsia="ar-SA"/>
        </w:rPr>
      </w:pPr>
      <w:r>
        <w:rPr>
          <w:rFonts w:ascii="Calibri" w:eastAsia="Lucida Sans Unicode" w:hAnsi="Calibri" w:cs="Calibri"/>
          <w:kern w:val="2"/>
          <w:sz w:val="22"/>
          <w:szCs w:val="22"/>
          <w:lang w:eastAsia="ar-SA"/>
        </w:rPr>
        <w:t xml:space="preserve">nabave uredskog namještaja, programskog sustava, uređaja i opreme te računalne opreme za potrebe Upravnih tijela Karlovačke županije, dok su na lokaciji </w:t>
      </w:r>
      <w:proofErr w:type="spellStart"/>
      <w:r>
        <w:rPr>
          <w:rFonts w:ascii="Calibri" w:eastAsia="Lucida Sans Unicode" w:hAnsi="Calibri" w:cs="Calibri"/>
          <w:kern w:val="2"/>
          <w:sz w:val="22"/>
          <w:szCs w:val="22"/>
          <w:lang w:eastAsia="ar-SA"/>
        </w:rPr>
        <w:t>Vraniczanya</w:t>
      </w:r>
      <w:proofErr w:type="spellEnd"/>
      <w:r>
        <w:rPr>
          <w:rFonts w:ascii="Calibri" w:eastAsia="Lucida Sans Unicode" w:hAnsi="Calibri" w:cs="Calibri"/>
          <w:kern w:val="2"/>
          <w:sz w:val="22"/>
          <w:szCs w:val="22"/>
          <w:lang w:eastAsia="ar-SA"/>
        </w:rPr>
        <w:t xml:space="preserve"> 4 izvedeni radovi izrade i </w:t>
      </w:r>
      <w:proofErr w:type="spellStart"/>
      <w:r>
        <w:rPr>
          <w:rFonts w:ascii="Calibri" w:eastAsia="Lucida Sans Unicode" w:hAnsi="Calibri" w:cs="Calibri"/>
          <w:kern w:val="2"/>
          <w:sz w:val="22"/>
          <w:szCs w:val="22"/>
          <w:lang w:eastAsia="ar-SA"/>
        </w:rPr>
        <w:t>ugradenje</w:t>
      </w:r>
      <w:proofErr w:type="spellEnd"/>
      <w:r>
        <w:rPr>
          <w:rFonts w:ascii="Calibri" w:eastAsia="Lucida Sans Unicode" w:hAnsi="Calibri" w:cs="Calibri"/>
          <w:kern w:val="2"/>
          <w:sz w:val="22"/>
          <w:szCs w:val="22"/>
          <w:lang w:eastAsia="ar-SA"/>
        </w:rPr>
        <w:t xml:space="preserve"> sustava vatrodojave.</w:t>
      </w:r>
    </w:p>
    <w:p w14:paraId="45170AB7" w14:textId="77777777" w:rsidR="00B12621" w:rsidRDefault="00B12621" w:rsidP="00B34157">
      <w:pPr>
        <w:numPr>
          <w:ilvl w:val="0"/>
          <w:numId w:val="14"/>
        </w:numPr>
        <w:suppressAutoHyphens/>
        <w:jc w:val="both"/>
        <w:rPr>
          <w:rFonts w:ascii="Calibri" w:eastAsia="Lucida Sans Unicode" w:hAnsi="Calibri" w:cs="Calibri"/>
          <w:kern w:val="2"/>
          <w:sz w:val="22"/>
          <w:szCs w:val="22"/>
          <w:lang w:eastAsia="ar-SA"/>
        </w:rPr>
      </w:pPr>
      <w:r>
        <w:rPr>
          <w:rFonts w:ascii="Calibri" w:eastAsia="Calibri" w:hAnsi="Calibri" w:cs="Calibri"/>
          <w:kern w:val="2"/>
          <w:sz w:val="22"/>
          <w:szCs w:val="22"/>
          <w:lang w:eastAsia="ar-SA"/>
        </w:rPr>
        <w:t xml:space="preserve">dodatnih ulaganja na objektima i prostoru SKOK-a </w:t>
      </w:r>
      <w:proofErr w:type="spellStart"/>
      <w:r>
        <w:rPr>
          <w:rFonts w:ascii="Calibri" w:eastAsia="Calibri" w:hAnsi="Calibri" w:cs="Calibri"/>
          <w:kern w:val="2"/>
          <w:sz w:val="22"/>
          <w:szCs w:val="22"/>
          <w:lang w:eastAsia="ar-SA"/>
        </w:rPr>
        <w:t>Jamadol</w:t>
      </w:r>
      <w:proofErr w:type="spellEnd"/>
      <w:r>
        <w:rPr>
          <w:rFonts w:ascii="Calibri" w:eastAsia="Calibri" w:hAnsi="Calibri" w:cs="Calibri"/>
          <w:kern w:val="2"/>
          <w:sz w:val="22"/>
          <w:szCs w:val="22"/>
          <w:lang w:eastAsia="ar-SA"/>
        </w:rPr>
        <w:t xml:space="preserve">. </w:t>
      </w:r>
    </w:p>
    <w:p w14:paraId="2002E0FB" w14:textId="77777777" w:rsidR="00B12621" w:rsidRDefault="00B12621" w:rsidP="00B34157">
      <w:pPr>
        <w:numPr>
          <w:ilvl w:val="0"/>
          <w:numId w:val="14"/>
        </w:numPr>
        <w:suppressAutoHyphens/>
        <w:jc w:val="both"/>
        <w:rPr>
          <w:rFonts w:ascii="Calibri" w:eastAsia="Lucida Sans Unicode" w:hAnsi="Calibri" w:cs="Calibri"/>
          <w:kern w:val="2"/>
          <w:sz w:val="22"/>
          <w:szCs w:val="22"/>
          <w:lang w:eastAsia="ar-SA"/>
        </w:rPr>
      </w:pPr>
      <w:r>
        <w:rPr>
          <w:rFonts w:ascii="Calibri" w:eastAsia="Calibri" w:hAnsi="Calibri" w:cs="Calibri"/>
          <w:kern w:val="2"/>
          <w:sz w:val="22"/>
          <w:szCs w:val="22"/>
          <w:lang w:eastAsia="ar-SA"/>
        </w:rPr>
        <w:t>ulaganje kroz projekte u okviru Centra kompetentnosti,</w:t>
      </w:r>
    </w:p>
    <w:p w14:paraId="297DB023" w14:textId="6B92508D" w:rsidR="00B12621" w:rsidRDefault="00B12621" w:rsidP="00B34157">
      <w:pPr>
        <w:numPr>
          <w:ilvl w:val="0"/>
          <w:numId w:val="14"/>
        </w:numPr>
        <w:suppressAutoHyphens/>
        <w:jc w:val="both"/>
        <w:rPr>
          <w:rFonts w:ascii="Calibri" w:eastAsia="Lucida Sans Unicode" w:hAnsi="Calibri" w:cs="Calibri"/>
          <w:kern w:val="2"/>
          <w:sz w:val="22"/>
          <w:szCs w:val="22"/>
          <w:lang w:eastAsia="ar-SA"/>
        </w:rPr>
      </w:pPr>
      <w:r>
        <w:rPr>
          <w:rFonts w:ascii="Calibri" w:eastAsia="Calibri" w:hAnsi="Calibri" w:cs="Calibri"/>
          <w:kern w:val="2"/>
          <w:sz w:val="22"/>
          <w:szCs w:val="22"/>
          <w:lang w:eastAsia="ar-SA"/>
        </w:rPr>
        <w:t>nabava opreme kroz projekt „STREAM“ (radio komunikaci</w:t>
      </w:r>
      <w:r w:rsidR="00371CE1">
        <w:rPr>
          <w:rFonts w:ascii="Calibri" w:eastAsia="Calibri" w:hAnsi="Calibri" w:cs="Calibri"/>
          <w:kern w:val="2"/>
          <w:sz w:val="22"/>
          <w:szCs w:val="22"/>
          <w:lang w:eastAsia="ar-SA"/>
        </w:rPr>
        <w:t>js</w:t>
      </w:r>
      <w:r>
        <w:rPr>
          <w:rFonts w:ascii="Calibri" w:eastAsia="Calibri" w:hAnsi="Calibri" w:cs="Calibri"/>
          <w:kern w:val="2"/>
          <w:sz w:val="22"/>
          <w:szCs w:val="22"/>
          <w:lang w:eastAsia="ar-SA"/>
        </w:rPr>
        <w:t>ki sustav i oprema za sustav upravljanja intervencijama).</w:t>
      </w:r>
    </w:p>
    <w:p w14:paraId="55DAF5F8" w14:textId="77777777" w:rsidR="00B12621" w:rsidRDefault="00B12621" w:rsidP="00B34157">
      <w:pPr>
        <w:suppressAutoHyphens/>
        <w:ind w:left="1484"/>
        <w:jc w:val="both"/>
        <w:rPr>
          <w:rFonts w:ascii="Calibri" w:eastAsia="Lucida Sans Unicode" w:hAnsi="Calibri" w:cs="Calibri"/>
          <w:kern w:val="2"/>
          <w:sz w:val="22"/>
          <w:szCs w:val="22"/>
          <w:highlight w:val="yellow"/>
          <w:lang w:eastAsia="ar-SA"/>
        </w:rPr>
      </w:pPr>
    </w:p>
    <w:p w14:paraId="4C1B2155" w14:textId="77777777" w:rsidR="00B12621" w:rsidRDefault="00B12621" w:rsidP="00B34157">
      <w:pPr>
        <w:suppressAutoHyphens/>
        <w:ind w:firstLine="708"/>
        <w:jc w:val="both"/>
        <w:rPr>
          <w:rFonts w:ascii="Calibri" w:eastAsia="Calibri" w:hAnsi="Calibri" w:cs="Calibri"/>
          <w:kern w:val="2"/>
          <w:sz w:val="22"/>
          <w:szCs w:val="22"/>
          <w:lang w:eastAsia="ar-SA"/>
        </w:rPr>
      </w:pPr>
      <w:r>
        <w:rPr>
          <w:rFonts w:ascii="Calibri" w:eastAsia="Calibri" w:hAnsi="Calibri" w:cs="Calibri"/>
          <w:kern w:val="2"/>
          <w:sz w:val="22"/>
          <w:szCs w:val="22"/>
          <w:lang w:eastAsia="ar-SA"/>
        </w:rPr>
        <w:t>Na nefinancijsku imovinu odnosi se 11.270.417,52 eura, koja je za 9,4% veća u odnosu na stanje početkom godine.</w:t>
      </w:r>
    </w:p>
    <w:p w14:paraId="47DA857B" w14:textId="77777777" w:rsidR="00B12621" w:rsidRDefault="00B12621" w:rsidP="00B34157">
      <w:pPr>
        <w:suppressAutoHyphens/>
        <w:ind w:firstLine="708"/>
        <w:jc w:val="both"/>
        <w:rPr>
          <w:rFonts w:ascii="Calibri" w:eastAsia="Calibri" w:hAnsi="Calibri" w:cs="Calibri"/>
          <w:kern w:val="2"/>
          <w:sz w:val="22"/>
          <w:szCs w:val="22"/>
          <w:lang w:eastAsia="ar-SA"/>
        </w:rPr>
      </w:pPr>
      <w:r>
        <w:rPr>
          <w:rFonts w:ascii="Calibri" w:eastAsia="Calibri" w:hAnsi="Calibri" w:cs="Calibri"/>
          <w:kern w:val="2"/>
          <w:sz w:val="22"/>
          <w:szCs w:val="22"/>
          <w:lang w:eastAsia="ar-SA"/>
        </w:rPr>
        <w:t>Financijska imovina iznosi 10.449.665,72 eura ili za 7,4% manje u odnosu na stanje početkom godine.</w:t>
      </w:r>
    </w:p>
    <w:p w14:paraId="4DE66142" w14:textId="77777777" w:rsidR="005E0377" w:rsidRDefault="005E0377" w:rsidP="00B34157">
      <w:pPr>
        <w:suppressAutoHyphens/>
        <w:ind w:firstLine="708"/>
        <w:jc w:val="both"/>
        <w:rPr>
          <w:rFonts w:ascii="Calibri" w:eastAsia="Calibri" w:hAnsi="Calibri" w:cs="Calibri"/>
          <w:kern w:val="2"/>
          <w:sz w:val="22"/>
          <w:szCs w:val="22"/>
          <w:lang w:eastAsia="ar-SA"/>
        </w:rPr>
      </w:pPr>
    </w:p>
    <w:p w14:paraId="704C9D7C" w14:textId="77777777" w:rsidR="005E0377" w:rsidRDefault="005E0377" w:rsidP="00B34157">
      <w:pPr>
        <w:suppressAutoHyphens/>
        <w:ind w:firstLine="708"/>
        <w:jc w:val="both"/>
        <w:rPr>
          <w:rFonts w:ascii="Calibri" w:eastAsia="Calibri" w:hAnsi="Calibri" w:cs="Calibri"/>
          <w:kern w:val="2"/>
          <w:sz w:val="22"/>
          <w:szCs w:val="22"/>
          <w:lang w:eastAsia="ar-SA"/>
        </w:rPr>
      </w:pPr>
    </w:p>
    <w:p w14:paraId="021A4D51" w14:textId="77777777" w:rsidR="005E0377" w:rsidRDefault="005E0377" w:rsidP="00B34157">
      <w:pPr>
        <w:suppressAutoHyphens/>
        <w:ind w:firstLine="708"/>
        <w:jc w:val="both"/>
        <w:rPr>
          <w:rFonts w:ascii="Calibri" w:eastAsia="Calibri" w:hAnsi="Calibri" w:cs="Calibri"/>
          <w:kern w:val="2"/>
          <w:sz w:val="22"/>
          <w:szCs w:val="22"/>
          <w:lang w:eastAsia="ar-SA"/>
        </w:rPr>
      </w:pPr>
    </w:p>
    <w:p w14:paraId="253FA417" w14:textId="77777777" w:rsidR="00B12621" w:rsidRDefault="00B12621" w:rsidP="00B34157">
      <w:pPr>
        <w:suppressAutoHyphens/>
        <w:jc w:val="both"/>
        <w:rPr>
          <w:rFonts w:ascii="Calibri" w:eastAsia="Calibri" w:hAnsi="Calibri" w:cs="Calibri"/>
          <w:kern w:val="2"/>
          <w:sz w:val="8"/>
          <w:szCs w:val="8"/>
          <w:lang w:eastAsia="ar-SA"/>
        </w:rPr>
      </w:pPr>
      <w:r>
        <w:rPr>
          <w:rFonts w:ascii="Calibri" w:eastAsia="Calibri" w:hAnsi="Calibri" w:cs="Calibri"/>
          <w:kern w:val="2"/>
          <w:sz w:val="22"/>
          <w:szCs w:val="22"/>
          <w:lang w:eastAsia="ar-SA"/>
        </w:rPr>
        <w:tab/>
      </w:r>
    </w:p>
    <w:p w14:paraId="1586C91F" w14:textId="77777777" w:rsidR="00B12621" w:rsidRDefault="00B12621" w:rsidP="00B34157">
      <w:pPr>
        <w:suppressAutoHyphens/>
        <w:jc w:val="both"/>
        <w:rPr>
          <w:rFonts w:ascii="Calibri" w:eastAsia="Calibri" w:hAnsi="Calibri" w:cs="Calibri"/>
          <w:kern w:val="2"/>
          <w:sz w:val="22"/>
          <w:szCs w:val="22"/>
          <w:lang w:eastAsia="ar-SA"/>
        </w:rPr>
      </w:pPr>
      <w:r>
        <w:rPr>
          <w:rFonts w:ascii="Calibri" w:eastAsia="Calibri" w:hAnsi="Calibri" w:cs="Calibri"/>
          <w:kern w:val="2"/>
          <w:sz w:val="22"/>
          <w:szCs w:val="22"/>
          <w:lang w:eastAsia="ar-SA"/>
        </w:rPr>
        <w:lastRenderedPageBreak/>
        <w:t>Slijede podaci o strukturi imovine:</w:t>
      </w:r>
      <w:r>
        <w:rPr>
          <w:rFonts w:ascii="Calibri" w:eastAsia="Calibri" w:hAnsi="Calibri" w:cs="Calibri"/>
          <w:kern w:val="2"/>
          <w:sz w:val="22"/>
          <w:szCs w:val="22"/>
          <w:lang w:eastAsia="ar-SA"/>
        </w:rPr>
        <w:tab/>
      </w:r>
      <w:r>
        <w:rPr>
          <w:rFonts w:ascii="Calibri" w:eastAsia="Calibri" w:hAnsi="Calibri" w:cs="Calibri"/>
          <w:kern w:val="2"/>
          <w:sz w:val="22"/>
          <w:szCs w:val="22"/>
          <w:lang w:eastAsia="ar-SA"/>
        </w:rPr>
        <w:tab/>
      </w:r>
      <w:r>
        <w:rPr>
          <w:rFonts w:ascii="Calibri" w:eastAsia="Calibri" w:hAnsi="Calibri" w:cs="Calibri"/>
          <w:kern w:val="2"/>
          <w:sz w:val="22"/>
          <w:szCs w:val="22"/>
          <w:lang w:eastAsia="ar-SA"/>
        </w:rPr>
        <w:tab/>
      </w:r>
      <w:r>
        <w:rPr>
          <w:rFonts w:ascii="Calibri" w:eastAsia="Calibri" w:hAnsi="Calibri" w:cs="Calibri"/>
          <w:kern w:val="2"/>
          <w:sz w:val="22"/>
          <w:szCs w:val="22"/>
          <w:lang w:eastAsia="ar-SA"/>
        </w:rPr>
        <w:tab/>
        <w:t xml:space="preserve">                                   - u eurima -</w:t>
      </w:r>
    </w:p>
    <w:tbl>
      <w:tblPr>
        <w:tblW w:w="95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1636"/>
        <w:gridCol w:w="1786"/>
        <w:gridCol w:w="1340"/>
      </w:tblGrid>
      <w:tr w:rsidR="00B12621" w:rsidRPr="00F97CF6" w14:paraId="4A5C2E33" w14:textId="77777777" w:rsidTr="00B12621">
        <w:trPr>
          <w:trHeight w:val="20"/>
        </w:trPr>
        <w:tc>
          <w:tcPr>
            <w:tcW w:w="476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DE57AA" w14:textId="77777777" w:rsidR="00B12621" w:rsidRPr="00F97CF6" w:rsidRDefault="00B12621" w:rsidP="00B34157">
            <w:pPr>
              <w:shd w:val="clear" w:color="auto" w:fill="FFFFFF"/>
              <w:jc w:val="center"/>
              <w:rPr>
                <w:rFonts w:asciiTheme="minorHAnsi" w:hAnsiTheme="minorHAnsi" w:cstheme="minorHAnsi"/>
                <w:b/>
                <w:bCs/>
                <w:color w:val="000000"/>
                <w:sz w:val="22"/>
                <w:szCs w:val="22"/>
                <w:lang w:eastAsia="hr-HR"/>
              </w:rPr>
            </w:pPr>
            <w:r w:rsidRPr="00F97CF6">
              <w:rPr>
                <w:rFonts w:asciiTheme="minorHAnsi" w:hAnsiTheme="minorHAnsi" w:cstheme="minorHAnsi"/>
                <w:b/>
                <w:bCs/>
                <w:color w:val="000000"/>
                <w:sz w:val="22"/>
                <w:szCs w:val="22"/>
                <w:lang w:eastAsia="hr-HR"/>
              </w:rPr>
              <w:t>OPIS</w:t>
            </w:r>
          </w:p>
        </w:tc>
        <w:tc>
          <w:tcPr>
            <w:tcW w:w="476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2D617CE" w14:textId="77777777" w:rsidR="00B12621" w:rsidRPr="00F97CF6" w:rsidRDefault="00B12621" w:rsidP="00B34157">
            <w:pPr>
              <w:shd w:val="clear" w:color="auto" w:fill="FFFFFF"/>
              <w:jc w:val="center"/>
              <w:rPr>
                <w:rFonts w:asciiTheme="minorHAnsi" w:hAnsiTheme="minorHAnsi" w:cstheme="minorHAnsi"/>
                <w:b/>
                <w:bCs/>
                <w:color w:val="000000"/>
                <w:sz w:val="22"/>
                <w:szCs w:val="22"/>
                <w:lang w:eastAsia="hr-HR"/>
              </w:rPr>
            </w:pPr>
            <w:r w:rsidRPr="00F97CF6">
              <w:rPr>
                <w:rFonts w:asciiTheme="minorHAnsi" w:hAnsiTheme="minorHAnsi" w:cstheme="minorHAnsi"/>
                <w:b/>
                <w:bCs/>
                <w:color w:val="000000"/>
                <w:sz w:val="22"/>
                <w:szCs w:val="22"/>
                <w:lang w:eastAsia="hr-HR"/>
              </w:rPr>
              <w:t>STANJE U 2023.</w:t>
            </w:r>
          </w:p>
        </w:tc>
      </w:tr>
      <w:tr w:rsidR="00B12621" w:rsidRPr="00F97CF6" w14:paraId="3D0BBD0C" w14:textId="77777777" w:rsidTr="00B126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537BD" w14:textId="77777777" w:rsidR="00B12621" w:rsidRPr="00F97CF6" w:rsidRDefault="00B12621" w:rsidP="00B34157">
            <w:pPr>
              <w:rPr>
                <w:rFonts w:asciiTheme="minorHAnsi" w:hAnsiTheme="minorHAnsi" w:cstheme="minorHAnsi"/>
                <w:b/>
                <w:bCs/>
                <w:color w:val="000000"/>
                <w:sz w:val="22"/>
                <w:szCs w:val="22"/>
                <w:lang w:eastAsia="hr-HR"/>
              </w:rPr>
            </w:pPr>
          </w:p>
        </w:tc>
        <w:tc>
          <w:tcPr>
            <w:tcW w:w="163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182600" w14:textId="77777777" w:rsidR="00B12621" w:rsidRPr="00F97CF6" w:rsidRDefault="00B12621" w:rsidP="00B34157">
            <w:pPr>
              <w:shd w:val="clear" w:color="auto" w:fill="FFFFFF"/>
              <w:jc w:val="center"/>
              <w:rPr>
                <w:rFonts w:asciiTheme="minorHAnsi" w:hAnsiTheme="minorHAnsi" w:cstheme="minorHAnsi"/>
                <w:b/>
                <w:bCs/>
                <w:color w:val="000000"/>
                <w:sz w:val="22"/>
                <w:szCs w:val="22"/>
                <w:lang w:eastAsia="hr-HR"/>
              </w:rPr>
            </w:pPr>
            <w:r w:rsidRPr="00F97CF6">
              <w:rPr>
                <w:rFonts w:asciiTheme="minorHAnsi" w:hAnsiTheme="minorHAnsi" w:cstheme="minorHAnsi"/>
                <w:b/>
                <w:bCs/>
                <w:color w:val="000000"/>
                <w:sz w:val="22"/>
                <w:szCs w:val="22"/>
                <w:lang w:eastAsia="hr-HR"/>
              </w:rPr>
              <w:t>1. SIJEČNJA</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76ADC3" w14:textId="77777777" w:rsidR="00B12621" w:rsidRPr="00F97CF6" w:rsidRDefault="00B12621" w:rsidP="00B34157">
            <w:pPr>
              <w:shd w:val="clear" w:color="auto" w:fill="FFFFFF"/>
              <w:jc w:val="center"/>
              <w:rPr>
                <w:rFonts w:asciiTheme="minorHAnsi" w:hAnsiTheme="minorHAnsi" w:cstheme="minorHAnsi"/>
                <w:b/>
                <w:bCs/>
                <w:color w:val="000000"/>
                <w:sz w:val="22"/>
                <w:szCs w:val="22"/>
                <w:lang w:eastAsia="hr-HR"/>
              </w:rPr>
            </w:pPr>
            <w:r w:rsidRPr="00F97CF6">
              <w:rPr>
                <w:rFonts w:asciiTheme="minorHAnsi" w:hAnsiTheme="minorHAnsi" w:cstheme="minorHAnsi"/>
                <w:b/>
                <w:bCs/>
                <w:color w:val="000000"/>
                <w:sz w:val="22"/>
                <w:szCs w:val="22"/>
                <w:lang w:eastAsia="hr-HR"/>
              </w:rPr>
              <w:t>31. PROSINCA</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F4CA90" w14:textId="77777777" w:rsidR="00B12621" w:rsidRPr="00F97CF6" w:rsidRDefault="00B12621" w:rsidP="00B34157">
            <w:pPr>
              <w:shd w:val="clear" w:color="auto" w:fill="FFFFFF"/>
              <w:jc w:val="center"/>
              <w:rPr>
                <w:rFonts w:asciiTheme="minorHAnsi" w:hAnsiTheme="minorHAnsi" w:cstheme="minorHAnsi"/>
                <w:b/>
                <w:bCs/>
                <w:color w:val="000000"/>
                <w:sz w:val="22"/>
                <w:szCs w:val="22"/>
                <w:lang w:eastAsia="hr-HR"/>
              </w:rPr>
            </w:pPr>
            <w:r w:rsidRPr="00F97CF6">
              <w:rPr>
                <w:rFonts w:asciiTheme="minorHAnsi" w:hAnsiTheme="minorHAnsi" w:cstheme="minorHAnsi"/>
                <w:b/>
                <w:bCs/>
                <w:color w:val="000000"/>
                <w:sz w:val="22"/>
                <w:szCs w:val="22"/>
                <w:lang w:eastAsia="hr-HR"/>
              </w:rPr>
              <w:t>INDEKS</w:t>
            </w:r>
          </w:p>
        </w:tc>
      </w:tr>
      <w:tr w:rsidR="00B12621" w:rsidRPr="00F97CF6" w14:paraId="51CDA7F8" w14:textId="77777777" w:rsidTr="00B126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03AD2" w14:textId="77777777" w:rsidR="00B12621" w:rsidRPr="00F97CF6" w:rsidRDefault="00B12621" w:rsidP="00B34157">
            <w:pPr>
              <w:rPr>
                <w:rFonts w:asciiTheme="minorHAnsi" w:hAnsiTheme="minorHAnsi" w:cstheme="minorHAnsi"/>
                <w:b/>
                <w:bCs/>
                <w:color w:val="000000"/>
                <w:sz w:val="22"/>
                <w:szCs w:val="22"/>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D4C60" w14:textId="77777777" w:rsidR="00B12621" w:rsidRPr="00F97CF6" w:rsidRDefault="00B12621" w:rsidP="00B34157">
            <w:pPr>
              <w:rPr>
                <w:rFonts w:asciiTheme="minorHAnsi" w:hAnsiTheme="minorHAnsi" w:cstheme="minorHAnsi"/>
                <w:b/>
                <w:bCs/>
                <w:color w:val="000000"/>
                <w:sz w:val="22"/>
                <w:szCs w:val="22"/>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7E0A8" w14:textId="77777777" w:rsidR="00B12621" w:rsidRPr="00F97CF6" w:rsidRDefault="00B12621" w:rsidP="00B34157">
            <w:pPr>
              <w:rPr>
                <w:rFonts w:asciiTheme="minorHAnsi" w:hAnsiTheme="minorHAnsi" w:cstheme="minorHAnsi"/>
                <w:b/>
                <w:bCs/>
                <w:color w:val="000000"/>
                <w:sz w:val="22"/>
                <w:szCs w:val="22"/>
                <w:lang w:eastAsia="hr-HR"/>
              </w:rPr>
            </w:pP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26871" w14:textId="77777777" w:rsidR="00B12621" w:rsidRPr="00F97CF6" w:rsidRDefault="00B12621" w:rsidP="00B34157">
            <w:pPr>
              <w:shd w:val="clear" w:color="auto" w:fill="FFFFFF"/>
              <w:jc w:val="center"/>
              <w:rPr>
                <w:rFonts w:asciiTheme="minorHAnsi" w:hAnsiTheme="minorHAnsi" w:cstheme="minorHAnsi"/>
                <w:b/>
                <w:bCs/>
                <w:color w:val="000000"/>
                <w:sz w:val="22"/>
                <w:szCs w:val="22"/>
                <w:lang w:eastAsia="hr-HR"/>
              </w:rPr>
            </w:pPr>
            <w:r w:rsidRPr="00F97CF6">
              <w:rPr>
                <w:rFonts w:asciiTheme="minorHAnsi" w:hAnsiTheme="minorHAnsi" w:cstheme="minorHAnsi"/>
                <w:b/>
                <w:bCs/>
                <w:color w:val="000000"/>
                <w:sz w:val="22"/>
                <w:szCs w:val="22"/>
                <w:lang w:eastAsia="hr-HR"/>
              </w:rPr>
              <w:t>kol. (3/2)</w:t>
            </w:r>
          </w:p>
        </w:tc>
      </w:tr>
      <w:tr w:rsidR="00B12621" w:rsidRPr="00F97CF6" w14:paraId="09130745" w14:textId="77777777" w:rsidTr="00B12621">
        <w:trPr>
          <w:trHeight w:val="73"/>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B1A4AB" w14:textId="77777777" w:rsidR="00B12621" w:rsidRPr="00F97CF6" w:rsidRDefault="00B12621" w:rsidP="00B34157">
            <w:pPr>
              <w:shd w:val="clear" w:color="auto" w:fill="FFFFFF"/>
              <w:jc w:val="center"/>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1</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70A38" w14:textId="77777777" w:rsidR="00B12621" w:rsidRPr="00F97CF6" w:rsidRDefault="00B12621" w:rsidP="00B34157">
            <w:pPr>
              <w:shd w:val="clear" w:color="auto" w:fill="FFFFFF"/>
              <w:jc w:val="center"/>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2</w:t>
            </w:r>
          </w:p>
        </w:tc>
        <w:tc>
          <w:tcPr>
            <w:tcW w:w="1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1FAE82" w14:textId="77777777" w:rsidR="00B12621" w:rsidRPr="00F97CF6" w:rsidRDefault="00B12621" w:rsidP="00B34157">
            <w:pPr>
              <w:shd w:val="clear" w:color="auto" w:fill="FFFFFF"/>
              <w:jc w:val="center"/>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3</w:t>
            </w:r>
          </w:p>
        </w:tc>
        <w:tc>
          <w:tcPr>
            <w:tcW w:w="1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6727E" w14:textId="77777777" w:rsidR="00B12621" w:rsidRPr="00F97CF6" w:rsidRDefault="00B12621" w:rsidP="00B34157">
            <w:pPr>
              <w:shd w:val="clear" w:color="auto" w:fill="FFFFFF"/>
              <w:jc w:val="center"/>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4</w:t>
            </w:r>
          </w:p>
        </w:tc>
      </w:tr>
      <w:tr w:rsidR="00B12621" w:rsidRPr="00F97CF6" w14:paraId="37A33A3F"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0A9E16" w14:textId="77777777" w:rsidR="00B12621" w:rsidRPr="00F97CF6" w:rsidRDefault="00B12621" w:rsidP="00B34157">
            <w:pPr>
              <w:shd w:val="clear" w:color="auto" w:fill="FFFFFF"/>
              <w:rPr>
                <w:rFonts w:asciiTheme="minorHAnsi" w:hAnsiTheme="minorHAnsi" w:cstheme="minorHAnsi"/>
                <w:b/>
                <w:bCs/>
                <w:color w:val="000000"/>
                <w:sz w:val="22"/>
                <w:szCs w:val="22"/>
                <w:lang w:eastAsia="hr-HR"/>
              </w:rPr>
            </w:pPr>
            <w:r w:rsidRPr="00F97CF6">
              <w:rPr>
                <w:rFonts w:asciiTheme="minorHAnsi" w:hAnsiTheme="minorHAnsi" w:cstheme="minorHAnsi"/>
                <w:b/>
                <w:bCs/>
                <w:color w:val="000000"/>
                <w:sz w:val="22"/>
                <w:szCs w:val="22"/>
                <w:lang w:eastAsia="hr-HR"/>
              </w:rPr>
              <w:t>NEFINANCIJSKA IMOVINA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445F786D" w14:textId="77777777" w:rsidR="00B12621" w:rsidRPr="00F97CF6" w:rsidRDefault="00B12621" w:rsidP="00B34157">
            <w:pPr>
              <w:jc w:val="right"/>
              <w:rPr>
                <w:rFonts w:asciiTheme="minorHAnsi" w:hAnsiTheme="minorHAnsi" w:cstheme="minorHAnsi"/>
                <w:sz w:val="22"/>
                <w:szCs w:val="22"/>
              </w:rPr>
            </w:pPr>
            <w:r w:rsidRPr="00F97CF6">
              <w:rPr>
                <w:rFonts w:asciiTheme="minorHAnsi" w:hAnsiTheme="minorHAnsi" w:cstheme="minorHAnsi"/>
                <w:sz w:val="22"/>
                <w:szCs w:val="22"/>
              </w:rPr>
              <w:t>10.298.961,48</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1D9BBD8C" w14:textId="77777777" w:rsidR="00B12621" w:rsidRPr="00F97CF6" w:rsidRDefault="00B12621" w:rsidP="00B34157">
            <w:pPr>
              <w:jc w:val="right"/>
              <w:rPr>
                <w:rFonts w:asciiTheme="minorHAnsi" w:hAnsiTheme="minorHAnsi" w:cstheme="minorHAnsi"/>
                <w:b/>
                <w:bCs/>
                <w:color w:val="000000"/>
                <w:sz w:val="22"/>
                <w:szCs w:val="22"/>
              </w:rPr>
            </w:pPr>
            <w:r w:rsidRPr="00F97CF6">
              <w:rPr>
                <w:rFonts w:asciiTheme="minorHAnsi" w:hAnsiTheme="minorHAnsi" w:cstheme="minorHAnsi"/>
                <w:b/>
                <w:bCs/>
                <w:color w:val="000000"/>
                <w:sz w:val="22"/>
                <w:szCs w:val="22"/>
              </w:rPr>
              <w:t>11.270.417,52</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7AC3766D" w14:textId="77777777" w:rsidR="00B12621" w:rsidRPr="00F97CF6" w:rsidRDefault="00B12621" w:rsidP="00B34157">
            <w:pPr>
              <w:jc w:val="right"/>
              <w:rPr>
                <w:rFonts w:asciiTheme="minorHAnsi" w:hAnsiTheme="minorHAnsi" w:cstheme="minorHAnsi"/>
                <w:b/>
                <w:bCs/>
                <w:color w:val="000000"/>
                <w:sz w:val="22"/>
                <w:szCs w:val="22"/>
              </w:rPr>
            </w:pPr>
            <w:r w:rsidRPr="00F97CF6">
              <w:rPr>
                <w:rFonts w:asciiTheme="minorHAnsi" w:hAnsiTheme="minorHAnsi" w:cstheme="minorHAnsi"/>
                <w:b/>
                <w:bCs/>
                <w:color w:val="000000"/>
                <w:sz w:val="22"/>
                <w:szCs w:val="22"/>
              </w:rPr>
              <w:t>109,4</w:t>
            </w:r>
          </w:p>
        </w:tc>
      </w:tr>
      <w:tr w:rsidR="00B12621" w:rsidRPr="00F97CF6" w14:paraId="54CEC71D"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FE461A" w14:textId="77777777" w:rsidR="00B12621" w:rsidRPr="00F97CF6" w:rsidRDefault="00B12621" w:rsidP="00B34157">
            <w:pPr>
              <w:shd w:val="clear" w:color="auto" w:fill="FFFFFF"/>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 xml:space="preserve">- </w:t>
            </w:r>
            <w:proofErr w:type="spellStart"/>
            <w:r w:rsidRPr="00F97CF6">
              <w:rPr>
                <w:rFonts w:asciiTheme="minorHAnsi" w:hAnsiTheme="minorHAnsi" w:cstheme="minorHAnsi"/>
                <w:color w:val="000000"/>
                <w:sz w:val="22"/>
                <w:szCs w:val="22"/>
                <w:lang w:eastAsia="hr-HR"/>
              </w:rPr>
              <w:t>neproizvedena</w:t>
            </w:r>
            <w:proofErr w:type="spellEnd"/>
            <w:r w:rsidRPr="00F97CF6">
              <w:rPr>
                <w:rFonts w:asciiTheme="minorHAnsi" w:hAnsiTheme="minorHAnsi" w:cstheme="minorHAnsi"/>
                <w:color w:val="000000"/>
                <w:sz w:val="22"/>
                <w:szCs w:val="22"/>
                <w:lang w:eastAsia="hr-HR"/>
              </w:rPr>
              <w:t xml:space="preserve"> dugotrajna imovina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34D4044D" w14:textId="77777777" w:rsidR="00B12621" w:rsidRPr="00F97CF6" w:rsidRDefault="00B12621" w:rsidP="00B34157">
            <w:pPr>
              <w:jc w:val="right"/>
              <w:rPr>
                <w:rFonts w:asciiTheme="minorHAnsi" w:hAnsiTheme="minorHAnsi" w:cstheme="minorHAnsi"/>
                <w:sz w:val="22"/>
                <w:szCs w:val="22"/>
              </w:rPr>
            </w:pPr>
            <w:r w:rsidRPr="00F97CF6">
              <w:rPr>
                <w:rFonts w:asciiTheme="minorHAnsi" w:hAnsiTheme="minorHAnsi" w:cstheme="minorHAnsi"/>
                <w:sz w:val="22"/>
                <w:szCs w:val="22"/>
              </w:rPr>
              <w:t>996.338,74</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44B5C1EF" w14:textId="77777777" w:rsidR="00B12621" w:rsidRPr="00F97CF6" w:rsidRDefault="00B12621" w:rsidP="00B34157">
            <w:pPr>
              <w:jc w:val="right"/>
              <w:rPr>
                <w:rFonts w:asciiTheme="minorHAnsi" w:hAnsiTheme="minorHAnsi" w:cstheme="minorHAnsi"/>
                <w:color w:val="000000"/>
                <w:sz w:val="22"/>
                <w:szCs w:val="22"/>
              </w:rPr>
            </w:pPr>
            <w:r w:rsidRPr="00F97CF6">
              <w:rPr>
                <w:rFonts w:asciiTheme="minorHAnsi" w:hAnsiTheme="minorHAnsi" w:cstheme="minorHAnsi"/>
                <w:color w:val="000000"/>
                <w:sz w:val="22"/>
                <w:szCs w:val="22"/>
              </w:rPr>
              <w:t>1.082.917,23</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0BDDBE00" w14:textId="77777777" w:rsidR="00B12621" w:rsidRPr="00F97CF6" w:rsidRDefault="00B12621" w:rsidP="00B34157">
            <w:pPr>
              <w:jc w:val="right"/>
              <w:rPr>
                <w:rFonts w:asciiTheme="minorHAnsi" w:hAnsiTheme="minorHAnsi" w:cstheme="minorHAnsi"/>
                <w:color w:val="000000"/>
                <w:sz w:val="22"/>
                <w:szCs w:val="22"/>
              </w:rPr>
            </w:pPr>
            <w:r w:rsidRPr="00F97CF6">
              <w:rPr>
                <w:rFonts w:asciiTheme="minorHAnsi" w:hAnsiTheme="minorHAnsi" w:cstheme="minorHAnsi"/>
                <w:color w:val="000000"/>
                <w:sz w:val="22"/>
                <w:szCs w:val="22"/>
              </w:rPr>
              <w:t>108,7</w:t>
            </w:r>
          </w:p>
        </w:tc>
      </w:tr>
      <w:tr w:rsidR="00B12621" w:rsidRPr="00F97CF6" w14:paraId="3492D400"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B97775" w14:textId="77777777" w:rsidR="00B12621" w:rsidRPr="00F97CF6" w:rsidRDefault="00B12621" w:rsidP="00B34157">
            <w:pPr>
              <w:shd w:val="clear" w:color="auto" w:fill="FFFFFF"/>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 proizvedena dugotrajna imovina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352887C4" w14:textId="77777777" w:rsidR="00B12621" w:rsidRPr="00F97CF6" w:rsidRDefault="00B12621" w:rsidP="00B34157">
            <w:pPr>
              <w:jc w:val="right"/>
              <w:rPr>
                <w:rFonts w:asciiTheme="minorHAnsi" w:hAnsiTheme="minorHAnsi" w:cstheme="minorHAnsi"/>
                <w:sz w:val="22"/>
                <w:szCs w:val="22"/>
              </w:rPr>
            </w:pPr>
            <w:r w:rsidRPr="00F97CF6">
              <w:rPr>
                <w:rFonts w:asciiTheme="minorHAnsi" w:hAnsiTheme="minorHAnsi" w:cstheme="minorHAnsi"/>
                <w:sz w:val="22"/>
                <w:szCs w:val="22"/>
              </w:rPr>
              <w:t>7.283.626,43</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6EED2FE2" w14:textId="77777777" w:rsidR="00B12621" w:rsidRPr="00F97CF6" w:rsidRDefault="00B12621" w:rsidP="00B34157">
            <w:pPr>
              <w:jc w:val="right"/>
              <w:rPr>
                <w:rFonts w:asciiTheme="minorHAnsi" w:hAnsiTheme="minorHAnsi" w:cstheme="minorHAnsi"/>
                <w:color w:val="000000"/>
                <w:sz w:val="22"/>
                <w:szCs w:val="22"/>
              </w:rPr>
            </w:pPr>
            <w:r w:rsidRPr="00F97CF6">
              <w:rPr>
                <w:rFonts w:asciiTheme="minorHAnsi" w:hAnsiTheme="minorHAnsi" w:cstheme="minorHAnsi"/>
                <w:color w:val="000000"/>
                <w:sz w:val="22"/>
                <w:szCs w:val="22"/>
              </w:rPr>
              <w:t>10.187.500,29</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1C52EE76" w14:textId="77777777" w:rsidR="00B12621" w:rsidRPr="00F97CF6" w:rsidRDefault="00B12621" w:rsidP="00B34157">
            <w:pPr>
              <w:jc w:val="right"/>
              <w:rPr>
                <w:rFonts w:asciiTheme="minorHAnsi" w:hAnsiTheme="minorHAnsi" w:cstheme="minorHAnsi"/>
                <w:bCs/>
                <w:color w:val="000000"/>
                <w:sz w:val="22"/>
                <w:szCs w:val="22"/>
              </w:rPr>
            </w:pPr>
            <w:r w:rsidRPr="00F97CF6">
              <w:rPr>
                <w:rFonts w:asciiTheme="minorHAnsi" w:hAnsiTheme="minorHAnsi" w:cstheme="minorHAnsi"/>
                <w:bCs/>
                <w:color w:val="000000"/>
                <w:sz w:val="22"/>
                <w:szCs w:val="22"/>
              </w:rPr>
              <w:t>139,9</w:t>
            </w:r>
          </w:p>
        </w:tc>
      </w:tr>
      <w:tr w:rsidR="00B12621" w:rsidRPr="00F97CF6" w14:paraId="4B1A1FCA"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DBC123" w14:textId="77777777" w:rsidR="00B12621" w:rsidRPr="00F97CF6" w:rsidRDefault="00B12621" w:rsidP="00B34157">
            <w:pPr>
              <w:shd w:val="clear" w:color="auto" w:fill="FFFFFF"/>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 dugotrajna nefinancijska imovina u pripremi</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2C8D6450" w14:textId="77777777" w:rsidR="00B12621" w:rsidRPr="00F97CF6" w:rsidRDefault="00B12621" w:rsidP="00B34157">
            <w:pPr>
              <w:jc w:val="right"/>
              <w:rPr>
                <w:rFonts w:asciiTheme="minorHAnsi" w:hAnsiTheme="minorHAnsi" w:cstheme="minorHAnsi"/>
                <w:sz w:val="22"/>
                <w:szCs w:val="22"/>
              </w:rPr>
            </w:pPr>
            <w:r w:rsidRPr="00F97CF6">
              <w:rPr>
                <w:rFonts w:asciiTheme="minorHAnsi" w:hAnsiTheme="minorHAnsi" w:cstheme="minorHAnsi"/>
                <w:sz w:val="22"/>
                <w:szCs w:val="22"/>
              </w:rPr>
              <w:t>2.018.996,31</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474E09A2" w14:textId="77777777" w:rsidR="00B12621" w:rsidRPr="00F97CF6" w:rsidRDefault="00B12621" w:rsidP="00B34157">
            <w:pPr>
              <w:jc w:val="right"/>
              <w:rPr>
                <w:rFonts w:asciiTheme="minorHAnsi" w:hAnsiTheme="minorHAnsi" w:cstheme="minorHAnsi"/>
                <w:color w:val="000000"/>
                <w:sz w:val="22"/>
                <w:szCs w:val="22"/>
              </w:rPr>
            </w:pPr>
            <w:r w:rsidRPr="00F97CF6">
              <w:rPr>
                <w:rFonts w:asciiTheme="minorHAnsi" w:hAnsiTheme="minorHAnsi" w:cstheme="minorHAnsi"/>
                <w:color w:val="000000"/>
                <w:sz w:val="22"/>
                <w:szCs w:val="22"/>
              </w:rPr>
              <w:t>0,00</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17D46B03" w14:textId="77777777" w:rsidR="00B12621" w:rsidRPr="00F97CF6" w:rsidRDefault="00B12621" w:rsidP="00B34157">
            <w:pPr>
              <w:jc w:val="right"/>
              <w:rPr>
                <w:rFonts w:asciiTheme="minorHAnsi" w:hAnsiTheme="minorHAnsi" w:cstheme="minorHAnsi"/>
                <w:bCs/>
                <w:color w:val="000000"/>
                <w:sz w:val="22"/>
                <w:szCs w:val="22"/>
              </w:rPr>
            </w:pPr>
            <w:r w:rsidRPr="00F97CF6">
              <w:rPr>
                <w:rFonts w:asciiTheme="minorHAnsi" w:hAnsiTheme="minorHAnsi" w:cstheme="minorHAnsi"/>
                <w:bCs/>
                <w:color w:val="000000"/>
                <w:sz w:val="22"/>
                <w:szCs w:val="22"/>
              </w:rPr>
              <w:t>0,00</w:t>
            </w:r>
          </w:p>
        </w:tc>
      </w:tr>
      <w:tr w:rsidR="00B12621" w:rsidRPr="00F97CF6" w14:paraId="15E71180"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427015" w14:textId="77777777" w:rsidR="00B12621" w:rsidRPr="00F97CF6" w:rsidRDefault="00B12621" w:rsidP="00B34157">
            <w:pPr>
              <w:shd w:val="clear" w:color="auto" w:fill="FFFFFF"/>
              <w:rPr>
                <w:rFonts w:asciiTheme="minorHAnsi" w:hAnsiTheme="minorHAnsi" w:cstheme="minorHAnsi"/>
                <w:b/>
                <w:bCs/>
                <w:color w:val="000000"/>
                <w:sz w:val="22"/>
                <w:szCs w:val="22"/>
                <w:lang w:eastAsia="hr-HR"/>
              </w:rPr>
            </w:pPr>
            <w:r w:rsidRPr="00F97CF6">
              <w:rPr>
                <w:rFonts w:asciiTheme="minorHAnsi" w:hAnsiTheme="minorHAnsi" w:cstheme="minorHAnsi"/>
                <w:b/>
                <w:bCs/>
                <w:color w:val="000000"/>
                <w:sz w:val="22"/>
                <w:szCs w:val="22"/>
                <w:lang w:eastAsia="hr-HR"/>
              </w:rPr>
              <w:t>FINANCIJSKA IMOVINA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43D2BE74" w14:textId="77777777" w:rsidR="00B12621" w:rsidRPr="00F97CF6" w:rsidRDefault="00B12621" w:rsidP="00B34157">
            <w:pPr>
              <w:jc w:val="right"/>
              <w:rPr>
                <w:rFonts w:asciiTheme="minorHAnsi" w:hAnsiTheme="minorHAnsi" w:cstheme="minorHAnsi"/>
                <w:b/>
                <w:sz w:val="22"/>
                <w:szCs w:val="22"/>
              </w:rPr>
            </w:pPr>
            <w:r w:rsidRPr="00F97CF6">
              <w:rPr>
                <w:rFonts w:asciiTheme="minorHAnsi" w:hAnsiTheme="minorHAnsi" w:cstheme="minorHAnsi"/>
                <w:b/>
                <w:sz w:val="22"/>
                <w:szCs w:val="22"/>
              </w:rPr>
              <w:t>11.288.441,91</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06E14667" w14:textId="77777777" w:rsidR="00B12621" w:rsidRPr="00F97CF6" w:rsidRDefault="00B12621" w:rsidP="00B34157">
            <w:pPr>
              <w:jc w:val="right"/>
              <w:rPr>
                <w:rFonts w:asciiTheme="minorHAnsi" w:hAnsiTheme="minorHAnsi" w:cstheme="minorHAnsi"/>
                <w:b/>
                <w:bCs/>
                <w:color w:val="000000"/>
                <w:sz w:val="22"/>
                <w:szCs w:val="22"/>
              </w:rPr>
            </w:pPr>
            <w:r w:rsidRPr="00F97CF6">
              <w:rPr>
                <w:rFonts w:asciiTheme="minorHAnsi" w:hAnsiTheme="minorHAnsi" w:cstheme="minorHAnsi"/>
                <w:b/>
                <w:bCs/>
                <w:color w:val="000000"/>
                <w:sz w:val="22"/>
                <w:szCs w:val="22"/>
              </w:rPr>
              <w:t>10.449.665,72</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0B56A43B" w14:textId="77777777" w:rsidR="00B12621" w:rsidRPr="00F97CF6" w:rsidRDefault="00B12621" w:rsidP="00B34157">
            <w:pPr>
              <w:jc w:val="right"/>
              <w:rPr>
                <w:rFonts w:asciiTheme="minorHAnsi" w:hAnsiTheme="minorHAnsi" w:cstheme="minorHAnsi"/>
                <w:b/>
                <w:bCs/>
                <w:color w:val="000000"/>
                <w:sz w:val="22"/>
                <w:szCs w:val="22"/>
              </w:rPr>
            </w:pPr>
            <w:r w:rsidRPr="00F97CF6">
              <w:rPr>
                <w:rFonts w:asciiTheme="minorHAnsi" w:hAnsiTheme="minorHAnsi" w:cstheme="minorHAnsi"/>
                <w:b/>
                <w:bCs/>
                <w:color w:val="000000"/>
                <w:sz w:val="22"/>
                <w:szCs w:val="22"/>
              </w:rPr>
              <w:t>92,6</w:t>
            </w:r>
          </w:p>
        </w:tc>
      </w:tr>
      <w:tr w:rsidR="00B12621" w:rsidRPr="00F97CF6" w14:paraId="6AE3E675"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971977" w14:textId="77777777" w:rsidR="00B12621" w:rsidRPr="00F97CF6" w:rsidRDefault="00B12621" w:rsidP="00B34157">
            <w:pPr>
              <w:shd w:val="clear" w:color="auto" w:fill="FFFFFF"/>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 novac u banci i blagajni</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2BB8CC63" w14:textId="77777777" w:rsidR="00B12621" w:rsidRPr="00F97CF6" w:rsidRDefault="00B12621" w:rsidP="00B34157">
            <w:pPr>
              <w:jc w:val="right"/>
              <w:rPr>
                <w:rFonts w:asciiTheme="minorHAnsi" w:hAnsiTheme="minorHAnsi" w:cstheme="minorHAnsi"/>
                <w:sz w:val="22"/>
                <w:szCs w:val="22"/>
              </w:rPr>
            </w:pPr>
            <w:r w:rsidRPr="00F97CF6">
              <w:rPr>
                <w:rFonts w:asciiTheme="minorHAnsi" w:hAnsiTheme="minorHAnsi" w:cstheme="minorHAnsi"/>
                <w:sz w:val="22"/>
                <w:szCs w:val="22"/>
              </w:rPr>
              <w:t>11.147.933,19</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6B85C9DA" w14:textId="77777777" w:rsidR="00B12621" w:rsidRPr="00F97CF6" w:rsidRDefault="00B12621" w:rsidP="00B34157">
            <w:pPr>
              <w:jc w:val="right"/>
              <w:rPr>
                <w:rFonts w:asciiTheme="minorHAnsi" w:hAnsiTheme="minorHAnsi" w:cstheme="minorHAnsi"/>
                <w:color w:val="000000"/>
                <w:sz w:val="22"/>
                <w:szCs w:val="22"/>
              </w:rPr>
            </w:pPr>
            <w:r w:rsidRPr="00F97CF6">
              <w:rPr>
                <w:rFonts w:asciiTheme="minorHAnsi" w:hAnsiTheme="minorHAnsi" w:cstheme="minorHAnsi"/>
                <w:color w:val="000000"/>
                <w:sz w:val="22"/>
                <w:szCs w:val="22"/>
              </w:rPr>
              <w:t>10.329.295,67</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069DB2E0" w14:textId="77777777" w:rsidR="00B12621" w:rsidRPr="00F97CF6" w:rsidRDefault="00B12621" w:rsidP="00B34157">
            <w:pPr>
              <w:jc w:val="right"/>
              <w:rPr>
                <w:rFonts w:asciiTheme="minorHAnsi" w:hAnsiTheme="minorHAnsi" w:cstheme="minorHAnsi"/>
                <w:bCs/>
                <w:color w:val="000000"/>
                <w:sz w:val="22"/>
                <w:szCs w:val="22"/>
              </w:rPr>
            </w:pPr>
            <w:r w:rsidRPr="00F97CF6">
              <w:rPr>
                <w:rFonts w:asciiTheme="minorHAnsi" w:hAnsiTheme="minorHAnsi" w:cstheme="minorHAnsi"/>
                <w:bCs/>
                <w:color w:val="000000"/>
                <w:sz w:val="22"/>
                <w:szCs w:val="22"/>
              </w:rPr>
              <w:t>92,7</w:t>
            </w:r>
          </w:p>
        </w:tc>
      </w:tr>
      <w:tr w:rsidR="00B12621" w:rsidRPr="00F97CF6" w14:paraId="41CF87B6"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0D015A" w14:textId="77777777" w:rsidR="00B12621" w:rsidRPr="00F97CF6" w:rsidRDefault="00B12621" w:rsidP="00B34157">
            <w:pPr>
              <w:shd w:val="clear" w:color="auto" w:fill="FFFFFF"/>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 xml:space="preserve">- depoziti i </w:t>
            </w:r>
            <w:proofErr w:type="spellStart"/>
            <w:r w:rsidRPr="00F97CF6">
              <w:rPr>
                <w:rFonts w:asciiTheme="minorHAnsi" w:hAnsiTheme="minorHAnsi" w:cstheme="minorHAnsi"/>
                <w:color w:val="000000"/>
                <w:sz w:val="22"/>
                <w:szCs w:val="22"/>
                <w:lang w:eastAsia="hr-HR"/>
              </w:rPr>
              <w:t>jamčevni</w:t>
            </w:r>
            <w:proofErr w:type="spellEnd"/>
            <w:r w:rsidRPr="00F97CF6">
              <w:rPr>
                <w:rFonts w:asciiTheme="minorHAnsi" w:hAnsiTheme="minorHAnsi" w:cstheme="minorHAnsi"/>
                <w:color w:val="000000"/>
                <w:sz w:val="22"/>
                <w:szCs w:val="22"/>
                <w:lang w:eastAsia="hr-HR"/>
              </w:rPr>
              <w:t xml:space="preserve"> polog</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41F9B46F" w14:textId="77777777" w:rsidR="00B12621" w:rsidRPr="00F97CF6" w:rsidRDefault="00B12621" w:rsidP="00B34157">
            <w:pPr>
              <w:jc w:val="right"/>
              <w:rPr>
                <w:rFonts w:asciiTheme="minorHAnsi" w:hAnsiTheme="minorHAnsi" w:cstheme="minorHAnsi"/>
                <w:sz w:val="22"/>
                <w:szCs w:val="22"/>
              </w:rPr>
            </w:pPr>
            <w:r w:rsidRPr="00F97CF6">
              <w:rPr>
                <w:rFonts w:asciiTheme="minorHAnsi" w:hAnsiTheme="minorHAnsi" w:cstheme="minorHAnsi"/>
                <w:sz w:val="22"/>
                <w:szCs w:val="22"/>
              </w:rPr>
              <w:t>12.846,97</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238BDEE4" w14:textId="77777777" w:rsidR="00B12621" w:rsidRPr="00F97CF6" w:rsidRDefault="00B12621" w:rsidP="00B34157">
            <w:pPr>
              <w:jc w:val="right"/>
              <w:rPr>
                <w:rFonts w:asciiTheme="minorHAnsi" w:hAnsiTheme="minorHAnsi" w:cstheme="minorHAnsi"/>
                <w:color w:val="000000"/>
                <w:sz w:val="22"/>
                <w:szCs w:val="22"/>
              </w:rPr>
            </w:pPr>
            <w:r w:rsidRPr="00F97CF6">
              <w:rPr>
                <w:rFonts w:asciiTheme="minorHAnsi" w:hAnsiTheme="minorHAnsi" w:cstheme="minorHAnsi"/>
                <w:color w:val="000000"/>
                <w:sz w:val="22"/>
                <w:szCs w:val="22"/>
              </w:rPr>
              <w:t>12.762,26</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47F29F21" w14:textId="77777777" w:rsidR="00B12621" w:rsidRPr="00F97CF6" w:rsidRDefault="00B12621" w:rsidP="00B34157">
            <w:pPr>
              <w:jc w:val="right"/>
              <w:rPr>
                <w:rFonts w:asciiTheme="minorHAnsi" w:hAnsiTheme="minorHAnsi" w:cstheme="minorHAnsi"/>
                <w:bCs/>
                <w:color w:val="000000"/>
                <w:sz w:val="22"/>
                <w:szCs w:val="22"/>
              </w:rPr>
            </w:pPr>
            <w:r w:rsidRPr="00F97CF6">
              <w:rPr>
                <w:rFonts w:asciiTheme="minorHAnsi" w:hAnsiTheme="minorHAnsi" w:cstheme="minorHAnsi"/>
                <w:bCs/>
                <w:color w:val="000000"/>
                <w:sz w:val="22"/>
                <w:szCs w:val="22"/>
              </w:rPr>
              <w:t>99,3</w:t>
            </w:r>
          </w:p>
        </w:tc>
      </w:tr>
      <w:tr w:rsidR="00B12621" w:rsidRPr="00F97CF6" w14:paraId="418C0B29"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9618F9" w14:textId="77777777" w:rsidR="00B12621" w:rsidRPr="00F97CF6" w:rsidRDefault="00B12621" w:rsidP="00B34157">
            <w:pPr>
              <w:shd w:val="clear" w:color="auto" w:fill="FFFFFF"/>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 zajmovi</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0648E9B8" w14:textId="77777777" w:rsidR="00B12621" w:rsidRPr="00F97CF6" w:rsidRDefault="00B12621" w:rsidP="00B34157">
            <w:pPr>
              <w:jc w:val="right"/>
              <w:rPr>
                <w:rFonts w:asciiTheme="minorHAnsi" w:hAnsiTheme="minorHAnsi" w:cstheme="minorHAnsi"/>
                <w:sz w:val="22"/>
                <w:szCs w:val="22"/>
              </w:rPr>
            </w:pPr>
            <w:r w:rsidRPr="00F97CF6">
              <w:rPr>
                <w:rFonts w:asciiTheme="minorHAnsi" w:hAnsiTheme="minorHAnsi" w:cstheme="minorHAnsi"/>
                <w:sz w:val="22"/>
                <w:szCs w:val="22"/>
              </w:rPr>
              <w:t xml:space="preserve">2.183,12 </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363AE27B" w14:textId="77777777" w:rsidR="00B12621" w:rsidRPr="00F97CF6" w:rsidRDefault="00B12621" w:rsidP="00B34157">
            <w:pPr>
              <w:jc w:val="right"/>
              <w:rPr>
                <w:rFonts w:asciiTheme="minorHAnsi" w:hAnsiTheme="minorHAnsi" w:cstheme="minorHAnsi"/>
                <w:color w:val="000000"/>
                <w:sz w:val="22"/>
                <w:szCs w:val="22"/>
              </w:rPr>
            </w:pPr>
            <w:r w:rsidRPr="00F97CF6">
              <w:rPr>
                <w:rFonts w:asciiTheme="minorHAnsi" w:hAnsiTheme="minorHAnsi" w:cstheme="minorHAnsi"/>
                <w:color w:val="000000"/>
                <w:sz w:val="22"/>
                <w:szCs w:val="22"/>
              </w:rPr>
              <w:t>0,00</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0C0F49BA" w14:textId="77777777" w:rsidR="00B12621" w:rsidRPr="00F97CF6" w:rsidRDefault="00B12621" w:rsidP="00B34157">
            <w:pPr>
              <w:jc w:val="right"/>
              <w:rPr>
                <w:rFonts w:asciiTheme="minorHAnsi" w:hAnsiTheme="minorHAnsi" w:cstheme="minorHAnsi"/>
                <w:bCs/>
                <w:color w:val="000000"/>
                <w:sz w:val="22"/>
                <w:szCs w:val="22"/>
              </w:rPr>
            </w:pPr>
            <w:r w:rsidRPr="00F97CF6">
              <w:rPr>
                <w:rFonts w:asciiTheme="minorHAnsi" w:hAnsiTheme="minorHAnsi" w:cstheme="minorHAnsi"/>
                <w:bCs/>
                <w:color w:val="000000"/>
                <w:sz w:val="22"/>
                <w:szCs w:val="22"/>
              </w:rPr>
              <w:t>0,00</w:t>
            </w:r>
          </w:p>
        </w:tc>
      </w:tr>
      <w:tr w:rsidR="00B12621" w:rsidRPr="00F97CF6" w14:paraId="2D2A1435"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94EC47" w14:textId="77777777" w:rsidR="00B12621" w:rsidRPr="00F97CF6" w:rsidRDefault="00B12621" w:rsidP="00B34157">
            <w:pPr>
              <w:shd w:val="clear" w:color="auto" w:fill="FFFFFF"/>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 dionice i udjeli u glavnici</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5039251A" w14:textId="77777777" w:rsidR="00B12621" w:rsidRPr="00F97CF6" w:rsidRDefault="00B12621" w:rsidP="00B34157">
            <w:pPr>
              <w:jc w:val="right"/>
              <w:rPr>
                <w:rFonts w:asciiTheme="minorHAnsi" w:hAnsiTheme="minorHAnsi" w:cstheme="minorHAnsi"/>
                <w:sz w:val="22"/>
                <w:szCs w:val="22"/>
              </w:rPr>
            </w:pPr>
            <w:r w:rsidRPr="00F97CF6">
              <w:rPr>
                <w:rFonts w:asciiTheme="minorHAnsi" w:hAnsiTheme="minorHAnsi" w:cstheme="minorHAnsi"/>
                <w:sz w:val="22"/>
                <w:szCs w:val="22"/>
              </w:rPr>
              <w:t>92.100,60</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3B5130F6" w14:textId="77777777" w:rsidR="00B12621" w:rsidRPr="00F97CF6" w:rsidRDefault="00B12621" w:rsidP="00B34157">
            <w:pPr>
              <w:jc w:val="right"/>
              <w:rPr>
                <w:rFonts w:asciiTheme="minorHAnsi" w:hAnsiTheme="minorHAnsi" w:cstheme="minorHAnsi"/>
                <w:color w:val="000000"/>
                <w:sz w:val="22"/>
                <w:szCs w:val="22"/>
              </w:rPr>
            </w:pPr>
            <w:r w:rsidRPr="00F97CF6">
              <w:rPr>
                <w:rFonts w:asciiTheme="minorHAnsi" w:hAnsiTheme="minorHAnsi" w:cstheme="minorHAnsi"/>
                <w:color w:val="000000"/>
                <w:sz w:val="22"/>
                <w:szCs w:val="22"/>
              </w:rPr>
              <w:t>75.629,59</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34D01107" w14:textId="77777777" w:rsidR="00B12621" w:rsidRPr="00F97CF6" w:rsidRDefault="00B12621" w:rsidP="00B34157">
            <w:pPr>
              <w:jc w:val="right"/>
              <w:rPr>
                <w:rFonts w:asciiTheme="minorHAnsi" w:hAnsiTheme="minorHAnsi" w:cstheme="minorHAnsi"/>
                <w:bCs/>
                <w:color w:val="000000"/>
                <w:sz w:val="22"/>
                <w:szCs w:val="22"/>
              </w:rPr>
            </w:pPr>
            <w:r w:rsidRPr="00F97CF6">
              <w:rPr>
                <w:rFonts w:asciiTheme="minorHAnsi" w:hAnsiTheme="minorHAnsi" w:cstheme="minorHAnsi"/>
                <w:bCs/>
                <w:color w:val="000000"/>
                <w:sz w:val="22"/>
                <w:szCs w:val="22"/>
              </w:rPr>
              <w:t>82,1</w:t>
            </w:r>
          </w:p>
        </w:tc>
      </w:tr>
      <w:tr w:rsidR="00B12621" w:rsidRPr="00F97CF6" w14:paraId="3E8F9E93"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5606DA" w14:textId="77777777" w:rsidR="00B12621" w:rsidRPr="00F97CF6" w:rsidRDefault="00B12621" w:rsidP="00B34157">
            <w:pPr>
              <w:shd w:val="clear" w:color="auto" w:fill="FFFFFF"/>
              <w:rPr>
                <w:rFonts w:asciiTheme="minorHAnsi" w:hAnsiTheme="minorHAnsi" w:cstheme="minorHAnsi"/>
                <w:color w:val="000000"/>
                <w:sz w:val="22"/>
                <w:szCs w:val="22"/>
                <w:lang w:eastAsia="hr-HR"/>
              </w:rPr>
            </w:pPr>
            <w:r w:rsidRPr="00F97CF6">
              <w:rPr>
                <w:rFonts w:asciiTheme="minorHAnsi" w:hAnsiTheme="minorHAnsi" w:cstheme="minorHAnsi"/>
                <w:color w:val="000000"/>
                <w:sz w:val="22"/>
                <w:szCs w:val="22"/>
                <w:lang w:eastAsia="hr-HR"/>
              </w:rPr>
              <w:t>- potraživanja za prihode poslovanja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7951AB9D" w14:textId="77777777" w:rsidR="00B12621" w:rsidRPr="00F97CF6" w:rsidRDefault="00B12621" w:rsidP="00B34157">
            <w:pPr>
              <w:jc w:val="right"/>
              <w:rPr>
                <w:rFonts w:asciiTheme="minorHAnsi" w:hAnsiTheme="minorHAnsi" w:cstheme="minorHAnsi"/>
                <w:sz w:val="22"/>
                <w:szCs w:val="22"/>
              </w:rPr>
            </w:pPr>
            <w:r w:rsidRPr="00F97CF6">
              <w:rPr>
                <w:rFonts w:asciiTheme="minorHAnsi" w:hAnsiTheme="minorHAnsi" w:cstheme="minorHAnsi"/>
                <w:sz w:val="22"/>
                <w:szCs w:val="22"/>
              </w:rPr>
              <w:t>33.378,03</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4D319EBF" w14:textId="77777777" w:rsidR="00B12621" w:rsidRPr="00F97CF6" w:rsidRDefault="00B12621" w:rsidP="00B34157">
            <w:pPr>
              <w:jc w:val="right"/>
              <w:rPr>
                <w:rFonts w:asciiTheme="minorHAnsi" w:hAnsiTheme="minorHAnsi" w:cstheme="minorHAnsi"/>
                <w:color w:val="000000"/>
                <w:sz w:val="22"/>
                <w:szCs w:val="22"/>
              </w:rPr>
            </w:pPr>
            <w:r w:rsidRPr="00F97CF6">
              <w:rPr>
                <w:rFonts w:asciiTheme="minorHAnsi" w:hAnsiTheme="minorHAnsi" w:cstheme="minorHAnsi"/>
                <w:color w:val="000000"/>
                <w:sz w:val="22"/>
                <w:szCs w:val="22"/>
              </w:rPr>
              <w:t>31.978,20</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03A3D0D8" w14:textId="77777777" w:rsidR="00B12621" w:rsidRPr="00F97CF6" w:rsidRDefault="00B12621" w:rsidP="00B34157">
            <w:pPr>
              <w:jc w:val="right"/>
              <w:rPr>
                <w:rFonts w:asciiTheme="minorHAnsi" w:hAnsiTheme="minorHAnsi" w:cstheme="minorHAnsi"/>
                <w:bCs/>
                <w:color w:val="000000"/>
                <w:sz w:val="22"/>
                <w:szCs w:val="22"/>
              </w:rPr>
            </w:pPr>
            <w:r w:rsidRPr="00F97CF6">
              <w:rPr>
                <w:rFonts w:asciiTheme="minorHAnsi" w:hAnsiTheme="minorHAnsi" w:cstheme="minorHAnsi"/>
                <w:bCs/>
                <w:color w:val="000000"/>
                <w:sz w:val="22"/>
                <w:szCs w:val="22"/>
              </w:rPr>
              <w:t>95,8</w:t>
            </w:r>
          </w:p>
        </w:tc>
      </w:tr>
      <w:tr w:rsidR="00B12621" w:rsidRPr="00F97CF6" w14:paraId="0DC4D742" w14:textId="77777777" w:rsidTr="00B12621">
        <w:trPr>
          <w:trHeight w:val="20"/>
        </w:trPr>
        <w:tc>
          <w:tcPr>
            <w:tcW w:w="47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C33868" w14:textId="77777777" w:rsidR="00B12621" w:rsidRPr="00F97CF6" w:rsidRDefault="00B12621" w:rsidP="00B34157">
            <w:pPr>
              <w:shd w:val="clear" w:color="auto" w:fill="FFFFFF"/>
              <w:rPr>
                <w:rFonts w:asciiTheme="minorHAnsi" w:hAnsiTheme="minorHAnsi" w:cstheme="minorHAnsi"/>
                <w:b/>
                <w:bCs/>
                <w:color w:val="000000"/>
                <w:sz w:val="22"/>
                <w:szCs w:val="22"/>
                <w:lang w:eastAsia="hr-HR"/>
              </w:rPr>
            </w:pPr>
            <w:r w:rsidRPr="00F97CF6">
              <w:rPr>
                <w:rFonts w:asciiTheme="minorHAnsi" w:hAnsiTheme="minorHAnsi" w:cstheme="minorHAnsi"/>
                <w:b/>
                <w:bCs/>
                <w:color w:val="000000"/>
                <w:sz w:val="22"/>
                <w:szCs w:val="22"/>
                <w:lang w:eastAsia="hr-HR"/>
              </w:rPr>
              <w:t>UKUPNO IMOVINA</w:t>
            </w:r>
          </w:p>
        </w:tc>
        <w:tc>
          <w:tcPr>
            <w:tcW w:w="1636" w:type="dxa"/>
            <w:tcBorders>
              <w:top w:val="single" w:sz="4" w:space="0" w:color="auto"/>
              <w:left w:val="single" w:sz="4" w:space="0" w:color="auto"/>
              <w:bottom w:val="single" w:sz="4" w:space="0" w:color="auto"/>
              <w:right w:val="single" w:sz="4" w:space="0" w:color="auto"/>
            </w:tcBorders>
            <w:shd w:val="clear" w:color="auto" w:fill="FFFFFF"/>
            <w:hideMark/>
          </w:tcPr>
          <w:p w14:paraId="2A57C0CE" w14:textId="77777777" w:rsidR="00B12621" w:rsidRPr="00F97CF6" w:rsidRDefault="00B12621" w:rsidP="00B34157">
            <w:pPr>
              <w:jc w:val="right"/>
              <w:rPr>
                <w:rFonts w:asciiTheme="minorHAnsi" w:hAnsiTheme="minorHAnsi" w:cstheme="minorHAnsi"/>
                <w:b/>
                <w:bCs/>
                <w:color w:val="000000"/>
                <w:sz w:val="22"/>
                <w:szCs w:val="22"/>
              </w:rPr>
            </w:pPr>
            <w:r w:rsidRPr="00F97CF6">
              <w:rPr>
                <w:rFonts w:asciiTheme="minorHAnsi" w:hAnsiTheme="minorHAnsi" w:cstheme="minorHAnsi"/>
                <w:b/>
                <w:bCs/>
                <w:color w:val="000000"/>
                <w:sz w:val="22"/>
                <w:szCs w:val="22"/>
              </w:rPr>
              <w:t>21.587.403,39</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038C5C35" w14:textId="77777777" w:rsidR="00B12621" w:rsidRPr="00F97CF6" w:rsidRDefault="00B12621" w:rsidP="00B34157">
            <w:pPr>
              <w:jc w:val="right"/>
              <w:rPr>
                <w:rFonts w:asciiTheme="minorHAnsi" w:hAnsiTheme="minorHAnsi" w:cstheme="minorHAnsi"/>
                <w:b/>
                <w:bCs/>
                <w:color w:val="000000"/>
                <w:sz w:val="22"/>
                <w:szCs w:val="22"/>
              </w:rPr>
            </w:pPr>
            <w:r w:rsidRPr="00F97CF6">
              <w:rPr>
                <w:rFonts w:asciiTheme="minorHAnsi" w:hAnsiTheme="minorHAnsi" w:cstheme="minorHAnsi"/>
                <w:b/>
                <w:bCs/>
                <w:color w:val="000000"/>
                <w:sz w:val="22"/>
                <w:szCs w:val="22"/>
              </w:rPr>
              <w:t>21.720.083,24</w:t>
            </w:r>
          </w:p>
        </w:tc>
        <w:tc>
          <w:tcPr>
            <w:tcW w:w="1340" w:type="dxa"/>
            <w:tcBorders>
              <w:top w:val="single" w:sz="4" w:space="0" w:color="auto"/>
              <w:left w:val="single" w:sz="4" w:space="0" w:color="auto"/>
              <w:bottom w:val="single" w:sz="4" w:space="0" w:color="auto"/>
              <w:right w:val="single" w:sz="4" w:space="0" w:color="auto"/>
            </w:tcBorders>
            <w:shd w:val="clear" w:color="auto" w:fill="FFFFFF"/>
            <w:hideMark/>
          </w:tcPr>
          <w:p w14:paraId="3ABA07AA" w14:textId="77777777" w:rsidR="00B12621" w:rsidRPr="00F97CF6" w:rsidRDefault="00B12621" w:rsidP="00B34157">
            <w:pPr>
              <w:jc w:val="right"/>
              <w:rPr>
                <w:rFonts w:asciiTheme="minorHAnsi" w:hAnsiTheme="minorHAnsi" w:cstheme="minorHAnsi"/>
                <w:b/>
                <w:bCs/>
                <w:color w:val="000000"/>
                <w:sz w:val="22"/>
                <w:szCs w:val="22"/>
              </w:rPr>
            </w:pPr>
            <w:r w:rsidRPr="00F97CF6">
              <w:rPr>
                <w:rFonts w:asciiTheme="minorHAnsi" w:hAnsiTheme="minorHAnsi" w:cstheme="minorHAnsi"/>
                <w:b/>
                <w:bCs/>
                <w:color w:val="000000"/>
                <w:sz w:val="22"/>
                <w:szCs w:val="22"/>
              </w:rPr>
              <w:t>100,6</w:t>
            </w:r>
          </w:p>
        </w:tc>
      </w:tr>
    </w:tbl>
    <w:p w14:paraId="57F0BEB7" w14:textId="77777777" w:rsidR="00B12621" w:rsidRDefault="00B12621" w:rsidP="00067681">
      <w:pPr>
        <w:jc w:val="both"/>
        <w:rPr>
          <w:rFonts w:ascii="Calibri" w:eastAsia="Calibri" w:hAnsi="Calibri" w:cs="Calibri"/>
          <w:kern w:val="2"/>
          <w:sz w:val="22"/>
          <w:szCs w:val="22"/>
          <w:highlight w:val="yellow"/>
        </w:rPr>
      </w:pPr>
    </w:p>
    <w:p w14:paraId="49D168B8" w14:textId="77777777" w:rsidR="00B12621" w:rsidRDefault="00B12621" w:rsidP="00B34157">
      <w:pPr>
        <w:ind w:firstLine="633"/>
        <w:jc w:val="both"/>
        <w:rPr>
          <w:rFonts w:ascii="Calibri" w:eastAsia="Calibri" w:hAnsi="Calibri" w:cs="Calibri"/>
          <w:b/>
          <w:bCs/>
          <w:kern w:val="2"/>
          <w:sz w:val="22"/>
          <w:szCs w:val="22"/>
        </w:rPr>
      </w:pPr>
      <w:r>
        <w:rPr>
          <w:rFonts w:ascii="Calibri" w:eastAsia="Calibri" w:hAnsi="Calibri" w:cs="Calibri"/>
          <w:b/>
          <w:bCs/>
          <w:kern w:val="2"/>
          <w:sz w:val="22"/>
          <w:szCs w:val="22"/>
        </w:rPr>
        <w:t>Dionice i udjeli u glavnici trgovačkih društava odnose se na:</w:t>
      </w:r>
    </w:p>
    <w:p w14:paraId="01AB2673" w14:textId="77777777" w:rsidR="00B12621" w:rsidRDefault="00B12621" w:rsidP="00B34157">
      <w:pPr>
        <w:ind w:left="633"/>
        <w:jc w:val="both"/>
        <w:rPr>
          <w:rFonts w:ascii="Calibri" w:eastAsia="Calibri" w:hAnsi="Calibri" w:cs="Calibri"/>
          <w:kern w:val="2"/>
          <w:sz w:val="22"/>
          <w:szCs w:val="22"/>
        </w:rPr>
      </w:pPr>
      <w:r>
        <w:rPr>
          <w:rFonts w:ascii="Calibri" w:eastAsia="Calibri" w:hAnsi="Calibri" w:cs="Calibri"/>
          <w:kern w:val="2"/>
          <w:sz w:val="22"/>
          <w:szCs w:val="22"/>
        </w:rPr>
        <w:t>- Centar za gospodarenje otpadom KŽ – 24.845,71 eura</w:t>
      </w:r>
    </w:p>
    <w:p w14:paraId="1DEEC7D2" w14:textId="5CB812A1" w:rsidR="00B12621" w:rsidRDefault="00B12621" w:rsidP="00B34157">
      <w:pPr>
        <w:ind w:left="633"/>
        <w:jc w:val="both"/>
        <w:rPr>
          <w:rFonts w:ascii="Calibri" w:eastAsia="Calibri" w:hAnsi="Calibri" w:cs="Calibri"/>
          <w:kern w:val="2"/>
          <w:sz w:val="22"/>
          <w:szCs w:val="22"/>
        </w:rPr>
      </w:pPr>
      <w:r>
        <w:rPr>
          <w:rFonts w:ascii="Calibri" w:eastAsia="Calibri" w:hAnsi="Calibri" w:cs="Calibri"/>
          <w:kern w:val="2"/>
          <w:sz w:val="22"/>
          <w:szCs w:val="22"/>
        </w:rPr>
        <w:t>- Regionalna energetsk</w:t>
      </w:r>
      <w:r w:rsidR="008370C0">
        <w:rPr>
          <w:rFonts w:ascii="Calibri" w:eastAsia="Calibri" w:hAnsi="Calibri" w:cs="Calibri"/>
          <w:kern w:val="2"/>
          <w:sz w:val="22"/>
          <w:szCs w:val="22"/>
        </w:rPr>
        <w:t>o-klimatska</w:t>
      </w:r>
      <w:r>
        <w:rPr>
          <w:rFonts w:ascii="Calibri" w:eastAsia="Calibri" w:hAnsi="Calibri" w:cs="Calibri"/>
          <w:kern w:val="2"/>
          <w:sz w:val="22"/>
          <w:szCs w:val="22"/>
        </w:rPr>
        <w:t xml:space="preserve"> agencija Sjeverozapadne Hrvatske – 48.129,42 eura</w:t>
      </w:r>
    </w:p>
    <w:p w14:paraId="6C74860D" w14:textId="77777777" w:rsidR="00B12621" w:rsidRDefault="00B12621" w:rsidP="00B34157">
      <w:pPr>
        <w:ind w:left="633"/>
        <w:jc w:val="both"/>
        <w:rPr>
          <w:rFonts w:ascii="Calibri" w:eastAsia="Calibri" w:hAnsi="Calibri" w:cs="Calibri"/>
          <w:kern w:val="2"/>
          <w:sz w:val="22"/>
          <w:szCs w:val="22"/>
        </w:rPr>
      </w:pPr>
      <w:r>
        <w:rPr>
          <w:rFonts w:ascii="Calibri" w:eastAsia="Calibri" w:hAnsi="Calibri" w:cs="Calibri"/>
          <w:kern w:val="2"/>
          <w:sz w:val="22"/>
          <w:szCs w:val="22"/>
        </w:rPr>
        <w:t xml:space="preserve">- Poduzetnička zona Korana – 2.654,46 eura </w:t>
      </w:r>
    </w:p>
    <w:p w14:paraId="4D478B7F" w14:textId="77777777" w:rsidR="00B12621" w:rsidRDefault="00B12621" w:rsidP="00B34157">
      <w:pPr>
        <w:ind w:left="633"/>
        <w:jc w:val="both"/>
        <w:rPr>
          <w:rFonts w:ascii="Calibri" w:eastAsia="Calibri" w:hAnsi="Calibri" w:cs="Calibri"/>
          <w:kern w:val="2"/>
          <w:sz w:val="22"/>
          <w:szCs w:val="22"/>
          <w:highlight w:val="yellow"/>
        </w:rPr>
      </w:pPr>
    </w:p>
    <w:p w14:paraId="4CBF5AD5" w14:textId="77777777" w:rsidR="00B12621" w:rsidRDefault="00B12621" w:rsidP="00B34157">
      <w:pPr>
        <w:ind w:left="633"/>
        <w:jc w:val="both"/>
        <w:rPr>
          <w:rFonts w:ascii="Calibri" w:eastAsia="Calibri" w:hAnsi="Calibri" w:cs="Calibri"/>
          <w:b/>
          <w:bCs/>
          <w:kern w:val="2"/>
          <w:sz w:val="22"/>
          <w:szCs w:val="22"/>
        </w:rPr>
      </w:pPr>
      <w:r>
        <w:rPr>
          <w:rFonts w:ascii="Calibri" w:eastAsia="Calibri" w:hAnsi="Calibri" w:cs="Calibri"/>
          <w:b/>
          <w:bCs/>
          <w:kern w:val="2"/>
          <w:sz w:val="22"/>
          <w:szCs w:val="22"/>
        </w:rPr>
        <w:t>Potraživanja za prihode poslovanja u najvećem dijelu odnose se na:</w:t>
      </w:r>
    </w:p>
    <w:p w14:paraId="640C7318" w14:textId="77777777" w:rsidR="00B12621" w:rsidRDefault="00B12621" w:rsidP="00B34157">
      <w:pPr>
        <w:ind w:left="633"/>
        <w:jc w:val="both"/>
        <w:rPr>
          <w:rFonts w:ascii="Calibri" w:eastAsia="Calibri" w:hAnsi="Calibri" w:cs="Calibri"/>
          <w:kern w:val="2"/>
          <w:sz w:val="22"/>
          <w:szCs w:val="22"/>
        </w:rPr>
      </w:pPr>
      <w:r>
        <w:rPr>
          <w:rFonts w:ascii="Calibri" w:eastAsia="Calibri" w:hAnsi="Calibri" w:cs="Calibri"/>
          <w:kern w:val="2"/>
          <w:sz w:val="22"/>
          <w:szCs w:val="22"/>
        </w:rPr>
        <w:t>-</w:t>
      </w:r>
      <w:r>
        <w:rPr>
          <w:rFonts w:ascii="Calibri" w:eastAsia="Calibri" w:hAnsi="Calibri" w:cs="Calibri"/>
          <w:kern w:val="2"/>
          <w:sz w:val="22"/>
          <w:szCs w:val="22"/>
        </w:rPr>
        <w:tab/>
        <w:t xml:space="preserve">potraživanje na porez na cestovna motorna vozila -  12.926,08 eura </w:t>
      </w:r>
    </w:p>
    <w:p w14:paraId="4CA85821" w14:textId="77777777" w:rsidR="00B12621" w:rsidRDefault="00B12621" w:rsidP="00B34157">
      <w:pPr>
        <w:ind w:left="633"/>
        <w:jc w:val="both"/>
        <w:rPr>
          <w:rFonts w:ascii="Calibri" w:eastAsia="Calibri" w:hAnsi="Calibri" w:cs="Calibri"/>
          <w:kern w:val="2"/>
          <w:sz w:val="22"/>
          <w:szCs w:val="22"/>
        </w:rPr>
      </w:pPr>
      <w:r>
        <w:rPr>
          <w:rFonts w:ascii="Calibri" w:eastAsia="Calibri" w:hAnsi="Calibri" w:cs="Calibri"/>
          <w:kern w:val="2"/>
          <w:sz w:val="22"/>
          <w:szCs w:val="22"/>
        </w:rPr>
        <w:t>-</w:t>
      </w:r>
      <w:r>
        <w:rPr>
          <w:rFonts w:ascii="Calibri" w:eastAsia="Calibri" w:hAnsi="Calibri" w:cs="Calibri"/>
          <w:kern w:val="2"/>
          <w:sz w:val="22"/>
          <w:szCs w:val="22"/>
        </w:rPr>
        <w:tab/>
        <w:t xml:space="preserve">potraživanja na porez na nasljedstva i darove – 6.114,75 eura </w:t>
      </w:r>
    </w:p>
    <w:p w14:paraId="7149BFDA" w14:textId="77777777" w:rsidR="00B12621" w:rsidRDefault="00B12621" w:rsidP="00B34157">
      <w:pPr>
        <w:ind w:left="633"/>
        <w:jc w:val="both"/>
        <w:rPr>
          <w:rFonts w:ascii="Calibri" w:eastAsia="Calibri" w:hAnsi="Calibri" w:cs="Calibri"/>
          <w:kern w:val="2"/>
          <w:sz w:val="22"/>
          <w:szCs w:val="22"/>
        </w:rPr>
      </w:pPr>
      <w:r>
        <w:rPr>
          <w:rFonts w:ascii="Calibri" w:eastAsia="Calibri" w:hAnsi="Calibri" w:cs="Calibri"/>
          <w:kern w:val="2"/>
          <w:sz w:val="22"/>
          <w:szCs w:val="22"/>
        </w:rPr>
        <w:t>-</w:t>
      </w:r>
      <w:r>
        <w:rPr>
          <w:rFonts w:ascii="Calibri" w:eastAsia="Calibri" w:hAnsi="Calibri" w:cs="Calibri"/>
          <w:kern w:val="2"/>
          <w:sz w:val="22"/>
          <w:szCs w:val="22"/>
        </w:rPr>
        <w:tab/>
        <w:t xml:space="preserve">potraživanje za prihode od imovine – 2.267,92 eura </w:t>
      </w:r>
    </w:p>
    <w:p w14:paraId="3552148B" w14:textId="73799207" w:rsidR="00B12621" w:rsidRDefault="00B12621" w:rsidP="00B34157">
      <w:pPr>
        <w:ind w:left="633"/>
        <w:jc w:val="both"/>
        <w:rPr>
          <w:rFonts w:ascii="Calibri" w:eastAsia="Calibri" w:hAnsi="Calibri" w:cs="Calibri"/>
          <w:kern w:val="2"/>
          <w:sz w:val="22"/>
          <w:szCs w:val="22"/>
        </w:rPr>
      </w:pPr>
      <w:r>
        <w:rPr>
          <w:rFonts w:ascii="Calibri" w:eastAsia="Calibri" w:hAnsi="Calibri" w:cs="Calibri"/>
          <w:kern w:val="2"/>
          <w:sz w:val="22"/>
          <w:szCs w:val="22"/>
        </w:rPr>
        <w:t>-</w:t>
      </w:r>
      <w:r>
        <w:rPr>
          <w:rFonts w:ascii="Calibri" w:eastAsia="Calibri" w:hAnsi="Calibri" w:cs="Calibri"/>
          <w:kern w:val="2"/>
          <w:sz w:val="22"/>
          <w:szCs w:val="22"/>
        </w:rPr>
        <w:tab/>
        <w:t xml:space="preserve">potraživanja za upravne i administrativne pristojbe, pristojbe po posebnim propisima i naknade evidentirana u ukupnom iznosu od 62.001,09 eura, od čega se najveći dio odnosi na potraživanje prema bivšoj djelatnici u iznosu od 31.255,91 eura (donesena presuda Vrhovnog suda), prema Vinogradarstvo i </w:t>
      </w:r>
      <w:r w:rsidRPr="005D4152">
        <w:rPr>
          <w:rFonts w:ascii="Calibri" w:eastAsia="Calibri" w:hAnsi="Calibri" w:cs="Calibri"/>
          <w:kern w:val="2"/>
          <w:sz w:val="22"/>
          <w:szCs w:val="22"/>
        </w:rPr>
        <w:t xml:space="preserve">vinarstvo </w:t>
      </w:r>
      <w:proofErr w:type="spellStart"/>
      <w:r w:rsidRPr="005D4152">
        <w:rPr>
          <w:rFonts w:ascii="Calibri" w:eastAsia="Calibri" w:hAnsi="Calibri" w:cs="Calibri"/>
          <w:kern w:val="2"/>
          <w:sz w:val="22"/>
          <w:szCs w:val="22"/>
        </w:rPr>
        <w:t>Vrbanek</w:t>
      </w:r>
      <w:proofErr w:type="spellEnd"/>
      <w:r w:rsidRPr="005D4152">
        <w:rPr>
          <w:rFonts w:ascii="Calibri" w:eastAsia="Calibri" w:hAnsi="Calibri" w:cs="Calibri"/>
          <w:kern w:val="2"/>
          <w:sz w:val="22"/>
          <w:szCs w:val="22"/>
        </w:rPr>
        <w:t xml:space="preserve"> 5.972,53,00 </w:t>
      </w:r>
      <w:r w:rsidR="005D4152" w:rsidRPr="005D4152">
        <w:rPr>
          <w:rFonts w:ascii="Calibri" w:eastAsia="Calibri" w:hAnsi="Calibri" w:cs="Calibri"/>
          <w:kern w:val="2"/>
          <w:sz w:val="22"/>
          <w:szCs w:val="22"/>
        </w:rPr>
        <w:t>eura</w:t>
      </w:r>
      <w:r w:rsidRPr="005D4152">
        <w:rPr>
          <w:rFonts w:ascii="Calibri" w:eastAsia="Calibri" w:hAnsi="Calibri" w:cs="Calibri"/>
          <w:kern w:val="2"/>
          <w:sz w:val="22"/>
          <w:szCs w:val="22"/>
        </w:rPr>
        <w:t xml:space="preserve"> (pokrenuta naplata zadužnice), prema </w:t>
      </w:r>
      <w:proofErr w:type="spellStart"/>
      <w:r w:rsidRPr="005D4152">
        <w:rPr>
          <w:rFonts w:ascii="Calibri" w:eastAsia="Calibri" w:hAnsi="Calibri" w:cs="Calibri"/>
          <w:kern w:val="2"/>
          <w:sz w:val="22"/>
          <w:szCs w:val="22"/>
        </w:rPr>
        <w:t>Opg</w:t>
      </w:r>
      <w:proofErr w:type="spellEnd"/>
      <w:r w:rsidRPr="005D4152">
        <w:rPr>
          <w:rFonts w:ascii="Calibri" w:eastAsia="Calibri" w:hAnsi="Calibri" w:cs="Calibri"/>
          <w:kern w:val="2"/>
          <w:sz w:val="22"/>
          <w:szCs w:val="22"/>
        </w:rPr>
        <w:t xml:space="preserve"> Majstorović Mihajlo 19.200,93 </w:t>
      </w:r>
      <w:r w:rsidR="005D4152" w:rsidRPr="005D4152">
        <w:rPr>
          <w:rFonts w:ascii="Calibri" w:eastAsia="Calibri" w:hAnsi="Calibri" w:cs="Calibri"/>
          <w:kern w:val="2"/>
          <w:sz w:val="22"/>
          <w:szCs w:val="22"/>
        </w:rPr>
        <w:t>eura</w:t>
      </w:r>
      <w:r w:rsidRPr="005D4152">
        <w:rPr>
          <w:rFonts w:ascii="Calibri" w:eastAsia="Calibri" w:hAnsi="Calibri" w:cs="Calibri"/>
          <w:kern w:val="2"/>
          <w:sz w:val="22"/>
          <w:szCs w:val="22"/>
        </w:rPr>
        <w:t xml:space="preserve"> (zasnovano založno pravo na nekretninama i pravo na neposrednu ovrhu).</w:t>
      </w:r>
      <w:r>
        <w:rPr>
          <w:rFonts w:ascii="Calibri" w:eastAsia="Calibri" w:hAnsi="Calibri" w:cs="Calibri"/>
          <w:kern w:val="2"/>
          <w:sz w:val="22"/>
          <w:szCs w:val="22"/>
        </w:rPr>
        <w:t xml:space="preserve"> </w:t>
      </w:r>
    </w:p>
    <w:p w14:paraId="28EAE633" w14:textId="77777777" w:rsidR="00B12621" w:rsidRDefault="00B12621" w:rsidP="00B34157">
      <w:pPr>
        <w:ind w:left="633"/>
        <w:jc w:val="both"/>
        <w:rPr>
          <w:rFonts w:ascii="Calibri" w:eastAsia="Calibri" w:hAnsi="Calibri" w:cs="Calibri"/>
          <w:kern w:val="2"/>
          <w:sz w:val="22"/>
          <w:szCs w:val="22"/>
          <w:highlight w:val="yellow"/>
        </w:rPr>
      </w:pPr>
    </w:p>
    <w:p w14:paraId="568DF3DD" w14:textId="77777777" w:rsidR="00B12621" w:rsidRDefault="00B12621" w:rsidP="00B34157">
      <w:pPr>
        <w:ind w:firstLine="633"/>
        <w:jc w:val="both"/>
        <w:rPr>
          <w:rFonts w:ascii="Calibri" w:eastAsia="Calibri" w:hAnsi="Calibri" w:cs="Calibri"/>
          <w:kern w:val="2"/>
          <w:sz w:val="22"/>
          <w:szCs w:val="22"/>
        </w:rPr>
      </w:pPr>
      <w:r>
        <w:rPr>
          <w:rFonts w:ascii="Calibri" w:eastAsia="Calibri" w:hAnsi="Calibri" w:cs="Calibri"/>
          <w:kern w:val="2"/>
          <w:sz w:val="22"/>
          <w:szCs w:val="22"/>
        </w:rPr>
        <w:t>Za sva navedena potraživanja za prihode po posebnim propisima Županija je poduzela sve mjere naplate, te su ista utužena ili je pokrenuta naplata zadužnice.</w:t>
      </w:r>
    </w:p>
    <w:p w14:paraId="0B701941" w14:textId="77777777" w:rsidR="00B049F6" w:rsidRDefault="00B049F6" w:rsidP="00B34157">
      <w:pPr>
        <w:jc w:val="both"/>
        <w:rPr>
          <w:rFonts w:ascii="Calibri" w:eastAsia="Calibri" w:hAnsi="Calibri" w:cs="Calibri"/>
          <w:kern w:val="2"/>
          <w:sz w:val="22"/>
          <w:szCs w:val="22"/>
        </w:rPr>
      </w:pPr>
    </w:p>
    <w:p w14:paraId="5EAE666E" w14:textId="77777777" w:rsidR="00B12621" w:rsidRDefault="00B12621" w:rsidP="00B34157">
      <w:pPr>
        <w:ind w:left="633"/>
        <w:jc w:val="both"/>
        <w:rPr>
          <w:rFonts w:ascii="Calibri" w:eastAsia="Calibri" w:hAnsi="Calibri" w:cs="Calibri"/>
          <w:b/>
          <w:bCs/>
          <w:kern w:val="2"/>
          <w:sz w:val="22"/>
          <w:szCs w:val="22"/>
        </w:rPr>
      </w:pPr>
      <w:r>
        <w:rPr>
          <w:rFonts w:ascii="Calibri" w:eastAsia="Calibri" w:hAnsi="Calibri" w:cs="Calibri"/>
          <w:b/>
          <w:bCs/>
          <w:kern w:val="2"/>
          <w:sz w:val="22"/>
          <w:szCs w:val="22"/>
        </w:rPr>
        <w:tab/>
        <w:t>Stanje nedospjelih obveza na kraju izvještajnog razdoblja iznose 1.077.800,30 eura i to:</w:t>
      </w:r>
    </w:p>
    <w:p w14:paraId="639C7721" w14:textId="77777777" w:rsidR="00B12621" w:rsidRDefault="00B12621" w:rsidP="00B34157">
      <w:pPr>
        <w:ind w:left="633"/>
        <w:jc w:val="both"/>
        <w:rPr>
          <w:rFonts w:ascii="Calibri" w:eastAsia="Calibri" w:hAnsi="Calibri" w:cs="Calibri"/>
          <w:b/>
          <w:bCs/>
          <w:kern w:val="2"/>
          <w:sz w:val="22"/>
          <w:szCs w:val="22"/>
        </w:rPr>
      </w:pPr>
    </w:p>
    <w:p w14:paraId="04931FC8" w14:textId="77777777" w:rsidR="00B12621" w:rsidRDefault="00B12621" w:rsidP="00B34157">
      <w:pPr>
        <w:ind w:left="633"/>
        <w:jc w:val="both"/>
        <w:rPr>
          <w:rFonts w:ascii="Calibri" w:eastAsia="Calibri" w:hAnsi="Calibri" w:cs="Calibri"/>
          <w:kern w:val="2"/>
          <w:sz w:val="22"/>
          <w:szCs w:val="22"/>
        </w:rPr>
      </w:pPr>
      <w:r>
        <w:rPr>
          <w:rFonts w:ascii="Calibri" w:eastAsia="Calibri" w:hAnsi="Calibri" w:cs="Calibri"/>
          <w:kern w:val="2"/>
          <w:sz w:val="22"/>
          <w:szCs w:val="22"/>
        </w:rPr>
        <w:t>-</w:t>
      </w:r>
      <w:r>
        <w:rPr>
          <w:rFonts w:ascii="Calibri" w:eastAsia="Calibri" w:hAnsi="Calibri" w:cs="Calibri"/>
          <w:kern w:val="2"/>
          <w:sz w:val="22"/>
          <w:szCs w:val="22"/>
        </w:rPr>
        <w:tab/>
        <w:t xml:space="preserve">za rashode poslovanja 930.786,66 eura, od čega su obveze za depozite (izvlaštenja) 144.442,36 eura te </w:t>
      </w:r>
      <w:proofErr w:type="spellStart"/>
      <w:r>
        <w:rPr>
          <w:rFonts w:ascii="Calibri" w:eastAsia="Calibri" w:hAnsi="Calibri" w:cs="Calibri"/>
          <w:kern w:val="2"/>
          <w:sz w:val="22"/>
          <w:szCs w:val="22"/>
        </w:rPr>
        <w:t>jamčevni</w:t>
      </w:r>
      <w:proofErr w:type="spellEnd"/>
      <w:r>
        <w:rPr>
          <w:rFonts w:ascii="Calibri" w:eastAsia="Calibri" w:hAnsi="Calibri" w:cs="Calibri"/>
          <w:kern w:val="2"/>
          <w:sz w:val="22"/>
          <w:szCs w:val="22"/>
        </w:rPr>
        <w:t xml:space="preserve"> </w:t>
      </w:r>
      <w:proofErr w:type="spellStart"/>
      <w:r>
        <w:rPr>
          <w:rFonts w:ascii="Calibri" w:eastAsia="Calibri" w:hAnsi="Calibri" w:cs="Calibri"/>
          <w:kern w:val="2"/>
          <w:sz w:val="22"/>
          <w:szCs w:val="22"/>
        </w:rPr>
        <w:t>polozi</w:t>
      </w:r>
      <w:proofErr w:type="spellEnd"/>
      <w:r>
        <w:rPr>
          <w:rFonts w:ascii="Calibri" w:eastAsia="Calibri" w:hAnsi="Calibri" w:cs="Calibri"/>
          <w:kern w:val="2"/>
          <w:sz w:val="22"/>
          <w:szCs w:val="22"/>
        </w:rPr>
        <w:t xml:space="preserve"> 21.196,27 eura</w:t>
      </w:r>
    </w:p>
    <w:p w14:paraId="20730555" w14:textId="7D09EC9F" w:rsidR="003A5082" w:rsidRDefault="00B12621" w:rsidP="00B34157">
      <w:pPr>
        <w:ind w:left="633"/>
        <w:jc w:val="both"/>
        <w:rPr>
          <w:rFonts w:ascii="Calibri" w:eastAsia="Calibri" w:hAnsi="Calibri" w:cs="Calibri"/>
          <w:kern w:val="2"/>
          <w:sz w:val="22"/>
          <w:szCs w:val="22"/>
        </w:rPr>
      </w:pPr>
      <w:r>
        <w:rPr>
          <w:rFonts w:ascii="Calibri" w:eastAsia="Calibri" w:hAnsi="Calibri" w:cs="Calibri"/>
          <w:kern w:val="2"/>
          <w:sz w:val="22"/>
          <w:szCs w:val="22"/>
        </w:rPr>
        <w:t>-</w:t>
      </w:r>
      <w:r>
        <w:rPr>
          <w:rFonts w:ascii="Calibri" w:eastAsia="Calibri" w:hAnsi="Calibri" w:cs="Calibri"/>
          <w:kern w:val="2"/>
          <w:sz w:val="22"/>
          <w:szCs w:val="22"/>
        </w:rPr>
        <w:tab/>
        <w:t>za obveze za nabavu nefinancijske imovine 147.013,64 eura</w:t>
      </w:r>
    </w:p>
    <w:p w14:paraId="68438217" w14:textId="77777777" w:rsidR="00763C69" w:rsidRPr="00763C69" w:rsidRDefault="00763C69" w:rsidP="00B34157">
      <w:pPr>
        <w:ind w:left="633"/>
        <w:jc w:val="both"/>
        <w:rPr>
          <w:rFonts w:ascii="Calibri" w:eastAsia="Calibri" w:hAnsi="Calibri" w:cs="Calibri"/>
          <w:kern w:val="2"/>
          <w:sz w:val="22"/>
          <w:szCs w:val="22"/>
        </w:rPr>
      </w:pPr>
      <w:r w:rsidRPr="00763C69">
        <w:rPr>
          <w:rFonts w:ascii="Calibri" w:eastAsia="Calibri" w:hAnsi="Calibri" w:cs="Calibri"/>
          <w:kern w:val="2"/>
          <w:sz w:val="22"/>
          <w:szCs w:val="22"/>
        </w:rPr>
        <w:t>-</w:t>
      </w:r>
      <w:r w:rsidRPr="00763C69">
        <w:rPr>
          <w:rFonts w:ascii="Calibri" w:eastAsia="Calibri" w:hAnsi="Calibri" w:cs="Calibri"/>
          <w:kern w:val="2"/>
          <w:sz w:val="22"/>
          <w:szCs w:val="22"/>
        </w:rPr>
        <w:tab/>
        <w:t xml:space="preserve">za međusobne obveze subjekata općeg proračuna 94.643,39 eura i to za vlastite prihode proračunskih korisnika uplaćenih u proračun kako slijedi: </w:t>
      </w:r>
    </w:p>
    <w:p w14:paraId="00E28D78" w14:textId="77777777" w:rsidR="00763C69" w:rsidRPr="00763C69" w:rsidRDefault="00763C69" w:rsidP="00B34157">
      <w:pPr>
        <w:ind w:left="633"/>
        <w:jc w:val="both"/>
        <w:rPr>
          <w:rFonts w:ascii="Calibri" w:eastAsia="Calibri" w:hAnsi="Calibri" w:cs="Calibri"/>
          <w:kern w:val="2"/>
          <w:sz w:val="22"/>
          <w:szCs w:val="22"/>
        </w:rPr>
      </w:pPr>
      <w:r w:rsidRPr="00763C69">
        <w:rPr>
          <w:rFonts w:ascii="Calibri" w:eastAsia="Calibri" w:hAnsi="Calibri" w:cs="Calibri"/>
          <w:kern w:val="2"/>
          <w:sz w:val="22"/>
          <w:szCs w:val="22"/>
        </w:rPr>
        <w:t>-</w:t>
      </w:r>
      <w:r w:rsidRPr="00763C69">
        <w:rPr>
          <w:rFonts w:ascii="Calibri" w:eastAsia="Calibri" w:hAnsi="Calibri" w:cs="Calibri"/>
          <w:kern w:val="2"/>
          <w:sz w:val="22"/>
          <w:szCs w:val="22"/>
        </w:rPr>
        <w:tab/>
        <w:t xml:space="preserve">OŠ Cetingrad u iznosu od 27.339,97 eura </w:t>
      </w:r>
    </w:p>
    <w:p w14:paraId="0E59DCC2" w14:textId="77777777" w:rsidR="00763C69" w:rsidRPr="00763C69" w:rsidRDefault="00763C69" w:rsidP="00B34157">
      <w:pPr>
        <w:ind w:left="633"/>
        <w:jc w:val="both"/>
        <w:rPr>
          <w:rFonts w:ascii="Calibri" w:eastAsia="Calibri" w:hAnsi="Calibri" w:cs="Calibri"/>
          <w:kern w:val="2"/>
          <w:sz w:val="22"/>
          <w:szCs w:val="22"/>
        </w:rPr>
      </w:pPr>
      <w:r w:rsidRPr="00763C69">
        <w:rPr>
          <w:rFonts w:ascii="Calibri" w:eastAsia="Calibri" w:hAnsi="Calibri" w:cs="Calibri"/>
          <w:kern w:val="2"/>
          <w:sz w:val="22"/>
          <w:szCs w:val="22"/>
        </w:rPr>
        <w:t>-</w:t>
      </w:r>
      <w:r w:rsidRPr="00763C69">
        <w:rPr>
          <w:rFonts w:ascii="Calibri" w:eastAsia="Calibri" w:hAnsi="Calibri" w:cs="Calibri"/>
          <w:kern w:val="2"/>
          <w:sz w:val="22"/>
          <w:szCs w:val="22"/>
        </w:rPr>
        <w:tab/>
        <w:t>OŠ E.K. Rakovica u iznosu od 6.168,27 eura</w:t>
      </w:r>
    </w:p>
    <w:p w14:paraId="2876BFBE" w14:textId="77777777" w:rsidR="00763C69" w:rsidRPr="00763C69" w:rsidRDefault="00763C69" w:rsidP="00B34157">
      <w:pPr>
        <w:ind w:left="633"/>
        <w:jc w:val="both"/>
        <w:rPr>
          <w:rFonts w:ascii="Calibri" w:eastAsia="Calibri" w:hAnsi="Calibri" w:cs="Calibri"/>
          <w:kern w:val="2"/>
          <w:sz w:val="22"/>
          <w:szCs w:val="22"/>
        </w:rPr>
      </w:pPr>
      <w:r w:rsidRPr="00763C69">
        <w:rPr>
          <w:rFonts w:ascii="Calibri" w:eastAsia="Calibri" w:hAnsi="Calibri" w:cs="Calibri"/>
          <w:kern w:val="2"/>
          <w:sz w:val="22"/>
          <w:szCs w:val="22"/>
        </w:rPr>
        <w:t>-</w:t>
      </w:r>
      <w:r w:rsidRPr="00763C69">
        <w:rPr>
          <w:rFonts w:ascii="Calibri" w:eastAsia="Calibri" w:hAnsi="Calibri" w:cs="Calibri"/>
          <w:kern w:val="2"/>
          <w:sz w:val="22"/>
          <w:szCs w:val="22"/>
        </w:rPr>
        <w:tab/>
        <w:t>OŠ Slunj u iznosu od 29.855,37 eura</w:t>
      </w:r>
      <w:r w:rsidRPr="00763C69">
        <w:rPr>
          <w:rFonts w:ascii="Calibri" w:eastAsia="Calibri" w:hAnsi="Calibri" w:cs="Calibri"/>
          <w:kern w:val="2"/>
          <w:sz w:val="22"/>
          <w:szCs w:val="22"/>
        </w:rPr>
        <w:tab/>
      </w:r>
    </w:p>
    <w:p w14:paraId="6EA6A304" w14:textId="77777777" w:rsidR="00763C69" w:rsidRPr="00763C69" w:rsidRDefault="00763C69" w:rsidP="00B34157">
      <w:pPr>
        <w:ind w:left="633"/>
        <w:jc w:val="both"/>
        <w:rPr>
          <w:rFonts w:ascii="Calibri" w:eastAsia="Calibri" w:hAnsi="Calibri" w:cs="Calibri"/>
          <w:kern w:val="2"/>
          <w:sz w:val="22"/>
          <w:szCs w:val="22"/>
        </w:rPr>
      </w:pPr>
      <w:r w:rsidRPr="00763C69">
        <w:rPr>
          <w:rFonts w:ascii="Calibri" w:eastAsia="Calibri" w:hAnsi="Calibri" w:cs="Calibri"/>
          <w:kern w:val="2"/>
          <w:sz w:val="22"/>
          <w:szCs w:val="22"/>
        </w:rPr>
        <w:t>-</w:t>
      </w:r>
      <w:r w:rsidRPr="00763C69">
        <w:rPr>
          <w:rFonts w:ascii="Calibri" w:eastAsia="Calibri" w:hAnsi="Calibri" w:cs="Calibri"/>
          <w:kern w:val="2"/>
          <w:sz w:val="22"/>
          <w:szCs w:val="22"/>
        </w:rPr>
        <w:tab/>
        <w:t xml:space="preserve">OŠ K.Z. Krnjak u iznosu od 370,10 eura </w:t>
      </w:r>
    </w:p>
    <w:p w14:paraId="1DF9CDEB" w14:textId="11D56ECF" w:rsidR="00643DCA" w:rsidRPr="00067681" w:rsidRDefault="00763C69" w:rsidP="00067681">
      <w:pPr>
        <w:ind w:left="633"/>
        <w:jc w:val="both"/>
        <w:rPr>
          <w:rFonts w:ascii="Calibri" w:eastAsia="Calibri" w:hAnsi="Calibri" w:cs="Calibri"/>
          <w:kern w:val="2"/>
          <w:sz w:val="22"/>
          <w:szCs w:val="22"/>
        </w:rPr>
      </w:pPr>
      <w:r w:rsidRPr="00763C69">
        <w:rPr>
          <w:rFonts w:ascii="Calibri" w:eastAsia="Calibri" w:hAnsi="Calibri" w:cs="Calibri"/>
          <w:kern w:val="2"/>
          <w:sz w:val="22"/>
          <w:szCs w:val="22"/>
        </w:rPr>
        <w:t>-</w:t>
      </w:r>
      <w:r w:rsidRPr="00763C69">
        <w:rPr>
          <w:rFonts w:ascii="Calibri" w:eastAsia="Calibri" w:hAnsi="Calibri" w:cs="Calibri"/>
          <w:kern w:val="2"/>
          <w:sz w:val="22"/>
          <w:szCs w:val="22"/>
        </w:rPr>
        <w:tab/>
        <w:t>MIOŠ u iznosu od 30.909,68 eura</w:t>
      </w:r>
    </w:p>
    <w:p w14:paraId="173072A0" w14:textId="77777777" w:rsidR="00EE3620" w:rsidRDefault="00EE3620" w:rsidP="00B34157">
      <w:pPr>
        <w:shd w:val="clear" w:color="auto" w:fill="FFFFFF"/>
        <w:suppressAutoHyphens/>
        <w:jc w:val="both"/>
        <w:rPr>
          <w:rFonts w:ascii="Calibri" w:eastAsia="Calibri" w:hAnsi="Calibri" w:cs="Calibri"/>
          <w:kern w:val="1"/>
          <w:sz w:val="22"/>
          <w:szCs w:val="22"/>
          <w:highlight w:val="yellow"/>
          <w:lang w:eastAsia="ar-SA"/>
        </w:rPr>
      </w:pPr>
    </w:p>
    <w:p w14:paraId="28CEB334" w14:textId="77777777" w:rsidR="005E0377" w:rsidRDefault="005E0377" w:rsidP="00B34157">
      <w:pPr>
        <w:shd w:val="clear" w:color="auto" w:fill="FFFFFF"/>
        <w:suppressAutoHyphens/>
        <w:jc w:val="both"/>
        <w:rPr>
          <w:rFonts w:ascii="Calibri" w:eastAsia="Calibri" w:hAnsi="Calibri" w:cs="Calibri"/>
          <w:kern w:val="1"/>
          <w:sz w:val="22"/>
          <w:szCs w:val="22"/>
          <w:highlight w:val="yellow"/>
          <w:lang w:eastAsia="ar-SA"/>
        </w:rPr>
      </w:pPr>
    </w:p>
    <w:p w14:paraId="3252838A" w14:textId="77777777" w:rsidR="005E0377" w:rsidRPr="00EA11D0" w:rsidRDefault="005E0377" w:rsidP="00B34157">
      <w:pPr>
        <w:shd w:val="clear" w:color="auto" w:fill="FFFFFF"/>
        <w:suppressAutoHyphens/>
        <w:jc w:val="both"/>
        <w:rPr>
          <w:rFonts w:ascii="Calibri" w:eastAsia="Calibri" w:hAnsi="Calibri" w:cs="Calibri"/>
          <w:kern w:val="1"/>
          <w:sz w:val="22"/>
          <w:szCs w:val="22"/>
          <w:highlight w:val="yellow"/>
          <w:lang w:eastAsia="ar-SA"/>
        </w:rPr>
      </w:pPr>
    </w:p>
    <w:p w14:paraId="135D6C8B" w14:textId="72326852" w:rsidR="00BD3698" w:rsidRPr="00C50409" w:rsidRDefault="00C50409" w:rsidP="00B34157">
      <w:pPr>
        <w:suppressAutoHyphens/>
        <w:ind w:firstLine="709"/>
        <w:rPr>
          <w:rFonts w:ascii="Calibri" w:eastAsia="Calibri" w:hAnsi="Calibri" w:cs="Calibri"/>
          <w:b/>
          <w:kern w:val="1"/>
          <w:sz w:val="22"/>
          <w:szCs w:val="22"/>
          <w:lang w:eastAsia="ar-SA"/>
        </w:rPr>
      </w:pPr>
      <w:r w:rsidRPr="00C50409">
        <w:rPr>
          <w:rFonts w:ascii="Calibri" w:eastAsia="Calibri" w:hAnsi="Calibri" w:cs="Calibri"/>
          <w:b/>
          <w:kern w:val="1"/>
          <w:sz w:val="22"/>
          <w:szCs w:val="22"/>
          <w:lang w:eastAsia="ar-SA"/>
        </w:rPr>
        <w:lastRenderedPageBreak/>
        <w:t>3</w:t>
      </w:r>
      <w:r w:rsidR="00BD3698" w:rsidRPr="00C50409">
        <w:rPr>
          <w:rFonts w:ascii="Calibri" w:eastAsia="Calibri" w:hAnsi="Calibri" w:cs="Calibri"/>
          <w:b/>
          <w:kern w:val="1"/>
          <w:sz w:val="22"/>
          <w:szCs w:val="22"/>
          <w:lang w:eastAsia="ar-SA"/>
        </w:rPr>
        <w:t>.IZVJEŠTAJ O OTPISU POTRAŽIVANJA</w:t>
      </w:r>
    </w:p>
    <w:p w14:paraId="0219BE82" w14:textId="77777777" w:rsidR="00BD3698" w:rsidRPr="00EA11D0" w:rsidRDefault="00BD3698" w:rsidP="00B34157">
      <w:pPr>
        <w:suppressAutoHyphens/>
        <w:jc w:val="both"/>
        <w:rPr>
          <w:rFonts w:ascii="Calibri" w:eastAsia="Calibri" w:hAnsi="Calibri" w:cs="Calibri"/>
          <w:b/>
          <w:kern w:val="1"/>
          <w:sz w:val="22"/>
          <w:szCs w:val="22"/>
          <w:highlight w:val="yellow"/>
          <w:lang w:eastAsia="ar-SA"/>
        </w:rPr>
      </w:pPr>
    </w:p>
    <w:p w14:paraId="30AE2292" w14:textId="77777777" w:rsidR="00500A2A" w:rsidRPr="00987A74" w:rsidRDefault="00BD3698" w:rsidP="00B34157">
      <w:pPr>
        <w:suppressAutoHyphens/>
        <w:jc w:val="both"/>
        <w:rPr>
          <w:rFonts w:ascii="Calibri" w:eastAsia="Calibri" w:hAnsi="Calibri" w:cs="Calibri"/>
          <w:kern w:val="1"/>
          <w:sz w:val="22"/>
          <w:szCs w:val="22"/>
          <w:lang w:eastAsia="ar-SA"/>
        </w:rPr>
      </w:pPr>
      <w:r w:rsidRPr="00987A74">
        <w:rPr>
          <w:rFonts w:ascii="Calibri" w:eastAsia="Calibri" w:hAnsi="Calibri" w:cs="Calibri"/>
          <w:kern w:val="1"/>
          <w:sz w:val="22"/>
          <w:szCs w:val="22"/>
          <w:lang w:eastAsia="ar-SA"/>
        </w:rPr>
        <w:tab/>
      </w:r>
      <w:r w:rsidR="00500A2A" w:rsidRPr="00987A74">
        <w:rPr>
          <w:rFonts w:ascii="Calibri" w:eastAsia="Calibri" w:hAnsi="Calibri" w:cs="Calibri"/>
          <w:kern w:val="1"/>
          <w:sz w:val="22"/>
          <w:szCs w:val="22"/>
          <w:lang w:eastAsia="ar-SA"/>
        </w:rPr>
        <w:t xml:space="preserve">Pravilnikom o kriterijima, uvjetima i postupku za odgodu plaćanja, obročnu otplatu duga i otpisa potraživanja i obveza Karlovačke županije (Glasnik Karlovačke županije br. 27/22) definiran je postupak otpisa potraživanja. </w:t>
      </w:r>
    </w:p>
    <w:p w14:paraId="23710E5D" w14:textId="0FF39250" w:rsidR="00500A2A" w:rsidRPr="00CA3EF7" w:rsidRDefault="00100D42" w:rsidP="00B34157">
      <w:pPr>
        <w:suppressAutoHyphens/>
        <w:ind w:firstLine="709"/>
        <w:jc w:val="both"/>
        <w:rPr>
          <w:rFonts w:ascii="Calibri" w:eastAsia="Calibri" w:hAnsi="Calibri" w:cs="Calibri"/>
          <w:kern w:val="1"/>
          <w:sz w:val="22"/>
          <w:szCs w:val="22"/>
          <w:lang w:eastAsia="ar-SA"/>
        </w:rPr>
      </w:pPr>
      <w:r w:rsidRPr="00565BE2">
        <w:rPr>
          <w:rFonts w:ascii="Calibri" w:eastAsia="Calibri" w:hAnsi="Calibri" w:cs="Calibri"/>
          <w:kern w:val="1"/>
          <w:sz w:val="22"/>
          <w:szCs w:val="22"/>
          <w:lang w:eastAsia="ar-SA"/>
        </w:rPr>
        <w:t>Prema Pravilniku u</w:t>
      </w:r>
      <w:r w:rsidR="00500A2A" w:rsidRPr="00565BE2">
        <w:rPr>
          <w:rFonts w:ascii="Calibri" w:eastAsia="Calibri" w:hAnsi="Calibri" w:cs="Calibri"/>
          <w:kern w:val="1"/>
          <w:sz w:val="22"/>
          <w:szCs w:val="22"/>
          <w:lang w:eastAsia="ar-SA"/>
        </w:rPr>
        <w:t xml:space="preserve"> 202</w:t>
      </w:r>
      <w:r w:rsidR="00565BE2" w:rsidRPr="00565BE2">
        <w:rPr>
          <w:rFonts w:ascii="Calibri" w:eastAsia="Calibri" w:hAnsi="Calibri" w:cs="Calibri"/>
          <w:kern w:val="1"/>
          <w:sz w:val="22"/>
          <w:szCs w:val="22"/>
          <w:lang w:eastAsia="ar-SA"/>
        </w:rPr>
        <w:t>3</w:t>
      </w:r>
      <w:r w:rsidR="00500A2A" w:rsidRPr="00565BE2">
        <w:rPr>
          <w:rFonts w:ascii="Calibri" w:eastAsia="Calibri" w:hAnsi="Calibri" w:cs="Calibri"/>
          <w:kern w:val="1"/>
          <w:sz w:val="22"/>
          <w:szCs w:val="22"/>
          <w:lang w:eastAsia="ar-SA"/>
        </w:rPr>
        <w:t xml:space="preserve">. godini donesena je Odluka o otpisu </w:t>
      </w:r>
      <w:r w:rsidR="00565BE2" w:rsidRPr="00565BE2">
        <w:rPr>
          <w:rFonts w:ascii="Calibri" w:eastAsia="Calibri" w:hAnsi="Calibri" w:cs="Calibri"/>
          <w:kern w:val="1"/>
          <w:sz w:val="22"/>
          <w:szCs w:val="22"/>
          <w:lang w:eastAsia="ar-SA"/>
        </w:rPr>
        <w:t>potraživanja s osnove kamata</w:t>
      </w:r>
      <w:r w:rsidR="00500A2A" w:rsidRPr="00565BE2">
        <w:rPr>
          <w:rFonts w:ascii="Calibri" w:eastAsia="Calibri" w:hAnsi="Calibri" w:cs="Calibri"/>
          <w:kern w:val="1"/>
          <w:sz w:val="22"/>
          <w:szCs w:val="22"/>
          <w:lang w:eastAsia="ar-SA"/>
        </w:rPr>
        <w:t xml:space="preserve"> (KLASA:</w:t>
      </w:r>
      <w:r w:rsidR="00565BE2" w:rsidRPr="00CA3EF7">
        <w:rPr>
          <w:rFonts w:ascii="Calibri" w:eastAsia="Calibri" w:hAnsi="Calibri" w:cs="Calibri"/>
          <w:kern w:val="1"/>
          <w:sz w:val="22"/>
          <w:szCs w:val="22"/>
          <w:lang w:eastAsia="ar-SA"/>
        </w:rPr>
        <w:t>UP/I-024-01/23-01/1</w:t>
      </w:r>
      <w:r w:rsidR="00500A2A" w:rsidRPr="00CA3EF7">
        <w:rPr>
          <w:rFonts w:ascii="Calibri" w:eastAsia="Calibri" w:hAnsi="Calibri" w:cs="Calibri"/>
          <w:kern w:val="1"/>
          <w:sz w:val="22"/>
          <w:szCs w:val="22"/>
          <w:lang w:eastAsia="ar-SA"/>
        </w:rPr>
        <w:t>, URBROJ:2133-</w:t>
      </w:r>
      <w:r w:rsidR="00565BE2" w:rsidRPr="00CA3EF7">
        <w:rPr>
          <w:rFonts w:ascii="Calibri" w:eastAsia="Calibri" w:hAnsi="Calibri" w:cs="Calibri"/>
          <w:kern w:val="1"/>
          <w:sz w:val="22"/>
          <w:szCs w:val="22"/>
          <w:lang w:eastAsia="ar-SA"/>
        </w:rPr>
        <w:t>01-01/02-23-3</w:t>
      </w:r>
      <w:r w:rsidR="00500A2A" w:rsidRPr="00CA3EF7">
        <w:rPr>
          <w:rFonts w:ascii="Calibri" w:eastAsia="Calibri" w:hAnsi="Calibri" w:cs="Calibri"/>
          <w:kern w:val="1"/>
          <w:sz w:val="22"/>
          <w:szCs w:val="22"/>
          <w:lang w:eastAsia="ar-SA"/>
        </w:rPr>
        <w:t>, Karlovac,</w:t>
      </w:r>
      <w:r w:rsidR="00283A17">
        <w:rPr>
          <w:rFonts w:ascii="Calibri" w:eastAsia="Calibri" w:hAnsi="Calibri" w:cs="Calibri"/>
          <w:kern w:val="1"/>
          <w:sz w:val="22"/>
          <w:szCs w:val="22"/>
          <w:lang w:eastAsia="ar-SA"/>
        </w:rPr>
        <w:t xml:space="preserve"> </w:t>
      </w:r>
      <w:r w:rsidR="00565BE2" w:rsidRPr="00CA3EF7">
        <w:rPr>
          <w:rFonts w:ascii="Calibri" w:eastAsia="Calibri" w:hAnsi="Calibri" w:cs="Calibri"/>
          <w:kern w:val="1"/>
          <w:sz w:val="22"/>
          <w:szCs w:val="22"/>
          <w:lang w:eastAsia="ar-SA"/>
        </w:rPr>
        <w:t>10.11.2023. godine</w:t>
      </w:r>
      <w:r w:rsidR="00500A2A" w:rsidRPr="00CA3EF7">
        <w:rPr>
          <w:rFonts w:ascii="Calibri" w:eastAsia="Calibri" w:hAnsi="Calibri" w:cs="Calibri"/>
          <w:kern w:val="1"/>
          <w:sz w:val="22"/>
          <w:szCs w:val="22"/>
          <w:lang w:eastAsia="ar-SA"/>
        </w:rPr>
        <w:t>)</w:t>
      </w:r>
      <w:r w:rsidR="00B56A37" w:rsidRPr="00CA3EF7">
        <w:rPr>
          <w:rFonts w:ascii="Calibri" w:eastAsia="Calibri" w:hAnsi="Calibri" w:cs="Calibri"/>
          <w:kern w:val="1"/>
          <w:sz w:val="22"/>
          <w:szCs w:val="22"/>
          <w:lang w:eastAsia="ar-SA"/>
        </w:rPr>
        <w:t xml:space="preserve"> </w:t>
      </w:r>
      <w:r w:rsidR="00500A2A" w:rsidRPr="00CA3EF7">
        <w:rPr>
          <w:rFonts w:ascii="Calibri" w:eastAsia="Calibri" w:hAnsi="Calibri" w:cs="Calibri"/>
          <w:kern w:val="1"/>
          <w:sz w:val="22"/>
          <w:szCs w:val="22"/>
          <w:lang w:eastAsia="ar-SA"/>
        </w:rPr>
        <w:t xml:space="preserve">prema fizičkoj osobi </w:t>
      </w:r>
      <w:r w:rsidR="00B56A37" w:rsidRPr="00CA3EF7">
        <w:rPr>
          <w:rFonts w:ascii="Calibri" w:eastAsia="Calibri" w:hAnsi="Calibri" w:cs="Calibri"/>
          <w:kern w:val="1"/>
          <w:sz w:val="22"/>
          <w:szCs w:val="22"/>
          <w:lang w:eastAsia="ar-SA"/>
        </w:rPr>
        <w:t>D.M</w:t>
      </w:r>
      <w:r w:rsidR="00B56A37" w:rsidRPr="00CA3EF7">
        <w:rPr>
          <w:rFonts w:asciiTheme="minorHAnsi" w:eastAsia="Calibri" w:hAnsiTheme="minorHAnsi" w:cstheme="minorHAnsi"/>
          <w:kern w:val="1"/>
          <w:sz w:val="22"/>
          <w:szCs w:val="22"/>
          <w:lang w:eastAsia="ar-SA"/>
        </w:rPr>
        <w:t>.</w:t>
      </w:r>
      <w:r w:rsidRPr="00CA3EF7">
        <w:rPr>
          <w:rFonts w:asciiTheme="minorHAnsi" w:hAnsiTheme="minorHAnsi" w:cstheme="minorHAnsi"/>
          <w:sz w:val="22"/>
          <w:szCs w:val="22"/>
        </w:rPr>
        <w:t xml:space="preserve"> </w:t>
      </w:r>
      <w:r w:rsidR="009511CA" w:rsidRPr="00CA3EF7">
        <w:rPr>
          <w:rFonts w:asciiTheme="minorHAnsi" w:hAnsiTheme="minorHAnsi" w:cstheme="minorHAnsi"/>
          <w:sz w:val="22"/>
          <w:szCs w:val="22"/>
        </w:rPr>
        <w:t xml:space="preserve">u iznosu od </w:t>
      </w:r>
      <w:r w:rsidR="00B56A37" w:rsidRPr="00CA3EF7">
        <w:rPr>
          <w:rFonts w:asciiTheme="minorHAnsi" w:eastAsia="Calibri" w:hAnsiTheme="minorHAnsi" w:cstheme="minorHAnsi"/>
          <w:kern w:val="1"/>
          <w:sz w:val="22"/>
          <w:szCs w:val="22"/>
          <w:lang w:eastAsia="ar-SA"/>
        </w:rPr>
        <w:t>219</w:t>
      </w:r>
      <w:r w:rsidR="00B56A37" w:rsidRPr="00CA3EF7">
        <w:rPr>
          <w:rFonts w:ascii="Calibri" w:eastAsia="Calibri" w:hAnsi="Calibri" w:cs="Calibri"/>
          <w:kern w:val="1"/>
          <w:sz w:val="22"/>
          <w:szCs w:val="22"/>
          <w:lang w:eastAsia="ar-SA"/>
        </w:rPr>
        <w:t>,73 eura</w:t>
      </w:r>
      <w:r w:rsidR="00283A17">
        <w:rPr>
          <w:rFonts w:ascii="Calibri" w:eastAsia="Calibri" w:hAnsi="Calibri" w:cs="Calibri"/>
          <w:kern w:val="1"/>
          <w:sz w:val="22"/>
          <w:szCs w:val="22"/>
          <w:lang w:eastAsia="ar-SA"/>
        </w:rPr>
        <w:t xml:space="preserve"> temeljem parničnih troškova.</w:t>
      </w:r>
    </w:p>
    <w:p w14:paraId="5A555DD1" w14:textId="5956EEA6" w:rsidR="00CA3EF7" w:rsidRDefault="00CA3EF7" w:rsidP="00B34157">
      <w:pPr>
        <w:suppressAutoHyphens/>
        <w:jc w:val="both"/>
        <w:rPr>
          <w:rFonts w:ascii="Calibri" w:eastAsia="Calibri" w:hAnsi="Calibri" w:cs="Calibri"/>
          <w:kern w:val="1"/>
          <w:sz w:val="22"/>
          <w:szCs w:val="22"/>
          <w:lang w:eastAsia="ar-SA"/>
        </w:rPr>
      </w:pPr>
      <w:r w:rsidRPr="00CA3EF7">
        <w:rPr>
          <w:rFonts w:ascii="Calibri" w:eastAsia="Calibri" w:hAnsi="Calibri" w:cs="Calibri"/>
          <w:kern w:val="1"/>
          <w:sz w:val="22"/>
          <w:szCs w:val="22"/>
          <w:lang w:eastAsia="ar-SA"/>
        </w:rPr>
        <w:tab/>
        <w:t>Naveden</w:t>
      </w:r>
      <w:r>
        <w:rPr>
          <w:rFonts w:ascii="Calibri" w:eastAsia="Calibri" w:hAnsi="Calibri" w:cs="Calibri"/>
          <w:kern w:val="1"/>
          <w:sz w:val="22"/>
          <w:szCs w:val="22"/>
          <w:lang w:eastAsia="ar-SA"/>
        </w:rPr>
        <w:t>a</w:t>
      </w:r>
      <w:r w:rsidRPr="00CA3EF7">
        <w:rPr>
          <w:rFonts w:ascii="Calibri" w:eastAsia="Calibri" w:hAnsi="Calibri" w:cs="Calibri"/>
          <w:kern w:val="1"/>
          <w:sz w:val="22"/>
          <w:szCs w:val="22"/>
          <w:lang w:eastAsia="ar-SA"/>
        </w:rPr>
        <w:t xml:space="preserve"> Odluk</w:t>
      </w:r>
      <w:r>
        <w:rPr>
          <w:rFonts w:ascii="Calibri" w:eastAsia="Calibri" w:hAnsi="Calibri" w:cs="Calibri"/>
          <w:kern w:val="1"/>
          <w:sz w:val="22"/>
          <w:szCs w:val="22"/>
          <w:lang w:eastAsia="ar-SA"/>
        </w:rPr>
        <w:t>a</w:t>
      </w:r>
      <w:r w:rsidRPr="00CA3EF7">
        <w:rPr>
          <w:rFonts w:ascii="Calibri" w:eastAsia="Calibri" w:hAnsi="Calibri" w:cs="Calibri"/>
          <w:kern w:val="1"/>
          <w:sz w:val="22"/>
          <w:szCs w:val="22"/>
          <w:lang w:eastAsia="ar-SA"/>
        </w:rPr>
        <w:t xml:space="preserve"> otpisu potraživanja s osnove kamata </w:t>
      </w:r>
      <w:r>
        <w:rPr>
          <w:rFonts w:ascii="Calibri" w:eastAsia="Calibri" w:hAnsi="Calibri" w:cs="Calibri"/>
          <w:kern w:val="1"/>
          <w:sz w:val="22"/>
          <w:szCs w:val="22"/>
          <w:lang w:eastAsia="ar-SA"/>
        </w:rPr>
        <w:t>s</w:t>
      </w:r>
      <w:r w:rsidRPr="00CA3EF7">
        <w:rPr>
          <w:rFonts w:ascii="Calibri" w:eastAsia="Calibri" w:hAnsi="Calibri" w:cs="Calibri"/>
          <w:kern w:val="1"/>
          <w:sz w:val="22"/>
          <w:szCs w:val="22"/>
          <w:lang w:eastAsia="ar-SA"/>
        </w:rPr>
        <w:t>a detaljnijim obrazloženjem nalaz</w:t>
      </w:r>
      <w:r>
        <w:rPr>
          <w:rFonts w:ascii="Calibri" w:eastAsia="Calibri" w:hAnsi="Calibri" w:cs="Calibri"/>
          <w:kern w:val="1"/>
          <w:sz w:val="22"/>
          <w:szCs w:val="22"/>
          <w:lang w:eastAsia="ar-SA"/>
        </w:rPr>
        <w:t>i</w:t>
      </w:r>
      <w:r w:rsidRPr="00CA3EF7">
        <w:rPr>
          <w:rFonts w:ascii="Calibri" w:eastAsia="Calibri" w:hAnsi="Calibri" w:cs="Calibri"/>
          <w:kern w:val="1"/>
          <w:sz w:val="22"/>
          <w:szCs w:val="22"/>
          <w:lang w:eastAsia="ar-SA"/>
        </w:rPr>
        <w:t xml:space="preserve"> se u prilogu Upravnog odjela za financije uz Godišnji izvještaj o izvršenju Proračuna Karlovačke županije za 2023. godinu.</w:t>
      </w:r>
    </w:p>
    <w:p w14:paraId="5E21768E" w14:textId="77777777" w:rsidR="00CA3EF7" w:rsidRDefault="00CA3EF7" w:rsidP="00B34157">
      <w:pPr>
        <w:suppressAutoHyphens/>
        <w:jc w:val="both"/>
        <w:rPr>
          <w:rFonts w:ascii="Calibri" w:eastAsia="Calibri" w:hAnsi="Calibri" w:cs="Calibri"/>
          <w:kern w:val="1"/>
          <w:sz w:val="22"/>
          <w:szCs w:val="22"/>
          <w:lang w:eastAsia="ar-SA"/>
        </w:rPr>
      </w:pPr>
    </w:p>
    <w:p w14:paraId="40A726CA" w14:textId="5B3DF023" w:rsidR="00BD3698" w:rsidRPr="00672FA0" w:rsidRDefault="00672FA0" w:rsidP="00B34157">
      <w:pPr>
        <w:pStyle w:val="Odlomakpopisa"/>
        <w:spacing w:line="240" w:lineRule="auto"/>
        <w:ind w:left="928"/>
        <w:rPr>
          <w:rFonts w:cs="Calibri"/>
        </w:rPr>
      </w:pPr>
      <w:r>
        <w:rPr>
          <w:rFonts w:cs="Calibri"/>
          <w:b/>
        </w:rPr>
        <w:t>4.</w:t>
      </w:r>
      <w:r w:rsidR="00BD3698" w:rsidRPr="00672FA0">
        <w:rPr>
          <w:rFonts w:cs="Calibri"/>
          <w:b/>
        </w:rPr>
        <w:t>NEUTROŠENA SREDSTVA</w:t>
      </w:r>
    </w:p>
    <w:p w14:paraId="6787DE89" w14:textId="77777777" w:rsidR="00BD3698" w:rsidRPr="00B423E2" w:rsidRDefault="00BD3698" w:rsidP="00B34157">
      <w:pPr>
        <w:suppressAutoHyphens/>
        <w:ind w:firstLine="705"/>
        <w:jc w:val="both"/>
        <w:rPr>
          <w:rFonts w:ascii="Calibri" w:eastAsia="Calibri" w:hAnsi="Calibri" w:cs="Calibri"/>
          <w:b/>
          <w:kern w:val="1"/>
          <w:sz w:val="12"/>
          <w:szCs w:val="12"/>
          <w:lang w:eastAsia="ar-SA"/>
        </w:rPr>
      </w:pPr>
    </w:p>
    <w:p w14:paraId="62710EBA" w14:textId="77777777" w:rsidR="00BD3698" w:rsidRPr="00B423E2" w:rsidRDefault="00BD3698" w:rsidP="00B34157">
      <w:pPr>
        <w:suppressAutoHyphens/>
        <w:ind w:firstLine="705"/>
        <w:jc w:val="both"/>
        <w:rPr>
          <w:rFonts w:ascii="Calibri" w:eastAsia="Calibri" w:hAnsi="Calibri" w:cs="Calibri"/>
          <w:bCs/>
          <w:kern w:val="1"/>
          <w:sz w:val="22"/>
          <w:szCs w:val="22"/>
          <w:lang w:eastAsia="ar-SA"/>
        </w:rPr>
      </w:pPr>
      <w:r w:rsidRPr="00B423E2">
        <w:rPr>
          <w:rFonts w:ascii="Calibri" w:eastAsia="Calibri" w:hAnsi="Calibri" w:cs="Calibri"/>
          <w:bCs/>
          <w:kern w:val="1"/>
          <w:sz w:val="22"/>
          <w:szCs w:val="22"/>
          <w:lang w:eastAsia="ar-SA"/>
        </w:rPr>
        <w:t xml:space="preserve">Kod raspoređivanja neutrošenih sredstava treba poštivati kriterije namjenski ostvarenih prihoda, koji se prenose u sljedeću proračunsku godinu i koriste se za iste namjene. </w:t>
      </w:r>
    </w:p>
    <w:p w14:paraId="264ED10F" w14:textId="2E66DFCC" w:rsidR="00BD3698" w:rsidRPr="00B423E2" w:rsidRDefault="00BD3698" w:rsidP="00B34157">
      <w:pPr>
        <w:suppressAutoHyphens/>
        <w:ind w:firstLine="705"/>
        <w:jc w:val="both"/>
        <w:rPr>
          <w:rFonts w:ascii="Calibri" w:eastAsia="Calibri" w:hAnsi="Calibri" w:cs="Calibri"/>
          <w:bCs/>
          <w:kern w:val="1"/>
          <w:sz w:val="22"/>
          <w:szCs w:val="22"/>
          <w:lang w:eastAsia="ar-SA"/>
        </w:rPr>
      </w:pPr>
      <w:r w:rsidRPr="00B423E2">
        <w:rPr>
          <w:rFonts w:ascii="Calibri" w:eastAsia="Calibri" w:hAnsi="Calibri" w:cs="Calibri"/>
          <w:bCs/>
          <w:kern w:val="1"/>
          <w:sz w:val="22"/>
          <w:szCs w:val="22"/>
          <w:lang w:eastAsia="ar-SA"/>
        </w:rPr>
        <w:t>Analizirajući ostvarene prihode i rashode u 202</w:t>
      </w:r>
      <w:r w:rsidR="00B423E2" w:rsidRPr="00B423E2">
        <w:rPr>
          <w:rFonts w:ascii="Calibri" w:eastAsia="Calibri" w:hAnsi="Calibri" w:cs="Calibri"/>
          <w:bCs/>
          <w:kern w:val="1"/>
          <w:sz w:val="22"/>
          <w:szCs w:val="22"/>
          <w:lang w:eastAsia="ar-SA"/>
        </w:rPr>
        <w:t>3</w:t>
      </w:r>
      <w:r w:rsidRPr="00B423E2">
        <w:rPr>
          <w:rFonts w:ascii="Calibri" w:eastAsia="Calibri" w:hAnsi="Calibri" w:cs="Calibri"/>
          <w:bCs/>
          <w:kern w:val="1"/>
          <w:sz w:val="22"/>
          <w:szCs w:val="22"/>
          <w:lang w:eastAsia="ar-SA"/>
        </w:rPr>
        <w:t>. godini vidljivo je da je dio prihoda ostao neutrošen, te će se neutrošena sredstva regulirati Odlukom o rasporedu neutrošenih sredstava za 202</w:t>
      </w:r>
      <w:r w:rsidR="00B423E2" w:rsidRPr="00B423E2">
        <w:rPr>
          <w:rFonts w:ascii="Calibri" w:eastAsia="Calibri" w:hAnsi="Calibri" w:cs="Calibri"/>
          <w:bCs/>
          <w:kern w:val="1"/>
          <w:sz w:val="22"/>
          <w:szCs w:val="22"/>
          <w:lang w:eastAsia="ar-SA"/>
        </w:rPr>
        <w:t>3</w:t>
      </w:r>
      <w:r w:rsidRPr="00B423E2">
        <w:rPr>
          <w:rFonts w:ascii="Calibri" w:eastAsia="Calibri" w:hAnsi="Calibri" w:cs="Calibri"/>
          <w:bCs/>
          <w:kern w:val="1"/>
          <w:sz w:val="22"/>
          <w:szCs w:val="22"/>
          <w:lang w:eastAsia="ar-SA"/>
        </w:rPr>
        <w:t>. godinu. Ista će biti upućena Županijskoj skupštini na donošenje.</w:t>
      </w:r>
    </w:p>
    <w:p w14:paraId="38B6FDF9" w14:textId="77777777" w:rsidR="00BD3698" w:rsidRPr="00B423E2" w:rsidRDefault="00BD3698" w:rsidP="00B34157">
      <w:pPr>
        <w:suppressAutoHyphens/>
        <w:jc w:val="both"/>
        <w:rPr>
          <w:rFonts w:ascii="Calibri" w:eastAsia="Calibri" w:hAnsi="Calibri" w:cs="Calibri"/>
          <w:b/>
          <w:kern w:val="1"/>
          <w:sz w:val="12"/>
          <w:szCs w:val="12"/>
          <w:lang w:eastAsia="ar-SA"/>
        </w:rPr>
      </w:pPr>
    </w:p>
    <w:p w14:paraId="5F3A04E9" w14:textId="2C56BEE9" w:rsidR="00BD3698" w:rsidRPr="006F6959" w:rsidRDefault="00C50409" w:rsidP="00B34157">
      <w:pPr>
        <w:suppressAutoHyphens/>
        <w:ind w:left="705"/>
        <w:jc w:val="both"/>
        <w:rPr>
          <w:rFonts w:ascii="Calibri" w:eastAsia="Calibri" w:hAnsi="Calibri" w:cs="Calibri"/>
          <w:b/>
          <w:kern w:val="1"/>
          <w:sz w:val="22"/>
          <w:szCs w:val="22"/>
          <w:lang w:eastAsia="ar-SA"/>
        </w:rPr>
      </w:pPr>
      <w:r>
        <w:rPr>
          <w:rFonts w:ascii="Calibri" w:eastAsia="Calibri" w:hAnsi="Calibri" w:cs="Calibri"/>
          <w:b/>
          <w:kern w:val="1"/>
          <w:sz w:val="22"/>
          <w:szCs w:val="22"/>
          <w:lang w:eastAsia="ar-SA"/>
        </w:rPr>
        <w:t>5.</w:t>
      </w:r>
      <w:r w:rsidR="00BD3698" w:rsidRPr="006F6959">
        <w:rPr>
          <w:rFonts w:ascii="Calibri" w:eastAsia="Calibri" w:hAnsi="Calibri" w:cs="Calibri"/>
          <w:b/>
          <w:kern w:val="1"/>
          <w:sz w:val="22"/>
          <w:szCs w:val="22"/>
          <w:lang w:eastAsia="ar-SA"/>
        </w:rPr>
        <w:t xml:space="preserve"> JAVNA NABAVA</w:t>
      </w:r>
    </w:p>
    <w:p w14:paraId="4FDB351C" w14:textId="77777777" w:rsidR="00BD3698" w:rsidRPr="006F6959" w:rsidRDefault="00BD3698" w:rsidP="00B34157">
      <w:pPr>
        <w:suppressAutoHyphens/>
        <w:jc w:val="both"/>
        <w:rPr>
          <w:rFonts w:ascii="Calibri" w:eastAsia="Calibri" w:hAnsi="Calibri" w:cs="Calibri"/>
          <w:b/>
          <w:color w:val="FF0000"/>
          <w:kern w:val="1"/>
          <w:sz w:val="12"/>
          <w:szCs w:val="12"/>
          <w:lang w:eastAsia="ar-SA"/>
        </w:rPr>
      </w:pPr>
    </w:p>
    <w:p w14:paraId="2791648A" w14:textId="3256CF1D" w:rsidR="00BD3698" w:rsidRPr="006F6959" w:rsidRDefault="00BD3698" w:rsidP="00B34157">
      <w:pPr>
        <w:suppressAutoHyphens/>
        <w:jc w:val="both"/>
        <w:rPr>
          <w:rFonts w:ascii="Calibri" w:eastAsia="Calibri" w:hAnsi="Calibri" w:cs="Calibri"/>
          <w:color w:val="000000"/>
          <w:kern w:val="1"/>
          <w:sz w:val="22"/>
          <w:szCs w:val="22"/>
          <w:lang w:eastAsia="ar-SA"/>
        </w:rPr>
      </w:pPr>
      <w:r w:rsidRPr="006F6959">
        <w:rPr>
          <w:rFonts w:ascii="Calibri" w:eastAsia="Calibri" w:hAnsi="Calibri" w:cs="Calibri"/>
          <w:kern w:val="1"/>
          <w:sz w:val="22"/>
          <w:szCs w:val="22"/>
          <w:lang w:eastAsia="ar-SA"/>
        </w:rPr>
        <w:tab/>
      </w:r>
      <w:r w:rsidRPr="006F6959">
        <w:rPr>
          <w:rFonts w:ascii="Calibri" w:eastAsia="Calibri" w:hAnsi="Calibri" w:cs="Calibri"/>
          <w:color w:val="000000"/>
          <w:kern w:val="1"/>
          <w:sz w:val="22"/>
          <w:szCs w:val="22"/>
          <w:lang w:eastAsia="ar-SA"/>
        </w:rPr>
        <w:t>Tijekom 202</w:t>
      </w:r>
      <w:r w:rsidR="006F6959" w:rsidRPr="006F6959">
        <w:rPr>
          <w:rFonts w:ascii="Calibri" w:eastAsia="Calibri" w:hAnsi="Calibri" w:cs="Calibri"/>
          <w:color w:val="000000"/>
          <w:kern w:val="1"/>
          <w:sz w:val="22"/>
          <w:szCs w:val="22"/>
          <w:lang w:eastAsia="ar-SA"/>
        </w:rPr>
        <w:t>3</w:t>
      </w:r>
      <w:r w:rsidRPr="006F6959">
        <w:rPr>
          <w:rFonts w:ascii="Calibri" w:eastAsia="Calibri" w:hAnsi="Calibri" w:cs="Calibri"/>
          <w:color w:val="000000"/>
          <w:kern w:val="1"/>
          <w:sz w:val="22"/>
          <w:szCs w:val="22"/>
          <w:lang w:eastAsia="ar-SA"/>
        </w:rPr>
        <w:t xml:space="preserve">. godine Županija je provodila postupke bagatelne nabave i javne nabave u skladu s Zakonom o javnoj nabavi (NN br. </w:t>
      </w:r>
      <w:r w:rsidR="006F6959" w:rsidRPr="006F6959">
        <w:rPr>
          <w:rFonts w:ascii="Calibri" w:eastAsia="Calibri" w:hAnsi="Calibri" w:cs="Calibri"/>
          <w:color w:val="000000"/>
          <w:kern w:val="1"/>
          <w:sz w:val="22"/>
          <w:szCs w:val="22"/>
          <w:lang w:eastAsia="ar-SA"/>
        </w:rPr>
        <w:t xml:space="preserve">120/16, </w:t>
      </w:r>
      <w:r w:rsidR="00AA7066" w:rsidRPr="006F6959">
        <w:rPr>
          <w:rFonts w:ascii="Calibri" w:eastAsia="Calibri" w:hAnsi="Calibri" w:cs="Calibri"/>
          <w:color w:val="000000"/>
          <w:kern w:val="1"/>
          <w:sz w:val="22"/>
          <w:szCs w:val="22"/>
          <w:lang w:eastAsia="ar-SA"/>
        </w:rPr>
        <w:t>114/22</w:t>
      </w:r>
      <w:r w:rsidRPr="006F6959">
        <w:rPr>
          <w:rFonts w:ascii="Calibri" w:eastAsia="Calibri" w:hAnsi="Calibri" w:cs="Calibri"/>
          <w:color w:val="000000"/>
          <w:kern w:val="1"/>
          <w:sz w:val="22"/>
          <w:szCs w:val="22"/>
          <w:lang w:eastAsia="ar-SA"/>
        </w:rPr>
        <w:t>), koji su detaljn</w:t>
      </w:r>
      <w:r w:rsidR="006F6959" w:rsidRPr="006F6959">
        <w:rPr>
          <w:rFonts w:ascii="Calibri" w:eastAsia="Calibri" w:hAnsi="Calibri" w:cs="Calibri"/>
          <w:color w:val="000000"/>
          <w:kern w:val="1"/>
          <w:sz w:val="22"/>
          <w:szCs w:val="22"/>
          <w:lang w:eastAsia="ar-SA"/>
        </w:rPr>
        <w:t>ije</w:t>
      </w:r>
      <w:r w:rsidRPr="006F6959">
        <w:rPr>
          <w:rFonts w:ascii="Calibri" w:eastAsia="Calibri" w:hAnsi="Calibri" w:cs="Calibri"/>
          <w:color w:val="000000"/>
          <w:kern w:val="1"/>
          <w:sz w:val="22"/>
          <w:szCs w:val="22"/>
          <w:lang w:eastAsia="ar-SA"/>
        </w:rPr>
        <w:t xml:space="preserve"> navedeni u okviru obrazloženja U</w:t>
      </w:r>
      <w:r w:rsidR="006F6959" w:rsidRPr="006F6959">
        <w:rPr>
          <w:rFonts w:ascii="Calibri" w:eastAsia="Calibri" w:hAnsi="Calibri" w:cs="Calibri"/>
          <w:color w:val="000000"/>
          <w:kern w:val="1"/>
          <w:sz w:val="22"/>
          <w:szCs w:val="22"/>
          <w:lang w:eastAsia="ar-SA"/>
        </w:rPr>
        <w:t>pravnog odjela župana.</w:t>
      </w:r>
    </w:p>
    <w:p w14:paraId="0FCAD528" w14:textId="77777777" w:rsidR="00BD3698" w:rsidRPr="006F6959" w:rsidRDefault="00BD3698" w:rsidP="00B34157">
      <w:pPr>
        <w:suppressAutoHyphens/>
        <w:contextualSpacing/>
        <w:jc w:val="both"/>
        <w:rPr>
          <w:rFonts w:ascii="Calibri" w:eastAsia="Calibri" w:hAnsi="Calibri" w:cs="Calibri"/>
          <w:color w:val="FF0000"/>
          <w:kern w:val="1"/>
          <w:sz w:val="12"/>
          <w:szCs w:val="12"/>
          <w:lang w:eastAsia="ar-SA"/>
        </w:rPr>
      </w:pPr>
    </w:p>
    <w:p w14:paraId="73601CE5" w14:textId="08F345E2" w:rsidR="00BD3698" w:rsidRPr="006F6959" w:rsidRDefault="0061607E" w:rsidP="00B34157">
      <w:pPr>
        <w:suppressAutoHyphens/>
        <w:ind w:firstLine="705"/>
        <w:jc w:val="both"/>
        <w:rPr>
          <w:rFonts w:ascii="Calibri" w:hAnsi="Calibri" w:cs="Calibri"/>
          <w:sz w:val="22"/>
          <w:szCs w:val="22"/>
        </w:rPr>
      </w:pPr>
      <w:r w:rsidRPr="006F6959">
        <w:rPr>
          <w:rFonts w:ascii="Calibri" w:hAnsi="Calibri" w:cs="Calibri"/>
          <w:sz w:val="22"/>
          <w:szCs w:val="22"/>
          <w:shd w:val="clear" w:color="auto" w:fill="FFFFFF"/>
        </w:rPr>
        <w:t>Plan nabave za 202</w:t>
      </w:r>
      <w:r w:rsidR="006F6959" w:rsidRPr="006F6959">
        <w:rPr>
          <w:rFonts w:ascii="Calibri" w:hAnsi="Calibri" w:cs="Calibri"/>
          <w:sz w:val="22"/>
          <w:szCs w:val="22"/>
          <w:shd w:val="clear" w:color="auto" w:fill="FFFFFF"/>
        </w:rPr>
        <w:t>3</w:t>
      </w:r>
      <w:r w:rsidRPr="006F6959">
        <w:rPr>
          <w:rFonts w:ascii="Calibri" w:hAnsi="Calibri" w:cs="Calibri"/>
          <w:sz w:val="22"/>
          <w:szCs w:val="22"/>
          <w:shd w:val="clear" w:color="auto" w:fill="FFFFFF"/>
        </w:rPr>
        <w:t>. godinu i sve njegove kasnije izmjene i dopune objavljene su u Elektroničkom oglasniku javne nabave Republike Hrvatske na </w:t>
      </w:r>
      <w:hyperlink r:id="rId24" w:history="1">
        <w:r w:rsidRPr="006F6959">
          <w:rPr>
            <w:rFonts w:ascii="Calibri" w:hAnsi="Calibri" w:cs="Calibri"/>
            <w:sz w:val="22"/>
            <w:szCs w:val="22"/>
            <w:u w:val="single"/>
            <w:shd w:val="clear" w:color="auto" w:fill="FFFFFF"/>
          </w:rPr>
          <w:t>https://eojn.nn.hr/Oglasnik/.</w:t>
        </w:r>
      </w:hyperlink>
    </w:p>
    <w:p w14:paraId="49417454" w14:textId="77777777" w:rsidR="0061607E" w:rsidRPr="00EA11D0" w:rsidRDefault="0061607E" w:rsidP="00B34157">
      <w:pPr>
        <w:suppressAutoHyphens/>
        <w:ind w:firstLine="705"/>
        <w:jc w:val="both"/>
        <w:rPr>
          <w:rFonts w:ascii="Calibri" w:eastAsia="Calibri" w:hAnsi="Calibri" w:cs="Calibri"/>
          <w:color w:val="000000"/>
          <w:kern w:val="1"/>
          <w:sz w:val="12"/>
          <w:szCs w:val="12"/>
          <w:highlight w:val="yellow"/>
          <w:lang w:eastAsia="ar-SA"/>
        </w:rPr>
      </w:pPr>
    </w:p>
    <w:p w14:paraId="69D86C54" w14:textId="77777777" w:rsidR="008D7B79" w:rsidRDefault="008D7B79" w:rsidP="00B34157">
      <w:pPr>
        <w:suppressAutoHyphens/>
        <w:ind w:left="705"/>
        <w:rPr>
          <w:rFonts w:ascii="Calibri" w:eastAsia="Calibri" w:hAnsi="Calibri" w:cs="Calibri"/>
          <w:b/>
          <w:bCs/>
          <w:kern w:val="1"/>
          <w:sz w:val="22"/>
          <w:szCs w:val="22"/>
          <w:lang w:eastAsia="ar-SA"/>
        </w:rPr>
      </w:pPr>
    </w:p>
    <w:p w14:paraId="6F188D29" w14:textId="5E886881" w:rsidR="00BD3698" w:rsidRPr="008D7B79" w:rsidRDefault="00672FA0" w:rsidP="00B34157">
      <w:pPr>
        <w:pStyle w:val="Odlomakpopisa"/>
        <w:spacing w:line="240" w:lineRule="auto"/>
        <w:ind w:left="928"/>
        <w:rPr>
          <w:rFonts w:eastAsia="Calibri" w:cs="Calibri"/>
          <w:b/>
          <w:bCs/>
        </w:rPr>
      </w:pPr>
      <w:r>
        <w:rPr>
          <w:rFonts w:eastAsia="Calibri" w:cs="Calibri"/>
          <w:b/>
          <w:bCs/>
        </w:rPr>
        <w:t>6.</w:t>
      </w:r>
      <w:r w:rsidR="00BD3698" w:rsidRPr="008D7B79">
        <w:rPr>
          <w:rFonts w:eastAsia="Calibri" w:cs="Calibri"/>
          <w:b/>
          <w:bCs/>
        </w:rPr>
        <w:t>KONSOLIDACIJA</w:t>
      </w:r>
    </w:p>
    <w:p w14:paraId="35583A6A" w14:textId="77777777" w:rsidR="008D7B79" w:rsidRDefault="008D7B79" w:rsidP="00B34157">
      <w:pPr>
        <w:pStyle w:val="Odlomakpopisa"/>
        <w:spacing w:line="240" w:lineRule="auto"/>
        <w:ind w:left="928"/>
        <w:rPr>
          <w:rFonts w:eastAsia="Calibri" w:cs="Calibri"/>
          <w:b/>
          <w:bCs/>
        </w:rPr>
      </w:pPr>
    </w:p>
    <w:p w14:paraId="14B73A33" w14:textId="77777777" w:rsidR="00D94E64" w:rsidRPr="00D94E64" w:rsidRDefault="00D94E64" w:rsidP="00B34157">
      <w:pPr>
        <w:suppressAutoHyphens/>
        <w:ind w:firstLine="705"/>
        <w:jc w:val="both"/>
        <w:rPr>
          <w:rFonts w:ascii="Calibri" w:eastAsia="Calibri" w:hAnsi="Calibri" w:cs="Calibri"/>
          <w:bCs/>
          <w:kern w:val="1"/>
          <w:sz w:val="22"/>
          <w:szCs w:val="22"/>
          <w:lang w:eastAsia="ar-SA"/>
        </w:rPr>
      </w:pPr>
      <w:r w:rsidRPr="00D94E64">
        <w:rPr>
          <w:rFonts w:ascii="Calibri" w:eastAsia="Calibri" w:hAnsi="Calibri" w:cs="Calibri"/>
          <w:bCs/>
          <w:kern w:val="1"/>
          <w:sz w:val="22"/>
          <w:szCs w:val="22"/>
          <w:lang w:eastAsia="ar-SA"/>
        </w:rPr>
        <w:t>Karlovačka županija ima obavezu sastaviti polugodišnje i godišnje konsolidirane financijske izvještaje kojima su obuhvaćeni svi proračunski korisnici prema propisanoj metodologiji.</w:t>
      </w:r>
    </w:p>
    <w:p w14:paraId="5440691A" w14:textId="77777777" w:rsidR="00D94E64" w:rsidRPr="00D94E64" w:rsidRDefault="00D94E64" w:rsidP="00B34157">
      <w:pPr>
        <w:suppressAutoHyphens/>
        <w:ind w:firstLine="705"/>
        <w:jc w:val="both"/>
        <w:rPr>
          <w:rFonts w:ascii="Calibri" w:eastAsia="Calibri" w:hAnsi="Calibri" w:cs="Calibri"/>
          <w:bCs/>
          <w:kern w:val="1"/>
          <w:sz w:val="12"/>
          <w:szCs w:val="12"/>
          <w:lang w:eastAsia="ar-SA"/>
        </w:rPr>
      </w:pPr>
    </w:p>
    <w:p w14:paraId="460CFB96" w14:textId="77777777" w:rsidR="00D94E64" w:rsidRPr="00D94E64" w:rsidRDefault="00D94E64" w:rsidP="00B34157">
      <w:pPr>
        <w:suppressAutoHyphens/>
        <w:jc w:val="both"/>
        <w:rPr>
          <w:rFonts w:ascii="Calibri" w:eastAsia="Calibri" w:hAnsi="Calibri" w:cs="Calibri"/>
          <w:kern w:val="1"/>
          <w:sz w:val="22"/>
          <w:szCs w:val="22"/>
          <w:lang w:eastAsia="ar-SA"/>
        </w:rPr>
      </w:pPr>
      <w:r w:rsidRPr="00D94E64">
        <w:rPr>
          <w:rFonts w:ascii="Calibri" w:eastAsia="Calibri" w:hAnsi="Calibri" w:cs="Calibri"/>
          <w:kern w:val="1"/>
          <w:sz w:val="22"/>
          <w:szCs w:val="22"/>
          <w:lang w:eastAsia="ar-SA"/>
        </w:rPr>
        <w:tab/>
        <w:t>Propisanim financijskim izvještajima obuhvaćeni su podaci o poslovanju 18 osnovnih škola, 13 srednjih škola i 2 učenička doma, 1 doma za stare i nemoćne, 1 zavoda za javno zdravstvo, 1 zavoda za hitnu medicinu, 6 domova zdravlja, 3 bolnice i 1 poliklinike, 4 javne ustanove koje je osnovala Županija, te Županije kao jedinice regionalne samouprave.</w:t>
      </w:r>
    </w:p>
    <w:p w14:paraId="7B1C8DF8" w14:textId="77777777" w:rsidR="00D94E64" w:rsidRPr="00D94E64" w:rsidRDefault="00D94E64" w:rsidP="00B34157">
      <w:pPr>
        <w:suppressAutoHyphens/>
        <w:jc w:val="both"/>
        <w:rPr>
          <w:rFonts w:ascii="Calibri" w:eastAsia="Calibri" w:hAnsi="Calibri" w:cs="Calibri"/>
          <w:kern w:val="1"/>
          <w:sz w:val="22"/>
          <w:szCs w:val="22"/>
          <w:highlight w:val="yellow"/>
          <w:lang w:eastAsia="ar-SA"/>
        </w:rPr>
      </w:pPr>
    </w:p>
    <w:p w14:paraId="117F5331" w14:textId="273F8FC9" w:rsidR="00D94E64" w:rsidRPr="00D94E64" w:rsidRDefault="00D94E64" w:rsidP="00B34157">
      <w:pPr>
        <w:suppressAutoHyphens/>
        <w:ind w:firstLine="709"/>
        <w:jc w:val="both"/>
        <w:rPr>
          <w:rFonts w:ascii="Calibri" w:eastAsia="Calibri" w:hAnsi="Calibri" w:cs="Calibri"/>
          <w:kern w:val="1"/>
          <w:sz w:val="22"/>
          <w:szCs w:val="22"/>
          <w:lang w:eastAsia="ar-SA"/>
        </w:rPr>
      </w:pPr>
      <w:r w:rsidRPr="00D94E64">
        <w:rPr>
          <w:rFonts w:ascii="Calibri" w:eastAsia="Calibri" w:hAnsi="Calibri" w:cs="Calibri"/>
          <w:kern w:val="1"/>
          <w:sz w:val="22"/>
          <w:szCs w:val="22"/>
          <w:lang w:eastAsia="ar-SA"/>
        </w:rPr>
        <w:t>S tim u vezi navodimo osnovne podatke o stanju imovine i o poslovanju korisnika u navedenim djelatnostima:</w:t>
      </w:r>
      <w:r w:rsidRPr="00D94E64">
        <w:rPr>
          <w:rFonts w:ascii="Calibri" w:eastAsia="Calibri" w:hAnsi="Calibri" w:cs="Calibri"/>
          <w:color w:val="FF0000"/>
          <w:kern w:val="1"/>
          <w:sz w:val="22"/>
          <w:szCs w:val="22"/>
          <w:lang w:eastAsia="ar-SA"/>
        </w:rPr>
        <w:tab/>
      </w:r>
      <w:r w:rsidRPr="00D94E64">
        <w:rPr>
          <w:rFonts w:ascii="Calibri" w:eastAsia="Calibri" w:hAnsi="Calibri" w:cs="Calibri"/>
          <w:color w:val="FF0000"/>
          <w:kern w:val="1"/>
          <w:sz w:val="22"/>
          <w:szCs w:val="22"/>
          <w:lang w:eastAsia="ar-SA"/>
        </w:rPr>
        <w:tab/>
        <w:t xml:space="preserve">                 </w:t>
      </w:r>
      <w:r w:rsidR="00B049F6">
        <w:rPr>
          <w:rFonts w:ascii="Calibri" w:eastAsia="Calibri" w:hAnsi="Calibri" w:cs="Calibri"/>
          <w:color w:val="FF0000"/>
          <w:kern w:val="1"/>
          <w:sz w:val="22"/>
          <w:szCs w:val="22"/>
          <w:lang w:eastAsia="ar-SA"/>
        </w:rPr>
        <w:tab/>
      </w:r>
      <w:r w:rsidRPr="00D94E64">
        <w:rPr>
          <w:rFonts w:ascii="Calibri" w:eastAsia="Calibri" w:hAnsi="Calibri" w:cs="Calibri"/>
          <w:color w:val="FF0000"/>
          <w:kern w:val="1"/>
          <w:sz w:val="22"/>
          <w:szCs w:val="22"/>
          <w:lang w:eastAsia="ar-SA"/>
        </w:rPr>
        <w:t xml:space="preserve">            </w:t>
      </w:r>
      <w:r w:rsidRPr="00D94E64">
        <w:rPr>
          <w:rFonts w:ascii="Calibri" w:eastAsia="Calibri" w:hAnsi="Calibri" w:cs="Calibri"/>
          <w:color w:val="FF0000"/>
          <w:kern w:val="1"/>
          <w:sz w:val="22"/>
          <w:szCs w:val="22"/>
          <w:lang w:eastAsia="ar-SA"/>
        </w:rPr>
        <w:tab/>
        <w:t xml:space="preserve">                                         </w:t>
      </w:r>
      <w:r w:rsidR="00B049F6">
        <w:rPr>
          <w:rFonts w:ascii="Calibri" w:eastAsia="Calibri" w:hAnsi="Calibri" w:cs="Calibri"/>
          <w:color w:val="FF0000"/>
          <w:kern w:val="1"/>
          <w:sz w:val="22"/>
          <w:szCs w:val="22"/>
          <w:lang w:eastAsia="ar-SA"/>
        </w:rPr>
        <w:tab/>
      </w:r>
      <w:r w:rsidR="00B049F6">
        <w:rPr>
          <w:rFonts w:ascii="Calibri" w:eastAsia="Calibri" w:hAnsi="Calibri" w:cs="Calibri"/>
          <w:color w:val="FF0000"/>
          <w:kern w:val="1"/>
          <w:sz w:val="22"/>
          <w:szCs w:val="22"/>
          <w:lang w:eastAsia="ar-SA"/>
        </w:rPr>
        <w:tab/>
      </w:r>
      <w:r w:rsidR="00B049F6">
        <w:rPr>
          <w:rFonts w:ascii="Calibri" w:eastAsia="Calibri" w:hAnsi="Calibri" w:cs="Calibri"/>
          <w:color w:val="FF0000"/>
          <w:kern w:val="1"/>
          <w:sz w:val="22"/>
          <w:szCs w:val="22"/>
          <w:lang w:eastAsia="ar-SA"/>
        </w:rPr>
        <w:tab/>
      </w:r>
      <w:r w:rsidRPr="00D94E64">
        <w:rPr>
          <w:rFonts w:ascii="Calibri" w:eastAsia="Calibri" w:hAnsi="Calibri" w:cs="Calibri"/>
          <w:color w:val="FF0000"/>
          <w:kern w:val="1"/>
          <w:sz w:val="22"/>
          <w:szCs w:val="22"/>
          <w:lang w:eastAsia="ar-SA"/>
        </w:rPr>
        <w:t xml:space="preserve"> </w:t>
      </w:r>
      <w:r w:rsidRPr="00D94E64">
        <w:rPr>
          <w:rFonts w:ascii="Calibri" w:eastAsia="Calibri" w:hAnsi="Calibri" w:cs="Calibri"/>
          <w:kern w:val="1"/>
          <w:sz w:val="22"/>
          <w:szCs w:val="22"/>
          <w:lang w:eastAsia="ar-SA"/>
        </w:rPr>
        <w:t>- u eurima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1701"/>
        <w:gridCol w:w="992"/>
      </w:tblGrid>
      <w:tr w:rsidR="00D94E64" w:rsidRPr="00D94E64" w14:paraId="48B31369" w14:textId="77777777" w:rsidTr="008266A8">
        <w:trPr>
          <w:trHeight w:val="20"/>
          <w:jc w:val="center"/>
        </w:trPr>
        <w:tc>
          <w:tcPr>
            <w:tcW w:w="4815" w:type="dxa"/>
            <w:vMerge w:val="restart"/>
            <w:shd w:val="clear" w:color="000000" w:fill="FFFFFF"/>
            <w:vAlign w:val="center"/>
            <w:hideMark/>
          </w:tcPr>
          <w:p w14:paraId="5CA72816" w14:textId="77777777" w:rsidR="00D94E64" w:rsidRPr="00D94E64" w:rsidRDefault="00D94E64" w:rsidP="00B34157">
            <w:pPr>
              <w:jc w:val="center"/>
              <w:rPr>
                <w:rFonts w:ascii="Calibri" w:hAnsi="Calibri" w:cs="Calibri"/>
                <w:b/>
                <w:bCs/>
                <w:sz w:val="18"/>
                <w:szCs w:val="18"/>
                <w:lang w:eastAsia="hr-HR"/>
              </w:rPr>
            </w:pPr>
            <w:r w:rsidRPr="00D94E64">
              <w:rPr>
                <w:rFonts w:ascii="Calibri" w:hAnsi="Calibri" w:cs="Calibri"/>
                <w:b/>
                <w:bCs/>
                <w:sz w:val="18"/>
                <w:szCs w:val="18"/>
                <w:lang w:eastAsia="hr-HR"/>
              </w:rPr>
              <w:t>11</w:t>
            </w:r>
          </w:p>
        </w:tc>
        <w:tc>
          <w:tcPr>
            <w:tcW w:w="3544" w:type="dxa"/>
            <w:gridSpan w:val="2"/>
            <w:shd w:val="clear" w:color="000000" w:fill="FFFFFF"/>
            <w:vAlign w:val="center"/>
          </w:tcPr>
          <w:p w14:paraId="13B9B10E" w14:textId="77777777" w:rsidR="00D94E64" w:rsidRPr="00D94E64" w:rsidRDefault="00D94E64" w:rsidP="00B34157">
            <w:pPr>
              <w:jc w:val="center"/>
              <w:rPr>
                <w:rFonts w:ascii="Calibri" w:hAnsi="Calibri" w:cs="Calibri"/>
                <w:b/>
                <w:bCs/>
                <w:sz w:val="18"/>
                <w:szCs w:val="18"/>
                <w:lang w:eastAsia="hr-HR"/>
              </w:rPr>
            </w:pPr>
            <w:r w:rsidRPr="00D94E64">
              <w:rPr>
                <w:rFonts w:ascii="Calibri" w:hAnsi="Calibri" w:cs="Calibri"/>
                <w:b/>
                <w:bCs/>
                <w:sz w:val="18"/>
                <w:szCs w:val="18"/>
                <w:lang w:eastAsia="hr-HR"/>
              </w:rPr>
              <w:t>Stanje na dan</w:t>
            </w:r>
          </w:p>
        </w:tc>
        <w:tc>
          <w:tcPr>
            <w:tcW w:w="992" w:type="dxa"/>
            <w:shd w:val="clear" w:color="000000" w:fill="FFFFFF"/>
            <w:vAlign w:val="center"/>
            <w:hideMark/>
          </w:tcPr>
          <w:p w14:paraId="55CA307D" w14:textId="77777777" w:rsidR="00D94E64" w:rsidRPr="00D94E64" w:rsidRDefault="00D94E64" w:rsidP="00B34157">
            <w:pPr>
              <w:jc w:val="center"/>
              <w:rPr>
                <w:rFonts w:ascii="Calibri" w:hAnsi="Calibri" w:cs="Calibri"/>
                <w:b/>
                <w:bCs/>
                <w:sz w:val="18"/>
                <w:szCs w:val="18"/>
                <w:lang w:eastAsia="hr-HR"/>
              </w:rPr>
            </w:pPr>
            <w:r w:rsidRPr="00D94E64">
              <w:rPr>
                <w:rFonts w:ascii="Calibri" w:hAnsi="Calibri" w:cs="Calibri"/>
                <w:b/>
                <w:bCs/>
                <w:sz w:val="18"/>
                <w:szCs w:val="18"/>
                <w:lang w:eastAsia="hr-HR"/>
              </w:rPr>
              <w:t xml:space="preserve">Indeks  </w:t>
            </w:r>
            <w:r w:rsidRPr="00D94E64">
              <w:rPr>
                <w:rFonts w:ascii="Calibri" w:hAnsi="Calibri" w:cs="Calibri"/>
                <w:b/>
                <w:bCs/>
                <w:sz w:val="18"/>
                <w:szCs w:val="18"/>
                <w:lang w:eastAsia="hr-HR"/>
              </w:rPr>
              <w:br/>
              <w:t>kol. (3/2)</w:t>
            </w:r>
          </w:p>
        </w:tc>
      </w:tr>
      <w:tr w:rsidR="00D94E64" w:rsidRPr="00D94E64" w14:paraId="67F23692" w14:textId="77777777" w:rsidTr="008266A8">
        <w:trPr>
          <w:trHeight w:val="20"/>
          <w:jc w:val="center"/>
        </w:trPr>
        <w:tc>
          <w:tcPr>
            <w:tcW w:w="4815" w:type="dxa"/>
            <w:vMerge/>
            <w:shd w:val="clear" w:color="000000" w:fill="FFFFFF"/>
            <w:vAlign w:val="center"/>
          </w:tcPr>
          <w:p w14:paraId="18FC817B" w14:textId="77777777" w:rsidR="00D94E64" w:rsidRPr="00D94E64" w:rsidRDefault="00D94E64" w:rsidP="00B34157">
            <w:pPr>
              <w:jc w:val="center"/>
              <w:rPr>
                <w:rFonts w:ascii="Calibri" w:hAnsi="Calibri" w:cs="Calibri"/>
                <w:b/>
                <w:bCs/>
                <w:sz w:val="18"/>
                <w:szCs w:val="18"/>
                <w:lang w:eastAsia="hr-HR"/>
              </w:rPr>
            </w:pPr>
          </w:p>
        </w:tc>
        <w:tc>
          <w:tcPr>
            <w:tcW w:w="1843" w:type="dxa"/>
            <w:shd w:val="clear" w:color="000000" w:fill="FFFFFF"/>
            <w:vAlign w:val="center"/>
          </w:tcPr>
          <w:p w14:paraId="2A001976" w14:textId="77777777" w:rsidR="00D94E64" w:rsidRPr="00D94E64" w:rsidRDefault="00D94E64" w:rsidP="00B34157">
            <w:pPr>
              <w:jc w:val="center"/>
              <w:rPr>
                <w:rFonts w:ascii="Calibri" w:hAnsi="Calibri" w:cs="Calibri"/>
                <w:b/>
                <w:bCs/>
                <w:sz w:val="18"/>
                <w:szCs w:val="18"/>
                <w:lang w:eastAsia="hr-HR"/>
              </w:rPr>
            </w:pPr>
            <w:r w:rsidRPr="00D94E64">
              <w:rPr>
                <w:rFonts w:ascii="Calibri" w:hAnsi="Calibri" w:cs="Calibri"/>
                <w:b/>
                <w:bCs/>
                <w:sz w:val="18"/>
                <w:szCs w:val="18"/>
                <w:lang w:eastAsia="hr-HR"/>
              </w:rPr>
              <w:t>01.01.2023.</w:t>
            </w:r>
          </w:p>
        </w:tc>
        <w:tc>
          <w:tcPr>
            <w:tcW w:w="1701" w:type="dxa"/>
            <w:shd w:val="clear" w:color="000000" w:fill="FFFFFF"/>
            <w:vAlign w:val="center"/>
          </w:tcPr>
          <w:p w14:paraId="60DD8C2C" w14:textId="77777777" w:rsidR="00D94E64" w:rsidRPr="00D94E64" w:rsidRDefault="00D94E64" w:rsidP="00B34157">
            <w:pPr>
              <w:jc w:val="center"/>
              <w:rPr>
                <w:rFonts w:ascii="Calibri" w:hAnsi="Calibri" w:cs="Calibri"/>
                <w:b/>
                <w:bCs/>
                <w:sz w:val="18"/>
                <w:szCs w:val="18"/>
                <w:lang w:eastAsia="hr-HR"/>
              </w:rPr>
            </w:pPr>
            <w:r w:rsidRPr="00D94E64">
              <w:rPr>
                <w:rFonts w:ascii="Calibri" w:hAnsi="Calibri" w:cs="Calibri"/>
                <w:b/>
                <w:bCs/>
                <w:sz w:val="18"/>
                <w:szCs w:val="18"/>
                <w:lang w:eastAsia="hr-HR"/>
              </w:rPr>
              <w:t>31.12.2023.</w:t>
            </w:r>
          </w:p>
        </w:tc>
        <w:tc>
          <w:tcPr>
            <w:tcW w:w="992" w:type="dxa"/>
            <w:shd w:val="clear" w:color="000000" w:fill="FFFFFF"/>
            <w:vAlign w:val="center"/>
          </w:tcPr>
          <w:p w14:paraId="2E5758B0" w14:textId="77777777" w:rsidR="00D94E64" w:rsidRPr="00D94E64" w:rsidRDefault="00D94E64" w:rsidP="00B34157">
            <w:pPr>
              <w:jc w:val="center"/>
              <w:rPr>
                <w:rFonts w:ascii="Calibri" w:hAnsi="Calibri" w:cs="Calibri"/>
                <w:b/>
                <w:bCs/>
                <w:sz w:val="18"/>
                <w:szCs w:val="18"/>
                <w:lang w:eastAsia="hr-HR"/>
              </w:rPr>
            </w:pPr>
          </w:p>
        </w:tc>
      </w:tr>
      <w:tr w:rsidR="00D94E64" w:rsidRPr="00D94E64" w14:paraId="6AF4E83F" w14:textId="77777777" w:rsidTr="008266A8">
        <w:trPr>
          <w:trHeight w:val="20"/>
          <w:jc w:val="center"/>
        </w:trPr>
        <w:tc>
          <w:tcPr>
            <w:tcW w:w="4815" w:type="dxa"/>
            <w:shd w:val="clear" w:color="000000" w:fill="FFFFFF"/>
            <w:vAlign w:val="center"/>
            <w:hideMark/>
          </w:tcPr>
          <w:p w14:paraId="522468B0" w14:textId="77777777" w:rsidR="00D94E64" w:rsidRPr="00D94E64" w:rsidRDefault="00D94E64" w:rsidP="00B34157">
            <w:pPr>
              <w:jc w:val="center"/>
              <w:rPr>
                <w:rFonts w:ascii="Calibri" w:hAnsi="Calibri" w:cs="Calibri"/>
                <w:b/>
                <w:sz w:val="18"/>
                <w:szCs w:val="18"/>
                <w:lang w:eastAsia="hr-HR"/>
              </w:rPr>
            </w:pPr>
            <w:r w:rsidRPr="00D94E64">
              <w:rPr>
                <w:rFonts w:ascii="Calibri" w:hAnsi="Calibri" w:cs="Calibri"/>
                <w:b/>
                <w:sz w:val="18"/>
                <w:szCs w:val="18"/>
                <w:lang w:eastAsia="hr-HR"/>
              </w:rPr>
              <w:t>1</w:t>
            </w:r>
          </w:p>
        </w:tc>
        <w:tc>
          <w:tcPr>
            <w:tcW w:w="1843" w:type="dxa"/>
            <w:shd w:val="clear" w:color="000000" w:fill="FFFFFF"/>
            <w:vAlign w:val="center"/>
            <w:hideMark/>
          </w:tcPr>
          <w:p w14:paraId="59D1061F" w14:textId="77777777" w:rsidR="00D94E64" w:rsidRPr="00D94E64" w:rsidRDefault="00D94E64" w:rsidP="00B34157">
            <w:pPr>
              <w:jc w:val="center"/>
              <w:rPr>
                <w:rFonts w:ascii="Calibri" w:hAnsi="Calibri" w:cs="Calibri"/>
                <w:b/>
                <w:sz w:val="18"/>
                <w:szCs w:val="18"/>
                <w:lang w:eastAsia="hr-HR"/>
              </w:rPr>
            </w:pPr>
            <w:r w:rsidRPr="00D94E64">
              <w:rPr>
                <w:rFonts w:ascii="Calibri" w:hAnsi="Calibri" w:cs="Calibri"/>
                <w:b/>
                <w:sz w:val="18"/>
                <w:szCs w:val="18"/>
                <w:lang w:eastAsia="hr-HR"/>
              </w:rPr>
              <w:t>2</w:t>
            </w:r>
          </w:p>
        </w:tc>
        <w:tc>
          <w:tcPr>
            <w:tcW w:w="1701" w:type="dxa"/>
            <w:shd w:val="clear" w:color="000000" w:fill="FFFFFF"/>
            <w:vAlign w:val="center"/>
            <w:hideMark/>
          </w:tcPr>
          <w:p w14:paraId="42E4B977" w14:textId="77777777" w:rsidR="00D94E64" w:rsidRPr="00D94E64" w:rsidRDefault="00D94E64" w:rsidP="00B34157">
            <w:pPr>
              <w:jc w:val="center"/>
              <w:rPr>
                <w:rFonts w:ascii="Calibri" w:hAnsi="Calibri" w:cs="Calibri"/>
                <w:b/>
                <w:sz w:val="18"/>
                <w:szCs w:val="18"/>
                <w:lang w:eastAsia="hr-HR"/>
              </w:rPr>
            </w:pPr>
            <w:r w:rsidRPr="00D94E64">
              <w:rPr>
                <w:rFonts w:ascii="Calibri" w:hAnsi="Calibri" w:cs="Calibri"/>
                <w:b/>
                <w:sz w:val="18"/>
                <w:szCs w:val="18"/>
                <w:lang w:eastAsia="hr-HR"/>
              </w:rPr>
              <w:t>3</w:t>
            </w:r>
          </w:p>
        </w:tc>
        <w:tc>
          <w:tcPr>
            <w:tcW w:w="992" w:type="dxa"/>
            <w:shd w:val="clear" w:color="000000" w:fill="FFFFFF"/>
            <w:vAlign w:val="center"/>
            <w:hideMark/>
          </w:tcPr>
          <w:p w14:paraId="5BABDAC7" w14:textId="77777777" w:rsidR="00D94E64" w:rsidRPr="00D94E64" w:rsidRDefault="00D94E64" w:rsidP="00B34157">
            <w:pPr>
              <w:jc w:val="center"/>
              <w:rPr>
                <w:rFonts w:ascii="Calibri" w:hAnsi="Calibri" w:cs="Calibri"/>
                <w:b/>
                <w:sz w:val="18"/>
                <w:szCs w:val="18"/>
                <w:lang w:eastAsia="hr-HR"/>
              </w:rPr>
            </w:pPr>
            <w:r w:rsidRPr="00D94E64">
              <w:rPr>
                <w:rFonts w:ascii="Calibri" w:hAnsi="Calibri" w:cs="Calibri"/>
                <w:b/>
                <w:sz w:val="18"/>
                <w:szCs w:val="18"/>
                <w:lang w:eastAsia="hr-HR"/>
              </w:rPr>
              <w:t> 4</w:t>
            </w:r>
          </w:p>
        </w:tc>
      </w:tr>
      <w:tr w:rsidR="00D94E64" w:rsidRPr="00D94E64" w14:paraId="03842B0F" w14:textId="77777777" w:rsidTr="008266A8">
        <w:trPr>
          <w:trHeight w:val="20"/>
          <w:jc w:val="center"/>
        </w:trPr>
        <w:tc>
          <w:tcPr>
            <w:tcW w:w="4815" w:type="dxa"/>
            <w:shd w:val="clear" w:color="000000" w:fill="FFFFFF"/>
            <w:vAlign w:val="center"/>
            <w:hideMark/>
          </w:tcPr>
          <w:p w14:paraId="507E9E90" w14:textId="77777777" w:rsidR="00D94E64" w:rsidRPr="00D94E64" w:rsidRDefault="00D94E64" w:rsidP="00B34157">
            <w:pPr>
              <w:jc w:val="both"/>
              <w:rPr>
                <w:rFonts w:ascii="Calibri" w:hAnsi="Calibri" w:cs="Calibri"/>
                <w:b/>
                <w:bCs/>
                <w:sz w:val="18"/>
                <w:szCs w:val="18"/>
                <w:lang w:eastAsia="hr-HR"/>
              </w:rPr>
            </w:pPr>
            <w:r w:rsidRPr="00D94E64">
              <w:rPr>
                <w:rFonts w:ascii="Calibri" w:hAnsi="Calibri" w:cs="Calibri"/>
                <w:b/>
                <w:bCs/>
                <w:sz w:val="18"/>
                <w:szCs w:val="18"/>
                <w:lang w:eastAsia="hr-HR"/>
              </w:rPr>
              <w:t>NEFINANCIJSKA IMOVINA</w:t>
            </w:r>
          </w:p>
        </w:tc>
        <w:tc>
          <w:tcPr>
            <w:tcW w:w="1843" w:type="dxa"/>
            <w:shd w:val="clear" w:color="000000" w:fill="FFFFFF"/>
          </w:tcPr>
          <w:p w14:paraId="2495E6E3"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96.362.559,35</w:t>
            </w:r>
          </w:p>
        </w:tc>
        <w:tc>
          <w:tcPr>
            <w:tcW w:w="1701" w:type="dxa"/>
            <w:shd w:val="clear" w:color="000000" w:fill="FFFFFF"/>
          </w:tcPr>
          <w:p w14:paraId="25C74D83"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103.055.230,49</w:t>
            </w:r>
          </w:p>
        </w:tc>
        <w:tc>
          <w:tcPr>
            <w:tcW w:w="992" w:type="dxa"/>
            <w:shd w:val="clear" w:color="000000" w:fill="FFFFFF"/>
            <w:vAlign w:val="center"/>
          </w:tcPr>
          <w:p w14:paraId="69F55329"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106,9</w:t>
            </w:r>
          </w:p>
        </w:tc>
      </w:tr>
      <w:tr w:rsidR="00D94E64" w:rsidRPr="00D94E64" w14:paraId="2246BE99" w14:textId="77777777" w:rsidTr="008266A8">
        <w:trPr>
          <w:trHeight w:val="20"/>
          <w:jc w:val="center"/>
        </w:trPr>
        <w:tc>
          <w:tcPr>
            <w:tcW w:w="4815" w:type="dxa"/>
            <w:shd w:val="clear" w:color="000000" w:fill="FFFFFF"/>
            <w:vAlign w:val="center"/>
            <w:hideMark/>
          </w:tcPr>
          <w:p w14:paraId="007485CA"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t xml:space="preserve">- </w:t>
            </w:r>
            <w:proofErr w:type="spellStart"/>
            <w:r w:rsidRPr="00D94E64">
              <w:rPr>
                <w:rFonts w:ascii="Calibri" w:hAnsi="Calibri" w:cs="Calibri"/>
                <w:sz w:val="18"/>
                <w:szCs w:val="18"/>
                <w:lang w:eastAsia="hr-HR"/>
              </w:rPr>
              <w:t>neproizvedena</w:t>
            </w:r>
            <w:proofErr w:type="spellEnd"/>
            <w:r w:rsidRPr="00D94E64">
              <w:rPr>
                <w:rFonts w:ascii="Calibri" w:hAnsi="Calibri" w:cs="Calibri"/>
                <w:sz w:val="18"/>
                <w:szCs w:val="18"/>
                <w:lang w:eastAsia="hr-HR"/>
              </w:rPr>
              <w:t xml:space="preserve"> dugotrajna imovina</w:t>
            </w:r>
          </w:p>
        </w:tc>
        <w:tc>
          <w:tcPr>
            <w:tcW w:w="1843" w:type="dxa"/>
            <w:shd w:val="clear" w:color="000000" w:fill="FFFFFF"/>
          </w:tcPr>
          <w:p w14:paraId="113D57B9"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8.176.124,48</w:t>
            </w:r>
          </w:p>
        </w:tc>
        <w:tc>
          <w:tcPr>
            <w:tcW w:w="1701" w:type="dxa"/>
            <w:shd w:val="clear" w:color="000000" w:fill="FFFFFF"/>
            <w:noWrap/>
          </w:tcPr>
          <w:p w14:paraId="795B16AB"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8.055.230,30</w:t>
            </w:r>
          </w:p>
        </w:tc>
        <w:tc>
          <w:tcPr>
            <w:tcW w:w="992" w:type="dxa"/>
            <w:shd w:val="clear" w:color="000000" w:fill="FFFFFF"/>
            <w:vAlign w:val="center"/>
          </w:tcPr>
          <w:p w14:paraId="368187E2"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98,5</w:t>
            </w:r>
          </w:p>
        </w:tc>
      </w:tr>
      <w:tr w:rsidR="00D94E64" w:rsidRPr="00D94E64" w14:paraId="59AA418C" w14:textId="77777777" w:rsidTr="008266A8">
        <w:trPr>
          <w:trHeight w:val="20"/>
          <w:jc w:val="center"/>
        </w:trPr>
        <w:tc>
          <w:tcPr>
            <w:tcW w:w="4815" w:type="dxa"/>
            <w:shd w:val="clear" w:color="000000" w:fill="FFFFFF"/>
            <w:vAlign w:val="center"/>
            <w:hideMark/>
          </w:tcPr>
          <w:p w14:paraId="0F0AB0BA"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t>- proizvedena dugotrajna imovina</w:t>
            </w:r>
          </w:p>
        </w:tc>
        <w:tc>
          <w:tcPr>
            <w:tcW w:w="1843" w:type="dxa"/>
            <w:shd w:val="clear" w:color="000000" w:fill="FFFFFF"/>
          </w:tcPr>
          <w:p w14:paraId="282A8B71"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82.405.044,24</w:t>
            </w:r>
          </w:p>
        </w:tc>
        <w:tc>
          <w:tcPr>
            <w:tcW w:w="1701" w:type="dxa"/>
            <w:shd w:val="clear" w:color="000000" w:fill="FFFFFF"/>
          </w:tcPr>
          <w:p w14:paraId="0334268D"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90.654.310,94</w:t>
            </w:r>
          </w:p>
        </w:tc>
        <w:tc>
          <w:tcPr>
            <w:tcW w:w="992" w:type="dxa"/>
            <w:shd w:val="clear" w:color="000000" w:fill="FFFFFF"/>
            <w:vAlign w:val="center"/>
          </w:tcPr>
          <w:p w14:paraId="02B7A10E"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110,0</w:t>
            </w:r>
          </w:p>
        </w:tc>
      </w:tr>
      <w:tr w:rsidR="00D94E64" w:rsidRPr="00D94E64" w14:paraId="334A2C01" w14:textId="77777777" w:rsidTr="008266A8">
        <w:trPr>
          <w:trHeight w:val="20"/>
          <w:jc w:val="center"/>
        </w:trPr>
        <w:tc>
          <w:tcPr>
            <w:tcW w:w="4815" w:type="dxa"/>
            <w:shd w:val="clear" w:color="000000" w:fill="FFFFFF"/>
            <w:vAlign w:val="center"/>
            <w:hideMark/>
          </w:tcPr>
          <w:p w14:paraId="73A16FD1"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t>- sitni inventar</w:t>
            </w:r>
          </w:p>
        </w:tc>
        <w:tc>
          <w:tcPr>
            <w:tcW w:w="1843" w:type="dxa"/>
            <w:shd w:val="clear" w:color="000000" w:fill="FFFFFF"/>
          </w:tcPr>
          <w:p w14:paraId="134BA6EE"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27.833,15</w:t>
            </w:r>
          </w:p>
        </w:tc>
        <w:tc>
          <w:tcPr>
            <w:tcW w:w="1701" w:type="dxa"/>
            <w:shd w:val="clear" w:color="000000" w:fill="FFFFFF"/>
          </w:tcPr>
          <w:p w14:paraId="584FB1A1"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38.672,75</w:t>
            </w:r>
          </w:p>
        </w:tc>
        <w:tc>
          <w:tcPr>
            <w:tcW w:w="992" w:type="dxa"/>
            <w:shd w:val="clear" w:color="000000" w:fill="FFFFFF"/>
            <w:vAlign w:val="center"/>
          </w:tcPr>
          <w:p w14:paraId="045E5E09"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138,9</w:t>
            </w:r>
          </w:p>
        </w:tc>
      </w:tr>
      <w:tr w:rsidR="00D94E64" w:rsidRPr="00D94E64" w14:paraId="5F2FAE53" w14:textId="77777777" w:rsidTr="008266A8">
        <w:trPr>
          <w:trHeight w:val="20"/>
          <w:jc w:val="center"/>
        </w:trPr>
        <w:tc>
          <w:tcPr>
            <w:tcW w:w="4815" w:type="dxa"/>
            <w:shd w:val="clear" w:color="000000" w:fill="FFFFFF"/>
            <w:vAlign w:val="center"/>
            <w:hideMark/>
          </w:tcPr>
          <w:p w14:paraId="3F86E6B3"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t>- nefinancijska imovina u pripremi</w:t>
            </w:r>
          </w:p>
        </w:tc>
        <w:tc>
          <w:tcPr>
            <w:tcW w:w="1843" w:type="dxa"/>
            <w:shd w:val="clear" w:color="000000" w:fill="FFFFFF"/>
          </w:tcPr>
          <w:p w14:paraId="354D2DAE"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4.739.449,04</w:t>
            </w:r>
          </w:p>
        </w:tc>
        <w:tc>
          <w:tcPr>
            <w:tcW w:w="1701" w:type="dxa"/>
            <w:shd w:val="clear" w:color="000000" w:fill="FFFFFF"/>
          </w:tcPr>
          <w:p w14:paraId="6CDE3F14"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3.221.706,29</w:t>
            </w:r>
          </w:p>
        </w:tc>
        <w:tc>
          <w:tcPr>
            <w:tcW w:w="992" w:type="dxa"/>
            <w:shd w:val="clear" w:color="000000" w:fill="FFFFFF"/>
          </w:tcPr>
          <w:p w14:paraId="2526DE6C"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68,0</w:t>
            </w:r>
          </w:p>
        </w:tc>
      </w:tr>
      <w:tr w:rsidR="00D94E64" w:rsidRPr="00D94E64" w14:paraId="7F042045" w14:textId="77777777" w:rsidTr="008266A8">
        <w:trPr>
          <w:trHeight w:val="20"/>
          <w:jc w:val="center"/>
        </w:trPr>
        <w:tc>
          <w:tcPr>
            <w:tcW w:w="4815" w:type="dxa"/>
            <w:shd w:val="clear" w:color="000000" w:fill="FFFFFF"/>
            <w:vAlign w:val="center"/>
            <w:hideMark/>
          </w:tcPr>
          <w:p w14:paraId="433F7EDE"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t>- proizvedena kratkotrajna imovina</w:t>
            </w:r>
          </w:p>
        </w:tc>
        <w:tc>
          <w:tcPr>
            <w:tcW w:w="1843" w:type="dxa"/>
            <w:shd w:val="clear" w:color="000000" w:fill="FFFFFF"/>
          </w:tcPr>
          <w:p w14:paraId="75F2E6E2"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1.014.108,44</w:t>
            </w:r>
          </w:p>
        </w:tc>
        <w:tc>
          <w:tcPr>
            <w:tcW w:w="1701" w:type="dxa"/>
            <w:shd w:val="clear" w:color="000000" w:fill="FFFFFF"/>
          </w:tcPr>
          <w:p w14:paraId="02905CF3"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1.085.310,21</w:t>
            </w:r>
          </w:p>
        </w:tc>
        <w:tc>
          <w:tcPr>
            <w:tcW w:w="992" w:type="dxa"/>
            <w:shd w:val="clear" w:color="000000" w:fill="FFFFFF"/>
          </w:tcPr>
          <w:p w14:paraId="774A78AB"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107,0</w:t>
            </w:r>
          </w:p>
        </w:tc>
      </w:tr>
      <w:tr w:rsidR="00D94E64" w:rsidRPr="00D94E64" w14:paraId="1DA096CF" w14:textId="77777777" w:rsidTr="008266A8">
        <w:trPr>
          <w:trHeight w:val="20"/>
          <w:jc w:val="center"/>
        </w:trPr>
        <w:tc>
          <w:tcPr>
            <w:tcW w:w="4815" w:type="dxa"/>
            <w:shd w:val="clear" w:color="000000" w:fill="FFFFFF"/>
            <w:vAlign w:val="center"/>
            <w:hideMark/>
          </w:tcPr>
          <w:p w14:paraId="5C56FA6A" w14:textId="77777777" w:rsidR="00D94E64" w:rsidRPr="00D94E64" w:rsidRDefault="00D94E64" w:rsidP="00B34157">
            <w:pPr>
              <w:jc w:val="both"/>
              <w:rPr>
                <w:rFonts w:ascii="Calibri" w:hAnsi="Calibri" w:cs="Calibri"/>
                <w:b/>
                <w:bCs/>
                <w:sz w:val="18"/>
                <w:szCs w:val="18"/>
                <w:lang w:eastAsia="hr-HR"/>
              </w:rPr>
            </w:pPr>
            <w:r w:rsidRPr="00D94E64">
              <w:rPr>
                <w:rFonts w:ascii="Calibri" w:hAnsi="Calibri" w:cs="Calibri"/>
                <w:b/>
                <w:bCs/>
                <w:sz w:val="18"/>
                <w:szCs w:val="18"/>
                <w:lang w:eastAsia="hr-HR"/>
              </w:rPr>
              <w:t>FINANCIJSKA IMOVINA</w:t>
            </w:r>
          </w:p>
        </w:tc>
        <w:tc>
          <w:tcPr>
            <w:tcW w:w="1843" w:type="dxa"/>
            <w:shd w:val="clear" w:color="auto" w:fill="auto"/>
            <w:vAlign w:val="center"/>
          </w:tcPr>
          <w:p w14:paraId="0FD19E62"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26.862.089,70</w:t>
            </w:r>
          </w:p>
        </w:tc>
        <w:tc>
          <w:tcPr>
            <w:tcW w:w="1701" w:type="dxa"/>
            <w:shd w:val="clear" w:color="auto" w:fill="auto"/>
            <w:noWrap/>
            <w:vAlign w:val="center"/>
          </w:tcPr>
          <w:p w14:paraId="77B5E253"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27.624.391,88</w:t>
            </w:r>
          </w:p>
        </w:tc>
        <w:tc>
          <w:tcPr>
            <w:tcW w:w="992" w:type="dxa"/>
            <w:shd w:val="clear" w:color="auto" w:fill="auto"/>
            <w:vAlign w:val="center"/>
          </w:tcPr>
          <w:p w14:paraId="17B88A5C"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102,8</w:t>
            </w:r>
          </w:p>
        </w:tc>
      </w:tr>
      <w:tr w:rsidR="00D94E64" w:rsidRPr="00D94E64" w14:paraId="1AEFBE0B" w14:textId="77777777" w:rsidTr="008266A8">
        <w:trPr>
          <w:trHeight w:val="20"/>
          <w:jc w:val="center"/>
        </w:trPr>
        <w:tc>
          <w:tcPr>
            <w:tcW w:w="4815" w:type="dxa"/>
            <w:shd w:val="clear" w:color="000000" w:fill="FFFFFF"/>
            <w:vAlign w:val="center"/>
            <w:hideMark/>
          </w:tcPr>
          <w:p w14:paraId="34C63D32"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t>- novac u banci i blagajni</w:t>
            </w:r>
          </w:p>
        </w:tc>
        <w:tc>
          <w:tcPr>
            <w:tcW w:w="1843" w:type="dxa"/>
            <w:shd w:val="clear" w:color="auto" w:fill="auto"/>
            <w:vAlign w:val="center"/>
          </w:tcPr>
          <w:p w14:paraId="34267145"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17.658.385,17</w:t>
            </w:r>
          </w:p>
        </w:tc>
        <w:tc>
          <w:tcPr>
            <w:tcW w:w="1701" w:type="dxa"/>
            <w:shd w:val="clear" w:color="auto" w:fill="auto"/>
            <w:vAlign w:val="center"/>
          </w:tcPr>
          <w:p w14:paraId="41D43032"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17.716.703,08</w:t>
            </w:r>
          </w:p>
        </w:tc>
        <w:tc>
          <w:tcPr>
            <w:tcW w:w="992" w:type="dxa"/>
            <w:shd w:val="clear" w:color="auto" w:fill="auto"/>
            <w:vAlign w:val="center"/>
          </w:tcPr>
          <w:p w14:paraId="0449B6A0"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100,3</w:t>
            </w:r>
          </w:p>
        </w:tc>
      </w:tr>
      <w:tr w:rsidR="00D94E64" w:rsidRPr="00D94E64" w14:paraId="33421C62" w14:textId="77777777" w:rsidTr="008266A8">
        <w:trPr>
          <w:trHeight w:val="20"/>
          <w:jc w:val="center"/>
        </w:trPr>
        <w:tc>
          <w:tcPr>
            <w:tcW w:w="4815" w:type="dxa"/>
            <w:shd w:val="clear" w:color="000000" w:fill="FFFFFF"/>
            <w:vAlign w:val="center"/>
            <w:hideMark/>
          </w:tcPr>
          <w:p w14:paraId="7A5A5C06"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t>- depoziti</w:t>
            </w:r>
          </w:p>
        </w:tc>
        <w:tc>
          <w:tcPr>
            <w:tcW w:w="1843" w:type="dxa"/>
            <w:shd w:val="clear" w:color="auto" w:fill="auto"/>
            <w:vAlign w:val="center"/>
          </w:tcPr>
          <w:p w14:paraId="77893C93"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2.048.474,05</w:t>
            </w:r>
          </w:p>
        </w:tc>
        <w:tc>
          <w:tcPr>
            <w:tcW w:w="1701" w:type="dxa"/>
            <w:shd w:val="clear" w:color="auto" w:fill="auto"/>
            <w:vAlign w:val="center"/>
          </w:tcPr>
          <w:p w14:paraId="66E5D0E8"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1.628.285,38</w:t>
            </w:r>
          </w:p>
        </w:tc>
        <w:tc>
          <w:tcPr>
            <w:tcW w:w="992" w:type="dxa"/>
            <w:shd w:val="clear" w:color="auto" w:fill="auto"/>
            <w:vAlign w:val="center"/>
          </w:tcPr>
          <w:p w14:paraId="198C37B7"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79,5</w:t>
            </w:r>
          </w:p>
        </w:tc>
      </w:tr>
      <w:tr w:rsidR="00D94E64" w:rsidRPr="00D94E64" w14:paraId="447AACFD" w14:textId="77777777" w:rsidTr="008266A8">
        <w:trPr>
          <w:trHeight w:val="20"/>
          <w:jc w:val="center"/>
        </w:trPr>
        <w:tc>
          <w:tcPr>
            <w:tcW w:w="4815" w:type="dxa"/>
            <w:shd w:val="clear" w:color="000000" w:fill="FFFFFF"/>
            <w:vAlign w:val="center"/>
            <w:hideMark/>
          </w:tcPr>
          <w:p w14:paraId="0A479839"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t>- zajmovi</w:t>
            </w:r>
          </w:p>
        </w:tc>
        <w:tc>
          <w:tcPr>
            <w:tcW w:w="1843" w:type="dxa"/>
            <w:shd w:val="clear" w:color="auto" w:fill="auto"/>
            <w:vAlign w:val="center"/>
          </w:tcPr>
          <w:p w14:paraId="77A77428"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2.183,12</w:t>
            </w:r>
          </w:p>
        </w:tc>
        <w:tc>
          <w:tcPr>
            <w:tcW w:w="1701" w:type="dxa"/>
            <w:shd w:val="clear" w:color="auto" w:fill="auto"/>
            <w:vAlign w:val="center"/>
          </w:tcPr>
          <w:p w14:paraId="6E201E3C"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0,00</w:t>
            </w:r>
          </w:p>
        </w:tc>
        <w:tc>
          <w:tcPr>
            <w:tcW w:w="992" w:type="dxa"/>
            <w:shd w:val="clear" w:color="auto" w:fill="auto"/>
            <w:vAlign w:val="center"/>
          </w:tcPr>
          <w:p w14:paraId="6134DFCD"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0,0</w:t>
            </w:r>
          </w:p>
        </w:tc>
      </w:tr>
      <w:tr w:rsidR="00D94E64" w:rsidRPr="00D94E64" w14:paraId="73198680" w14:textId="77777777" w:rsidTr="008266A8">
        <w:trPr>
          <w:trHeight w:val="20"/>
          <w:jc w:val="center"/>
        </w:trPr>
        <w:tc>
          <w:tcPr>
            <w:tcW w:w="4815" w:type="dxa"/>
            <w:shd w:val="clear" w:color="000000" w:fill="FFFFFF"/>
            <w:vAlign w:val="center"/>
            <w:hideMark/>
          </w:tcPr>
          <w:p w14:paraId="314B46DE"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t>- vrijednosni papiri</w:t>
            </w:r>
          </w:p>
        </w:tc>
        <w:tc>
          <w:tcPr>
            <w:tcW w:w="1843" w:type="dxa"/>
            <w:shd w:val="clear" w:color="auto" w:fill="auto"/>
            <w:vAlign w:val="center"/>
          </w:tcPr>
          <w:p w14:paraId="2FEA8E23"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172,08</w:t>
            </w:r>
          </w:p>
        </w:tc>
        <w:tc>
          <w:tcPr>
            <w:tcW w:w="1701" w:type="dxa"/>
            <w:shd w:val="clear" w:color="auto" w:fill="auto"/>
            <w:vAlign w:val="center"/>
          </w:tcPr>
          <w:p w14:paraId="545BA63C"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172,08</w:t>
            </w:r>
          </w:p>
        </w:tc>
        <w:tc>
          <w:tcPr>
            <w:tcW w:w="992" w:type="dxa"/>
            <w:shd w:val="clear" w:color="auto" w:fill="auto"/>
            <w:vAlign w:val="center"/>
          </w:tcPr>
          <w:p w14:paraId="5B053D9D"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100,0</w:t>
            </w:r>
          </w:p>
        </w:tc>
      </w:tr>
      <w:tr w:rsidR="00D94E64" w:rsidRPr="00D94E64" w14:paraId="0CD3A6CC" w14:textId="77777777" w:rsidTr="008266A8">
        <w:trPr>
          <w:trHeight w:val="20"/>
          <w:jc w:val="center"/>
        </w:trPr>
        <w:tc>
          <w:tcPr>
            <w:tcW w:w="4815" w:type="dxa"/>
            <w:shd w:val="clear" w:color="000000" w:fill="FFFFFF"/>
            <w:vAlign w:val="center"/>
            <w:hideMark/>
          </w:tcPr>
          <w:p w14:paraId="3549CDDE"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lastRenderedPageBreak/>
              <w:t>- dionice i udjeli u glavnici</w:t>
            </w:r>
          </w:p>
        </w:tc>
        <w:tc>
          <w:tcPr>
            <w:tcW w:w="1843" w:type="dxa"/>
            <w:shd w:val="clear" w:color="auto" w:fill="auto"/>
            <w:vAlign w:val="center"/>
          </w:tcPr>
          <w:p w14:paraId="6B6B90BE"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100.275,22</w:t>
            </w:r>
          </w:p>
        </w:tc>
        <w:tc>
          <w:tcPr>
            <w:tcW w:w="1701" w:type="dxa"/>
            <w:shd w:val="clear" w:color="auto" w:fill="auto"/>
            <w:vAlign w:val="center"/>
          </w:tcPr>
          <w:p w14:paraId="189CB3B9"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82.610,70</w:t>
            </w:r>
          </w:p>
        </w:tc>
        <w:tc>
          <w:tcPr>
            <w:tcW w:w="992" w:type="dxa"/>
            <w:shd w:val="clear" w:color="auto" w:fill="auto"/>
            <w:vAlign w:val="center"/>
          </w:tcPr>
          <w:p w14:paraId="4EA78CDC"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82,4</w:t>
            </w:r>
          </w:p>
        </w:tc>
      </w:tr>
      <w:tr w:rsidR="00D94E64" w:rsidRPr="00D94E64" w14:paraId="0152B83D" w14:textId="77777777" w:rsidTr="008266A8">
        <w:trPr>
          <w:trHeight w:val="20"/>
          <w:jc w:val="center"/>
        </w:trPr>
        <w:tc>
          <w:tcPr>
            <w:tcW w:w="4815" w:type="dxa"/>
            <w:shd w:val="clear" w:color="000000" w:fill="FFFFFF"/>
            <w:vAlign w:val="center"/>
            <w:hideMark/>
          </w:tcPr>
          <w:p w14:paraId="2EB28F8A" w14:textId="77777777" w:rsidR="00D94E64" w:rsidRPr="00D94E64" w:rsidRDefault="00D94E64" w:rsidP="00B34157">
            <w:pPr>
              <w:jc w:val="both"/>
              <w:rPr>
                <w:rFonts w:ascii="Calibri" w:hAnsi="Calibri" w:cs="Calibri"/>
                <w:sz w:val="18"/>
                <w:szCs w:val="18"/>
                <w:lang w:eastAsia="hr-HR"/>
              </w:rPr>
            </w:pPr>
            <w:r w:rsidRPr="00D94E64">
              <w:rPr>
                <w:rFonts w:ascii="Calibri" w:hAnsi="Calibri" w:cs="Calibri"/>
                <w:sz w:val="18"/>
                <w:szCs w:val="18"/>
                <w:lang w:eastAsia="hr-HR"/>
              </w:rPr>
              <w:t>- potraživanja za prihode poslovanja</w:t>
            </w:r>
          </w:p>
        </w:tc>
        <w:tc>
          <w:tcPr>
            <w:tcW w:w="1843" w:type="dxa"/>
            <w:shd w:val="clear" w:color="auto" w:fill="auto"/>
            <w:vAlign w:val="center"/>
          </w:tcPr>
          <w:p w14:paraId="13397A27"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3.432.997,40</w:t>
            </w:r>
          </w:p>
        </w:tc>
        <w:tc>
          <w:tcPr>
            <w:tcW w:w="1701" w:type="dxa"/>
            <w:shd w:val="clear" w:color="auto" w:fill="auto"/>
            <w:vAlign w:val="center"/>
          </w:tcPr>
          <w:p w14:paraId="1F0FD58E"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3.886.982,35</w:t>
            </w:r>
          </w:p>
        </w:tc>
        <w:tc>
          <w:tcPr>
            <w:tcW w:w="992" w:type="dxa"/>
            <w:shd w:val="clear" w:color="auto" w:fill="auto"/>
            <w:vAlign w:val="center"/>
          </w:tcPr>
          <w:p w14:paraId="3D806295"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113,2</w:t>
            </w:r>
          </w:p>
        </w:tc>
      </w:tr>
      <w:tr w:rsidR="00D94E64" w:rsidRPr="00D94E64" w14:paraId="489B9C84" w14:textId="77777777" w:rsidTr="008266A8">
        <w:trPr>
          <w:trHeight w:val="20"/>
          <w:jc w:val="center"/>
        </w:trPr>
        <w:tc>
          <w:tcPr>
            <w:tcW w:w="4815" w:type="dxa"/>
            <w:shd w:val="clear" w:color="000000" w:fill="FFFFFF"/>
            <w:vAlign w:val="center"/>
            <w:hideMark/>
          </w:tcPr>
          <w:p w14:paraId="5D72A1EC" w14:textId="77777777" w:rsidR="00D94E64" w:rsidRPr="00D94E64" w:rsidRDefault="00D94E64" w:rsidP="00B34157">
            <w:pPr>
              <w:rPr>
                <w:rFonts w:ascii="Calibri" w:hAnsi="Calibri" w:cs="Calibri"/>
                <w:sz w:val="18"/>
                <w:szCs w:val="18"/>
                <w:lang w:eastAsia="hr-HR"/>
              </w:rPr>
            </w:pPr>
            <w:r w:rsidRPr="00D94E64">
              <w:rPr>
                <w:rFonts w:ascii="Calibri" w:hAnsi="Calibri" w:cs="Calibri"/>
                <w:sz w:val="18"/>
                <w:szCs w:val="18"/>
                <w:lang w:eastAsia="hr-HR"/>
              </w:rPr>
              <w:t>- potraživanje od prodaje nefinancijske imovine</w:t>
            </w:r>
          </w:p>
        </w:tc>
        <w:tc>
          <w:tcPr>
            <w:tcW w:w="1843" w:type="dxa"/>
            <w:shd w:val="clear" w:color="000000" w:fill="FFFFFF"/>
          </w:tcPr>
          <w:p w14:paraId="11BAC98F"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63.968,92</w:t>
            </w:r>
          </w:p>
        </w:tc>
        <w:tc>
          <w:tcPr>
            <w:tcW w:w="1701" w:type="dxa"/>
            <w:shd w:val="clear" w:color="000000" w:fill="FFFFFF"/>
          </w:tcPr>
          <w:p w14:paraId="45D32454"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52.285,06</w:t>
            </w:r>
          </w:p>
        </w:tc>
        <w:tc>
          <w:tcPr>
            <w:tcW w:w="992" w:type="dxa"/>
            <w:shd w:val="clear" w:color="000000" w:fill="FFFFFF"/>
          </w:tcPr>
          <w:p w14:paraId="502578E4"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81,7</w:t>
            </w:r>
          </w:p>
        </w:tc>
      </w:tr>
      <w:tr w:rsidR="00D94E64" w:rsidRPr="00D94E64" w14:paraId="32E70D94" w14:textId="77777777" w:rsidTr="008266A8">
        <w:trPr>
          <w:trHeight w:val="20"/>
          <w:jc w:val="center"/>
        </w:trPr>
        <w:tc>
          <w:tcPr>
            <w:tcW w:w="4815" w:type="dxa"/>
            <w:shd w:val="clear" w:color="000000" w:fill="FFFFFF"/>
            <w:vAlign w:val="center"/>
            <w:hideMark/>
          </w:tcPr>
          <w:p w14:paraId="14D05E0E" w14:textId="77777777" w:rsidR="00D94E64" w:rsidRPr="00D94E64" w:rsidRDefault="00D94E64" w:rsidP="00B34157">
            <w:pPr>
              <w:rPr>
                <w:rFonts w:ascii="Calibri" w:hAnsi="Calibri" w:cs="Calibri"/>
                <w:sz w:val="18"/>
                <w:szCs w:val="18"/>
                <w:lang w:eastAsia="hr-HR"/>
              </w:rPr>
            </w:pPr>
            <w:r w:rsidRPr="00D94E64">
              <w:rPr>
                <w:rFonts w:ascii="Calibri" w:hAnsi="Calibri" w:cs="Calibri"/>
                <w:sz w:val="18"/>
                <w:szCs w:val="18"/>
                <w:lang w:eastAsia="hr-HR"/>
              </w:rPr>
              <w:t xml:space="preserve"> - rashodi budućeg razdoblja i nedospjela naplata prihoda</w:t>
            </w:r>
          </w:p>
        </w:tc>
        <w:tc>
          <w:tcPr>
            <w:tcW w:w="1843" w:type="dxa"/>
            <w:shd w:val="clear" w:color="000000" w:fill="FFFFFF"/>
          </w:tcPr>
          <w:p w14:paraId="18B4FA5B"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3.555.633,74</w:t>
            </w:r>
          </w:p>
        </w:tc>
        <w:tc>
          <w:tcPr>
            <w:tcW w:w="1701" w:type="dxa"/>
            <w:shd w:val="clear" w:color="000000" w:fill="FFFFFF"/>
          </w:tcPr>
          <w:p w14:paraId="71F54288"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4.257.353,23</w:t>
            </w:r>
          </w:p>
        </w:tc>
        <w:tc>
          <w:tcPr>
            <w:tcW w:w="992" w:type="dxa"/>
            <w:shd w:val="clear" w:color="000000" w:fill="FFFFFF"/>
          </w:tcPr>
          <w:p w14:paraId="69065490" w14:textId="77777777" w:rsidR="00D94E64" w:rsidRPr="00D94E64" w:rsidRDefault="00D94E64" w:rsidP="00B34157">
            <w:pPr>
              <w:jc w:val="right"/>
              <w:rPr>
                <w:rFonts w:ascii="Calibri" w:hAnsi="Calibri" w:cs="Calibri"/>
                <w:color w:val="000000"/>
                <w:sz w:val="18"/>
                <w:szCs w:val="18"/>
              </w:rPr>
            </w:pPr>
            <w:r w:rsidRPr="00D94E64">
              <w:rPr>
                <w:rFonts w:ascii="Calibri" w:hAnsi="Calibri" w:cs="Calibri"/>
                <w:color w:val="000000"/>
                <w:sz w:val="18"/>
                <w:szCs w:val="18"/>
              </w:rPr>
              <w:t>119,7</w:t>
            </w:r>
          </w:p>
        </w:tc>
      </w:tr>
      <w:tr w:rsidR="00D94E64" w:rsidRPr="00D94E64" w14:paraId="16B46EDF" w14:textId="77777777" w:rsidTr="008266A8">
        <w:trPr>
          <w:trHeight w:val="20"/>
          <w:jc w:val="center"/>
        </w:trPr>
        <w:tc>
          <w:tcPr>
            <w:tcW w:w="4815" w:type="dxa"/>
            <w:shd w:val="clear" w:color="000000" w:fill="FFFFFF"/>
            <w:vAlign w:val="center"/>
            <w:hideMark/>
          </w:tcPr>
          <w:p w14:paraId="6500A481" w14:textId="77777777" w:rsidR="00D94E64" w:rsidRPr="00D94E64" w:rsidRDefault="00D94E64" w:rsidP="00B34157">
            <w:pPr>
              <w:jc w:val="both"/>
              <w:rPr>
                <w:rFonts w:ascii="Calibri" w:hAnsi="Calibri" w:cs="Calibri"/>
                <w:b/>
                <w:bCs/>
                <w:sz w:val="18"/>
                <w:szCs w:val="18"/>
                <w:lang w:eastAsia="hr-HR"/>
              </w:rPr>
            </w:pPr>
            <w:r w:rsidRPr="00D94E64">
              <w:rPr>
                <w:rFonts w:ascii="Calibri" w:hAnsi="Calibri" w:cs="Calibri"/>
                <w:b/>
                <w:bCs/>
                <w:sz w:val="18"/>
                <w:szCs w:val="18"/>
                <w:lang w:eastAsia="hr-HR"/>
              </w:rPr>
              <w:t>UKUPNA IMOVINA</w:t>
            </w:r>
          </w:p>
        </w:tc>
        <w:tc>
          <w:tcPr>
            <w:tcW w:w="1843" w:type="dxa"/>
            <w:shd w:val="clear" w:color="auto" w:fill="auto"/>
            <w:vAlign w:val="center"/>
          </w:tcPr>
          <w:p w14:paraId="64B3DC7A" w14:textId="77777777" w:rsidR="00D94E64" w:rsidRPr="00D94E64" w:rsidRDefault="00D94E64" w:rsidP="00B34157">
            <w:pPr>
              <w:jc w:val="right"/>
              <w:rPr>
                <w:rFonts w:ascii="Calibri" w:hAnsi="Calibri" w:cs="Calibri"/>
                <w:b/>
                <w:bCs/>
                <w:color w:val="000000"/>
                <w:sz w:val="18"/>
                <w:szCs w:val="18"/>
              </w:rPr>
            </w:pPr>
            <w:r w:rsidRPr="00D94E64">
              <w:rPr>
                <w:rFonts w:ascii="Calibri" w:hAnsi="Calibri" w:cs="Calibri"/>
                <w:b/>
                <w:bCs/>
                <w:color w:val="000000"/>
                <w:sz w:val="18"/>
                <w:szCs w:val="18"/>
              </w:rPr>
              <w:t>123.224.649,05</w:t>
            </w:r>
          </w:p>
        </w:tc>
        <w:tc>
          <w:tcPr>
            <w:tcW w:w="1701" w:type="dxa"/>
            <w:shd w:val="clear" w:color="auto" w:fill="auto"/>
            <w:vAlign w:val="center"/>
          </w:tcPr>
          <w:p w14:paraId="631E1893" w14:textId="77777777" w:rsidR="00D94E64" w:rsidRPr="00D94E64" w:rsidRDefault="00D94E64" w:rsidP="00B34157">
            <w:pPr>
              <w:jc w:val="right"/>
              <w:rPr>
                <w:rFonts w:ascii="Calibri" w:hAnsi="Calibri" w:cs="Calibri"/>
                <w:b/>
                <w:bCs/>
                <w:color w:val="000000"/>
                <w:sz w:val="18"/>
                <w:szCs w:val="18"/>
              </w:rPr>
            </w:pPr>
            <w:r w:rsidRPr="00D94E64">
              <w:rPr>
                <w:rFonts w:ascii="Calibri" w:hAnsi="Calibri" w:cs="Calibri"/>
                <w:b/>
                <w:bCs/>
                <w:color w:val="000000"/>
                <w:sz w:val="18"/>
                <w:szCs w:val="18"/>
              </w:rPr>
              <w:t>130.679.622,37</w:t>
            </w:r>
          </w:p>
        </w:tc>
        <w:tc>
          <w:tcPr>
            <w:tcW w:w="992" w:type="dxa"/>
            <w:shd w:val="clear" w:color="auto" w:fill="auto"/>
            <w:vAlign w:val="center"/>
          </w:tcPr>
          <w:p w14:paraId="14A19A98" w14:textId="77777777" w:rsidR="00D94E64" w:rsidRPr="00D94E64" w:rsidRDefault="00D94E64" w:rsidP="00B34157">
            <w:pPr>
              <w:jc w:val="right"/>
              <w:rPr>
                <w:rFonts w:ascii="Calibri" w:hAnsi="Calibri" w:cs="Calibri"/>
                <w:b/>
                <w:bCs/>
                <w:color w:val="000000"/>
                <w:sz w:val="18"/>
                <w:szCs w:val="18"/>
              </w:rPr>
            </w:pPr>
            <w:r w:rsidRPr="00D94E64">
              <w:rPr>
                <w:rFonts w:ascii="Calibri" w:hAnsi="Calibri" w:cs="Calibri"/>
                <w:b/>
                <w:bCs/>
                <w:color w:val="000000"/>
                <w:sz w:val="18"/>
                <w:szCs w:val="18"/>
              </w:rPr>
              <w:t>106,0</w:t>
            </w:r>
          </w:p>
        </w:tc>
      </w:tr>
    </w:tbl>
    <w:p w14:paraId="230E1696" w14:textId="77777777" w:rsidR="00D94E64" w:rsidRPr="00D94E64" w:rsidRDefault="00D94E64" w:rsidP="00B049F6">
      <w:pPr>
        <w:pStyle w:val="Bezproreda"/>
        <w:rPr>
          <w:lang w:eastAsia="ar-SA"/>
        </w:rPr>
      </w:pPr>
      <w:r w:rsidRPr="00D94E64">
        <w:rPr>
          <w:color w:val="FF0000"/>
          <w:lang w:eastAsia="ar-SA"/>
        </w:rPr>
        <w:tab/>
      </w:r>
      <w:r w:rsidRPr="00D94E64">
        <w:rPr>
          <w:lang w:eastAsia="ar-SA"/>
        </w:rPr>
        <w:t xml:space="preserve">Obrađeni podaci iz obrasca „Bilanca“ pokazuju da je imovina obrađenih proračunskih korisnika i Županije sa stanjem 31. prosinca 2023. godine iznosila 103.055.230,49 eura ili 6,9 % više nego na dan 1. siječnja 2023. godine. Na nefinancijsku imovinu odnosi se 103.055.230,49 eura, a na financijsku imovinu 27.624.391,88 eura. </w:t>
      </w:r>
    </w:p>
    <w:p w14:paraId="6E854D75" w14:textId="77777777" w:rsidR="00D94E64" w:rsidRPr="00B049F6" w:rsidRDefault="00D94E64" w:rsidP="00B049F6">
      <w:pPr>
        <w:pStyle w:val="Bezproreda"/>
        <w:rPr>
          <w:color w:val="FF0000"/>
          <w:sz w:val="10"/>
          <w:szCs w:val="10"/>
          <w:lang w:eastAsia="ar-SA"/>
        </w:rPr>
      </w:pPr>
    </w:p>
    <w:p w14:paraId="0AF980F6" w14:textId="77777777" w:rsidR="00D94E64" w:rsidRPr="00D94E64" w:rsidRDefault="00D94E64" w:rsidP="005E0377">
      <w:pPr>
        <w:pStyle w:val="Bezproreda"/>
        <w:jc w:val="both"/>
        <w:rPr>
          <w:lang w:eastAsia="ar-SA"/>
        </w:rPr>
      </w:pPr>
      <w:r w:rsidRPr="00D94E64">
        <w:rPr>
          <w:lang w:eastAsia="ar-SA"/>
        </w:rPr>
        <w:tab/>
        <w:t>U strukturi imovine nalaze se građevinski objekti (74.977.336,04 eura), postrojenje i oprema (11.919.897,83 eura), prijevozna sredstva (1.424.104,93 eura), knjige i umjetnička djela (1.173.942,28 eura) i nematerijalna proizvedena imovina (1.157.725,83 eura).</w:t>
      </w:r>
      <w:r w:rsidRPr="00D94E64">
        <w:rPr>
          <w:lang w:eastAsia="ar-SA"/>
        </w:rPr>
        <w:tab/>
      </w:r>
      <w:r w:rsidRPr="00D94E64">
        <w:rPr>
          <w:lang w:eastAsia="ar-SA"/>
        </w:rPr>
        <w:tab/>
      </w:r>
      <w:r w:rsidRPr="00D94E64">
        <w:rPr>
          <w:lang w:eastAsia="ar-SA"/>
        </w:rPr>
        <w:tab/>
      </w:r>
      <w:r w:rsidRPr="00D94E64">
        <w:rPr>
          <w:lang w:eastAsia="ar-SA"/>
        </w:rPr>
        <w:tab/>
      </w:r>
      <w:r w:rsidRPr="00D94E64">
        <w:rPr>
          <w:lang w:eastAsia="ar-SA"/>
        </w:rPr>
        <w:tab/>
      </w:r>
    </w:p>
    <w:p w14:paraId="20D50FCC" w14:textId="77777777" w:rsidR="00D94E64" w:rsidRPr="00D94E64" w:rsidRDefault="00D94E64" w:rsidP="005E0377">
      <w:pPr>
        <w:pStyle w:val="Bezproreda"/>
        <w:jc w:val="both"/>
        <w:rPr>
          <w:lang w:eastAsia="ar-SA"/>
        </w:rPr>
      </w:pPr>
      <w:r w:rsidRPr="00D94E64">
        <w:rPr>
          <w:lang w:eastAsia="ar-SA"/>
        </w:rPr>
        <w:tab/>
        <w:t>U ukupnoj vrijednosti građevinskih objekata najveći dio odnosi se na poslovne objekte, dok se u vrijednosti postrojenja i opreme najveći dio odnosi na medicinsku i laboratorijsku opremu.</w:t>
      </w:r>
    </w:p>
    <w:p w14:paraId="28CBC1F4" w14:textId="77777777" w:rsidR="00D94E64" w:rsidRPr="00D94E64" w:rsidRDefault="00D94E64" w:rsidP="005E0377">
      <w:pPr>
        <w:suppressAutoHyphens/>
        <w:ind w:firstLine="709"/>
        <w:jc w:val="both"/>
        <w:rPr>
          <w:rFonts w:ascii="Calibri" w:eastAsia="Calibri" w:hAnsi="Calibri" w:cs="Calibri"/>
          <w:kern w:val="1"/>
          <w:sz w:val="22"/>
          <w:szCs w:val="22"/>
          <w:lang w:eastAsia="ar-SA"/>
        </w:rPr>
      </w:pPr>
      <w:r w:rsidRPr="00D94E64">
        <w:rPr>
          <w:rFonts w:ascii="Calibri" w:eastAsia="Calibri" w:hAnsi="Calibri" w:cs="Calibri"/>
          <w:kern w:val="1"/>
          <w:sz w:val="22"/>
          <w:szCs w:val="22"/>
          <w:lang w:eastAsia="ar-SA"/>
        </w:rPr>
        <w:t>Najviše sredstava odnosi se na proračunske korisnike u zdravstvu.</w:t>
      </w:r>
    </w:p>
    <w:p w14:paraId="2BDC7400" w14:textId="77777777" w:rsidR="00D94E64" w:rsidRPr="00B049F6" w:rsidRDefault="00D94E64" w:rsidP="005E0377">
      <w:pPr>
        <w:suppressAutoHyphens/>
        <w:jc w:val="both"/>
        <w:rPr>
          <w:rFonts w:ascii="Calibri" w:eastAsia="Calibri" w:hAnsi="Calibri" w:cs="Calibri"/>
          <w:kern w:val="1"/>
          <w:sz w:val="10"/>
          <w:szCs w:val="10"/>
          <w:highlight w:val="yellow"/>
          <w:lang w:eastAsia="ar-SA"/>
        </w:rPr>
      </w:pPr>
    </w:p>
    <w:p w14:paraId="435AECFB" w14:textId="77777777" w:rsidR="00D94E64" w:rsidRPr="00D94E64" w:rsidRDefault="00D94E64" w:rsidP="00B34157">
      <w:pPr>
        <w:suppressAutoHyphens/>
        <w:jc w:val="both"/>
        <w:rPr>
          <w:rFonts w:ascii="Calibri" w:eastAsia="Calibri" w:hAnsi="Calibri" w:cs="Calibri"/>
          <w:color w:val="000000"/>
          <w:kern w:val="1"/>
          <w:sz w:val="22"/>
          <w:szCs w:val="22"/>
          <w:lang w:eastAsia="ar-SA"/>
        </w:rPr>
      </w:pPr>
      <w:r w:rsidRPr="00D94E64">
        <w:rPr>
          <w:rFonts w:ascii="Calibri" w:eastAsia="Calibri" w:hAnsi="Calibri" w:cs="Calibri"/>
          <w:kern w:val="1"/>
          <w:sz w:val="22"/>
          <w:szCs w:val="22"/>
          <w:lang w:eastAsia="ar-SA"/>
        </w:rPr>
        <w:tab/>
        <w:t xml:space="preserve">Izvještaj o prihodima i rashodima (obrazac PR-RAS) pokazuje da su ukupni prihodi i primici ostvareni u iznosu od 157.872.007,07 eura, a izvršeni rashodi i izdaci 163.909.292,68 eura. </w:t>
      </w:r>
    </w:p>
    <w:p w14:paraId="12422FE1" w14:textId="77777777" w:rsidR="00D94E64" w:rsidRPr="00D94E64" w:rsidRDefault="00D94E64" w:rsidP="00B34157">
      <w:pPr>
        <w:suppressAutoHyphens/>
        <w:jc w:val="both"/>
        <w:rPr>
          <w:rFonts w:ascii="Calibri" w:eastAsia="Calibri" w:hAnsi="Calibri" w:cs="Calibri"/>
          <w:color w:val="000000"/>
          <w:kern w:val="1"/>
          <w:sz w:val="22"/>
          <w:szCs w:val="22"/>
          <w:highlight w:val="yellow"/>
          <w:lang w:eastAsia="ar-SA"/>
        </w:rPr>
      </w:pPr>
    </w:p>
    <w:p w14:paraId="10338449" w14:textId="77777777" w:rsidR="00D94E64" w:rsidRDefault="00D94E64" w:rsidP="00B34157">
      <w:pPr>
        <w:suppressAutoHyphens/>
        <w:ind w:firstLine="709"/>
        <w:jc w:val="both"/>
        <w:rPr>
          <w:rFonts w:ascii="Calibri" w:eastAsia="Calibri" w:hAnsi="Calibri" w:cs="Calibri"/>
          <w:color w:val="000000"/>
          <w:kern w:val="1"/>
          <w:sz w:val="22"/>
          <w:szCs w:val="22"/>
          <w:lang w:eastAsia="ar-SA"/>
        </w:rPr>
      </w:pPr>
      <w:r w:rsidRPr="00D94E64">
        <w:rPr>
          <w:rFonts w:ascii="Calibri" w:eastAsia="Calibri" w:hAnsi="Calibri" w:cs="Calibri"/>
          <w:color w:val="000000"/>
          <w:kern w:val="1"/>
          <w:sz w:val="22"/>
          <w:szCs w:val="22"/>
          <w:lang w:eastAsia="ar-SA"/>
        </w:rPr>
        <w:t>Preneseni manjak prihoda i primitaka iznosi 15.400.222,27 eura. Manjak prihoda i primitaka za pokriće u sljedećem razdoblju iznosi 21.437.507,88 eura, ostvareni manjak rezultat je u većem dijelu zbog prenesenih te novonastalih manjkova kod Opće bolnice Karlovac i Opće bolnice i bolnice branitelja Domovinskog rata Ogulin.</w:t>
      </w:r>
    </w:p>
    <w:p w14:paraId="64D4E72E" w14:textId="77777777" w:rsidR="00B27844" w:rsidRPr="00D94E64" w:rsidRDefault="00B27844" w:rsidP="00B34157">
      <w:pPr>
        <w:suppressAutoHyphens/>
        <w:ind w:firstLine="709"/>
        <w:jc w:val="both"/>
        <w:rPr>
          <w:rFonts w:ascii="Calibri" w:eastAsia="Calibri" w:hAnsi="Calibri" w:cs="Calibri"/>
          <w:color w:val="000000"/>
          <w:kern w:val="1"/>
          <w:sz w:val="22"/>
          <w:szCs w:val="22"/>
          <w:lang w:eastAsia="ar-SA"/>
        </w:rPr>
      </w:pPr>
    </w:p>
    <w:p w14:paraId="2366AB2E" w14:textId="77777777" w:rsidR="00D94E64" w:rsidRPr="00D94E64" w:rsidRDefault="00D94E64" w:rsidP="00B34157">
      <w:pPr>
        <w:suppressAutoHyphens/>
        <w:jc w:val="both"/>
        <w:rPr>
          <w:rFonts w:ascii="Calibri" w:eastAsia="Calibri" w:hAnsi="Calibri" w:cs="Calibri"/>
          <w:kern w:val="1"/>
          <w:sz w:val="22"/>
          <w:szCs w:val="22"/>
          <w:lang w:eastAsia="ar-SA"/>
        </w:rPr>
      </w:pPr>
      <w:r w:rsidRPr="00D94E64">
        <w:rPr>
          <w:rFonts w:ascii="Calibri" w:eastAsia="Calibri" w:hAnsi="Calibri" w:cs="Calibri"/>
          <w:kern w:val="1"/>
          <w:sz w:val="22"/>
          <w:szCs w:val="22"/>
          <w:lang w:eastAsia="ar-SA"/>
        </w:rPr>
        <w:tab/>
        <w:t xml:space="preserve">Struktura ostvarenih prihoda je sljedeća:    </w:t>
      </w:r>
      <w:r w:rsidRPr="00D94E64">
        <w:rPr>
          <w:rFonts w:ascii="Calibri" w:eastAsia="Calibri" w:hAnsi="Calibri" w:cs="Calibri"/>
          <w:kern w:val="1"/>
          <w:sz w:val="22"/>
          <w:szCs w:val="22"/>
          <w:lang w:eastAsia="ar-SA"/>
        </w:rPr>
        <w:tab/>
      </w:r>
      <w:r w:rsidRPr="00D94E64">
        <w:rPr>
          <w:rFonts w:ascii="Calibri" w:eastAsia="Calibri" w:hAnsi="Calibri" w:cs="Calibri"/>
          <w:kern w:val="1"/>
          <w:sz w:val="22"/>
          <w:szCs w:val="22"/>
          <w:lang w:eastAsia="ar-SA"/>
        </w:rPr>
        <w:tab/>
        <w:t xml:space="preserve">             </w:t>
      </w:r>
      <w:r w:rsidRPr="00D94E64">
        <w:rPr>
          <w:rFonts w:ascii="Calibri" w:eastAsia="Calibri" w:hAnsi="Calibri" w:cs="Calibri"/>
          <w:kern w:val="1"/>
          <w:sz w:val="22"/>
          <w:szCs w:val="22"/>
          <w:lang w:eastAsia="ar-SA"/>
        </w:rPr>
        <w:tab/>
      </w:r>
      <w:r w:rsidRPr="00D94E64">
        <w:rPr>
          <w:rFonts w:ascii="Calibri" w:eastAsia="Calibri" w:hAnsi="Calibri" w:cs="Calibri"/>
          <w:kern w:val="1"/>
          <w:sz w:val="22"/>
          <w:szCs w:val="22"/>
          <w:lang w:eastAsia="ar-SA"/>
        </w:rPr>
        <w:tab/>
      </w:r>
      <w:r w:rsidRPr="00D94E64">
        <w:rPr>
          <w:rFonts w:ascii="Calibri" w:eastAsia="Calibri" w:hAnsi="Calibri" w:cs="Calibri"/>
          <w:kern w:val="1"/>
          <w:sz w:val="22"/>
          <w:szCs w:val="22"/>
          <w:lang w:eastAsia="ar-SA"/>
        </w:rPr>
        <w:tab/>
        <w:t>- u eurima -</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3"/>
        <w:gridCol w:w="1617"/>
        <w:gridCol w:w="1664"/>
        <w:gridCol w:w="1040"/>
      </w:tblGrid>
      <w:tr w:rsidR="00D94E64" w:rsidRPr="00D94E64" w14:paraId="6F8AD820" w14:textId="77777777" w:rsidTr="008266A8">
        <w:trPr>
          <w:trHeight w:val="20"/>
        </w:trPr>
        <w:tc>
          <w:tcPr>
            <w:tcW w:w="5123" w:type="dxa"/>
            <w:vMerge w:val="restart"/>
            <w:shd w:val="clear" w:color="auto" w:fill="auto"/>
            <w:vAlign w:val="center"/>
          </w:tcPr>
          <w:p w14:paraId="34C1C234"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PRIHODI</w:t>
            </w:r>
          </w:p>
        </w:tc>
        <w:tc>
          <w:tcPr>
            <w:tcW w:w="3281" w:type="dxa"/>
            <w:gridSpan w:val="2"/>
            <w:shd w:val="clear" w:color="auto" w:fill="auto"/>
            <w:vAlign w:val="center"/>
          </w:tcPr>
          <w:p w14:paraId="08440B1A"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Ostvarenje</w:t>
            </w:r>
          </w:p>
        </w:tc>
        <w:tc>
          <w:tcPr>
            <w:tcW w:w="1040" w:type="dxa"/>
            <w:vMerge w:val="restart"/>
            <w:shd w:val="clear" w:color="auto" w:fill="auto"/>
            <w:vAlign w:val="center"/>
          </w:tcPr>
          <w:p w14:paraId="356A9F7D"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Indeks</w:t>
            </w:r>
            <w:r w:rsidRPr="00D94E64">
              <w:rPr>
                <w:rFonts w:ascii="Calibri" w:eastAsia="Calibri" w:hAnsi="Calibri" w:cs="Calibri"/>
                <w:b/>
                <w:kern w:val="1"/>
                <w:sz w:val="18"/>
                <w:szCs w:val="18"/>
                <w:lang w:eastAsia="ar-SA"/>
              </w:rPr>
              <w:br/>
              <w:t xml:space="preserve">kol. </w:t>
            </w:r>
          </w:p>
          <w:p w14:paraId="56755D58"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(3/2)</w:t>
            </w:r>
          </w:p>
        </w:tc>
      </w:tr>
      <w:tr w:rsidR="00D94E64" w:rsidRPr="00D94E64" w14:paraId="030C0135" w14:textId="77777777" w:rsidTr="008266A8">
        <w:trPr>
          <w:trHeight w:val="20"/>
        </w:trPr>
        <w:tc>
          <w:tcPr>
            <w:tcW w:w="5123" w:type="dxa"/>
            <w:vMerge/>
            <w:shd w:val="clear" w:color="auto" w:fill="auto"/>
            <w:vAlign w:val="center"/>
          </w:tcPr>
          <w:p w14:paraId="3C9237B1" w14:textId="77777777" w:rsidR="00D94E64" w:rsidRPr="00D94E64" w:rsidRDefault="00D94E64" w:rsidP="00B34157">
            <w:pPr>
              <w:suppressAutoHyphens/>
              <w:jc w:val="center"/>
              <w:rPr>
                <w:rFonts w:ascii="Calibri" w:eastAsia="Calibri" w:hAnsi="Calibri" w:cs="Calibri"/>
                <w:kern w:val="1"/>
                <w:sz w:val="18"/>
                <w:szCs w:val="18"/>
                <w:lang w:eastAsia="ar-SA"/>
              </w:rPr>
            </w:pPr>
          </w:p>
        </w:tc>
        <w:tc>
          <w:tcPr>
            <w:tcW w:w="1617" w:type="dxa"/>
            <w:shd w:val="clear" w:color="auto" w:fill="auto"/>
            <w:vAlign w:val="center"/>
          </w:tcPr>
          <w:p w14:paraId="506F42B6"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2022.</w:t>
            </w:r>
          </w:p>
        </w:tc>
        <w:tc>
          <w:tcPr>
            <w:tcW w:w="1664" w:type="dxa"/>
            <w:shd w:val="clear" w:color="auto" w:fill="auto"/>
            <w:vAlign w:val="center"/>
          </w:tcPr>
          <w:p w14:paraId="575F2FE9"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2023.</w:t>
            </w:r>
          </w:p>
        </w:tc>
        <w:tc>
          <w:tcPr>
            <w:tcW w:w="1040" w:type="dxa"/>
            <w:vMerge/>
            <w:shd w:val="clear" w:color="auto" w:fill="auto"/>
            <w:vAlign w:val="center"/>
          </w:tcPr>
          <w:p w14:paraId="79BDD7C8" w14:textId="77777777" w:rsidR="00D94E64" w:rsidRPr="00D94E64" w:rsidRDefault="00D94E64" w:rsidP="00B34157">
            <w:pPr>
              <w:suppressAutoHyphens/>
              <w:jc w:val="center"/>
              <w:rPr>
                <w:rFonts w:ascii="Calibri" w:eastAsia="Calibri" w:hAnsi="Calibri" w:cs="Calibri"/>
                <w:b/>
                <w:kern w:val="1"/>
                <w:sz w:val="18"/>
                <w:szCs w:val="18"/>
                <w:lang w:eastAsia="ar-SA"/>
              </w:rPr>
            </w:pPr>
          </w:p>
        </w:tc>
      </w:tr>
      <w:tr w:rsidR="00D94E64" w:rsidRPr="00D94E64" w14:paraId="382CC8E8" w14:textId="77777777" w:rsidTr="008266A8">
        <w:trPr>
          <w:trHeight w:val="20"/>
        </w:trPr>
        <w:tc>
          <w:tcPr>
            <w:tcW w:w="5123" w:type="dxa"/>
            <w:shd w:val="clear" w:color="auto" w:fill="auto"/>
            <w:vAlign w:val="center"/>
          </w:tcPr>
          <w:p w14:paraId="7E96F0F1"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1</w:t>
            </w:r>
          </w:p>
        </w:tc>
        <w:tc>
          <w:tcPr>
            <w:tcW w:w="1617" w:type="dxa"/>
            <w:shd w:val="clear" w:color="auto" w:fill="auto"/>
            <w:vAlign w:val="center"/>
          </w:tcPr>
          <w:p w14:paraId="7FA65193"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2</w:t>
            </w:r>
          </w:p>
        </w:tc>
        <w:tc>
          <w:tcPr>
            <w:tcW w:w="1664" w:type="dxa"/>
            <w:shd w:val="clear" w:color="auto" w:fill="auto"/>
            <w:vAlign w:val="center"/>
          </w:tcPr>
          <w:p w14:paraId="2A946745"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3</w:t>
            </w:r>
          </w:p>
        </w:tc>
        <w:tc>
          <w:tcPr>
            <w:tcW w:w="1040" w:type="dxa"/>
            <w:shd w:val="clear" w:color="auto" w:fill="auto"/>
            <w:vAlign w:val="center"/>
          </w:tcPr>
          <w:p w14:paraId="1A4A8714"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4</w:t>
            </w:r>
          </w:p>
        </w:tc>
      </w:tr>
      <w:tr w:rsidR="00D94E64" w:rsidRPr="00D94E64" w14:paraId="12CAF6D6" w14:textId="77777777" w:rsidTr="008266A8">
        <w:trPr>
          <w:trHeight w:val="20"/>
        </w:trPr>
        <w:tc>
          <w:tcPr>
            <w:tcW w:w="5123" w:type="dxa"/>
            <w:shd w:val="clear" w:color="auto" w:fill="auto"/>
            <w:vAlign w:val="center"/>
          </w:tcPr>
          <w:p w14:paraId="2924406D" w14:textId="77777777" w:rsidR="00D94E64" w:rsidRPr="00D94E64" w:rsidRDefault="00D94E64" w:rsidP="00B34157">
            <w:pPr>
              <w:shd w:val="clear" w:color="auto" w:fill="FFFFFF"/>
              <w:suppressAutoHyphens/>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prihodi od poreza</w:t>
            </w:r>
          </w:p>
        </w:tc>
        <w:tc>
          <w:tcPr>
            <w:tcW w:w="1617" w:type="dxa"/>
            <w:shd w:val="clear" w:color="auto" w:fill="auto"/>
          </w:tcPr>
          <w:p w14:paraId="6EC86EC3"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11.055.941,17</w:t>
            </w:r>
          </w:p>
        </w:tc>
        <w:tc>
          <w:tcPr>
            <w:tcW w:w="1664" w:type="dxa"/>
            <w:shd w:val="clear" w:color="auto" w:fill="auto"/>
          </w:tcPr>
          <w:p w14:paraId="1A4E0E87"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14.469.926,61</w:t>
            </w:r>
          </w:p>
        </w:tc>
        <w:tc>
          <w:tcPr>
            <w:tcW w:w="1040" w:type="dxa"/>
            <w:shd w:val="clear" w:color="auto" w:fill="auto"/>
          </w:tcPr>
          <w:p w14:paraId="3F9002DF"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130,9</w:t>
            </w:r>
          </w:p>
        </w:tc>
      </w:tr>
      <w:tr w:rsidR="00D94E64" w:rsidRPr="00D94E64" w14:paraId="25E005D6" w14:textId="77777777" w:rsidTr="008266A8">
        <w:trPr>
          <w:trHeight w:val="20"/>
        </w:trPr>
        <w:tc>
          <w:tcPr>
            <w:tcW w:w="5123" w:type="dxa"/>
            <w:shd w:val="clear" w:color="auto" w:fill="auto"/>
          </w:tcPr>
          <w:p w14:paraId="0F6C30B5"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pomoći unutar opće države</w:t>
            </w:r>
          </w:p>
        </w:tc>
        <w:tc>
          <w:tcPr>
            <w:tcW w:w="1617" w:type="dxa"/>
            <w:shd w:val="clear" w:color="auto" w:fill="auto"/>
          </w:tcPr>
          <w:p w14:paraId="449555BD"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56.848.996,24</w:t>
            </w:r>
          </w:p>
        </w:tc>
        <w:tc>
          <w:tcPr>
            <w:tcW w:w="1664" w:type="dxa"/>
            <w:shd w:val="clear" w:color="auto" w:fill="auto"/>
          </w:tcPr>
          <w:p w14:paraId="3007002A"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67.026.599,71</w:t>
            </w:r>
          </w:p>
        </w:tc>
        <w:tc>
          <w:tcPr>
            <w:tcW w:w="1040" w:type="dxa"/>
            <w:shd w:val="clear" w:color="auto" w:fill="auto"/>
          </w:tcPr>
          <w:p w14:paraId="179E1032"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117,9</w:t>
            </w:r>
          </w:p>
        </w:tc>
      </w:tr>
      <w:tr w:rsidR="00D94E64" w:rsidRPr="00D94E64" w14:paraId="06C89810" w14:textId="77777777" w:rsidTr="008266A8">
        <w:trPr>
          <w:trHeight w:val="20"/>
        </w:trPr>
        <w:tc>
          <w:tcPr>
            <w:tcW w:w="5123" w:type="dxa"/>
            <w:shd w:val="clear" w:color="auto" w:fill="auto"/>
          </w:tcPr>
          <w:p w14:paraId="1E4CBB03"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prihodi od imovine</w:t>
            </w:r>
          </w:p>
        </w:tc>
        <w:tc>
          <w:tcPr>
            <w:tcW w:w="1617" w:type="dxa"/>
            <w:shd w:val="clear" w:color="auto" w:fill="auto"/>
          </w:tcPr>
          <w:p w14:paraId="00AF1485"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158.636,15</w:t>
            </w:r>
          </w:p>
        </w:tc>
        <w:tc>
          <w:tcPr>
            <w:tcW w:w="1664" w:type="dxa"/>
            <w:shd w:val="clear" w:color="auto" w:fill="auto"/>
          </w:tcPr>
          <w:p w14:paraId="57B2EF28"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238.282,59</w:t>
            </w:r>
          </w:p>
        </w:tc>
        <w:tc>
          <w:tcPr>
            <w:tcW w:w="1040" w:type="dxa"/>
            <w:shd w:val="clear" w:color="auto" w:fill="auto"/>
          </w:tcPr>
          <w:p w14:paraId="068DBE42"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150,2</w:t>
            </w:r>
          </w:p>
        </w:tc>
      </w:tr>
      <w:tr w:rsidR="00D94E64" w:rsidRPr="00D94E64" w14:paraId="14CC1836" w14:textId="77777777" w:rsidTr="008266A8">
        <w:trPr>
          <w:trHeight w:val="20"/>
        </w:trPr>
        <w:tc>
          <w:tcPr>
            <w:tcW w:w="5123" w:type="dxa"/>
            <w:shd w:val="clear" w:color="auto" w:fill="auto"/>
          </w:tcPr>
          <w:p w14:paraId="587E461F"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xml:space="preserve">- prihodi od </w:t>
            </w:r>
            <w:proofErr w:type="spellStart"/>
            <w:r w:rsidRPr="00D94E64">
              <w:rPr>
                <w:rFonts w:ascii="Calibri" w:eastAsia="Calibri" w:hAnsi="Calibri" w:cs="Calibri"/>
                <w:kern w:val="1"/>
                <w:sz w:val="18"/>
                <w:szCs w:val="18"/>
                <w:lang w:eastAsia="ar-SA"/>
              </w:rPr>
              <w:t>admin</w:t>
            </w:r>
            <w:proofErr w:type="spellEnd"/>
            <w:r w:rsidRPr="00D94E64">
              <w:rPr>
                <w:rFonts w:ascii="Calibri" w:eastAsia="Calibri" w:hAnsi="Calibri" w:cs="Calibri"/>
                <w:kern w:val="1"/>
                <w:sz w:val="18"/>
                <w:szCs w:val="18"/>
                <w:lang w:eastAsia="ar-SA"/>
              </w:rPr>
              <w:t>. pristojbi i po posebnim propisima</w:t>
            </w:r>
          </w:p>
        </w:tc>
        <w:tc>
          <w:tcPr>
            <w:tcW w:w="1617" w:type="dxa"/>
            <w:shd w:val="clear" w:color="auto" w:fill="auto"/>
          </w:tcPr>
          <w:p w14:paraId="7F5508D2"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8.099.838,15</w:t>
            </w:r>
          </w:p>
        </w:tc>
        <w:tc>
          <w:tcPr>
            <w:tcW w:w="1664" w:type="dxa"/>
            <w:shd w:val="clear" w:color="auto" w:fill="auto"/>
          </w:tcPr>
          <w:p w14:paraId="7C406043"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9.875.349,88</w:t>
            </w:r>
          </w:p>
        </w:tc>
        <w:tc>
          <w:tcPr>
            <w:tcW w:w="1040" w:type="dxa"/>
            <w:shd w:val="clear" w:color="auto" w:fill="auto"/>
          </w:tcPr>
          <w:p w14:paraId="4CB9F3D5"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121,9</w:t>
            </w:r>
          </w:p>
        </w:tc>
      </w:tr>
      <w:tr w:rsidR="00D94E64" w:rsidRPr="00D94E64" w14:paraId="2B7F7FA4" w14:textId="77777777" w:rsidTr="008266A8">
        <w:trPr>
          <w:trHeight w:val="20"/>
        </w:trPr>
        <w:tc>
          <w:tcPr>
            <w:tcW w:w="5123" w:type="dxa"/>
            <w:shd w:val="clear" w:color="auto" w:fill="auto"/>
          </w:tcPr>
          <w:p w14:paraId="74C97D52"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prihodi od obavljanja vlastite djelatnosti</w:t>
            </w:r>
          </w:p>
        </w:tc>
        <w:tc>
          <w:tcPr>
            <w:tcW w:w="1617" w:type="dxa"/>
            <w:shd w:val="clear" w:color="auto" w:fill="auto"/>
          </w:tcPr>
          <w:p w14:paraId="70D9AB59"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3.591.900,10</w:t>
            </w:r>
          </w:p>
        </w:tc>
        <w:tc>
          <w:tcPr>
            <w:tcW w:w="1664" w:type="dxa"/>
            <w:shd w:val="clear" w:color="auto" w:fill="auto"/>
          </w:tcPr>
          <w:p w14:paraId="698F5936"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3.520.950,16</w:t>
            </w:r>
          </w:p>
        </w:tc>
        <w:tc>
          <w:tcPr>
            <w:tcW w:w="1040" w:type="dxa"/>
            <w:shd w:val="clear" w:color="auto" w:fill="auto"/>
          </w:tcPr>
          <w:p w14:paraId="3B5E4B67"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98,0</w:t>
            </w:r>
          </w:p>
        </w:tc>
      </w:tr>
      <w:tr w:rsidR="00D94E64" w:rsidRPr="00D94E64" w14:paraId="236983DE" w14:textId="77777777" w:rsidTr="008266A8">
        <w:trPr>
          <w:trHeight w:val="20"/>
        </w:trPr>
        <w:tc>
          <w:tcPr>
            <w:tcW w:w="5123" w:type="dxa"/>
            <w:shd w:val="clear" w:color="auto" w:fill="auto"/>
          </w:tcPr>
          <w:p w14:paraId="55508C85"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donacije</w:t>
            </w:r>
          </w:p>
        </w:tc>
        <w:tc>
          <w:tcPr>
            <w:tcW w:w="1617" w:type="dxa"/>
            <w:shd w:val="clear" w:color="auto" w:fill="auto"/>
          </w:tcPr>
          <w:p w14:paraId="0E2BB145"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238.752,32</w:t>
            </w:r>
          </w:p>
        </w:tc>
        <w:tc>
          <w:tcPr>
            <w:tcW w:w="1664" w:type="dxa"/>
            <w:shd w:val="clear" w:color="auto" w:fill="auto"/>
          </w:tcPr>
          <w:p w14:paraId="3D3C6D92"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254.281,42</w:t>
            </w:r>
          </w:p>
        </w:tc>
        <w:tc>
          <w:tcPr>
            <w:tcW w:w="1040" w:type="dxa"/>
            <w:shd w:val="clear" w:color="auto" w:fill="auto"/>
          </w:tcPr>
          <w:p w14:paraId="52445B25"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106,5</w:t>
            </w:r>
          </w:p>
        </w:tc>
      </w:tr>
      <w:tr w:rsidR="00D94E64" w:rsidRPr="00D94E64" w14:paraId="3B67D833" w14:textId="77777777" w:rsidTr="008266A8">
        <w:trPr>
          <w:trHeight w:val="20"/>
        </w:trPr>
        <w:tc>
          <w:tcPr>
            <w:tcW w:w="5123" w:type="dxa"/>
            <w:shd w:val="clear" w:color="auto" w:fill="auto"/>
          </w:tcPr>
          <w:p w14:paraId="21F4A4EE"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prihodi od HZZO-a na temelju ugovornih obveza</w:t>
            </w:r>
          </w:p>
        </w:tc>
        <w:tc>
          <w:tcPr>
            <w:tcW w:w="1617" w:type="dxa"/>
            <w:shd w:val="clear" w:color="auto" w:fill="auto"/>
          </w:tcPr>
          <w:p w14:paraId="41680AAA"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53.485.136,55</w:t>
            </w:r>
          </w:p>
        </w:tc>
        <w:tc>
          <w:tcPr>
            <w:tcW w:w="1664" w:type="dxa"/>
            <w:shd w:val="clear" w:color="auto" w:fill="auto"/>
          </w:tcPr>
          <w:p w14:paraId="4F6DEB2E"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61.470.689,45</w:t>
            </w:r>
          </w:p>
        </w:tc>
        <w:tc>
          <w:tcPr>
            <w:tcW w:w="1040" w:type="dxa"/>
            <w:shd w:val="clear" w:color="auto" w:fill="auto"/>
          </w:tcPr>
          <w:p w14:paraId="46E4323B"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114,9</w:t>
            </w:r>
          </w:p>
        </w:tc>
      </w:tr>
      <w:tr w:rsidR="00D94E64" w:rsidRPr="00D94E64" w14:paraId="58BF8584" w14:textId="77777777" w:rsidTr="008266A8">
        <w:trPr>
          <w:trHeight w:val="20"/>
        </w:trPr>
        <w:tc>
          <w:tcPr>
            <w:tcW w:w="5123" w:type="dxa"/>
            <w:shd w:val="clear" w:color="auto" w:fill="auto"/>
          </w:tcPr>
          <w:p w14:paraId="19DE0368"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kazne, upravne mjere i ostali prihodi</w:t>
            </w:r>
          </w:p>
        </w:tc>
        <w:tc>
          <w:tcPr>
            <w:tcW w:w="1617" w:type="dxa"/>
            <w:shd w:val="clear" w:color="auto" w:fill="auto"/>
          </w:tcPr>
          <w:p w14:paraId="75356F51"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106.310,60</w:t>
            </w:r>
          </w:p>
        </w:tc>
        <w:tc>
          <w:tcPr>
            <w:tcW w:w="1664" w:type="dxa"/>
            <w:shd w:val="clear" w:color="auto" w:fill="auto"/>
          </w:tcPr>
          <w:p w14:paraId="1DFC5BA8"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304.702,22</w:t>
            </w:r>
          </w:p>
        </w:tc>
        <w:tc>
          <w:tcPr>
            <w:tcW w:w="1040" w:type="dxa"/>
            <w:shd w:val="clear" w:color="auto" w:fill="auto"/>
          </w:tcPr>
          <w:p w14:paraId="7554FECA"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286,6</w:t>
            </w:r>
          </w:p>
        </w:tc>
      </w:tr>
      <w:tr w:rsidR="00D94E64" w:rsidRPr="00D94E64" w14:paraId="4C0CDA30" w14:textId="77777777" w:rsidTr="008266A8">
        <w:trPr>
          <w:trHeight w:val="20"/>
        </w:trPr>
        <w:tc>
          <w:tcPr>
            <w:tcW w:w="5123" w:type="dxa"/>
            <w:shd w:val="clear" w:color="auto" w:fill="auto"/>
          </w:tcPr>
          <w:p w14:paraId="4671F5CA"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prihodi od prodaje nefinancijske imovine</w:t>
            </w:r>
            <w:r w:rsidRPr="00D94E64">
              <w:rPr>
                <w:rFonts w:ascii="Calibri" w:eastAsia="Calibri" w:hAnsi="Calibri" w:cs="Calibri"/>
                <w:kern w:val="1"/>
                <w:sz w:val="18"/>
                <w:szCs w:val="18"/>
                <w:lang w:eastAsia="ar-SA"/>
              </w:rPr>
              <w:tab/>
            </w:r>
          </w:p>
        </w:tc>
        <w:tc>
          <w:tcPr>
            <w:tcW w:w="1617" w:type="dxa"/>
            <w:shd w:val="clear" w:color="auto" w:fill="auto"/>
          </w:tcPr>
          <w:p w14:paraId="1CEF223F"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88.752,38</w:t>
            </w:r>
          </w:p>
        </w:tc>
        <w:tc>
          <w:tcPr>
            <w:tcW w:w="1664" w:type="dxa"/>
            <w:shd w:val="clear" w:color="auto" w:fill="auto"/>
          </w:tcPr>
          <w:p w14:paraId="1D0198E4"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194.665,45</w:t>
            </w:r>
          </w:p>
        </w:tc>
        <w:tc>
          <w:tcPr>
            <w:tcW w:w="1040" w:type="dxa"/>
            <w:shd w:val="clear" w:color="auto" w:fill="auto"/>
          </w:tcPr>
          <w:p w14:paraId="615319AD"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219,3</w:t>
            </w:r>
          </w:p>
        </w:tc>
      </w:tr>
      <w:tr w:rsidR="00D94E64" w:rsidRPr="00D94E64" w14:paraId="103B5CE4" w14:textId="77777777" w:rsidTr="008266A8">
        <w:trPr>
          <w:trHeight w:val="20"/>
        </w:trPr>
        <w:tc>
          <w:tcPr>
            <w:tcW w:w="5123" w:type="dxa"/>
            <w:shd w:val="clear" w:color="auto" w:fill="auto"/>
          </w:tcPr>
          <w:p w14:paraId="241B4333"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primici od financijske imovine i zaduživanja</w:t>
            </w:r>
          </w:p>
        </w:tc>
        <w:tc>
          <w:tcPr>
            <w:tcW w:w="1617" w:type="dxa"/>
            <w:shd w:val="clear" w:color="auto" w:fill="auto"/>
          </w:tcPr>
          <w:p w14:paraId="44EDB440"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30.417,88</w:t>
            </w:r>
          </w:p>
        </w:tc>
        <w:tc>
          <w:tcPr>
            <w:tcW w:w="1664" w:type="dxa"/>
            <w:shd w:val="clear" w:color="auto" w:fill="auto"/>
          </w:tcPr>
          <w:p w14:paraId="6E28C1FB"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516.559,58</w:t>
            </w:r>
          </w:p>
        </w:tc>
        <w:tc>
          <w:tcPr>
            <w:tcW w:w="1040" w:type="dxa"/>
            <w:shd w:val="clear" w:color="auto" w:fill="auto"/>
          </w:tcPr>
          <w:p w14:paraId="2CA6A602" w14:textId="77777777" w:rsidR="00D94E64" w:rsidRPr="00D94E64" w:rsidRDefault="00D94E64" w:rsidP="00B34157">
            <w:pPr>
              <w:shd w:val="clear" w:color="auto" w:fill="FFFFFF"/>
              <w:jc w:val="right"/>
              <w:rPr>
                <w:rFonts w:asciiTheme="minorHAnsi" w:eastAsia="Calibri" w:hAnsiTheme="minorHAnsi" w:cstheme="minorHAnsi"/>
                <w:kern w:val="1"/>
                <w:lang w:eastAsia="ar-SA"/>
              </w:rPr>
            </w:pPr>
            <w:r w:rsidRPr="00D94E64">
              <w:rPr>
                <w:rFonts w:asciiTheme="minorHAnsi" w:hAnsiTheme="minorHAnsi" w:cstheme="minorHAnsi"/>
              </w:rPr>
              <w:t>1.698,2</w:t>
            </w:r>
          </w:p>
        </w:tc>
      </w:tr>
      <w:tr w:rsidR="00D94E64" w:rsidRPr="00D94E64" w14:paraId="3B54C4CF" w14:textId="77777777" w:rsidTr="008266A8">
        <w:trPr>
          <w:trHeight w:val="20"/>
        </w:trPr>
        <w:tc>
          <w:tcPr>
            <w:tcW w:w="5123" w:type="dxa"/>
            <w:shd w:val="clear" w:color="auto" w:fill="auto"/>
            <w:vAlign w:val="center"/>
          </w:tcPr>
          <w:p w14:paraId="50675937" w14:textId="77777777" w:rsidR="00D94E64" w:rsidRPr="00D94E64" w:rsidRDefault="00D94E64" w:rsidP="00B34157">
            <w:pPr>
              <w:shd w:val="clear" w:color="auto" w:fill="FFFFFF"/>
              <w:suppressAutoHyphens/>
              <w:rPr>
                <w:rFonts w:ascii="Calibri" w:eastAsia="Calibri" w:hAnsi="Calibri" w:cs="Calibri"/>
                <w:b/>
                <w:bCs/>
                <w:kern w:val="1"/>
                <w:sz w:val="18"/>
                <w:szCs w:val="18"/>
                <w:lang w:eastAsia="ar-SA"/>
              </w:rPr>
            </w:pPr>
            <w:r w:rsidRPr="00D94E64">
              <w:rPr>
                <w:rFonts w:ascii="Calibri" w:eastAsia="Calibri" w:hAnsi="Calibri" w:cs="Calibri"/>
                <w:b/>
                <w:bCs/>
                <w:kern w:val="1"/>
                <w:sz w:val="18"/>
                <w:szCs w:val="18"/>
                <w:lang w:eastAsia="ar-SA"/>
              </w:rPr>
              <w:t>UKUPNO</w:t>
            </w:r>
          </w:p>
        </w:tc>
        <w:tc>
          <w:tcPr>
            <w:tcW w:w="1617" w:type="dxa"/>
            <w:shd w:val="clear" w:color="auto" w:fill="auto"/>
          </w:tcPr>
          <w:p w14:paraId="27D66A46" w14:textId="77777777" w:rsidR="00D94E64" w:rsidRPr="00D94E64" w:rsidRDefault="00D94E64" w:rsidP="00B34157">
            <w:pPr>
              <w:jc w:val="right"/>
              <w:rPr>
                <w:rFonts w:asciiTheme="minorHAnsi" w:hAnsiTheme="minorHAnsi" w:cstheme="minorHAnsi"/>
                <w:b/>
                <w:bCs/>
              </w:rPr>
            </w:pPr>
            <w:r w:rsidRPr="00D94E64">
              <w:rPr>
                <w:rFonts w:asciiTheme="minorHAnsi" w:hAnsiTheme="minorHAnsi" w:cstheme="minorHAnsi"/>
                <w:b/>
                <w:bCs/>
              </w:rPr>
              <w:t>133.704.681,54</w:t>
            </w:r>
          </w:p>
        </w:tc>
        <w:tc>
          <w:tcPr>
            <w:tcW w:w="1664" w:type="dxa"/>
            <w:shd w:val="clear" w:color="auto" w:fill="auto"/>
          </w:tcPr>
          <w:p w14:paraId="67B7CA5B" w14:textId="77777777" w:rsidR="00D94E64" w:rsidRPr="00D94E64" w:rsidRDefault="00D94E64" w:rsidP="00B34157">
            <w:pPr>
              <w:shd w:val="clear" w:color="auto" w:fill="FFFFFF"/>
              <w:jc w:val="right"/>
              <w:rPr>
                <w:rFonts w:asciiTheme="minorHAnsi" w:hAnsiTheme="minorHAnsi" w:cstheme="minorHAnsi"/>
                <w:b/>
                <w:bCs/>
              </w:rPr>
            </w:pPr>
            <w:r w:rsidRPr="00D94E64">
              <w:rPr>
                <w:rFonts w:asciiTheme="minorHAnsi" w:hAnsiTheme="minorHAnsi" w:cstheme="minorHAnsi"/>
                <w:b/>
                <w:bCs/>
              </w:rPr>
              <w:t>157.872.007,07</w:t>
            </w:r>
          </w:p>
        </w:tc>
        <w:tc>
          <w:tcPr>
            <w:tcW w:w="1040" w:type="dxa"/>
            <w:shd w:val="clear" w:color="auto" w:fill="auto"/>
            <w:vAlign w:val="center"/>
          </w:tcPr>
          <w:p w14:paraId="10DAF77A" w14:textId="77777777" w:rsidR="00D94E64" w:rsidRPr="00D94E64" w:rsidRDefault="00D94E64" w:rsidP="00B34157">
            <w:pPr>
              <w:shd w:val="clear" w:color="auto" w:fill="FFFFFF"/>
              <w:jc w:val="right"/>
              <w:rPr>
                <w:rFonts w:asciiTheme="minorHAnsi" w:hAnsiTheme="minorHAnsi" w:cstheme="minorHAnsi"/>
                <w:b/>
                <w:bCs/>
              </w:rPr>
            </w:pPr>
            <w:r w:rsidRPr="00D94E64">
              <w:rPr>
                <w:rFonts w:asciiTheme="minorHAnsi" w:hAnsiTheme="minorHAnsi" w:cstheme="minorHAnsi"/>
                <w:b/>
                <w:bCs/>
              </w:rPr>
              <w:t>118,1</w:t>
            </w:r>
          </w:p>
        </w:tc>
      </w:tr>
    </w:tbl>
    <w:p w14:paraId="3E0F0999" w14:textId="77777777" w:rsidR="00D94E64" w:rsidRPr="00D94E64" w:rsidRDefault="00D94E64" w:rsidP="00B34157">
      <w:pPr>
        <w:shd w:val="clear" w:color="auto" w:fill="FFFFFF"/>
        <w:suppressAutoHyphens/>
        <w:jc w:val="both"/>
        <w:rPr>
          <w:rFonts w:ascii="Calibri" w:eastAsia="Calibri" w:hAnsi="Calibri" w:cs="Calibri"/>
          <w:kern w:val="1"/>
          <w:sz w:val="22"/>
          <w:szCs w:val="22"/>
          <w:lang w:eastAsia="ar-SA"/>
        </w:rPr>
      </w:pPr>
      <w:r w:rsidRPr="00D94E64">
        <w:rPr>
          <w:rFonts w:ascii="Calibri" w:eastAsia="Calibri" w:hAnsi="Calibri" w:cs="Calibri"/>
          <w:kern w:val="1"/>
          <w:sz w:val="22"/>
          <w:szCs w:val="22"/>
          <w:lang w:eastAsia="ar-SA"/>
        </w:rPr>
        <w:tab/>
      </w:r>
    </w:p>
    <w:p w14:paraId="61F00899" w14:textId="77777777" w:rsidR="00D94E64" w:rsidRPr="00D94E64" w:rsidRDefault="00D94E64" w:rsidP="00B34157">
      <w:pPr>
        <w:suppressAutoHyphens/>
        <w:jc w:val="both"/>
        <w:rPr>
          <w:rFonts w:ascii="Calibri" w:eastAsia="Calibri" w:hAnsi="Calibri" w:cs="Calibri"/>
          <w:kern w:val="1"/>
          <w:sz w:val="22"/>
          <w:szCs w:val="22"/>
          <w:lang w:eastAsia="ar-SA"/>
        </w:rPr>
      </w:pPr>
      <w:r w:rsidRPr="00D94E64">
        <w:rPr>
          <w:rFonts w:ascii="Calibri" w:eastAsia="Calibri" w:hAnsi="Calibri" w:cs="Calibri"/>
          <w:kern w:val="1"/>
          <w:sz w:val="22"/>
          <w:szCs w:val="22"/>
          <w:lang w:eastAsia="ar-SA"/>
        </w:rPr>
        <w:t xml:space="preserve">Izvršeni rashodi odnose se na: </w:t>
      </w:r>
      <w:r w:rsidRPr="00D94E64">
        <w:rPr>
          <w:rFonts w:ascii="Calibri" w:eastAsia="Calibri" w:hAnsi="Calibri" w:cs="Calibri"/>
          <w:kern w:val="1"/>
          <w:sz w:val="22"/>
          <w:szCs w:val="22"/>
          <w:lang w:eastAsia="ar-SA"/>
        </w:rPr>
        <w:tab/>
      </w:r>
      <w:r w:rsidRPr="00D94E64">
        <w:rPr>
          <w:rFonts w:ascii="Calibri" w:eastAsia="Calibri" w:hAnsi="Calibri" w:cs="Calibri"/>
          <w:kern w:val="1"/>
          <w:sz w:val="22"/>
          <w:szCs w:val="22"/>
          <w:lang w:eastAsia="ar-SA"/>
        </w:rPr>
        <w:tab/>
      </w:r>
      <w:r w:rsidRPr="00D94E64">
        <w:rPr>
          <w:rFonts w:ascii="Calibri" w:eastAsia="Calibri" w:hAnsi="Calibri" w:cs="Calibri"/>
          <w:kern w:val="1"/>
          <w:sz w:val="22"/>
          <w:szCs w:val="22"/>
          <w:lang w:eastAsia="ar-SA"/>
        </w:rPr>
        <w:tab/>
        <w:t xml:space="preserve">         </w:t>
      </w:r>
      <w:r w:rsidRPr="00D94E64">
        <w:rPr>
          <w:rFonts w:ascii="Calibri" w:eastAsia="Calibri" w:hAnsi="Calibri" w:cs="Calibri"/>
          <w:kern w:val="1"/>
          <w:sz w:val="22"/>
          <w:szCs w:val="22"/>
          <w:lang w:eastAsia="ar-SA"/>
        </w:rPr>
        <w:tab/>
      </w:r>
      <w:r w:rsidRPr="00D94E64">
        <w:rPr>
          <w:rFonts w:ascii="Calibri" w:eastAsia="Calibri" w:hAnsi="Calibri" w:cs="Calibri"/>
          <w:kern w:val="1"/>
          <w:sz w:val="22"/>
          <w:szCs w:val="22"/>
          <w:lang w:eastAsia="ar-SA"/>
        </w:rPr>
        <w:tab/>
      </w:r>
      <w:r w:rsidRPr="00D94E64">
        <w:rPr>
          <w:rFonts w:ascii="Calibri" w:eastAsia="Calibri" w:hAnsi="Calibri" w:cs="Calibri"/>
          <w:kern w:val="1"/>
          <w:sz w:val="22"/>
          <w:szCs w:val="22"/>
          <w:lang w:eastAsia="ar-SA"/>
        </w:rPr>
        <w:tab/>
      </w:r>
      <w:r w:rsidRPr="00D94E64">
        <w:rPr>
          <w:rFonts w:ascii="Calibri" w:eastAsia="Calibri" w:hAnsi="Calibri" w:cs="Calibri"/>
          <w:kern w:val="1"/>
          <w:sz w:val="22"/>
          <w:szCs w:val="22"/>
          <w:lang w:eastAsia="ar-SA"/>
        </w:rPr>
        <w:tab/>
      </w:r>
      <w:r w:rsidRPr="00D94E64">
        <w:rPr>
          <w:rFonts w:ascii="Calibri" w:eastAsia="Calibri" w:hAnsi="Calibri" w:cs="Calibri"/>
          <w:kern w:val="1"/>
          <w:sz w:val="22"/>
          <w:szCs w:val="22"/>
          <w:lang w:eastAsia="ar-SA"/>
        </w:rPr>
        <w:tab/>
        <w:t>- u eurima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1616"/>
        <w:gridCol w:w="1645"/>
        <w:gridCol w:w="1054"/>
      </w:tblGrid>
      <w:tr w:rsidR="00D94E64" w:rsidRPr="00D94E64" w14:paraId="42BF70C3" w14:textId="77777777" w:rsidTr="008266A8">
        <w:trPr>
          <w:trHeight w:val="20"/>
        </w:trPr>
        <w:tc>
          <w:tcPr>
            <w:tcW w:w="5087" w:type="dxa"/>
            <w:shd w:val="clear" w:color="auto" w:fill="auto"/>
            <w:vAlign w:val="center"/>
          </w:tcPr>
          <w:p w14:paraId="5086C380"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RASHODI</w:t>
            </w:r>
          </w:p>
        </w:tc>
        <w:tc>
          <w:tcPr>
            <w:tcW w:w="1616" w:type="dxa"/>
            <w:vAlign w:val="center"/>
          </w:tcPr>
          <w:p w14:paraId="5D06F13F"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2022.</w:t>
            </w:r>
          </w:p>
        </w:tc>
        <w:tc>
          <w:tcPr>
            <w:tcW w:w="1645" w:type="dxa"/>
            <w:shd w:val="clear" w:color="auto" w:fill="auto"/>
            <w:vAlign w:val="center"/>
          </w:tcPr>
          <w:p w14:paraId="6E61DF5E"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2023.</w:t>
            </w:r>
          </w:p>
        </w:tc>
        <w:tc>
          <w:tcPr>
            <w:tcW w:w="1054" w:type="dxa"/>
            <w:shd w:val="clear" w:color="auto" w:fill="auto"/>
            <w:vAlign w:val="center"/>
          </w:tcPr>
          <w:p w14:paraId="3BC2FF0D"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Indeks</w:t>
            </w:r>
            <w:r w:rsidRPr="00D94E64">
              <w:rPr>
                <w:rFonts w:ascii="Calibri" w:eastAsia="Calibri" w:hAnsi="Calibri" w:cs="Calibri"/>
                <w:b/>
                <w:kern w:val="1"/>
                <w:sz w:val="18"/>
                <w:szCs w:val="18"/>
                <w:lang w:eastAsia="ar-SA"/>
              </w:rPr>
              <w:br/>
              <w:t>kol. (3/2)</w:t>
            </w:r>
          </w:p>
        </w:tc>
      </w:tr>
      <w:tr w:rsidR="00D94E64" w:rsidRPr="00D94E64" w14:paraId="28C82BD2" w14:textId="77777777" w:rsidTr="008266A8">
        <w:trPr>
          <w:trHeight w:val="20"/>
        </w:trPr>
        <w:tc>
          <w:tcPr>
            <w:tcW w:w="5087" w:type="dxa"/>
            <w:shd w:val="clear" w:color="auto" w:fill="auto"/>
            <w:vAlign w:val="center"/>
          </w:tcPr>
          <w:p w14:paraId="4555B6EA"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1</w:t>
            </w:r>
          </w:p>
        </w:tc>
        <w:tc>
          <w:tcPr>
            <w:tcW w:w="1616" w:type="dxa"/>
            <w:vAlign w:val="center"/>
          </w:tcPr>
          <w:p w14:paraId="04571331"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2</w:t>
            </w:r>
          </w:p>
        </w:tc>
        <w:tc>
          <w:tcPr>
            <w:tcW w:w="1645" w:type="dxa"/>
            <w:shd w:val="clear" w:color="auto" w:fill="auto"/>
            <w:vAlign w:val="center"/>
          </w:tcPr>
          <w:p w14:paraId="1B87ECA9"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3</w:t>
            </w:r>
          </w:p>
        </w:tc>
        <w:tc>
          <w:tcPr>
            <w:tcW w:w="1054" w:type="dxa"/>
            <w:shd w:val="clear" w:color="auto" w:fill="auto"/>
            <w:vAlign w:val="center"/>
          </w:tcPr>
          <w:p w14:paraId="488EC92A" w14:textId="77777777" w:rsidR="00D94E64" w:rsidRPr="00D94E64" w:rsidRDefault="00D94E64" w:rsidP="00B34157">
            <w:pPr>
              <w:suppressAutoHyphens/>
              <w:jc w:val="center"/>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4</w:t>
            </w:r>
          </w:p>
        </w:tc>
      </w:tr>
      <w:tr w:rsidR="00D94E64" w:rsidRPr="00D94E64" w14:paraId="14C62CDF" w14:textId="77777777" w:rsidTr="00356E56">
        <w:trPr>
          <w:trHeight w:val="20"/>
        </w:trPr>
        <w:tc>
          <w:tcPr>
            <w:tcW w:w="5087" w:type="dxa"/>
            <w:shd w:val="clear" w:color="auto" w:fill="auto"/>
            <w:vAlign w:val="center"/>
          </w:tcPr>
          <w:p w14:paraId="2245EFC8"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rashodi poslovanja</w:t>
            </w:r>
          </w:p>
        </w:tc>
        <w:tc>
          <w:tcPr>
            <w:tcW w:w="1616" w:type="dxa"/>
            <w:shd w:val="clear" w:color="auto" w:fill="auto"/>
          </w:tcPr>
          <w:p w14:paraId="700C92FC"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125.424.253,37</w:t>
            </w:r>
          </w:p>
        </w:tc>
        <w:tc>
          <w:tcPr>
            <w:tcW w:w="1645" w:type="dxa"/>
            <w:shd w:val="clear" w:color="auto" w:fill="auto"/>
          </w:tcPr>
          <w:p w14:paraId="2D6FCAC1" w14:textId="77777777" w:rsidR="00D94E64" w:rsidRPr="00D94E64" w:rsidRDefault="00D94E64" w:rsidP="00B34157">
            <w:pPr>
              <w:shd w:val="clear" w:color="auto" w:fill="FFFFFF"/>
              <w:suppressAutoHyphens/>
              <w:jc w:val="right"/>
              <w:rPr>
                <w:rFonts w:asciiTheme="minorHAnsi" w:hAnsiTheme="minorHAnsi" w:cstheme="minorHAnsi"/>
              </w:rPr>
            </w:pPr>
            <w:r w:rsidRPr="00D94E64">
              <w:rPr>
                <w:rFonts w:asciiTheme="minorHAnsi" w:hAnsiTheme="minorHAnsi" w:cstheme="minorHAnsi"/>
              </w:rPr>
              <w:t>151.252.960,59</w:t>
            </w:r>
          </w:p>
        </w:tc>
        <w:tc>
          <w:tcPr>
            <w:tcW w:w="1054" w:type="dxa"/>
            <w:shd w:val="clear" w:color="auto" w:fill="auto"/>
          </w:tcPr>
          <w:p w14:paraId="34C215AC" w14:textId="77777777" w:rsidR="00D94E64" w:rsidRPr="00D94E64" w:rsidRDefault="00D94E64" w:rsidP="00B34157">
            <w:pPr>
              <w:shd w:val="clear" w:color="auto" w:fill="FFFFFF"/>
              <w:suppressAutoHyphens/>
              <w:jc w:val="right"/>
              <w:rPr>
                <w:rFonts w:asciiTheme="minorHAnsi" w:hAnsiTheme="minorHAnsi" w:cstheme="minorHAnsi"/>
              </w:rPr>
            </w:pPr>
            <w:r w:rsidRPr="00D94E64">
              <w:rPr>
                <w:rFonts w:asciiTheme="minorHAnsi" w:hAnsiTheme="minorHAnsi" w:cstheme="minorHAnsi"/>
              </w:rPr>
              <w:t>120,6</w:t>
            </w:r>
          </w:p>
        </w:tc>
      </w:tr>
      <w:tr w:rsidR="00D94E64" w:rsidRPr="00D94E64" w14:paraId="753C0962" w14:textId="77777777" w:rsidTr="00356E56">
        <w:trPr>
          <w:trHeight w:val="20"/>
        </w:trPr>
        <w:tc>
          <w:tcPr>
            <w:tcW w:w="5087" w:type="dxa"/>
            <w:shd w:val="clear" w:color="auto" w:fill="auto"/>
            <w:vAlign w:val="center"/>
          </w:tcPr>
          <w:p w14:paraId="11B42222"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rashodi za nabavu nefinancijske imovine</w:t>
            </w:r>
          </w:p>
        </w:tc>
        <w:tc>
          <w:tcPr>
            <w:tcW w:w="1616" w:type="dxa"/>
            <w:shd w:val="clear" w:color="auto" w:fill="auto"/>
          </w:tcPr>
          <w:p w14:paraId="468E31E4"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8.843.652,50</w:t>
            </w:r>
          </w:p>
        </w:tc>
        <w:tc>
          <w:tcPr>
            <w:tcW w:w="1645" w:type="dxa"/>
            <w:shd w:val="clear" w:color="auto" w:fill="auto"/>
          </w:tcPr>
          <w:p w14:paraId="581CD2DD" w14:textId="77777777" w:rsidR="00D94E64" w:rsidRPr="00D94E64" w:rsidRDefault="00D94E64" w:rsidP="00B34157">
            <w:pPr>
              <w:shd w:val="clear" w:color="auto" w:fill="FFFFFF"/>
              <w:suppressAutoHyphens/>
              <w:jc w:val="right"/>
              <w:rPr>
                <w:rFonts w:asciiTheme="minorHAnsi" w:hAnsiTheme="minorHAnsi" w:cstheme="minorHAnsi"/>
              </w:rPr>
            </w:pPr>
            <w:r w:rsidRPr="00D94E64">
              <w:rPr>
                <w:rFonts w:asciiTheme="minorHAnsi" w:hAnsiTheme="minorHAnsi" w:cstheme="minorHAnsi"/>
              </w:rPr>
              <w:t>12.649.914,83</w:t>
            </w:r>
          </w:p>
        </w:tc>
        <w:tc>
          <w:tcPr>
            <w:tcW w:w="1054" w:type="dxa"/>
            <w:shd w:val="clear" w:color="auto" w:fill="auto"/>
          </w:tcPr>
          <w:p w14:paraId="64D25CB9" w14:textId="77777777" w:rsidR="00D94E64" w:rsidRPr="00D94E64" w:rsidRDefault="00D94E64" w:rsidP="00B34157">
            <w:pPr>
              <w:shd w:val="clear" w:color="auto" w:fill="FFFFFF"/>
              <w:suppressAutoHyphens/>
              <w:jc w:val="right"/>
              <w:rPr>
                <w:rFonts w:asciiTheme="minorHAnsi" w:hAnsiTheme="minorHAnsi" w:cstheme="minorHAnsi"/>
              </w:rPr>
            </w:pPr>
            <w:r w:rsidRPr="00D94E64">
              <w:rPr>
                <w:rFonts w:asciiTheme="minorHAnsi" w:hAnsiTheme="minorHAnsi" w:cstheme="minorHAnsi"/>
              </w:rPr>
              <w:t>143,0</w:t>
            </w:r>
          </w:p>
        </w:tc>
      </w:tr>
      <w:tr w:rsidR="00D94E64" w:rsidRPr="00D94E64" w14:paraId="627BF433" w14:textId="77777777" w:rsidTr="00356E56">
        <w:trPr>
          <w:trHeight w:val="20"/>
        </w:trPr>
        <w:tc>
          <w:tcPr>
            <w:tcW w:w="5087" w:type="dxa"/>
            <w:shd w:val="clear" w:color="auto" w:fill="auto"/>
            <w:vAlign w:val="center"/>
          </w:tcPr>
          <w:p w14:paraId="1B40EF30" w14:textId="77777777" w:rsidR="00D94E64" w:rsidRPr="00D94E64" w:rsidRDefault="00D94E64" w:rsidP="00B34157">
            <w:pPr>
              <w:shd w:val="clear" w:color="auto" w:fill="FFFFFF"/>
              <w:suppressAutoHyphens/>
              <w:jc w:val="both"/>
              <w:rPr>
                <w:rFonts w:ascii="Calibri" w:eastAsia="Calibri" w:hAnsi="Calibri" w:cs="Calibri"/>
                <w:kern w:val="1"/>
                <w:sz w:val="18"/>
                <w:szCs w:val="18"/>
                <w:lang w:eastAsia="ar-SA"/>
              </w:rPr>
            </w:pPr>
            <w:r w:rsidRPr="00D94E64">
              <w:rPr>
                <w:rFonts w:ascii="Calibri" w:eastAsia="Calibri" w:hAnsi="Calibri" w:cs="Calibri"/>
                <w:kern w:val="1"/>
                <w:sz w:val="18"/>
                <w:szCs w:val="18"/>
                <w:lang w:eastAsia="ar-SA"/>
              </w:rPr>
              <w:t>- izdaci za financijsku imovinu i otplatu zajmova</w:t>
            </w:r>
          </w:p>
        </w:tc>
        <w:tc>
          <w:tcPr>
            <w:tcW w:w="1616" w:type="dxa"/>
            <w:shd w:val="clear" w:color="auto" w:fill="auto"/>
          </w:tcPr>
          <w:p w14:paraId="2524BE36" w14:textId="77777777" w:rsidR="00D94E64" w:rsidRPr="00D94E64" w:rsidRDefault="00D94E64" w:rsidP="00B34157">
            <w:pPr>
              <w:jc w:val="right"/>
              <w:rPr>
                <w:rFonts w:asciiTheme="minorHAnsi" w:hAnsiTheme="minorHAnsi" w:cstheme="minorHAnsi"/>
              </w:rPr>
            </w:pPr>
            <w:r w:rsidRPr="00D94E64">
              <w:rPr>
                <w:rFonts w:asciiTheme="minorHAnsi" w:hAnsiTheme="minorHAnsi" w:cstheme="minorHAnsi"/>
              </w:rPr>
              <w:t>318.561,31</w:t>
            </w:r>
          </w:p>
        </w:tc>
        <w:tc>
          <w:tcPr>
            <w:tcW w:w="1645" w:type="dxa"/>
            <w:shd w:val="clear" w:color="auto" w:fill="auto"/>
          </w:tcPr>
          <w:p w14:paraId="0DA1D2D2" w14:textId="77777777" w:rsidR="00D94E64" w:rsidRPr="00D94E64" w:rsidRDefault="00D94E64" w:rsidP="00B34157">
            <w:pPr>
              <w:shd w:val="clear" w:color="auto" w:fill="FFFFFF"/>
              <w:suppressAutoHyphens/>
              <w:jc w:val="right"/>
              <w:rPr>
                <w:rFonts w:asciiTheme="minorHAnsi" w:hAnsiTheme="minorHAnsi" w:cstheme="minorHAnsi"/>
              </w:rPr>
            </w:pPr>
            <w:r w:rsidRPr="00D94E64">
              <w:rPr>
                <w:rFonts w:asciiTheme="minorHAnsi" w:hAnsiTheme="minorHAnsi" w:cstheme="minorHAnsi"/>
              </w:rPr>
              <w:t>6.417,26</w:t>
            </w:r>
          </w:p>
        </w:tc>
        <w:tc>
          <w:tcPr>
            <w:tcW w:w="1054" w:type="dxa"/>
            <w:shd w:val="clear" w:color="auto" w:fill="auto"/>
          </w:tcPr>
          <w:p w14:paraId="1421746B" w14:textId="77777777" w:rsidR="00D94E64" w:rsidRPr="00D94E64" w:rsidRDefault="00D94E64" w:rsidP="00B34157">
            <w:pPr>
              <w:shd w:val="clear" w:color="auto" w:fill="FFFFFF"/>
              <w:suppressAutoHyphens/>
              <w:jc w:val="right"/>
              <w:rPr>
                <w:rFonts w:asciiTheme="minorHAnsi" w:hAnsiTheme="minorHAnsi" w:cstheme="minorHAnsi"/>
              </w:rPr>
            </w:pPr>
            <w:r w:rsidRPr="00D94E64">
              <w:rPr>
                <w:rFonts w:asciiTheme="minorHAnsi" w:hAnsiTheme="minorHAnsi" w:cstheme="minorHAnsi"/>
              </w:rPr>
              <w:t>2,0</w:t>
            </w:r>
          </w:p>
        </w:tc>
      </w:tr>
      <w:tr w:rsidR="00D94E64" w:rsidRPr="00D94E64" w14:paraId="0A25459C" w14:textId="77777777" w:rsidTr="00356E56">
        <w:trPr>
          <w:trHeight w:val="20"/>
        </w:trPr>
        <w:tc>
          <w:tcPr>
            <w:tcW w:w="5087" w:type="dxa"/>
            <w:shd w:val="clear" w:color="auto" w:fill="auto"/>
            <w:vAlign w:val="center"/>
          </w:tcPr>
          <w:p w14:paraId="485445BB" w14:textId="77777777" w:rsidR="00D94E64" w:rsidRPr="00D94E64" w:rsidRDefault="00D94E64" w:rsidP="00B34157">
            <w:pPr>
              <w:shd w:val="clear" w:color="auto" w:fill="FFFFFF"/>
              <w:suppressAutoHyphens/>
              <w:rPr>
                <w:rFonts w:ascii="Calibri" w:eastAsia="Calibri" w:hAnsi="Calibri" w:cs="Calibri"/>
                <w:b/>
                <w:kern w:val="1"/>
                <w:sz w:val="18"/>
                <w:szCs w:val="18"/>
                <w:lang w:eastAsia="ar-SA"/>
              </w:rPr>
            </w:pPr>
            <w:r w:rsidRPr="00D94E64">
              <w:rPr>
                <w:rFonts w:ascii="Calibri" w:eastAsia="Calibri" w:hAnsi="Calibri" w:cs="Calibri"/>
                <w:b/>
                <w:kern w:val="1"/>
                <w:sz w:val="18"/>
                <w:szCs w:val="18"/>
                <w:lang w:eastAsia="ar-SA"/>
              </w:rPr>
              <w:t>UKUPNO</w:t>
            </w:r>
          </w:p>
        </w:tc>
        <w:tc>
          <w:tcPr>
            <w:tcW w:w="1616" w:type="dxa"/>
            <w:shd w:val="clear" w:color="auto" w:fill="auto"/>
          </w:tcPr>
          <w:p w14:paraId="640404C7" w14:textId="77777777" w:rsidR="00D94E64" w:rsidRPr="00D94E64" w:rsidRDefault="00D94E64" w:rsidP="00B34157">
            <w:pPr>
              <w:jc w:val="right"/>
              <w:rPr>
                <w:rFonts w:asciiTheme="minorHAnsi" w:hAnsiTheme="minorHAnsi" w:cstheme="minorHAnsi"/>
                <w:b/>
                <w:bCs/>
              </w:rPr>
            </w:pPr>
            <w:r w:rsidRPr="00D94E64">
              <w:rPr>
                <w:rFonts w:asciiTheme="minorHAnsi" w:hAnsiTheme="minorHAnsi" w:cstheme="minorHAnsi"/>
                <w:b/>
                <w:bCs/>
              </w:rPr>
              <w:t>134.586.467,18</w:t>
            </w:r>
          </w:p>
        </w:tc>
        <w:tc>
          <w:tcPr>
            <w:tcW w:w="1645" w:type="dxa"/>
            <w:shd w:val="clear" w:color="auto" w:fill="auto"/>
          </w:tcPr>
          <w:p w14:paraId="09382B13" w14:textId="77777777" w:rsidR="00D94E64" w:rsidRPr="00D94E64" w:rsidRDefault="00D94E64" w:rsidP="00B34157">
            <w:pPr>
              <w:shd w:val="clear" w:color="auto" w:fill="FFFFFF"/>
              <w:suppressAutoHyphens/>
              <w:jc w:val="right"/>
              <w:rPr>
                <w:rFonts w:asciiTheme="minorHAnsi" w:hAnsiTheme="minorHAnsi" w:cstheme="minorHAnsi"/>
                <w:b/>
                <w:bCs/>
              </w:rPr>
            </w:pPr>
            <w:r w:rsidRPr="00D94E64">
              <w:rPr>
                <w:rFonts w:asciiTheme="minorHAnsi" w:hAnsiTheme="minorHAnsi" w:cstheme="minorHAnsi"/>
                <w:b/>
                <w:bCs/>
              </w:rPr>
              <w:t>163.909.292,68</w:t>
            </w:r>
          </w:p>
        </w:tc>
        <w:tc>
          <w:tcPr>
            <w:tcW w:w="1054" w:type="dxa"/>
            <w:shd w:val="clear" w:color="auto" w:fill="auto"/>
          </w:tcPr>
          <w:p w14:paraId="4AD93724" w14:textId="77777777" w:rsidR="00D94E64" w:rsidRPr="00D94E64" w:rsidRDefault="00D94E64" w:rsidP="00B34157">
            <w:pPr>
              <w:shd w:val="clear" w:color="auto" w:fill="FFFFFF"/>
              <w:suppressAutoHyphens/>
              <w:jc w:val="right"/>
              <w:rPr>
                <w:rFonts w:asciiTheme="minorHAnsi" w:hAnsiTheme="minorHAnsi" w:cstheme="minorHAnsi"/>
                <w:b/>
                <w:bCs/>
              </w:rPr>
            </w:pPr>
            <w:r w:rsidRPr="00D94E64">
              <w:rPr>
                <w:rFonts w:asciiTheme="minorHAnsi" w:hAnsiTheme="minorHAnsi" w:cstheme="minorHAnsi"/>
                <w:b/>
                <w:bCs/>
              </w:rPr>
              <w:t>121,8</w:t>
            </w:r>
          </w:p>
        </w:tc>
      </w:tr>
    </w:tbl>
    <w:p w14:paraId="52EC29DE" w14:textId="77777777" w:rsidR="00D94E64" w:rsidRPr="00D94E64" w:rsidRDefault="00D94E64" w:rsidP="00B34157">
      <w:pPr>
        <w:suppressAutoHyphens/>
        <w:ind w:firstLine="709"/>
        <w:jc w:val="both"/>
        <w:rPr>
          <w:rFonts w:ascii="Calibri" w:eastAsia="Calibri" w:hAnsi="Calibri" w:cs="Calibri"/>
          <w:kern w:val="1"/>
          <w:sz w:val="18"/>
          <w:szCs w:val="18"/>
          <w:highlight w:val="yellow"/>
          <w:lang w:eastAsia="ar-SA"/>
        </w:rPr>
      </w:pPr>
    </w:p>
    <w:p w14:paraId="490F0C54" w14:textId="77777777" w:rsidR="00D94E64" w:rsidRPr="00D94E64" w:rsidRDefault="00D94E64" w:rsidP="00B34157">
      <w:pPr>
        <w:suppressAutoHyphens/>
        <w:ind w:firstLine="709"/>
        <w:jc w:val="both"/>
        <w:rPr>
          <w:rFonts w:ascii="Calibri" w:eastAsia="Calibri" w:hAnsi="Calibri" w:cs="Calibri"/>
          <w:kern w:val="1"/>
          <w:sz w:val="22"/>
          <w:szCs w:val="22"/>
          <w:lang w:eastAsia="ar-SA"/>
        </w:rPr>
      </w:pPr>
      <w:r w:rsidRPr="00D94E64">
        <w:rPr>
          <w:rFonts w:ascii="Calibri" w:eastAsia="Calibri" w:hAnsi="Calibri" w:cs="Calibri"/>
          <w:kern w:val="1"/>
          <w:sz w:val="22"/>
          <w:szCs w:val="22"/>
          <w:lang w:eastAsia="ar-SA"/>
        </w:rPr>
        <w:t xml:space="preserve">U masi izvršenih rashoda poslovanja (151.252.960,59 eura) najveći dio odnosi se na rashode za zaposlene (96.682.471,56 eura) i na materijalne rashode (46.015.049,21 eura). Od toga iznosa na rashode za materijal i energiju odnosi se 19.716.580,68 kuna, a na rashode za usluge 20.857.345,30 eura. Kod rashoda za usluge na šifri 3239 „Ostale usluge“ došlo je do velikog povećanja zbog rashoda </w:t>
      </w:r>
      <w:r w:rsidRPr="00D94E64">
        <w:rPr>
          <w:rFonts w:ascii="Calibri" w:eastAsia="Calibri" w:hAnsi="Calibri" w:cs="Calibri"/>
          <w:kern w:val="1"/>
          <w:sz w:val="22"/>
          <w:szCs w:val="22"/>
          <w:lang w:eastAsia="ar-SA"/>
        </w:rPr>
        <w:lastRenderedPageBreak/>
        <w:t>vezanih uz sanaciju šteta od potresa na javnim zgradama iz FSEU u iznosu od 2.364.180,37 eura te sanaciji klizišta u iznosu 2.414.034,98 eura, iz mehanizma za oporavak i otpornost za cjelovitu obnovu Medicinske škole u iznosu od 406.183,49 eura te iz uvećanog dijela poreza na dohodak u iznosu od 613.886,20 eura.</w:t>
      </w:r>
    </w:p>
    <w:p w14:paraId="6158D4D2" w14:textId="77777777" w:rsidR="00D94E64" w:rsidRPr="00D94E64" w:rsidRDefault="00D94E64" w:rsidP="00B34157">
      <w:pPr>
        <w:suppressAutoHyphens/>
        <w:jc w:val="both"/>
        <w:rPr>
          <w:rFonts w:ascii="Calibri" w:eastAsia="Calibri" w:hAnsi="Calibri" w:cs="Calibri"/>
          <w:color w:val="FF0000"/>
          <w:kern w:val="1"/>
          <w:sz w:val="18"/>
          <w:szCs w:val="18"/>
          <w:lang w:eastAsia="ar-SA"/>
        </w:rPr>
      </w:pPr>
    </w:p>
    <w:p w14:paraId="27E9621E" w14:textId="77777777" w:rsidR="00D94E64" w:rsidRPr="00D94E64" w:rsidRDefault="00D94E64" w:rsidP="00B34157">
      <w:pPr>
        <w:jc w:val="both"/>
        <w:rPr>
          <w:rFonts w:asciiTheme="minorHAnsi" w:hAnsiTheme="minorHAnsi" w:cstheme="minorHAnsi"/>
          <w:color w:val="000000"/>
          <w:sz w:val="22"/>
          <w:szCs w:val="22"/>
          <w:lang w:eastAsia="hr-HR"/>
        </w:rPr>
      </w:pPr>
      <w:r w:rsidRPr="00D94E64">
        <w:rPr>
          <w:rFonts w:asciiTheme="minorHAnsi" w:eastAsia="Calibri" w:hAnsiTheme="minorHAnsi" w:cstheme="minorHAnsi"/>
          <w:kern w:val="1"/>
          <w:sz w:val="22"/>
          <w:szCs w:val="22"/>
          <w:lang w:eastAsia="ar-SA"/>
        </w:rPr>
        <w:tab/>
        <w:t xml:space="preserve">U rashodima za nabavku nefinancijske imovine (12.649.914,83 eura) najveći dio rashoda odnosi se na nabavu proizvedene dugotrajne imovine (8.850.762,66 eura), i to na postrojenja i opremu 6.724.856,61 eura (od čega najvećim dijelom na medicinsku i laboratorijsku opremu u iznosu od 2.694.946,77, te na uređaje, strojeve i opremu za ostale namjene u iznosu od </w:t>
      </w:r>
      <w:r w:rsidRPr="00D94E64">
        <w:rPr>
          <w:rFonts w:asciiTheme="minorHAnsi" w:hAnsiTheme="minorHAnsi" w:cstheme="minorHAnsi"/>
          <w:color w:val="000000"/>
          <w:sz w:val="22"/>
          <w:szCs w:val="22"/>
          <w:lang w:eastAsia="hr-HR"/>
        </w:rPr>
        <w:t xml:space="preserve">2.500.250,33 eura). </w:t>
      </w:r>
      <w:bookmarkStart w:id="3" w:name="_Hlk160436147"/>
    </w:p>
    <w:bookmarkEnd w:id="3"/>
    <w:p w14:paraId="3F65ECF8" w14:textId="77777777" w:rsidR="00D94E64" w:rsidRPr="00D94E64" w:rsidRDefault="00D94E64" w:rsidP="00B34157">
      <w:pPr>
        <w:suppressAutoHyphens/>
        <w:jc w:val="both"/>
        <w:rPr>
          <w:rFonts w:ascii="Calibri" w:eastAsia="Calibri" w:hAnsi="Calibri" w:cs="Calibri"/>
          <w:kern w:val="1"/>
          <w:sz w:val="18"/>
          <w:szCs w:val="18"/>
          <w:highlight w:val="yellow"/>
          <w:lang w:eastAsia="ar-SA"/>
        </w:rPr>
      </w:pPr>
    </w:p>
    <w:p w14:paraId="4440B84A" w14:textId="44453B0D" w:rsidR="00D94E64" w:rsidRPr="00D94E64" w:rsidRDefault="00D94E64" w:rsidP="00B34157">
      <w:pPr>
        <w:suppressAutoHyphens/>
        <w:ind w:firstLine="709"/>
        <w:jc w:val="both"/>
        <w:rPr>
          <w:rFonts w:ascii="Calibri" w:eastAsia="Calibri" w:hAnsi="Calibri" w:cs="Calibri"/>
          <w:kern w:val="1"/>
          <w:sz w:val="22"/>
          <w:szCs w:val="22"/>
          <w:lang w:eastAsia="ar-SA"/>
        </w:rPr>
      </w:pPr>
      <w:r w:rsidRPr="00D94E64">
        <w:rPr>
          <w:rFonts w:ascii="Calibri" w:eastAsia="Calibri" w:hAnsi="Calibri" w:cs="Calibri"/>
          <w:kern w:val="1"/>
          <w:sz w:val="22"/>
          <w:szCs w:val="22"/>
          <w:lang w:eastAsia="ar-SA"/>
        </w:rPr>
        <w:t xml:space="preserve">Stanje obveza na početku izvještajnog razdoblja iznosi 37.643.307,99 eura. Povećanje obveza  V002 u izvještajnom razdoblju iznosi 179.127.431,31 eura. Na obveze za rashode poslovanja odnosi se 165.792.804,51 eura, na obveze za nabavu nefinancijske imovine odnosi se 12.495.636,33 eura, na obveze za </w:t>
      </w:r>
      <w:r w:rsidRPr="009C6C73">
        <w:rPr>
          <w:rFonts w:ascii="Calibri" w:eastAsia="Calibri" w:hAnsi="Calibri" w:cs="Calibri"/>
          <w:kern w:val="1"/>
          <w:sz w:val="22"/>
          <w:szCs w:val="22"/>
          <w:lang w:eastAsia="ar-SA"/>
        </w:rPr>
        <w:t>financijsku imovinu odnosi</w:t>
      </w:r>
      <w:r w:rsidRPr="00D94E64">
        <w:rPr>
          <w:rFonts w:ascii="Calibri" w:eastAsia="Calibri" w:hAnsi="Calibri" w:cs="Calibri"/>
          <w:kern w:val="1"/>
          <w:sz w:val="22"/>
          <w:szCs w:val="22"/>
          <w:lang w:eastAsia="ar-SA"/>
        </w:rPr>
        <w:t xml:space="preserve"> se 60.488,12 eura a na međusobne obveze subjekata općeg proračuna 761.168,14 eura. </w:t>
      </w:r>
    </w:p>
    <w:p w14:paraId="01EAD2B1" w14:textId="77777777" w:rsidR="00D94E64" w:rsidRDefault="00D94E64" w:rsidP="00B34157">
      <w:pPr>
        <w:suppressAutoHyphens/>
        <w:ind w:firstLine="709"/>
        <w:jc w:val="both"/>
        <w:rPr>
          <w:rFonts w:ascii="Calibri" w:eastAsia="Calibri" w:hAnsi="Calibri" w:cs="Calibri"/>
          <w:kern w:val="1"/>
          <w:sz w:val="22"/>
          <w:szCs w:val="22"/>
          <w:lang w:eastAsia="ar-SA"/>
        </w:rPr>
      </w:pPr>
      <w:r w:rsidRPr="00D94E64">
        <w:rPr>
          <w:rFonts w:ascii="Calibri" w:eastAsia="Calibri" w:hAnsi="Calibri" w:cs="Calibri"/>
          <w:kern w:val="1"/>
          <w:sz w:val="22"/>
          <w:szCs w:val="22"/>
          <w:lang w:eastAsia="ar-SA"/>
        </w:rPr>
        <w:t>Stanje obveza na kraju izvještajnog razdoblja iznosi 44.847.482,37 eura. Na dospjele obveze odnosi se 3.385.248,92 eura i to najvećim dijelom na Opću bolnicu Karlovac  2.474.764,49 eura za lijekove i potrošni medicinski materijal, na Opću bolnicu i bolnicu branitelja Domovinskog rata Ogulin 361.309,46 eura, te na Specijalnu bolnicu Duga Resa 103.019,38 eura. Na nedospjele obveze odnosi se 41.462.233,45 eura.</w:t>
      </w:r>
    </w:p>
    <w:p w14:paraId="24C5F75B" w14:textId="77777777" w:rsidR="00B27844" w:rsidRPr="00D94E64" w:rsidRDefault="00B27844" w:rsidP="00B34157">
      <w:pPr>
        <w:suppressAutoHyphens/>
        <w:ind w:firstLine="709"/>
        <w:jc w:val="both"/>
        <w:rPr>
          <w:rFonts w:ascii="Calibri" w:eastAsia="Calibri" w:hAnsi="Calibri" w:cs="Calibri"/>
          <w:b/>
          <w:kern w:val="1"/>
          <w:sz w:val="18"/>
          <w:szCs w:val="18"/>
          <w:highlight w:val="yellow"/>
          <w:lang w:eastAsia="ar-SA"/>
        </w:rPr>
      </w:pPr>
    </w:p>
    <w:p w14:paraId="7F07438D" w14:textId="77777777" w:rsidR="00BD3698" w:rsidRPr="00EA11D0" w:rsidRDefault="00BD3698" w:rsidP="00B34157">
      <w:pPr>
        <w:suppressAutoHyphens/>
        <w:jc w:val="both"/>
        <w:rPr>
          <w:rFonts w:ascii="Calibri" w:eastAsia="Calibri" w:hAnsi="Calibri" w:cs="Calibri"/>
          <w:b/>
          <w:bCs/>
          <w:kern w:val="1"/>
          <w:sz w:val="22"/>
          <w:szCs w:val="22"/>
          <w:highlight w:val="yellow"/>
          <w:lang w:eastAsia="ar-SA"/>
        </w:rPr>
      </w:pPr>
    </w:p>
    <w:p w14:paraId="54B77414" w14:textId="0526FCA7" w:rsidR="00685C5F" w:rsidRPr="00474980" w:rsidRDefault="00EE3620" w:rsidP="00B34157">
      <w:pPr>
        <w:suppressAutoHyphens/>
        <w:jc w:val="both"/>
        <w:rPr>
          <w:rFonts w:ascii="Calibri" w:eastAsia="Calibri" w:hAnsi="Calibri" w:cs="Calibri"/>
          <w:b/>
          <w:bCs/>
          <w:kern w:val="1"/>
          <w:sz w:val="22"/>
          <w:szCs w:val="22"/>
          <w:lang w:eastAsia="ar-SA"/>
        </w:rPr>
      </w:pPr>
      <w:r>
        <w:rPr>
          <w:rFonts w:ascii="Calibri" w:eastAsia="Calibri" w:hAnsi="Calibri" w:cs="Calibri"/>
          <w:b/>
          <w:bCs/>
          <w:kern w:val="1"/>
          <w:sz w:val="22"/>
          <w:szCs w:val="22"/>
          <w:lang w:eastAsia="ar-SA"/>
        </w:rPr>
        <w:t>7</w:t>
      </w:r>
      <w:r w:rsidR="00654F7D" w:rsidRPr="00474980">
        <w:rPr>
          <w:rFonts w:ascii="Calibri" w:eastAsia="Calibri" w:hAnsi="Calibri" w:cs="Calibri"/>
          <w:b/>
          <w:bCs/>
          <w:kern w:val="1"/>
          <w:sz w:val="22"/>
          <w:szCs w:val="22"/>
          <w:lang w:eastAsia="ar-SA"/>
        </w:rPr>
        <w:t>. PRERASPODJELE PRORAČUNA</w:t>
      </w:r>
    </w:p>
    <w:p w14:paraId="1CED06D9" w14:textId="77777777" w:rsidR="00654F7D" w:rsidRPr="00EA11D0" w:rsidRDefault="00654F7D" w:rsidP="00B34157">
      <w:pPr>
        <w:suppressAutoHyphens/>
        <w:jc w:val="both"/>
        <w:rPr>
          <w:rFonts w:ascii="Calibri" w:eastAsia="Calibri" w:hAnsi="Calibri" w:cs="Calibri"/>
          <w:b/>
          <w:bCs/>
          <w:kern w:val="1"/>
          <w:sz w:val="22"/>
          <w:szCs w:val="22"/>
          <w:highlight w:val="yellow"/>
          <w:lang w:eastAsia="ar-SA"/>
        </w:rPr>
      </w:pPr>
    </w:p>
    <w:p w14:paraId="4C2C75AB" w14:textId="6D734C3D" w:rsidR="00654F7D" w:rsidRPr="00173D99" w:rsidRDefault="00654F7D" w:rsidP="00B34157">
      <w:pPr>
        <w:ind w:firstLine="360"/>
        <w:jc w:val="both"/>
        <w:rPr>
          <w:rFonts w:ascii="Calibri" w:hAnsi="Calibri" w:cs="Calibri"/>
          <w:color w:val="000000"/>
          <w:sz w:val="22"/>
          <w:szCs w:val="22"/>
        </w:rPr>
      </w:pPr>
      <w:r w:rsidRPr="00340A6C">
        <w:rPr>
          <w:rFonts w:ascii="Calibri" w:hAnsi="Calibri" w:cs="Calibri"/>
          <w:color w:val="000000"/>
          <w:sz w:val="22"/>
          <w:szCs w:val="22"/>
        </w:rPr>
        <w:t>Sukladno čl. 60 Zakona o proračunu Županica Karlovačke županije u obvezi je izvještavati Županijsku skupštinu o izvršenim preraspodjelama Proračuna</w:t>
      </w:r>
      <w:r w:rsidRPr="00173D99">
        <w:rPr>
          <w:rFonts w:ascii="Calibri" w:hAnsi="Calibri" w:cs="Calibri"/>
          <w:color w:val="000000"/>
          <w:sz w:val="22"/>
          <w:szCs w:val="22"/>
        </w:rPr>
        <w:t xml:space="preserve">. </w:t>
      </w:r>
      <w:r w:rsidR="00173D99" w:rsidRPr="00173D99">
        <w:rPr>
          <w:rFonts w:ascii="Calibri" w:hAnsi="Calibri" w:cs="Calibri"/>
          <w:color w:val="000000"/>
          <w:sz w:val="22"/>
          <w:szCs w:val="22"/>
        </w:rPr>
        <w:t>Tijekom 2023. godine</w:t>
      </w:r>
      <w:r w:rsidR="00A25EBC" w:rsidRPr="00173D99">
        <w:rPr>
          <w:rFonts w:ascii="Calibri" w:hAnsi="Calibri" w:cs="Calibri"/>
          <w:color w:val="000000"/>
          <w:sz w:val="22"/>
          <w:szCs w:val="22"/>
        </w:rPr>
        <w:t xml:space="preserve"> </w:t>
      </w:r>
      <w:r w:rsidRPr="00173D99">
        <w:rPr>
          <w:rFonts w:ascii="Calibri" w:hAnsi="Calibri" w:cs="Calibri"/>
          <w:color w:val="000000"/>
          <w:sz w:val="22"/>
          <w:szCs w:val="22"/>
        </w:rPr>
        <w:t xml:space="preserve">izvršene su </w:t>
      </w:r>
      <w:r w:rsidR="00173D99" w:rsidRPr="00173D99">
        <w:rPr>
          <w:rFonts w:ascii="Calibri" w:hAnsi="Calibri" w:cs="Calibri"/>
          <w:color w:val="000000"/>
          <w:sz w:val="22"/>
          <w:szCs w:val="22"/>
        </w:rPr>
        <w:t>tri</w:t>
      </w:r>
      <w:r w:rsidRPr="00173D99">
        <w:rPr>
          <w:rFonts w:ascii="Calibri" w:hAnsi="Calibri" w:cs="Calibri"/>
          <w:color w:val="000000"/>
          <w:sz w:val="22"/>
          <w:szCs w:val="22"/>
        </w:rPr>
        <w:t xml:space="preserve"> preraspodjele sredstava Proračuna Karlovačke županije.</w:t>
      </w:r>
    </w:p>
    <w:p w14:paraId="70AE831A" w14:textId="77777777" w:rsidR="00F20B48" w:rsidRDefault="009A7FA1" w:rsidP="00B34157">
      <w:pPr>
        <w:ind w:firstLine="360"/>
        <w:jc w:val="both"/>
        <w:rPr>
          <w:rFonts w:ascii="Calibri" w:hAnsi="Calibri" w:cs="Calibri"/>
          <w:color w:val="000000"/>
          <w:sz w:val="22"/>
          <w:szCs w:val="22"/>
        </w:rPr>
      </w:pPr>
      <w:r w:rsidRPr="004C4AB7">
        <w:rPr>
          <w:rFonts w:ascii="Calibri" w:hAnsi="Calibri" w:cs="Calibri"/>
          <w:color w:val="000000"/>
          <w:sz w:val="22"/>
          <w:szCs w:val="22"/>
        </w:rPr>
        <w:t xml:space="preserve">Tri izvršene preraspodjele Proračuna korigirane su usvojenim Izmjenama i dopunama Proračuna Karlovačke županije. </w:t>
      </w:r>
    </w:p>
    <w:p w14:paraId="60AAFBDC" w14:textId="08976EAD" w:rsidR="009A7FA1" w:rsidRPr="00EA11D0" w:rsidRDefault="00F20B48" w:rsidP="00B34157">
      <w:pPr>
        <w:ind w:firstLine="360"/>
        <w:jc w:val="both"/>
        <w:rPr>
          <w:rFonts w:ascii="Calibri" w:hAnsi="Calibri" w:cs="Calibri"/>
          <w:color w:val="000000"/>
          <w:sz w:val="22"/>
          <w:szCs w:val="22"/>
          <w:highlight w:val="yellow"/>
        </w:rPr>
      </w:pPr>
      <w:r>
        <w:rPr>
          <w:rFonts w:ascii="Calibri" w:hAnsi="Calibri" w:cs="Calibri"/>
          <w:color w:val="000000"/>
          <w:sz w:val="22"/>
          <w:szCs w:val="22"/>
        </w:rPr>
        <w:t>Dvije preraspodjele proračunskih sredstava evidentirane su u okviru Upravnog odjela za školstvo odnosno kod proračunskih korisnika u školstvu. Jed</w:t>
      </w:r>
      <w:r w:rsidR="000E21CB">
        <w:rPr>
          <w:rFonts w:ascii="Calibri" w:hAnsi="Calibri" w:cs="Calibri"/>
          <w:color w:val="000000"/>
          <w:sz w:val="22"/>
          <w:szCs w:val="22"/>
        </w:rPr>
        <w:t>n</w:t>
      </w:r>
      <w:r>
        <w:rPr>
          <w:rFonts w:ascii="Calibri" w:hAnsi="Calibri" w:cs="Calibri"/>
          <w:color w:val="000000"/>
          <w:sz w:val="22"/>
          <w:szCs w:val="22"/>
        </w:rPr>
        <w:t>a preraspodjela proračunskih sredstava evidentirana je u okviru Upravnog odjela za hrvatske branitelje i zdravstvo</w:t>
      </w:r>
      <w:r w:rsidR="000E21CB">
        <w:rPr>
          <w:rFonts w:ascii="Calibri" w:hAnsi="Calibri" w:cs="Calibri"/>
          <w:color w:val="000000"/>
          <w:sz w:val="22"/>
          <w:szCs w:val="22"/>
        </w:rPr>
        <w:t xml:space="preserve"> odnosno kod korisnika u zdravstvu.</w:t>
      </w:r>
    </w:p>
    <w:p w14:paraId="1A8CFF7D" w14:textId="69D8A77E" w:rsidR="009A7FA1" w:rsidRPr="00173D99" w:rsidRDefault="003A1BE4" w:rsidP="00B34157">
      <w:pPr>
        <w:ind w:firstLine="360"/>
        <w:jc w:val="both"/>
        <w:rPr>
          <w:rFonts w:ascii="Calibri" w:hAnsi="Calibri" w:cs="Calibri"/>
          <w:color w:val="000000"/>
          <w:sz w:val="22"/>
          <w:szCs w:val="22"/>
        </w:rPr>
      </w:pPr>
      <w:r>
        <w:rPr>
          <w:rFonts w:ascii="Calibri" w:hAnsi="Calibri" w:cs="Calibri"/>
          <w:color w:val="000000"/>
          <w:sz w:val="22"/>
          <w:szCs w:val="22"/>
        </w:rPr>
        <w:t xml:space="preserve">Navedene </w:t>
      </w:r>
      <w:r w:rsidR="009A7FA1" w:rsidRPr="00173D99">
        <w:rPr>
          <w:rFonts w:ascii="Calibri" w:hAnsi="Calibri" w:cs="Calibri"/>
          <w:color w:val="000000"/>
          <w:sz w:val="22"/>
          <w:szCs w:val="22"/>
        </w:rPr>
        <w:t xml:space="preserve">Odluke o preraspodjeli proračunskih sredstava </w:t>
      </w:r>
      <w:r w:rsidR="009F01E9">
        <w:rPr>
          <w:rFonts w:ascii="Calibri" w:hAnsi="Calibri" w:cs="Calibri"/>
          <w:color w:val="000000"/>
          <w:sz w:val="22"/>
          <w:szCs w:val="22"/>
        </w:rPr>
        <w:t>s</w:t>
      </w:r>
      <w:r>
        <w:rPr>
          <w:rFonts w:ascii="Calibri" w:hAnsi="Calibri" w:cs="Calibri"/>
          <w:color w:val="000000"/>
          <w:sz w:val="22"/>
          <w:szCs w:val="22"/>
        </w:rPr>
        <w:t xml:space="preserve">a detaljnijim obrazloženjem </w:t>
      </w:r>
      <w:r w:rsidR="009A7FA1" w:rsidRPr="00173D99">
        <w:rPr>
          <w:rFonts w:ascii="Calibri" w:hAnsi="Calibri" w:cs="Calibri"/>
          <w:color w:val="000000"/>
          <w:sz w:val="22"/>
          <w:szCs w:val="22"/>
        </w:rPr>
        <w:t>nalaze se u pril</w:t>
      </w:r>
      <w:r>
        <w:rPr>
          <w:rFonts w:ascii="Calibri" w:hAnsi="Calibri" w:cs="Calibri"/>
          <w:color w:val="000000"/>
          <w:sz w:val="22"/>
          <w:szCs w:val="22"/>
        </w:rPr>
        <w:t xml:space="preserve">ogu </w:t>
      </w:r>
      <w:r w:rsidR="00CE7509">
        <w:rPr>
          <w:rFonts w:ascii="Calibri" w:hAnsi="Calibri" w:cs="Calibri"/>
          <w:color w:val="000000"/>
          <w:sz w:val="22"/>
          <w:szCs w:val="22"/>
        </w:rPr>
        <w:t xml:space="preserve">Upravnog odjela za financije </w:t>
      </w:r>
      <w:r w:rsidR="009A7FA1" w:rsidRPr="00173D99">
        <w:rPr>
          <w:rFonts w:ascii="Calibri" w:hAnsi="Calibri" w:cs="Calibri"/>
          <w:color w:val="000000"/>
          <w:sz w:val="22"/>
          <w:szCs w:val="22"/>
        </w:rPr>
        <w:t>uz Godišnji izvještaj o izvršenju Proračuna Karlovačke županije</w:t>
      </w:r>
      <w:r w:rsidR="00173D99">
        <w:rPr>
          <w:rFonts w:ascii="Calibri" w:hAnsi="Calibri" w:cs="Calibri"/>
          <w:color w:val="000000"/>
          <w:sz w:val="22"/>
          <w:szCs w:val="22"/>
        </w:rPr>
        <w:t xml:space="preserve"> za 2023. godinu</w:t>
      </w:r>
      <w:r w:rsidR="009A7FA1" w:rsidRPr="00173D99">
        <w:rPr>
          <w:rFonts w:ascii="Calibri" w:hAnsi="Calibri" w:cs="Calibri"/>
          <w:color w:val="000000"/>
          <w:sz w:val="22"/>
          <w:szCs w:val="22"/>
        </w:rPr>
        <w:t>.</w:t>
      </w:r>
    </w:p>
    <w:p w14:paraId="156A1767" w14:textId="77777777" w:rsidR="00C27760" w:rsidRDefault="00C27760" w:rsidP="00B34157">
      <w:pPr>
        <w:jc w:val="both"/>
        <w:rPr>
          <w:rFonts w:ascii="Calibri" w:hAnsi="Calibri" w:cs="Calibri"/>
          <w:b/>
          <w:color w:val="000000"/>
          <w:sz w:val="22"/>
          <w:szCs w:val="22"/>
        </w:rPr>
      </w:pPr>
    </w:p>
    <w:p w14:paraId="1A51326B" w14:textId="77777777" w:rsidR="00B27844" w:rsidRDefault="00B27844" w:rsidP="00B34157">
      <w:pPr>
        <w:jc w:val="both"/>
        <w:rPr>
          <w:rFonts w:ascii="Calibri" w:hAnsi="Calibri" w:cs="Calibri"/>
          <w:b/>
          <w:color w:val="000000"/>
          <w:sz w:val="22"/>
          <w:szCs w:val="22"/>
        </w:rPr>
      </w:pPr>
    </w:p>
    <w:p w14:paraId="19EF625A" w14:textId="72FE9DFD" w:rsidR="008123A1" w:rsidRPr="00D90304" w:rsidRDefault="008123A1" w:rsidP="00B34157">
      <w:pPr>
        <w:jc w:val="both"/>
        <w:rPr>
          <w:rFonts w:ascii="Calibri" w:hAnsi="Calibri" w:cs="Calibri"/>
          <w:b/>
          <w:color w:val="000000"/>
          <w:sz w:val="22"/>
          <w:szCs w:val="22"/>
        </w:rPr>
      </w:pPr>
      <w:r w:rsidRPr="00D90304">
        <w:rPr>
          <w:rFonts w:ascii="Calibri" w:hAnsi="Calibri" w:cs="Calibri"/>
          <w:b/>
          <w:color w:val="000000"/>
          <w:sz w:val="22"/>
          <w:szCs w:val="22"/>
        </w:rPr>
        <w:t xml:space="preserve"> </w:t>
      </w:r>
      <w:r w:rsidR="00EE3620">
        <w:rPr>
          <w:rFonts w:ascii="Calibri" w:hAnsi="Calibri" w:cs="Calibri"/>
          <w:b/>
          <w:color w:val="000000"/>
          <w:sz w:val="22"/>
          <w:szCs w:val="22"/>
        </w:rPr>
        <w:t>8</w:t>
      </w:r>
      <w:r w:rsidR="00794FDB">
        <w:rPr>
          <w:rFonts w:ascii="Calibri" w:hAnsi="Calibri" w:cs="Calibri"/>
          <w:b/>
          <w:color w:val="000000"/>
          <w:sz w:val="22"/>
          <w:szCs w:val="22"/>
        </w:rPr>
        <w:t>.</w:t>
      </w:r>
      <w:r w:rsidR="00B27844">
        <w:rPr>
          <w:rFonts w:ascii="Calibri" w:hAnsi="Calibri" w:cs="Calibri"/>
          <w:b/>
          <w:color w:val="000000"/>
          <w:sz w:val="22"/>
          <w:szCs w:val="22"/>
        </w:rPr>
        <w:t xml:space="preserve"> </w:t>
      </w:r>
      <w:r w:rsidRPr="00D90304">
        <w:rPr>
          <w:rFonts w:ascii="Calibri" w:hAnsi="Calibri" w:cs="Calibri"/>
          <w:b/>
          <w:color w:val="000000"/>
          <w:sz w:val="22"/>
          <w:szCs w:val="22"/>
        </w:rPr>
        <w:t>FINANCIJSKA I DRUGA IZVJEŠĆA KARLOVAČKE ŽUPANIJE</w:t>
      </w:r>
    </w:p>
    <w:p w14:paraId="0F9CCEAC" w14:textId="77777777" w:rsidR="008123A1" w:rsidRPr="008123A1" w:rsidRDefault="008123A1" w:rsidP="00B34157">
      <w:pPr>
        <w:jc w:val="both"/>
        <w:rPr>
          <w:rFonts w:ascii="Calibri" w:hAnsi="Calibri" w:cs="Calibri"/>
          <w:b/>
          <w:color w:val="000000"/>
          <w:sz w:val="8"/>
          <w:szCs w:val="8"/>
          <w:highlight w:val="yellow"/>
        </w:rPr>
      </w:pPr>
    </w:p>
    <w:p w14:paraId="0DB143E6" w14:textId="6F6A4E61" w:rsidR="008123A1" w:rsidRPr="00D90304" w:rsidRDefault="008123A1" w:rsidP="00B34157">
      <w:pPr>
        <w:ind w:firstLine="360"/>
        <w:jc w:val="both"/>
        <w:rPr>
          <w:rFonts w:ascii="Calibri" w:hAnsi="Calibri" w:cs="Calibri"/>
          <w:color w:val="000000"/>
          <w:sz w:val="22"/>
          <w:szCs w:val="22"/>
        </w:rPr>
      </w:pPr>
      <w:r w:rsidRPr="00D90304">
        <w:rPr>
          <w:rFonts w:ascii="Calibri" w:hAnsi="Calibri" w:cs="Calibri"/>
          <w:color w:val="000000"/>
          <w:sz w:val="22"/>
          <w:szCs w:val="22"/>
        </w:rPr>
        <w:t>Sukladno važećim Pravilnicima i sukladno Zakonu Županija</w:t>
      </w:r>
      <w:r w:rsidR="00D90304">
        <w:rPr>
          <w:rFonts w:ascii="Calibri" w:hAnsi="Calibri" w:cs="Calibri"/>
          <w:color w:val="000000"/>
          <w:sz w:val="22"/>
          <w:szCs w:val="22"/>
        </w:rPr>
        <w:t xml:space="preserve"> i </w:t>
      </w:r>
      <w:r w:rsidRPr="00D90304">
        <w:rPr>
          <w:rFonts w:ascii="Calibri" w:hAnsi="Calibri" w:cs="Calibri"/>
          <w:color w:val="000000"/>
          <w:sz w:val="22"/>
          <w:szCs w:val="22"/>
        </w:rPr>
        <w:t>proračunski korisnici županije</w:t>
      </w:r>
      <w:r w:rsidR="00D90304">
        <w:rPr>
          <w:rFonts w:ascii="Calibri" w:hAnsi="Calibri" w:cs="Calibri"/>
          <w:color w:val="000000"/>
          <w:sz w:val="22"/>
          <w:szCs w:val="22"/>
        </w:rPr>
        <w:t xml:space="preserve"> </w:t>
      </w:r>
      <w:r w:rsidRPr="00D90304">
        <w:rPr>
          <w:rFonts w:ascii="Calibri" w:hAnsi="Calibri" w:cs="Calibri"/>
          <w:color w:val="000000"/>
          <w:sz w:val="22"/>
          <w:szCs w:val="22"/>
        </w:rPr>
        <w:t xml:space="preserve"> izradili su financijska i druga Izvješća za potrebe nadležnih službi te su ista predana u zakonskom roku.</w:t>
      </w:r>
    </w:p>
    <w:p w14:paraId="648696DC" w14:textId="79CAD875" w:rsidR="008123A1" w:rsidRPr="008123A1" w:rsidRDefault="008123A1" w:rsidP="00B34157">
      <w:pPr>
        <w:ind w:firstLine="360"/>
        <w:jc w:val="both"/>
        <w:rPr>
          <w:rFonts w:ascii="Calibri" w:hAnsi="Calibri" w:cs="Calibri"/>
          <w:color w:val="000000"/>
          <w:sz w:val="22"/>
          <w:szCs w:val="22"/>
          <w:highlight w:val="yellow"/>
        </w:rPr>
      </w:pPr>
      <w:r w:rsidRPr="00D90304">
        <w:rPr>
          <w:rFonts w:ascii="Calibri" w:hAnsi="Calibri" w:cs="Calibri"/>
          <w:color w:val="000000"/>
          <w:sz w:val="22"/>
          <w:szCs w:val="22"/>
        </w:rPr>
        <w:t>Sukladno Zakonu navedena izvješća objavljena su na službenim stranicama Karlovačke županije i proračunskih korisnika</w:t>
      </w:r>
      <w:r w:rsidR="00CF39B3">
        <w:rPr>
          <w:rFonts w:ascii="Calibri" w:hAnsi="Calibri" w:cs="Calibri"/>
          <w:color w:val="000000"/>
          <w:sz w:val="22"/>
          <w:szCs w:val="22"/>
        </w:rPr>
        <w:t>. P</w:t>
      </w:r>
      <w:r w:rsidRPr="00D90304">
        <w:rPr>
          <w:rFonts w:ascii="Calibri" w:hAnsi="Calibri" w:cs="Calibri"/>
          <w:color w:val="000000"/>
          <w:sz w:val="22"/>
          <w:szCs w:val="22"/>
        </w:rPr>
        <w:t>oveznica na objavljena izvješća navodi se u nastavku:</w:t>
      </w:r>
      <w:r w:rsidR="00D90304" w:rsidRPr="00D90304">
        <w:rPr>
          <w:rFonts w:ascii="Calibri" w:hAnsi="Calibri" w:cs="Calibri"/>
          <w:color w:val="000000"/>
          <w:sz w:val="22"/>
          <w:szCs w:val="22"/>
        </w:rPr>
        <w:t xml:space="preserve"> </w:t>
      </w:r>
      <w:hyperlink r:id="rId25" w:history="1">
        <w:r w:rsidR="00D90304" w:rsidRPr="00E77A1D">
          <w:rPr>
            <w:rStyle w:val="Hiperveza"/>
            <w:rFonts w:ascii="Calibri" w:hAnsi="Calibri" w:cs="Calibri"/>
            <w:sz w:val="22"/>
            <w:szCs w:val="22"/>
          </w:rPr>
          <w:t>https://www.kazup.hr/index.php/financijskaizvjesca-uozafinancije</w:t>
        </w:r>
      </w:hyperlink>
      <w:r w:rsidR="00D90304">
        <w:rPr>
          <w:rFonts w:ascii="Calibri" w:hAnsi="Calibri" w:cs="Calibri"/>
          <w:color w:val="000000"/>
          <w:sz w:val="22"/>
          <w:szCs w:val="22"/>
        </w:rPr>
        <w:t xml:space="preserve"> </w:t>
      </w:r>
    </w:p>
    <w:p w14:paraId="0E29D534" w14:textId="77777777" w:rsidR="008123A1" w:rsidRPr="00EA11D0" w:rsidRDefault="008123A1" w:rsidP="00B34157">
      <w:pPr>
        <w:suppressAutoHyphens/>
        <w:jc w:val="both"/>
        <w:rPr>
          <w:rFonts w:ascii="Calibri" w:eastAsia="Calibri" w:hAnsi="Calibri" w:cs="Calibri"/>
          <w:b/>
          <w:bCs/>
          <w:kern w:val="1"/>
          <w:sz w:val="22"/>
          <w:szCs w:val="22"/>
          <w:highlight w:val="yellow"/>
          <w:lang w:eastAsia="ar-SA"/>
        </w:rPr>
      </w:pPr>
    </w:p>
    <w:p w14:paraId="102E43F7" w14:textId="77777777" w:rsidR="00BD3698" w:rsidRPr="00EA11D0" w:rsidRDefault="00BD3698" w:rsidP="00B34157">
      <w:pPr>
        <w:suppressAutoHyphens/>
        <w:ind w:firstLine="709"/>
        <w:jc w:val="both"/>
        <w:rPr>
          <w:rFonts w:ascii="Calibri" w:eastAsia="Calibri" w:hAnsi="Calibri" w:cs="Calibri"/>
          <w:b/>
          <w:kern w:val="1"/>
          <w:sz w:val="18"/>
          <w:szCs w:val="18"/>
          <w:highlight w:val="yellow"/>
          <w:lang w:eastAsia="ar-SA"/>
        </w:rPr>
      </w:pPr>
    </w:p>
    <w:p w14:paraId="0DF54468" w14:textId="02FD4AFD" w:rsidR="003D04D7" w:rsidRPr="008A1B37" w:rsidRDefault="003D04D7" w:rsidP="00B34157">
      <w:pPr>
        <w:ind w:firstLine="360"/>
        <w:jc w:val="both"/>
        <w:rPr>
          <w:rFonts w:ascii="Calibri" w:hAnsi="Calibri" w:cs="Calibri"/>
          <w:sz w:val="22"/>
          <w:szCs w:val="22"/>
        </w:rPr>
      </w:pPr>
      <w:r w:rsidRPr="008A1B37">
        <w:rPr>
          <w:rFonts w:ascii="Calibri" w:hAnsi="Calibri" w:cs="Calibri"/>
          <w:sz w:val="22"/>
          <w:szCs w:val="22"/>
        </w:rPr>
        <w:t xml:space="preserve">U ovom </w:t>
      </w:r>
      <w:r>
        <w:rPr>
          <w:rFonts w:ascii="Calibri" w:hAnsi="Calibri" w:cs="Calibri"/>
          <w:sz w:val="22"/>
          <w:szCs w:val="22"/>
        </w:rPr>
        <w:t xml:space="preserve">Godišnjem izvještaju o izvršenju Proračuna Karlovačke županije za 2023. godinu </w:t>
      </w:r>
      <w:r w:rsidRPr="008A1B37">
        <w:rPr>
          <w:rFonts w:ascii="Calibri" w:hAnsi="Calibri" w:cs="Calibri"/>
          <w:sz w:val="22"/>
          <w:szCs w:val="22"/>
        </w:rPr>
        <w:t xml:space="preserve">nalaze se Obrazloženja </w:t>
      </w:r>
      <w:r>
        <w:rPr>
          <w:rFonts w:ascii="Calibri" w:hAnsi="Calibri" w:cs="Calibri"/>
          <w:sz w:val="22"/>
          <w:szCs w:val="22"/>
        </w:rPr>
        <w:t xml:space="preserve">po programima </w:t>
      </w:r>
      <w:r w:rsidRPr="008A1B37">
        <w:rPr>
          <w:rFonts w:ascii="Calibri" w:hAnsi="Calibri" w:cs="Calibri"/>
          <w:sz w:val="22"/>
          <w:szCs w:val="22"/>
        </w:rPr>
        <w:t>nadležnih upravnih tijela Županije</w:t>
      </w:r>
      <w:r>
        <w:rPr>
          <w:rFonts w:ascii="Calibri" w:hAnsi="Calibri" w:cs="Calibri"/>
          <w:sz w:val="22"/>
          <w:szCs w:val="22"/>
        </w:rPr>
        <w:t xml:space="preserve"> kao sastavni dio Izvještaja.</w:t>
      </w:r>
    </w:p>
    <w:p w14:paraId="154DF41E" w14:textId="77777777" w:rsidR="003D04D7" w:rsidRDefault="003D04D7" w:rsidP="00B34157">
      <w:pPr>
        <w:jc w:val="both"/>
        <w:rPr>
          <w:rFonts w:ascii="Calibri" w:hAnsi="Calibri" w:cs="Calibri"/>
          <w:sz w:val="22"/>
          <w:szCs w:val="22"/>
        </w:rPr>
      </w:pPr>
      <w:r w:rsidRPr="008A1B37">
        <w:rPr>
          <w:rFonts w:ascii="Calibri" w:hAnsi="Calibri" w:cs="Calibri"/>
          <w:sz w:val="22"/>
          <w:szCs w:val="22"/>
        </w:rPr>
        <w:tab/>
        <w:t>Ovaj</w:t>
      </w:r>
      <w:r>
        <w:rPr>
          <w:rFonts w:ascii="Calibri" w:hAnsi="Calibri" w:cs="Calibri"/>
          <w:sz w:val="22"/>
          <w:szCs w:val="22"/>
        </w:rPr>
        <w:t xml:space="preserve"> Izvještaj </w:t>
      </w:r>
      <w:r w:rsidRPr="008A1B37">
        <w:rPr>
          <w:rFonts w:ascii="Calibri" w:hAnsi="Calibri" w:cs="Calibri"/>
          <w:sz w:val="22"/>
          <w:szCs w:val="22"/>
        </w:rPr>
        <w:t xml:space="preserve">dostavlja </w:t>
      </w:r>
      <w:r>
        <w:rPr>
          <w:rFonts w:ascii="Calibri" w:hAnsi="Calibri" w:cs="Calibri"/>
          <w:sz w:val="22"/>
          <w:szCs w:val="22"/>
        </w:rPr>
        <w:t xml:space="preserve">se </w:t>
      </w:r>
      <w:r w:rsidRPr="008A1B37">
        <w:rPr>
          <w:rFonts w:ascii="Calibri" w:hAnsi="Calibri" w:cs="Calibri"/>
          <w:sz w:val="22"/>
          <w:szCs w:val="22"/>
        </w:rPr>
        <w:t xml:space="preserve">nadležnim tijelima Županije, kako bi se ista upoznala s ostvarivanjem prihoda </w:t>
      </w:r>
      <w:r>
        <w:rPr>
          <w:rFonts w:ascii="Calibri" w:hAnsi="Calibri" w:cs="Calibri"/>
          <w:sz w:val="22"/>
          <w:szCs w:val="22"/>
        </w:rPr>
        <w:t xml:space="preserve">i primitaka, kao </w:t>
      </w:r>
      <w:r w:rsidRPr="008A1B37">
        <w:rPr>
          <w:rFonts w:ascii="Calibri" w:hAnsi="Calibri" w:cs="Calibri"/>
          <w:sz w:val="22"/>
          <w:szCs w:val="22"/>
        </w:rPr>
        <w:t xml:space="preserve">i izvršavanjem rashoda </w:t>
      </w:r>
      <w:r>
        <w:rPr>
          <w:rFonts w:ascii="Calibri" w:hAnsi="Calibri" w:cs="Calibri"/>
          <w:sz w:val="22"/>
          <w:szCs w:val="22"/>
        </w:rPr>
        <w:t xml:space="preserve">i izdataka </w:t>
      </w:r>
      <w:r w:rsidRPr="008A1B37">
        <w:rPr>
          <w:rFonts w:ascii="Calibri" w:hAnsi="Calibri" w:cs="Calibri"/>
          <w:sz w:val="22"/>
          <w:szCs w:val="22"/>
        </w:rPr>
        <w:t xml:space="preserve">Proračuna u </w:t>
      </w:r>
      <w:r>
        <w:rPr>
          <w:rFonts w:ascii="Calibri" w:hAnsi="Calibri" w:cs="Calibri"/>
          <w:sz w:val="22"/>
          <w:szCs w:val="22"/>
        </w:rPr>
        <w:t>izvještajnom</w:t>
      </w:r>
      <w:r w:rsidRPr="008A1B37">
        <w:rPr>
          <w:rFonts w:ascii="Calibri" w:hAnsi="Calibri" w:cs="Calibri"/>
          <w:sz w:val="22"/>
          <w:szCs w:val="22"/>
        </w:rPr>
        <w:t xml:space="preserve"> razdoblju.</w:t>
      </w:r>
    </w:p>
    <w:p w14:paraId="6A9AEE6D" w14:textId="77777777" w:rsidR="003D04D7" w:rsidRPr="008A1B37" w:rsidRDefault="003D04D7" w:rsidP="00B34157">
      <w:pPr>
        <w:jc w:val="both"/>
        <w:rPr>
          <w:rFonts w:ascii="Calibri" w:hAnsi="Calibri" w:cs="Calibri"/>
          <w:sz w:val="22"/>
          <w:szCs w:val="22"/>
        </w:rPr>
      </w:pPr>
    </w:p>
    <w:p w14:paraId="71968526" w14:textId="29C092C7" w:rsidR="003D04D7" w:rsidRDefault="003D04D7" w:rsidP="00B34157">
      <w:pPr>
        <w:jc w:val="both"/>
        <w:rPr>
          <w:rFonts w:ascii="Calibri" w:hAnsi="Calibri" w:cs="Calibri"/>
          <w:sz w:val="22"/>
          <w:szCs w:val="22"/>
        </w:rPr>
      </w:pPr>
      <w:r w:rsidRPr="008A1B37">
        <w:rPr>
          <w:rFonts w:ascii="Calibri" w:hAnsi="Calibri" w:cs="Calibri"/>
          <w:sz w:val="22"/>
          <w:szCs w:val="22"/>
        </w:rPr>
        <w:lastRenderedPageBreak/>
        <w:tab/>
        <w:t xml:space="preserve">Predlaže se Županijskoj skupštini usvajanje </w:t>
      </w:r>
      <w:r w:rsidRPr="003D04D7">
        <w:rPr>
          <w:rFonts w:ascii="Calibri" w:hAnsi="Calibri" w:cs="Calibri"/>
          <w:sz w:val="22"/>
          <w:szCs w:val="22"/>
        </w:rPr>
        <w:t>Godišnje</w:t>
      </w:r>
      <w:r>
        <w:rPr>
          <w:rFonts w:ascii="Calibri" w:hAnsi="Calibri" w:cs="Calibri"/>
          <w:sz w:val="22"/>
          <w:szCs w:val="22"/>
        </w:rPr>
        <w:t>g</w:t>
      </w:r>
      <w:r w:rsidRPr="003D04D7">
        <w:rPr>
          <w:rFonts w:ascii="Calibri" w:hAnsi="Calibri" w:cs="Calibri"/>
          <w:sz w:val="22"/>
          <w:szCs w:val="22"/>
        </w:rPr>
        <w:t xml:space="preserve"> izvještaj</w:t>
      </w:r>
      <w:r>
        <w:rPr>
          <w:rFonts w:ascii="Calibri" w:hAnsi="Calibri" w:cs="Calibri"/>
          <w:sz w:val="22"/>
          <w:szCs w:val="22"/>
        </w:rPr>
        <w:t>a</w:t>
      </w:r>
      <w:r w:rsidRPr="003D04D7">
        <w:rPr>
          <w:rFonts w:ascii="Calibri" w:hAnsi="Calibri" w:cs="Calibri"/>
          <w:sz w:val="22"/>
          <w:szCs w:val="22"/>
        </w:rPr>
        <w:t xml:space="preserve"> o izvršenju Proračuna Karlovačke županije za 2023. godinu</w:t>
      </w:r>
    </w:p>
    <w:p w14:paraId="2B32EEB6" w14:textId="77777777" w:rsidR="00BD3698" w:rsidRPr="00EA11D0" w:rsidRDefault="00BD3698" w:rsidP="00B34157">
      <w:pPr>
        <w:suppressAutoHyphens/>
        <w:jc w:val="both"/>
        <w:rPr>
          <w:rFonts w:ascii="Calibri" w:eastAsia="Calibri" w:hAnsi="Calibri" w:cs="Calibri"/>
          <w:b/>
          <w:kern w:val="1"/>
          <w:sz w:val="22"/>
          <w:szCs w:val="22"/>
          <w:highlight w:val="yellow"/>
          <w:lang w:eastAsia="ar-SA"/>
        </w:rPr>
      </w:pPr>
    </w:p>
    <w:p w14:paraId="5BFC8492" w14:textId="77777777" w:rsidR="00BD3698" w:rsidRPr="003D04D7" w:rsidRDefault="00BD3698" w:rsidP="00B34157">
      <w:pPr>
        <w:suppressAutoHyphens/>
        <w:ind w:firstLine="709"/>
        <w:jc w:val="both"/>
        <w:rPr>
          <w:rFonts w:ascii="Calibri" w:eastAsia="Calibri" w:hAnsi="Calibri" w:cs="Calibri"/>
          <w:kern w:val="1"/>
          <w:sz w:val="22"/>
          <w:szCs w:val="22"/>
          <w:lang w:eastAsia="ar-SA"/>
        </w:rPr>
      </w:pPr>
      <w:r w:rsidRPr="003D04D7">
        <w:rPr>
          <w:rFonts w:ascii="Calibri" w:eastAsia="Calibri" w:hAnsi="Calibri" w:cs="Calibri"/>
          <w:kern w:val="1"/>
          <w:sz w:val="22"/>
          <w:szCs w:val="22"/>
          <w:lang w:eastAsia="ar-SA"/>
        </w:rPr>
        <w:t xml:space="preserve">S poštovanjem, </w:t>
      </w:r>
    </w:p>
    <w:p w14:paraId="0176C7AF" w14:textId="77777777" w:rsidR="00BD3698" w:rsidRPr="003D04D7" w:rsidRDefault="00BD3698" w:rsidP="00B34157">
      <w:pPr>
        <w:suppressAutoHyphens/>
        <w:jc w:val="both"/>
        <w:rPr>
          <w:rFonts w:ascii="Calibri" w:eastAsia="Calibri" w:hAnsi="Calibri" w:cs="Calibri"/>
          <w:b/>
          <w:kern w:val="1"/>
          <w:sz w:val="22"/>
          <w:szCs w:val="22"/>
          <w:lang w:eastAsia="ar-SA"/>
        </w:rPr>
      </w:pP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t xml:space="preserve">          </w:t>
      </w:r>
      <w:r w:rsidRPr="003D04D7">
        <w:rPr>
          <w:rFonts w:ascii="Calibri" w:eastAsia="Calibri" w:hAnsi="Calibri" w:cs="Calibri"/>
          <w:b/>
          <w:kern w:val="1"/>
          <w:sz w:val="22"/>
          <w:szCs w:val="22"/>
          <w:lang w:eastAsia="ar-SA"/>
        </w:rPr>
        <w:tab/>
        <w:t xml:space="preserve">     PROČELNICA</w:t>
      </w:r>
    </w:p>
    <w:p w14:paraId="44D7349A" w14:textId="77777777" w:rsidR="00BD3698" w:rsidRPr="003D04D7" w:rsidRDefault="00BD3698" w:rsidP="00B34157">
      <w:pPr>
        <w:suppressAutoHyphens/>
        <w:jc w:val="both"/>
        <w:rPr>
          <w:rFonts w:ascii="Calibri" w:eastAsia="Calibri" w:hAnsi="Calibri" w:cs="Calibri"/>
          <w:b/>
          <w:kern w:val="1"/>
          <w:sz w:val="22"/>
          <w:szCs w:val="22"/>
          <w:lang w:eastAsia="ar-SA"/>
        </w:rPr>
      </w:pPr>
    </w:p>
    <w:p w14:paraId="0F09E259" w14:textId="77777777" w:rsidR="00362D3D" w:rsidRPr="00EA5A22" w:rsidRDefault="00BD3698" w:rsidP="00B34157">
      <w:pPr>
        <w:suppressAutoHyphens/>
        <w:jc w:val="both"/>
        <w:rPr>
          <w:rFonts w:ascii="Calibri" w:eastAsia="Calibri" w:hAnsi="Calibri" w:cs="Calibri"/>
          <w:b/>
          <w:kern w:val="1"/>
          <w:sz w:val="22"/>
          <w:szCs w:val="22"/>
          <w:lang w:eastAsia="ar-SA"/>
        </w:rPr>
      </w:pP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kern w:val="1"/>
          <w:sz w:val="22"/>
          <w:szCs w:val="22"/>
          <w:lang w:eastAsia="ar-SA"/>
        </w:rPr>
        <w:tab/>
      </w:r>
      <w:r w:rsidRPr="003D04D7">
        <w:rPr>
          <w:rFonts w:ascii="Calibri" w:eastAsia="Calibri" w:hAnsi="Calibri" w:cs="Calibri"/>
          <w:b/>
          <w:bCs/>
          <w:kern w:val="1"/>
          <w:sz w:val="22"/>
          <w:szCs w:val="22"/>
          <w:lang w:eastAsia="ar-SA"/>
        </w:rPr>
        <w:tab/>
        <w:t xml:space="preserve">     Maria Stojković, </w:t>
      </w:r>
      <w:proofErr w:type="spellStart"/>
      <w:r w:rsidRPr="003D04D7">
        <w:rPr>
          <w:rFonts w:ascii="Calibri" w:eastAsia="Calibri" w:hAnsi="Calibri" w:cs="Calibri"/>
          <w:b/>
          <w:bCs/>
          <w:kern w:val="1"/>
          <w:sz w:val="22"/>
          <w:szCs w:val="22"/>
          <w:lang w:eastAsia="ar-SA"/>
        </w:rPr>
        <w:t>univ.spec.oec</w:t>
      </w:r>
      <w:proofErr w:type="spellEnd"/>
      <w:r w:rsidRPr="003D04D7">
        <w:rPr>
          <w:rFonts w:ascii="Calibri" w:eastAsia="Calibri" w:hAnsi="Calibri" w:cs="Calibri"/>
          <w:b/>
          <w:bCs/>
          <w:kern w:val="1"/>
          <w:sz w:val="22"/>
          <w:szCs w:val="22"/>
          <w:lang w:eastAsia="ar-SA"/>
        </w:rPr>
        <w:t>.</w:t>
      </w:r>
    </w:p>
    <w:sectPr w:rsidR="00362D3D" w:rsidRPr="00EA5A22" w:rsidSect="002604A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AA08A" w14:textId="77777777" w:rsidR="00CA133E" w:rsidRDefault="00CA133E">
      <w:r>
        <w:separator/>
      </w:r>
    </w:p>
  </w:endnote>
  <w:endnote w:type="continuationSeparator" w:id="0">
    <w:p w14:paraId="3891F463" w14:textId="77777777" w:rsidR="00CA133E" w:rsidRDefault="00CA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ont1277">
    <w:altName w:val="Times New Roman"/>
    <w:charset w:val="EE"/>
    <w:family w:val="auto"/>
    <w:pitch w:val="variable"/>
  </w:font>
  <w:font w:name="font168">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D0AF4" w14:textId="77777777" w:rsidR="003D562F" w:rsidRDefault="003D562F" w:rsidP="002373A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E6A0E20" w14:textId="77777777" w:rsidR="003D562F" w:rsidRDefault="003D562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1420C" w14:textId="77777777" w:rsidR="003D562F" w:rsidRDefault="003D562F">
    <w:pPr>
      <w:pStyle w:val="Podnoje"/>
      <w:jc w:val="center"/>
    </w:pPr>
    <w:r>
      <w:fldChar w:fldCharType="begin"/>
    </w:r>
    <w:r>
      <w:instrText>PAGE   \* MERGEFORMAT</w:instrText>
    </w:r>
    <w:r>
      <w:fldChar w:fldCharType="separate"/>
    </w:r>
    <w:r w:rsidRPr="00CF7341">
      <w:rPr>
        <w:noProof/>
        <w:lang w:val="hr-HR"/>
      </w:rPr>
      <w:t>27</w:t>
    </w:r>
    <w:r>
      <w:fldChar w:fldCharType="end"/>
    </w:r>
  </w:p>
  <w:p w14:paraId="7DEF7676" w14:textId="77777777" w:rsidR="003D562F" w:rsidRDefault="003D562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F7589" w14:textId="77777777" w:rsidR="003D562F" w:rsidRDefault="003D562F">
    <w:pPr>
      <w:pStyle w:val="Podnoje"/>
      <w:jc w:val="center"/>
    </w:pPr>
    <w:r>
      <w:fldChar w:fldCharType="begin"/>
    </w:r>
    <w:r>
      <w:instrText>PAGE   \* MERGEFORMAT</w:instrText>
    </w:r>
    <w:r>
      <w:fldChar w:fldCharType="separate"/>
    </w:r>
    <w:r w:rsidRPr="009707AD">
      <w:rPr>
        <w:noProof/>
        <w:lang w:val="hr-HR"/>
      </w:rPr>
      <w:t>9</w:t>
    </w:r>
    <w:r>
      <w:fldChar w:fldCharType="end"/>
    </w:r>
  </w:p>
  <w:p w14:paraId="435CDE90" w14:textId="77777777" w:rsidR="003D562F" w:rsidRDefault="003D562F">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9E56B" w14:textId="77777777" w:rsidR="003002D6" w:rsidRDefault="003002D6" w:rsidP="002373A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FB3174F" w14:textId="77777777" w:rsidR="003002D6" w:rsidRDefault="003002D6">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A3F85" w14:textId="77777777" w:rsidR="003002D6" w:rsidRDefault="003002D6">
    <w:pPr>
      <w:pStyle w:val="Podnoje"/>
      <w:jc w:val="center"/>
    </w:pPr>
    <w:r>
      <w:fldChar w:fldCharType="begin"/>
    </w:r>
    <w:r>
      <w:instrText>PAGE   \* MERGEFORMAT</w:instrText>
    </w:r>
    <w:r>
      <w:fldChar w:fldCharType="separate"/>
    </w:r>
    <w:r w:rsidR="00CF7341" w:rsidRPr="00CF7341">
      <w:rPr>
        <w:noProof/>
        <w:lang w:val="hr-HR"/>
      </w:rPr>
      <w:t>27</w:t>
    </w:r>
    <w:r>
      <w:fldChar w:fldCharType="end"/>
    </w:r>
  </w:p>
  <w:p w14:paraId="6163D7E3" w14:textId="77777777" w:rsidR="003002D6" w:rsidRDefault="003002D6">
    <w:pPr>
      <w:pStyle w:val="Podnoj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CD02F" w14:textId="77777777" w:rsidR="003002D6" w:rsidRDefault="003002D6">
    <w:pPr>
      <w:pStyle w:val="Podnoje"/>
      <w:jc w:val="center"/>
    </w:pPr>
    <w:r>
      <w:fldChar w:fldCharType="begin"/>
    </w:r>
    <w:r>
      <w:instrText>PAGE   \* MERGEFORMAT</w:instrText>
    </w:r>
    <w:r>
      <w:fldChar w:fldCharType="separate"/>
    </w:r>
    <w:r w:rsidRPr="009707AD">
      <w:rPr>
        <w:noProof/>
        <w:lang w:val="hr-HR"/>
      </w:rPr>
      <w:t>9</w:t>
    </w:r>
    <w:r>
      <w:fldChar w:fldCharType="end"/>
    </w:r>
  </w:p>
  <w:p w14:paraId="7CCB5B5C" w14:textId="77777777" w:rsidR="003002D6" w:rsidRDefault="003002D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4E29B" w14:textId="77777777" w:rsidR="00CA133E" w:rsidRDefault="00CA133E">
      <w:r>
        <w:separator/>
      </w:r>
    </w:p>
  </w:footnote>
  <w:footnote w:type="continuationSeparator" w:id="0">
    <w:p w14:paraId="158941DF" w14:textId="77777777" w:rsidR="00CA133E" w:rsidRDefault="00CA133E">
      <w:r>
        <w:continuationSeparator/>
      </w:r>
    </w:p>
  </w:footnote>
  <w:footnote w:id="1">
    <w:p w14:paraId="678D2E72" w14:textId="77777777" w:rsidR="003D562F" w:rsidRDefault="003D562F" w:rsidP="003D562F">
      <w:pPr>
        <w:pStyle w:val="Tekstfusnote"/>
      </w:pPr>
      <w:r>
        <w:rPr>
          <w:rStyle w:val="Referencafusnote"/>
        </w:rPr>
        <w:footnoteRef/>
      </w:r>
      <w:r>
        <w:t xml:space="preserve"> Državni Zavod za statistiku, izvor: </w:t>
      </w:r>
      <w:r w:rsidRPr="0090608A">
        <w:t>https://podaci.dzs.hr/2023/hr/58119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BAE3F" w14:textId="77777777" w:rsidR="003D562F" w:rsidRDefault="003D562F" w:rsidP="00DA3BF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w:t>
    </w:r>
    <w:r>
      <w:rPr>
        <w:rStyle w:val="Brojstranice"/>
      </w:rPr>
      <w:fldChar w:fldCharType="end"/>
    </w:r>
  </w:p>
  <w:p w14:paraId="429870C4" w14:textId="77777777" w:rsidR="003D562F" w:rsidRDefault="003D562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AD634" w14:textId="77777777" w:rsidR="003D562F" w:rsidRPr="004C17E1" w:rsidRDefault="003D562F" w:rsidP="004C17E1">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796E5" w14:textId="77777777" w:rsidR="003D562F" w:rsidRDefault="003D562F">
    <w:pPr>
      <w:pStyle w:val="Zaglavlje"/>
      <w:jc w:val="center"/>
    </w:pPr>
  </w:p>
  <w:p w14:paraId="42049387" w14:textId="77777777" w:rsidR="003D562F" w:rsidRDefault="003D562F">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66BBD" w14:textId="77777777" w:rsidR="003002D6" w:rsidRDefault="003002D6" w:rsidP="00DA3BF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w:t>
    </w:r>
    <w:r>
      <w:rPr>
        <w:rStyle w:val="Brojstranice"/>
      </w:rPr>
      <w:fldChar w:fldCharType="end"/>
    </w:r>
  </w:p>
  <w:p w14:paraId="309013AB" w14:textId="77777777" w:rsidR="003002D6" w:rsidRDefault="003002D6">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62A74" w14:textId="77777777" w:rsidR="003002D6" w:rsidRPr="004C17E1" w:rsidRDefault="003002D6" w:rsidP="004C17E1">
    <w:pPr>
      <w:pStyle w:val="Zaglavlje"/>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F6802" w14:textId="77777777" w:rsidR="003002D6" w:rsidRDefault="003002D6">
    <w:pPr>
      <w:pStyle w:val="Zaglavlje"/>
      <w:jc w:val="center"/>
    </w:pPr>
  </w:p>
  <w:p w14:paraId="3DC5DC6F" w14:textId="77777777" w:rsidR="003002D6" w:rsidRDefault="003002D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719A0"/>
    <w:multiLevelType w:val="hybridMultilevel"/>
    <w:tmpl w:val="16F2C3C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546096"/>
    <w:multiLevelType w:val="hybridMultilevel"/>
    <w:tmpl w:val="4EF2F394"/>
    <w:lvl w:ilvl="0" w:tplc="396AE00E">
      <w:start w:val="4"/>
      <w:numFmt w:val="decimal"/>
      <w:lvlText w:val="%1."/>
      <w:lvlJc w:val="left"/>
      <w:pPr>
        <w:ind w:left="928"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F46EF0"/>
    <w:multiLevelType w:val="hybridMultilevel"/>
    <w:tmpl w:val="9F8A05E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 w15:restartNumberingAfterBreak="0">
    <w:nsid w:val="138D3FFE"/>
    <w:multiLevelType w:val="hybridMultilevel"/>
    <w:tmpl w:val="CF849E3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44726B9"/>
    <w:multiLevelType w:val="hybridMultilevel"/>
    <w:tmpl w:val="A1ACB322"/>
    <w:lvl w:ilvl="0" w:tplc="FF261BD0">
      <w:start w:val="1"/>
      <w:numFmt w:val="bullet"/>
      <w:lvlText w:val="-"/>
      <w:lvlJc w:val="left"/>
      <w:pPr>
        <w:ind w:left="1069" w:hanging="360"/>
      </w:pPr>
      <w:rPr>
        <w:rFonts w:ascii="Sylfaen" w:hAnsi="Sylfae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 w15:restartNumberingAfterBreak="0">
    <w:nsid w:val="1F6F1D38"/>
    <w:multiLevelType w:val="hybridMultilevel"/>
    <w:tmpl w:val="5710994E"/>
    <w:lvl w:ilvl="0" w:tplc="FF261BD0">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695DDE"/>
    <w:multiLevelType w:val="hybridMultilevel"/>
    <w:tmpl w:val="A9E0672A"/>
    <w:lvl w:ilvl="0" w:tplc="041A0001">
      <w:start w:val="1"/>
      <w:numFmt w:val="bullet"/>
      <w:lvlText w:val=""/>
      <w:lvlJc w:val="left"/>
      <w:pPr>
        <w:ind w:left="1484" w:hanging="360"/>
      </w:pPr>
      <w:rPr>
        <w:rFonts w:ascii="Symbol" w:hAnsi="Symbol" w:hint="default"/>
      </w:rPr>
    </w:lvl>
    <w:lvl w:ilvl="1" w:tplc="041A0003" w:tentative="1">
      <w:start w:val="1"/>
      <w:numFmt w:val="bullet"/>
      <w:lvlText w:val="o"/>
      <w:lvlJc w:val="left"/>
      <w:pPr>
        <w:ind w:left="2204" w:hanging="360"/>
      </w:pPr>
      <w:rPr>
        <w:rFonts w:ascii="Courier New" w:hAnsi="Courier New" w:cs="Courier New" w:hint="default"/>
      </w:rPr>
    </w:lvl>
    <w:lvl w:ilvl="2" w:tplc="041A0005" w:tentative="1">
      <w:start w:val="1"/>
      <w:numFmt w:val="bullet"/>
      <w:lvlText w:val=""/>
      <w:lvlJc w:val="left"/>
      <w:pPr>
        <w:ind w:left="2924" w:hanging="360"/>
      </w:pPr>
      <w:rPr>
        <w:rFonts w:ascii="Wingdings" w:hAnsi="Wingdings" w:hint="default"/>
      </w:rPr>
    </w:lvl>
    <w:lvl w:ilvl="3" w:tplc="041A0001" w:tentative="1">
      <w:start w:val="1"/>
      <w:numFmt w:val="bullet"/>
      <w:lvlText w:val=""/>
      <w:lvlJc w:val="left"/>
      <w:pPr>
        <w:ind w:left="3644" w:hanging="360"/>
      </w:pPr>
      <w:rPr>
        <w:rFonts w:ascii="Symbol" w:hAnsi="Symbol" w:hint="default"/>
      </w:rPr>
    </w:lvl>
    <w:lvl w:ilvl="4" w:tplc="041A0003" w:tentative="1">
      <w:start w:val="1"/>
      <w:numFmt w:val="bullet"/>
      <w:lvlText w:val="o"/>
      <w:lvlJc w:val="left"/>
      <w:pPr>
        <w:ind w:left="4364" w:hanging="360"/>
      </w:pPr>
      <w:rPr>
        <w:rFonts w:ascii="Courier New" w:hAnsi="Courier New" w:cs="Courier New" w:hint="default"/>
      </w:rPr>
    </w:lvl>
    <w:lvl w:ilvl="5" w:tplc="041A0005" w:tentative="1">
      <w:start w:val="1"/>
      <w:numFmt w:val="bullet"/>
      <w:lvlText w:val=""/>
      <w:lvlJc w:val="left"/>
      <w:pPr>
        <w:ind w:left="5084" w:hanging="360"/>
      </w:pPr>
      <w:rPr>
        <w:rFonts w:ascii="Wingdings" w:hAnsi="Wingdings" w:hint="default"/>
      </w:rPr>
    </w:lvl>
    <w:lvl w:ilvl="6" w:tplc="041A0001" w:tentative="1">
      <w:start w:val="1"/>
      <w:numFmt w:val="bullet"/>
      <w:lvlText w:val=""/>
      <w:lvlJc w:val="left"/>
      <w:pPr>
        <w:ind w:left="5804" w:hanging="360"/>
      </w:pPr>
      <w:rPr>
        <w:rFonts w:ascii="Symbol" w:hAnsi="Symbol" w:hint="default"/>
      </w:rPr>
    </w:lvl>
    <w:lvl w:ilvl="7" w:tplc="041A0003" w:tentative="1">
      <w:start w:val="1"/>
      <w:numFmt w:val="bullet"/>
      <w:lvlText w:val="o"/>
      <w:lvlJc w:val="left"/>
      <w:pPr>
        <w:ind w:left="6524" w:hanging="360"/>
      </w:pPr>
      <w:rPr>
        <w:rFonts w:ascii="Courier New" w:hAnsi="Courier New" w:cs="Courier New" w:hint="default"/>
      </w:rPr>
    </w:lvl>
    <w:lvl w:ilvl="8" w:tplc="041A0005" w:tentative="1">
      <w:start w:val="1"/>
      <w:numFmt w:val="bullet"/>
      <w:lvlText w:val=""/>
      <w:lvlJc w:val="left"/>
      <w:pPr>
        <w:ind w:left="7244" w:hanging="360"/>
      </w:pPr>
      <w:rPr>
        <w:rFonts w:ascii="Wingdings" w:hAnsi="Wingdings" w:hint="default"/>
      </w:rPr>
    </w:lvl>
  </w:abstractNum>
  <w:abstractNum w:abstractNumId="7" w15:restartNumberingAfterBreak="0">
    <w:nsid w:val="243B337F"/>
    <w:multiLevelType w:val="hybridMultilevel"/>
    <w:tmpl w:val="74926AAA"/>
    <w:lvl w:ilvl="0" w:tplc="FF261BD0">
      <w:start w:val="1"/>
      <w:numFmt w:val="bullet"/>
      <w:lvlText w:val="-"/>
      <w:lvlJc w:val="left"/>
      <w:pPr>
        <w:ind w:left="1069" w:hanging="360"/>
      </w:pPr>
      <w:rPr>
        <w:rFonts w:ascii="Sylfaen" w:hAnsi="Sylfae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15:restartNumberingAfterBreak="0">
    <w:nsid w:val="31EE2A47"/>
    <w:multiLevelType w:val="hybridMultilevel"/>
    <w:tmpl w:val="77821D60"/>
    <w:lvl w:ilvl="0" w:tplc="24F42C98">
      <w:start w:val="1"/>
      <w:numFmt w:val="decimal"/>
      <w:lvlText w:val="%1."/>
      <w:lvlJc w:val="left"/>
      <w:pPr>
        <w:ind w:left="928" w:hanging="360"/>
      </w:pPr>
      <w:rPr>
        <w:rFonts w:hint="default"/>
        <w:color w:val="auto"/>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41052E18"/>
    <w:multiLevelType w:val="multilevel"/>
    <w:tmpl w:val="49746C06"/>
    <w:lvl w:ilvl="0">
      <w:start w:val="2"/>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0" w15:restartNumberingAfterBreak="0">
    <w:nsid w:val="50F91589"/>
    <w:multiLevelType w:val="hybridMultilevel"/>
    <w:tmpl w:val="C8086320"/>
    <w:lvl w:ilvl="0" w:tplc="D422A000">
      <w:start w:val="4"/>
      <w:numFmt w:val="decimal"/>
      <w:lvlText w:val="%1."/>
      <w:lvlJc w:val="left"/>
      <w:pPr>
        <w:ind w:left="1065" w:hanging="360"/>
      </w:pPr>
      <w:rPr>
        <w:rFonts w:hint="default"/>
        <w:b/>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63D53CE7"/>
    <w:multiLevelType w:val="hybridMultilevel"/>
    <w:tmpl w:val="0E82E708"/>
    <w:lvl w:ilvl="0" w:tplc="297840EC">
      <w:start w:val="4"/>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5931672"/>
    <w:multiLevelType w:val="hybridMultilevel"/>
    <w:tmpl w:val="ACEEA8C6"/>
    <w:lvl w:ilvl="0" w:tplc="613E10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6801C2F"/>
    <w:multiLevelType w:val="hybridMultilevel"/>
    <w:tmpl w:val="F3C685F2"/>
    <w:lvl w:ilvl="0" w:tplc="E708BC4A">
      <w:numFmt w:val="bullet"/>
      <w:lvlText w:val="-"/>
      <w:lvlJc w:val="left"/>
      <w:pPr>
        <w:ind w:left="1440" w:hanging="360"/>
      </w:pPr>
      <w:rPr>
        <w:rFonts w:ascii="Calibri" w:eastAsia="Times New Roman" w:hAnsi="Calibri" w:cs="Calibri"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4" w15:restartNumberingAfterBreak="0">
    <w:nsid w:val="6A396077"/>
    <w:multiLevelType w:val="hybridMultilevel"/>
    <w:tmpl w:val="F23CA444"/>
    <w:lvl w:ilvl="0" w:tplc="FF261BD0">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0AA6D91"/>
    <w:multiLevelType w:val="hybridMultilevel"/>
    <w:tmpl w:val="663A1BA0"/>
    <w:lvl w:ilvl="0" w:tplc="613E100A">
      <w:numFmt w:val="bullet"/>
      <w:lvlText w:val="-"/>
      <w:lvlJc w:val="left"/>
      <w:pPr>
        <w:ind w:left="1483" w:hanging="360"/>
      </w:pPr>
      <w:rPr>
        <w:rFonts w:ascii="Times New Roman" w:eastAsia="Calibri" w:hAnsi="Times New Roman" w:cs="Times New Roman"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abstractNum w:abstractNumId="16" w15:restartNumberingAfterBreak="0">
    <w:nsid w:val="71313C8B"/>
    <w:multiLevelType w:val="multilevel"/>
    <w:tmpl w:val="DDF0CE5C"/>
    <w:lvl w:ilvl="0">
      <w:start w:val="1"/>
      <w:numFmt w:val="decimal"/>
      <w:lvlText w:val="%1."/>
      <w:lvlJc w:val="left"/>
      <w:pPr>
        <w:ind w:left="1425" w:hanging="720"/>
      </w:pPr>
      <w:rPr>
        <w:rFonts w:hint="default"/>
        <w:b/>
      </w:rPr>
    </w:lvl>
    <w:lvl w:ilvl="1">
      <w:start w:val="1"/>
      <w:numFmt w:val="decimal"/>
      <w:isLgl/>
      <w:lvlText w:val="%1.%2."/>
      <w:lvlJc w:val="left"/>
      <w:pPr>
        <w:ind w:left="1065" w:hanging="36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16cid:durableId="781270660">
    <w:abstractNumId w:val="0"/>
  </w:num>
  <w:num w:numId="2" w16cid:durableId="297802932">
    <w:abstractNumId w:val="12"/>
  </w:num>
  <w:num w:numId="3" w16cid:durableId="1538159990">
    <w:abstractNumId w:val="16"/>
  </w:num>
  <w:num w:numId="4" w16cid:durableId="1074936578">
    <w:abstractNumId w:val="3"/>
  </w:num>
  <w:num w:numId="5" w16cid:durableId="1079867620">
    <w:abstractNumId w:val="9"/>
  </w:num>
  <w:num w:numId="6" w16cid:durableId="1349717103">
    <w:abstractNumId w:val="8"/>
  </w:num>
  <w:num w:numId="7" w16cid:durableId="362437998">
    <w:abstractNumId w:val="14"/>
  </w:num>
  <w:num w:numId="8" w16cid:durableId="319697628">
    <w:abstractNumId w:val="4"/>
  </w:num>
  <w:num w:numId="9" w16cid:durableId="1402410924">
    <w:abstractNumId w:val="7"/>
  </w:num>
  <w:num w:numId="10" w16cid:durableId="1724062261">
    <w:abstractNumId w:val="5"/>
  </w:num>
  <w:num w:numId="11" w16cid:durableId="609554815">
    <w:abstractNumId w:val="13"/>
  </w:num>
  <w:num w:numId="12" w16cid:durableId="886842766">
    <w:abstractNumId w:val="15"/>
  </w:num>
  <w:num w:numId="13" w16cid:durableId="1830905576">
    <w:abstractNumId w:val="2"/>
  </w:num>
  <w:num w:numId="14" w16cid:durableId="349645920">
    <w:abstractNumId w:val="6"/>
  </w:num>
  <w:num w:numId="15" w16cid:durableId="181287485">
    <w:abstractNumId w:val="10"/>
  </w:num>
  <w:num w:numId="16" w16cid:durableId="1057556116">
    <w:abstractNumId w:val="11"/>
  </w:num>
  <w:num w:numId="17" w16cid:durableId="23088884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0B"/>
    <w:rsid w:val="00000B63"/>
    <w:rsid w:val="00000F14"/>
    <w:rsid w:val="0000115E"/>
    <w:rsid w:val="00001FD5"/>
    <w:rsid w:val="000020D5"/>
    <w:rsid w:val="000029E8"/>
    <w:rsid w:val="00002D6D"/>
    <w:rsid w:val="00002E11"/>
    <w:rsid w:val="00002EF2"/>
    <w:rsid w:val="00002EF5"/>
    <w:rsid w:val="00003380"/>
    <w:rsid w:val="00003522"/>
    <w:rsid w:val="00003D0F"/>
    <w:rsid w:val="00003FBA"/>
    <w:rsid w:val="00004D89"/>
    <w:rsid w:val="00004E4C"/>
    <w:rsid w:val="000058FC"/>
    <w:rsid w:val="00006397"/>
    <w:rsid w:val="00006540"/>
    <w:rsid w:val="00006A3D"/>
    <w:rsid w:val="00006DD6"/>
    <w:rsid w:val="000071C1"/>
    <w:rsid w:val="0000794E"/>
    <w:rsid w:val="00007A95"/>
    <w:rsid w:val="00007CDE"/>
    <w:rsid w:val="00007FC8"/>
    <w:rsid w:val="000104C6"/>
    <w:rsid w:val="00010946"/>
    <w:rsid w:val="00010C29"/>
    <w:rsid w:val="000115C5"/>
    <w:rsid w:val="00011610"/>
    <w:rsid w:val="00011BCD"/>
    <w:rsid w:val="00011BFD"/>
    <w:rsid w:val="00012344"/>
    <w:rsid w:val="00012517"/>
    <w:rsid w:val="00012CE1"/>
    <w:rsid w:val="000138A1"/>
    <w:rsid w:val="00013EDC"/>
    <w:rsid w:val="00013FD2"/>
    <w:rsid w:val="0001405D"/>
    <w:rsid w:val="00014348"/>
    <w:rsid w:val="00014A9C"/>
    <w:rsid w:val="0001590B"/>
    <w:rsid w:val="00015CEB"/>
    <w:rsid w:val="00015D39"/>
    <w:rsid w:val="00016BCA"/>
    <w:rsid w:val="000177EE"/>
    <w:rsid w:val="00017C3C"/>
    <w:rsid w:val="00017D23"/>
    <w:rsid w:val="00020341"/>
    <w:rsid w:val="00020433"/>
    <w:rsid w:val="00020DCC"/>
    <w:rsid w:val="00021D6E"/>
    <w:rsid w:val="00022075"/>
    <w:rsid w:val="0002238A"/>
    <w:rsid w:val="00022446"/>
    <w:rsid w:val="000225B9"/>
    <w:rsid w:val="00022A56"/>
    <w:rsid w:val="000233A5"/>
    <w:rsid w:val="000241E5"/>
    <w:rsid w:val="00024752"/>
    <w:rsid w:val="00024A48"/>
    <w:rsid w:val="00024BB5"/>
    <w:rsid w:val="00025505"/>
    <w:rsid w:val="00025804"/>
    <w:rsid w:val="00025DBF"/>
    <w:rsid w:val="000261BF"/>
    <w:rsid w:val="000261D9"/>
    <w:rsid w:val="000263CF"/>
    <w:rsid w:val="000264F9"/>
    <w:rsid w:val="00026506"/>
    <w:rsid w:val="00026927"/>
    <w:rsid w:val="0002783F"/>
    <w:rsid w:val="00027B0C"/>
    <w:rsid w:val="0003022E"/>
    <w:rsid w:val="00030505"/>
    <w:rsid w:val="00030546"/>
    <w:rsid w:val="00030980"/>
    <w:rsid w:val="00030A65"/>
    <w:rsid w:val="00030F47"/>
    <w:rsid w:val="00031137"/>
    <w:rsid w:val="000315FA"/>
    <w:rsid w:val="000318B2"/>
    <w:rsid w:val="0003197C"/>
    <w:rsid w:val="00031E71"/>
    <w:rsid w:val="00031FCF"/>
    <w:rsid w:val="00032706"/>
    <w:rsid w:val="0003383B"/>
    <w:rsid w:val="000341F5"/>
    <w:rsid w:val="0003445B"/>
    <w:rsid w:val="000344CB"/>
    <w:rsid w:val="00034C70"/>
    <w:rsid w:val="000350F0"/>
    <w:rsid w:val="00035522"/>
    <w:rsid w:val="000358B3"/>
    <w:rsid w:val="00035C9C"/>
    <w:rsid w:val="000360B4"/>
    <w:rsid w:val="000364C0"/>
    <w:rsid w:val="000366CF"/>
    <w:rsid w:val="00036B5D"/>
    <w:rsid w:val="00037344"/>
    <w:rsid w:val="0004037A"/>
    <w:rsid w:val="00040700"/>
    <w:rsid w:val="00040A01"/>
    <w:rsid w:val="00040D70"/>
    <w:rsid w:val="00040F14"/>
    <w:rsid w:val="0004153F"/>
    <w:rsid w:val="000419B4"/>
    <w:rsid w:val="00041C2A"/>
    <w:rsid w:val="00041D3F"/>
    <w:rsid w:val="0004251F"/>
    <w:rsid w:val="000432DF"/>
    <w:rsid w:val="00043451"/>
    <w:rsid w:val="000439C0"/>
    <w:rsid w:val="00043C21"/>
    <w:rsid w:val="00043DE7"/>
    <w:rsid w:val="00043ECB"/>
    <w:rsid w:val="00044550"/>
    <w:rsid w:val="00044575"/>
    <w:rsid w:val="00044CB0"/>
    <w:rsid w:val="0004519A"/>
    <w:rsid w:val="0004557E"/>
    <w:rsid w:val="00045CF8"/>
    <w:rsid w:val="000471A1"/>
    <w:rsid w:val="00047358"/>
    <w:rsid w:val="00047468"/>
    <w:rsid w:val="000479B4"/>
    <w:rsid w:val="00047D23"/>
    <w:rsid w:val="000501F4"/>
    <w:rsid w:val="00050251"/>
    <w:rsid w:val="000506D2"/>
    <w:rsid w:val="000507C4"/>
    <w:rsid w:val="00050A1A"/>
    <w:rsid w:val="00050AE0"/>
    <w:rsid w:val="00050EAE"/>
    <w:rsid w:val="00050F6A"/>
    <w:rsid w:val="000515CE"/>
    <w:rsid w:val="000516D3"/>
    <w:rsid w:val="000516EB"/>
    <w:rsid w:val="000518F2"/>
    <w:rsid w:val="00051E4D"/>
    <w:rsid w:val="00052252"/>
    <w:rsid w:val="00052AC5"/>
    <w:rsid w:val="00052AD3"/>
    <w:rsid w:val="00052CE1"/>
    <w:rsid w:val="00052ED6"/>
    <w:rsid w:val="00054083"/>
    <w:rsid w:val="00054256"/>
    <w:rsid w:val="000543B2"/>
    <w:rsid w:val="000548EC"/>
    <w:rsid w:val="00054952"/>
    <w:rsid w:val="00054EF5"/>
    <w:rsid w:val="00055174"/>
    <w:rsid w:val="00055289"/>
    <w:rsid w:val="00055585"/>
    <w:rsid w:val="00055A09"/>
    <w:rsid w:val="00055C76"/>
    <w:rsid w:val="00055DB7"/>
    <w:rsid w:val="0005601F"/>
    <w:rsid w:val="0005788C"/>
    <w:rsid w:val="00060B2A"/>
    <w:rsid w:val="00060C35"/>
    <w:rsid w:val="00061111"/>
    <w:rsid w:val="000614D5"/>
    <w:rsid w:val="00061513"/>
    <w:rsid w:val="00061747"/>
    <w:rsid w:val="000617A8"/>
    <w:rsid w:val="00061A03"/>
    <w:rsid w:val="00062299"/>
    <w:rsid w:val="00062523"/>
    <w:rsid w:val="000625FF"/>
    <w:rsid w:val="000626AC"/>
    <w:rsid w:val="00062DE3"/>
    <w:rsid w:val="00063615"/>
    <w:rsid w:val="0006374E"/>
    <w:rsid w:val="0006419D"/>
    <w:rsid w:val="00064784"/>
    <w:rsid w:val="00064820"/>
    <w:rsid w:val="00064EDA"/>
    <w:rsid w:val="00065368"/>
    <w:rsid w:val="0006539F"/>
    <w:rsid w:val="00066405"/>
    <w:rsid w:val="00066670"/>
    <w:rsid w:val="000668B1"/>
    <w:rsid w:val="000668F2"/>
    <w:rsid w:val="00067369"/>
    <w:rsid w:val="000674F9"/>
    <w:rsid w:val="00067681"/>
    <w:rsid w:val="00070477"/>
    <w:rsid w:val="0007058A"/>
    <w:rsid w:val="00071086"/>
    <w:rsid w:val="00071240"/>
    <w:rsid w:val="00071281"/>
    <w:rsid w:val="0007158F"/>
    <w:rsid w:val="000717FE"/>
    <w:rsid w:val="00071846"/>
    <w:rsid w:val="00071F4D"/>
    <w:rsid w:val="000727FB"/>
    <w:rsid w:val="00072E31"/>
    <w:rsid w:val="0007394B"/>
    <w:rsid w:val="00073ACF"/>
    <w:rsid w:val="00073FBF"/>
    <w:rsid w:val="0007413B"/>
    <w:rsid w:val="00074428"/>
    <w:rsid w:val="0007527B"/>
    <w:rsid w:val="0007530F"/>
    <w:rsid w:val="0007537C"/>
    <w:rsid w:val="000756D5"/>
    <w:rsid w:val="00075A7B"/>
    <w:rsid w:val="00075BFE"/>
    <w:rsid w:val="000761A7"/>
    <w:rsid w:val="00076407"/>
    <w:rsid w:val="00076667"/>
    <w:rsid w:val="0007677D"/>
    <w:rsid w:val="00076886"/>
    <w:rsid w:val="00076B94"/>
    <w:rsid w:val="00076D81"/>
    <w:rsid w:val="00076E12"/>
    <w:rsid w:val="00076E7C"/>
    <w:rsid w:val="00076F2F"/>
    <w:rsid w:val="00077442"/>
    <w:rsid w:val="000775B0"/>
    <w:rsid w:val="0007769A"/>
    <w:rsid w:val="00077EB0"/>
    <w:rsid w:val="00080CF7"/>
    <w:rsid w:val="00080F26"/>
    <w:rsid w:val="00081186"/>
    <w:rsid w:val="0008158B"/>
    <w:rsid w:val="00081A15"/>
    <w:rsid w:val="00081F62"/>
    <w:rsid w:val="0008240E"/>
    <w:rsid w:val="00082A39"/>
    <w:rsid w:val="00082FBA"/>
    <w:rsid w:val="00083086"/>
    <w:rsid w:val="0008315E"/>
    <w:rsid w:val="000837CE"/>
    <w:rsid w:val="00083A86"/>
    <w:rsid w:val="000846C3"/>
    <w:rsid w:val="00084B4A"/>
    <w:rsid w:val="00084DDA"/>
    <w:rsid w:val="00084EA7"/>
    <w:rsid w:val="00084FE2"/>
    <w:rsid w:val="0008592E"/>
    <w:rsid w:val="00086506"/>
    <w:rsid w:val="00086794"/>
    <w:rsid w:val="000873E7"/>
    <w:rsid w:val="00087E65"/>
    <w:rsid w:val="00087F51"/>
    <w:rsid w:val="00090729"/>
    <w:rsid w:val="000907FD"/>
    <w:rsid w:val="00090F55"/>
    <w:rsid w:val="00091C48"/>
    <w:rsid w:val="00091DFF"/>
    <w:rsid w:val="0009209A"/>
    <w:rsid w:val="00092538"/>
    <w:rsid w:val="000929F6"/>
    <w:rsid w:val="00092E79"/>
    <w:rsid w:val="00093216"/>
    <w:rsid w:val="00093282"/>
    <w:rsid w:val="00093430"/>
    <w:rsid w:val="000938D0"/>
    <w:rsid w:val="00093AB6"/>
    <w:rsid w:val="00093AE5"/>
    <w:rsid w:val="00093B7F"/>
    <w:rsid w:val="00093E11"/>
    <w:rsid w:val="00093F38"/>
    <w:rsid w:val="00093FA0"/>
    <w:rsid w:val="00094B86"/>
    <w:rsid w:val="00094D72"/>
    <w:rsid w:val="00094E43"/>
    <w:rsid w:val="00095760"/>
    <w:rsid w:val="00095AF6"/>
    <w:rsid w:val="00095C76"/>
    <w:rsid w:val="00095EBD"/>
    <w:rsid w:val="000965DA"/>
    <w:rsid w:val="0009687D"/>
    <w:rsid w:val="000968E3"/>
    <w:rsid w:val="00097806"/>
    <w:rsid w:val="0009791C"/>
    <w:rsid w:val="00097A76"/>
    <w:rsid w:val="00097B8E"/>
    <w:rsid w:val="00097D6C"/>
    <w:rsid w:val="00097DE1"/>
    <w:rsid w:val="000A032F"/>
    <w:rsid w:val="000A04B3"/>
    <w:rsid w:val="000A08A3"/>
    <w:rsid w:val="000A0C73"/>
    <w:rsid w:val="000A0F75"/>
    <w:rsid w:val="000A11CE"/>
    <w:rsid w:val="000A1F4E"/>
    <w:rsid w:val="000A2EF1"/>
    <w:rsid w:val="000A2F25"/>
    <w:rsid w:val="000A3842"/>
    <w:rsid w:val="000A3BBF"/>
    <w:rsid w:val="000A455A"/>
    <w:rsid w:val="000A512B"/>
    <w:rsid w:val="000A565E"/>
    <w:rsid w:val="000A589D"/>
    <w:rsid w:val="000A5911"/>
    <w:rsid w:val="000A5983"/>
    <w:rsid w:val="000A5D7D"/>
    <w:rsid w:val="000A651A"/>
    <w:rsid w:val="000A6861"/>
    <w:rsid w:val="000A690B"/>
    <w:rsid w:val="000A6B4B"/>
    <w:rsid w:val="000A6D7A"/>
    <w:rsid w:val="000A7147"/>
    <w:rsid w:val="000A765E"/>
    <w:rsid w:val="000A7826"/>
    <w:rsid w:val="000A7C57"/>
    <w:rsid w:val="000B11F2"/>
    <w:rsid w:val="000B124A"/>
    <w:rsid w:val="000B130F"/>
    <w:rsid w:val="000B1759"/>
    <w:rsid w:val="000B1BB8"/>
    <w:rsid w:val="000B1CB9"/>
    <w:rsid w:val="000B1E73"/>
    <w:rsid w:val="000B2827"/>
    <w:rsid w:val="000B29CB"/>
    <w:rsid w:val="000B312A"/>
    <w:rsid w:val="000B3782"/>
    <w:rsid w:val="000B3CE2"/>
    <w:rsid w:val="000B4001"/>
    <w:rsid w:val="000B4308"/>
    <w:rsid w:val="000B449B"/>
    <w:rsid w:val="000B4BCC"/>
    <w:rsid w:val="000B54C5"/>
    <w:rsid w:val="000B5B46"/>
    <w:rsid w:val="000B6A8F"/>
    <w:rsid w:val="000B6B49"/>
    <w:rsid w:val="000B6CB8"/>
    <w:rsid w:val="000B7191"/>
    <w:rsid w:val="000C001F"/>
    <w:rsid w:val="000C040B"/>
    <w:rsid w:val="000C065C"/>
    <w:rsid w:val="000C0BDB"/>
    <w:rsid w:val="000C101D"/>
    <w:rsid w:val="000C122C"/>
    <w:rsid w:val="000C146E"/>
    <w:rsid w:val="000C21B9"/>
    <w:rsid w:val="000C2376"/>
    <w:rsid w:val="000C2628"/>
    <w:rsid w:val="000C2832"/>
    <w:rsid w:val="000C2BA2"/>
    <w:rsid w:val="000C2CD9"/>
    <w:rsid w:val="000C2DCB"/>
    <w:rsid w:val="000C2EDA"/>
    <w:rsid w:val="000C2FAC"/>
    <w:rsid w:val="000C47D6"/>
    <w:rsid w:val="000C49BA"/>
    <w:rsid w:val="000C4AE9"/>
    <w:rsid w:val="000C4D53"/>
    <w:rsid w:val="000C5108"/>
    <w:rsid w:val="000C513E"/>
    <w:rsid w:val="000C5EE7"/>
    <w:rsid w:val="000C6B4E"/>
    <w:rsid w:val="000C6EE5"/>
    <w:rsid w:val="000C71E6"/>
    <w:rsid w:val="000C73D5"/>
    <w:rsid w:val="000C7DE7"/>
    <w:rsid w:val="000C7EBC"/>
    <w:rsid w:val="000D06D8"/>
    <w:rsid w:val="000D0966"/>
    <w:rsid w:val="000D0CD7"/>
    <w:rsid w:val="000D0F8A"/>
    <w:rsid w:val="000D114C"/>
    <w:rsid w:val="000D1E0A"/>
    <w:rsid w:val="000D22D8"/>
    <w:rsid w:val="000D2F5E"/>
    <w:rsid w:val="000D31C5"/>
    <w:rsid w:val="000D33F2"/>
    <w:rsid w:val="000D3F9D"/>
    <w:rsid w:val="000D43DE"/>
    <w:rsid w:val="000D45D3"/>
    <w:rsid w:val="000D4F3D"/>
    <w:rsid w:val="000D50AB"/>
    <w:rsid w:val="000D53D2"/>
    <w:rsid w:val="000D58E9"/>
    <w:rsid w:val="000D6117"/>
    <w:rsid w:val="000D6461"/>
    <w:rsid w:val="000D6703"/>
    <w:rsid w:val="000D75BF"/>
    <w:rsid w:val="000D7863"/>
    <w:rsid w:val="000E00D4"/>
    <w:rsid w:val="000E0E28"/>
    <w:rsid w:val="000E0E60"/>
    <w:rsid w:val="000E156C"/>
    <w:rsid w:val="000E1AF7"/>
    <w:rsid w:val="000E1D77"/>
    <w:rsid w:val="000E1F1A"/>
    <w:rsid w:val="000E21CB"/>
    <w:rsid w:val="000E2440"/>
    <w:rsid w:val="000E2A32"/>
    <w:rsid w:val="000E2F85"/>
    <w:rsid w:val="000E30B1"/>
    <w:rsid w:val="000E338D"/>
    <w:rsid w:val="000E35AC"/>
    <w:rsid w:val="000E36A6"/>
    <w:rsid w:val="000E3A22"/>
    <w:rsid w:val="000E4800"/>
    <w:rsid w:val="000E4BB2"/>
    <w:rsid w:val="000E4C34"/>
    <w:rsid w:val="000E4CA4"/>
    <w:rsid w:val="000E5628"/>
    <w:rsid w:val="000E5803"/>
    <w:rsid w:val="000E5D19"/>
    <w:rsid w:val="000E6C1C"/>
    <w:rsid w:val="000E74E0"/>
    <w:rsid w:val="000E7F91"/>
    <w:rsid w:val="000F0589"/>
    <w:rsid w:val="000F060A"/>
    <w:rsid w:val="000F0768"/>
    <w:rsid w:val="000F0D21"/>
    <w:rsid w:val="000F0E35"/>
    <w:rsid w:val="000F1924"/>
    <w:rsid w:val="000F1B47"/>
    <w:rsid w:val="000F21E2"/>
    <w:rsid w:val="000F24AA"/>
    <w:rsid w:val="000F2B8F"/>
    <w:rsid w:val="000F2BBA"/>
    <w:rsid w:val="000F2C91"/>
    <w:rsid w:val="000F30B1"/>
    <w:rsid w:val="000F361D"/>
    <w:rsid w:val="000F3660"/>
    <w:rsid w:val="000F37A6"/>
    <w:rsid w:val="000F38D7"/>
    <w:rsid w:val="000F497E"/>
    <w:rsid w:val="000F53E3"/>
    <w:rsid w:val="000F53E8"/>
    <w:rsid w:val="000F58BE"/>
    <w:rsid w:val="000F6170"/>
    <w:rsid w:val="000F6BC7"/>
    <w:rsid w:val="000F6D84"/>
    <w:rsid w:val="000F7011"/>
    <w:rsid w:val="000F70A1"/>
    <w:rsid w:val="000F7514"/>
    <w:rsid w:val="000F7CD2"/>
    <w:rsid w:val="00100CD4"/>
    <w:rsid w:val="00100D42"/>
    <w:rsid w:val="00100F78"/>
    <w:rsid w:val="00101525"/>
    <w:rsid w:val="001016B5"/>
    <w:rsid w:val="0010180F"/>
    <w:rsid w:val="00101F08"/>
    <w:rsid w:val="001020E1"/>
    <w:rsid w:val="00102555"/>
    <w:rsid w:val="00102B87"/>
    <w:rsid w:val="00102C3E"/>
    <w:rsid w:val="00102F54"/>
    <w:rsid w:val="00103C18"/>
    <w:rsid w:val="00103C81"/>
    <w:rsid w:val="00104D81"/>
    <w:rsid w:val="00105889"/>
    <w:rsid w:val="001059A4"/>
    <w:rsid w:val="00106208"/>
    <w:rsid w:val="00106BB3"/>
    <w:rsid w:val="00106BBB"/>
    <w:rsid w:val="00106BE4"/>
    <w:rsid w:val="001077BD"/>
    <w:rsid w:val="0010780B"/>
    <w:rsid w:val="0011021D"/>
    <w:rsid w:val="00110C80"/>
    <w:rsid w:val="001111BD"/>
    <w:rsid w:val="00111220"/>
    <w:rsid w:val="00111F82"/>
    <w:rsid w:val="0011234A"/>
    <w:rsid w:val="001124D0"/>
    <w:rsid w:val="001134AE"/>
    <w:rsid w:val="00113679"/>
    <w:rsid w:val="00113D4A"/>
    <w:rsid w:val="001140A7"/>
    <w:rsid w:val="0011435F"/>
    <w:rsid w:val="00114831"/>
    <w:rsid w:val="00114C7E"/>
    <w:rsid w:val="0011573F"/>
    <w:rsid w:val="00115D66"/>
    <w:rsid w:val="00116029"/>
    <w:rsid w:val="0011640C"/>
    <w:rsid w:val="0011695E"/>
    <w:rsid w:val="00116B91"/>
    <w:rsid w:val="00116CAD"/>
    <w:rsid w:val="001179AC"/>
    <w:rsid w:val="00117B47"/>
    <w:rsid w:val="0012041A"/>
    <w:rsid w:val="001207C9"/>
    <w:rsid w:val="001211A8"/>
    <w:rsid w:val="00121CB7"/>
    <w:rsid w:val="00122DC8"/>
    <w:rsid w:val="00122FB3"/>
    <w:rsid w:val="001230F3"/>
    <w:rsid w:val="00123907"/>
    <w:rsid w:val="00123982"/>
    <w:rsid w:val="00123BAA"/>
    <w:rsid w:val="00123F61"/>
    <w:rsid w:val="00124390"/>
    <w:rsid w:val="00124477"/>
    <w:rsid w:val="00124749"/>
    <w:rsid w:val="00124A64"/>
    <w:rsid w:val="00124FA9"/>
    <w:rsid w:val="001253D5"/>
    <w:rsid w:val="0012554A"/>
    <w:rsid w:val="00125573"/>
    <w:rsid w:val="00125807"/>
    <w:rsid w:val="00125A20"/>
    <w:rsid w:val="001262BF"/>
    <w:rsid w:val="001263E2"/>
    <w:rsid w:val="001264E2"/>
    <w:rsid w:val="0012683E"/>
    <w:rsid w:val="00126D80"/>
    <w:rsid w:val="001274A2"/>
    <w:rsid w:val="00127606"/>
    <w:rsid w:val="001277BA"/>
    <w:rsid w:val="00127AB0"/>
    <w:rsid w:val="00127CE4"/>
    <w:rsid w:val="00127E1A"/>
    <w:rsid w:val="0013006D"/>
    <w:rsid w:val="00130439"/>
    <w:rsid w:val="00130E7C"/>
    <w:rsid w:val="00130ECF"/>
    <w:rsid w:val="00131151"/>
    <w:rsid w:val="00132335"/>
    <w:rsid w:val="00132540"/>
    <w:rsid w:val="001329EE"/>
    <w:rsid w:val="00133533"/>
    <w:rsid w:val="00133693"/>
    <w:rsid w:val="00133A39"/>
    <w:rsid w:val="00133C68"/>
    <w:rsid w:val="00134238"/>
    <w:rsid w:val="00135626"/>
    <w:rsid w:val="00135C36"/>
    <w:rsid w:val="00135EEB"/>
    <w:rsid w:val="0013600A"/>
    <w:rsid w:val="00136512"/>
    <w:rsid w:val="00136D84"/>
    <w:rsid w:val="001373A7"/>
    <w:rsid w:val="00137D0D"/>
    <w:rsid w:val="00137F09"/>
    <w:rsid w:val="00137F0B"/>
    <w:rsid w:val="00140356"/>
    <w:rsid w:val="00140595"/>
    <w:rsid w:val="00141605"/>
    <w:rsid w:val="001417E5"/>
    <w:rsid w:val="00141A0A"/>
    <w:rsid w:val="00141AF3"/>
    <w:rsid w:val="00142230"/>
    <w:rsid w:val="00142239"/>
    <w:rsid w:val="00142738"/>
    <w:rsid w:val="00142826"/>
    <w:rsid w:val="001429AE"/>
    <w:rsid w:val="00142C0E"/>
    <w:rsid w:val="0014302D"/>
    <w:rsid w:val="001437CF"/>
    <w:rsid w:val="00144102"/>
    <w:rsid w:val="00144302"/>
    <w:rsid w:val="00144463"/>
    <w:rsid w:val="0014474E"/>
    <w:rsid w:val="00144B82"/>
    <w:rsid w:val="00144DA6"/>
    <w:rsid w:val="001452D2"/>
    <w:rsid w:val="0014553B"/>
    <w:rsid w:val="001457CC"/>
    <w:rsid w:val="00146542"/>
    <w:rsid w:val="00146835"/>
    <w:rsid w:val="00147821"/>
    <w:rsid w:val="00147980"/>
    <w:rsid w:val="0015118B"/>
    <w:rsid w:val="00151391"/>
    <w:rsid w:val="00151E72"/>
    <w:rsid w:val="00151EE3"/>
    <w:rsid w:val="00151F69"/>
    <w:rsid w:val="0015232E"/>
    <w:rsid w:val="00152529"/>
    <w:rsid w:val="0015266D"/>
    <w:rsid w:val="0015268E"/>
    <w:rsid w:val="00152D89"/>
    <w:rsid w:val="00153647"/>
    <w:rsid w:val="00154641"/>
    <w:rsid w:val="001547DF"/>
    <w:rsid w:val="0015493C"/>
    <w:rsid w:val="00154CB3"/>
    <w:rsid w:val="00154F26"/>
    <w:rsid w:val="001550B2"/>
    <w:rsid w:val="00155235"/>
    <w:rsid w:val="0015577F"/>
    <w:rsid w:val="001559A5"/>
    <w:rsid w:val="00155AF0"/>
    <w:rsid w:val="00155BBC"/>
    <w:rsid w:val="00156AFD"/>
    <w:rsid w:val="00156EA4"/>
    <w:rsid w:val="0015745F"/>
    <w:rsid w:val="00157473"/>
    <w:rsid w:val="0015764D"/>
    <w:rsid w:val="001576F1"/>
    <w:rsid w:val="00160190"/>
    <w:rsid w:val="00160A27"/>
    <w:rsid w:val="00160B39"/>
    <w:rsid w:val="00160CD9"/>
    <w:rsid w:val="00161778"/>
    <w:rsid w:val="00161968"/>
    <w:rsid w:val="00161C88"/>
    <w:rsid w:val="001622A7"/>
    <w:rsid w:val="00162A7B"/>
    <w:rsid w:val="00162C57"/>
    <w:rsid w:val="00163057"/>
    <w:rsid w:val="001637F4"/>
    <w:rsid w:val="00163CB4"/>
    <w:rsid w:val="0016416A"/>
    <w:rsid w:val="00164588"/>
    <w:rsid w:val="001645A7"/>
    <w:rsid w:val="0016474F"/>
    <w:rsid w:val="00164BA7"/>
    <w:rsid w:val="00165976"/>
    <w:rsid w:val="00165EFE"/>
    <w:rsid w:val="00165F8A"/>
    <w:rsid w:val="001663AC"/>
    <w:rsid w:val="001666C5"/>
    <w:rsid w:val="0016673E"/>
    <w:rsid w:val="00166FED"/>
    <w:rsid w:val="0016748B"/>
    <w:rsid w:val="0016757A"/>
    <w:rsid w:val="00167767"/>
    <w:rsid w:val="00167DB6"/>
    <w:rsid w:val="00167EE0"/>
    <w:rsid w:val="001706DF"/>
    <w:rsid w:val="0017075B"/>
    <w:rsid w:val="00170B9E"/>
    <w:rsid w:val="00170BF8"/>
    <w:rsid w:val="00171127"/>
    <w:rsid w:val="0017155A"/>
    <w:rsid w:val="001717E1"/>
    <w:rsid w:val="00171EB5"/>
    <w:rsid w:val="001721CA"/>
    <w:rsid w:val="001725CD"/>
    <w:rsid w:val="00172C37"/>
    <w:rsid w:val="00173957"/>
    <w:rsid w:val="00173D99"/>
    <w:rsid w:val="00174069"/>
    <w:rsid w:val="001742E3"/>
    <w:rsid w:val="001747ED"/>
    <w:rsid w:val="001748B6"/>
    <w:rsid w:val="00175286"/>
    <w:rsid w:val="00176445"/>
    <w:rsid w:val="00176A75"/>
    <w:rsid w:val="00177F05"/>
    <w:rsid w:val="001803A9"/>
    <w:rsid w:val="0018075B"/>
    <w:rsid w:val="00180867"/>
    <w:rsid w:val="0018131D"/>
    <w:rsid w:val="0018171A"/>
    <w:rsid w:val="00181737"/>
    <w:rsid w:val="00181CF5"/>
    <w:rsid w:val="00182C30"/>
    <w:rsid w:val="00182F21"/>
    <w:rsid w:val="00183B92"/>
    <w:rsid w:val="00183C0F"/>
    <w:rsid w:val="00184114"/>
    <w:rsid w:val="001843A6"/>
    <w:rsid w:val="001844BD"/>
    <w:rsid w:val="001846FF"/>
    <w:rsid w:val="00185160"/>
    <w:rsid w:val="00185422"/>
    <w:rsid w:val="00185ABF"/>
    <w:rsid w:val="00185C1A"/>
    <w:rsid w:val="00186F14"/>
    <w:rsid w:val="001877C4"/>
    <w:rsid w:val="00187CA8"/>
    <w:rsid w:val="0019059F"/>
    <w:rsid w:val="001906F2"/>
    <w:rsid w:val="00190901"/>
    <w:rsid w:val="00190C41"/>
    <w:rsid w:val="00190F52"/>
    <w:rsid w:val="0019109A"/>
    <w:rsid w:val="00191108"/>
    <w:rsid w:val="00191122"/>
    <w:rsid w:val="00191724"/>
    <w:rsid w:val="00191B82"/>
    <w:rsid w:val="001921F4"/>
    <w:rsid w:val="00192291"/>
    <w:rsid w:val="0019372D"/>
    <w:rsid w:val="00193E09"/>
    <w:rsid w:val="0019452A"/>
    <w:rsid w:val="00194D82"/>
    <w:rsid w:val="001953CD"/>
    <w:rsid w:val="00195B69"/>
    <w:rsid w:val="00196185"/>
    <w:rsid w:val="00196682"/>
    <w:rsid w:val="00196802"/>
    <w:rsid w:val="00197D1A"/>
    <w:rsid w:val="001A0075"/>
    <w:rsid w:val="001A050C"/>
    <w:rsid w:val="001A1547"/>
    <w:rsid w:val="001A1717"/>
    <w:rsid w:val="001A1CD6"/>
    <w:rsid w:val="001A1E33"/>
    <w:rsid w:val="001A25D0"/>
    <w:rsid w:val="001A26BE"/>
    <w:rsid w:val="001A329E"/>
    <w:rsid w:val="001A3385"/>
    <w:rsid w:val="001A3BBD"/>
    <w:rsid w:val="001A3D74"/>
    <w:rsid w:val="001A45F3"/>
    <w:rsid w:val="001A4676"/>
    <w:rsid w:val="001A4ABC"/>
    <w:rsid w:val="001A560D"/>
    <w:rsid w:val="001A579E"/>
    <w:rsid w:val="001A5C4B"/>
    <w:rsid w:val="001A620B"/>
    <w:rsid w:val="001A639A"/>
    <w:rsid w:val="001A63F4"/>
    <w:rsid w:val="001A64D0"/>
    <w:rsid w:val="001A656B"/>
    <w:rsid w:val="001A65DA"/>
    <w:rsid w:val="001A6C3D"/>
    <w:rsid w:val="001A6C87"/>
    <w:rsid w:val="001A6F2E"/>
    <w:rsid w:val="001A7090"/>
    <w:rsid w:val="001A759D"/>
    <w:rsid w:val="001B02EC"/>
    <w:rsid w:val="001B03D7"/>
    <w:rsid w:val="001B061F"/>
    <w:rsid w:val="001B075A"/>
    <w:rsid w:val="001B08C5"/>
    <w:rsid w:val="001B2051"/>
    <w:rsid w:val="001B240E"/>
    <w:rsid w:val="001B2497"/>
    <w:rsid w:val="001B25E5"/>
    <w:rsid w:val="001B2C80"/>
    <w:rsid w:val="001B2CFB"/>
    <w:rsid w:val="001B2DEC"/>
    <w:rsid w:val="001B3007"/>
    <w:rsid w:val="001B427F"/>
    <w:rsid w:val="001B43B7"/>
    <w:rsid w:val="001B447D"/>
    <w:rsid w:val="001B460D"/>
    <w:rsid w:val="001B4ED6"/>
    <w:rsid w:val="001B4EE7"/>
    <w:rsid w:val="001B56C6"/>
    <w:rsid w:val="001B56F3"/>
    <w:rsid w:val="001B5947"/>
    <w:rsid w:val="001B5958"/>
    <w:rsid w:val="001B6267"/>
    <w:rsid w:val="001B68F3"/>
    <w:rsid w:val="001B6AAC"/>
    <w:rsid w:val="001B6CD3"/>
    <w:rsid w:val="001B6FAD"/>
    <w:rsid w:val="001C0735"/>
    <w:rsid w:val="001C0854"/>
    <w:rsid w:val="001C1101"/>
    <w:rsid w:val="001C1C3E"/>
    <w:rsid w:val="001C2B54"/>
    <w:rsid w:val="001C2DE9"/>
    <w:rsid w:val="001C2E8A"/>
    <w:rsid w:val="001C2F36"/>
    <w:rsid w:val="001C342D"/>
    <w:rsid w:val="001C3A3A"/>
    <w:rsid w:val="001C44C6"/>
    <w:rsid w:val="001C4563"/>
    <w:rsid w:val="001C4780"/>
    <w:rsid w:val="001C4944"/>
    <w:rsid w:val="001C4BCD"/>
    <w:rsid w:val="001C4C62"/>
    <w:rsid w:val="001C4CE3"/>
    <w:rsid w:val="001C554C"/>
    <w:rsid w:val="001C554F"/>
    <w:rsid w:val="001C572D"/>
    <w:rsid w:val="001C5C83"/>
    <w:rsid w:val="001C5E9D"/>
    <w:rsid w:val="001C6F8C"/>
    <w:rsid w:val="001C6FC8"/>
    <w:rsid w:val="001C7346"/>
    <w:rsid w:val="001C7540"/>
    <w:rsid w:val="001C7F70"/>
    <w:rsid w:val="001D01DA"/>
    <w:rsid w:val="001D112D"/>
    <w:rsid w:val="001D1AB9"/>
    <w:rsid w:val="001D1D3C"/>
    <w:rsid w:val="001D315A"/>
    <w:rsid w:val="001D39E9"/>
    <w:rsid w:val="001D41AD"/>
    <w:rsid w:val="001D4294"/>
    <w:rsid w:val="001D534A"/>
    <w:rsid w:val="001D537E"/>
    <w:rsid w:val="001D5FF7"/>
    <w:rsid w:val="001D623A"/>
    <w:rsid w:val="001D6950"/>
    <w:rsid w:val="001D7518"/>
    <w:rsid w:val="001D7CF7"/>
    <w:rsid w:val="001E0507"/>
    <w:rsid w:val="001E1042"/>
    <w:rsid w:val="001E12D3"/>
    <w:rsid w:val="001E1373"/>
    <w:rsid w:val="001E16D9"/>
    <w:rsid w:val="001E1F14"/>
    <w:rsid w:val="001E22A6"/>
    <w:rsid w:val="001E2749"/>
    <w:rsid w:val="001E27C4"/>
    <w:rsid w:val="001E2997"/>
    <w:rsid w:val="001E2E5B"/>
    <w:rsid w:val="001E3E65"/>
    <w:rsid w:val="001E45E9"/>
    <w:rsid w:val="001E580F"/>
    <w:rsid w:val="001E5A7E"/>
    <w:rsid w:val="001E5C04"/>
    <w:rsid w:val="001E5E3A"/>
    <w:rsid w:val="001E627D"/>
    <w:rsid w:val="001E697E"/>
    <w:rsid w:val="001E6F2A"/>
    <w:rsid w:val="001E7074"/>
    <w:rsid w:val="001E7D38"/>
    <w:rsid w:val="001F0B3F"/>
    <w:rsid w:val="001F0BE9"/>
    <w:rsid w:val="001F0C5C"/>
    <w:rsid w:val="001F195D"/>
    <w:rsid w:val="001F1995"/>
    <w:rsid w:val="001F1BAF"/>
    <w:rsid w:val="001F1CE9"/>
    <w:rsid w:val="001F1F44"/>
    <w:rsid w:val="001F2D5C"/>
    <w:rsid w:val="001F3342"/>
    <w:rsid w:val="001F36DB"/>
    <w:rsid w:val="001F3F69"/>
    <w:rsid w:val="001F47E4"/>
    <w:rsid w:val="001F52B3"/>
    <w:rsid w:val="001F5A1A"/>
    <w:rsid w:val="001F60F3"/>
    <w:rsid w:val="001F6591"/>
    <w:rsid w:val="001F6AD4"/>
    <w:rsid w:val="001F6B34"/>
    <w:rsid w:val="001F6FF1"/>
    <w:rsid w:val="001F6FF5"/>
    <w:rsid w:val="00200440"/>
    <w:rsid w:val="00200C35"/>
    <w:rsid w:val="002012B7"/>
    <w:rsid w:val="002017EE"/>
    <w:rsid w:val="00201F62"/>
    <w:rsid w:val="0020202E"/>
    <w:rsid w:val="00202925"/>
    <w:rsid w:val="00202C72"/>
    <w:rsid w:val="002030B5"/>
    <w:rsid w:val="002030F0"/>
    <w:rsid w:val="00203984"/>
    <w:rsid w:val="002039FB"/>
    <w:rsid w:val="0020415F"/>
    <w:rsid w:val="0020429B"/>
    <w:rsid w:val="00204912"/>
    <w:rsid w:val="002051CB"/>
    <w:rsid w:val="00205475"/>
    <w:rsid w:val="002054C4"/>
    <w:rsid w:val="00205E07"/>
    <w:rsid w:val="002074E7"/>
    <w:rsid w:val="0020750A"/>
    <w:rsid w:val="002076AF"/>
    <w:rsid w:val="002104A1"/>
    <w:rsid w:val="002107F8"/>
    <w:rsid w:val="002109B0"/>
    <w:rsid w:val="002110E7"/>
    <w:rsid w:val="002115C9"/>
    <w:rsid w:val="00212456"/>
    <w:rsid w:val="00212774"/>
    <w:rsid w:val="00212A3C"/>
    <w:rsid w:val="00212B8F"/>
    <w:rsid w:val="00212FF3"/>
    <w:rsid w:val="002134D8"/>
    <w:rsid w:val="002135CB"/>
    <w:rsid w:val="00213BA1"/>
    <w:rsid w:val="00214198"/>
    <w:rsid w:val="0021449A"/>
    <w:rsid w:val="002144DE"/>
    <w:rsid w:val="002145C1"/>
    <w:rsid w:val="00214971"/>
    <w:rsid w:val="00215545"/>
    <w:rsid w:val="00215A81"/>
    <w:rsid w:val="00216021"/>
    <w:rsid w:val="00216072"/>
    <w:rsid w:val="0021676C"/>
    <w:rsid w:val="00216B3E"/>
    <w:rsid w:val="00216BE6"/>
    <w:rsid w:val="00216BFD"/>
    <w:rsid w:val="0021731F"/>
    <w:rsid w:val="00217467"/>
    <w:rsid w:val="00217C17"/>
    <w:rsid w:val="00217E64"/>
    <w:rsid w:val="0022061A"/>
    <w:rsid w:val="00220709"/>
    <w:rsid w:val="0022073D"/>
    <w:rsid w:val="00220BFB"/>
    <w:rsid w:val="00220D38"/>
    <w:rsid w:val="00220DF9"/>
    <w:rsid w:val="00220E16"/>
    <w:rsid w:val="00220F72"/>
    <w:rsid w:val="0022166C"/>
    <w:rsid w:val="00221A2F"/>
    <w:rsid w:val="00221ECD"/>
    <w:rsid w:val="00222283"/>
    <w:rsid w:val="002231DD"/>
    <w:rsid w:val="0022324D"/>
    <w:rsid w:val="00223788"/>
    <w:rsid w:val="00223861"/>
    <w:rsid w:val="00223A19"/>
    <w:rsid w:val="00223C3B"/>
    <w:rsid w:val="0022413C"/>
    <w:rsid w:val="00224219"/>
    <w:rsid w:val="00224862"/>
    <w:rsid w:val="002251C4"/>
    <w:rsid w:val="002255BB"/>
    <w:rsid w:val="00225A1E"/>
    <w:rsid w:val="0022607B"/>
    <w:rsid w:val="00226D2D"/>
    <w:rsid w:val="00226EF2"/>
    <w:rsid w:val="00227FF6"/>
    <w:rsid w:val="0023026D"/>
    <w:rsid w:val="0023035A"/>
    <w:rsid w:val="002306E2"/>
    <w:rsid w:val="002317C4"/>
    <w:rsid w:val="002319BE"/>
    <w:rsid w:val="00231F09"/>
    <w:rsid w:val="00232365"/>
    <w:rsid w:val="00232477"/>
    <w:rsid w:val="00232D87"/>
    <w:rsid w:val="00233472"/>
    <w:rsid w:val="00233747"/>
    <w:rsid w:val="0023380A"/>
    <w:rsid w:val="00233868"/>
    <w:rsid w:val="00233DDF"/>
    <w:rsid w:val="00233E04"/>
    <w:rsid w:val="00233F08"/>
    <w:rsid w:val="00235527"/>
    <w:rsid w:val="00235DF5"/>
    <w:rsid w:val="00235FD3"/>
    <w:rsid w:val="002362FD"/>
    <w:rsid w:val="002364FB"/>
    <w:rsid w:val="002367AC"/>
    <w:rsid w:val="00236BB4"/>
    <w:rsid w:val="002373A1"/>
    <w:rsid w:val="00237A54"/>
    <w:rsid w:val="002405CD"/>
    <w:rsid w:val="002406BF"/>
    <w:rsid w:val="00240728"/>
    <w:rsid w:val="00240EC8"/>
    <w:rsid w:val="00240F46"/>
    <w:rsid w:val="0024136C"/>
    <w:rsid w:val="00241790"/>
    <w:rsid w:val="00241EC8"/>
    <w:rsid w:val="00241FA6"/>
    <w:rsid w:val="00242286"/>
    <w:rsid w:val="00242D96"/>
    <w:rsid w:val="00242E9F"/>
    <w:rsid w:val="00243291"/>
    <w:rsid w:val="00243A2B"/>
    <w:rsid w:val="00243AD4"/>
    <w:rsid w:val="0024485E"/>
    <w:rsid w:val="00244F26"/>
    <w:rsid w:val="002453E5"/>
    <w:rsid w:val="002455E6"/>
    <w:rsid w:val="00245D9A"/>
    <w:rsid w:val="00245F34"/>
    <w:rsid w:val="002460E2"/>
    <w:rsid w:val="002463C3"/>
    <w:rsid w:val="002465C6"/>
    <w:rsid w:val="00246D2F"/>
    <w:rsid w:val="00247361"/>
    <w:rsid w:val="0025021F"/>
    <w:rsid w:val="0025037B"/>
    <w:rsid w:val="002506A3"/>
    <w:rsid w:val="00250EE5"/>
    <w:rsid w:val="002512FB"/>
    <w:rsid w:val="0025159C"/>
    <w:rsid w:val="00251C89"/>
    <w:rsid w:val="002521B0"/>
    <w:rsid w:val="00252408"/>
    <w:rsid w:val="00252C83"/>
    <w:rsid w:val="002532FD"/>
    <w:rsid w:val="002534E3"/>
    <w:rsid w:val="00253A8B"/>
    <w:rsid w:val="00253D4B"/>
    <w:rsid w:val="00254176"/>
    <w:rsid w:val="002543F1"/>
    <w:rsid w:val="00254869"/>
    <w:rsid w:val="002549F2"/>
    <w:rsid w:val="00254CA6"/>
    <w:rsid w:val="00254D0B"/>
    <w:rsid w:val="00255232"/>
    <w:rsid w:val="00255234"/>
    <w:rsid w:val="0025570F"/>
    <w:rsid w:val="00255B8A"/>
    <w:rsid w:val="00255B96"/>
    <w:rsid w:val="00255DB2"/>
    <w:rsid w:val="00256C2B"/>
    <w:rsid w:val="00256E33"/>
    <w:rsid w:val="00257234"/>
    <w:rsid w:val="00257A0C"/>
    <w:rsid w:val="00257C58"/>
    <w:rsid w:val="00257CAB"/>
    <w:rsid w:val="00257FD6"/>
    <w:rsid w:val="00260379"/>
    <w:rsid w:val="002604AA"/>
    <w:rsid w:val="0026099A"/>
    <w:rsid w:val="002615E9"/>
    <w:rsid w:val="00261863"/>
    <w:rsid w:val="00261DF4"/>
    <w:rsid w:val="00261E75"/>
    <w:rsid w:val="0026255A"/>
    <w:rsid w:val="00262A37"/>
    <w:rsid w:val="002636F9"/>
    <w:rsid w:val="00263A98"/>
    <w:rsid w:val="00264B91"/>
    <w:rsid w:val="00264C46"/>
    <w:rsid w:val="0026501D"/>
    <w:rsid w:val="0026521F"/>
    <w:rsid w:val="00265B3E"/>
    <w:rsid w:val="0026602C"/>
    <w:rsid w:val="00266443"/>
    <w:rsid w:val="0026661B"/>
    <w:rsid w:val="00266D48"/>
    <w:rsid w:val="00266F99"/>
    <w:rsid w:val="002677CC"/>
    <w:rsid w:val="00267E15"/>
    <w:rsid w:val="00270503"/>
    <w:rsid w:val="00270F18"/>
    <w:rsid w:val="00270FFE"/>
    <w:rsid w:val="0027106F"/>
    <w:rsid w:val="00271748"/>
    <w:rsid w:val="00271C29"/>
    <w:rsid w:val="00271F2D"/>
    <w:rsid w:val="00271F96"/>
    <w:rsid w:val="00272E2E"/>
    <w:rsid w:val="00273117"/>
    <w:rsid w:val="002731EB"/>
    <w:rsid w:val="002735D8"/>
    <w:rsid w:val="002735E3"/>
    <w:rsid w:val="00273DC3"/>
    <w:rsid w:val="0027403C"/>
    <w:rsid w:val="002742D0"/>
    <w:rsid w:val="00274556"/>
    <w:rsid w:val="00274D2F"/>
    <w:rsid w:val="002756B0"/>
    <w:rsid w:val="002757B4"/>
    <w:rsid w:val="00275D09"/>
    <w:rsid w:val="00276878"/>
    <w:rsid w:val="00276B43"/>
    <w:rsid w:val="00276C25"/>
    <w:rsid w:val="00277068"/>
    <w:rsid w:val="00277823"/>
    <w:rsid w:val="00277EBD"/>
    <w:rsid w:val="00277F10"/>
    <w:rsid w:val="00280ADF"/>
    <w:rsid w:val="00281A66"/>
    <w:rsid w:val="00281E55"/>
    <w:rsid w:val="00281FFD"/>
    <w:rsid w:val="0028226C"/>
    <w:rsid w:val="00282824"/>
    <w:rsid w:val="00282CC3"/>
    <w:rsid w:val="00283039"/>
    <w:rsid w:val="00283150"/>
    <w:rsid w:val="00283417"/>
    <w:rsid w:val="00283545"/>
    <w:rsid w:val="0028391E"/>
    <w:rsid w:val="00283A17"/>
    <w:rsid w:val="002846FB"/>
    <w:rsid w:val="002848F4"/>
    <w:rsid w:val="00284A58"/>
    <w:rsid w:val="00284B1C"/>
    <w:rsid w:val="00285035"/>
    <w:rsid w:val="00285121"/>
    <w:rsid w:val="002855A4"/>
    <w:rsid w:val="002858DE"/>
    <w:rsid w:val="0028609C"/>
    <w:rsid w:val="0028612C"/>
    <w:rsid w:val="0028638B"/>
    <w:rsid w:val="00286C9C"/>
    <w:rsid w:val="002870E1"/>
    <w:rsid w:val="002875BA"/>
    <w:rsid w:val="00287821"/>
    <w:rsid w:val="00287A42"/>
    <w:rsid w:val="00287B87"/>
    <w:rsid w:val="00287F18"/>
    <w:rsid w:val="002908A1"/>
    <w:rsid w:val="002909EB"/>
    <w:rsid w:val="0029134B"/>
    <w:rsid w:val="00291B4D"/>
    <w:rsid w:val="00291C07"/>
    <w:rsid w:val="00291F61"/>
    <w:rsid w:val="00291FA6"/>
    <w:rsid w:val="002926A8"/>
    <w:rsid w:val="00292728"/>
    <w:rsid w:val="002927D7"/>
    <w:rsid w:val="0029359B"/>
    <w:rsid w:val="00293A64"/>
    <w:rsid w:val="00293AA8"/>
    <w:rsid w:val="00293D29"/>
    <w:rsid w:val="00293F7F"/>
    <w:rsid w:val="00294424"/>
    <w:rsid w:val="0029473D"/>
    <w:rsid w:val="00294984"/>
    <w:rsid w:val="00294CFA"/>
    <w:rsid w:val="00294E07"/>
    <w:rsid w:val="00294E85"/>
    <w:rsid w:val="00294EB9"/>
    <w:rsid w:val="002957B7"/>
    <w:rsid w:val="002957C5"/>
    <w:rsid w:val="00295E49"/>
    <w:rsid w:val="00295E8C"/>
    <w:rsid w:val="00295EB4"/>
    <w:rsid w:val="0029689C"/>
    <w:rsid w:val="00296A11"/>
    <w:rsid w:val="00296C86"/>
    <w:rsid w:val="00297520"/>
    <w:rsid w:val="00297646"/>
    <w:rsid w:val="00297A2E"/>
    <w:rsid w:val="00297AD9"/>
    <w:rsid w:val="00297EFF"/>
    <w:rsid w:val="002A0013"/>
    <w:rsid w:val="002A0257"/>
    <w:rsid w:val="002A08E5"/>
    <w:rsid w:val="002A0DE0"/>
    <w:rsid w:val="002A0F4B"/>
    <w:rsid w:val="002A0FFA"/>
    <w:rsid w:val="002A14B4"/>
    <w:rsid w:val="002A17D0"/>
    <w:rsid w:val="002A1AC2"/>
    <w:rsid w:val="002A1B79"/>
    <w:rsid w:val="002A230B"/>
    <w:rsid w:val="002A237A"/>
    <w:rsid w:val="002A26F1"/>
    <w:rsid w:val="002A33EC"/>
    <w:rsid w:val="002A366D"/>
    <w:rsid w:val="002A36FD"/>
    <w:rsid w:val="002A39C7"/>
    <w:rsid w:val="002A40E0"/>
    <w:rsid w:val="002A41A7"/>
    <w:rsid w:val="002A4613"/>
    <w:rsid w:val="002A49DD"/>
    <w:rsid w:val="002A4B2D"/>
    <w:rsid w:val="002A4CE2"/>
    <w:rsid w:val="002A4CE7"/>
    <w:rsid w:val="002A5471"/>
    <w:rsid w:val="002A5599"/>
    <w:rsid w:val="002A58A2"/>
    <w:rsid w:val="002A5E24"/>
    <w:rsid w:val="002A60B8"/>
    <w:rsid w:val="002A6B75"/>
    <w:rsid w:val="002A6BD0"/>
    <w:rsid w:val="002A6D2F"/>
    <w:rsid w:val="002A7516"/>
    <w:rsid w:val="002A7A63"/>
    <w:rsid w:val="002B03E7"/>
    <w:rsid w:val="002B0618"/>
    <w:rsid w:val="002B0984"/>
    <w:rsid w:val="002B09FA"/>
    <w:rsid w:val="002B1267"/>
    <w:rsid w:val="002B154D"/>
    <w:rsid w:val="002B1A2D"/>
    <w:rsid w:val="002B2C50"/>
    <w:rsid w:val="002B308C"/>
    <w:rsid w:val="002B337A"/>
    <w:rsid w:val="002B34E2"/>
    <w:rsid w:val="002B36CF"/>
    <w:rsid w:val="002B3920"/>
    <w:rsid w:val="002B51CA"/>
    <w:rsid w:val="002B52D1"/>
    <w:rsid w:val="002B55B3"/>
    <w:rsid w:val="002B5651"/>
    <w:rsid w:val="002B584F"/>
    <w:rsid w:val="002B5C12"/>
    <w:rsid w:val="002B5EA9"/>
    <w:rsid w:val="002B5EF0"/>
    <w:rsid w:val="002B69BE"/>
    <w:rsid w:val="002B6B18"/>
    <w:rsid w:val="002B7A24"/>
    <w:rsid w:val="002C00CA"/>
    <w:rsid w:val="002C050F"/>
    <w:rsid w:val="002C1619"/>
    <w:rsid w:val="002C164A"/>
    <w:rsid w:val="002C19A7"/>
    <w:rsid w:val="002C1D6C"/>
    <w:rsid w:val="002C20E2"/>
    <w:rsid w:val="002C29C8"/>
    <w:rsid w:val="002C2A9E"/>
    <w:rsid w:val="002C2AFF"/>
    <w:rsid w:val="002C2C20"/>
    <w:rsid w:val="002C356E"/>
    <w:rsid w:val="002C4994"/>
    <w:rsid w:val="002C4B80"/>
    <w:rsid w:val="002C4F9F"/>
    <w:rsid w:val="002C5898"/>
    <w:rsid w:val="002C5DF2"/>
    <w:rsid w:val="002C605E"/>
    <w:rsid w:val="002C6F49"/>
    <w:rsid w:val="002C75A8"/>
    <w:rsid w:val="002C7C8E"/>
    <w:rsid w:val="002C7ECA"/>
    <w:rsid w:val="002C7F3A"/>
    <w:rsid w:val="002D059D"/>
    <w:rsid w:val="002D1EFF"/>
    <w:rsid w:val="002D2EC7"/>
    <w:rsid w:val="002D32F5"/>
    <w:rsid w:val="002D366E"/>
    <w:rsid w:val="002D3C9F"/>
    <w:rsid w:val="002D40F7"/>
    <w:rsid w:val="002D4188"/>
    <w:rsid w:val="002D4601"/>
    <w:rsid w:val="002D4676"/>
    <w:rsid w:val="002D4792"/>
    <w:rsid w:val="002D5093"/>
    <w:rsid w:val="002D5218"/>
    <w:rsid w:val="002D559D"/>
    <w:rsid w:val="002D6090"/>
    <w:rsid w:val="002D664E"/>
    <w:rsid w:val="002D66B2"/>
    <w:rsid w:val="002D6824"/>
    <w:rsid w:val="002D6859"/>
    <w:rsid w:val="002D6EE5"/>
    <w:rsid w:val="002D7376"/>
    <w:rsid w:val="002D73B3"/>
    <w:rsid w:val="002D741B"/>
    <w:rsid w:val="002D772F"/>
    <w:rsid w:val="002D796F"/>
    <w:rsid w:val="002E07C9"/>
    <w:rsid w:val="002E07D7"/>
    <w:rsid w:val="002E130E"/>
    <w:rsid w:val="002E1573"/>
    <w:rsid w:val="002E1BA1"/>
    <w:rsid w:val="002E1E7A"/>
    <w:rsid w:val="002E22D9"/>
    <w:rsid w:val="002E2719"/>
    <w:rsid w:val="002E282C"/>
    <w:rsid w:val="002E322F"/>
    <w:rsid w:val="002E3A23"/>
    <w:rsid w:val="002E3D86"/>
    <w:rsid w:val="002E3F24"/>
    <w:rsid w:val="002E424B"/>
    <w:rsid w:val="002E492B"/>
    <w:rsid w:val="002E50C8"/>
    <w:rsid w:val="002E5A93"/>
    <w:rsid w:val="002E5C59"/>
    <w:rsid w:val="002E602F"/>
    <w:rsid w:val="002E60A2"/>
    <w:rsid w:val="002E6A6B"/>
    <w:rsid w:val="002E7194"/>
    <w:rsid w:val="002E72E0"/>
    <w:rsid w:val="002E787E"/>
    <w:rsid w:val="002E79B3"/>
    <w:rsid w:val="002E7D81"/>
    <w:rsid w:val="002F01A0"/>
    <w:rsid w:val="002F05D5"/>
    <w:rsid w:val="002F0766"/>
    <w:rsid w:val="002F0B6A"/>
    <w:rsid w:val="002F0E4D"/>
    <w:rsid w:val="002F0FA5"/>
    <w:rsid w:val="002F128D"/>
    <w:rsid w:val="002F1488"/>
    <w:rsid w:val="002F173F"/>
    <w:rsid w:val="002F194C"/>
    <w:rsid w:val="002F1A34"/>
    <w:rsid w:val="002F1C1F"/>
    <w:rsid w:val="002F207D"/>
    <w:rsid w:val="002F2153"/>
    <w:rsid w:val="002F2B12"/>
    <w:rsid w:val="002F35F1"/>
    <w:rsid w:val="002F3792"/>
    <w:rsid w:val="002F3ADB"/>
    <w:rsid w:val="002F4D1C"/>
    <w:rsid w:val="002F4F97"/>
    <w:rsid w:val="002F5449"/>
    <w:rsid w:val="002F54DE"/>
    <w:rsid w:val="002F5BE4"/>
    <w:rsid w:val="002F5C1C"/>
    <w:rsid w:val="002F5DEC"/>
    <w:rsid w:val="002F6877"/>
    <w:rsid w:val="002F6A02"/>
    <w:rsid w:val="002F6B58"/>
    <w:rsid w:val="002F6DD5"/>
    <w:rsid w:val="002F704E"/>
    <w:rsid w:val="002F78BB"/>
    <w:rsid w:val="002F7F51"/>
    <w:rsid w:val="003002D6"/>
    <w:rsid w:val="00300319"/>
    <w:rsid w:val="00300501"/>
    <w:rsid w:val="00300A38"/>
    <w:rsid w:val="00300DA0"/>
    <w:rsid w:val="00301152"/>
    <w:rsid w:val="0030120A"/>
    <w:rsid w:val="003013EF"/>
    <w:rsid w:val="00301DBD"/>
    <w:rsid w:val="00302BBC"/>
    <w:rsid w:val="0030304A"/>
    <w:rsid w:val="0030353F"/>
    <w:rsid w:val="0030368C"/>
    <w:rsid w:val="003037DD"/>
    <w:rsid w:val="003037E5"/>
    <w:rsid w:val="00303A05"/>
    <w:rsid w:val="00303B92"/>
    <w:rsid w:val="00303C33"/>
    <w:rsid w:val="0030557A"/>
    <w:rsid w:val="0030593F"/>
    <w:rsid w:val="00305968"/>
    <w:rsid w:val="003059F1"/>
    <w:rsid w:val="00305AEE"/>
    <w:rsid w:val="00305C69"/>
    <w:rsid w:val="0030646D"/>
    <w:rsid w:val="003065AE"/>
    <w:rsid w:val="00306A87"/>
    <w:rsid w:val="00306C79"/>
    <w:rsid w:val="003071E0"/>
    <w:rsid w:val="00310297"/>
    <w:rsid w:val="00310B31"/>
    <w:rsid w:val="00310DBB"/>
    <w:rsid w:val="0031114F"/>
    <w:rsid w:val="00311260"/>
    <w:rsid w:val="00311502"/>
    <w:rsid w:val="00311762"/>
    <w:rsid w:val="0031183A"/>
    <w:rsid w:val="0031208F"/>
    <w:rsid w:val="00312265"/>
    <w:rsid w:val="00312556"/>
    <w:rsid w:val="003126F9"/>
    <w:rsid w:val="00312F0E"/>
    <w:rsid w:val="00313211"/>
    <w:rsid w:val="00314992"/>
    <w:rsid w:val="00314C04"/>
    <w:rsid w:val="00315732"/>
    <w:rsid w:val="003157E4"/>
    <w:rsid w:val="00315BF5"/>
    <w:rsid w:val="00316317"/>
    <w:rsid w:val="003163E0"/>
    <w:rsid w:val="00316506"/>
    <w:rsid w:val="00316836"/>
    <w:rsid w:val="003168D0"/>
    <w:rsid w:val="0031700D"/>
    <w:rsid w:val="003176FD"/>
    <w:rsid w:val="0031775C"/>
    <w:rsid w:val="00317FB9"/>
    <w:rsid w:val="0032000D"/>
    <w:rsid w:val="00320132"/>
    <w:rsid w:val="00320882"/>
    <w:rsid w:val="00321D76"/>
    <w:rsid w:val="00322705"/>
    <w:rsid w:val="00322C78"/>
    <w:rsid w:val="003231F5"/>
    <w:rsid w:val="00323261"/>
    <w:rsid w:val="003232A9"/>
    <w:rsid w:val="003233A2"/>
    <w:rsid w:val="00324170"/>
    <w:rsid w:val="00324AB9"/>
    <w:rsid w:val="0032548D"/>
    <w:rsid w:val="003255F7"/>
    <w:rsid w:val="00325A90"/>
    <w:rsid w:val="00325B95"/>
    <w:rsid w:val="00325DED"/>
    <w:rsid w:val="00325EF4"/>
    <w:rsid w:val="00326ACC"/>
    <w:rsid w:val="00326BAE"/>
    <w:rsid w:val="00327152"/>
    <w:rsid w:val="0032763C"/>
    <w:rsid w:val="00327AA1"/>
    <w:rsid w:val="00327B62"/>
    <w:rsid w:val="003311D1"/>
    <w:rsid w:val="0033120E"/>
    <w:rsid w:val="0033182C"/>
    <w:rsid w:val="00331EDB"/>
    <w:rsid w:val="0033215E"/>
    <w:rsid w:val="00332164"/>
    <w:rsid w:val="00332AAC"/>
    <w:rsid w:val="00332D1D"/>
    <w:rsid w:val="003336F4"/>
    <w:rsid w:val="00333975"/>
    <w:rsid w:val="00333FAF"/>
    <w:rsid w:val="00334100"/>
    <w:rsid w:val="00334291"/>
    <w:rsid w:val="00334424"/>
    <w:rsid w:val="00334A22"/>
    <w:rsid w:val="003354BC"/>
    <w:rsid w:val="00335CC5"/>
    <w:rsid w:val="003368F3"/>
    <w:rsid w:val="00336F42"/>
    <w:rsid w:val="0033751B"/>
    <w:rsid w:val="003400DD"/>
    <w:rsid w:val="00340639"/>
    <w:rsid w:val="00340A6C"/>
    <w:rsid w:val="00340F80"/>
    <w:rsid w:val="00341393"/>
    <w:rsid w:val="003416AB"/>
    <w:rsid w:val="00341A2B"/>
    <w:rsid w:val="003421B8"/>
    <w:rsid w:val="003426BF"/>
    <w:rsid w:val="00342FF2"/>
    <w:rsid w:val="00343304"/>
    <w:rsid w:val="00343817"/>
    <w:rsid w:val="003441EE"/>
    <w:rsid w:val="00344B83"/>
    <w:rsid w:val="00344D3E"/>
    <w:rsid w:val="00344FBF"/>
    <w:rsid w:val="00345055"/>
    <w:rsid w:val="00345110"/>
    <w:rsid w:val="00345C7D"/>
    <w:rsid w:val="00345E94"/>
    <w:rsid w:val="003465B7"/>
    <w:rsid w:val="003469EE"/>
    <w:rsid w:val="00346B15"/>
    <w:rsid w:val="00346DD6"/>
    <w:rsid w:val="00346F64"/>
    <w:rsid w:val="003476DD"/>
    <w:rsid w:val="00347E82"/>
    <w:rsid w:val="00350283"/>
    <w:rsid w:val="00350D01"/>
    <w:rsid w:val="00350F79"/>
    <w:rsid w:val="003519F1"/>
    <w:rsid w:val="00352012"/>
    <w:rsid w:val="003521B6"/>
    <w:rsid w:val="003523CC"/>
    <w:rsid w:val="003524A5"/>
    <w:rsid w:val="00354016"/>
    <w:rsid w:val="003548A5"/>
    <w:rsid w:val="00354904"/>
    <w:rsid w:val="003549B1"/>
    <w:rsid w:val="00354D93"/>
    <w:rsid w:val="00354E6C"/>
    <w:rsid w:val="003550B8"/>
    <w:rsid w:val="00355857"/>
    <w:rsid w:val="00355A0D"/>
    <w:rsid w:val="00355C36"/>
    <w:rsid w:val="003565AE"/>
    <w:rsid w:val="003566C4"/>
    <w:rsid w:val="00356E56"/>
    <w:rsid w:val="00357508"/>
    <w:rsid w:val="00357A94"/>
    <w:rsid w:val="00357B17"/>
    <w:rsid w:val="00357B83"/>
    <w:rsid w:val="00357D8C"/>
    <w:rsid w:val="00360ABB"/>
    <w:rsid w:val="00360B89"/>
    <w:rsid w:val="00360ECC"/>
    <w:rsid w:val="0036120C"/>
    <w:rsid w:val="0036136C"/>
    <w:rsid w:val="003615A1"/>
    <w:rsid w:val="003619DE"/>
    <w:rsid w:val="00361EC0"/>
    <w:rsid w:val="003620AC"/>
    <w:rsid w:val="00362436"/>
    <w:rsid w:val="00362A8A"/>
    <w:rsid w:val="00362CF8"/>
    <w:rsid w:val="00362D3D"/>
    <w:rsid w:val="00362F95"/>
    <w:rsid w:val="0036312B"/>
    <w:rsid w:val="00363413"/>
    <w:rsid w:val="0036396E"/>
    <w:rsid w:val="00363A78"/>
    <w:rsid w:val="00363FEF"/>
    <w:rsid w:val="0036407C"/>
    <w:rsid w:val="003645CF"/>
    <w:rsid w:val="00364703"/>
    <w:rsid w:val="00364A52"/>
    <w:rsid w:val="00364F3D"/>
    <w:rsid w:val="00365413"/>
    <w:rsid w:val="0036559B"/>
    <w:rsid w:val="003659F6"/>
    <w:rsid w:val="00365D73"/>
    <w:rsid w:val="0036623D"/>
    <w:rsid w:val="00366271"/>
    <w:rsid w:val="00366DC5"/>
    <w:rsid w:val="003671B3"/>
    <w:rsid w:val="0036749D"/>
    <w:rsid w:val="00367B8D"/>
    <w:rsid w:val="0037028C"/>
    <w:rsid w:val="003708C6"/>
    <w:rsid w:val="00370A90"/>
    <w:rsid w:val="00370E01"/>
    <w:rsid w:val="00370E9D"/>
    <w:rsid w:val="0037108C"/>
    <w:rsid w:val="003712BB"/>
    <w:rsid w:val="0037139C"/>
    <w:rsid w:val="00371CE1"/>
    <w:rsid w:val="00371CF8"/>
    <w:rsid w:val="00371F2F"/>
    <w:rsid w:val="00372133"/>
    <w:rsid w:val="003723FB"/>
    <w:rsid w:val="003728F8"/>
    <w:rsid w:val="00372B38"/>
    <w:rsid w:val="003734B1"/>
    <w:rsid w:val="00373564"/>
    <w:rsid w:val="00373755"/>
    <w:rsid w:val="00373B68"/>
    <w:rsid w:val="00374116"/>
    <w:rsid w:val="00374489"/>
    <w:rsid w:val="0037471B"/>
    <w:rsid w:val="003748B3"/>
    <w:rsid w:val="00375856"/>
    <w:rsid w:val="00375919"/>
    <w:rsid w:val="00376D4B"/>
    <w:rsid w:val="00376EE0"/>
    <w:rsid w:val="00377237"/>
    <w:rsid w:val="00377C1D"/>
    <w:rsid w:val="00380083"/>
    <w:rsid w:val="00380465"/>
    <w:rsid w:val="00380543"/>
    <w:rsid w:val="00380A4A"/>
    <w:rsid w:val="00380B4B"/>
    <w:rsid w:val="00380B8B"/>
    <w:rsid w:val="00380FCD"/>
    <w:rsid w:val="00380FD5"/>
    <w:rsid w:val="003814C1"/>
    <w:rsid w:val="00381628"/>
    <w:rsid w:val="0038191C"/>
    <w:rsid w:val="003821EB"/>
    <w:rsid w:val="00382508"/>
    <w:rsid w:val="003826D2"/>
    <w:rsid w:val="0038312D"/>
    <w:rsid w:val="00383308"/>
    <w:rsid w:val="00383638"/>
    <w:rsid w:val="003838B9"/>
    <w:rsid w:val="00383D45"/>
    <w:rsid w:val="00384381"/>
    <w:rsid w:val="00384796"/>
    <w:rsid w:val="0038514A"/>
    <w:rsid w:val="003853AA"/>
    <w:rsid w:val="0038562D"/>
    <w:rsid w:val="00385632"/>
    <w:rsid w:val="00385A1F"/>
    <w:rsid w:val="00386504"/>
    <w:rsid w:val="00386BF2"/>
    <w:rsid w:val="00386C74"/>
    <w:rsid w:val="00387737"/>
    <w:rsid w:val="0038797B"/>
    <w:rsid w:val="00387A34"/>
    <w:rsid w:val="00387BB3"/>
    <w:rsid w:val="00390193"/>
    <w:rsid w:val="003909E2"/>
    <w:rsid w:val="00390C30"/>
    <w:rsid w:val="00390D8D"/>
    <w:rsid w:val="003913B0"/>
    <w:rsid w:val="00391F1C"/>
    <w:rsid w:val="00392D6A"/>
    <w:rsid w:val="00392FA1"/>
    <w:rsid w:val="003932DA"/>
    <w:rsid w:val="00393B82"/>
    <w:rsid w:val="00393E9A"/>
    <w:rsid w:val="00394192"/>
    <w:rsid w:val="00394678"/>
    <w:rsid w:val="00394B6F"/>
    <w:rsid w:val="00396271"/>
    <w:rsid w:val="00396AFE"/>
    <w:rsid w:val="0039745A"/>
    <w:rsid w:val="00397516"/>
    <w:rsid w:val="00397F0F"/>
    <w:rsid w:val="003A079D"/>
    <w:rsid w:val="003A0832"/>
    <w:rsid w:val="003A0CE6"/>
    <w:rsid w:val="003A168C"/>
    <w:rsid w:val="003A1BE4"/>
    <w:rsid w:val="003A1C90"/>
    <w:rsid w:val="003A2640"/>
    <w:rsid w:val="003A27C4"/>
    <w:rsid w:val="003A2D5E"/>
    <w:rsid w:val="003A2F7A"/>
    <w:rsid w:val="003A31F6"/>
    <w:rsid w:val="003A332C"/>
    <w:rsid w:val="003A3603"/>
    <w:rsid w:val="003A3AAC"/>
    <w:rsid w:val="003A43C5"/>
    <w:rsid w:val="003A440E"/>
    <w:rsid w:val="003A484F"/>
    <w:rsid w:val="003A4D0A"/>
    <w:rsid w:val="003A5018"/>
    <w:rsid w:val="003A5082"/>
    <w:rsid w:val="003A52D3"/>
    <w:rsid w:val="003A5DE8"/>
    <w:rsid w:val="003A68EF"/>
    <w:rsid w:val="003A6F48"/>
    <w:rsid w:val="003A7589"/>
    <w:rsid w:val="003A7C85"/>
    <w:rsid w:val="003B0137"/>
    <w:rsid w:val="003B0B7E"/>
    <w:rsid w:val="003B0E48"/>
    <w:rsid w:val="003B14BF"/>
    <w:rsid w:val="003B170D"/>
    <w:rsid w:val="003B1760"/>
    <w:rsid w:val="003B1AC8"/>
    <w:rsid w:val="003B1D4F"/>
    <w:rsid w:val="003B1F30"/>
    <w:rsid w:val="003B2269"/>
    <w:rsid w:val="003B2BC7"/>
    <w:rsid w:val="003B2E6B"/>
    <w:rsid w:val="003B353D"/>
    <w:rsid w:val="003B38EA"/>
    <w:rsid w:val="003B42EF"/>
    <w:rsid w:val="003B46CC"/>
    <w:rsid w:val="003B4D30"/>
    <w:rsid w:val="003B4EBE"/>
    <w:rsid w:val="003B4EEF"/>
    <w:rsid w:val="003B5681"/>
    <w:rsid w:val="003B579C"/>
    <w:rsid w:val="003B5F31"/>
    <w:rsid w:val="003B6325"/>
    <w:rsid w:val="003B6C01"/>
    <w:rsid w:val="003B724D"/>
    <w:rsid w:val="003B7827"/>
    <w:rsid w:val="003B79B1"/>
    <w:rsid w:val="003B7E0A"/>
    <w:rsid w:val="003B7E76"/>
    <w:rsid w:val="003B7EEE"/>
    <w:rsid w:val="003B7F84"/>
    <w:rsid w:val="003C004F"/>
    <w:rsid w:val="003C0086"/>
    <w:rsid w:val="003C08DF"/>
    <w:rsid w:val="003C0BF2"/>
    <w:rsid w:val="003C0D78"/>
    <w:rsid w:val="003C0F9E"/>
    <w:rsid w:val="003C18FD"/>
    <w:rsid w:val="003C1F4F"/>
    <w:rsid w:val="003C2296"/>
    <w:rsid w:val="003C2866"/>
    <w:rsid w:val="003C2A24"/>
    <w:rsid w:val="003C2D15"/>
    <w:rsid w:val="003C2E92"/>
    <w:rsid w:val="003C2FEE"/>
    <w:rsid w:val="003C355A"/>
    <w:rsid w:val="003C426E"/>
    <w:rsid w:val="003C491C"/>
    <w:rsid w:val="003C49C3"/>
    <w:rsid w:val="003C4F02"/>
    <w:rsid w:val="003C4F71"/>
    <w:rsid w:val="003C540C"/>
    <w:rsid w:val="003C5424"/>
    <w:rsid w:val="003C5B81"/>
    <w:rsid w:val="003C617A"/>
    <w:rsid w:val="003C6316"/>
    <w:rsid w:val="003C6530"/>
    <w:rsid w:val="003C67E4"/>
    <w:rsid w:val="003C68B7"/>
    <w:rsid w:val="003C696C"/>
    <w:rsid w:val="003C6C79"/>
    <w:rsid w:val="003C6CCF"/>
    <w:rsid w:val="003C7385"/>
    <w:rsid w:val="003C75F2"/>
    <w:rsid w:val="003C7A8A"/>
    <w:rsid w:val="003C7ABE"/>
    <w:rsid w:val="003D0183"/>
    <w:rsid w:val="003D04D7"/>
    <w:rsid w:val="003D0A9C"/>
    <w:rsid w:val="003D0B3E"/>
    <w:rsid w:val="003D0C67"/>
    <w:rsid w:val="003D0CF1"/>
    <w:rsid w:val="003D10FE"/>
    <w:rsid w:val="003D15AE"/>
    <w:rsid w:val="003D2701"/>
    <w:rsid w:val="003D2D1C"/>
    <w:rsid w:val="003D31B2"/>
    <w:rsid w:val="003D32CA"/>
    <w:rsid w:val="003D3B61"/>
    <w:rsid w:val="003D4AAF"/>
    <w:rsid w:val="003D4B84"/>
    <w:rsid w:val="003D526C"/>
    <w:rsid w:val="003D562F"/>
    <w:rsid w:val="003D568D"/>
    <w:rsid w:val="003D57FD"/>
    <w:rsid w:val="003D6614"/>
    <w:rsid w:val="003D68C8"/>
    <w:rsid w:val="003D6B1A"/>
    <w:rsid w:val="003D6D76"/>
    <w:rsid w:val="003D7850"/>
    <w:rsid w:val="003D7E37"/>
    <w:rsid w:val="003E00A6"/>
    <w:rsid w:val="003E016A"/>
    <w:rsid w:val="003E08D6"/>
    <w:rsid w:val="003E09A5"/>
    <w:rsid w:val="003E09EB"/>
    <w:rsid w:val="003E1298"/>
    <w:rsid w:val="003E1712"/>
    <w:rsid w:val="003E1819"/>
    <w:rsid w:val="003E1DC8"/>
    <w:rsid w:val="003E1EB8"/>
    <w:rsid w:val="003E22F9"/>
    <w:rsid w:val="003E26E3"/>
    <w:rsid w:val="003E284D"/>
    <w:rsid w:val="003E2983"/>
    <w:rsid w:val="003E2B2E"/>
    <w:rsid w:val="003E2C6E"/>
    <w:rsid w:val="003E2F77"/>
    <w:rsid w:val="003E354D"/>
    <w:rsid w:val="003E363B"/>
    <w:rsid w:val="003E3748"/>
    <w:rsid w:val="003E3CDE"/>
    <w:rsid w:val="003E4CBD"/>
    <w:rsid w:val="003E4E0F"/>
    <w:rsid w:val="003E5119"/>
    <w:rsid w:val="003E58FE"/>
    <w:rsid w:val="003E5F9D"/>
    <w:rsid w:val="003E6495"/>
    <w:rsid w:val="003E69A3"/>
    <w:rsid w:val="003E6C2A"/>
    <w:rsid w:val="003E6EB2"/>
    <w:rsid w:val="003E72F8"/>
    <w:rsid w:val="003E7705"/>
    <w:rsid w:val="003E7A28"/>
    <w:rsid w:val="003E7B55"/>
    <w:rsid w:val="003F01F6"/>
    <w:rsid w:val="003F031B"/>
    <w:rsid w:val="003F0A70"/>
    <w:rsid w:val="003F0AE9"/>
    <w:rsid w:val="003F0F9A"/>
    <w:rsid w:val="003F1012"/>
    <w:rsid w:val="003F1598"/>
    <w:rsid w:val="003F1721"/>
    <w:rsid w:val="003F1ACE"/>
    <w:rsid w:val="003F1F6B"/>
    <w:rsid w:val="003F2143"/>
    <w:rsid w:val="003F21C8"/>
    <w:rsid w:val="003F36A3"/>
    <w:rsid w:val="003F40E8"/>
    <w:rsid w:val="003F438F"/>
    <w:rsid w:val="003F5189"/>
    <w:rsid w:val="003F5446"/>
    <w:rsid w:val="003F58A2"/>
    <w:rsid w:val="003F5DD5"/>
    <w:rsid w:val="003F5E12"/>
    <w:rsid w:val="003F5EA9"/>
    <w:rsid w:val="003F60EA"/>
    <w:rsid w:val="003F6C60"/>
    <w:rsid w:val="003F7088"/>
    <w:rsid w:val="003F7ECB"/>
    <w:rsid w:val="0040083B"/>
    <w:rsid w:val="00400E45"/>
    <w:rsid w:val="00400FC9"/>
    <w:rsid w:val="00401197"/>
    <w:rsid w:val="004013D0"/>
    <w:rsid w:val="00401411"/>
    <w:rsid w:val="004015F3"/>
    <w:rsid w:val="0040190A"/>
    <w:rsid w:val="00401B40"/>
    <w:rsid w:val="00401F5A"/>
    <w:rsid w:val="0040289A"/>
    <w:rsid w:val="00402E75"/>
    <w:rsid w:val="004031E8"/>
    <w:rsid w:val="004033B6"/>
    <w:rsid w:val="0040365C"/>
    <w:rsid w:val="00404105"/>
    <w:rsid w:val="00404221"/>
    <w:rsid w:val="0040501B"/>
    <w:rsid w:val="004051A7"/>
    <w:rsid w:val="004056DB"/>
    <w:rsid w:val="00406B03"/>
    <w:rsid w:val="00406CB1"/>
    <w:rsid w:val="00407D04"/>
    <w:rsid w:val="00407F09"/>
    <w:rsid w:val="004109A1"/>
    <w:rsid w:val="00410FDF"/>
    <w:rsid w:val="004112B1"/>
    <w:rsid w:val="00411563"/>
    <w:rsid w:val="00411A5B"/>
    <w:rsid w:val="00411FAE"/>
    <w:rsid w:val="00412073"/>
    <w:rsid w:val="004121AE"/>
    <w:rsid w:val="00412516"/>
    <w:rsid w:val="004125C0"/>
    <w:rsid w:val="00412E7C"/>
    <w:rsid w:val="0041321F"/>
    <w:rsid w:val="004135FF"/>
    <w:rsid w:val="00413B65"/>
    <w:rsid w:val="00413CDD"/>
    <w:rsid w:val="00413E26"/>
    <w:rsid w:val="00413F98"/>
    <w:rsid w:val="00414154"/>
    <w:rsid w:val="00414505"/>
    <w:rsid w:val="00415394"/>
    <w:rsid w:val="00415DBE"/>
    <w:rsid w:val="00416122"/>
    <w:rsid w:val="00416237"/>
    <w:rsid w:val="0041637F"/>
    <w:rsid w:val="0041688D"/>
    <w:rsid w:val="00417A2E"/>
    <w:rsid w:val="0042025A"/>
    <w:rsid w:val="004202C7"/>
    <w:rsid w:val="004205C7"/>
    <w:rsid w:val="00420CFE"/>
    <w:rsid w:val="00420FD3"/>
    <w:rsid w:val="004211C2"/>
    <w:rsid w:val="00421451"/>
    <w:rsid w:val="00421A15"/>
    <w:rsid w:val="00421B97"/>
    <w:rsid w:val="00421E91"/>
    <w:rsid w:val="00421F18"/>
    <w:rsid w:val="004225B1"/>
    <w:rsid w:val="0042286F"/>
    <w:rsid w:val="00422D86"/>
    <w:rsid w:val="00422F65"/>
    <w:rsid w:val="00422FC7"/>
    <w:rsid w:val="0042314D"/>
    <w:rsid w:val="004233B0"/>
    <w:rsid w:val="00423470"/>
    <w:rsid w:val="004234C5"/>
    <w:rsid w:val="004236C5"/>
    <w:rsid w:val="00423798"/>
    <w:rsid w:val="00424462"/>
    <w:rsid w:val="00424E62"/>
    <w:rsid w:val="00424F18"/>
    <w:rsid w:val="00425124"/>
    <w:rsid w:val="00425357"/>
    <w:rsid w:val="004253D8"/>
    <w:rsid w:val="00425A29"/>
    <w:rsid w:val="00425B83"/>
    <w:rsid w:val="00425D94"/>
    <w:rsid w:val="0042699E"/>
    <w:rsid w:val="00426A0F"/>
    <w:rsid w:val="00426F27"/>
    <w:rsid w:val="0042738B"/>
    <w:rsid w:val="004273FE"/>
    <w:rsid w:val="0042752A"/>
    <w:rsid w:val="00427B91"/>
    <w:rsid w:val="00427D70"/>
    <w:rsid w:val="00430168"/>
    <w:rsid w:val="00430FEA"/>
    <w:rsid w:val="004311FF"/>
    <w:rsid w:val="0043158E"/>
    <w:rsid w:val="00431DFD"/>
    <w:rsid w:val="004324BA"/>
    <w:rsid w:val="004324F4"/>
    <w:rsid w:val="00432674"/>
    <w:rsid w:val="0043331C"/>
    <w:rsid w:val="004336D6"/>
    <w:rsid w:val="00433ECA"/>
    <w:rsid w:val="00433F85"/>
    <w:rsid w:val="00434521"/>
    <w:rsid w:val="00435111"/>
    <w:rsid w:val="004353D9"/>
    <w:rsid w:val="004354B8"/>
    <w:rsid w:val="004355C8"/>
    <w:rsid w:val="00435AE4"/>
    <w:rsid w:val="00435D05"/>
    <w:rsid w:val="00436220"/>
    <w:rsid w:val="00436435"/>
    <w:rsid w:val="00437BF2"/>
    <w:rsid w:val="00437EE8"/>
    <w:rsid w:val="00437F4A"/>
    <w:rsid w:val="0044070D"/>
    <w:rsid w:val="00440B4F"/>
    <w:rsid w:val="00440DF7"/>
    <w:rsid w:val="00440FCC"/>
    <w:rsid w:val="00441070"/>
    <w:rsid w:val="004412B1"/>
    <w:rsid w:val="0044130D"/>
    <w:rsid w:val="004415A9"/>
    <w:rsid w:val="00442D9E"/>
    <w:rsid w:val="00444786"/>
    <w:rsid w:val="00444DE7"/>
    <w:rsid w:val="0044509A"/>
    <w:rsid w:val="00445890"/>
    <w:rsid w:val="00445EF8"/>
    <w:rsid w:val="00446328"/>
    <w:rsid w:val="004464CA"/>
    <w:rsid w:val="00446860"/>
    <w:rsid w:val="00446C1E"/>
    <w:rsid w:val="0044721C"/>
    <w:rsid w:val="00447E1E"/>
    <w:rsid w:val="0045016D"/>
    <w:rsid w:val="004503B1"/>
    <w:rsid w:val="00450C36"/>
    <w:rsid w:val="0045193C"/>
    <w:rsid w:val="00451B96"/>
    <w:rsid w:val="00451D1C"/>
    <w:rsid w:val="004525CA"/>
    <w:rsid w:val="004528AA"/>
    <w:rsid w:val="00453534"/>
    <w:rsid w:val="00453CDB"/>
    <w:rsid w:val="004545DE"/>
    <w:rsid w:val="00454B00"/>
    <w:rsid w:val="00454B67"/>
    <w:rsid w:val="00455377"/>
    <w:rsid w:val="00455854"/>
    <w:rsid w:val="0045590D"/>
    <w:rsid w:val="00455C9D"/>
    <w:rsid w:val="00455D2C"/>
    <w:rsid w:val="00455D2F"/>
    <w:rsid w:val="00455EB9"/>
    <w:rsid w:val="00455F04"/>
    <w:rsid w:val="00456031"/>
    <w:rsid w:val="00456198"/>
    <w:rsid w:val="0045624A"/>
    <w:rsid w:val="00456987"/>
    <w:rsid w:val="00456DB6"/>
    <w:rsid w:val="004571D5"/>
    <w:rsid w:val="0045748A"/>
    <w:rsid w:val="004600CD"/>
    <w:rsid w:val="00460239"/>
    <w:rsid w:val="00460AA5"/>
    <w:rsid w:val="00460B81"/>
    <w:rsid w:val="00460BC1"/>
    <w:rsid w:val="00460F63"/>
    <w:rsid w:val="00461051"/>
    <w:rsid w:val="0046139F"/>
    <w:rsid w:val="004616E0"/>
    <w:rsid w:val="00461E01"/>
    <w:rsid w:val="00461E70"/>
    <w:rsid w:val="004622E8"/>
    <w:rsid w:val="00462710"/>
    <w:rsid w:val="00462886"/>
    <w:rsid w:val="00462EB0"/>
    <w:rsid w:val="0046348A"/>
    <w:rsid w:val="004638AE"/>
    <w:rsid w:val="00463FEE"/>
    <w:rsid w:val="00464325"/>
    <w:rsid w:val="00464997"/>
    <w:rsid w:val="00464B80"/>
    <w:rsid w:val="00464CAA"/>
    <w:rsid w:val="00464D1C"/>
    <w:rsid w:val="00464D75"/>
    <w:rsid w:val="00464ED6"/>
    <w:rsid w:val="004650C9"/>
    <w:rsid w:val="00465117"/>
    <w:rsid w:val="004654FE"/>
    <w:rsid w:val="004656E6"/>
    <w:rsid w:val="00465752"/>
    <w:rsid w:val="004666B3"/>
    <w:rsid w:val="00466B8A"/>
    <w:rsid w:val="00466BB8"/>
    <w:rsid w:val="00466F4C"/>
    <w:rsid w:val="0046717A"/>
    <w:rsid w:val="0046779B"/>
    <w:rsid w:val="00467DEC"/>
    <w:rsid w:val="004701AF"/>
    <w:rsid w:val="00470333"/>
    <w:rsid w:val="0047080A"/>
    <w:rsid w:val="004709B6"/>
    <w:rsid w:val="00470A83"/>
    <w:rsid w:val="00472AA4"/>
    <w:rsid w:val="00472CC6"/>
    <w:rsid w:val="0047346F"/>
    <w:rsid w:val="00473594"/>
    <w:rsid w:val="0047385C"/>
    <w:rsid w:val="00473A9C"/>
    <w:rsid w:val="00473D4F"/>
    <w:rsid w:val="00474980"/>
    <w:rsid w:val="00474D1C"/>
    <w:rsid w:val="00475DAD"/>
    <w:rsid w:val="00476590"/>
    <w:rsid w:val="00476626"/>
    <w:rsid w:val="00476BA4"/>
    <w:rsid w:val="00476BAA"/>
    <w:rsid w:val="0047776F"/>
    <w:rsid w:val="004778A4"/>
    <w:rsid w:val="00477946"/>
    <w:rsid w:val="00477E6A"/>
    <w:rsid w:val="00480461"/>
    <w:rsid w:val="00480852"/>
    <w:rsid w:val="00480F22"/>
    <w:rsid w:val="0048107F"/>
    <w:rsid w:val="0048111D"/>
    <w:rsid w:val="0048112E"/>
    <w:rsid w:val="004811FE"/>
    <w:rsid w:val="00481407"/>
    <w:rsid w:val="0048189C"/>
    <w:rsid w:val="00482CB1"/>
    <w:rsid w:val="00482DF4"/>
    <w:rsid w:val="0048301C"/>
    <w:rsid w:val="004830B1"/>
    <w:rsid w:val="00483660"/>
    <w:rsid w:val="00483ED2"/>
    <w:rsid w:val="0048421D"/>
    <w:rsid w:val="0048439B"/>
    <w:rsid w:val="004845B7"/>
    <w:rsid w:val="00484A38"/>
    <w:rsid w:val="00484DAE"/>
    <w:rsid w:val="00484EFC"/>
    <w:rsid w:val="004851FA"/>
    <w:rsid w:val="0048536B"/>
    <w:rsid w:val="00485AC8"/>
    <w:rsid w:val="00486910"/>
    <w:rsid w:val="00486DE5"/>
    <w:rsid w:val="004876D8"/>
    <w:rsid w:val="00487DC3"/>
    <w:rsid w:val="00490119"/>
    <w:rsid w:val="00490343"/>
    <w:rsid w:val="004904BC"/>
    <w:rsid w:val="0049144C"/>
    <w:rsid w:val="00491849"/>
    <w:rsid w:val="00491ADC"/>
    <w:rsid w:val="00491F65"/>
    <w:rsid w:val="0049217E"/>
    <w:rsid w:val="00492778"/>
    <w:rsid w:val="00492DC5"/>
    <w:rsid w:val="004931D5"/>
    <w:rsid w:val="004935CB"/>
    <w:rsid w:val="004938FB"/>
    <w:rsid w:val="0049406C"/>
    <w:rsid w:val="0049437E"/>
    <w:rsid w:val="00494982"/>
    <w:rsid w:val="004949FE"/>
    <w:rsid w:val="00495455"/>
    <w:rsid w:val="00495861"/>
    <w:rsid w:val="00495EC3"/>
    <w:rsid w:val="00496132"/>
    <w:rsid w:val="00496801"/>
    <w:rsid w:val="00496926"/>
    <w:rsid w:val="004970A9"/>
    <w:rsid w:val="0049717F"/>
    <w:rsid w:val="00497247"/>
    <w:rsid w:val="004979E1"/>
    <w:rsid w:val="00497C17"/>
    <w:rsid w:val="00497D2C"/>
    <w:rsid w:val="00497FBF"/>
    <w:rsid w:val="004A08AC"/>
    <w:rsid w:val="004A0B87"/>
    <w:rsid w:val="004A19C4"/>
    <w:rsid w:val="004A1FCC"/>
    <w:rsid w:val="004A2D81"/>
    <w:rsid w:val="004A2FB4"/>
    <w:rsid w:val="004A3B3D"/>
    <w:rsid w:val="004A3C51"/>
    <w:rsid w:val="004A3DAA"/>
    <w:rsid w:val="004A3F3A"/>
    <w:rsid w:val="004A4B7A"/>
    <w:rsid w:val="004A4FF0"/>
    <w:rsid w:val="004A505C"/>
    <w:rsid w:val="004A58FE"/>
    <w:rsid w:val="004A654B"/>
    <w:rsid w:val="004A66C4"/>
    <w:rsid w:val="004A6865"/>
    <w:rsid w:val="004A6E5D"/>
    <w:rsid w:val="004A6F97"/>
    <w:rsid w:val="004A6FCC"/>
    <w:rsid w:val="004A772E"/>
    <w:rsid w:val="004B03CD"/>
    <w:rsid w:val="004B0E95"/>
    <w:rsid w:val="004B1439"/>
    <w:rsid w:val="004B1A30"/>
    <w:rsid w:val="004B1E9F"/>
    <w:rsid w:val="004B1ED7"/>
    <w:rsid w:val="004B2503"/>
    <w:rsid w:val="004B26AE"/>
    <w:rsid w:val="004B2E12"/>
    <w:rsid w:val="004B369E"/>
    <w:rsid w:val="004B3780"/>
    <w:rsid w:val="004B3A07"/>
    <w:rsid w:val="004B42DF"/>
    <w:rsid w:val="004B461C"/>
    <w:rsid w:val="004B4B63"/>
    <w:rsid w:val="004B4F09"/>
    <w:rsid w:val="004B54E5"/>
    <w:rsid w:val="004B6081"/>
    <w:rsid w:val="004B61AB"/>
    <w:rsid w:val="004B63FC"/>
    <w:rsid w:val="004B6549"/>
    <w:rsid w:val="004B69C8"/>
    <w:rsid w:val="004B7316"/>
    <w:rsid w:val="004B732F"/>
    <w:rsid w:val="004B7509"/>
    <w:rsid w:val="004B77D1"/>
    <w:rsid w:val="004C0016"/>
    <w:rsid w:val="004C02A7"/>
    <w:rsid w:val="004C0B89"/>
    <w:rsid w:val="004C0CCA"/>
    <w:rsid w:val="004C0DA9"/>
    <w:rsid w:val="004C1782"/>
    <w:rsid w:val="004C17E1"/>
    <w:rsid w:val="004C1AF2"/>
    <w:rsid w:val="004C20AF"/>
    <w:rsid w:val="004C2251"/>
    <w:rsid w:val="004C241C"/>
    <w:rsid w:val="004C29A6"/>
    <w:rsid w:val="004C2B94"/>
    <w:rsid w:val="004C33D5"/>
    <w:rsid w:val="004C37D1"/>
    <w:rsid w:val="004C384A"/>
    <w:rsid w:val="004C3A22"/>
    <w:rsid w:val="004C3AF5"/>
    <w:rsid w:val="004C464F"/>
    <w:rsid w:val="004C4AB7"/>
    <w:rsid w:val="004C4DAA"/>
    <w:rsid w:val="004C4F42"/>
    <w:rsid w:val="004C54AD"/>
    <w:rsid w:val="004C558B"/>
    <w:rsid w:val="004C5F68"/>
    <w:rsid w:val="004C60FE"/>
    <w:rsid w:val="004C6DDE"/>
    <w:rsid w:val="004C6F2F"/>
    <w:rsid w:val="004C7387"/>
    <w:rsid w:val="004C7966"/>
    <w:rsid w:val="004C7A60"/>
    <w:rsid w:val="004D030F"/>
    <w:rsid w:val="004D0EAF"/>
    <w:rsid w:val="004D0FA1"/>
    <w:rsid w:val="004D102B"/>
    <w:rsid w:val="004D1509"/>
    <w:rsid w:val="004D1593"/>
    <w:rsid w:val="004D16CE"/>
    <w:rsid w:val="004D1BD1"/>
    <w:rsid w:val="004D1F8E"/>
    <w:rsid w:val="004D2183"/>
    <w:rsid w:val="004D21CE"/>
    <w:rsid w:val="004D24A6"/>
    <w:rsid w:val="004D2604"/>
    <w:rsid w:val="004D2888"/>
    <w:rsid w:val="004D315E"/>
    <w:rsid w:val="004D322C"/>
    <w:rsid w:val="004D328B"/>
    <w:rsid w:val="004D36BD"/>
    <w:rsid w:val="004D378D"/>
    <w:rsid w:val="004D3EE0"/>
    <w:rsid w:val="004D4361"/>
    <w:rsid w:val="004D44B5"/>
    <w:rsid w:val="004D4763"/>
    <w:rsid w:val="004D5656"/>
    <w:rsid w:val="004D5674"/>
    <w:rsid w:val="004D571E"/>
    <w:rsid w:val="004D5B34"/>
    <w:rsid w:val="004D63B7"/>
    <w:rsid w:val="004D6CF0"/>
    <w:rsid w:val="004D6D57"/>
    <w:rsid w:val="004D701A"/>
    <w:rsid w:val="004D7150"/>
    <w:rsid w:val="004D7946"/>
    <w:rsid w:val="004D79D4"/>
    <w:rsid w:val="004E0931"/>
    <w:rsid w:val="004E0DE3"/>
    <w:rsid w:val="004E1E57"/>
    <w:rsid w:val="004E27F1"/>
    <w:rsid w:val="004E2B7C"/>
    <w:rsid w:val="004E2DC4"/>
    <w:rsid w:val="004E32A8"/>
    <w:rsid w:val="004E360E"/>
    <w:rsid w:val="004E3A6B"/>
    <w:rsid w:val="004E3E2F"/>
    <w:rsid w:val="004E47F6"/>
    <w:rsid w:val="004E4FF8"/>
    <w:rsid w:val="004E513F"/>
    <w:rsid w:val="004E5597"/>
    <w:rsid w:val="004E5ADB"/>
    <w:rsid w:val="004E6032"/>
    <w:rsid w:val="004E64A3"/>
    <w:rsid w:val="004E66A0"/>
    <w:rsid w:val="004E6745"/>
    <w:rsid w:val="004E6F98"/>
    <w:rsid w:val="004E71F8"/>
    <w:rsid w:val="004E7412"/>
    <w:rsid w:val="004E7648"/>
    <w:rsid w:val="004E7B84"/>
    <w:rsid w:val="004F016E"/>
    <w:rsid w:val="004F01E3"/>
    <w:rsid w:val="004F047E"/>
    <w:rsid w:val="004F0785"/>
    <w:rsid w:val="004F07B0"/>
    <w:rsid w:val="004F0902"/>
    <w:rsid w:val="004F0921"/>
    <w:rsid w:val="004F0D20"/>
    <w:rsid w:val="004F0D35"/>
    <w:rsid w:val="004F0F47"/>
    <w:rsid w:val="004F125F"/>
    <w:rsid w:val="004F18C5"/>
    <w:rsid w:val="004F199C"/>
    <w:rsid w:val="004F1A91"/>
    <w:rsid w:val="004F2013"/>
    <w:rsid w:val="004F2387"/>
    <w:rsid w:val="004F2C2E"/>
    <w:rsid w:val="004F32C1"/>
    <w:rsid w:val="004F35C2"/>
    <w:rsid w:val="004F3863"/>
    <w:rsid w:val="004F3984"/>
    <w:rsid w:val="004F3AEB"/>
    <w:rsid w:val="004F3EE1"/>
    <w:rsid w:val="004F3FDE"/>
    <w:rsid w:val="004F4167"/>
    <w:rsid w:val="004F4282"/>
    <w:rsid w:val="004F450F"/>
    <w:rsid w:val="004F454F"/>
    <w:rsid w:val="004F4899"/>
    <w:rsid w:val="004F4C0F"/>
    <w:rsid w:val="004F53AF"/>
    <w:rsid w:val="004F655B"/>
    <w:rsid w:val="004F6C14"/>
    <w:rsid w:val="004F6DFA"/>
    <w:rsid w:val="004F758D"/>
    <w:rsid w:val="004F78A9"/>
    <w:rsid w:val="0050055A"/>
    <w:rsid w:val="00500A2A"/>
    <w:rsid w:val="00500D0E"/>
    <w:rsid w:val="00501927"/>
    <w:rsid w:val="005022D1"/>
    <w:rsid w:val="005024E4"/>
    <w:rsid w:val="00503232"/>
    <w:rsid w:val="005032ED"/>
    <w:rsid w:val="00503B1C"/>
    <w:rsid w:val="00503C19"/>
    <w:rsid w:val="00503C77"/>
    <w:rsid w:val="00503DF8"/>
    <w:rsid w:val="00503EDD"/>
    <w:rsid w:val="00504A1E"/>
    <w:rsid w:val="00504AF8"/>
    <w:rsid w:val="00504CC6"/>
    <w:rsid w:val="00504D71"/>
    <w:rsid w:val="00504E85"/>
    <w:rsid w:val="00504EEE"/>
    <w:rsid w:val="005052F1"/>
    <w:rsid w:val="00505955"/>
    <w:rsid w:val="00505EE4"/>
    <w:rsid w:val="00505EED"/>
    <w:rsid w:val="00506897"/>
    <w:rsid w:val="00506967"/>
    <w:rsid w:val="00506DA3"/>
    <w:rsid w:val="00506E72"/>
    <w:rsid w:val="00506FC0"/>
    <w:rsid w:val="0050729E"/>
    <w:rsid w:val="00507416"/>
    <w:rsid w:val="0051001A"/>
    <w:rsid w:val="00511592"/>
    <w:rsid w:val="0051176D"/>
    <w:rsid w:val="00511829"/>
    <w:rsid w:val="0051304C"/>
    <w:rsid w:val="00513A38"/>
    <w:rsid w:val="005145D5"/>
    <w:rsid w:val="0051481E"/>
    <w:rsid w:val="005148EA"/>
    <w:rsid w:val="005152E4"/>
    <w:rsid w:val="00515A67"/>
    <w:rsid w:val="00516335"/>
    <w:rsid w:val="00516A5D"/>
    <w:rsid w:val="00516E90"/>
    <w:rsid w:val="005173B8"/>
    <w:rsid w:val="005173BF"/>
    <w:rsid w:val="00517765"/>
    <w:rsid w:val="00517A9B"/>
    <w:rsid w:val="00517F8E"/>
    <w:rsid w:val="0052028C"/>
    <w:rsid w:val="00520C28"/>
    <w:rsid w:val="00520F4D"/>
    <w:rsid w:val="0052127C"/>
    <w:rsid w:val="00521496"/>
    <w:rsid w:val="0052151C"/>
    <w:rsid w:val="0052214D"/>
    <w:rsid w:val="0052275C"/>
    <w:rsid w:val="00522A67"/>
    <w:rsid w:val="00523842"/>
    <w:rsid w:val="00523930"/>
    <w:rsid w:val="00524090"/>
    <w:rsid w:val="005248B9"/>
    <w:rsid w:val="00524A8E"/>
    <w:rsid w:val="00524CE9"/>
    <w:rsid w:val="005250B6"/>
    <w:rsid w:val="00525EFB"/>
    <w:rsid w:val="005260D8"/>
    <w:rsid w:val="00526112"/>
    <w:rsid w:val="00526227"/>
    <w:rsid w:val="005265B1"/>
    <w:rsid w:val="00526B95"/>
    <w:rsid w:val="00527141"/>
    <w:rsid w:val="005276D6"/>
    <w:rsid w:val="0052795B"/>
    <w:rsid w:val="00527D5F"/>
    <w:rsid w:val="005300E0"/>
    <w:rsid w:val="00530531"/>
    <w:rsid w:val="00530E8E"/>
    <w:rsid w:val="00530FA7"/>
    <w:rsid w:val="005310FA"/>
    <w:rsid w:val="00531385"/>
    <w:rsid w:val="00531837"/>
    <w:rsid w:val="0053187D"/>
    <w:rsid w:val="00532752"/>
    <w:rsid w:val="00532B40"/>
    <w:rsid w:val="00532C7B"/>
    <w:rsid w:val="00532E1B"/>
    <w:rsid w:val="005334CB"/>
    <w:rsid w:val="005339C7"/>
    <w:rsid w:val="0053403F"/>
    <w:rsid w:val="0053449F"/>
    <w:rsid w:val="00534A68"/>
    <w:rsid w:val="00535437"/>
    <w:rsid w:val="00535495"/>
    <w:rsid w:val="005356DF"/>
    <w:rsid w:val="00535993"/>
    <w:rsid w:val="005366C4"/>
    <w:rsid w:val="00537032"/>
    <w:rsid w:val="00537276"/>
    <w:rsid w:val="005374CC"/>
    <w:rsid w:val="00537957"/>
    <w:rsid w:val="00537B42"/>
    <w:rsid w:val="0054024B"/>
    <w:rsid w:val="005416F0"/>
    <w:rsid w:val="00541B11"/>
    <w:rsid w:val="00541B94"/>
    <w:rsid w:val="0054239B"/>
    <w:rsid w:val="005423BC"/>
    <w:rsid w:val="0054257B"/>
    <w:rsid w:val="00543119"/>
    <w:rsid w:val="005439EA"/>
    <w:rsid w:val="00545FF5"/>
    <w:rsid w:val="005463E7"/>
    <w:rsid w:val="00546843"/>
    <w:rsid w:val="00547318"/>
    <w:rsid w:val="0054741F"/>
    <w:rsid w:val="005475BC"/>
    <w:rsid w:val="00550B83"/>
    <w:rsid w:val="00550B84"/>
    <w:rsid w:val="005515FA"/>
    <w:rsid w:val="00551A2E"/>
    <w:rsid w:val="00551F35"/>
    <w:rsid w:val="005521A2"/>
    <w:rsid w:val="0055222E"/>
    <w:rsid w:val="005523EC"/>
    <w:rsid w:val="00552556"/>
    <w:rsid w:val="00552664"/>
    <w:rsid w:val="00552C41"/>
    <w:rsid w:val="00552E7D"/>
    <w:rsid w:val="00553063"/>
    <w:rsid w:val="0055341A"/>
    <w:rsid w:val="00553607"/>
    <w:rsid w:val="0055378E"/>
    <w:rsid w:val="00553A48"/>
    <w:rsid w:val="00553AFC"/>
    <w:rsid w:val="0055479F"/>
    <w:rsid w:val="005549A1"/>
    <w:rsid w:val="00554DF1"/>
    <w:rsid w:val="0055507F"/>
    <w:rsid w:val="00555169"/>
    <w:rsid w:val="00555457"/>
    <w:rsid w:val="00555CD2"/>
    <w:rsid w:val="00555CDE"/>
    <w:rsid w:val="0055677D"/>
    <w:rsid w:val="005567CB"/>
    <w:rsid w:val="00556904"/>
    <w:rsid w:val="005574C8"/>
    <w:rsid w:val="00557DCA"/>
    <w:rsid w:val="00560A8D"/>
    <w:rsid w:val="00560EFD"/>
    <w:rsid w:val="005610B2"/>
    <w:rsid w:val="005614B7"/>
    <w:rsid w:val="0056160E"/>
    <w:rsid w:val="00561666"/>
    <w:rsid w:val="00561C7C"/>
    <w:rsid w:val="0056268A"/>
    <w:rsid w:val="00562B22"/>
    <w:rsid w:val="00563052"/>
    <w:rsid w:val="00563A21"/>
    <w:rsid w:val="00563BD5"/>
    <w:rsid w:val="00563EDF"/>
    <w:rsid w:val="00564006"/>
    <w:rsid w:val="005644DA"/>
    <w:rsid w:val="0056461A"/>
    <w:rsid w:val="00564BB4"/>
    <w:rsid w:val="00564D48"/>
    <w:rsid w:val="0056537D"/>
    <w:rsid w:val="005653A4"/>
    <w:rsid w:val="005656D2"/>
    <w:rsid w:val="0056576F"/>
    <w:rsid w:val="005658AB"/>
    <w:rsid w:val="00565BE2"/>
    <w:rsid w:val="0056680F"/>
    <w:rsid w:val="00566D60"/>
    <w:rsid w:val="00566D6B"/>
    <w:rsid w:val="005670AC"/>
    <w:rsid w:val="0056713A"/>
    <w:rsid w:val="005672A1"/>
    <w:rsid w:val="005678A0"/>
    <w:rsid w:val="00567BDF"/>
    <w:rsid w:val="00567D79"/>
    <w:rsid w:val="0057000B"/>
    <w:rsid w:val="00570A73"/>
    <w:rsid w:val="00570A9A"/>
    <w:rsid w:val="00570C6F"/>
    <w:rsid w:val="0057107C"/>
    <w:rsid w:val="005713CA"/>
    <w:rsid w:val="00572605"/>
    <w:rsid w:val="00573340"/>
    <w:rsid w:val="00573760"/>
    <w:rsid w:val="00573B77"/>
    <w:rsid w:val="0057406E"/>
    <w:rsid w:val="00574385"/>
    <w:rsid w:val="00574722"/>
    <w:rsid w:val="00574FD0"/>
    <w:rsid w:val="0057514A"/>
    <w:rsid w:val="00575206"/>
    <w:rsid w:val="00575730"/>
    <w:rsid w:val="00575AFB"/>
    <w:rsid w:val="00575B46"/>
    <w:rsid w:val="00575BD0"/>
    <w:rsid w:val="00575EA1"/>
    <w:rsid w:val="005760CC"/>
    <w:rsid w:val="005760CD"/>
    <w:rsid w:val="005767CC"/>
    <w:rsid w:val="00576CF8"/>
    <w:rsid w:val="00577623"/>
    <w:rsid w:val="00580406"/>
    <w:rsid w:val="00580523"/>
    <w:rsid w:val="00580676"/>
    <w:rsid w:val="00580AFD"/>
    <w:rsid w:val="00580C33"/>
    <w:rsid w:val="00581070"/>
    <w:rsid w:val="005812BF"/>
    <w:rsid w:val="00581698"/>
    <w:rsid w:val="005819BF"/>
    <w:rsid w:val="00581AA4"/>
    <w:rsid w:val="00582142"/>
    <w:rsid w:val="005821D0"/>
    <w:rsid w:val="00582357"/>
    <w:rsid w:val="00582746"/>
    <w:rsid w:val="00582BB0"/>
    <w:rsid w:val="00582DE0"/>
    <w:rsid w:val="00582E22"/>
    <w:rsid w:val="00582E35"/>
    <w:rsid w:val="00582FB4"/>
    <w:rsid w:val="00583B1B"/>
    <w:rsid w:val="00583D93"/>
    <w:rsid w:val="00584047"/>
    <w:rsid w:val="00584148"/>
    <w:rsid w:val="005843D5"/>
    <w:rsid w:val="005848E6"/>
    <w:rsid w:val="005859AF"/>
    <w:rsid w:val="00585E61"/>
    <w:rsid w:val="00586226"/>
    <w:rsid w:val="005863E6"/>
    <w:rsid w:val="00586544"/>
    <w:rsid w:val="00586A95"/>
    <w:rsid w:val="00586FA9"/>
    <w:rsid w:val="005874F6"/>
    <w:rsid w:val="0058778B"/>
    <w:rsid w:val="00587E06"/>
    <w:rsid w:val="00590223"/>
    <w:rsid w:val="00590522"/>
    <w:rsid w:val="005905A2"/>
    <w:rsid w:val="00590891"/>
    <w:rsid w:val="005909EF"/>
    <w:rsid w:val="005913FE"/>
    <w:rsid w:val="0059147D"/>
    <w:rsid w:val="00591827"/>
    <w:rsid w:val="0059183C"/>
    <w:rsid w:val="00591A74"/>
    <w:rsid w:val="00591E0E"/>
    <w:rsid w:val="00591F83"/>
    <w:rsid w:val="00592579"/>
    <w:rsid w:val="00592E02"/>
    <w:rsid w:val="005935A6"/>
    <w:rsid w:val="005935DC"/>
    <w:rsid w:val="005938BC"/>
    <w:rsid w:val="00593E69"/>
    <w:rsid w:val="005949FE"/>
    <w:rsid w:val="00594D4B"/>
    <w:rsid w:val="00594FF8"/>
    <w:rsid w:val="0059564D"/>
    <w:rsid w:val="005963D2"/>
    <w:rsid w:val="00596413"/>
    <w:rsid w:val="00596A82"/>
    <w:rsid w:val="00596E54"/>
    <w:rsid w:val="00597787"/>
    <w:rsid w:val="00597B8C"/>
    <w:rsid w:val="00597C6B"/>
    <w:rsid w:val="005A0394"/>
    <w:rsid w:val="005A072B"/>
    <w:rsid w:val="005A0C40"/>
    <w:rsid w:val="005A0CC3"/>
    <w:rsid w:val="005A0E5B"/>
    <w:rsid w:val="005A1072"/>
    <w:rsid w:val="005A111D"/>
    <w:rsid w:val="005A148A"/>
    <w:rsid w:val="005A15B3"/>
    <w:rsid w:val="005A1F76"/>
    <w:rsid w:val="005A2E8B"/>
    <w:rsid w:val="005A3105"/>
    <w:rsid w:val="005A3434"/>
    <w:rsid w:val="005A4357"/>
    <w:rsid w:val="005A4C4C"/>
    <w:rsid w:val="005A4E63"/>
    <w:rsid w:val="005A52DF"/>
    <w:rsid w:val="005A53DF"/>
    <w:rsid w:val="005A586B"/>
    <w:rsid w:val="005A58DF"/>
    <w:rsid w:val="005A5A66"/>
    <w:rsid w:val="005A5FD4"/>
    <w:rsid w:val="005A673A"/>
    <w:rsid w:val="005A6F96"/>
    <w:rsid w:val="005A70F2"/>
    <w:rsid w:val="005A73F5"/>
    <w:rsid w:val="005B17C5"/>
    <w:rsid w:val="005B21E2"/>
    <w:rsid w:val="005B27C6"/>
    <w:rsid w:val="005B2C07"/>
    <w:rsid w:val="005B2E14"/>
    <w:rsid w:val="005B338C"/>
    <w:rsid w:val="005B34EC"/>
    <w:rsid w:val="005B3D0D"/>
    <w:rsid w:val="005B3FB6"/>
    <w:rsid w:val="005B41CB"/>
    <w:rsid w:val="005B4234"/>
    <w:rsid w:val="005B445E"/>
    <w:rsid w:val="005B450E"/>
    <w:rsid w:val="005B46F4"/>
    <w:rsid w:val="005B47CF"/>
    <w:rsid w:val="005B534D"/>
    <w:rsid w:val="005B5363"/>
    <w:rsid w:val="005B5858"/>
    <w:rsid w:val="005B58B5"/>
    <w:rsid w:val="005B5A5F"/>
    <w:rsid w:val="005B5DE5"/>
    <w:rsid w:val="005B5FE9"/>
    <w:rsid w:val="005B6036"/>
    <w:rsid w:val="005B624A"/>
    <w:rsid w:val="005B6B5B"/>
    <w:rsid w:val="005B7043"/>
    <w:rsid w:val="005B7414"/>
    <w:rsid w:val="005C0399"/>
    <w:rsid w:val="005C09E8"/>
    <w:rsid w:val="005C12D3"/>
    <w:rsid w:val="005C2879"/>
    <w:rsid w:val="005C29CA"/>
    <w:rsid w:val="005C2AA7"/>
    <w:rsid w:val="005C2FD4"/>
    <w:rsid w:val="005C3163"/>
    <w:rsid w:val="005C32C1"/>
    <w:rsid w:val="005C3D75"/>
    <w:rsid w:val="005C3E4F"/>
    <w:rsid w:val="005C402A"/>
    <w:rsid w:val="005C42F5"/>
    <w:rsid w:val="005C4A17"/>
    <w:rsid w:val="005C4C58"/>
    <w:rsid w:val="005C5086"/>
    <w:rsid w:val="005C539A"/>
    <w:rsid w:val="005C5A68"/>
    <w:rsid w:val="005C61E5"/>
    <w:rsid w:val="005C66E3"/>
    <w:rsid w:val="005C6DEB"/>
    <w:rsid w:val="005C6EC4"/>
    <w:rsid w:val="005C6FB7"/>
    <w:rsid w:val="005C7226"/>
    <w:rsid w:val="005C732C"/>
    <w:rsid w:val="005C74D9"/>
    <w:rsid w:val="005C77A5"/>
    <w:rsid w:val="005C7B27"/>
    <w:rsid w:val="005C7C6C"/>
    <w:rsid w:val="005C7CF6"/>
    <w:rsid w:val="005C7D22"/>
    <w:rsid w:val="005D0131"/>
    <w:rsid w:val="005D0D41"/>
    <w:rsid w:val="005D109F"/>
    <w:rsid w:val="005D10C1"/>
    <w:rsid w:val="005D112E"/>
    <w:rsid w:val="005D1319"/>
    <w:rsid w:val="005D1776"/>
    <w:rsid w:val="005D1CC5"/>
    <w:rsid w:val="005D1D9F"/>
    <w:rsid w:val="005D20E2"/>
    <w:rsid w:val="005D2418"/>
    <w:rsid w:val="005D25C1"/>
    <w:rsid w:val="005D3449"/>
    <w:rsid w:val="005D34E9"/>
    <w:rsid w:val="005D37E1"/>
    <w:rsid w:val="005D387C"/>
    <w:rsid w:val="005D38AE"/>
    <w:rsid w:val="005D3B1E"/>
    <w:rsid w:val="005D4152"/>
    <w:rsid w:val="005D42B4"/>
    <w:rsid w:val="005D461E"/>
    <w:rsid w:val="005D4D3C"/>
    <w:rsid w:val="005D5C4F"/>
    <w:rsid w:val="005D5DDE"/>
    <w:rsid w:val="005D5F48"/>
    <w:rsid w:val="005D62D4"/>
    <w:rsid w:val="005D65F6"/>
    <w:rsid w:val="005D6CC3"/>
    <w:rsid w:val="005D7120"/>
    <w:rsid w:val="005D738B"/>
    <w:rsid w:val="005D754F"/>
    <w:rsid w:val="005D7753"/>
    <w:rsid w:val="005D7F4D"/>
    <w:rsid w:val="005E021F"/>
    <w:rsid w:val="005E0377"/>
    <w:rsid w:val="005E0BDC"/>
    <w:rsid w:val="005E0C67"/>
    <w:rsid w:val="005E0F6C"/>
    <w:rsid w:val="005E1048"/>
    <w:rsid w:val="005E13CC"/>
    <w:rsid w:val="005E19C6"/>
    <w:rsid w:val="005E1D0B"/>
    <w:rsid w:val="005E2155"/>
    <w:rsid w:val="005E2BEC"/>
    <w:rsid w:val="005E3934"/>
    <w:rsid w:val="005E3C35"/>
    <w:rsid w:val="005E4813"/>
    <w:rsid w:val="005E5399"/>
    <w:rsid w:val="005E55CD"/>
    <w:rsid w:val="005E5D3D"/>
    <w:rsid w:val="005E6211"/>
    <w:rsid w:val="005E6472"/>
    <w:rsid w:val="005E68E3"/>
    <w:rsid w:val="005E6A81"/>
    <w:rsid w:val="005E6D0B"/>
    <w:rsid w:val="005E6D60"/>
    <w:rsid w:val="005F0200"/>
    <w:rsid w:val="005F027E"/>
    <w:rsid w:val="005F0AD1"/>
    <w:rsid w:val="005F1B6E"/>
    <w:rsid w:val="005F2341"/>
    <w:rsid w:val="005F234B"/>
    <w:rsid w:val="005F363A"/>
    <w:rsid w:val="005F3734"/>
    <w:rsid w:val="005F396C"/>
    <w:rsid w:val="005F3E88"/>
    <w:rsid w:val="005F400D"/>
    <w:rsid w:val="005F4339"/>
    <w:rsid w:val="005F43FE"/>
    <w:rsid w:val="005F4657"/>
    <w:rsid w:val="005F4A04"/>
    <w:rsid w:val="005F4E38"/>
    <w:rsid w:val="005F5068"/>
    <w:rsid w:val="005F59B9"/>
    <w:rsid w:val="005F59CC"/>
    <w:rsid w:val="005F5F10"/>
    <w:rsid w:val="005F636C"/>
    <w:rsid w:val="005F66EB"/>
    <w:rsid w:val="005F678D"/>
    <w:rsid w:val="005F7038"/>
    <w:rsid w:val="0060064F"/>
    <w:rsid w:val="00600E8E"/>
    <w:rsid w:val="00601453"/>
    <w:rsid w:val="0060168B"/>
    <w:rsid w:val="00601901"/>
    <w:rsid w:val="006019C1"/>
    <w:rsid w:val="006029A4"/>
    <w:rsid w:val="00602B90"/>
    <w:rsid w:val="0060313A"/>
    <w:rsid w:val="006039F5"/>
    <w:rsid w:val="00604390"/>
    <w:rsid w:val="006046C6"/>
    <w:rsid w:val="00604703"/>
    <w:rsid w:val="006047C9"/>
    <w:rsid w:val="006050EA"/>
    <w:rsid w:val="00606311"/>
    <w:rsid w:val="006067D1"/>
    <w:rsid w:val="006075AB"/>
    <w:rsid w:val="00607B0A"/>
    <w:rsid w:val="00607BD1"/>
    <w:rsid w:val="00610157"/>
    <w:rsid w:val="006108FB"/>
    <w:rsid w:val="00610AE8"/>
    <w:rsid w:val="00610B0E"/>
    <w:rsid w:val="00611F4D"/>
    <w:rsid w:val="00612502"/>
    <w:rsid w:val="00612747"/>
    <w:rsid w:val="00612AB8"/>
    <w:rsid w:val="00612E85"/>
    <w:rsid w:val="0061311C"/>
    <w:rsid w:val="00613326"/>
    <w:rsid w:val="006136B3"/>
    <w:rsid w:val="00614088"/>
    <w:rsid w:val="006144C2"/>
    <w:rsid w:val="00614B18"/>
    <w:rsid w:val="00615667"/>
    <w:rsid w:val="0061607E"/>
    <w:rsid w:val="0061624C"/>
    <w:rsid w:val="00616480"/>
    <w:rsid w:val="00616509"/>
    <w:rsid w:val="006170FD"/>
    <w:rsid w:val="006172E0"/>
    <w:rsid w:val="0061780F"/>
    <w:rsid w:val="0061791A"/>
    <w:rsid w:val="00617A4F"/>
    <w:rsid w:val="006200BC"/>
    <w:rsid w:val="00620B66"/>
    <w:rsid w:val="00620BB8"/>
    <w:rsid w:val="00620CF8"/>
    <w:rsid w:val="00620D41"/>
    <w:rsid w:val="00620F8F"/>
    <w:rsid w:val="006212C9"/>
    <w:rsid w:val="006218BD"/>
    <w:rsid w:val="00621D7E"/>
    <w:rsid w:val="00621FFF"/>
    <w:rsid w:val="006223EB"/>
    <w:rsid w:val="00622E57"/>
    <w:rsid w:val="0062352A"/>
    <w:rsid w:val="00623934"/>
    <w:rsid w:val="00623A71"/>
    <w:rsid w:val="00623DE0"/>
    <w:rsid w:val="0062436B"/>
    <w:rsid w:val="00624462"/>
    <w:rsid w:val="006245AC"/>
    <w:rsid w:val="006250E6"/>
    <w:rsid w:val="00625404"/>
    <w:rsid w:val="00625504"/>
    <w:rsid w:val="00625C9C"/>
    <w:rsid w:val="00625E05"/>
    <w:rsid w:val="0062628D"/>
    <w:rsid w:val="00626366"/>
    <w:rsid w:val="006279C6"/>
    <w:rsid w:val="0063055D"/>
    <w:rsid w:val="0063081C"/>
    <w:rsid w:val="0063112D"/>
    <w:rsid w:val="00631642"/>
    <w:rsid w:val="0063201B"/>
    <w:rsid w:val="006322A1"/>
    <w:rsid w:val="006323CD"/>
    <w:rsid w:val="006324FE"/>
    <w:rsid w:val="00632C01"/>
    <w:rsid w:val="006330C1"/>
    <w:rsid w:val="00633294"/>
    <w:rsid w:val="006338CF"/>
    <w:rsid w:val="00634362"/>
    <w:rsid w:val="00634ADE"/>
    <w:rsid w:val="00635DF6"/>
    <w:rsid w:val="006364F5"/>
    <w:rsid w:val="006368F6"/>
    <w:rsid w:val="00636AFD"/>
    <w:rsid w:val="00636F5B"/>
    <w:rsid w:val="0063744B"/>
    <w:rsid w:val="00637AC8"/>
    <w:rsid w:val="0064013E"/>
    <w:rsid w:val="006404FC"/>
    <w:rsid w:val="006405BE"/>
    <w:rsid w:val="00640C20"/>
    <w:rsid w:val="00640F0A"/>
    <w:rsid w:val="0064112C"/>
    <w:rsid w:val="00641AC6"/>
    <w:rsid w:val="0064221F"/>
    <w:rsid w:val="0064286A"/>
    <w:rsid w:val="00642B6D"/>
    <w:rsid w:val="00642CBD"/>
    <w:rsid w:val="00642F14"/>
    <w:rsid w:val="006431F2"/>
    <w:rsid w:val="006432B5"/>
    <w:rsid w:val="006434CE"/>
    <w:rsid w:val="00643C5A"/>
    <w:rsid w:val="00643DCA"/>
    <w:rsid w:val="00643FAC"/>
    <w:rsid w:val="006442A6"/>
    <w:rsid w:val="00644684"/>
    <w:rsid w:val="00644693"/>
    <w:rsid w:val="0064470A"/>
    <w:rsid w:val="00644960"/>
    <w:rsid w:val="00644AF5"/>
    <w:rsid w:val="006450F1"/>
    <w:rsid w:val="0064538C"/>
    <w:rsid w:val="0064582C"/>
    <w:rsid w:val="00645B54"/>
    <w:rsid w:val="00645DB1"/>
    <w:rsid w:val="00645EB0"/>
    <w:rsid w:val="0064601A"/>
    <w:rsid w:val="00646332"/>
    <w:rsid w:val="006465D9"/>
    <w:rsid w:val="00646B1F"/>
    <w:rsid w:val="00646BDC"/>
    <w:rsid w:val="00646C0C"/>
    <w:rsid w:val="00646C36"/>
    <w:rsid w:val="006470DF"/>
    <w:rsid w:val="00647731"/>
    <w:rsid w:val="00647AE7"/>
    <w:rsid w:val="00650421"/>
    <w:rsid w:val="00651761"/>
    <w:rsid w:val="00651A61"/>
    <w:rsid w:val="00652793"/>
    <w:rsid w:val="006544EB"/>
    <w:rsid w:val="00654A98"/>
    <w:rsid w:val="00654F7D"/>
    <w:rsid w:val="006551AA"/>
    <w:rsid w:val="00655619"/>
    <w:rsid w:val="00655B14"/>
    <w:rsid w:val="00656142"/>
    <w:rsid w:val="00656CF1"/>
    <w:rsid w:val="00656E9D"/>
    <w:rsid w:val="00657318"/>
    <w:rsid w:val="00657849"/>
    <w:rsid w:val="00657877"/>
    <w:rsid w:val="006578EC"/>
    <w:rsid w:val="00657DE0"/>
    <w:rsid w:val="00660199"/>
    <w:rsid w:val="006604A4"/>
    <w:rsid w:val="00660653"/>
    <w:rsid w:val="00660A0B"/>
    <w:rsid w:val="0066137B"/>
    <w:rsid w:val="0066184B"/>
    <w:rsid w:val="006619B2"/>
    <w:rsid w:val="00661FA9"/>
    <w:rsid w:val="0066210D"/>
    <w:rsid w:val="00662497"/>
    <w:rsid w:val="00662861"/>
    <w:rsid w:val="00662F41"/>
    <w:rsid w:val="0066308C"/>
    <w:rsid w:val="006632AD"/>
    <w:rsid w:val="00663825"/>
    <w:rsid w:val="00663BD4"/>
    <w:rsid w:val="00664058"/>
    <w:rsid w:val="00664EEE"/>
    <w:rsid w:val="0066538A"/>
    <w:rsid w:val="006653EA"/>
    <w:rsid w:val="006657C6"/>
    <w:rsid w:val="00665C4F"/>
    <w:rsid w:val="00666F29"/>
    <w:rsid w:val="00667941"/>
    <w:rsid w:val="006679A1"/>
    <w:rsid w:val="006679D9"/>
    <w:rsid w:val="00667A07"/>
    <w:rsid w:val="006708F2"/>
    <w:rsid w:val="0067114B"/>
    <w:rsid w:val="00672241"/>
    <w:rsid w:val="00672421"/>
    <w:rsid w:val="006726F4"/>
    <w:rsid w:val="00672F70"/>
    <w:rsid w:val="00672FA0"/>
    <w:rsid w:val="006731E9"/>
    <w:rsid w:val="0067320F"/>
    <w:rsid w:val="006739FC"/>
    <w:rsid w:val="006746EB"/>
    <w:rsid w:val="00675904"/>
    <w:rsid w:val="00675DC4"/>
    <w:rsid w:val="00675E33"/>
    <w:rsid w:val="00676142"/>
    <w:rsid w:val="0067628D"/>
    <w:rsid w:val="0067689D"/>
    <w:rsid w:val="00676D74"/>
    <w:rsid w:val="00676F91"/>
    <w:rsid w:val="006773CD"/>
    <w:rsid w:val="0067774A"/>
    <w:rsid w:val="00677C1D"/>
    <w:rsid w:val="00680132"/>
    <w:rsid w:val="006807E8"/>
    <w:rsid w:val="00680971"/>
    <w:rsid w:val="00680DBC"/>
    <w:rsid w:val="0068143B"/>
    <w:rsid w:val="00681875"/>
    <w:rsid w:val="00681E67"/>
    <w:rsid w:val="00682524"/>
    <w:rsid w:val="00682879"/>
    <w:rsid w:val="00683157"/>
    <w:rsid w:val="006838DF"/>
    <w:rsid w:val="0068395E"/>
    <w:rsid w:val="00683B98"/>
    <w:rsid w:val="00683C35"/>
    <w:rsid w:val="00684526"/>
    <w:rsid w:val="00684AAF"/>
    <w:rsid w:val="00684B7D"/>
    <w:rsid w:val="006856E5"/>
    <w:rsid w:val="00685A9D"/>
    <w:rsid w:val="00685C5F"/>
    <w:rsid w:val="006868FB"/>
    <w:rsid w:val="00686B90"/>
    <w:rsid w:val="00686F16"/>
    <w:rsid w:val="00687180"/>
    <w:rsid w:val="00687C92"/>
    <w:rsid w:val="00690382"/>
    <w:rsid w:val="006904F2"/>
    <w:rsid w:val="00691BF3"/>
    <w:rsid w:val="006922A0"/>
    <w:rsid w:val="0069250A"/>
    <w:rsid w:val="00692D48"/>
    <w:rsid w:val="006932F0"/>
    <w:rsid w:val="00693D73"/>
    <w:rsid w:val="00693EFE"/>
    <w:rsid w:val="006949A3"/>
    <w:rsid w:val="00694E30"/>
    <w:rsid w:val="006950A1"/>
    <w:rsid w:val="00695848"/>
    <w:rsid w:val="00695A0F"/>
    <w:rsid w:val="00695A1F"/>
    <w:rsid w:val="00695DEB"/>
    <w:rsid w:val="00695F15"/>
    <w:rsid w:val="00695F8F"/>
    <w:rsid w:val="0069622C"/>
    <w:rsid w:val="0069632B"/>
    <w:rsid w:val="006965A5"/>
    <w:rsid w:val="00696631"/>
    <w:rsid w:val="00696DD1"/>
    <w:rsid w:val="0069736D"/>
    <w:rsid w:val="006A0194"/>
    <w:rsid w:val="006A0418"/>
    <w:rsid w:val="006A060C"/>
    <w:rsid w:val="006A1A9E"/>
    <w:rsid w:val="006A2459"/>
    <w:rsid w:val="006A25E1"/>
    <w:rsid w:val="006A2B4F"/>
    <w:rsid w:val="006A31DB"/>
    <w:rsid w:val="006A3FD3"/>
    <w:rsid w:val="006A4657"/>
    <w:rsid w:val="006A4740"/>
    <w:rsid w:val="006A4922"/>
    <w:rsid w:val="006A4AAC"/>
    <w:rsid w:val="006A524E"/>
    <w:rsid w:val="006A57C3"/>
    <w:rsid w:val="006A5C0A"/>
    <w:rsid w:val="006A5C9A"/>
    <w:rsid w:val="006A6598"/>
    <w:rsid w:val="006A66F0"/>
    <w:rsid w:val="006A6BEA"/>
    <w:rsid w:val="006A6CDF"/>
    <w:rsid w:val="006A7543"/>
    <w:rsid w:val="006A77CB"/>
    <w:rsid w:val="006A7A76"/>
    <w:rsid w:val="006B02D5"/>
    <w:rsid w:val="006B04EA"/>
    <w:rsid w:val="006B0623"/>
    <w:rsid w:val="006B0C35"/>
    <w:rsid w:val="006B0FCE"/>
    <w:rsid w:val="006B1420"/>
    <w:rsid w:val="006B1E4E"/>
    <w:rsid w:val="006B219A"/>
    <w:rsid w:val="006B2B5C"/>
    <w:rsid w:val="006B2F3B"/>
    <w:rsid w:val="006B320D"/>
    <w:rsid w:val="006B3228"/>
    <w:rsid w:val="006B3624"/>
    <w:rsid w:val="006B377B"/>
    <w:rsid w:val="006B3878"/>
    <w:rsid w:val="006B3A75"/>
    <w:rsid w:val="006B3ED9"/>
    <w:rsid w:val="006B4137"/>
    <w:rsid w:val="006B416B"/>
    <w:rsid w:val="006B464D"/>
    <w:rsid w:val="006B4A20"/>
    <w:rsid w:val="006B4E5E"/>
    <w:rsid w:val="006B4EB8"/>
    <w:rsid w:val="006B595C"/>
    <w:rsid w:val="006B5971"/>
    <w:rsid w:val="006B5ACB"/>
    <w:rsid w:val="006B5D28"/>
    <w:rsid w:val="006B5D3E"/>
    <w:rsid w:val="006B5F6C"/>
    <w:rsid w:val="006B5FF4"/>
    <w:rsid w:val="006B616C"/>
    <w:rsid w:val="006B6E32"/>
    <w:rsid w:val="006B70E8"/>
    <w:rsid w:val="006C0633"/>
    <w:rsid w:val="006C0B45"/>
    <w:rsid w:val="006C12E9"/>
    <w:rsid w:val="006C1603"/>
    <w:rsid w:val="006C1987"/>
    <w:rsid w:val="006C19E7"/>
    <w:rsid w:val="006C1A1A"/>
    <w:rsid w:val="006C1A68"/>
    <w:rsid w:val="006C1E9C"/>
    <w:rsid w:val="006C2756"/>
    <w:rsid w:val="006C2829"/>
    <w:rsid w:val="006C418D"/>
    <w:rsid w:val="006C469A"/>
    <w:rsid w:val="006C47EC"/>
    <w:rsid w:val="006C4850"/>
    <w:rsid w:val="006C49EC"/>
    <w:rsid w:val="006C4A7D"/>
    <w:rsid w:val="006C4BA6"/>
    <w:rsid w:val="006C4DCD"/>
    <w:rsid w:val="006C5273"/>
    <w:rsid w:val="006C54E1"/>
    <w:rsid w:val="006C5649"/>
    <w:rsid w:val="006C589A"/>
    <w:rsid w:val="006C5AAD"/>
    <w:rsid w:val="006C5DFE"/>
    <w:rsid w:val="006C694A"/>
    <w:rsid w:val="006C711D"/>
    <w:rsid w:val="006C74CD"/>
    <w:rsid w:val="006C77B3"/>
    <w:rsid w:val="006D0CD4"/>
    <w:rsid w:val="006D0FFF"/>
    <w:rsid w:val="006D10F7"/>
    <w:rsid w:val="006D1205"/>
    <w:rsid w:val="006D1425"/>
    <w:rsid w:val="006D17A9"/>
    <w:rsid w:val="006D17D6"/>
    <w:rsid w:val="006D27E9"/>
    <w:rsid w:val="006D2CD5"/>
    <w:rsid w:val="006D2E44"/>
    <w:rsid w:val="006D2E5C"/>
    <w:rsid w:val="006D2FC0"/>
    <w:rsid w:val="006D31F6"/>
    <w:rsid w:val="006D327D"/>
    <w:rsid w:val="006D3680"/>
    <w:rsid w:val="006D3735"/>
    <w:rsid w:val="006D38D6"/>
    <w:rsid w:val="006D4129"/>
    <w:rsid w:val="006D4B72"/>
    <w:rsid w:val="006D4B80"/>
    <w:rsid w:val="006D4CE5"/>
    <w:rsid w:val="006D509F"/>
    <w:rsid w:val="006D5240"/>
    <w:rsid w:val="006D5295"/>
    <w:rsid w:val="006D5406"/>
    <w:rsid w:val="006D54FF"/>
    <w:rsid w:val="006D5D13"/>
    <w:rsid w:val="006D5DDC"/>
    <w:rsid w:val="006D6357"/>
    <w:rsid w:val="006D63BF"/>
    <w:rsid w:val="006D6708"/>
    <w:rsid w:val="006D6757"/>
    <w:rsid w:val="006D69FF"/>
    <w:rsid w:val="006D6E55"/>
    <w:rsid w:val="006E0372"/>
    <w:rsid w:val="006E057E"/>
    <w:rsid w:val="006E0891"/>
    <w:rsid w:val="006E15EB"/>
    <w:rsid w:val="006E169A"/>
    <w:rsid w:val="006E1CBC"/>
    <w:rsid w:val="006E1EDC"/>
    <w:rsid w:val="006E21E7"/>
    <w:rsid w:val="006E22C2"/>
    <w:rsid w:val="006E26B0"/>
    <w:rsid w:val="006E276A"/>
    <w:rsid w:val="006E2FE4"/>
    <w:rsid w:val="006E32B5"/>
    <w:rsid w:val="006E3338"/>
    <w:rsid w:val="006E393A"/>
    <w:rsid w:val="006E39BB"/>
    <w:rsid w:val="006E3A9B"/>
    <w:rsid w:val="006E3C3B"/>
    <w:rsid w:val="006E4029"/>
    <w:rsid w:val="006E40A5"/>
    <w:rsid w:val="006E4815"/>
    <w:rsid w:val="006E4A81"/>
    <w:rsid w:val="006E57BC"/>
    <w:rsid w:val="006E57FB"/>
    <w:rsid w:val="006E5F34"/>
    <w:rsid w:val="006E62B0"/>
    <w:rsid w:val="006E62D4"/>
    <w:rsid w:val="006E6A41"/>
    <w:rsid w:val="006E6D95"/>
    <w:rsid w:val="006E7003"/>
    <w:rsid w:val="006E7539"/>
    <w:rsid w:val="006E753F"/>
    <w:rsid w:val="006E7B76"/>
    <w:rsid w:val="006E7C05"/>
    <w:rsid w:val="006E7E26"/>
    <w:rsid w:val="006F0036"/>
    <w:rsid w:val="006F0568"/>
    <w:rsid w:val="006F08DA"/>
    <w:rsid w:val="006F0FE1"/>
    <w:rsid w:val="006F17EC"/>
    <w:rsid w:val="006F1DD6"/>
    <w:rsid w:val="006F2F77"/>
    <w:rsid w:val="006F3497"/>
    <w:rsid w:val="006F36A2"/>
    <w:rsid w:val="006F37E3"/>
    <w:rsid w:val="006F3FA6"/>
    <w:rsid w:val="006F41D9"/>
    <w:rsid w:val="006F4AD2"/>
    <w:rsid w:val="006F4BDB"/>
    <w:rsid w:val="006F5BA9"/>
    <w:rsid w:val="006F602E"/>
    <w:rsid w:val="006F60EE"/>
    <w:rsid w:val="006F6286"/>
    <w:rsid w:val="006F62D8"/>
    <w:rsid w:val="006F64DB"/>
    <w:rsid w:val="006F657E"/>
    <w:rsid w:val="006F6959"/>
    <w:rsid w:val="006F6AF9"/>
    <w:rsid w:val="006F6D3B"/>
    <w:rsid w:val="006F6DDC"/>
    <w:rsid w:val="006F74E2"/>
    <w:rsid w:val="006F7713"/>
    <w:rsid w:val="006F7AA3"/>
    <w:rsid w:val="006F7DBE"/>
    <w:rsid w:val="007014F7"/>
    <w:rsid w:val="007015F1"/>
    <w:rsid w:val="00701826"/>
    <w:rsid w:val="00701B7E"/>
    <w:rsid w:val="00701E8D"/>
    <w:rsid w:val="00702B2A"/>
    <w:rsid w:val="00702DC5"/>
    <w:rsid w:val="00703418"/>
    <w:rsid w:val="0070372F"/>
    <w:rsid w:val="00703CE2"/>
    <w:rsid w:val="00704469"/>
    <w:rsid w:val="00704E2F"/>
    <w:rsid w:val="007050F6"/>
    <w:rsid w:val="00705259"/>
    <w:rsid w:val="00705648"/>
    <w:rsid w:val="00705A4D"/>
    <w:rsid w:val="00705C2A"/>
    <w:rsid w:val="00705E1E"/>
    <w:rsid w:val="00705EFA"/>
    <w:rsid w:val="00706406"/>
    <w:rsid w:val="0070663A"/>
    <w:rsid w:val="00706C2F"/>
    <w:rsid w:val="0070719A"/>
    <w:rsid w:val="00707463"/>
    <w:rsid w:val="00707509"/>
    <w:rsid w:val="00707854"/>
    <w:rsid w:val="00707D70"/>
    <w:rsid w:val="00707FD6"/>
    <w:rsid w:val="007101AA"/>
    <w:rsid w:val="00710799"/>
    <w:rsid w:val="00711458"/>
    <w:rsid w:val="007118F8"/>
    <w:rsid w:val="0071191C"/>
    <w:rsid w:val="007125BB"/>
    <w:rsid w:val="00712653"/>
    <w:rsid w:val="00712B10"/>
    <w:rsid w:val="00712D7A"/>
    <w:rsid w:val="00713397"/>
    <w:rsid w:val="007135DE"/>
    <w:rsid w:val="007140F8"/>
    <w:rsid w:val="007141F0"/>
    <w:rsid w:val="0071425B"/>
    <w:rsid w:val="00714AF2"/>
    <w:rsid w:val="00715237"/>
    <w:rsid w:val="00715403"/>
    <w:rsid w:val="007158EC"/>
    <w:rsid w:val="007163A9"/>
    <w:rsid w:val="007166AF"/>
    <w:rsid w:val="00716F07"/>
    <w:rsid w:val="007170D4"/>
    <w:rsid w:val="0071719D"/>
    <w:rsid w:val="007176A5"/>
    <w:rsid w:val="007177E3"/>
    <w:rsid w:val="00717ED1"/>
    <w:rsid w:val="00720A29"/>
    <w:rsid w:val="00720D68"/>
    <w:rsid w:val="00721049"/>
    <w:rsid w:val="007220B1"/>
    <w:rsid w:val="007232E4"/>
    <w:rsid w:val="007234F7"/>
    <w:rsid w:val="007238ED"/>
    <w:rsid w:val="00723E41"/>
    <w:rsid w:val="00724229"/>
    <w:rsid w:val="007242D6"/>
    <w:rsid w:val="007249D2"/>
    <w:rsid w:val="00724F23"/>
    <w:rsid w:val="0072544B"/>
    <w:rsid w:val="0072587A"/>
    <w:rsid w:val="00725BF1"/>
    <w:rsid w:val="00726494"/>
    <w:rsid w:val="007275C8"/>
    <w:rsid w:val="00727835"/>
    <w:rsid w:val="00727D95"/>
    <w:rsid w:val="00727E15"/>
    <w:rsid w:val="00730D0E"/>
    <w:rsid w:val="00731004"/>
    <w:rsid w:val="00731112"/>
    <w:rsid w:val="0073174F"/>
    <w:rsid w:val="00731BC0"/>
    <w:rsid w:val="0073206F"/>
    <w:rsid w:val="00732254"/>
    <w:rsid w:val="007322E7"/>
    <w:rsid w:val="00732469"/>
    <w:rsid w:val="0073248A"/>
    <w:rsid w:val="00732E89"/>
    <w:rsid w:val="007336CC"/>
    <w:rsid w:val="00733FDB"/>
    <w:rsid w:val="007340A5"/>
    <w:rsid w:val="00734BA7"/>
    <w:rsid w:val="00734E26"/>
    <w:rsid w:val="0073601F"/>
    <w:rsid w:val="00736061"/>
    <w:rsid w:val="007363B6"/>
    <w:rsid w:val="007364C3"/>
    <w:rsid w:val="00736E8F"/>
    <w:rsid w:val="0073766C"/>
    <w:rsid w:val="0073767F"/>
    <w:rsid w:val="007377EB"/>
    <w:rsid w:val="00737B6B"/>
    <w:rsid w:val="00737CDB"/>
    <w:rsid w:val="007402BC"/>
    <w:rsid w:val="00740941"/>
    <w:rsid w:val="007416A5"/>
    <w:rsid w:val="00741AC8"/>
    <w:rsid w:val="00741BD1"/>
    <w:rsid w:val="00741DFA"/>
    <w:rsid w:val="007420BE"/>
    <w:rsid w:val="0074324A"/>
    <w:rsid w:val="0074394E"/>
    <w:rsid w:val="00743DB0"/>
    <w:rsid w:val="00743DEA"/>
    <w:rsid w:val="007440D9"/>
    <w:rsid w:val="0074422C"/>
    <w:rsid w:val="00744234"/>
    <w:rsid w:val="0074443A"/>
    <w:rsid w:val="00744E59"/>
    <w:rsid w:val="00745628"/>
    <w:rsid w:val="00745849"/>
    <w:rsid w:val="00745B3D"/>
    <w:rsid w:val="00745FF9"/>
    <w:rsid w:val="007461C2"/>
    <w:rsid w:val="007462AA"/>
    <w:rsid w:val="007462EC"/>
    <w:rsid w:val="00746619"/>
    <w:rsid w:val="0074671B"/>
    <w:rsid w:val="00746788"/>
    <w:rsid w:val="00746B3B"/>
    <w:rsid w:val="00746F60"/>
    <w:rsid w:val="00747361"/>
    <w:rsid w:val="007476CA"/>
    <w:rsid w:val="00747D56"/>
    <w:rsid w:val="0075045B"/>
    <w:rsid w:val="007513DC"/>
    <w:rsid w:val="0075144A"/>
    <w:rsid w:val="00752212"/>
    <w:rsid w:val="00752905"/>
    <w:rsid w:val="00752B65"/>
    <w:rsid w:val="00752BAD"/>
    <w:rsid w:val="00752FFD"/>
    <w:rsid w:val="007531CC"/>
    <w:rsid w:val="0075333D"/>
    <w:rsid w:val="00753371"/>
    <w:rsid w:val="007536A3"/>
    <w:rsid w:val="0075397E"/>
    <w:rsid w:val="00753BD9"/>
    <w:rsid w:val="00753F7C"/>
    <w:rsid w:val="00754175"/>
    <w:rsid w:val="00754AFC"/>
    <w:rsid w:val="00754BA3"/>
    <w:rsid w:val="00754C87"/>
    <w:rsid w:val="00754EEA"/>
    <w:rsid w:val="00755368"/>
    <w:rsid w:val="00755D87"/>
    <w:rsid w:val="00755F06"/>
    <w:rsid w:val="00756548"/>
    <w:rsid w:val="007566B5"/>
    <w:rsid w:val="007570B2"/>
    <w:rsid w:val="00757239"/>
    <w:rsid w:val="007573C0"/>
    <w:rsid w:val="00757C34"/>
    <w:rsid w:val="00760263"/>
    <w:rsid w:val="00760B11"/>
    <w:rsid w:val="00760F83"/>
    <w:rsid w:val="007610E7"/>
    <w:rsid w:val="00761924"/>
    <w:rsid w:val="00761B9B"/>
    <w:rsid w:val="00761EE6"/>
    <w:rsid w:val="0076203F"/>
    <w:rsid w:val="00762360"/>
    <w:rsid w:val="0076256A"/>
    <w:rsid w:val="00762C16"/>
    <w:rsid w:val="00762CFE"/>
    <w:rsid w:val="00763A2F"/>
    <w:rsid w:val="00763C69"/>
    <w:rsid w:val="00764663"/>
    <w:rsid w:val="0076473E"/>
    <w:rsid w:val="00764BC3"/>
    <w:rsid w:val="00764BD6"/>
    <w:rsid w:val="00765C97"/>
    <w:rsid w:val="00765DB0"/>
    <w:rsid w:val="0076630C"/>
    <w:rsid w:val="007664D0"/>
    <w:rsid w:val="0076656B"/>
    <w:rsid w:val="007668BE"/>
    <w:rsid w:val="00766AE0"/>
    <w:rsid w:val="0076758B"/>
    <w:rsid w:val="00767D5B"/>
    <w:rsid w:val="00767E02"/>
    <w:rsid w:val="00770059"/>
    <w:rsid w:val="0077030E"/>
    <w:rsid w:val="00770749"/>
    <w:rsid w:val="00770EB5"/>
    <w:rsid w:val="00771266"/>
    <w:rsid w:val="00771B99"/>
    <w:rsid w:val="00771BC9"/>
    <w:rsid w:val="0077226A"/>
    <w:rsid w:val="0077260A"/>
    <w:rsid w:val="00772D89"/>
    <w:rsid w:val="007737CE"/>
    <w:rsid w:val="00773810"/>
    <w:rsid w:val="00773981"/>
    <w:rsid w:val="00773BB4"/>
    <w:rsid w:val="00774110"/>
    <w:rsid w:val="00774470"/>
    <w:rsid w:val="0077452A"/>
    <w:rsid w:val="00774761"/>
    <w:rsid w:val="0077496F"/>
    <w:rsid w:val="00774B1D"/>
    <w:rsid w:val="0077571C"/>
    <w:rsid w:val="00775801"/>
    <w:rsid w:val="00775F37"/>
    <w:rsid w:val="007765A6"/>
    <w:rsid w:val="00776A5F"/>
    <w:rsid w:val="00777550"/>
    <w:rsid w:val="007779A7"/>
    <w:rsid w:val="00777D31"/>
    <w:rsid w:val="00780024"/>
    <w:rsid w:val="007802F2"/>
    <w:rsid w:val="0078034C"/>
    <w:rsid w:val="0078066E"/>
    <w:rsid w:val="007808D4"/>
    <w:rsid w:val="00780AA2"/>
    <w:rsid w:val="007815A0"/>
    <w:rsid w:val="007819D4"/>
    <w:rsid w:val="00781A5D"/>
    <w:rsid w:val="00781EE0"/>
    <w:rsid w:val="00781F1D"/>
    <w:rsid w:val="00782D73"/>
    <w:rsid w:val="00782E09"/>
    <w:rsid w:val="007833C0"/>
    <w:rsid w:val="00783823"/>
    <w:rsid w:val="00784245"/>
    <w:rsid w:val="00784264"/>
    <w:rsid w:val="00784504"/>
    <w:rsid w:val="00784AD9"/>
    <w:rsid w:val="0078656C"/>
    <w:rsid w:val="00786CC5"/>
    <w:rsid w:val="00786D09"/>
    <w:rsid w:val="0078738A"/>
    <w:rsid w:val="0078750D"/>
    <w:rsid w:val="00787632"/>
    <w:rsid w:val="00787B11"/>
    <w:rsid w:val="00787C37"/>
    <w:rsid w:val="00790031"/>
    <w:rsid w:val="007902D6"/>
    <w:rsid w:val="00790EE7"/>
    <w:rsid w:val="0079128A"/>
    <w:rsid w:val="00791489"/>
    <w:rsid w:val="007915F6"/>
    <w:rsid w:val="00791611"/>
    <w:rsid w:val="00791BE0"/>
    <w:rsid w:val="00792413"/>
    <w:rsid w:val="00792BE4"/>
    <w:rsid w:val="00792CEB"/>
    <w:rsid w:val="00793962"/>
    <w:rsid w:val="007939CC"/>
    <w:rsid w:val="00793B79"/>
    <w:rsid w:val="00793E49"/>
    <w:rsid w:val="007946F5"/>
    <w:rsid w:val="00794C51"/>
    <w:rsid w:val="00794DFB"/>
    <w:rsid w:val="00794FDB"/>
    <w:rsid w:val="00796669"/>
    <w:rsid w:val="00796DCD"/>
    <w:rsid w:val="0079736F"/>
    <w:rsid w:val="007976EC"/>
    <w:rsid w:val="00797FCB"/>
    <w:rsid w:val="007A0109"/>
    <w:rsid w:val="007A0DC6"/>
    <w:rsid w:val="007A0E25"/>
    <w:rsid w:val="007A1058"/>
    <w:rsid w:val="007A1843"/>
    <w:rsid w:val="007A1D31"/>
    <w:rsid w:val="007A1F9F"/>
    <w:rsid w:val="007A2C8C"/>
    <w:rsid w:val="007A3924"/>
    <w:rsid w:val="007A3C96"/>
    <w:rsid w:val="007A3D22"/>
    <w:rsid w:val="007A3DFF"/>
    <w:rsid w:val="007A41B1"/>
    <w:rsid w:val="007A4309"/>
    <w:rsid w:val="007A44DC"/>
    <w:rsid w:val="007A45D6"/>
    <w:rsid w:val="007A4A7E"/>
    <w:rsid w:val="007A55B2"/>
    <w:rsid w:val="007A561C"/>
    <w:rsid w:val="007A5E13"/>
    <w:rsid w:val="007A5E26"/>
    <w:rsid w:val="007A6057"/>
    <w:rsid w:val="007A661A"/>
    <w:rsid w:val="007A6767"/>
    <w:rsid w:val="007A710B"/>
    <w:rsid w:val="007A7796"/>
    <w:rsid w:val="007A7BB5"/>
    <w:rsid w:val="007A7C25"/>
    <w:rsid w:val="007B0306"/>
    <w:rsid w:val="007B03A9"/>
    <w:rsid w:val="007B0D0E"/>
    <w:rsid w:val="007B0F3A"/>
    <w:rsid w:val="007B1A36"/>
    <w:rsid w:val="007B1BA5"/>
    <w:rsid w:val="007B1F1F"/>
    <w:rsid w:val="007B2A1A"/>
    <w:rsid w:val="007B3210"/>
    <w:rsid w:val="007B3660"/>
    <w:rsid w:val="007B3823"/>
    <w:rsid w:val="007B39AD"/>
    <w:rsid w:val="007B3A3A"/>
    <w:rsid w:val="007B402C"/>
    <w:rsid w:val="007B4185"/>
    <w:rsid w:val="007B492C"/>
    <w:rsid w:val="007B5328"/>
    <w:rsid w:val="007B554B"/>
    <w:rsid w:val="007B559D"/>
    <w:rsid w:val="007B579C"/>
    <w:rsid w:val="007B5815"/>
    <w:rsid w:val="007B583A"/>
    <w:rsid w:val="007B5C6A"/>
    <w:rsid w:val="007B6A87"/>
    <w:rsid w:val="007B6B68"/>
    <w:rsid w:val="007B6B7B"/>
    <w:rsid w:val="007B6DB4"/>
    <w:rsid w:val="007B7629"/>
    <w:rsid w:val="007B77F5"/>
    <w:rsid w:val="007B78E6"/>
    <w:rsid w:val="007B78EB"/>
    <w:rsid w:val="007B7D86"/>
    <w:rsid w:val="007B7EC4"/>
    <w:rsid w:val="007C08D1"/>
    <w:rsid w:val="007C135C"/>
    <w:rsid w:val="007C190D"/>
    <w:rsid w:val="007C1FD2"/>
    <w:rsid w:val="007C205F"/>
    <w:rsid w:val="007C2529"/>
    <w:rsid w:val="007C26C4"/>
    <w:rsid w:val="007C299C"/>
    <w:rsid w:val="007C2BFE"/>
    <w:rsid w:val="007C3180"/>
    <w:rsid w:val="007C329D"/>
    <w:rsid w:val="007C3BB8"/>
    <w:rsid w:val="007C3D63"/>
    <w:rsid w:val="007C3F09"/>
    <w:rsid w:val="007C42D6"/>
    <w:rsid w:val="007C4D59"/>
    <w:rsid w:val="007C5283"/>
    <w:rsid w:val="007C57CB"/>
    <w:rsid w:val="007C5C29"/>
    <w:rsid w:val="007C5C86"/>
    <w:rsid w:val="007C61D1"/>
    <w:rsid w:val="007C6756"/>
    <w:rsid w:val="007C6964"/>
    <w:rsid w:val="007C6EF5"/>
    <w:rsid w:val="007D04FC"/>
    <w:rsid w:val="007D0CFD"/>
    <w:rsid w:val="007D15FD"/>
    <w:rsid w:val="007D1B1D"/>
    <w:rsid w:val="007D1FEB"/>
    <w:rsid w:val="007D202E"/>
    <w:rsid w:val="007D2467"/>
    <w:rsid w:val="007D2A05"/>
    <w:rsid w:val="007D3A7E"/>
    <w:rsid w:val="007D3D63"/>
    <w:rsid w:val="007D3F78"/>
    <w:rsid w:val="007D5032"/>
    <w:rsid w:val="007D5088"/>
    <w:rsid w:val="007D5353"/>
    <w:rsid w:val="007D54EC"/>
    <w:rsid w:val="007D57D6"/>
    <w:rsid w:val="007D5E97"/>
    <w:rsid w:val="007D657B"/>
    <w:rsid w:val="007D65B1"/>
    <w:rsid w:val="007D6CE0"/>
    <w:rsid w:val="007D6F90"/>
    <w:rsid w:val="007D78AD"/>
    <w:rsid w:val="007D7C04"/>
    <w:rsid w:val="007E0C3B"/>
    <w:rsid w:val="007E0C45"/>
    <w:rsid w:val="007E0EB9"/>
    <w:rsid w:val="007E13EA"/>
    <w:rsid w:val="007E1786"/>
    <w:rsid w:val="007E1BF6"/>
    <w:rsid w:val="007E1E04"/>
    <w:rsid w:val="007E22F4"/>
    <w:rsid w:val="007E24D6"/>
    <w:rsid w:val="007E26B0"/>
    <w:rsid w:val="007E2703"/>
    <w:rsid w:val="007E27F1"/>
    <w:rsid w:val="007E2C15"/>
    <w:rsid w:val="007E2DD4"/>
    <w:rsid w:val="007E3505"/>
    <w:rsid w:val="007E3FDD"/>
    <w:rsid w:val="007E42BC"/>
    <w:rsid w:val="007E42D0"/>
    <w:rsid w:val="007E45E0"/>
    <w:rsid w:val="007E4CF3"/>
    <w:rsid w:val="007E52DF"/>
    <w:rsid w:val="007E71BE"/>
    <w:rsid w:val="007E747D"/>
    <w:rsid w:val="007E7BD7"/>
    <w:rsid w:val="007F0B1B"/>
    <w:rsid w:val="007F11B2"/>
    <w:rsid w:val="007F1306"/>
    <w:rsid w:val="007F17D7"/>
    <w:rsid w:val="007F1A70"/>
    <w:rsid w:val="007F1CB2"/>
    <w:rsid w:val="007F1EC2"/>
    <w:rsid w:val="007F26E3"/>
    <w:rsid w:val="007F29F6"/>
    <w:rsid w:val="007F3702"/>
    <w:rsid w:val="007F39FB"/>
    <w:rsid w:val="007F3AF8"/>
    <w:rsid w:val="007F43C0"/>
    <w:rsid w:val="007F45F3"/>
    <w:rsid w:val="007F46F4"/>
    <w:rsid w:val="007F4767"/>
    <w:rsid w:val="007F4964"/>
    <w:rsid w:val="007F4DB1"/>
    <w:rsid w:val="007F55D6"/>
    <w:rsid w:val="007F5C8C"/>
    <w:rsid w:val="007F63FD"/>
    <w:rsid w:val="007F6692"/>
    <w:rsid w:val="007F68C4"/>
    <w:rsid w:val="007F6BA1"/>
    <w:rsid w:val="007F7406"/>
    <w:rsid w:val="00800005"/>
    <w:rsid w:val="008009BC"/>
    <w:rsid w:val="00800EDB"/>
    <w:rsid w:val="0080194B"/>
    <w:rsid w:val="00801AD7"/>
    <w:rsid w:val="00801B27"/>
    <w:rsid w:val="008022F8"/>
    <w:rsid w:val="008025EE"/>
    <w:rsid w:val="00803873"/>
    <w:rsid w:val="008039A1"/>
    <w:rsid w:val="00803EBF"/>
    <w:rsid w:val="00804056"/>
    <w:rsid w:val="00804753"/>
    <w:rsid w:val="0080565B"/>
    <w:rsid w:val="00805EC8"/>
    <w:rsid w:val="008066A8"/>
    <w:rsid w:val="008074A1"/>
    <w:rsid w:val="00807BFC"/>
    <w:rsid w:val="00807CAD"/>
    <w:rsid w:val="00807E20"/>
    <w:rsid w:val="00807E6F"/>
    <w:rsid w:val="008101F2"/>
    <w:rsid w:val="00810330"/>
    <w:rsid w:val="00810523"/>
    <w:rsid w:val="0081099A"/>
    <w:rsid w:val="00810E88"/>
    <w:rsid w:val="00811195"/>
    <w:rsid w:val="008116D0"/>
    <w:rsid w:val="008116F1"/>
    <w:rsid w:val="00811CEB"/>
    <w:rsid w:val="008123A1"/>
    <w:rsid w:val="00812621"/>
    <w:rsid w:val="00812ABA"/>
    <w:rsid w:val="00812BD2"/>
    <w:rsid w:val="00812E30"/>
    <w:rsid w:val="0081367D"/>
    <w:rsid w:val="00813D92"/>
    <w:rsid w:val="00813DAF"/>
    <w:rsid w:val="008142EB"/>
    <w:rsid w:val="008158F6"/>
    <w:rsid w:val="0081690A"/>
    <w:rsid w:val="00816C2C"/>
    <w:rsid w:val="00816EF1"/>
    <w:rsid w:val="00817359"/>
    <w:rsid w:val="00820296"/>
    <w:rsid w:val="008202D8"/>
    <w:rsid w:val="0082037F"/>
    <w:rsid w:val="0082049B"/>
    <w:rsid w:val="0082165D"/>
    <w:rsid w:val="008230A0"/>
    <w:rsid w:val="008231B4"/>
    <w:rsid w:val="00823273"/>
    <w:rsid w:val="008235D0"/>
    <w:rsid w:val="008238C9"/>
    <w:rsid w:val="00823A69"/>
    <w:rsid w:val="00823E85"/>
    <w:rsid w:val="00824138"/>
    <w:rsid w:val="008241DD"/>
    <w:rsid w:val="00824C01"/>
    <w:rsid w:val="00824CB5"/>
    <w:rsid w:val="00825129"/>
    <w:rsid w:val="008251CC"/>
    <w:rsid w:val="008252CA"/>
    <w:rsid w:val="00825594"/>
    <w:rsid w:val="008258C1"/>
    <w:rsid w:val="00825A7D"/>
    <w:rsid w:val="008261FE"/>
    <w:rsid w:val="00826254"/>
    <w:rsid w:val="00826392"/>
    <w:rsid w:val="008266EE"/>
    <w:rsid w:val="00826D7D"/>
    <w:rsid w:val="00826DCE"/>
    <w:rsid w:val="008279A6"/>
    <w:rsid w:val="008311EB"/>
    <w:rsid w:val="0083175A"/>
    <w:rsid w:val="008318CB"/>
    <w:rsid w:val="00831AE7"/>
    <w:rsid w:val="00831CAE"/>
    <w:rsid w:val="00831EC1"/>
    <w:rsid w:val="00831FD9"/>
    <w:rsid w:val="00832106"/>
    <w:rsid w:val="008333E2"/>
    <w:rsid w:val="0083342A"/>
    <w:rsid w:val="00833558"/>
    <w:rsid w:val="0083375B"/>
    <w:rsid w:val="00834157"/>
    <w:rsid w:val="008344CA"/>
    <w:rsid w:val="0083456E"/>
    <w:rsid w:val="008347C4"/>
    <w:rsid w:val="00834C56"/>
    <w:rsid w:val="00834D27"/>
    <w:rsid w:val="00835CE5"/>
    <w:rsid w:val="00836A77"/>
    <w:rsid w:val="00836DBD"/>
    <w:rsid w:val="00836E7F"/>
    <w:rsid w:val="00836EFF"/>
    <w:rsid w:val="00836F61"/>
    <w:rsid w:val="008370C0"/>
    <w:rsid w:val="008401C7"/>
    <w:rsid w:val="00840773"/>
    <w:rsid w:val="00840908"/>
    <w:rsid w:val="00840ABE"/>
    <w:rsid w:val="00840BD4"/>
    <w:rsid w:val="008411E3"/>
    <w:rsid w:val="008414DF"/>
    <w:rsid w:val="00841520"/>
    <w:rsid w:val="00841954"/>
    <w:rsid w:val="00842227"/>
    <w:rsid w:val="0084250C"/>
    <w:rsid w:val="008427DB"/>
    <w:rsid w:val="00842873"/>
    <w:rsid w:val="00842AD3"/>
    <w:rsid w:val="00842FF0"/>
    <w:rsid w:val="00843CD9"/>
    <w:rsid w:val="00843F25"/>
    <w:rsid w:val="00843FBC"/>
    <w:rsid w:val="00844301"/>
    <w:rsid w:val="008445B1"/>
    <w:rsid w:val="008448FA"/>
    <w:rsid w:val="00844FCC"/>
    <w:rsid w:val="00844FF3"/>
    <w:rsid w:val="00845038"/>
    <w:rsid w:val="00845DE7"/>
    <w:rsid w:val="00845E5F"/>
    <w:rsid w:val="0084637B"/>
    <w:rsid w:val="008463F6"/>
    <w:rsid w:val="00846653"/>
    <w:rsid w:val="00846C1C"/>
    <w:rsid w:val="00846D02"/>
    <w:rsid w:val="0084709D"/>
    <w:rsid w:val="008471CA"/>
    <w:rsid w:val="00847EAD"/>
    <w:rsid w:val="00847EAE"/>
    <w:rsid w:val="008508DC"/>
    <w:rsid w:val="0085136B"/>
    <w:rsid w:val="00851430"/>
    <w:rsid w:val="00851690"/>
    <w:rsid w:val="008516AB"/>
    <w:rsid w:val="008516AC"/>
    <w:rsid w:val="00851BE1"/>
    <w:rsid w:val="00851E5B"/>
    <w:rsid w:val="00852309"/>
    <w:rsid w:val="008523C4"/>
    <w:rsid w:val="0085269E"/>
    <w:rsid w:val="00852797"/>
    <w:rsid w:val="00852D65"/>
    <w:rsid w:val="00852F13"/>
    <w:rsid w:val="00853880"/>
    <w:rsid w:val="0085393C"/>
    <w:rsid w:val="00853D83"/>
    <w:rsid w:val="008540A3"/>
    <w:rsid w:val="008542BF"/>
    <w:rsid w:val="0085433A"/>
    <w:rsid w:val="00854B00"/>
    <w:rsid w:val="00854B71"/>
    <w:rsid w:val="00855505"/>
    <w:rsid w:val="00855534"/>
    <w:rsid w:val="00855653"/>
    <w:rsid w:val="00855A29"/>
    <w:rsid w:val="00855BE3"/>
    <w:rsid w:val="00856218"/>
    <w:rsid w:val="00856737"/>
    <w:rsid w:val="0085694C"/>
    <w:rsid w:val="00856FD4"/>
    <w:rsid w:val="00857977"/>
    <w:rsid w:val="00857D28"/>
    <w:rsid w:val="00857ECC"/>
    <w:rsid w:val="008600AA"/>
    <w:rsid w:val="00860326"/>
    <w:rsid w:val="00860528"/>
    <w:rsid w:val="00860834"/>
    <w:rsid w:val="00860E64"/>
    <w:rsid w:val="008622A6"/>
    <w:rsid w:val="00862F03"/>
    <w:rsid w:val="0086355E"/>
    <w:rsid w:val="008635FE"/>
    <w:rsid w:val="00863A4A"/>
    <w:rsid w:val="00863AF6"/>
    <w:rsid w:val="00864A42"/>
    <w:rsid w:val="0086577C"/>
    <w:rsid w:val="008657CE"/>
    <w:rsid w:val="008660E8"/>
    <w:rsid w:val="008660F6"/>
    <w:rsid w:val="008663C3"/>
    <w:rsid w:val="00866646"/>
    <w:rsid w:val="00866CC7"/>
    <w:rsid w:val="00867706"/>
    <w:rsid w:val="00870303"/>
    <w:rsid w:val="00870328"/>
    <w:rsid w:val="008711AA"/>
    <w:rsid w:val="008713D2"/>
    <w:rsid w:val="00871826"/>
    <w:rsid w:val="0087187D"/>
    <w:rsid w:val="00871B8D"/>
    <w:rsid w:val="008720AA"/>
    <w:rsid w:val="0087259B"/>
    <w:rsid w:val="0087293C"/>
    <w:rsid w:val="00873011"/>
    <w:rsid w:val="00873355"/>
    <w:rsid w:val="00873698"/>
    <w:rsid w:val="00874050"/>
    <w:rsid w:val="00874387"/>
    <w:rsid w:val="0087481E"/>
    <w:rsid w:val="00874F27"/>
    <w:rsid w:val="00874F6C"/>
    <w:rsid w:val="00875028"/>
    <w:rsid w:val="00875252"/>
    <w:rsid w:val="00875DCE"/>
    <w:rsid w:val="00875DE4"/>
    <w:rsid w:val="00875DF3"/>
    <w:rsid w:val="00876313"/>
    <w:rsid w:val="00876D23"/>
    <w:rsid w:val="008772DA"/>
    <w:rsid w:val="00877364"/>
    <w:rsid w:val="00877DAE"/>
    <w:rsid w:val="00877F88"/>
    <w:rsid w:val="00880222"/>
    <w:rsid w:val="0088144F"/>
    <w:rsid w:val="008818A5"/>
    <w:rsid w:val="00881BAF"/>
    <w:rsid w:val="0088246A"/>
    <w:rsid w:val="00883015"/>
    <w:rsid w:val="008830D5"/>
    <w:rsid w:val="008839D3"/>
    <w:rsid w:val="008843F3"/>
    <w:rsid w:val="00884640"/>
    <w:rsid w:val="0088495B"/>
    <w:rsid w:val="008849E8"/>
    <w:rsid w:val="008849FF"/>
    <w:rsid w:val="00884A73"/>
    <w:rsid w:val="0088582E"/>
    <w:rsid w:val="00885C10"/>
    <w:rsid w:val="00885DE2"/>
    <w:rsid w:val="00885DF8"/>
    <w:rsid w:val="00886386"/>
    <w:rsid w:val="00886C61"/>
    <w:rsid w:val="00886D35"/>
    <w:rsid w:val="008873AD"/>
    <w:rsid w:val="008873B8"/>
    <w:rsid w:val="00890695"/>
    <w:rsid w:val="0089082C"/>
    <w:rsid w:val="008908A4"/>
    <w:rsid w:val="008909CF"/>
    <w:rsid w:val="00891101"/>
    <w:rsid w:val="0089138E"/>
    <w:rsid w:val="00891675"/>
    <w:rsid w:val="00891965"/>
    <w:rsid w:val="00892FD2"/>
    <w:rsid w:val="00893935"/>
    <w:rsid w:val="00893C9D"/>
    <w:rsid w:val="00893FEF"/>
    <w:rsid w:val="0089429B"/>
    <w:rsid w:val="0089444D"/>
    <w:rsid w:val="00894561"/>
    <w:rsid w:val="008947C4"/>
    <w:rsid w:val="00894D02"/>
    <w:rsid w:val="00894E6C"/>
    <w:rsid w:val="0089517A"/>
    <w:rsid w:val="008954B2"/>
    <w:rsid w:val="0089565E"/>
    <w:rsid w:val="00895B20"/>
    <w:rsid w:val="00895D73"/>
    <w:rsid w:val="00896060"/>
    <w:rsid w:val="00896423"/>
    <w:rsid w:val="0089691C"/>
    <w:rsid w:val="00896961"/>
    <w:rsid w:val="00896B37"/>
    <w:rsid w:val="0089743D"/>
    <w:rsid w:val="008974D6"/>
    <w:rsid w:val="0089761E"/>
    <w:rsid w:val="00897686"/>
    <w:rsid w:val="00897ED6"/>
    <w:rsid w:val="008A009E"/>
    <w:rsid w:val="008A099F"/>
    <w:rsid w:val="008A0B60"/>
    <w:rsid w:val="008A0E20"/>
    <w:rsid w:val="008A1237"/>
    <w:rsid w:val="008A13D2"/>
    <w:rsid w:val="008A160E"/>
    <w:rsid w:val="008A177B"/>
    <w:rsid w:val="008A1B41"/>
    <w:rsid w:val="008A1B70"/>
    <w:rsid w:val="008A1D19"/>
    <w:rsid w:val="008A1D81"/>
    <w:rsid w:val="008A26B2"/>
    <w:rsid w:val="008A28DC"/>
    <w:rsid w:val="008A2E33"/>
    <w:rsid w:val="008A34DE"/>
    <w:rsid w:val="008A39CE"/>
    <w:rsid w:val="008A4289"/>
    <w:rsid w:val="008A4889"/>
    <w:rsid w:val="008A48FC"/>
    <w:rsid w:val="008A5BD8"/>
    <w:rsid w:val="008A62FD"/>
    <w:rsid w:val="008A639D"/>
    <w:rsid w:val="008A6428"/>
    <w:rsid w:val="008A687F"/>
    <w:rsid w:val="008A6FEE"/>
    <w:rsid w:val="008A752D"/>
    <w:rsid w:val="008B008C"/>
    <w:rsid w:val="008B0187"/>
    <w:rsid w:val="008B0306"/>
    <w:rsid w:val="008B0358"/>
    <w:rsid w:val="008B0362"/>
    <w:rsid w:val="008B11EE"/>
    <w:rsid w:val="008B171B"/>
    <w:rsid w:val="008B1C8B"/>
    <w:rsid w:val="008B1ED4"/>
    <w:rsid w:val="008B1F1F"/>
    <w:rsid w:val="008B3160"/>
    <w:rsid w:val="008B35B0"/>
    <w:rsid w:val="008B3787"/>
    <w:rsid w:val="008B3DD4"/>
    <w:rsid w:val="008B3F8B"/>
    <w:rsid w:val="008B4259"/>
    <w:rsid w:val="008B442F"/>
    <w:rsid w:val="008B44E8"/>
    <w:rsid w:val="008B457E"/>
    <w:rsid w:val="008B480D"/>
    <w:rsid w:val="008B483B"/>
    <w:rsid w:val="008B4E29"/>
    <w:rsid w:val="008B51EF"/>
    <w:rsid w:val="008B5454"/>
    <w:rsid w:val="008B582F"/>
    <w:rsid w:val="008B5C3C"/>
    <w:rsid w:val="008B60BB"/>
    <w:rsid w:val="008B6841"/>
    <w:rsid w:val="008B707C"/>
    <w:rsid w:val="008B749C"/>
    <w:rsid w:val="008B7CB9"/>
    <w:rsid w:val="008B7F10"/>
    <w:rsid w:val="008C0CF0"/>
    <w:rsid w:val="008C0D02"/>
    <w:rsid w:val="008C0FB5"/>
    <w:rsid w:val="008C127D"/>
    <w:rsid w:val="008C17C1"/>
    <w:rsid w:val="008C1A58"/>
    <w:rsid w:val="008C1EE3"/>
    <w:rsid w:val="008C1F07"/>
    <w:rsid w:val="008C2427"/>
    <w:rsid w:val="008C2E2D"/>
    <w:rsid w:val="008C2E73"/>
    <w:rsid w:val="008C32B0"/>
    <w:rsid w:val="008C3F6F"/>
    <w:rsid w:val="008C46F7"/>
    <w:rsid w:val="008C49F1"/>
    <w:rsid w:val="008C4CC3"/>
    <w:rsid w:val="008C58DF"/>
    <w:rsid w:val="008C5E36"/>
    <w:rsid w:val="008C5FD8"/>
    <w:rsid w:val="008C5FDC"/>
    <w:rsid w:val="008C606E"/>
    <w:rsid w:val="008C64D5"/>
    <w:rsid w:val="008C65A2"/>
    <w:rsid w:val="008C6F0E"/>
    <w:rsid w:val="008C716E"/>
    <w:rsid w:val="008C754D"/>
    <w:rsid w:val="008C75D6"/>
    <w:rsid w:val="008C7A4F"/>
    <w:rsid w:val="008D0DD3"/>
    <w:rsid w:val="008D11B7"/>
    <w:rsid w:val="008D1282"/>
    <w:rsid w:val="008D12AB"/>
    <w:rsid w:val="008D199E"/>
    <w:rsid w:val="008D1A7B"/>
    <w:rsid w:val="008D1EDD"/>
    <w:rsid w:val="008D2A65"/>
    <w:rsid w:val="008D2AC7"/>
    <w:rsid w:val="008D3150"/>
    <w:rsid w:val="008D3AE9"/>
    <w:rsid w:val="008D43A8"/>
    <w:rsid w:val="008D45BF"/>
    <w:rsid w:val="008D46DC"/>
    <w:rsid w:val="008D47EA"/>
    <w:rsid w:val="008D48D0"/>
    <w:rsid w:val="008D4A39"/>
    <w:rsid w:val="008D4E7E"/>
    <w:rsid w:val="008D4EE9"/>
    <w:rsid w:val="008D4FD5"/>
    <w:rsid w:val="008D5B69"/>
    <w:rsid w:val="008D61EF"/>
    <w:rsid w:val="008D62E3"/>
    <w:rsid w:val="008D658C"/>
    <w:rsid w:val="008D70A9"/>
    <w:rsid w:val="008D718D"/>
    <w:rsid w:val="008D73B0"/>
    <w:rsid w:val="008D73C4"/>
    <w:rsid w:val="008D7B79"/>
    <w:rsid w:val="008D7D4E"/>
    <w:rsid w:val="008E009E"/>
    <w:rsid w:val="008E01D6"/>
    <w:rsid w:val="008E0D28"/>
    <w:rsid w:val="008E0F9B"/>
    <w:rsid w:val="008E13C0"/>
    <w:rsid w:val="008E1F6C"/>
    <w:rsid w:val="008E1F76"/>
    <w:rsid w:val="008E21CF"/>
    <w:rsid w:val="008E225E"/>
    <w:rsid w:val="008E2656"/>
    <w:rsid w:val="008E2B4B"/>
    <w:rsid w:val="008E2D88"/>
    <w:rsid w:val="008E3712"/>
    <w:rsid w:val="008E3929"/>
    <w:rsid w:val="008E3F71"/>
    <w:rsid w:val="008E4B98"/>
    <w:rsid w:val="008E4DBE"/>
    <w:rsid w:val="008E5016"/>
    <w:rsid w:val="008E518D"/>
    <w:rsid w:val="008E5EEF"/>
    <w:rsid w:val="008E612C"/>
    <w:rsid w:val="008E6A37"/>
    <w:rsid w:val="008E6BB7"/>
    <w:rsid w:val="008E6E01"/>
    <w:rsid w:val="008E7154"/>
    <w:rsid w:val="008E7332"/>
    <w:rsid w:val="008E75F8"/>
    <w:rsid w:val="008E77A5"/>
    <w:rsid w:val="008E7BAD"/>
    <w:rsid w:val="008F0606"/>
    <w:rsid w:val="008F0985"/>
    <w:rsid w:val="008F0A75"/>
    <w:rsid w:val="008F0B1C"/>
    <w:rsid w:val="008F0F34"/>
    <w:rsid w:val="008F14CB"/>
    <w:rsid w:val="008F15B1"/>
    <w:rsid w:val="008F19A6"/>
    <w:rsid w:val="008F1C8C"/>
    <w:rsid w:val="008F1D4C"/>
    <w:rsid w:val="008F1E23"/>
    <w:rsid w:val="008F20D9"/>
    <w:rsid w:val="008F2339"/>
    <w:rsid w:val="008F2B98"/>
    <w:rsid w:val="008F2FC8"/>
    <w:rsid w:val="008F37A3"/>
    <w:rsid w:val="008F3D85"/>
    <w:rsid w:val="008F40E3"/>
    <w:rsid w:val="008F4339"/>
    <w:rsid w:val="008F43FF"/>
    <w:rsid w:val="008F4707"/>
    <w:rsid w:val="008F4C90"/>
    <w:rsid w:val="008F4F87"/>
    <w:rsid w:val="008F52A7"/>
    <w:rsid w:val="008F5371"/>
    <w:rsid w:val="008F5489"/>
    <w:rsid w:val="008F556D"/>
    <w:rsid w:val="008F55AE"/>
    <w:rsid w:val="008F586A"/>
    <w:rsid w:val="008F5EB4"/>
    <w:rsid w:val="008F5F19"/>
    <w:rsid w:val="008F67DC"/>
    <w:rsid w:val="008F6C37"/>
    <w:rsid w:val="008F6D1F"/>
    <w:rsid w:val="008F7CFB"/>
    <w:rsid w:val="00900943"/>
    <w:rsid w:val="00900992"/>
    <w:rsid w:val="00900AC9"/>
    <w:rsid w:val="00900D8D"/>
    <w:rsid w:val="009015EA"/>
    <w:rsid w:val="00901764"/>
    <w:rsid w:val="00901A95"/>
    <w:rsid w:val="00901B77"/>
    <w:rsid w:val="00902073"/>
    <w:rsid w:val="009023F9"/>
    <w:rsid w:val="00902553"/>
    <w:rsid w:val="0090341D"/>
    <w:rsid w:val="00903502"/>
    <w:rsid w:val="00903571"/>
    <w:rsid w:val="00903F0E"/>
    <w:rsid w:val="00904243"/>
    <w:rsid w:val="00904873"/>
    <w:rsid w:val="00904961"/>
    <w:rsid w:val="00904BA0"/>
    <w:rsid w:val="009051A0"/>
    <w:rsid w:val="00905592"/>
    <w:rsid w:val="00905634"/>
    <w:rsid w:val="0090588E"/>
    <w:rsid w:val="009061F5"/>
    <w:rsid w:val="009064DA"/>
    <w:rsid w:val="0090655C"/>
    <w:rsid w:val="009065ED"/>
    <w:rsid w:val="00906B6A"/>
    <w:rsid w:val="0090734A"/>
    <w:rsid w:val="0090791E"/>
    <w:rsid w:val="00907A13"/>
    <w:rsid w:val="009101EE"/>
    <w:rsid w:val="00910A14"/>
    <w:rsid w:val="00910C6F"/>
    <w:rsid w:val="009112C1"/>
    <w:rsid w:val="009114A5"/>
    <w:rsid w:val="00911A13"/>
    <w:rsid w:val="00911DB2"/>
    <w:rsid w:val="009123A4"/>
    <w:rsid w:val="0091281A"/>
    <w:rsid w:val="00914870"/>
    <w:rsid w:val="00914E31"/>
    <w:rsid w:val="009154FF"/>
    <w:rsid w:val="00915876"/>
    <w:rsid w:val="00915B9C"/>
    <w:rsid w:val="00915DAE"/>
    <w:rsid w:val="00915F24"/>
    <w:rsid w:val="00916375"/>
    <w:rsid w:val="009165EB"/>
    <w:rsid w:val="00916678"/>
    <w:rsid w:val="00916F68"/>
    <w:rsid w:val="00916FEE"/>
    <w:rsid w:val="009177FC"/>
    <w:rsid w:val="00917A12"/>
    <w:rsid w:val="00917FAA"/>
    <w:rsid w:val="00920005"/>
    <w:rsid w:val="009200B8"/>
    <w:rsid w:val="00920506"/>
    <w:rsid w:val="009209C6"/>
    <w:rsid w:val="009209EE"/>
    <w:rsid w:val="00920C78"/>
    <w:rsid w:val="00920D8D"/>
    <w:rsid w:val="00921698"/>
    <w:rsid w:val="00921E00"/>
    <w:rsid w:val="00921E73"/>
    <w:rsid w:val="009221A0"/>
    <w:rsid w:val="009225EA"/>
    <w:rsid w:val="00922917"/>
    <w:rsid w:val="00922B3E"/>
    <w:rsid w:val="00922E2E"/>
    <w:rsid w:val="0092366D"/>
    <w:rsid w:val="00923A13"/>
    <w:rsid w:val="00923CE0"/>
    <w:rsid w:val="00924349"/>
    <w:rsid w:val="0092445B"/>
    <w:rsid w:val="009244E7"/>
    <w:rsid w:val="00925113"/>
    <w:rsid w:val="00925342"/>
    <w:rsid w:val="009258C4"/>
    <w:rsid w:val="009261EC"/>
    <w:rsid w:val="009264CB"/>
    <w:rsid w:val="00926980"/>
    <w:rsid w:val="00926CB0"/>
    <w:rsid w:val="00927418"/>
    <w:rsid w:val="009275CA"/>
    <w:rsid w:val="00927FF2"/>
    <w:rsid w:val="00930354"/>
    <w:rsid w:val="00930507"/>
    <w:rsid w:val="009307A3"/>
    <w:rsid w:val="0093099A"/>
    <w:rsid w:val="00930CD0"/>
    <w:rsid w:val="0093130E"/>
    <w:rsid w:val="0093134A"/>
    <w:rsid w:val="00931B70"/>
    <w:rsid w:val="00931D1D"/>
    <w:rsid w:val="009322A5"/>
    <w:rsid w:val="009322AF"/>
    <w:rsid w:val="00932B37"/>
    <w:rsid w:val="00932B3F"/>
    <w:rsid w:val="00932BE1"/>
    <w:rsid w:val="009332D3"/>
    <w:rsid w:val="00933B13"/>
    <w:rsid w:val="00933C4E"/>
    <w:rsid w:val="00933D50"/>
    <w:rsid w:val="00933E1A"/>
    <w:rsid w:val="00933E2D"/>
    <w:rsid w:val="00934373"/>
    <w:rsid w:val="0093478B"/>
    <w:rsid w:val="009348DA"/>
    <w:rsid w:val="009349A6"/>
    <w:rsid w:val="00934D08"/>
    <w:rsid w:val="00934D28"/>
    <w:rsid w:val="009352CC"/>
    <w:rsid w:val="00935705"/>
    <w:rsid w:val="009357D2"/>
    <w:rsid w:val="00935C7E"/>
    <w:rsid w:val="00935EF7"/>
    <w:rsid w:val="00936298"/>
    <w:rsid w:val="00936A77"/>
    <w:rsid w:val="00936CC2"/>
    <w:rsid w:val="0094070F"/>
    <w:rsid w:val="00941203"/>
    <w:rsid w:val="00941252"/>
    <w:rsid w:val="0094156A"/>
    <w:rsid w:val="00941940"/>
    <w:rsid w:val="00941C21"/>
    <w:rsid w:val="00941C23"/>
    <w:rsid w:val="00941C95"/>
    <w:rsid w:val="00943394"/>
    <w:rsid w:val="009434AA"/>
    <w:rsid w:val="00943796"/>
    <w:rsid w:val="00943B5E"/>
    <w:rsid w:val="00943E19"/>
    <w:rsid w:val="00944777"/>
    <w:rsid w:val="00944AE0"/>
    <w:rsid w:val="00945435"/>
    <w:rsid w:val="0094549B"/>
    <w:rsid w:val="00945766"/>
    <w:rsid w:val="009457BF"/>
    <w:rsid w:val="00945BBA"/>
    <w:rsid w:val="00946158"/>
    <w:rsid w:val="009465BB"/>
    <w:rsid w:val="00946B05"/>
    <w:rsid w:val="00946CEE"/>
    <w:rsid w:val="009476B2"/>
    <w:rsid w:val="00947ACD"/>
    <w:rsid w:val="00947ADA"/>
    <w:rsid w:val="00947CE2"/>
    <w:rsid w:val="00947D16"/>
    <w:rsid w:val="00950569"/>
    <w:rsid w:val="00950D1F"/>
    <w:rsid w:val="00950DA4"/>
    <w:rsid w:val="00950EAA"/>
    <w:rsid w:val="009511CA"/>
    <w:rsid w:val="00951243"/>
    <w:rsid w:val="00951487"/>
    <w:rsid w:val="00952458"/>
    <w:rsid w:val="009529BB"/>
    <w:rsid w:val="00952D62"/>
    <w:rsid w:val="00953166"/>
    <w:rsid w:val="00953342"/>
    <w:rsid w:val="00953474"/>
    <w:rsid w:val="009536F8"/>
    <w:rsid w:val="00953F2D"/>
    <w:rsid w:val="00954472"/>
    <w:rsid w:val="0095497B"/>
    <w:rsid w:val="009549D4"/>
    <w:rsid w:val="00954A1D"/>
    <w:rsid w:val="00954B8B"/>
    <w:rsid w:val="00955288"/>
    <w:rsid w:val="0095544B"/>
    <w:rsid w:val="00955C56"/>
    <w:rsid w:val="00955D6E"/>
    <w:rsid w:val="00955EDB"/>
    <w:rsid w:val="0095602E"/>
    <w:rsid w:val="0095637C"/>
    <w:rsid w:val="009563EF"/>
    <w:rsid w:val="009568E1"/>
    <w:rsid w:val="00956A4C"/>
    <w:rsid w:val="009570D2"/>
    <w:rsid w:val="0095763C"/>
    <w:rsid w:val="009576D6"/>
    <w:rsid w:val="00957E6B"/>
    <w:rsid w:val="0096044C"/>
    <w:rsid w:val="00960C0F"/>
    <w:rsid w:val="00960FE9"/>
    <w:rsid w:val="009618FA"/>
    <w:rsid w:val="00962637"/>
    <w:rsid w:val="00962B49"/>
    <w:rsid w:val="00962E29"/>
    <w:rsid w:val="00963572"/>
    <w:rsid w:val="0096363A"/>
    <w:rsid w:val="0096380F"/>
    <w:rsid w:val="00963B8A"/>
    <w:rsid w:val="00964913"/>
    <w:rsid w:val="00964A58"/>
    <w:rsid w:val="00964C14"/>
    <w:rsid w:val="00964E14"/>
    <w:rsid w:val="009650EF"/>
    <w:rsid w:val="00965285"/>
    <w:rsid w:val="009665FC"/>
    <w:rsid w:val="009668FD"/>
    <w:rsid w:val="00966AD8"/>
    <w:rsid w:val="0096721B"/>
    <w:rsid w:val="00967A8D"/>
    <w:rsid w:val="00967ACB"/>
    <w:rsid w:val="00967F9B"/>
    <w:rsid w:val="00970345"/>
    <w:rsid w:val="009707AD"/>
    <w:rsid w:val="00970AB0"/>
    <w:rsid w:val="00970DAF"/>
    <w:rsid w:val="00971A31"/>
    <w:rsid w:val="00971AB3"/>
    <w:rsid w:val="009723C0"/>
    <w:rsid w:val="00972C36"/>
    <w:rsid w:val="00972E3A"/>
    <w:rsid w:val="00973095"/>
    <w:rsid w:val="0097357F"/>
    <w:rsid w:val="00973AC5"/>
    <w:rsid w:val="00973AD1"/>
    <w:rsid w:val="00973B7A"/>
    <w:rsid w:val="00974029"/>
    <w:rsid w:val="0097409C"/>
    <w:rsid w:val="0097428A"/>
    <w:rsid w:val="00974339"/>
    <w:rsid w:val="00974658"/>
    <w:rsid w:val="0097496D"/>
    <w:rsid w:val="00974A12"/>
    <w:rsid w:val="00974B37"/>
    <w:rsid w:val="00974EB3"/>
    <w:rsid w:val="009752AF"/>
    <w:rsid w:val="00975943"/>
    <w:rsid w:val="009759A8"/>
    <w:rsid w:val="00975CFB"/>
    <w:rsid w:val="00975F3E"/>
    <w:rsid w:val="009767CF"/>
    <w:rsid w:val="00976A4F"/>
    <w:rsid w:val="00976AFE"/>
    <w:rsid w:val="00976C7F"/>
    <w:rsid w:val="00977240"/>
    <w:rsid w:val="009773EC"/>
    <w:rsid w:val="009779D7"/>
    <w:rsid w:val="00977F25"/>
    <w:rsid w:val="00980030"/>
    <w:rsid w:val="009806CB"/>
    <w:rsid w:val="00980C82"/>
    <w:rsid w:val="009810C8"/>
    <w:rsid w:val="009816BA"/>
    <w:rsid w:val="00981A0A"/>
    <w:rsid w:val="00981ABF"/>
    <w:rsid w:val="0098216F"/>
    <w:rsid w:val="00982CAC"/>
    <w:rsid w:val="009837DB"/>
    <w:rsid w:val="0098472F"/>
    <w:rsid w:val="009847DA"/>
    <w:rsid w:val="00984BCC"/>
    <w:rsid w:val="009852AF"/>
    <w:rsid w:val="009857B1"/>
    <w:rsid w:val="00986441"/>
    <w:rsid w:val="00986444"/>
    <w:rsid w:val="00986903"/>
    <w:rsid w:val="00986A67"/>
    <w:rsid w:val="00987A74"/>
    <w:rsid w:val="00987B71"/>
    <w:rsid w:val="00987C76"/>
    <w:rsid w:val="00990B1D"/>
    <w:rsid w:val="00990D33"/>
    <w:rsid w:val="00990F3A"/>
    <w:rsid w:val="0099106C"/>
    <w:rsid w:val="0099152F"/>
    <w:rsid w:val="009915FC"/>
    <w:rsid w:val="00991F1D"/>
    <w:rsid w:val="00991F78"/>
    <w:rsid w:val="009920D2"/>
    <w:rsid w:val="0099232B"/>
    <w:rsid w:val="009929C1"/>
    <w:rsid w:val="00992AB4"/>
    <w:rsid w:val="00992BEC"/>
    <w:rsid w:val="00992F13"/>
    <w:rsid w:val="009939EF"/>
    <w:rsid w:val="00993B9A"/>
    <w:rsid w:val="00994131"/>
    <w:rsid w:val="0099515C"/>
    <w:rsid w:val="009956D3"/>
    <w:rsid w:val="00995FA6"/>
    <w:rsid w:val="009963E7"/>
    <w:rsid w:val="00996448"/>
    <w:rsid w:val="00996599"/>
    <w:rsid w:val="00996B6A"/>
    <w:rsid w:val="00997ACE"/>
    <w:rsid w:val="009A0952"/>
    <w:rsid w:val="009A10A4"/>
    <w:rsid w:val="009A11AA"/>
    <w:rsid w:val="009A1233"/>
    <w:rsid w:val="009A17D3"/>
    <w:rsid w:val="009A1956"/>
    <w:rsid w:val="009A235B"/>
    <w:rsid w:val="009A2563"/>
    <w:rsid w:val="009A3373"/>
    <w:rsid w:val="009A363F"/>
    <w:rsid w:val="009A3909"/>
    <w:rsid w:val="009A41C2"/>
    <w:rsid w:val="009A41DA"/>
    <w:rsid w:val="009A4790"/>
    <w:rsid w:val="009A48FA"/>
    <w:rsid w:val="009A4BBF"/>
    <w:rsid w:val="009A4FF9"/>
    <w:rsid w:val="009A592C"/>
    <w:rsid w:val="009A5F21"/>
    <w:rsid w:val="009A646E"/>
    <w:rsid w:val="009A6DA7"/>
    <w:rsid w:val="009A7B83"/>
    <w:rsid w:val="009A7E1F"/>
    <w:rsid w:val="009A7FA1"/>
    <w:rsid w:val="009B0219"/>
    <w:rsid w:val="009B0303"/>
    <w:rsid w:val="009B09CE"/>
    <w:rsid w:val="009B14D3"/>
    <w:rsid w:val="009B14E5"/>
    <w:rsid w:val="009B15FA"/>
    <w:rsid w:val="009B1DCF"/>
    <w:rsid w:val="009B2A41"/>
    <w:rsid w:val="009B2BE0"/>
    <w:rsid w:val="009B3287"/>
    <w:rsid w:val="009B3410"/>
    <w:rsid w:val="009B39F6"/>
    <w:rsid w:val="009B3CE3"/>
    <w:rsid w:val="009B42C4"/>
    <w:rsid w:val="009B5CA6"/>
    <w:rsid w:val="009B6007"/>
    <w:rsid w:val="009B6A7A"/>
    <w:rsid w:val="009B6D15"/>
    <w:rsid w:val="009B6E43"/>
    <w:rsid w:val="009B729E"/>
    <w:rsid w:val="009B7382"/>
    <w:rsid w:val="009B7887"/>
    <w:rsid w:val="009C0526"/>
    <w:rsid w:val="009C0571"/>
    <w:rsid w:val="009C0E21"/>
    <w:rsid w:val="009C1154"/>
    <w:rsid w:val="009C157A"/>
    <w:rsid w:val="009C2328"/>
    <w:rsid w:val="009C2BB5"/>
    <w:rsid w:val="009C2E07"/>
    <w:rsid w:val="009C2FE1"/>
    <w:rsid w:val="009C3778"/>
    <w:rsid w:val="009C38F2"/>
    <w:rsid w:val="009C396B"/>
    <w:rsid w:val="009C4011"/>
    <w:rsid w:val="009C4857"/>
    <w:rsid w:val="009C4B7F"/>
    <w:rsid w:val="009C4D49"/>
    <w:rsid w:val="009C5051"/>
    <w:rsid w:val="009C57E6"/>
    <w:rsid w:val="009C5D67"/>
    <w:rsid w:val="009C5F50"/>
    <w:rsid w:val="009C62E9"/>
    <w:rsid w:val="009C665C"/>
    <w:rsid w:val="009C6C73"/>
    <w:rsid w:val="009C6F22"/>
    <w:rsid w:val="009C7530"/>
    <w:rsid w:val="009C7A4D"/>
    <w:rsid w:val="009D0239"/>
    <w:rsid w:val="009D05AF"/>
    <w:rsid w:val="009D0673"/>
    <w:rsid w:val="009D0816"/>
    <w:rsid w:val="009D0FD6"/>
    <w:rsid w:val="009D1A9C"/>
    <w:rsid w:val="009D1B03"/>
    <w:rsid w:val="009D1E4D"/>
    <w:rsid w:val="009D21D0"/>
    <w:rsid w:val="009D2B8E"/>
    <w:rsid w:val="009D2E8B"/>
    <w:rsid w:val="009D4217"/>
    <w:rsid w:val="009D4475"/>
    <w:rsid w:val="009D470E"/>
    <w:rsid w:val="009D5165"/>
    <w:rsid w:val="009D5A96"/>
    <w:rsid w:val="009D611C"/>
    <w:rsid w:val="009D6208"/>
    <w:rsid w:val="009D659D"/>
    <w:rsid w:val="009D65D2"/>
    <w:rsid w:val="009D6E3D"/>
    <w:rsid w:val="009D6EBC"/>
    <w:rsid w:val="009D737A"/>
    <w:rsid w:val="009D7829"/>
    <w:rsid w:val="009E1217"/>
    <w:rsid w:val="009E131D"/>
    <w:rsid w:val="009E24AD"/>
    <w:rsid w:val="009E2642"/>
    <w:rsid w:val="009E2B36"/>
    <w:rsid w:val="009E2E03"/>
    <w:rsid w:val="009E2F74"/>
    <w:rsid w:val="009E3567"/>
    <w:rsid w:val="009E3B26"/>
    <w:rsid w:val="009E481B"/>
    <w:rsid w:val="009E5150"/>
    <w:rsid w:val="009E5464"/>
    <w:rsid w:val="009E548C"/>
    <w:rsid w:val="009E5CDA"/>
    <w:rsid w:val="009E654C"/>
    <w:rsid w:val="009E719A"/>
    <w:rsid w:val="009E7935"/>
    <w:rsid w:val="009F01E9"/>
    <w:rsid w:val="009F0449"/>
    <w:rsid w:val="009F06C0"/>
    <w:rsid w:val="009F0BEF"/>
    <w:rsid w:val="009F0D81"/>
    <w:rsid w:val="009F1C71"/>
    <w:rsid w:val="009F1F6A"/>
    <w:rsid w:val="009F26CF"/>
    <w:rsid w:val="009F37D1"/>
    <w:rsid w:val="009F38E5"/>
    <w:rsid w:val="009F38E7"/>
    <w:rsid w:val="009F3ECA"/>
    <w:rsid w:val="009F537C"/>
    <w:rsid w:val="009F5A1A"/>
    <w:rsid w:val="009F5E68"/>
    <w:rsid w:val="009F614E"/>
    <w:rsid w:val="009F7C0B"/>
    <w:rsid w:val="00A00575"/>
    <w:rsid w:val="00A0084C"/>
    <w:rsid w:val="00A008DD"/>
    <w:rsid w:val="00A00BEE"/>
    <w:rsid w:val="00A01CEC"/>
    <w:rsid w:val="00A02357"/>
    <w:rsid w:val="00A02703"/>
    <w:rsid w:val="00A02708"/>
    <w:rsid w:val="00A0294C"/>
    <w:rsid w:val="00A02A28"/>
    <w:rsid w:val="00A02BE5"/>
    <w:rsid w:val="00A03202"/>
    <w:rsid w:val="00A0370F"/>
    <w:rsid w:val="00A039E4"/>
    <w:rsid w:val="00A045F7"/>
    <w:rsid w:val="00A04861"/>
    <w:rsid w:val="00A05138"/>
    <w:rsid w:val="00A0513B"/>
    <w:rsid w:val="00A0569E"/>
    <w:rsid w:val="00A05818"/>
    <w:rsid w:val="00A05821"/>
    <w:rsid w:val="00A05F12"/>
    <w:rsid w:val="00A061F9"/>
    <w:rsid w:val="00A06364"/>
    <w:rsid w:val="00A0640E"/>
    <w:rsid w:val="00A06629"/>
    <w:rsid w:val="00A06802"/>
    <w:rsid w:val="00A06C0B"/>
    <w:rsid w:val="00A06D90"/>
    <w:rsid w:val="00A06E37"/>
    <w:rsid w:val="00A07421"/>
    <w:rsid w:val="00A07588"/>
    <w:rsid w:val="00A1020B"/>
    <w:rsid w:val="00A11128"/>
    <w:rsid w:val="00A11136"/>
    <w:rsid w:val="00A11200"/>
    <w:rsid w:val="00A11214"/>
    <w:rsid w:val="00A113DF"/>
    <w:rsid w:val="00A11CB8"/>
    <w:rsid w:val="00A11D38"/>
    <w:rsid w:val="00A11DCB"/>
    <w:rsid w:val="00A11DD3"/>
    <w:rsid w:val="00A122CE"/>
    <w:rsid w:val="00A12AAA"/>
    <w:rsid w:val="00A12B57"/>
    <w:rsid w:val="00A12FF9"/>
    <w:rsid w:val="00A1334E"/>
    <w:rsid w:val="00A133A2"/>
    <w:rsid w:val="00A13860"/>
    <w:rsid w:val="00A14968"/>
    <w:rsid w:val="00A14A95"/>
    <w:rsid w:val="00A14D15"/>
    <w:rsid w:val="00A14E09"/>
    <w:rsid w:val="00A14EBF"/>
    <w:rsid w:val="00A14ED3"/>
    <w:rsid w:val="00A16172"/>
    <w:rsid w:val="00A163A4"/>
    <w:rsid w:val="00A16AAF"/>
    <w:rsid w:val="00A172A8"/>
    <w:rsid w:val="00A17491"/>
    <w:rsid w:val="00A17B78"/>
    <w:rsid w:val="00A17CE8"/>
    <w:rsid w:val="00A20BD2"/>
    <w:rsid w:val="00A20BF6"/>
    <w:rsid w:val="00A20DC4"/>
    <w:rsid w:val="00A21105"/>
    <w:rsid w:val="00A2117B"/>
    <w:rsid w:val="00A214CA"/>
    <w:rsid w:val="00A22837"/>
    <w:rsid w:val="00A22C2A"/>
    <w:rsid w:val="00A23194"/>
    <w:rsid w:val="00A23B5E"/>
    <w:rsid w:val="00A23D58"/>
    <w:rsid w:val="00A23E40"/>
    <w:rsid w:val="00A24656"/>
    <w:rsid w:val="00A24BF5"/>
    <w:rsid w:val="00A25083"/>
    <w:rsid w:val="00A254F1"/>
    <w:rsid w:val="00A25733"/>
    <w:rsid w:val="00A25806"/>
    <w:rsid w:val="00A25A5E"/>
    <w:rsid w:val="00A25D49"/>
    <w:rsid w:val="00A25EBC"/>
    <w:rsid w:val="00A264AF"/>
    <w:rsid w:val="00A2658B"/>
    <w:rsid w:val="00A26821"/>
    <w:rsid w:val="00A269F0"/>
    <w:rsid w:val="00A2752F"/>
    <w:rsid w:val="00A2779B"/>
    <w:rsid w:val="00A2787C"/>
    <w:rsid w:val="00A3047C"/>
    <w:rsid w:val="00A30B14"/>
    <w:rsid w:val="00A30DC0"/>
    <w:rsid w:val="00A320B0"/>
    <w:rsid w:val="00A327C2"/>
    <w:rsid w:val="00A3375D"/>
    <w:rsid w:val="00A34439"/>
    <w:rsid w:val="00A34544"/>
    <w:rsid w:val="00A34994"/>
    <w:rsid w:val="00A35223"/>
    <w:rsid w:val="00A35333"/>
    <w:rsid w:val="00A35631"/>
    <w:rsid w:val="00A35B6B"/>
    <w:rsid w:val="00A35E67"/>
    <w:rsid w:val="00A36001"/>
    <w:rsid w:val="00A369CA"/>
    <w:rsid w:val="00A371AC"/>
    <w:rsid w:val="00A407B6"/>
    <w:rsid w:val="00A40EC6"/>
    <w:rsid w:val="00A41439"/>
    <w:rsid w:val="00A41785"/>
    <w:rsid w:val="00A41F07"/>
    <w:rsid w:val="00A4245D"/>
    <w:rsid w:val="00A42789"/>
    <w:rsid w:val="00A42CBA"/>
    <w:rsid w:val="00A432E6"/>
    <w:rsid w:val="00A43344"/>
    <w:rsid w:val="00A434B9"/>
    <w:rsid w:val="00A43527"/>
    <w:rsid w:val="00A43866"/>
    <w:rsid w:val="00A43873"/>
    <w:rsid w:val="00A43A40"/>
    <w:rsid w:val="00A43D6C"/>
    <w:rsid w:val="00A44A20"/>
    <w:rsid w:val="00A44AE2"/>
    <w:rsid w:val="00A44E80"/>
    <w:rsid w:val="00A463DE"/>
    <w:rsid w:val="00A46BCB"/>
    <w:rsid w:val="00A46BCC"/>
    <w:rsid w:val="00A474C1"/>
    <w:rsid w:val="00A4782A"/>
    <w:rsid w:val="00A503AD"/>
    <w:rsid w:val="00A503D1"/>
    <w:rsid w:val="00A504E8"/>
    <w:rsid w:val="00A50726"/>
    <w:rsid w:val="00A50CD7"/>
    <w:rsid w:val="00A51C92"/>
    <w:rsid w:val="00A5208B"/>
    <w:rsid w:val="00A52797"/>
    <w:rsid w:val="00A53062"/>
    <w:rsid w:val="00A5329E"/>
    <w:rsid w:val="00A54262"/>
    <w:rsid w:val="00A54EB4"/>
    <w:rsid w:val="00A54F01"/>
    <w:rsid w:val="00A562B5"/>
    <w:rsid w:val="00A564BD"/>
    <w:rsid w:val="00A56BF5"/>
    <w:rsid w:val="00A573CE"/>
    <w:rsid w:val="00A57E7B"/>
    <w:rsid w:val="00A57FC1"/>
    <w:rsid w:val="00A57FC9"/>
    <w:rsid w:val="00A600EB"/>
    <w:rsid w:val="00A60204"/>
    <w:rsid w:val="00A61857"/>
    <w:rsid w:val="00A61B02"/>
    <w:rsid w:val="00A61BC4"/>
    <w:rsid w:val="00A61C21"/>
    <w:rsid w:val="00A61E63"/>
    <w:rsid w:val="00A62008"/>
    <w:rsid w:val="00A6202D"/>
    <w:rsid w:val="00A622AC"/>
    <w:rsid w:val="00A6251B"/>
    <w:rsid w:val="00A634E0"/>
    <w:rsid w:val="00A635A9"/>
    <w:rsid w:val="00A63B80"/>
    <w:rsid w:val="00A64113"/>
    <w:rsid w:val="00A64284"/>
    <w:rsid w:val="00A64DC9"/>
    <w:rsid w:val="00A64ED5"/>
    <w:rsid w:val="00A6515B"/>
    <w:rsid w:val="00A65365"/>
    <w:rsid w:val="00A65390"/>
    <w:rsid w:val="00A655A2"/>
    <w:rsid w:val="00A657BD"/>
    <w:rsid w:val="00A65CBD"/>
    <w:rsid w:val="00A65F32"/>
    <w:rsid w:val="00A668D3"/>
    <w:rsid w:val="00A670E4"/>
    <w:rsid w:val="00A67DBA"/>
    <w:rsid w:val="00A67EBE"/>
    <w:rsid w:val="00A70364"/>
    <w:rsid w:val="00A709E2"/>
    <w:rsid w:val="00A70CF8"/>
    <w:rsid w:val="00A70F4D"/>
    <w:rsid w:val="00A70FAD"/>
    <w:rsid w:val="00A712C4"/>
    <w:rsid w:val="00A71ACC"/>
    <w:rsid w:val="00A71BE0"/>
    <w:rsid w:val="00A71E34"/>
    <w:rsid w:val="00A72141"/>
    <w:rsid w:val="00A725FD"/>
    <w:rsid w:val="00A72EBC"/>
    <w:rsid w:val="00A73C75"/>
    <w:rsid w:val="00A73DC6"/>
    <w:rsid w:val="00A7406C"/>
    <w:rsid w:val="00A7508F"/>
    <w:rsid w:val="00A75287"/>
    <w:rsid w:val="00A75A0F"/>
    <w:rsid w:val="00A75C65"/>
    <w:rsid w:val="00A76006"/>
    <w:rsid w:val="00A7663E"/>
    <w:rsid w:val="00A76A63"/>
    <w:rsid w:val="00A76FD6"/>
    <w:rsid w:val="00A7795C"/>
    <w:rsid w:val="00A77E94"/>
    <w:rsid w:val="00A80AA6"/>
    <w:rsid w:val="00A80FC8"/>
    <w:rsid w:val="00A80FCE"/>
    <w:rsid w:val="00A8121D"/>
    <w:rsid w:val="00A81BC7"/>
    <w:rsid w:val="00A81DCB"/>
    <w:rsid w:val="00A82258"/>
    <w:rsid w:val="00A8233F"/>
    <w:rsid w:val="00A825FA"/>
    <w:rsid w:val="00A82BE0"/>
    <w:rsid w:val="00A83362"/>
    <w:rsid w:val="00A834AD"/>
    <w:rsid w:val="00A83644"/>
    <w:rsid w:val="00A83965"/>
    <w:rsid w:val="00A83C7F"/>
    <w:rsid w:val="00A83ED3"/>
    <w:rsid w:val="00A84264"/>
    <w:rsid w:val="00A847E1"/>
    <w:rsid w:val="00A84F11"/>
    <w:rsid w:val="00A8515B"/>
    <w:rsid w:val="00A8543A"/>
    <w:rsid w:val="00A86A8F"/>
    <w:rsid w:val="00A8704A"/>
    <w:rsid w:val="00A87626"/>
    <w:rsid w:val="00A87E89"/>
    <w:rsid w:val="00A87FA3"/>
    <w:rsid w:val="00A902A4"/>
    <w:rsid w:val="00A90676"/>
    <w:rsid w:val="00A9073A"/>
    <w:rsid w:val="00A90819"/>
    <w:rsid w:val="00A90C86"/>
    <w:rsid w:val="00A914D2"/>
    <w:rsid w:val="00A916CF"/>
    <w:rsid w:val="00A91842"/>
    <w:rsid w:val="00A91854"/>
    <w:rsid w:val="00A9196E"/>
    <w:rsid w:val="00A91A8F"/>
    <w:rsid w:val="00A92178"/>
    <w:rsid w:val="00A9283E"/>
    <w:rsid w:val="00A92C64"/>
    <w:rsid w:val="00A92D9D"/>
    <w:rsid w:val="00A92F78"/>
    <w:rsid w:val="00A93212"/>
    <w:rsid w:val="00A93680"/>
    <w:rsid w:val="00A93F54"/>
    <w:rsid w:val="00A94A4B"/>
    <w:rsid w:val="00A9575A"/>
    <w:rsid w:val="00A958BD"/>
    <w:rsid w:val="00A96459"/>
    <w:rsid w:val="00A9676B"/>
    <w:rsid w:val="00A96FAB"/>
    <w:rsid w:val="00A97FA3"/>
    <w:rsid w:val="00A97FE1"/>
    <w:rsid w:val="00AA02FB"/>
    <w:rsid w:val="00AA0B10"/>
    <w:rsid w:val="00AA0D16"/>
    <w:rsid w:val="00AA10D4"/>
    <w:rsid w:val="00AA18F0"/>
    <w:rsid w:val="00AA1E81"/>
    <w:rsid w:val="00AA1EA1"/>
    <w:rsid w:val="00AA2031"/>
    <w:rsid w:val="00AA218E"/>
    <w:rsid w:val="00AA25F3"/>
    <w:rsid w:val="00AA27B4"/>
    <w:rsid w:val="00AA375F"/>
    <w:rsid w:val="00AA3C65"/>
    <w:rsid w:val="00AA3D1D"/>
    <w:rsid w:val="00AA51AB"/>
    <w:rsid w:val="00AA539E"/>
    <w:rsid w:val="00AA5DE3"/>
    <w:rsid w:val="00AA5EA1"/>
    <w:rsid w:val="00AA6069"/>
    <w:rsid w:val="00AA63AA"/>
    <w:rsid w:val="00AA6713"/>
    <w:rsid w:val="00AA6DC4"/>
    <w:rsid w:val="00AA7066"/>
    <w:rsid w:val="00AA72E7"/>
    <w:rsid w:val="00AA7A9C"/>
    <w:rsid w:val="00AA7DB4"/>
    <w:rsid w:val="00AB0625"/>
    <w:rsid w:val="00AB0DD9"/>
    <w:rsid w:val="00AB0E54"/>
    <w:rsid w:val="00AB1C50"/>
    <w:rsid w:val="00AB2262"/>
    <w:rsid w:val="00AB26C2"/>
    <w:rsid w:val="00AB27A3"/>
    <w:rsid w:val="00AB2C5F"/>
    <w:rsid w:val="00AB2ED7"/>
    <w:rsid w:val="00AB2F51"/>
    <w:rsid w:val="00AB3072"/>
    <w:rsid w:val="00AB3AE3"/>
    <w:rsid w:val="00AB3F5D"/>
    <w:rsid w:val="00AB49CE"/>
    <w:rsid w:val="00AB4F2C"/>
    <w:rsid w:val="00AB5133"/>
    <w:rsid w:val="00AB53CE"/>
    <w:rsid w:val="00AB551B"/>
    <w:rsid w:val="00AB5857"/>
    <w:rsid w:val="00AB61F7"/>
    <w:rsid w:val="00AB711B"/>
    <w:rsid w:val="00AB73BA"/>
    <w:rsid w:val="00AB7564"/>
    <w:rsid w:val="00AB764D"/>
    <w:rsid w:val="00AC0626"/>
    <w:rsid w:val="00AC0B24"/>
    <w:rsid w:val="00AC1176"/>
    <w:rsid w:val="00AC1387"/>
    <w:rsid w:val="00AC18AE"/>
    <w:rsid w:val="00AC1D11"/>
    <w:rsid w:val="00AC1D18"/>
    <w:rsid w:val="00AC2254"/>
    <w:rsid w:val="00AC22A1"/>
    <w:rsid w:val="00AC22ED"/>
    <w:rsid w:val="00AC2582"/>
    <w:rsid w:val="00AC2752"/>
    <w:rsid w:val="00AC2791"/>
    <w:rsid w:val="00AC2CA2"/>
    <w:rsid w:val="00AC30EA"/>
    <w:rsid w:val="00AC385A"/>
    <w:rsid w:val="00AC39FC"/>
    <w:rsid w:val="00AC3A5A"/>
    <w:rsid w:val="00AC3B11"/>
    <w:rsid w:val="00AC4774"/>
    <w:rsid w:val="00AC4A32"/>
    <w:rsid w:val="00AC4C40"/>
    <w:rsid w:val="00AC4E26"/>
    <w:rsid w:val="00AC540F"/>
    <w:rsid w:val="00AC5C02"/>
    <w:rsid w:val="00AC5D7B"/>
    <w:rsid w:val="00AC5F48"/>
    <w:rsid w:val="00AC6336"/>
    <w:rsid w:val="00AC63CA"/>
    <w:rsid w:val="00AC69D2"/>
    <w:rsid w:val="00AC6BCF"/>
    <w:rsid w:val="00AC6C87"/>
    <w:rsid w:val="00AC77DC"/>
    <w:rsid w:val="00AC7E28"/>
    <w:rsid w:val="00AD0080"/>
    <w:rsid w:val="00AD00E3"/>
    <w:rsid w:val="00AD0287"/>
    <w:rsid w:val="00AD02FD"/>
    <w:rsid w:val="00AD11EF"/>
    <w:rsid w:val="00AD1395"/>
    <w:rsid w:val="00AD1A02"/>
    <w:rsid w:val="00AD1DC6"/>
    <w:rsid w:val="00AD1E36"/>
    <w:rsid w:val="00AD1EF3"/>
    <w:rsid w:val="00AD2051"/>
    <w:rsid w:val="00AD2A24"/>
    <w:rsid w:val="00AD2EC0"/>
    <w:rsid w:val="00AD3891"/>
    <w:rsid w:val="00AD43F7"/>
    <w:rsid w:val="00AD4A44"/>
    <w:rsid w:val="00AD4B41"/>
    <w:rsid w:val="00AD4BA6"/>
    <w:rsid w:val="00AD4EFA"/>
    <w:rsid w:val="00AD58EA"/>
    <w:rsid w:val="00AD5965"/>
    <w:rsid w:val="00AD6873"/>
    <w:rsid w:val="00AD697A"/>
    <w:rsid w:val="00AD77FE"/>
    <w:rsid w:val="00AD7A4A"/>
    <w:rsid w:val="00AE0A6D"/>
    <w:rsid w:val="00AE0A7C"/>
    <w:rsid w:val="00AE1689"/>
    <w:rsid w:val="00AE17C2"/>
    <w:rsid w:val="00AE19D1"/>
    <w:rsid w:val="00AE1D0C"/>
    <w:rsid w:val="00AE1E5E"/>
    <w:rsid w:val="00AE1FB4"/>
    <w:rsid w:val="00AE1FFB"/>
    <w:rsid w:val="00AE251F"/>
    <w:rsid w:val="00AE2596"/>
    <w:rsid w:val="00AE29C3"/>
    <w:rsid w:val="00AE2D38"/>
    <w:rsid w:val="00AE2F0D"/>
    <w:rsid w:val="00AE30DD"/>
    <w:rsid w:val="00AE391D"/>
    <w:rsid w:val="00AE3FCB"/>
    <w:rsid w:val="00AE420F"/>
    <w:rsid w:val="00AE4311"/>
    <w:rsid w:val="00AE464B"/>
    <w:rsid w:val="00AE46E3"/>
    <w:rsid w:val="00AE4E1B"/>
    <w:rsid w:val="00AE4FB2"/>
    <w:rsid w:val="00AE506F"/>
    <w:rsid w:val="00AE5B1B"/>
    <w:rsid w:val="00AE5D93"/>
    <w:rsid w:val="00AE5EE7"/>
    <w:rsid w:val="00AE6129"/>
    <w:rsid w:val="00AE61F8"/>
    <w:rsid w:val="00AE6711"/>
    <w:rsid w:val="00AE6F57"/>
    <w:rsid w:val="00AE743F"/>
    <w:rsid w:val="00AE764A"/>
    <w:rsid w:val="00AE7832"/>
    <w:rsid w:val="00AE7A81"/>
    <w:rsid w:val="00AE7CB8"/>
    <w:rsid w:val="00AE7E9D"/>
    <w:rsid w:val="00AF00FB"/>
    <w:rsid w:val="00AF026E"/>
    <w:rsid w:val="00AF0F42"/>
    <w:rsid w:val="00AF1470"/>
    <w:rsid w:val="00AF1C32"/>
    <w:rsid w:val="00AF29D7"/>
    <w:rsid w:val="00AF3012"/>
    <w:rsid w:val="00AF3173"/>
    <w:rsid w:val="00AF37D3"/>
    <w:rsid w:val="00AF40CA"/>
    <w:rsid w:val="00AF4155"/>
    <w:rsid w:val="00AF44EF"/>
    <w:rsid w:val="00AF54DF"/>
    <w:rsid w:val="00AF5CD1"/>
    <w:rsid w:val="00AF5E9A"/>
    <w:rsid w:val="00AF5F35"/>
    <w:rsid w:val="00AF5F75"/>
    <w:rsid w:val="00AF628C"/>
    <w:rsid w:val="00AF6550"/>
    <w:rsid w:val="00AF6F5C"/>
    <w:rsid w:val="00AF781F"/>
    <w:rsid w:val="00AF7BED"/>
    <w:rsid w:val="00AF7D6C"/>
    <w:rsid w:val="00B00422"/>
    <w:rsid w:val="00B005C9"/>
    <w:rsid w:val="00B009F7"/>
    <w:rsid w:val="00B012A3"/>
    <w:rsid w:val="00B01558"/>
    <w:rsid w:val="00B020EA"/>
    <w:rsid w:val="00B025C1"/>
    <w:rsid w:val="00B02764"/>
    <w:rsid w:val="00B02789"/>
    <w:rsid w:val="00B02ED7"/>
    <w:rsid w:val="00B03003"/>
    <w:rsid w:val="00B03580"/>
    <w:rsid w:val="00B03C1E"/>
    <w:rsid w:val="00B03D55"/>
    <w:rsid w:val="00B03EDA"/>
    <w:rsid w:val="00B045A9"/>
    <w:rsid w:val="00B04916"/>
    <w:rsid w:val="00B049F6"/>
    <w:rsid w:val="00B04AA4"/>
    <w:rsid w:val="00B05046"/>
    <w:rsid w:val="00B05358"/>
    <w:rsid w:val="00B0596C"/>
    <w:rsid w:val="00B05E42"/>
    <w:rsid w:val="00B0614F"/>
    <w:rsid w:val="00B0637A"/>
    <w:rsid w:val="00B0684A"/>
    <w:rsid w:val="00B06F1D"/>
    <w:rsid w:val="00B06F9C"/>
    <w:rsid w:val="00B077EC"/>
    <w:rsid w:val="00B078CC"/>
    <w:rsid w:val="00B07EED"/>
    <w:rsid w:val="00B10478"/>
    <w:rsid w:val="00B106B9"/>
    <w:rsid w:val="00B1087B"/>
    <w:rsid w:val="00B10AF7"/>
    <w:rsid w:val="00B112AC"/>
    <w:rsid w:val="00B1162F"/>
    <w:rsid w:val="00B1238E"/>
    <w:rsid w:val="00B12559"/>
    <w:rsid w:val="00B12621"/>
    <w:rsid w:val="00B12990"/>
    <w:rsid w:val="00B13204"/>
    <w:rsid w:val="00B135BC"/>
    <w:rsid w:val="00B137FF"/>
    <w:rsid w:val="00B13AA7"/>
    <w:rsid w:val="00B140A5"/>
    <w:rsid w:val="00B14506"/>
    <w:rsid w:val="00B14872"/>
    <w:rsid w:val="00B148C3"/>
    <w:rsid w:val="00B1543C"/>
    <w:rsid w:val="00B16419"/>
    <w:rsid w:val="00B16477"/>
    <w:rsid w:val="00B165F6"/>
    <w:rsid w:val="00B1668C"/>
    <w:rsid w:val="00B16BF5"/>
    <w:rsid w:val="00B1705E"/>
    <w:rsid w:val="00B17DD3"/>
    <w:rsid w:val="00B20799"/>
    <w:rsid w:val="00B210F1"/>
    <w:rsid w:val="00B21256"/>
    <w:rsid w:val="00B217C3"/>
    <w:rsid w:val="00B21CCD"/>
    <w:rsid w:val="00B21D3F"/>
    <w:rsid w:val="00B21F25"/>
    <w:rsid w:val="00B2272B"/>
    <w:rsid w:val="00B22A3C"/>
    <w:rsid w:val="00B231CD"/>
    <w:rsid w:val="00B2384D"/>
    <w:rsid w:val="00B23864"/>
    <w:rsid w:val="00B238E6"/>
    <w:rsid w:val="00B23C0D"/>
    <w:rsid w:val="00B244DB"/>
    <w:rsid w:val="00B24624"/>
    <w:rsid w:val="00B24933"/>
    <w:rsid w:val="00B24B91"/>
    <w:rsid w:val="00B24D74"/>
    <w:rsid w:val="00B25321"/>
    <w:rsid w:val="00B2578F"/>
    <w:rsid w:val="00B25898"/>
    <w:rsid w:val="00B259E3"/>
    <w:rsid w:val="00B264E8"/>
    <w:rsid w:val="00B26CD5"/>
    <w:rsid w:val="00B26E2E"/>
    <w:rsid w:val="00B276FF"/>
    <w:rsid w:val="00B27844"/>
    <w:rsid w:val="00B30339"/>
    <w:rsid w:val="00B30CCD"/>
    <w:rsid w:val="00B313E9"/>
    <w:rsid w:val="00B31BA6"/>
    <w:rsid w:val="00B32566"/>
    <w:rsid w:val="00B330B3"/>
    <w:rsid w:val="00B3399C"/>
    <w:rsid w:val="00B33E86"/>
    <w:rsid w:val="00B34157"/>
    <w:rsid w:val="00B35463"/>
    <w:rsid w:val="00B35AB4"/>
    <w:rsid w:val="00B35B3C"/>
    <w:rsid w:val="00B35D38"/>
    <w:rsid w:val="00B35E9A"/>
    <w:rsid w:val="00B36315"/>
    <w:rsid w:val="00B3645A"/>
    <w:rsid w:val="00B368B1"/>
    <w:rsid w:val="00B369E3"/>
    <w:rsid w:val="00B36FC3"/>
    <w:rsid w:val="00B375EB"/>
    <w:rsid w:val="00B378D3"/>
    <w:rsid w:val="00B37A4B"/>
    <w:rsid w:val="00B40ABF"/>
    <w:rsid w:val="00B40F3D"/>
    <w:rsid w:val="00B412CD"/>
    <w:rsid w:val="00B4146E"/>
    <w:rsid w:val="00B414D9"/>
    <w:rsid w:val="00B417E5"/>
    <w:rsid w:val="00B41E20"/>
    <w:rsid w:val="00B423E2"/>
    <w:rsid w:val="00B42808"/>
    <w:rsid w:val="00B42CF2"/>
    <w:rsid w:val="00B42FB0"/>
    <w:rsid w:val="00B433E1"/>
    <w:rsid w:val="00B43549"/>
    <w:rsid w:val="00B43DE6"/>
    <w:rsid w:val="00B43E4F"/>
    <w:rsid w:val="00B44767"/>
    <w:rsid w:val="00B4509B"/>
    <w:rsid w:val="00B45346"/>
    <w:rsid w:val="00B4536D"/>
    <w:rsid w:val="00B45580"/>
    <w:rsid w:val="00B458A8"/>
    <w:rsid w:val="00B45AAE"/>
    <w:rsid w:val="00B466FB"/>
    <w:rsid w:val="00B469BE"/>
    <w:rsid w:val="00B46C7C"/>
    <w:rsid w:val="00B46CCA"/>
    <w:rsid w:val="00B46F9D"/>
    <w:rsid w:val="00B4706D"/>
    <w:rsid w:val="00B470F0"/>
    <w:rsid w:val="00B472B9"/>
    <w:rsid w:val="00B477D4"/>
    <w:rsid w:val="00B47A0B"/>
    <w:rsid w:val="00B47A38"/>
    <w:rsid w:val="00B47BD3"/>
    <w:rsid w:val="00B5092B"/>
    <w:rsid w:val="00B50FAA"/>
    <w:rsid w:val="00B51BF5"/>
    <w:rsid w:val="00B5295F"/>
    <w:rsid w:val="00B52A28"/>
    <w:rsid w:val="00B52D18"/>
    <w:rsid w:val="00B53044"/>
    <w:rsid w:val="00B535C3"/>
    <w:rsid w:val="00B54166"/>
    <w:rsid w:val="00B5514C"/>
    <w:rsid w:val="00B5558A"/>
    <w:rsid w:val="00B55638"/>
    <w:rsid w:val="00B556DF"/>
    <w:rsid w:val="00B557E6"/>
    <w:rsid w:val="00B55CA1"/>
    <w:rsid w:val="00B56022"/>
    <w:rsid w:val="00B5637B"/>
    <w:rsid w:val="00B56A37"/>
    <w:rsid w:val="00B56C80"/>
    <w:rsid w:val="00B57006"/>
    <w:rsid w:val="00B603B8"/>
    <w:rsid w:val="00B60BAE"/>
    <w:rsid w:val="00B60D93"/>
    <w:rsid w:val="00B60F68"/>
    <w:rsid w:val="00B61123"/>
    <w:rsid w:val="00B61304"/>
    <w:rsid w:val="00B62052"/>
    <w:rsid w:val="00B62104"/>
    <w:rsid w:val="00B627A7"/>
    <w:rsid w:val="00B627AE"/>
    <w:rsid w:val="00B6388A"/>
    <w:rsid w:val="00B63E67"/>
    <w:rsid w:val="00B64C9A"/>
    <w:rsid w:val="00B65389"/>
    <w:rsid w:val="00B66207"/>
    <w:rsid w:val="00B663FF"/>
    <w:rsid w:val="00B66704"/>
    <w:rsid w:val="00B66B18"/>
    <w:rsid w:val="00B66F9E"/>
    <w:rsid w:val="00B6730D"/>
    <w:rsid w:val="00B673CE"/>
    <w:rsid w:val="00B677AA"/>
    <w:rsid w:val="00B6782E"/>
    <w:rsid w:val="00B7058C"/>
    <w:rsid w:val="00B70794"/>
    <w:rsid w:val="00B708F1"/>
    <w:rsid w:val="00B7175F"/>
    <w:rsid w:val="00B71B47"/>
    <w:rsid w:val="00B71F3A"/>
    <w:rsid w:val="00B720DB"/>
    <w:rsid w:val="00B722DF"/>
    <w:rsid w:val="00B724E2"/>
    <w:rsid w:val="00B725D8"/>
    <w:rsid w:val="00B72CCD"/>
    <w:rsid w:val="00B72D84"/>
    <w:rsid w:val="00B73A24"/>
    <w:rsid w:val="00B73BDE"/>
    <w:rsid w:val="00B74050"/>
    <w:rsid w:val="00B740E3"/>
    <w:rsid w:val="00B74D9B"/>
    <w:rsid w:val="00B74E9A"/>
    <w:rsid w:val="00B75625"/>
    <w:rsid w:val="00B75897"/>
    <w:rsid w:val="00B75B73"/>
    <w:rsid w:val="00B75D46"/>
    <w:rsid w:val="00B75FF2"/>
    <w:rsid w:val="00B760BA"/>
    <w:rsid w:val="00B763E6"/>
    <w:rsid w:val="00B76410"/>
    <w:rsid w:val="00B7684D"/>
    <w:rsid w:val="00B76EDF"/>
    <w:rsid w:val="00B77189"/>
    <w:rsid w:val="00B773F2"/>
    <w:rsid w:val="00B802E0"/>
    <w:rsid w:val="00B80854"/>
    <w:rsid w:val="00B80C5F"/>
    <w:rsid w:val="00B813F6"/>
    <w:rsid w:val="00B815EB"/>
    <w:rsid w:val="00B817B8"/>
    <w:rsid w:val="00B81913"/>
    <w:rsid w:val="00B81EFE"/>
    <w:rsid w:val="00B820DE"/>
    <w:rsid w:val="00B82208"/>
    <w:rsid w:val="00B82A5C"/>
    <w:rsid w:val="00B82BC0"/>
    <w:rsid w:val="00B8312D"/>
    <w:rsid w:val="00B84B84"/>
    <w:rsid w:val="00B84BF5"/>
    <w:rsid w:val="00B84D94"/>
    <w:rsid w:val="00B85251"/>
    <w:rsid w:val="00B85505"/>
    <w:rsid w:val="00B85650"/>
    <w:rsid w:val="00B8566E"/>
    <w:rsid w:val="00B85766"/>
    <w:rsid w:val="00B85E6C"/>
    <w:rsid w:val="00B868C2"/>
    <w:rsid w:val="00B86B98"/>
    <w:rsid w:val="00B86BC3"/>
    <w:rsid w:val="00B86E5A"/>
    <w:rsid w:val="00B86ECB"/>
    <w:rsid w:val="00B875E9"/>
    <w:rsid w:val="00B90BB1"/>
    <w:rsid w:val="00B90C32"/>
    <w:rsid w:val="00B91A02"/>
    <w:rsid w:val="00B91AF0"/>
    <w:rsid w:val="00B92C9B"/>
    <w:rsid w:val="00B93C79"/>
    <w:rsid w:val="00B93D53"/>
    <w:rsid w:val="00B9409E"/>
    <w:rsid w:val="00B944A4"/>
    <w:rsid w:val="00B946CB"/>
    <w:rsid w:val="00B95008"/>
    <w:rsid w:val="00B95732"/>
    <w:rsid w:val="00B95F21"/>
    <w:rsid w:val="00B961CD"/>
    <w:rsid w:val="00B965A9"/>
    <w:rsid w:val="00B97206"/>
    <w:rsid w:val="00B97719"/>
    <w:rsid w:val="00B977C1"/>
    <w:rsid w:val="00BA0109"/>
    <w:rsid w:val="00BA0233"/>
    <w:rsid w:val="00BA02A8"/>
    <w:rsid w:val="00BA0C9B"/>
    <w:rsid w:val="00BA1174"/>
    <w:rsid w:val="00BA154F"/>
    <w:rsid w:val="00BA1A5C"/>
    <w:rsid w:val="00BA1DFD"/>
    <w:rsid w:val="00BA1F4B"/>
    <w:rsid w:val="00BA2328"/>
    <w:rsid w:val="00BA2B52"/>
    <w:rsid w:val="00BA2C56"/>
    <w:rsid w:val="00BA32F7"/>
    <w:rsid w:val="00BA3B0F"/>
    <w:rsid w:val="00BA3BE7"/>
    <w:rsid w:val="00BA4A01"/>
    <w:rsid w:val="00BA4BCE"/>
    <w:rsid w:val="00BA4BE8"/>
    <w:rsid w:val="00BA4BEC"/>
    <w:rsid w:val="00BA4E6B"/>
    <w:rsid w:val="00BA519A"/>
    <w:rsid w:val="00BA5277"/>
    <w:rsid w:val="00BA5A9F"/>
    <w:rsid w:val="00BA5C31"/>
    <w:rsid w:val="00BA5F1B"/>
    <w:rsid w:val="00BA6694"/>
    <w:rsid w:val="00BA6AC9"/>
    <w:rsid w:val="00BA6C4F"/>
    <w:rsid w:val="00BA6EF7"/>
    <w:rsid w:val="00BA7110"/>
    <w:rsid w:val="00BA719E"/>
    <w:rsid w:val="00BA72E2"/>
    <w:rsid w:val="00BA739E"/>
    <w:rsid w:val="00BA78FE"/>
    <w:rsid w:val="00BA79D5"/>
    <w:rsid w:val="00BA79F7"/>
    <w:rsid w:val="00BA7AF4"/>
    <w:rsid w:val="00BB0D2D"/>
    <w:rsid w:val="00BB11AB"/>
    <w:rsid w:val="00BB11C2"/>
    <w:rsid w:val="00BB15B8"/>
    <w:rsid w:val="00BB15F6"/>
    <w:rsid w:val="00BB1CD3"/>
    <w:rsid w:val="00BB1F0B"/>
    <w:rsid w:val="00BB2305"/>
    <w:rsid w:val="00BB2451"/>
    <w:rsid w:val="00BB28EF"/>
    <w:rsid w:val="00BB349F"/>
    <w:rsid w:val="00BB41C6"/>
    <w:rsid w:val="00BB4617"/>
    <w:rsid w:val="00BB46DC"/>
    <w:rsid w:val="00BB4D26"/>
    <w:rsid w:val="00BB5F05"/>
    <w:rsid w:val="00BB6335"/>
    <w:rsid w:val="00BB6EA5"/>
    <w:rsid w:val="00BB7A2F"/>
    <w:rsid w:val="00BB7AC7"/>
    <w:rsid w:val="00BB7C71"/>
    <w:rsid w:val="00BB7D1C"/>
    <w:rsid w:val="00BC018D"/>
    <w:rsid w:val="00BC0423"/>
    <w:rsid w:val="00BC0444"/>
    <w:rsid w:val="00BC048B"/>
    <w:rsid w:val="00BC0AB5"/>
    <w:rsid w:val="00BC0E83"/>
    <w:rsid w:val="00BC0EF3"/>
    <w:rsid w:val="00BC1B3B"/>
    <w:rsid w:val="00BC1C23"/>
    <w:rsid w:val="00BC1D5F"/>
    <w:rsid w:val="00BC1F8D"/>
    <w:rsid w:val="00BC22A3"/>
    <w:rsid w:val="00BC3355"/>
    <w:rsid w:val="00BC3A3E"/>
    <w:rsid w:val="00BC3E2D"/>
    <w:rsid w:val="00BC4012"/>
    <w:rsid w:val="00BC411D"/>
    <w:rsid w:val="00BC44EA"/>
    <w:rsid w:val="00BC453C"/>
    <w:rsid w:val="00BC4D3F"/>
    <w:rsid w:val="00BC4E30"/>
    <w:rsid w:val="00BC5425"/>
    <w:rsid w:val="00BC568C"/>
    <w:rsid w:val="00BC60FC"/>
    <w:rsid w:val="00BC7048"/>
    <w:rsid w:val="00BC7863"/>
    <w:rsid w:val="00BC786B"/>
    <w:rsid w:val="00BC7C22"/>
    <w:rsid w:val="00BD057C"/>
    <w:rsid w:val="00BD0A35"/>
    <w:rsid w:val="00BD0DAC"/>
    <w:rsid w:val="00BD1263"/>
    <w:rsid w:val="00BD13ED"/>
    <w:rsid w:val="00BD1572"/>
    <w:rsid w:val="00BD161F"/>
    <w:rsid w:val="00BD1674"/>
    <w:rsid w:val="00BD189E"/>
    <w:rsid w:val="00BD19D6"/>
    <w:rsid w:val="00BD1E88"/>
    <w:rsid w:val="00BD2FAB"/>
    <w:rsid w:val="00BD3559"/>
    <w:rsid w:val="00BD3698"/>
    <w:rsid w:val="00BD37D3"/>
    <w:rsid w:val="00BD3848"/>
    <w:rsid w:val="00BD3FE7"/>
    <w:rsid w:val="00BD402E"/>
    <w:rsid w:val="00BD42DE"/>
    <w:rsid w:val="00BD4B30"/>
    <w:rsid w:val="00BD4F27"/>
    <w:rsid w:val="00BD5032"/>
    <w:rsid w:val="00BD5109"/>
    <w:rsid w:val="00BD5616"/>
    <w:rsid w:val="00BD5898"/>
    <w:rsid w:val="00BD6218"/>
    <w:rsid w:val="00BD626D"/>
    <w:rsid w:val="00BD632E"/>
    <w:rsid w:val="00BD635F"/>
    <w:rsid w:val="00BD63E3"/>
    <w:rsid w:val="00BD6605"/>
    <w:rsid w:val="00BD682B"/>
    <w:rsid w:val="00BD6DB8"/>
    <w:rsid w:val="00BD6E49"/>
    <w:rsid w:val="00BD7800"/>
    <w:rsid w:val="00BE00A4"/>
    <w:rsid w:val="00BE0188"/>
    <w:rsid w:val="00BE05D3"/>
    <w:rsid w:val="00BE0606"/>
    <w:rsid w:val="00BE0FAE"/>
    <w:rsid w:val="00BE12BB"/>
    <w:rsid w:val="00BE1723"/>
    <w:rsid w:val="00BE1A12"/>
    <w:rsid w:val="00BE1C2E"/>
    <w:rsid w:val="00BE1F17"/>
    <w:rsid w:val="00BE2FEC"/>
    <w:rsid w:val="00BE366A"/>
    <w:rsid w:val="00BE39A8"/>
    <w:rsid w:val="00BE3A2A"/>
    <w:rsid w:val="00BE3D69"/>
    <w:rsid w:val="00BE425B"/>
    <w:rsid w:val="00BE4C07"/>
    <w:rsid w:val="00BE4E4E"/>
    <w:rsid w:val="00BE589B"/>
    <w:rsid w:val="00BE5911"/>
    <w:rsid w:val="00BE6833"/>
    <w:rsid w:val="00BE6C1E"/>
    <w:rsid w:val="00BE7995"/>
    <w:rsid w:val="00BE7B8B"/>
    <w:rsid w:val="00BE7E25"/>
    <w:rsid w:val="00BE7E50"/>
    <w:rsid w:val="00BE7E99"/>
    <w:rsid w:val="00BF118D"/>
    <w:rsid w:val="00BF14EB"/>
    <w:rsid w:val="00BF16B7"/>
    <w:rsid w:val="00BF1CB4"/>
    <w:rsid w:val="00BF1DBA"/>
    <w:rsid w:val="00BF2159"/>
    <w:rsid w:val="00BF229F"/>
    <w:rsid w:val="00BF2B02"/>
    <w:rsid w:val="00BF3084"/>
    <w:rsid w:val="00BF3120"/>
    <w:rsid w:val="00BF31CE"/>
    <w:rsid w:val="00BF3EEC"/>
    <w:rsid w:val="00BF4311"/>
    <w:rsid w:val="00BF45E6"/>
    <w:rsid w:val="00BF4D5B"/>
    <w:rsid w:val="00BF4DA1"/>
    <w:rsid w:val="00BF5DDC"/>
    <w:rsid w:val="00BF702E"/>
    <w:rsid w:val="00BF71D8"/>
    <w:rsid w:val="00BF7853"/>
    <w:rsid w:val="00BF7C00"/>
    <w:rsid w:val="00C0091D"/>
    <w:rsid w:val="00C00C4E"/>
    <w:rsid w:val="00C00DC4"/>
    <w:rsid w:val="00C00F21"/>
    <w:rsid w:val="00C015A4"/>
    <w:rsid w:val="00C01827"/>
    <w:rsid w:val="00C01F65"/>
    <w:rsid w:val="00C02104"/>
    <w:rsid w:val="00C039D9"/>
    <w:rsid w:val="00C04011"/>
    <w:rsid w:val="00C0423A"/>
    <w:rsid w:val="00C04553"/>
    <w:rsid w:val="00C05720"/>
    <w:rsid w:val="00C05A5D"/>
    <w:rsid w:val="00C061A4"/>
    <w:rsid w:val="00C061C3"/>
    <w:rsid w:val="00C06C0A"/>
    <w:rsid w:val="00C0736E"/>
    <w:rsid w:val="00C075DA"/>
    <w:rsid w:val="00C07D11"/>
    <w:rsid w:val="00C111A6"/>
    <w:rsid w:val="00C111D0"/>
    <w:rsid w:val="00C11858"/>
    <w:rsid w:val="00C11A20"/>
    <w:rsid w:val="00C11DE1"/>
    <w:rsid w:val="00C12129"/>
    <w:rsid w:val="00C1237A"/>
    <w:rsid w:val="00C12550"/>
    <w:rsid w:val="00C12733"/>
    <w:rsid w:val="00C12EA6"/>
    <w:rsid w:val="00C130EF"/>
    <w:rsid w:val="00C13377"/>
    <w:rsid w:val="00C13394"/>
    <w:rsid w:val="00C134C4"/>
    <w:rsid w:val="00C13703"/>
    <w:rsid w:val="00C139A6"/>
    <w:rsid w:val="00C13E09"/>
    <w:rsid w:val="00C143FE"/>
    <w:rsid w:val="00C14B0D"/>
    <w:rsid w:val="00C15306"/>
    <w:rsid w:val="00C1545D"/>
    <w:rsid w:val="00C15B05"/>
    <w:rsid w:val="00C1614B"/>
    <w:rsid w:val="00C162CB"/>
    <w:rsid w:val="00C16D3C"/>
    <w:rsid w:val="00C16E72"/>
    <w:rsid w:val="00C1711E"/>
    <w:rsid w:val="00C176A7"/>
    <w:rsid w:val="00C17BC2"/>
    <w:rsid w:val="00C17E78"/>
    <w:rsid w:val="00C204F3"/>
    <w:rsid w:val="00C2084A"/>
    <w:rsid w:val="00C20B49"/>
    <w:rsid w:val="00C20F29"/>
    <w:rsid w:val="00C20F2C"/>
    <w:rsid w:val="00C218B0"/>
    <w:rsid w:val="00C21A19"/>
    <w:rsid w:val="00C21ABE"/>
    <w:rsid w:val="00C21CD6"/>
    <w:rsid w:val="00C226CF"/>
    <w:rsid w:val="00C22C5D"/>
    <w:rsid w:val="00C22C7A"/>
    <w:rsid w:val="00C23716"/>
    <w:rsid w:val="00C24329"/>
    <w:rsid w:val="00C24737"/>
    <w:rsid w:val="00C249D2"/>
    <w:rsid w:val="00C24C98"/>
    <w:rsid w:val="00C250D2"/>
    <w:rsid w:val="00C2533D"/>
    <w:rsid w:val="00C25B4C"/>
    <w:rsid w:val="00C25DD4"/>
    <w:rsid w:val="00C25FBB"/>
    <w:rsid w:val="00C261E9"/>
    <w:rsid w:val="00C26562"/>
    <w:rsid w:val="00C266EF"/>
    <w:rsid w:val="00C27378"/>
    <w:rsid w:val="00C273C3"/>
    <w:rsid w:val="00C27760"/>
    <w:rsid w:val="00C279BB"/>
    <w:rsid w:val="00C302E5"/>
    <w:rsid w:val="00C30303"/>
    <w:rsid w:val="00C30309"/>
    <w:rsid w:val="00C311A4"/>
    <w:rsid w:val="00C31D80"/>
    <w:rsid w:val="00C3236C"/>
    <w:rsid w:val="00C32A62"/>
    <w:rsid w:val="00C32D67"/>
    <w:rsid w:val="00C335E6"/>
    <w:rsid w:val="00C33AEA"/>
    <w:rsid w:val="00C33BBE"/>
    <w:rsid w:val="00C33C12"/>
    <w:rsid w:val="00C33E00"/>
    <w:rsid w:val="00C34A7B"/>
    <w:rsid w:val="00C34B0F"/>
    <w:rsid w:val="00C34DA3"/>
    <w:rsid w:val="00C35785"/>
    <w:rsid w:val="00C35AC7"/>
    <w:rsid w:val="00C35B38"/>
    <w:rsid w:val="00C35CE1"/>
    <w:rsid w:val="00C35E3C"/>
    <w:rsid w:val="00C362CD"/>
    <w:rsid w:val="00C36342"/>
    <w:rsid w:val="00C36943"/>
    <w:rsid w:val="00C36C50"/>
    <w:rsid w:val="00C36D91"/>
    <w:rsid w:val="00C40012"/>
    <w:rsid w:val="00C40A75"/>
    <w:rsid w:val="00C4109F"/>
    <w:rsid w:val="00C416A6"/>
    <w:rsid w:val="00C418D2"/>
    <w:rsid w:val="00C42454"/>
    <w:rsid w:val="00C43767"/>
    <w:rsid w:val="00C43C24"/>
    <w:rsid w:val="00C43C30"/>
    <w:rsid w:val="00C43E2A"/>
    <w:rsid w:val="00C4405E"/>
    <w:rsid w:val="00C44356"/>
    <w:rsid w:val="00C4460D"/>
    <w:rsid w:val="00C44627"/>
    <w:rsid w:val="00C44792"/>
    <w:rsid w:val="00C449E2"/>
    <w:rsid w:val="00C451C0"/>
    <w:rsid w:val="00C46151"/>
    <w:rsid w:val="00C462A7"/>
    <w:rsid w:val="00C46CB4"/>
    <w:rsid w:val="00C46D75"/>
    <w:rsid w:val="00C470D3"/>
    <w:rsid w:val="00C4714B"/>
    <w:rsid w:val="00C4718F"/>
    <w:rsid w:val="00C4724C"/>
    <w:rsid w:val="00C501E4"/>
    <w:rsid w:val="00C502BF"/>
    <w:rsid w:val="00C50409"/>
    <w:rsid w:val="00C50456"/>
    <w:rsid w:val="00C51085"/>
    <w:rsid w:val="00C5122C"/>
    <w:rsid w:val="00C513C2"/>
    <w:rsid w:val="00C514CF"/>
    <w:rsid w:val="00C517B9"/>
    <w:rsid w:val="00C52064"/>
    <w:rsid w:val="00C5213F"/>
    <w:rsid w:val="00C522D1"/>
    <w:rsid w:val="00C52C51"/>
    <w:rsid w:val="00C5319B"/>
    <w:rsid w:val="00C53667"/>
    <w:rsid w:val="00C53B68"/>
    <w:rsid w:val="00C5401D"/>
    <w:rsid w:val="00C543A2"/>
    <w:rsid w:val="00C54511"/>
    <w:rsid w:val="00C5495D"/>
    <w:rsid w:val="00C54B28"/>
    <w:rsid w:val="00C54DA2"/>
    <w:rsid w:val="00C5541A"/>
    <w:rsid w:val="00C55937"/>
    <w:rsid w:val="00C55A78"/>
    <w:rsid w:val="00C55DB3"/>
    <w:rsid w:val="00C5676F"/>
    <w:rsid w:val="00C56985"/>
    <w:rsid w:val="00C56DA3"/>
    <w:rsid w:val="00C572FC"/>
    <w:rsid w:val="00C607F3"/>
    <w:rsid w:val="00C6124E"/>
    <w:rsid w:val="00C615B7"/>
    <w:rsid w:val="00C618E9"/>
    <w:rsid w:val="00C61D71"/>
    <w:rsid w:val="00C620C8"/>
    <w:rsid w:val="00C624E1"/>
    <w:rsid w:val="00C62979"/>
    <w:rsid w:val="00C63033"/>
    <w:rsid w:val="00C6313C"/>
    <w:rsid w:val="00C6361F"/>
    <w:rsid w:val="00C6362B"/>
    <w:rsid w:val="00C637BC"/>
    <w:rsid w:val="00C6388C"/>
    <w:rsid w:val="00C63D10"/>
    <w:rsid w:val="00C64446"/>
    <w:rsid w:val="00C6466E"/>
    <w:rsid w:val="00C65262"/>
    <w:rsid w:val="00C65341"/>
    <w:rsid w:val="00C6598E"/>
    <w:rsid w:val="00C65E1B"/>
    <w:rsid w:val="00C6648B"/>
    <w:rsid w:val="00C66612"/>
    <w:rsid w:val="00C66C48"/>
    <w:rsid w:val="00C70A57"/>
    <w:rsid w:val="00C70EF8"/>
    <w:rsid w:val="00C719AF"/>
    <w:rsid w:val="00C719B3"/>
    <w:rsid w:val="00C71C03"/>
    <w:rsid w:val="00C71C47"/>
    <w:rsid w:val="00C725EE"/>
    <w:rsid w:val="00C7264F"/>
    <w:rsid w:val="00C727B9"/>
    <w:rsid w:val="00C728CC"/>
    <w:rsid w:val="00C72E8E"/>
    <w:rsid w:val="00C733D9"/>
    <w:rsid w:val="00C73722"/>
    <w:rsid w:val="00C74527"/>
    <w:rsid w:val="00C745EC"/>
    <w:rsid w:val="00C750A6"/>
    <w:rsid w:val="00C756A6"/>
    <w:rsid w:val="00C75F84"/>
    <w:rsid w:val="00C76291"/>
    <w:rsid w:val="00C7637A"/>
    <w:rsid w:val="00C76A67"/>
    <w:rsid w:val="00C76FB0"/>
    <w:rsid w:val="00C772F2"/>
    <w:rsid w:val="00C77820"/>
    <w:rsid w:val="00C77F99"/>
    <w:rsid w:val="00C80165"/>
    <w:rsid w:val="00C803BF"/>
    <w:rsid w:val="00C80EB9"/>
    <w:rsid w:val="00C81B45"/>
    <w:rsid w:val="00C81B7E"/>
    <w:rsid w:val="00C82208"/>
    <w:rsid w:val="00C82362"/>
    <w:rsid w:val="00C82601"/>
    <w:rsid w:val="00C82876"/>
    <w:rsid w:val="00C82BB3"/>
    <w:rsid w:val="00C82CCF"/>
    <w:rsid w:val="00C83035"/>
    <w:rsid w:val="00C8386D"/>
    <w:rsid w:val="00C83D73"/>
    <w:rsid w:val="00C8445D"/>
    <w:rsid w:val="00C84BDD"/>
    <w:rsid w:val="00C84E83"/>
    <w:rsid w:val="00C8504C"/>
    <w:rsid w:val="00C855C7"/>
    <w:rsid w:val="00C85695"/>
    <w:rsid w:val="00C86402"/>
    <w:rsid w:val="00C8658C"/>
    <w:rsid w:val="00C8702F"/>
    <w:rsid w:val="00C870F3"/>
    <w:rsid w:val="00C876FA"/>
    <w:rsid w:val="00C87A3E"/>
    <w:rsid w:val="00C87F1A"/>
    <w:rsid w:val="00C903F4"/>
    <w:rsid w:val="00C906F1"/>
    <w:rsid w:val="00C90A61"/>
    <w:rsid w:val="00C91FE1"/>
    <w:rsid w:val="00C92121"/>
    <w:rsid w:val="00C92927"/>
    <w:rsid w:val="00C929D1"/>
    <w:rsid w:val="00C92D75"/>
    <w:rsid w:val="00C931DD"/>
    <w:rsid w:val="00C93767"/>
    <w:rsid w:val="00C93950"/>
    <w:rsid w:val="00C93A01"/>
    <w:rsid w:val="00C93A41"/>
    <w:rsid w:val="00C93DAC"/>
    <w:rsid w:val="00C94255"/>
    <w:rsid w:val="00C94ADC"/>
    <w:rsid w:val="00C94F00"/>
    <w:rsid w:val="00C95113"/>
    <w:rsid w:val="00C95E1D"/>
    <w:rsid w:val="00C96497"/>
    <w:rsid w:val="00C96DC5"/>
    <w:rsid w:val="00C96F03"/>
    <w:rsid w:val="00C973B4"/>
    <w:rsid w:val="00C97838"/>
    <w:rsid w:val="00C97B4F"/>
    <w:rsid w:val="00C97D55"/>
    <w:rsid w:val="00CA0412"/>
    <w:rsid w:val="00CA09A5"/>
    <w:rsid w:val="00CA0B67"/>
    <w:rsid w:val="00CA0D07"/>
    <w:rsid w:val="00CA0DF2"/>
    <w:rsid w:val="00CA133E"/>
    <w:rsid w:val="00CA1605"/>
    <w:rsid w:val="00CA2220"/>
    <w:rsid w:val="00CA28C0"/>
    <w:rsid w:val="00CA29E6"/>
    <w:rsid w:val="00CA3394"/>
    <w:rsid w:val="00CA3443"/>
    <w:rsid w:val="00CA34FE"/>
    <w:rsid w:val="00CA3616"/>
    <w:rsid w:val="00CA3737"/>
    <w:rsid w:val="00CA3A30"/>
    <w:rsid w:val="00CA3C10"/>
    <w:rsid w:val="00CA3EF7"/>
    <w:rsid w:val="00CA4102"/>
    <w:rsid w:val="00CA424B"/>
    <w:rsid w:val="00CA4264"/>
    <w:rsid w:val="00CA4269"/>
    <w:rsid w:val="00CA43BD"/>
    <w:rsid w:val="00CA4B08"/>
    <w:rsid w:val="00CA51C8"/>
    <w:rsid w:val="00CA51D3"/>
    <w:rsid w:val="00CA5219"/>
    <w:rsid w:val="00CA5781"/>
    <w:rsid w:val="00CA5AEF"/>
    <w:rsid w:val="00CA64AE"/>
    <w:rsid w:val="00CA6E3D"/>
    <w:rsid w:val="00CA6F40"/>
    <w:rsid w:val="00CA7832"/>
    <w:rsid w:val="00CA79EF"/>
    <w:rsid w:val="00CB05B4"/>
    <w:rsid w:val="00CB0C02"/>
    <w:rsid w:val="00CB146D"/>
    <w:rsid w:val="00CB1818"/>
    <w:rsid w:val="00CB222A"/>
    <w:rsid w:val="00CB2D47"/>
    <w:rsid w:val="00CB2E01"/>
    <w:rsid w:val="00CB2F13"/>
    <w:rsid w:val="00CB3186"/>
    <w:rsid w:val="00CB365C"/>
    <w:rsid w:val="00CB3D8C"/>
    <w:rsid w:val="00CB4125"/>
    <w:rsid w:val="00CB4947"/>
    <w:rsid w:val="00CB4956"/>
    <w:rsid w:val="00CB4FE1"/>
    <w:rsid w:val="00CB5D18"/>
    <w:rsid w:val="00CB627E"/>
    <w:rsid w:val="00CB6518"/>
    <w:rsid w:val="00CB65C8"/>
    <w:rsid w:val="00CB6852"/>
    <w:rsid w:val="00CB6E50"/>
    <w:rsid w:val="00CB70B1"/>
    <w:rsid w:val="00CB74B4"/>
    <w:rsid w:val="00CB7D76"/>
    <w:rsid w:val="00CC01BD"/>
    <w:rsid w:val="00CC03B4"/>
    <w:rsid w:val="00CC03D3"/>
    <w:rsid w:val="00CC04D9"/>
    <w:rsid w:val="00CC0B8F"/>
    <w:rsid w:val="00CC0F72"/>
    <w:rsid w:val="00CC145C"/>
    <w:rsid w:val="00CC249C"/>
    <w:rsid w:val="00CC2719"/>
    <w:rsid w:val="00CC3195"/>
    <w:rsid w:val="00CC3EA8"/>
    <w:rsid w:val="00CC4AB8"/>
    <w:rsid w:val="00CC4CE5"/>
    <w:rsid w:val="00CC5765"/>
    <w:rsid w:val="00CC59F3"/>
    <w:rsid w:val="00CC621B"/>
    <w:rsid w:val="00CC6282"/>
    <w:rsid w:val="00CC6521"/>
    <w:rsid w:val="00CC6CD1"/>
    <w:rsid w:val="00CD00BD"/>
    <w:rsid w:val="00CD0BD8"/>
    <w:rsid w:val="00CD1167"/>
    <w:rsid w:val="00CD1269"/>
    <w:rsid w:val="00CD18F4"/>
    <w:rsid w:val="00CD1BC4"/>
    <w:rsid w:val="00CD263F"/>
    <w:rsid w:val="00CD3339"/>
    <w:rsid w:val="00CD36D0"/>
    <w:rsid w:val="00CD370B"/>
    <w:rsid w:val="00CD37CF"/>
    <w:rsid w:val="00CD42F2"/>
    <w:rsid w:val="00CD4452"/>
    <w:rsid w:val="00CD50C4"/>
    <w:rsid w:val="00CD5181"/>
    <w:rsid w:val="00CD54D2"/>
    <w:rsid w:val="00CD579C"/>
    <w:rsid w:val="00CD5864"/>
    <w:rsid w:val="00CD5BE7"/>
    <w:rsid w:val="00CD6370"/>
    <w:rsid w:val="00CD68F7"/>
    <w:rsid w:val="00CD6D36"/>
    <w:rsid w:val="00CD6EB8"/>
    <w:rsid w:val="00CD7269"/>
    <w:rsid w:val="00CD7D21"/>
    <w:rsid w:val="00CE008B"/>
    <w:rsid w:val="00CE032C"/>
    <w:rsid w:val="00CE10B4"/>
    <w:rsid w:val="00CE11E7"/>
    <w:rsid w:val="00CE1917"/>
    <w:rsid w:val="00CE21C9"/>
    <w:rsid w:val="00CE2475"/>
    <w:rsid w:val="00CE2A76"/>
    <w:rsid w:val="00CE2AB6"/>
    <w:rsid w:val="00CE331B"/>
    <w:rsid w:val="00CE35BC"/>
    <w:rsid w:val="00CE3973"/>
    <w:rsid w:val="00CE3D3F"/>
    <w:rsid w:val="00CE3EDD"/>
    <w:rsid w:val="00CE44C6"/>
    <w:rsid w:val="00CE4E20"/>
    <w:rsid w:val="00CE4F40"/>
    <w:rsid w:val="00CE508D"/>
    <w:rsid w:val="00CE5376"/>
    <w:rsid w:val="00CE5581"/>
    <w:rsid w:val="00CE592E"/>
    <w:rsid w:val="00CE5C6E"/>
    <w:rsid w:val="00CE5C97"/>
    <w:rsid w:val="00CE5CCF"/>
    <w:rsid w:val="00CE5EB7"/>
    <w:rsid w:val="00CE69CF"/>
    <w:rsid w:val="00CE7182"/>
    <w:rsid w:val="00CE7509"/>
    <w:rsid w:val="00CE75C3"/>
    <w:rsid w:val="00CE7B2A"/>
    <w:rsid w:val="00CE7BB5"/>
    <w:rsid w:val="00CF057B"/>
    <w:rsid w:val="00CF1C09"/>
    <w:rsid w:val="00CF39B3"/>
    <w:rsid w:val="00CF4ACB"/>
    <w:rsid w:val="00CF4DA3"/>
    <w:rsid w:val="00CF587E"/>
    <w:rsid w:val="00CF648A"/>
    <w:rsid w:val="00CF6A4A"/>
    <w:rsid w:val="00CF6BE2"/>
    <w:rsid w:val="00CF6F0E"/>
    <w:rsid w:val="00CF712D"/>
    <w:rsid w:val="00CF7341"/>
    <w:rsid w:val="00CF75CF"/>
    <w:rsid w:val="00CF778F"/>
    <w:rsid w:val="00CF7EA3"/>
    <w:rsid w:val="00D00D22"/>
    <w:rsid w:val="00D01200"/>
    <w:rsid w:val="00D0164A"/>
    <w:rsid w:val="00D0192A"/>
    <w:rsid w:val="00D019C8"/>
    <w:rsid w:val="00D01B85"/>
    <w:rsid w:val="00D01CC3"/>
    <w:rsid w:val="00D01D13"/>
    <w:rsid w:val="00D01D90"/>
    <w:rsid w:val="00D0211C"/>
    <w:rsid w:val="00D02876"/>
    <w:rsid w:val="00D02BD3"/>
    <w:rsid w:val="00D034D1"/>
    <w:rsid w:val="00D03747"/>
    <w:rsid w:val="00D037EA"/>
    <w:rsid w:val="00D0384C"/>
    <w:rsid w:val="00D03F52"/>
    <w:rsid w:val="00D043CD"/>
    <w:rsid w:val="00D047DF"/>
    <w:rsid w:val="00D053F9"/>
    <w:rsid w:val="00D058D2"/>
    <w:rsid w:val="00D05C73"/>
    <w:rsid w:val="00D05D68"/>
    <w:rsid w:val="00D05ED9"/>
    <w:rsid w:val="00D060AA"/>
    <w:rsid w:val="00D06254"/>
    <w:rsid w:val="00D06695"/>
    <w:rsid w:val="00D06A31"/>
    <w:rsid w:val="00D06A65"/>
    <w:rsid w:val="00D07084"/>
    <w:rsid w:val="00D07904"/>
    <w:rsid w:val="00D07EBC"/>
    <w:rsid w:val="00D1008F"/>
    <w:rsid w:val="00D10171"/>
    <w:rsid w:val="00D10590"/>
    <w:rsid w:val="00D10984"/>
    <w:rsid w:val="00D10B8F"/>
    <w:rsid w:val="00D119BE"/>
    <w:rsid w:val="00D12216"/>
    <w:rsid w:val="00D123ED"/>
    <w:rsid w:val="00D12B62"/>
    <w:rsid w:val="00D12E0B"/>
    <w:rsid w:val="00D130C4"/>
    <w:rsid w:val="00D13DF5"/>
    <w:rsid w:val="00D13E1F"/>
    <w:rsid w:val="00D14774"/>
    <w:rsid w:val="00D14795"/>
    <w:rsid w:val="00D14C5F"/>
    <w:rsid w:val="00D14F58"/>
    <w:rsid w:val="00D15A8E"/>
    <w:rsid w:val="00D15C6D"/>
    <w:rsid w:val="00D1617D"/>
    <w:rsid w:val="00D16505"/>
    <w:rsid w:val="00D16738"/>
    <w:rsid w:val="00D16CBD"/>
    <w:rsid w:val="00D172EE"/>
    <w:rsid w:val="00D17352"/>
    <w:rsid w:val="00D17581"/>
    <w:rsid w:val="00D1776F"/>
    <w:rsid w:val="00D1799A"/>
    <w:rsid w:val="00D200E2"/>
    <w:rsid w:val="00D20362"/>
    <w:rsid w:val="00D20390"/>
    <w:rsid w:val="00D205FE"/>
    <w:rsid w:val="00D2098E"/>
    <w:rsid w:val="00D2110C"/>
    <w:rsid w:val="00D22BD6"/>
    <w:rsid w:val="00D2451C"/>
    <w:rsid w:val="00D24A38"/>
    <w:rsid w:val="00D2540B"/>
    <w:rsid w:val="00D2587D"/>
    <w:rsid w:val="00D25CD1"/>
    <w:rsid w:val="00D260F5"/>
    <w:rsid w:val="00D273F2"/>
    <w:rsid w:val="00D2761A"/>
    <w:rsid w:val="00D279D9"/>
    <w:rsid w:val="00D27BD1"/>
    <w:rsid w:val="00D3021C"/>
    <w:rsid w:val="00D3051B"/>
    <w:rsid w:val="00D307AF"/>
    <w:rsid w:val="00D311C8"/>
    <w:rsid w:val="00D312CC"/>
    <w:rsid w:val="00D314FE"/>
    <w:rsid w:val="00D31801"/>
    <w:rsid w:val="00D3183A"/>
    <w:rsid w:val="00D3201A"/>
    <w:rsid w:val="00D323E3"/>
    <w:rsid w:val="00D32D77"/>
    <w:rsid w:val="00D33457"/>
    <w:rsid w:val="00D33500"/>
    <w:rsid w:val="00D33B8B"/>
    <w:rsid w:val="00D354B1"/>
    <w:rsid w:val="00D35D83"/>
    <w:rsid w:val="00D365DD"/>
    <w:rsid w:val="00D36C8B"/>
    <w:rsid w:val="00D36DFB"/>
    <w:rsid w:val="00D36E1C"/>
    <w:rsid w:val="00D36ECB"/>
    <w:rsid w:val="00D3773C"/>
    <w:rsid w:val="00D378E1"/>
    <w:rsid w:val="00D379A3"/>
    <w:rsid w:val="00D379FB"/>
    <w:rsid w:val="00D37F2E"/>
    <w:rsid w:val="00D40B0D"/>
    <w:rsid w:val="00D40B43"/>
    <w:rsid w:val="00D4181A"/>
    <w:rsid w:val="00D421F7"/>
    <w:rsid w:val="00D42E35"/>
    <w:rsid w:val="00D430A6"/>
    <w:rsid w:val="00D431EB"/>
    <w:rsid w:val="00D436F4"/>
    <w:rsid w:val="00D43B17"/>
    <w:rsid w:val="00D44103"/>
    <w:rsid w:val="00D45694"/>
    <w:rsid w:val="00D45EA6"/>
    <w:rsid w:val="00D4604D"/>
    <w:rsid w:val="00D463AB"/>
    <w:rsid w:val="00D46F88"/>
    <w:rsid w:val="00D472C5"/>
    <w:rsid w:val="00D4762F"/>
    <w:rsid w:val="00D47664"/>
    <w:rsid w:val="00D47A08"/>
    <w:rsid w:val="00D50091"/>
    <w:rsid w:val="00D50A3D"/>
    <w:rsid w:val="00D50EF1"/>
    <w:rsid w:val="00D514F7"/>
    <w:rsid w:val="00D519B5"/>
    <w:rsid w:val="00D51F88"/>
    <w:rsid w:val="00D52548"/>
    <w:rsid w:val="00D52754"/>
    <w:rsid w:val="00D52A81"/>
    <w:rsid w:val="00D52C86"/>
    <w:rsid w:val="00D52D3F"/>
    <w:rsid w:val="00D52E58"/>
    <w:rsid w:val="00D52F69"/>
    <w:rsid w:val="00D5342C"/>
    <w:rsid w:val="00D5371A"/>
    <w:rsid w:val="00D538F6"/>
    <w:rsid w:val="00D53F07"/>
    <w:rsid w:val="00D53F45"/>
    <w:rsid w:val="00D5467D"/>
    <w:rsid w:val="00D550FE"/>
    <w:rsid w:val="00D55458"/>
    <w:rsid w:val="00D561BF"/>
    <w:rsid w:val="00D5664B"/>
    <w:rsid w:val="00D567B6"/>
    <w:rsid w:val="00D570D5"/>
    <w:rsid w:val="00D576E0"/>
    <w:rsid w:val="00D57A91"/>
    <w:rsid w:val="00D57DC7"/>
    <w:rsid w:val="00D6002A"/>
    <w:rsid w:val="00D601BA"/>
    <w:rsid w:val="00D602C5"/>
    <w:rsid w:val="00D605DE"/>
    <w:rsid w:val="00D60A77"/>
    <w:rsid w:val="00D60DE6"/>
    <w:rsid w:val="00D61165"/>
    <w:rsid w:val="00D622F9"/>
    <w:rsid w:val="00D62360"/>
    <w:rsid w:val="00D62575"/>
    <w:rsid w:val="00D628AD"/>
    <w:rsid w:val="00D62E20"/>
    <w:rsid w:val="00D62FFA"/>
    <w:rsid w:val="00D64121"/>
    <w:rsid w:val="00D64324"/>
    <w:rsid w:val="00D64896"/>
    <w:rsid w:val="00D64A13"/>
    <w:rsid w:val="00D64CE2"/>
    <w:rsid w:val="00D64FAE"/>
    <w:rsid w:val="00D650B6"/>
    <w:rsid w:val="00D65F3C"/>
    <w:rsid w:val="00D66664"/>
    <w:rsid w:val="00D6671F"/>
    <w:rsid w:val="00D66F00"/>
    <w:rsid w:val="00D67469"/>
    <w:rsid w:val="00D67477"/>
    <w:rsid w:val="00D67B1B"/>
    <w:rsid w:val="00D7009F"/>
    <w:rsid w:val="00D700BE"/>
    <w:rsid w:val="00D70242"/>
    <w:rsid w:val="00D70B47"/>
    <w:rsid w:val="00D70CB5"/>
    <w:rsid w:val="00D71F1E"/>
    <w:rsid w:val="00D7202D"/>
    <w:rsid w:val="00D72180"/>
    <w:rsid w:val="00D72419"/>
    <w:rsid w:val="00D72545"/>
    <w:rsid w:val="00D72BF1"/>
    <w:rsid w:val="00D72F4A"/>
    <w:rsid w:val="00D73312"/>
    <w:rsid w:val="00D73560"/>
    <w:rsid w:val="00D737AE"/>
    <w:rsid w:val="00D738CC"/>
    <w:rsid w:val="00D73A1F"/>
    <w:rsid w:val="00D73EA4"/>
    <w:rsid w:val="00D74232"/>
    <w:rsid w:val="00D74238"/>
    <w:rsid w:val="00D75866"/>
    <w:rsid w:val="00D75CF7"/>
    <w:rsid w:val="00D766FF"/>
    <w:rsid w:val="00D767CA"/>
    <w:rsid w:val="00D76AAD"/>
    <w:rsid w:val="00D76F39"/>
    <w:rsid w:val="00D7706B"/>
    <w:rsid w:val="00D774E9"/>
    <w:rsid w:val="00D77828"/>
    <w:rsid w:val="00D77B63"/>
    <w:rsid w:val="00D77F61"/>
    <w:rsid w:val="00D80176"/>
    <w:rsid w:val="00D80219"/>
    <w:rsid w:val="00D8084C"/>
    <w:rsid w:val="00D80A29"/>
    <w:rsid w:val="00D80C6D"/>
    <w:rsid w:val="00D80CBD"/>
    <w:rsid w:val="00D815AF"/>
    <w:rsid w:val="00D818D3"/>
    <w:rsid w:val="00D81CAC"/>
    <w:rsid w:val="00D81FBB"/>
    <w:rsid w:val="00D8330A"/>
    <w:rsid w:val="00D839A6"/>
    <w:rsid w:val="00D83A62"/>
    <w:rsid w:val="00D83DD6"/>
    <w:rsid w:val="00D84D06"/>
    <w:rsid w:val="00D85462"/>
    <w:rsid w:val="00D85EC6"/>
    <w:rsid w:val="00D85ED0"/>
    <w:rsid w:val="00D8603D"/>
    <w:rsid w:val="00D86203"/>
    <w:rsid w:val="00D8648A"/>
    <w:rsid w:val="00D86595"/>
    <w:rsid w:val="00D86908"/>
    <w:rsid w:val="00D86970"/>
    <w:rsid w:val="00D86A05"/>
    <w:rsid w:val="00D86AFD"/>
    <w:rsid w:val="00D8736F"/>
    <w:rsid w:val="00D875F1"/>
    <w:rsid w:val="00D87847"/>
    <w:rsid w:val="00D87AD5"/>
    <w:rsid w:val="00D87D10"/>
    <w:rsid w:val="00D90189"/>
    <w:rsid w:val="00D901C7"/>
    <w:rsid w:val="00D90304"/>
    <w:rsid w:val="00D90676"/>
    <w:rsid w:val="00D908E0"/>
    <w:rsid w:val="00D90E2B"/>
    <w:rsid w:val="00D92064"/>
    <w:rsid w:val="00D9209F"/>
    <w:rsid w:val="00D92A50"/>
    <w:rsid w:val="00D92A9A"/>
    <w:rsid w:val="00D92D17"/>
    <w:rsid w:val="00D92ECC"/>
    <w:rsid w:val="00D933CB"/>
    <w:rsid w:val="00D9370D"/>
    <w:rsid w:val="00D93ED3"/>
    <w:rsid w:val="00D93F62"/>
    <w:rsid w:val="00D94250"/>
    <w:rsid w:val="00D94313"/>
    <w:rsid w:val="00D9496B"/>
    <w:rsid w:val="00D94D06"/>
    <w:rsid w:val="00D94E64"/>
    <w:rsid w:val="00D95933"/>
    <w:rsid w:val="00D9620D"/>
    <w:rsid w:val="00D963E0"/>
    <w:rsid w:val="00D96772"/>
    <w:rsid w:val="00D96C97"/>
    <w:rsid w:val="00D97174"/>
    <w:rsid w:val="00D974C4"/>
    <w:rsid w:val="00DA13D1"/>
    <w:rsid w:val="00DA1C27"/>
    <w:rsid w:val="00DA2777"/>
    <w:rsid w:val="00DA36AD"/>
    <w:rsid w:val="00DA3BFA"/>
    <w:rsid w:val="00DA40B0"/>
    <w:rsid w:val="00DA40DE"/>
    <w:rsid w:val="00DA449A"/>
    <w:rsid w:val="00DA4844"/>
    <w:rsid w:val="00DA4955"/>
    <w:rsid w:val="00DA4B10"/>
    <w:rsid w:val="00DA4BEE"/>
    <w:rsid w:val="00DA4E26"/>
    <w:rsid w:val="00DA506D"/>
    <w:rsid w:val="00DA56A1"/>
    <w:rsid w:val="00DA5E66"/>
    <w:rsid w:val="00DA5F9B"/>
    <w:rsid w:val="00DA6624"/>
    <w:rsid w:val="00DA67E3"/>
    <w:rsid w:val="00DA6D3D"/>
    <w:rsid w:val="00DA6FE6"/>
    <w:rsid w:val="00DA7001"/>
    <w:rsid w:val="00DA7BDF"/>
    <w:rsid w:val="00DA7E7E"/>
    <w:rsid w:val="00DB0553"/>
    <w:rsid w:val="00DB0D23"/>
    <w:rsid w:val="00DB19D6"/>
    <w:rsid w:val="00DB1EA9"/>
    <w:rsid w:val="00DB2554"/>
    <w:rsid w:val="00DB2696"/>
    <w:rsid w:val="00DB2A61"/>
    <w:rsid w:val="00DB3002"/>
    <w:rsid w:val="00DB3057"/>
    <w:rsid w:val="00DB325B"/>
    <w:rsid w:val="00DB354D"/>
    <w:rsid w:val="00DB3AE6"/>
    <w:rsid w:val="00DB3FC1"/>
    <w:rsid w:val="00DB4084"/>
    <w:rsid w:val="00DB45B8"/>
    <w:rsid w:val="00DB4BBA"/>
    <w:rsid w:val="00DB4D2E"/>
    <w:rsid w:val="00DB5263"/>
    <w:rsid w:val="00DB5DE0"/>
    <w:rsid w:val="00DB5EB1"/>
    <w:rsid w:val="00DB5F25"/>
    <w:rsid w:val="00DB60CC"/>
    <w:rsid w:val="00DB67D2"/>
    <w:rsid w:val="00DB68C0"/>
    <w:rsid w:val="00DB6FC6"/>
    <w:rsid w:val="00DB7457"/>
    <w:rsid w:val="00DB7A48"/>
    <w:rsid w:val="00DB7B53"/>
    <w:rsid w:val="00DB7BB8"/>
    <w:rsid w:val="00DC0D44"/>
    <w:rsid w:val="00DC12C2"/>
    <w:rsid w:val="00DC1378"/>
    <w:rsid w:val="00DC137C"/>
    <w:rsid w:val="00DC307A"/>
    <w:rsid w:val="00DC3178"/>
    <w:rsid w:val="00DC31F6"/>
    <w:rsid w:val="00DC32C6"/>
    <w:rsid w:val="00DC364E"/>
    <w:rsid w:val="00DC3714"/>
    <w:rsid w:val="00DC37B9"/>
    <w:rsid w:val="00DC4394"/>
    <w:rsid w:val="00DC4460"/>
    <w:rsid w:val="00DC453D"/>
    <w:rsid w:val="00DC4772"/>
    <w:rsid w:val="00DC48B5"/>
    <w:rsid w:val="00DC4FED"/>
    <w:rsid w:val="00DC50A2"/>
    <w:rsid w:val="00DC5DFB"/>
    <w:rsid w:val="00DC603B"/>
    <w:rsid w:val="00DC6546"/>
    <w:rsid w:val="00DC6604"/>
    <w:rsid w:val="00DC70F7"/>
    <w:rsid w:val="00DC71A6"/>
    <w:rsid w:val="00DC7299"/>
    <w:rsid w:val="00DC7AC3"/>
    <w:rsid w:val="00DD0095"/>
    <w:rsid w:val="00DD00FE"/>
    <w:rsid w:val="00DD02E9"/>
    <w:rsid w:val="00DD0D3F"/>
    <w:rsid w:val="00DD11C4"/>
    <w:rsid w:val="00DD1801"/>
    <w:rsid w:val="00DD22BB"/>
    <w:rsid w:val="00DD2338"/>
    <w:rsid w:val="00DD2390"/>
    <w:rsid w:val="00DD253A"/>
    <w:rsid w:val="00DD2FA6"/>
    <w:rsid w:val="00DD3D18"/>
    <w:rsid w:val="00DD4718"/>
    <w:rsid w:val="00DD4746"/>
    <w:rsid w:val="00DD51DA"/>
    <w:rsid w:val="00DD568F"/>
    <w:rsid w:val="00DD5AC8"/>
    <w:rsid w:val="00DD63B4"/>
    <w:rsid w:val="00DD6AB3"/>
    <w:rsid w:val="00DD6FF4"/>
    <w:rsid w:val="00DD7066"/>
    <w:rsid w:val="00DD76F8"/>
    <w:rsid w:val="00DD7897"/>
    <w:rsid w:val="00DD7C83"/>
    <w:rsid w:val="00DD7CBB"/>
    <w:rsid w:val="00DD7FCE"/>
    <w:rsid w:val="00DE05C8"/>
    <w:rsid w:val="00DE1589"/>
    <w:rsid w:val="00DE1624"/>
    <w:rsid w:val="00DE1A09"/>
    <w:rsid w:val="00DE22CC"/>
    <w:rsid w:val="00DE2803"/>
    <w:rsid w:val="00DE2B71"/>
    <w:rsid w:val="00DE2FCE"/>
    <w:rsid w:val="00DE3155"/>
    <w:rsid w:val="00DE390E"/>
    <w:rsid w:val="00DE3C2A"/>
    <w:rsid w:val="00DE40E7"/>
    <w:rsid w:val="00DE5251"/>
    <w:rsid w:val="00DE52D1"/>
    <w:rsid w:val="00DE5307"/>
    <w:rsid w:val="00DE5604"/>
    <w:rsid w:val="00DE5D10"/>
    <w:rsid w:val="00DE609E"/>
    <w:rsid w:val="00DE611D"/>
    <w:rsid w:val="00DE7068"/>
    <w:rsid w:val="00DE759B"/>
    <w:rsid w:val="00DE7ACF"/>
    <w:rsid w:val="00DE7D45"/>
    <w:rsid w:val="00DF023B"/>
    <w:rsid w:val="00DF03CE"/>
    <w:rsid w:val="00DF051C"/>
    <w:rsid w:val="00DF14F4"/>
    <w:rsid w:val="00DF185F"/>
    <w:rsid w:val="00DF1F2A"/>
    <w:rsid w:val="00DF1FFB"/>
    <w:rsid w:val="00DF2136"/>
    <w:rsid w:val="00DF283B"/>
    <w:rsid w:val="00DF321E"/>
    <w:rsid w:val="00DF3471"/>
    <w:rsid w:val="00DF368A"/>
    <w:rsid w:val="00DF3823"/>
    <w:rsid w:val="00DF3A05"/>
    <w:rsid w:val="00DF40AD"/>
    <w:rsid w:val="00DF4295"/>
    <w:rsid w:val="00DF4F16"/>
    <w:rsid w:val="00DF5838"/>
    <w:rsid w:val="00DF5B3D"/>
    <w:rsid w:val="00DF685D"/>
    <w:rsid w:val="00DF75B3"/>
    <w:rsid w:val="00DF780C"/>
    <w:rsid w:val="00DF7A8C"/>
    <w:rsid w:val="00DF7E84"/>
    <w:rsid w:val="00DF7F59"/>
    <w:rsid w:val="00E007EA"/>
    <w:rsid w:val="00E00E66"/>
    <w:rsid w:val="00E015A1"/>
    <w:rsid w:val="00E01953"/>
    <w:rsid w:val="00E02072"/>
    <w:rsid w:val="00E02646"/>
    <w:rsid w:val="00E02CC0"/>
    <w:rsid w:val="00E032E0"/>
    <w:rsid w:val="00E03FAF"/>
    <w:rsid w:val="00E042FB"/>
    <w:rsid w:val="00E04643"/>
    <w:rsid w:val="00E046EC"/>
    <w:rsid w:val="00E04A8C"/>
    <w:rsid w:val="00E051BF"/>
    <w:rsid w:val="00E051CC"/>
    <w:rsid w:val="00E056FA"/>
    <w:rsid w:val="00E05AEB"/>
    <w:rsid w:val="00E05B7F"/>
    <w:rsid w:val="00E05CD4"/>
    <w:rsid w:val="00E05CE9"/>
    <w:rsid w:val="00E06069"/>
    <w:rsid w:val="00E063D0"/>
    <w:rsid w:val="00E067F3"/>
    <w:rsid w:val="00E0761E"/>
    <w:rsid w:val="00E07877"/>
    <w:rsid w:val="00E1019D"/>
    <w:rsid w:val="00E104F3"/>
    <w:rsid w:val="00E10B2D"/>
    <w:rsid w:val="00E10B4F"/>
    <w:rsid w:val="00E1126B"/>
    <w:rsid w:val="00E116B9"/>
    <w:rsid w:val="00E1214A"/>
    <w:rsid w:val="00E1278B"/>
    <w:rsid w:val="00E12A91"/>
    <w:rsid w:val="00E12C08"/>
    <w:rsid w:val="00E12DC9"/>
    <w:rsid w:val="00E13EB1"/>
    <w:rsid w:val="00E148A4"/>
    <w:rsid w:val="00E15D7D"/>
    <w:rsid w:val="00E1600B"/>
    <w:rsid w:val="00E1685E"/>
    <w:rsid w:val="00E16A48"/>
    <w:rsid w:val="00E16FCC"/>
    <w:rsid w:val="00E177F1"/>
    <w:rsid w:val="00E17C94"/>
    <w:rsid w:val="00E2076C"/>
    <w:rsid w:val="00E20CC0"/>
    <w:rsid w:val="00E20EA1"/>
    <w:rsid w:val="00E2177C"/>
    <w:rsid w:val="00E21B52"/>
    <w:rsid w:val="00E21C42"/>
    <w:rsid w:val="00E21D06"/>
    <w:rsid w:val="00E220DC"/>
    <w:rsid w:val="00E22425"/>
    <w:rsid w:val="00E22695"/>
    <w:rsid w:val="00E226B0"/>
    <w:rsid w:val="00E2279F"/>
    <w:rsid w:val="00E22A6E"/>
    <w:rsid w:val="00E22C1F"/>
    <w:rsid w:val="00E22D98"/>
    <w:rsid w:val="00E2323B"/>
    <w:rsid w:val="00E2351D"/>
    <w:rsid w:val="00E236E9"/>
    <w:rsid w:val="00E2400E"/>
    <w:rsid w:val="00E24A35"/>
    <w:rsid w:val="00E24B95"/>
    <w:rsid w:val="00E24BD2"/>
    <w:rsid w:val="00E24BDE"/>
    <w:rsid w:val="00E25423"/>
    <w:rsid w:val="00E25DEA"/>
    <w:rsid w:val="00E25F29"/>
    <w:rsid w:val="00E26049"/>
    <w:rsid w:val="00E2615C"/>
    <w:rsid w:val="00E267E1"/>
    <w:rsid w:val="00E26CFB"/>
    <w:rsid w:val="00E26E70"/>
    <w:rsid w:val="00E27046"/>
    <w:rsid w:val="00E2738C"/>
    <w:rsid w:val="00E27499"/>
    <w:rsid w:val="00E2749A"/>
    <w:rsid w:val="00E2757F"/>
    <w:rsid w:val="00E27C23"/>
    <w:rsid w:val="00E27C8A"/>
    <w:rsid w:val="00E303E3"/>
    <w:rsid w:val="00E30992"/>
    <w:rsid w:val="00E31463"/>
    <w:rsid w:val="00E3157E"/>
    <w:rsid w:val="00E3249A"/>
    <w:rsid w:val="00E326D4"/>
    <w:rsid w:val="00E32716"/>
    <w:rsid w:val="00E32894"/>
    <w:rsid w:val="00E328A4"/>
    <w:rsid w:val="00E32D84"/>
    <w:rsid w:val="00E34DAB"/>
    <w:rsid w:val="00E3620F"/>
    <w:rsid w:val="00E36354"/>
    <w:rsid w:val="00E36547"/>
    <w:rsid w:val="00E365B0"/>
    <w:rsid w:val="00E36807"/>
    <w:rsid w:val="00E374F0"/>
    <w:rsid w:val="00E37CA9"/>
    <w:rsid w:val="00E40688"/>
    <w:rsid w:val="00E4094B"/>
    <w:rsid w:val="00E409C1"/>
    <w:rsid w:val="00E40A07"/>
    <w:rsid w:val="00E4108D"/>
    <w:rsid w:val="00E41283"/>
    <w:rsid w:val="00E4158F"/>
    <w:rsid w:val="00E41660"/>
    <w:rsid w:val="00E417ED"/>
    <w:rsid w:val="00E42480"/>
    <w:rsid w:val="00E42859"/>
    <w:rsid w:val="00E42926"/>
    <w:rsid w:val="00E4387C"/>
    <w:rsid w:val="00E43F04"/>
    <w:rsid w:val="00E440B5"/>
    <w:rsid w:val="00E44628"/>
    <w:rsid w:val="00E44DF2"/>
    <w:rsid w:val="00E45195"/>
    <w:rsid w:val="00E452EF"/>
    <w:rsid w:val="00E45550"/>
    <w:rsid w:val="00E4620C"/>
    <w:rsid w:val="00E46379"/>
    <w:rsid w:val="00E46539"/>
    <w:rsid w:val="00E4655F"/>
    <w:rsid w:val="00E46A1D"/>
    <w:rsid w:val="00E46B77"/>
    <w:rsid w:val="00E473FB"/>
    <w:rsid w:val="00E474A9"/>
    <w:rsid w:val="00E47728"/>
    <w:rsid w:val="00E47D93"/>
    <w:rsid w:val="00E47F32"/>
    <w:rsid w:val="00E502EB"/>
    <w:rsid w:val="00E511E2"/>
    <w:rsid w:val="00E51825"/>
    <w:rsid w:val="00E51973"/>
    <w:rsid w:val="00E51B0B"/>
    <w:rsid w:val="00E525B9"/>
    <w:rsid w:val="00E5284E"/>
    <w:rsid w:val="00E5302E"/>
    <w:rsid w:val="00E5351F"/>
    <w:rsid w:val="00E535DD"/>
    <w:rsid w:val="00E53AF6"/>
    <w:rsid w:val="00E53F59"/>
    <w:rsid w:val="00E542A4"/>
    <w:rsid w:val="00E54905"/>
    <w:rsid w:val="00E54AED"/>
    <w:rsid w:val="00E54BEF"/>
    <w:rsid w:val="00E54FDD"/>
    <w:rsid w:val="00E55190"/>
    <w:rsid w:val="00E5575A"/>
    <w:rsid w:val="00E558D3"/>
    <w:rsid w:val="00E55B06"/>
    <w:rsid w:val="00E55CDB"/>
    <w:rsid w:val="00E560AE"/>
    <w:rsid w:val="00E57A89"/>
    <w:rsid w:val="00E57B36"/>
    <w:rsid w:val="00E57C39"/>
    <w:rsid w:val="00E57E56"/>
    <w:rsid w:val="00E57E95"/>
    <w:rsid w:val="00E602BD"/>
    <w:rsid w:val="00E604E8"/>
    <w:rsid w:val="00E60F06"/>
    <w:rsid w:val="00E612E7"/>
    <w:rsid w:val="00E625C8"/>
    <w:rsid w:val="00E627E7"/>
    <w:rsid w:val="00E6294B"/>
    <w:rsid w:val="00E62A37"/>
    <w:rsid w:val="00E62B58"/>
    <w:rsid w:val="00E62F49"/>
    <w:rsid w:val="00E6334B"/>
    <w:rsid w:val="00E635AC"/>
    <w:rsid w:val="00E63A2C"/>
    <w:rsid w:val="00E645DD"/>
    <w:rsid w:val="00E6490A"/>
    <w:rsid w:val="00E64BD2"/>
    <w:rsid w:val="00E65499"/>
    <w:rsid w:val="00E656DA"/>
    <w:rsid w:val="00E65965"/>
    <w:rsid w:val="00E65B4D"/>
    <w:rsid w:val="00E666DD"/>
    <w:rsid w:val="00E6718A"/>
    <w:rsid w:val="00E67881"/>
    <w:rsid w:val="00E67C39"/>
    <w:rsid w:val="00E67DC0"/>
    <w:rsid w:val="00E7022E"/>
    <w:rsid w:val="00E70355"/>
    <w:rsid w:val="00E7092E"/>
    <w:rsid w:val="00E709AB"/>
    <w:rsid w:val="00E716D4"/>
    <w:rsid w:val="00E71865"/>
    <w:rsid w:val="00E720FB"/>
    <w:rsid w:val="00E72455"/>
    <w:rsid w:val="00E726E1"/>
    <w:rsid w:val="00E73666"/>
    <w:rsid w:val="00E73DD9"/>
    <w:rsid w:val="00E7479C"/>
    <w:rsid w:val="00E75440"/>
    <w:rsid w:val="00E76016"/>
    <w:rsid w:val="00E76469"/>
    <w:rsid w:val="00E768A9"/>
    <w:rsid w:val="00E76A5E"/>
    <w:rsid w:val="00E77BD6"/>
    <w:rsid w:val="00E80127"/>
    <w:rsid w:val="00E801D0"/>
    <w:rsid w:val="00E801D7"/>
    <w:rsid w:val="00E80435"/>
    <w:rsid w:val="00E80A8B"/>
    <w:rsid w:val="00E80D41"/>
    <w:rsid w:val="00E80E8A"/>
    <w:rsid w:val="00E81B5B"/>
    <w:rsid w:val="00E81F9D"/>
    <w:rsid w:val="00E82015"/>
    <w:rsid w:val="00E823E7"/>
    <w:rsid w:val="00E82487"/>
    <w:rsid w:val="00E82E3C"/>
    <w:rsid w:val="00E83110"/>
    <w:rsid w:val="00E831D2"/>
    <w:rsid w:val="00E83389"/>
    <w:rsid w:val="00E833DC"/>
    <w:rsid w:val="00E8385C"/>
    <w:rsid w:val="00E8396A"/>
    <w:rsid w:val="00E83A2F"/>
    <w:rsid w:val="00E83B67"/>
    <w:rsid w:val="00E83C30"/>
    <w:rsid w:val="00E8413F"/>
    <w:rsid w:val="00E843D6"/>
    <w:rsid w:val="00E84AB2"/>
    <w:rsid w:val="00E855EE"/>
    <w:rsid w:val="00E85972"/>
    <w:rsid w:val="00E85C03"/>
    <w:rsid w:val="00E85D24"/>
    <w:rsid w:val="00E85F36"/>
    <w:rsid w:val="00E85F88"/>
    <w:rsid w:val="00E862B9"/>
    <w:rsid w:val="00E86457"/>
    <w:rsid w:val="00E86636"/>
    <w:rsid w:val="00E866C2"/>
    <w:rsid w:val="00E86A24"/>
    <w:rsid w:val="00E86B44"/>
    <w:rsid w:val="00E86E72"/>
    <w:rsid w:val="00E87BCB"/>
    <w:rsid w:val="00E87EC0"/>
    <w:rsid w:val="00E90382"/>
    <w:rsid w:val="00E905C9"/>
    <w:rsid w:val="00E90AB8"/>
    <w:rsid w:val="00E90D1E"/>
    <w:rsid w:val="00E90DC3"/>
    <w:rsid w:val="00E918FF"/>
    <w:rsid w:val="00E91AC4"/>
    <w:rsid w:val="00E91E8C"/>
    <w:rsid w:val="00E91F69"/>
    <w:rsid w:val="00E921ED"/>
    <w:rsid w:val="00E92316"/>
    <w:rsid w:val="00E923EB"/>
    <w:rsid w:val="00E923F8"/>
    <w:rsid w:val="00E92646"/>
    <w:rsid w:val="00E929C1"/>
    <w:rsid w:val="00E933BA"/>
    <w:rsid w:val="00E93617"/>
    <w:rsid w:val="00E937DD"/>
    <w:rsid w:val="00E9398A"/>
    <w:rsid w:val="00E9426D"/>
    <w:rsid w:val="00E94742"/>
    <w:rsid w:val="00E9477E"/>
    <w:rsid w:val="00E94A5A"/>
    <w:rsid w:val="00E94D50"/>
    <w:rsid w:val="00E9575F"/>
    <w:rsid w:val="00E95A03"/>
    <w:rsid w:val="00E95F8E"/>
    <w:rsid w:val="00E962D2"/>
    <w:rsid w:val="00E964B5"/>
    <w:rsid w:val="00E969B3"/>
    <w:rsid w:val="00E96A7C"/>
    <w:rsid w:val="00E975AF"/>
    <w:rsid w:val="00E9786B"/>
    <w:rsid w:val="00E97904"/>
    <w:rsid w:val="00EA0AC4"/>
    <w:rsid w:val="00EA11D0"/>
    <w:rsid w:val="00EA1719"/>
    <w:rsid w:val="00EA1791"/>
    <w:rsid w:val="00EA1EAE"/>
    <w:rsid w:val="00EA1F7C"/>
    <w:rsid w:val="00EA200B"/>
    <w:rsid w:val="00EA2359"/>
    <w:rsid w:val="00EA293A"/>
    <w:rsid w:val="00EA29F3"/>
    <w:rsid w:val="00EA2E5B"/>
    <w:rsid w:val="00EA3267"/>
    <w:rsid w:val="00EA3772"/>
    <w:rsid w:val="00EA5570"/>
    <w:rsid w:val="00EA571E"/>
    <w:rsid w:val="00EA5830"/>
    <w:rsid w:val="00EA5A22"/>
    <w:rsid w:val="00EA66DF"/>
    <w:rsid w:val="00EA6BB8"/>
    <w:rsid w:val="00EA71D7"/>
    <w:rsid w:val="00EA730A"/>
    <w:rsid w:val="00EA75A9"/>
    <w:rsid w:val="00EA7751"/>
    <w:rsid w:val="00EA77B8"/>
    <w:rsid w:val="00EA7D8D"/>
    <w:rsid w:val="00EB003C"/>
    <w:rsid w:val="00EB03A8"/>
    <w:rsid w:val="00EB0875"/>
    <w:rsid w:val="00EB0B84"/>
    <w:rsid w:val="00EB13B7"/>
    <w:rsid w:val="00EB26B4"/>
    <w:rsid w:val="00EB2A1B"/>
    <w:rsid w:val="00EB2B99"/>
    <w:rsid w:val="00EB2BE5"/>
    <w:rsid w:val="00EB312C"/>
    <w:rsid w:val="00EB32E1"/>
    <w:rsid w:val="00EB36C8"/>
    <w:rsid w:val="00EB403B"/>
    <w:rsid w:val="00EB40D5"/>
    <w:rsid w:val="00EB410B"/>
    <w:rsid w:val="00EB45CD"/>
    <w:rsid w:val="00EB4769"/>
    <w:rsid w:val="00EB4BC2"/>
    <w:rsid w:val="00EB4C88"/>
    <w:rsid w:val="00EB4F7E"/>
    <w:rsid w:val="00EB5185"/>
    <w:rsid w:val="00EB55AC"/>
    <w:rsid w:val="00EB55BB"/>
    <w:rsid w:val="00EB5E16"/>
    <w:rsid w:val="00EB624F"/>
    <w:rsid w:val="00EB737E"/>
    <w:rsid w:val="00EB7478"/>
    <w:rsid w:val="00EB7AB7"/>
    <w:rsid w:val="00EC034A"/>
    <w:rsid w:val="00EC0DB7"/>
    <w:rsid w:val="00EC1810"/>
    <w:rsid w:val="00EC1852"/>
    <w:rsid w:val="00EC1EF3"/>
    <w:rsid w:val="00EC2487"/>
    <w:rsid w:val="00EC25CF"/>
    <w:rsid w:val="00EC2AC2"/>
    <w:rsid w:val="00EC2D71"/>
    <w:rsid w:val="00EC3067"/>
    <w:rsid w:val="00EC3658"/>
    <w:rsid w:val="00EC3AE8"/>
    <w:rsid w:val="00EC3BC5"/>
    <w:rsid w:val="00EC3D33"/>
    <w:rsid w:val="00EC4A5A"/>
    <w:rsid w:val="00EC4B3A"/>
    <w:rsid w:val="00EC5738"/>
    <w:rsid w:val="00EC58D3"/>
    <w:rsid w:val="00EC5944"/>
    <w:rsid w:val="00EC6191"/>
    <w:rsid w:val="00EC70BD"/>
    <w:rsid w:val="00EC759B"/>
    <w:rsid w:val="00EC7848"/>
    <w:rsid w:val="00EC7B9C"/>
    <w:rsid w:val="00EC7C65"/>
    <w:rsid w:val="00EC7DCE"/>
    <w:rsid w:val="00ED02C3"/>
    <w:rsid w:val="00ED08F7"/>
    <w:rsid w:val="00ED1311"/>
    <w:rsid w:val="00ED194D"/>
    <w:rsid w:val="00ED1C21"/>
    <w:rsid w:val="00ED1DA6"/>
    <w:rsid w:val="00ED1F19"/>
    <w:rsid w:val="00ED1FDF"/>
    <w:rsid w:val="00ED2CB9"/>
    <w:rsid w:val="00ED319D"/>
    <w:rsid w:val="00ED3BF8"/>
    <w:rsid w:val="00ED451B"/>
    <w:rsid w:val="00ED48E8"/>
    <w:rsid w:val="00ED4B49"/>
    <w:rsid w:val="00ED5070"/>
    <w:rsid w:val="00ED5A87"/>
    <w:rsid w:val="00ED6491"/>
    <w:rsid w:val="00ED6F14"/>
    <w:rsid w:val="00ED71A5"/>
    <w:rsid w:val="00ED746B"/>
    <w:rsid w:val="00ED77E5"/>
    <w:rsid w:val="00ED7D45"/>
    <w:rsid w:val="00ED7FBB"/>
    <w:rsid w:val="00EE014F"/>
    <w:rsid w:val="00EE0322"/>
    <w:rsid w:val="00EE0589"/>
    <w:rsid w:val="00EE0DFF"/>
    <w:rsid w:val="00EE0FCD"/>
    <w:rsid w:val="00EE1260"/>
    <w:rsid w:val="00EE145C"/>
    <w:rsid w:val="00EE18B2"/>
    <w:rsid w:val="00EE1B57"/>
    <w:rsid w:val="00EE2718"/>
    <w:rsid w:val="00EE2728"/>
    <w:rsid w:val="00EE3020"/>
    <w:rsid w:val="00EE3620"/>
    <w:rsid w:val="00EE36E6"/>
    <w:rsid w:val="00EE3D21"/>
    <w:rsid w:val="00EE3F78"/>
    <w:rsid w:val="00EE4AC3"/>
    <w:rsid w:val="00EE4CC8"/>
    <w:rsid w:val="00EE4E90"/>
    <w:rsid w:val="00EE5D6A"/>
    <w:rsid w:val="00EE6213"/>
    <w:rsid w:val="00EE6330"/>
    <w:rsid w:val="00EE6A56"/>
    <w:rsid w:val="00EE7C7A"/>
    <w:rsid w:val="00EF0079"/>
    <w:rsid w:val="00EF072F"/>
    <w:rsid w:val="00EF1154"/>
    <w:rsid w:val="00EF2253"/>
    <w:rsid w:val="00EF27D2"/>
    <w:rsid w:val="00EF491C"/>
    <w:rsid w:val="00EF4CDE"/>
    <w:rsid w:val="00EF59D0"/>
    <w:rsid w:val="00EF5BDB"/>
    <w:rsid w:val="00EF69B9"/>
    <w:rsid w:val="00EF6CCE"/>
    <w:rsid w:val="00EF72F0"/>
    <w:rsid w:val="00EF7B11"/>
    <w:rsid w:val="00EF7B86"/>
    <w:rsid w:val="00EF7F7C"/>
    <w:rsid w:val="00F0012B"/>
    <w:rsid w:val="00F0032E"/>
    <w:rsid w:val="00F00F5D"/>
    <w:rsid w:val="00F018CE"/>
    <w:rsid w:val="00F01971"/>
    <w:rsid w:val="00F020FA"/>
    <w:rsid w:val="00F02353"/>
    <w:rsid w:val="00F023E6"/>
    <w:rsid w:val="00F03B57"/>
    <w:rsid w:val="00F03D9C"/>
    <w:rsid w:val="00F045E2"/>
    <w:rsid w:val="00F0465E"/>
    <w:rsid w:val="00F04759"/>
    <w:rsid w:val="00F048DC"/>
    <w:rsid w:val="00F04B92"/>
    <w:rsid w:val="00F04DFF"/>
    <w:rsid w:val="00F0667F"/>
    <w:rsid w:val="00F06DED"/>
    <w:rsid w:val="00F06F57"/>
    <w:rsid w:val="00F07209"/>
    <w:rsid w:val="00F07B0B"/>
    <w:rsid w:val="00F108A9"/>
    <w:rsid w:val="00F10A6B"/>
    <w:rsid w:val="00F10B42"/>
    <w:rsid w:val="00F10D43"/>
    <w:rsid w:val="00F11336"/>
    <w:rsid w:val="00F11C6A"/>
    <w:rsid w:val="00F11F33"/>
    <w:rsid w:val="00F11FDF"/>
    <w:rsid w:val="00F12168"/>
    <w:rsid w:val="00F122A3"/>
    <w:rsid w:val="00F12C8C"/>
    <w:rsid w:val="00F12E38"/>
    <w:rsid w:val="00F13183"/>
    <w:rsid w:val="00F1344B"/>
    <w:rsid w:val="00F13C16"/>
    <w:rsid w:val="00F14B1B"/>
    <w:rsid w:val="00F14C08"/>
    <w:rsid w:val="00F14DE8"/>
    <w:rsid w:val="00F15085"/>
    <w:rsid w:val="00F15754"/>
    <w:rsid w:val="00F1581B"/>
    <w:rsid w:val="00F1594E"/>
    <w:rsid w:val="00F15F6F"/>
    <w:rsid w:val="00F16527"/>
    <w:rsid w:val="00F1660B"/>
    <w:rsid w:val="00F17921"/>
    <w:rsid w:val="00F203E6"/>
    <w:rsid w:val="00F20B2D"/>
    <w:rsid w:val="00F20B48"/>
    <w:rsid w:val="00F21176"/>
    <w:rsid w:val="00F2138B"/>
    <w:rsid w:val="00F218E5"/>
    <w:rsid w:val="00F21A1C"/>
    <w:rsid w:val="00F21E8E"/>
    <w:rsid w:val="00F21F01"/>
    <w:rsid w:val="00F22139"/>
    <w:rsid w:val="00F221C8"/>
    <w:rsid w:val="00F22226"/>
    <w:rsid w:val="00F223D1"/>
    <w:rsid w:val="00F22581"/>
    <w:rsid w:val="00F228CE"/>
    <w:rsid w:val="00F22DBF"/>
    <w:rsid w:val="00F232C1"/>
    <w:rsid w:val="00F2331A"/>
    <w:rsid w:val="00F238DD"/>
    <w:rsid w:val="00F23F78"/>
    <w:rsid w:val="00F24193"/>
    <w:rsid w:val="00F242C3"/>
    <w:rsid w:val="00F24604"/>
    <w:rsid w:val="00F24B6C"/>
    <w:rsid w:val="00F24EE7"/>
    <w:rsid w:val="00F24FB7"/>
    <w:rsid w:val="00F258DB"/>
    <w:rsid w:val="00F25A3D"/>
    <w:rsid w:val="00F25F07"/>
    <w:rsid w:val="00F2640C"/>
    <w:rsid w:val="00F266D2"/>
    <w:rsid w:val="00F26B7D"/>
    <w:rsid w:val="00F26C0C"/>
    <w:rsid w:val="00F26C80"/>
    <w:rsid w:val="00F26ECB"/>
    <w:rsid w:val="00F26FA4"/>
    <w:rsid w:val="00F27D96"/>
    <w:rsid w:val="00F27FF6"/>
    <w:rsid w:val="00F30B0C"/>
    <w:rsid w:val="00F3172F"/>
    <w:rsid w:val="00F31E02"/>
    <w:rsid w:val="00F32501"/>
    <w:rsid w:val="00F32645"/>
    <w:rsid w:val="00F3280B"/>
    <w:rsid w:val="00F32BBC"/>
    <w:rsid w:val="00F32E31"/>
    <w:rsid w:val="00F33488"/>
    <w:rsid w:val="00F3418F"/>
    <w:rsid w:val="00F342A9"/>
    <w:rsid w:val="00F347E2"/>
    <w:rsid w:val="00F348AE"/>
    <w:rsid w:val="00F34CCC"/>
    <w:rsid w:val="00F34E9B"/>
    <w:rsid w:val="00F354D6"/>
    <w:rsid w:val="00F356EE"/>
    <w:rsid w:val="00F35729"/>
    <w:rsid w:val="00F3628B"/>
    <w:rsid w:val="00F36867"/>
    <w:rsid w:val="00F368AE"/>
    <w:rsid w:val="00F36DB7"/>
    <w:rsid w:val="00F37049"/>
    <w:rsid w:val="00F37512"/>
    <w:rsid w:val="00F37A88"/>
    <w:rsid w:val="00F37DC2"/>
    <w:rsid w:val="00F4007F"/>
    <w:rsid w:val="00F40995"/>
    <w:rsid w:val="00F419FA"/>
    <w:rsid w:val="00F41BA3"/>
    <w:rsid w:val="00F422D3"/>
    <w:rsid w:val="00F42EBD"/>
    <w:rsid w:val="00F43226"/>
    <w:rsid w:val="00F4358F"/>
    <w:rsid w:val="00F43EE8"/>
    <w:rsid w:val="00F44139"/>
    <w:rsid w:val="00F44456"/>
    <w:rsid w:val="00F4472D"/>
    <w:rsid w:val="00F44B81"/>
    <w:rsid w:val="00F44BB9"/>
    <w:rsid w:val="00F44E2D"/>
    <w:rsid w:val="00F45079"/>
    <w:rsid w:val="00F45AE1"/>
    <w:rsid w:val="00F45CF1"/>
    <w:rsid w:val="00F45DB0"/>
    <w:rsid w:val="00F46117"/>
    <w:rsid w:val="00F46DBE"/>
    <w:rsid w:val="00F473D8"/>
    <w:rsid w:val="00F47877"/>
    <w:rsid w:val="00F47BD8"/>
    <w:rsid w:val="00F50354"/>
    <w:rsid w:val="00F50AD2"/>
    <w:rsid w:val="00F50F87"/>
    <w:rsid w:val="00F510D2"/>
    <w:rsid w:val="00F518C5"/>
    <w:rsid w:val="00F5223B"/>
    <w:rsid w:val="00F523C1"/>
    <w:rsid w:val="00F53259"/>
    <w:rsid w:val="00F535E4"/>
    <w:rsid w:val="00F53D7B"/>
    <w:rsid w:val="00F54924"/>
    <w:rsid w:val="00F54D79"/>
    <w:rsid w:val="00F551D3"/>
    <w:rsid w:val="00F55829"/>
    <w:rsid w:val="00F55D95"/>
    <w:rsid w:val="00F5616B"/>
    <w:rsid w:val="00F5644E"/>
    <w:rsid w:val="00F5664F"/>
    <w:rsid w:val="00F56F6B"/>
    <w:rsid w:val="00F57757"/>
    <w:rsid w:val="00F57C4B"/>
    <w:rsid w:val="00F57F03"/>
    <w:rsid w:val="00F601DE"/>
    <w:rsid w:val="00F60387"/>
    <w:rsid w:val="00F60EF7"/>
    <w:rsid w:val="00F61C32"/>
    <w:rsid w:val="00F62065"/>
    <w:rsid w:val="00F62776"/>
    <w:rsid w:val="00F62C28"/>
    <w:rsid w:val="00F62F84"/>
    <w:rsid w:val="00F63377"/>
    <w:rsid w:val="00F637E7"/>
    <w:rsid w:val="00F63BEC"/>
    <w:rsid w:val="00F640C6"/>
    <w:rsid w:val="00F64677"/>
    <w:rsid w:val="00F64954"/>
    <w:rsid w:val="00F6547A"/>
    <w:rsid w:val="00F657BD"/>
    <w:rsid w:val="00F65B36"/>
    <w:rsid w:val="00F65DA1"/>
    <w:rsid w:val="00F6632E"/>
    <w:rsid w:val="00F66358"/>
    <w:rsid w:val="00F669D2"/>
    <w:rsid w:val="00F66A94"/>
    <w:rsid w:val="00F66BB8"/>
    <w:rsid w:val="00F66FBA"/>
    <w:rsid w:val="00F67688"/>
    <w:rsid w:val="00F67944"/>
    <w:rsid w:val="00F67A38"/>
    <w:rsid w:val="00F67A77"/>
    <w:rsid w:val="00F67ABE"/>
    <w:rsid w:val="00F7116F"/>
    <w:rsid w:val="00F7122E"/>
    <w:rsid w:val="00F7157D"/>
    <w:rsid w:val="00F71593"/>
    <w:rsid w:val="00F71BFC"/>
    <w:rsid w:val="00F71DB0"/>
    <w:rsid w:val="00F72170"/>
    <w:rsid w:val="00F7226C"/>
    <w:rsid w:val="00F723A3"/>
    <w:rsid w:val="00F7248F"/>
    <w:rsid w:val="00F7280E"/>
    <w:rsid w:val="00F72DE6"/>
    <w:rsid w:val="00F73825"/>
    <w:rsid w:val="00F73C20"/>
    <w:rsid w:val="00F73CE6"/>
    <w:rsid w:val="00F73CEF"/>
    <w:rsid w:val="00F746AD"/>
    <w:rsid w:val="00F749B1"/>
    <w:rsid w:val="00F75000"/>
    <w:rsid w:val="00F75296"/>
    <w:rsid w:val="00F7533F"/>
    <w:rsid w:val="00F7634F"/>
    <w:rsid w:val="00F76696"/>
    <w:rsid w:val="00F76751"/>
    <w:rsid w:val="00F767EA"/>
    <w:rsid w:val="00F76A4A"/>
    <w:rsid w:val="00F774E6"/>
    <w:rsid w:val="00F77C28"/>
    <w:rsid w:val="00F77EFB"/>
    <w:rsid w:val="00F804D0"/>
    <w:rsid w:val="00F80A25"/>
    <w:rsid w:val="00F80BB7"/>
    <w:rsid w:val="00F80EC9"/>
    <w:rsid w:val="00F817F9"/>
    <w:rsid w:val="00F82622"/>
    <w:rsid w:val="00F827D4"/>
    <w:rsid w:val="00F83198"/>
    <w:rsid w:val="00F83486"/>
    <w:rsid w:val="00F834B8"/>
    <w:rsid w:val="00F843CA"/>
    <w:rsid w:val="00F849C3"/>
    <w:rsid w:val="00F84CA2"/>
    <w:rsid w:val="00F84D78"/>
    <w:rsid w:val="00F85179"/>
    <w:rsid w:val="00F8644E"/>
    <w:rsid w:val="00F86BAF"/>
    <w:rsid w:val="00F86E6C"/>
    <w:rsid w:val="00F86F67"/>
    <w:rsid w:val="00F871CC"/>
    <w:rsid w:val="00F87326"/>
    <w:rsid w:val="00F87951"/>
    <w:rsid w:val="00F879BD"/>
    <w:rsid w:val="00F87D75"/>
    <w:rsid w:val="00F87F34"/>
    <w:rsid w:val="00F901E8"/>
    <w:rsid w:val="00F9049C"/>
    <w:rsid w:val="00F90DDA"/>
    <w:rsid w:val="00F90F20"/>
    <w:rsid w:val="00F912D8"/>
    <w:rsid w:val="00F91B3D"/>
    <w:rsid w:val="00F92121"/>
    <w:rsid w:val="00F92127"/>
    <w:rsid w:val="00F923BE"/>
    <w:rsid w:val="00F92516"/>
    <w:rsid w:val="00F92623"/>
    <w:rsid w:val="00F9264D"/>
    <w:rsid w:val="00F92A39"/>
    <w:rsid w:val="00F934E6"/>
    <w:rsid w:val="00F93964"/>
    <w:rsid w:val="00F939E0"/>
    <w:rsid w:val="00F9404C"/>
    <w:rsid w:val="00F94755"/>
    <w:rsid w:val="00F94CBE"/>
    <w:rsid w:val="00F9514C"/>
    <w:rsid w:val="00F95479"/>
    <w:rsid w:val="00F95977"/>
    <w:rsid w:val="00F95D95"/>
    <w:rsid w:val="00F964E5"/>
    <w:rsid w:val="00F96719"/>
    <w:rsid w:val="00F967D7"/>
    <w:rsid w:val="00F967E3"/>
    <w:rsid w:val="00F97743"/>
    <w:rsid w:val="00F9782D"/>
    <w:rsid w:val="00F97A3D"/>
    <w:rsid w:val="00F97CF6"/>
    <w:rsid w:val="00FA00B9"/>
    <w:rsid w:val="00FA01D6"/>
    <w:rsid w:val="00FA0564"/>
    <w:rsid w:val="00FA083A"/>
    <w:rsid w:val="00FA0B21"/>
    <w:rsid w:val="00FA0E12"/>
    <w:rsid w:val="00FA1845"/>
    <w:rsid w:val="00FA1DA7"/>
    <w:rsid w:val="00FA23E5"/>
    <w:rsid w:val="00FA25D1"/>
    <w:rsid w:val="00FA2DBD"/>
    <w:rsid w:val="00FA2E56"/>
    <w:rsid w:val="00FA33FC"/>
    <w:rsid w:val="00FA3B9C"/>
    <w:rsid w:val="00FA3C06"/>
    <w:rsid w:val="00FA3F47"/>
    <w:rsid w:val="00FA3FCD"/>
    <w:rsid w:val="00FA4203"/>
    <w:rsid w:val="00FA491A"/>
    <w:rsid w:val="00FA513C"/>
    <w:rsid w:val="00FA5281"/>
    <w:rsid w:val="00FA6A99"/>
    <w:rsid w:val="00FA7027"/>
    <w:rsid w:val="00FA7645"/>
    <w:rsid w:val="00FA7720"/>
    <w:rsid w:val="00FA774E"/>
    <w:rsid w:val="00FA7A4B"/>
    <w:rsid w:val="00FA7C42"/>
    <w:rsid w:val="00FB0DDC"/>
    <w:rsid w:val="00FB0F0C"/>
    <w:rsid w:val="00FB1323"/>
    <w:rsid w:val="00FB14D2"/>
    <w:rsid w:val="00FB1E4F"/>
    <w:rsid w:val="00FB1F66"/>
    <w:rsid w:val="00FB1FC6"/>
    <w:rsid w:val="00FB2169"/>
    <w:rsid w:val="00FB242B"/>
    <w:rsid w:val="00FB25E7"/>
    <w:rsid w:val="00FB2B17"/>
    <w:rsid w:val="00FB3051"/>
    <w:rsid w:val="00FB3981"/>
    <w:rsid w:val="00FB4014"/>
    <w:rsid w:val="00FB4394"/>
    <w:rsid w:val="00FB486F"/>
    <w:rsid w:val="00FB4B52"/>
    <w:rsid w:val="00FB4DEE"/>
    <w:rsid w:val="00FB5305"/>
    <w:rsid w:val="00FB5644"/>
    <w:rsid w:val="00FB5DC3"/>
    <w:rsid w:val="00FB6177"/>
    <w:rsid w:val="00FB6514"/>
    <w:rsid w:val="00FB67EC"/>
    <w:rsid w:val="00FB6E62"/>
    <w:rsid w:val="00FB780F"/>
    <w:rsid w:val="00FB78F3"/>
    <w:rsid w:val="00FB7A25"/>
    <w:rsid w:val="00FC00A7"/>
    <w:rsid w:val="00FC07A0"/>
    <w:rsid w:val="00FC10D6"/>
    <w:rsid w:val="00FC1C7C"/>
    <w:rsid w:val="00FC2064"/>
    <w:rsid w:val="00FC207F"/>
    <w:rsid w:val="00FC2544"/>
    <w:rsid w:val="00FC2A96"/>
    <w:rsid w:val="00FC30D2"/>
    <w:rsid w:val="00FC33D8"/>
    <w:rsid w:val="00FC360A"/>
    <w:rsid w:val="00FC371C"/>
    <w:rsid w:val="00FC3942"/>
    <w:rsid w:val="00FC40BF"/>
    <w:rsid w:val="00FC48CC"/>
    <w:rsid w:val="00FC629B"/>
    <w:rsid w:val="00FC6799"/>
    <w:rsid w:val="00FC6D32"/>
    <w:rsid w:val="00FC6F61"/>
    <w:rsid w:val="00FC6FB8"/>
    <w:rsid w:val="00FC7591"/>
    <w:rsid w:val="00FC79E8"/>
    <w:rsid w:val="00FD0FA0"/>
    <w:rsid w:val="00FD1119"/>
    <w:rsid w:val="00FD1B3E"/>
    <w:rsid w:val="00FD1BC1"/>
    <w:rsid w:val="00FD1E2A"/>
    <w:rsid w:val="00FD1FFB"/>
    <w:rsid w:val="00FD2862"/>
    <w:rsid w:val="00FD3AD5"/>
    <w:rsid w:val="00FD3CC3"/>
    <w:rsid w:val="00FD4130"/>
    <w:rsid w:val="00FD46F4"/>
    <w:rsid w:val="00FD4812"/>
    <w:rsid w:val="00FD52EB"/>
    <w:rsid w:val="00FD56A1"/>
    <w:rsid w:val="00FD5F55"/>
    <w:rsid w:val="00FD6117"/>
    <w:rsid w:val="00FD6531"/>
    <w:rsid w:val="00FD6647"/>
    <w:rsid w:val="00FD6D64"/>
    <w:rsid w:val="00FD6E68"/>
    <w:rsid w:val="00FE00B2"/>
    <w:rsid w:val="00FE0705"/>
    <w:rsid w:val="00FE0B17"/>
    <w:rsid w:val="00FE0C5A"/>
    <w:rsid w:val="00FE0C89"/>
    <w:rsid w:val="00FE1637"/>
    <w:rsid w:val="00FE18A9"/>
    <w:rsid w:val="00FE1AF8"/>
    <w:rsid w:val="00FE1B28"/>
    <w:rsid w:val="00FE2058"/>
    <w:rsid w:val="00FE26C5"/>
    <w:rsid w:val="00FE27C5"/>
    <w:rsid w:val="00FE2D01"/>
    <w:rsid w:val="00FE30F0"/>
    <w:rsid w:val="00FE318E"/>
    <w:rsid w:val="00FE378F"/>
    <w:rsid w:val="00FE3D9E"/>
    <w:rsid w:val="00FE3FF5"/>
    <w:rsid w:val="00FE471D"/>
    <w:rsid w:val="00FE49C1"/>
    <w:rsid w:val="00FE4D06"/>
    <w:rsid w:val="00FE4ED2"/>
    <w:rsid w:val="00FE5219"/>
    <w:rsid w:val="00FE5298"/>
    <w:rsid w:val="00FE5A16"/>
    <w:rsid w:val="00FE5E26"/>
    <w:rsid w:val="00FE6291"/>
    <w:rsid w:val="00FE63C5"/>
    <w:rsid w:val="00FE64BE"/>
    <w:rsid w:val="00FE6A96"/>
    <w:rsid w:val="00FE6C19"/>
    <w:rsid w:val="00FE704B"/>
    <w:rsid w:val="00FE7188"/>
    <w:rsid w:val="00FE7513"/>
    <w:rsid w:val="00FE76C8"/>
    <w:rsid w:val="00FE7C09"/>
    <w:rsid w:val="00FE7F5A"/>
    <w:rsid w:val="00FF00A9"/>
    <w:rsid w:val="00FF0393"/>
    <w:rsid w:val="00FF092F"/>
    <w:rsid w:val="00FF13B7"/>
    <w:rsid w:val="00FF1B11"/>
    <w:rsid w:val="00FF1B83"/>
    <w:rsid w:val="00FF1D36"/>
    <w:rsid w:val="00FF1E1D"/>
    <w:rsid w:val="00FF1F72"/>
    <w:rsid w:val="00FF2479"/>
    <w:rsid w:val="00FF28FA"/>
    <w:rsid w:val="00FF315B"/>
    <w:rsid w:val="00FF348D"/>
    <w:rsid w:val="00FF34BD"/>
    <w:rsid w:val="00FF3769"/>
    <w:rsid w:val="00FF3A66"/>
    <w:rsid w:val="00FF46F8"/>
    <w:rsid w:val="00FF4987"/>
    <w:rsid w:val="00FF4D7D"/>
    <w:rsid w:val="00FF4E84"/>
    <w:rsid w:val="00FF4ECE"/>
    <w:rsid w:val="00FF5286"/>
    <w:rsid w:val="00FF5DC5"/>
    <w:rsid w:val="00FF61A5"/>
    <w:rsid w:val="00FF696D"/>
    <w:rsid w:val="00FF7E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070CC"/>
  <w15:chartTrackingRefBased/>
  <w15:docId w15:val="{AF062609-B77A-45D4-A5FA-038C8ADD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90B"/>
    <w:rPr>
      <w:lang w:eastAsia="en-US"/>
    </w:rPr>
  </w:style>
  <w:style w:type="paragraph" w:styleId="Naslov6">
    <w:name w:val="heading 6"/>
    <w:basedOn w:val="Normal"/>
    <w:next w:val="Normal"/>
    <w:qFormat/>
    <w:rsid w:val="0001590B"/>
    <w:pPr>
      <w:keepNext/>
      <w:ind w:left="720" w:firstLine="720"/>
      <w:outlineLvl w:val="5"/>
    </w:pPr>
    <w:rPr>
      <w:rFonts w:ascii="Bookman Old Style" w:hAnsi="Bookman Old Style"/>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01590B"/>
    <w:pPr>
      <w:tabs>
        <w:tab w:val="center" w:pos="4320"/>
        <w:tab w:val="right" w:pos="8640"/>
      </w:tabs>
    </w:pPr>
    <w:rPr>
      <w:lang w:val="en-US"/>
    </w:rPr>
  </w:style>
  <w:style w:type="character" w:styleId="Brojstranice">
    <w:name w:val="page number"/>
    <w:basedOn w:val="Zadanifontodlomka"/>
    <w:rsid w:val="001A63F4"/>
  </w:style>
  <w:style w:type="table" w:styleId="Reetkatablice">
    <w:name w:val="Table Grid"/>
    <w:basedOn w:val="Obinatablica"/>
    <w:uiPriority w:val="59"/>
    <w:rsid w:val="0009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1"/>
    <w:semiHidden/>
    <w:rsid w:val="002636F9"/>
    <w:rPr>
      <w:rFonts w:ascii="Tahoma" w:hAnsi="Tahoma"/>
      <w:sz w:val="16"/>
      <w:szCs w:val="16"/>
      <w:lang w:val="x-none"/>
    </w:rPr>
  </w:style>
  <w:style w:type="paragraph" w:styleId="Podnoje">
    <w:name w:val="footer"/>
    <w:basedOn w:val="Normal"/>
    <w:link w:val="PodnojeChar1"/>
    <w:rsid w:val="00A41F07"/>
    <w:pPr>
      <w:tabs>
        <w:tab w:val="center" w:pos="4536"/>
        <w:tab w:val="right" w:pos="9072"/>
      </w:tabs>
    </w:pPr>
    <w:rPr>
      <w:lang w:val="x-none"/>
    </w:rPr>
  </w:style>
  <w:style w:type="character" w:styleId="Hiperveza">
    <w:name w:val="Hyperlink"/>
    <w:uiPriority w:val="99"/>
    <w:rsid w:val="0028226C"/>
    <w:rPr>
      <w:color w:val="0000FF"/>
      <w:u w:val="single"/>
    </w:rPr>
  </w:style>
  <w:style w:type="character" w:customStyle="1" w:styleId="ZaglavljeChar">
    <w:name w:val="Zaglavlje Char"/>
    <w:link w:val="Zaglavlje"/>
    <w:rsid w:val="00082FBA"/>
    <w:rPr>
      <w:lang w:val="en-US" w:eastAsia="en-US"/>
    </w:rPr>
  </w:style>
  <w:style w:type="character" w:customStyle="1" w:styleId="Absatz-Standardschriftart">
    <w:name w:val="Absatz-Standardschriftart"/>
    <w:rsid w:val="002E3D86"/>
  </w:style>
  <w:style w:type="numbering" w:customStyle="1" w:styleId="Bezpopisa1">
    <w:name w:val="Bez popisa1"/>
    <w:next w:val="Bezpopisa"/>
    <w:uiPriority w:val="99"/>
    <w:semiHidden/>
    <w:unhideWhenUsed/>
    <w:rsid w:val="00ED319D"/>
  </w:style>
  <w:style w:type="character" w:customStyle="1" w:styleId="WW-Absatz-Standardschriftart">
    <w:name w:val="WW-Absatz-Standardschriftart"/>
    <w:rsid w:val="00ED319D"/>
  </w:style>
  <w:style w:type="character" w:customStyle="1" w:styleId="WW-Absatz-Standardschriftart1">
    <w:name w:val="WW-Absatz-Standardschriftart1"/>
    <w:rsid w:val="00ED319D"/>
  </w:style>
  <w:style w:type="character" w:customStyle="1" w:styleId="WW-Absatz-Standardschriftart11">
    <w:name w:val="WW-Absatz-Standardschriftart11"/>
    <w:rsid w:val="00ED319D"/>
  </w:style>
  <w:style w:type="character" w:customStyle="1" w:styleId="WW-Absatz-Standardschriftart111">
    <w:name w:val="WW-Absatz-Standardschriftart111"/>
    <w:rsid w:val="00ED319D"/>
  </w:style>
  <w:style w:type="character" w:customStyle="1" w:styleId="WW-Absatz-Standardschriftart1111">
    <w:name w:val="WW-Absatz-Standardschriftart1111"/>
    <w:rsid w:val="00ED319D"/>
  </w:style>
  <w:style w:type="character" w:customStyle="1" w:styleId="WW-Absatz-Standardschriftart11111">
    <w:name w:val="WW-Absatz-Standardschriftart11111"/>
    <w:rsid w:val="00ED319D"/>
  </w:style>
  <w:style w:type="character" w:customStyle="1" w:styleId="WW-Absatz-Standardschriftart111111">
    <w:name w:val="WW-Absatz-Standardschriftart111111"/>
    <w:rsid w:val="00ED319D"/>
  </w:style>
  <w:style w:type="character" w:customStyle="1" w:styleId="WW-Absatz-Standardschriftart1111111">
    <w:name w:val="WW-Absatz-Standardschriftart1111111"/>
    <w:rsid w:val="00ED319D"/>
  </w:style>
  <w:style w:type="character" w:customStyle="1" w:styleId="WW-Absatz-Standardschriftart11111111">
    <w:name w:val="WW-Absatz-Standardschriftart11111111"/>
    <w:rsid w:val="00ED319D"/>
  </w:style>
  <w:style w:type="character" w:customStyle="1" w:styleId="WW-Absatz-Standardschriftart111111111">
    <w:name w:val="WW-Absatz-Standardschriftart111111111"/>
    <w:rsid w:val="00ED319D"/>
  </w:style>
  <w:style w:type="character" w:customStyle="1" w:styleId="WW-Absatz-Standardschriftart1111111111">
    <w:name w:val="WW-Absatz-Standardschriftart1111111111"/>
    <w:rsid w:val="00ED319D"/>
  </w:style>
  <w:style w:type="character" w:customStyle="1" w:styleId="WW-Absatz-Standardschriftart11111111111">
    <w:name w:val="WW-Absatz-Standardschriftart11111111111"/>
    <w:rsid w:val="00ED319D"/>
  </w:style>
  <w:style w:type="character" w:customStyle="1" w:styleId="WW-Absatz-Standardschriftart111111111111">
    <w:name w:val="WW-Absatz-Standardschriftart111111111111"/>
    <w:rsid w:val="00ED319D"/>
  </w:style>
  <w:style w:type="character" w:customStyle="1" w:styleId="WW-Absatz-Standardschriftart1111111111111">
    <w:name w:val="WW-Absatz-Standardschriftart1111111111111"/>
    <w:rsid w:val="00ED319D"/>
  </w:style>
  <w:style w:type="character" w:customStyle="1" w:styleId="WW-Absatz-Standardschriftart11111111111111">
    <w:name w:val="WW-Absatz-Standardschriftart11111111111111"/>
    <w:rsid w:val="00ED319D"/>
  </w:style>
  <w:style w:type="character" w:customStyle="1" w:styleId="DefaultParagraphFont1">
    <w:name w:val="Default Paragraph Font1"/>
    <w:rsid w:val="00ED319D"/>
  </w:style>
  <w:style w:type="character" w:customStyle="1" w:styleId="WW-Absatz-Standardschriftart111111111111111">
    <w:name w:val="WW-Absatz-Standardschriftart111111111111111"/>
    <w:rsid w:val="00ED319D"/>
  </w:style>
  <w:style w:type="character" w:customStyle="1" w:styleId="WW-Absatz-Standardschriftart1111111111111111">
    <w:name w:val="WW-Absatz-Standardschriftart1111111111111111"/>
    <w:rsid w:val="00ED319D"/>
  </w:style>
  <w:style w:type="character" w:customStyle="1" w:styleId="WW-Absatz-Standardschriftart11111111111111111">
    <w:name w:val="WW-Absatz-Standardschriftart11111111111111111"/>
    <w:rsid w:val="00ED319D"/>
  </w:style>
  <w:style w:type="character" w:customStyle="1" w:styleId="WW-Absatz-Standardschriftart111111111111111111">
    <w:name w:val="WW-Absatz-Standardschriftart111111111111111111"/>
    <w:rsid w:val="00ED319D"/>
  </w:style>
  <w:style w:type="character" w:customStyle="1" w:styleId="WW-Absatz-Standardschriftart1111111111111111111">
    <w:name w:val="WW-Absatz-Standardschriftart1111111111111111111"/>
    <w:rsid w:val="00ED319D"/>
  </w:style>
  <w:style w:type="character" w:customStyle="1" w:styleId="WW-Absatz-Standardschriftart11111111111111111111">
    <w:name w:val="WW-Absatz-Standardschriftart11111111111111111111"/>
    <w:rsid w:val="00ED319D"/>
  </w:style>
  <w:style w:type="character" w:customStyle="1" w:styleId="WW-Absatz-Standardschriftart111111111111111111111">
    <w:name w:val="WW-Absatz-Standardschriftart111111111111111111111"/>
    <w:rsid w:val="00ED319D"/>
  </w:style>
  <w:style w:type="character" w:customStyle="1" w:styleId="WW-Absatz-Standardschriftart1111111111111111111111">
    <w:name w:val="WW-Absatz-Standardschriftart1111111111111111111111"/>
    <w:rsid w:val="00ED319D"/>
  </w:style>
  <w:style w:type="character" w:customStyle="1" w:styleId="WW-Absatz-Standardschriftart11111111111111111111111">
    <w:name w:val="WW-Absatz-Standardschriftart11111111111111111111111"/>
    <w:rsid w:val="00ED319D"/>
  </w:style>
  <w:style w:type="character" w:customStyle="1" w:styleId="WW-DefaultParagraphFont">
    <w:name w:val="WW-Default Paragraph Font"/>
    <w:rsid w:val="00ED319D"/>
  </w:style>
  <w:style w:type="character" w:customStyle="1" w:styleId="PodnojeChar">
    <w:name w:val="Podnožje Char"/>
    <w:uiPriority w:val="99"/>
    <w:rsid w:val="00ED319D"/>
  </w:style>
  <w:style w:type="character" w:customStyle="1" w:styleId="TekstbaloniaChar">
    <w:name w:val="Tekst balončića Char"/>
    <w:rsid w:val="00ED319D"/>
  </w:style>
  <w:style w:type="character" w:customStyle="1" w:styleId="Grafikeoznake1">
    <w:name w:val="Grafičke oznake1"/>
    <w:rsid w:val="00ED319D"/>
    <w:rPr>
      <w:rFonts w:ascii="OpenSymbol" w:eastAsia="OpenSymbol" w:hAnsi="OpenSymbol" w:cs="OpenSymbol"/>
    </w:rPr>
  </w:style>
  <w:style w:type="paragraph" w:customStyle="1" w:styleId="Naslov1">
    <w:name w:val="Naslov1"/>
    <w:basedOn w:val="Normal"/>
    <w:next w:val="Tijeloteksta"/>
    <w:rsid w:val="00ED319D"/>
    <w:pPr>
      <w:keepNext/>
      <w:suppressAutoHyphens/>
      <w:spacing w:before="240" w:after="120" w:line="276" w:lineRule="auto"/>
    </w:pPr>
    <w:rPr>
      <w:rFonts w:ascii="Arial" w:eastAsia="Lucida Sans Unicode" w:hAnsi="Arial" w:cs="Mangal"/>
      <w:kern w:val="1"/>
      <w:sz w:val="28"/>
      <w:szCs w:val="28"/>
      <w:lang w:eastAsia="ar-SA"/>
    </w:rPr>
  </w:style>
  <w:style w:type="paragraph" w:styleId="Tijeloteksta">
    <w:name w:val="Body Text"/>
    <w:basedOn w:val="Normal"/>
    <w:link w:val="TijelotekstaChar"/>
    <w:rsid w:val="00ED319D"/>
    <w:pPr>
      <w:suppressAutoHyphens/>
      <w:spacing w:after="120" w:line="276" w:lineRule="auto"/>
    </w:pPr>
    <w:rPr>
      <w:rFonts w:ascii="Calibri" w:eastAsia="Lucida Sans Unicode" w:hAnsi="Calibri"/>
      <w:kern w:val="1"/>
      <w:sz w:val="22"/>
      <w:szCs w:val="22"/>
      <w:lang w:val="x-none" w:eastAsia="ar-SA"/>
    </w:rPr>
  </w:style>
  <w:style w:type="character" w:customStyle="1" w:styleId="TijelotekstaChar">
    <w:name w:val="Tijelo teksta Char"/>
    <w:link w:val="Tijeloteksta"/>
    <w:rsid w:val="00ED319D"/>
    <w:rPr>
      <w:rFonts w:ascii="Calibri" w:eastAsia="Lucida Sans Unicode" w:hAnsi="Calibri" w:cs="font1277"/>
      <w:kern w:val="1"/>
      <w:sz w:val="22"/>
      <w:szCs w:val="22"/>
      <w:lang w:eastAsia="ar-SA"/>
    </w:rPr>
  </w:style>
  <w:style w:type="paragraph" w:styleId="Popis">
    <w:name w:val="List"/>
    <w:basedOn w:val="Tijeloteksta"/>
    <w:rsid w:val="00ED319D"/>
    <w:rPr>
      <w:rFonts w:cs="Mangal"/>
    </w:rPr>
  </w:style>
  <w:style w:type="paragraph" w:customStyle="1" w:styleId="Opis">
    <w:name w:val="Opis"/>
    <w:basedOn w:val="Normal"/>
    <w:rsid w:val="00ED319D"/>
    <w:pPr>
      <w:suppressLineNumbers/>
      <w:suppressAutoHyphens/>
      <w:spacing w:before="120" w:after="120" w:line="276" w:lineRule="auto"/>
    </w:pPr>
    <w:rPr>
      <w:rFonts w:ascii="Calibri" w:eastAsia="Lucida Sans Unicode" w:hAnsi="Calibri" w:cs="Mangal"/>
      <w:i/>
      <w:iCs/>
      <w:kern w:val="1"/>
      <w:sz w:val="24"/>
      <w:szCs w:val="24"/>
      <w:lang w:eastAsia="ar-SA"/>
    </w:rPr>
  </w:style>
  <w:style w:type="paragraph" w:customStyle="1" w:styleId="Indeks">
    <w:name w:val="Indeks"/>
    <w:basedOn w:val="Normal"/>
    <w:rsid w:val="00ED319D"/>
    <w:pPr>
      <w:suppressLineNumbers/>
      <w:suppressAutoHyphens/>
      <w:spacing w:line="276" w:lineRule="auto"/>
    </w:pPr>
    <w:rPr>
      <w:rFonts w:ascii="Calibri" w:eastAsia="Lucida Sans Unicode" w:hAnsi="Calibri" w:cs="Mangal"/>
      <w:kern w:val="1"/>
      <w:sz w:val="22"/>
      <w:szCs w:val="22"/>
      <w:lang w:eastAsia="ar-SA"/>
    </w:rPr>
  </w:style>
  <w:style w:type="character" w:customStyle="1" w:styleId="PodnojeChar1">
    <w:name w:val="Podnožje Char1"/>
    <w:link w:val="Podnoje"/>
    <w:rsid w:val="00ED319D"/>
    <w:rPr>
      <w:lang w:eastAsia="en-US"/>
    </w:rPr>
  </w:style>
  <w:style w:type="paragraph" w:customStyle="1" w:styleId="BalloonText1">
    <w:name w:val="Balloon Text1"/>
    <w:basedOn w:val="Normal"/>
    <w:rsid w:val="00ED319D"/>
    <w:pPr>
      <w:suppressAutoHyphens/>
      <w:spacing w:line="276" w:lineRule="auto"/>
    </w:pPr>
    <w:rPr>
      <w:rFonts w:ascii="Calibri" w:eastAsia="Lucida Sans Unicode" w:hAnsi="Calibri" w:cs="font1277"/>
      <w:kern w:val="1"/>
      <w:sz w:val="22"/>
      <w:szCs w:val="22"/>
      <w:lang w:eastAsia="ar-SA"/>
    </w:rPr>
  </w:style>
  <w:style w:type="character" w:customStyle="1" w:styleId="ZaglavljeChar1">
    <w:name w:val="Zaglavlje Char1"/>
    <w:rsid w:val="00ED319D"/>
    <w:rPr>
      <w:rFonts w:ascii="Calibri" w:eastAsia="Lucida Sans Unicode" w:hAnsi="Calibri" w:cs="font1277"/>
      <w:kern w:val="1"/>
      <w:lang w:eastAsia="ar-SA"/>
    </w:rPr>
  </w:style>
  <w:style w:type="paragraph" w:customStyle="1" w:styleId="Sadrajitablice">
    <w:name w:val="Sadržaji tablice"/>
    <w:basedOn w:val="Normal"/>
    <w:rsid w:val="00ED319D"/>
    <w:pPr>
      <w:suppressLineNumbers/>
      <w:suppressAutoHyphens/>
      <w:spacing w:line="276" w:lineRule="auto"/>
    </w:pPr>
    <w:rPr>
      <w:rFonts w:ascii="Calibri" w:eastAsia="Lucida Sans Unicode" w:hAnsi="Calibri" w:cs="font1277"/>
      <w:kern w:val="1"/>
      <w:sz w:val="22"/>
      <w:szCs w:val="22"/>
      <w:lang w:eastAsia="ar-SA"/>
    </w:rPr>
  </w:style>
  <w:style w:type="paragraph" w:customStyle="1" w:styleId="Naslovtablice">
    <w:name w:val="Naslov tablice"/>
    <w:basedOn w:val="Sadrajitablice"/>
    <w:rsid w:val="00ED319D"/>
    <w:pPr>
      <w:jc w:val="center"/>
    </w:pPr>
    <w:rPr>
      <w:b/>
      <w:bCs/>
    </w:rPr>
  </w:style>
  <w:style w:type="character" w:customStyle="1" w:styleId="TekstbaloniaChar1">
    <w:name w:val="Tekst balončića Char1"/>
    <w:link w:val="Tekstbalonia"/>
    <w:uiPriority w:val="99"/>
    <w:semiHidden/>
    <w:rsid w:val="00ED319D"/>
    <w:rPr>
      <w:rFonts w:ascii="Tahoma" w:hAnsi="Tahoma" w:cs="Tahoma"/>
      <w:sz w:val="16"/>
      <w:szCs w:val="16"/>
      <w:lang w:eastAsia="en-US"/>
    </w:rPr>
  </w:style>
  <w:style w:type="table" w:customStyle="1" w:styleId="Reetkatablice1">
    <w:name w:val="Rešetka tablice1"/>
    <w:basedOn w:val="Obinatablica"/>
    <w:next w:val="Reetkatablice"/>
    <w:uiPriority w:val="59"/>
    <w:rsid w:val="00ED31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D319D"/>
    <w:pPr>
      <w:suppressAutoHyphens/>
      <w:spacing w:line="276" w:lineRule="auto"/>
      <w:ind w:left="720"/>
      <w:contextualSpacing/>
    </w:pPr>
    <w:rPr>
      <w:rFonts w:ascii="Calibri" w:eastAsia="Lucida Sans Unicode" w:hAnsi="Calibri" w:cs="font168"/>
      <w:kern w:val="1"/>
      <w:sz w:val="22"/>
      <w:szCs w:val="22"/>
      <w:lang w:eastAsia="ar-SA"/>
    </w:rPr>
  </w:style>
  <w:style w:type="paragraph" w:styleId="Bezproreda">
    <w:name w:val="No Spacing"/>
    <w:uiPriority w:val="1"/>
    <w:qFormat/>
    <w:rsid w:val="00933D50"/>
    <w:rPr>
      <w:rFonts w:ascii="Calibri" w:eastAsia="Calibri" w:hAnsi="Calibri"/>
      <w:sz w:val="22"/>
      <w:szCs w:val="22"/>
      <w:lang w:eastAsia="en-US"/>
    </w:rPr>
  </w:style>
  <w:style w:type="character" w:styleId="SlijeenaHiperveza">
    <w:name w:val="FollowedHyperlink"/>
    <w:uiPriority w:val="99"/>
    <w:unhideWhenUsed/>
    <w:rsid w:val="005339C7"/>
    <w:rPr>
      <w:color w:val="800080"/>
      <w:u w:val="single"/>
    </w:rPr>
  </w:style>
  <w:style w:type="paragraph" w:customStyle="1" w:styleId="xl65">
    <w:name w:val="xl65"/>
    <w:basedOn w:val="Normal"/>
    <w:rsid w:val="005339C7"/>
    <w:pPr>
      <w:spacing w:before="100" w:beforeAutospacing="1" w:after="100" w:afterAutospacing="1"/>
    </w:pPr>
    <w:rPr>
      <w:sz w:val="22"/>
      <w:szCs w:val="22"/>
      <w:lang w:eastAsia="hr-HR"/>
    </w:rPr>
  </w:style>
  <w:style w:type="paragraph" w:customStyle="1" w:styleId="xl66">
    <w:name w:val="xl66"/>
    <w:basedOn w:val="Normal"/>
    <w:rsid w:val="005339C7"/>
    <w:pPr>
      <w:spacing w:before="100" w:beforeAutospacing="1" w:after="100" w:afterAutospacing="1"/>
    </w:pPr>
    <w:rPr>
      <w:sz w:val="22"/>
      <w:szCs w:val="22"/>
      <w:lang w:eastAsia="hr-HR"/>
    </w:rPr>
  </w:style>
  <w:style w:type="paragraph" w:customStyle="1" w:styleId="xl67">
    <w:name w:val="xl67"/>
    <w:basedOn w:val="Normal"/>
    <w:rsid w:val="005339C7"/>
    <w:pPr>
      <w:spacing w:before="100" w:beforeAutospacing="1" w:after="100" w:afterAutospacing="1"/>
      <w:jc w:val="center"/>
      <w:textAlignment w:val="center"/>
    </w:pPr>
    <w:rPr>
      <w:b/>
      <w:bCs/>
      <w:sz w:val="22"/>
      <w:szCs w:val="22"/>
      <w:lang w:eastAsia="hr-HR"/>
    </w:rPr>
  </w:style>
  <w:style w:type="paragraph" w:customStyle="1" w:styleId="xl68">
    <w:name w:val="xl68"/>
    <w:basedOn w:val="Normal"/>
    <w:rsid w:val="005339C7"/>
    <w:pPr>
      <w:spacing w:before="100" w:beforeAutospacing="1" w:after="100" w:afterAutospacing="1"/>
      <w:jc w:val="center"/>
    </w:pPr>
    <w:rPr>
      <w:b/>
      <w:bCs/>
      <w:color w:val="0000FF"/>
      <w:sz w:val="22"/>
      <w:szCs w:val="22"/>
      <w:lang w:eastAsia="hr-HR"/>
    </w:rPr>
  </w:style>
  <w:style w:type="paragraph" w:customStyle="1" w:styleId="xl69">
    <w:name w:val="xl69"/>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2"/>
      <w:szCs w:val="22"/>
      <w:lang w:eastAsia="hr-HR"/>
    </w:rPr>
  </w:style>
  <w:style w:type="paragraph" w:customStyle="1" w:styleId="xl70">
    <w:name w:val="xl70"/>
    <w:basedOn w:val="Normal"/>
    <w:rsid w:val="005339C7"/>
    <w:pPr>
      <w:spacing w:before="100" w:beforeAutospacing="1" w:after="100" w:afterAutospacing="1"/>
      <w:jc w:val="center"/>
      <w:textAlignment w:val="center"/>
    </w:pPr>
    <w:rPr>
      <w:sz w:val="22"/>
      <w:szCs w:val="22"/>
      <w:lang w:eastAsia="hr-HR"/>
    </w:rPr>
  </w:style>
  <w:style w:type="paragraph" w:customStyle="1" w:styleId="xl71">
    <w:name w:val="xl71"/>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hr-HR"/>
    </w:rPr>
  </w:style>
  <w:style w:type="paragraph" w:customStyle="1" w:styleId="xl72">
    <w:name w:val="xl72"/>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hr-HR"/>
    </w:rPr>
  </w:style>
  <w:style w:type="paragraph" w:customStyle="1" w:styleId="xl73">
    <w:name w:val="xl73"/>
    <w:basedOn w:val="Normal"/>
    <w:rsid w:val="005339C7"/>
    <w:pPr>
      <w:spacing w:before="100" w:beforeAutospacing="1" w:after="100" w:afterAutospacing="1"/>
      <w:textAlignment w:val="center"/>
    </w:pPr>
    <w:rPr>
      <w:sz w:val="22"/>
      <w:szCs w:val="22"/>
      <w:lang w:eastAsia="hr-HR"/>
    </w:rPr>
  </w:style>
  <w:style w:type="paragraph" w:customStyle="1" w:styleId="xl74">
    <w:name w:val="xl74"/>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hr-HR"/>
    </w:rPr>
  </w:style>
  <w:style w:type="paragraph" w:customStyle="1" w:styleId="xl75">
    <w:name w:val="xl75"/>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hr-HR"/>
    </w:rPr>
  </w:style>
  <w:style w:type="paragraph" w:customStyle="1" w:styleId="xl76">
    <w:name w:val="xl76"/>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lang w:eastAsia="hr-HR"/>
    </w:rPr>
  </w:style>
  <w:style w:type="paragraph" w:customStyle="1" w:styleId="xl77">
    <w:name w:val="xl77"/>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hr-HR"/>
    </w:rPr>
  </w:style>
  <w:style w:type="paragraph" w:customStyle="1" w:styleId="xl78">
    <w:name w:val="xl78"/>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hr-HR"/>
    </w:rPr>
  </w:style>
  <w:style w:type="paragraph" w:customStyle="1" w:styleId="xl79">
    <w:name w:val="xl79"/>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hr-HR"/>
    </w:rPr>
  </w:style>
  <w:style w:type="paragraph" w:customStyle="1" w:styleId="xl80">
    <w:name w:val="xl80"/>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lang w:eastAsia="hr-HR"/>
    </w:rPr>
  </w:style>
  <w:style w:type="paragraph" w:customStyle="1" w:styleId="xl81">
    <w:name w:val="xl81"/>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hr-HR"/>
    </w:rPr>
  </w:style>
  <w:style w:type="paragraph" w:customStyle="1" w:styleId="xl82">
    <w:name w:val="xl82"/>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hr-HR"/>
    </w:rPr>
  </w:style>
  <w:style w:type="paragraph" w:customStyle="1" w:styleId="xl83">
    <w:name w:val="xl83"/>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hr-HR"/>
    </w:rPr>
  </w:style>
  <w:style w:type="paragraph" w:customStyle="1" w:styleId="xl84">
    <w:name w:val="xl84"/>
    <w:basedOn w:val="Normal"/>
    <w:rsid w:val="005339C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hr-HR"/>
    </w:rPr>
  </w:style>
  <w:style w:type="paragraph" w:customStyle="1" w:styleId="xl85">
    <w:name w:val="xl85"/>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lang w:eastAsia="hr-HR"/>
    </w:rPr>
  </w:style>
  <w:style w:type="paragraph" w:customStyle="1" w:styleId="xl86">
    <w:name w:val="xl86"/>
    <w:basedOn w:val="Normal"/>
    <w:rsid w:val="003C42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hr-HR"/>
    </w:rPr>
  </w:style>
  <w:style w:type="paragraph" w:customStyle="1" w:styleId="xl87">
    <w:name w:val="xl87"/>
    <w:basedOn w:val="Normal"/>
    <w:rsid w:val="003C42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eastAsia="hr-HR"/>
    </w:rPr>
  </w:style>
  <w:style w:type="paragraph" w:customStyle="1" w:styleId="xl88">
    <w:name w:val="xl88"/>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333399"/>
      <w:sz w:val="24"/>
      <w:szCs w:val="24"/>
      <w:lang w:eastAsia="hr-HR"/>
    </w:rPr>
  </w:style>
  <w:style w:type="paragraph" w:customStyle="1" w:styleId="xl89">
    <w:name w:val="xl89"/>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4"/>
      <w:szCs w:val="24"/>
      <w:lang w:eastAsia="hr-HR"/>
    </w:rPr>
  </w:style>
  <w:style w:type="paragraph" w:customStyle="1" w:styleId="xl90">
    <w:name w:val="xl90"/>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sz w:val="24"/>
      <w:szCs w:val="24"/>
      <w:lang w:eastAsia="hr-HR"/>
    </w:rPr>
  </w:style>
  <w:style w:type="paragraph" w:customStyle="1" w:styleId="xl91">
    <w:name w:val="xl91"/>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333399"/>
      <w:sz w:val="24"/>
      <w:szCs w:val="24"/>
      <w:lang w:eastAsia="hr-HR"/>
    </w:rPr>
  </w:style>
  <w:style w:type="paragraph" w:customStyle="1" w:styleId="xl92">
    <w:name w:val="xl92"/>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color w:val="000000"/>
      <w:sz w:val="24"/>
      <w:szCs w:val="24"/>
      <w:lang w:eastAsia="hr-HR"/>
    </w:rPr>
  </w:style>
  <w:style w:type="paragraph" w:customStyle="1" w:styleId="xl93">
    <w:name w:val="xl93"/>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4"/>
      <w:szCs w:val="24"/>
      <w:lang w:eastAsia="hr-HR"/>
    </w:rPr>
  </w:style>
  <w:style w:type="paragraph" w:customStyle="1" w:styleId="xl94">
    <w:name w:val="xl94"/>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sz w:val="24"/>
      <w:szCs w:val="24"/>
      <w:lang w:eastAsia="hr-HR"/>
    </w:rPr>
  </w:style>
  <w:style w:type="paragraph" w:customStyle="1" w:styleId="xl95">
    <w:name w:val="xl95"/>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lang w:eastAsia="hr-HR"/>
    </w:rPr>
  </w:style>
  <w:style w:type="paragraph" w:customStyle="1" w:styleId="xl96">
    <w:name w:val="xl96"/>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 w:val="24"/>
      <w:szCs w:val="24"/>
      <w:lang w:eastAsia="hr-HR"/>
    </w:rPr>
  </w:style>
  <w:style w:type="paragraph" w:customStyle="1" w:styleId="xl97">
    <w:name w:val="xl97"/>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4"/>
      <w:szCs w:val="24"/>
      <w:lang w:eastAsia="hr-HR"/>
    </w:rPr>
  </w:style>
  <w:style w:type="paragraph" w:customStyle="1" w:styleId="xl98">
    <w:name w:val="xl98"/>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333399"/>
      <w:sz w:val="24"/>
      <w:szCs w:val="24"/>
      <w:lang w:eastAsia="hr-HR"/>
    </w:rPr>
  </w:style>
  <w:style w:type="paragraph" w:customStyle="1" w:styleId="xl99">
    <w:name w:val="xl99"/>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hr-HR"/>
    </w:rPr>
  </w:style>
  <w:style w:type="paragraph" w:customStyle="1" w:styleId="xl100">
    <w:name w:val="xl100"/>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24"/>
      <w:szCs w:val="24"/>
      <w:lang w:eastAsia="hr-HR"/>
    </w:rPr>
  </w:style>
  <w:style w:type="paragraph" w:customStyle="1" w:styleId="xl101">
    <w:name w:val="xl101"/>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4"/>
      <w:szCs w:val="24"/>
      <w:lang w:eastAsia="hr-HR"/>
    </w:rPr>
  </w:style>
  <w:style w:type="paragraph" w:customStyle="1" w:styleId="xl102">
    <w:name w:val="xl102"/>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24"/>
      <w:szCs w:val="24"/>
      <w:lang w:eastAsia="hr-HR"/>
    </w:rPr>
  </w:style>
  <w:style w:type="paragraph" w:customStyle="1" w:styleId="xl103">
    <w:name w:val="xl103"/>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lang w:eastAsia="hr-HR"/>
    </w:rPr>
  </w:style>
  <w:style w:type="paragraph" w:customStyle="1" w:styleId="xl104">
    <w:name w:val="xl104"/>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hr-HR"/>
    </w:rPr>
  </w:style>
  <w:style w:type="paragraph" w:customStyle="1" w:styleId="xl105">
    <w:name w:val="xl105"/>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lang w:eastAsia="hr-HR"/>
    </w:rPr>
  </w:style>
  <w:style w:type="paragraph" w:customStyle="1" w:styleId="xl106">
    <w:name w:val="xl106"/>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4"/>
      <w:szCs w:val="24"/>
      <w:lang w:eastAsia="hr-HR"/>
    </w:rPr>
  </w:style>
  <w:style w:type="paragraph" w:customStyle="1" w:styleId="xl107">
    <w:name w:val="xl107"/>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lang w:eastAsia="hr-HR"/>
    </w:rPr>
  </w:style>
  <w:style w:type="paragraph" w:customStyle="1" w:styleId="xl108">
    <w:name w:val="xl108"/>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333399"/>
      <w:sz w:val="24"/>
      <w:szCs w:val="24"/>
      <w:lang w:eastAsia="hr-HR"/>
    </w:rPr>
  </w:style>
  <w:style w:type="paragraph" w:customStyle="1" w:styleId="xl109">
    <w:name w:val="xl109"/>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lang w:eastAsia="hr-HR"/>
    </w:rPr>
  </w:style>
  <w:style w:type="paragraph" w:customStyle="1" w:styleId="xl110">
    <w:name w:val="xl110"/>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lang w:eastAsia="hr-HR"/>
    </w:rPr>
  </w:style>
  <w:style w:type="paragraph" w:customStyle="1" w:styleId="xl111">
    <w:name w:val="xl111"/>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color w:val="000000"/>
      <w:sz w:val="24"/>
      <w:szCs w:val="24"/>
      <w:lang w:eastAsia="hr-HR"/>
    </w:rPr>
  </w:style>
  <w:style w:type="paragraph" w:customStyle="1" w:styleId="xl112">
    <w:name w:val="xl112"/>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hr-HR"/>
    </w:rPr>
  </w:style>
  <w:style w:type="paragraph" w:customStyle="1" w:styleId="xl113">
    <w:name w:val="xl113"/>
    <w:basedOn w:val="Normal"/>
    <w:rsid w:val="003C426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333399"/>
      <w:sz w:val="24"/>
      <w:szCs w:val="24"/>
      <w:lang w:eastAsia="hr-HR"/>
    </w:rPr>
  </w:style>
  <w:style w:type="paragraph" w:customStyle="1" w:styleId="xl114">
    <w:name w:val="xl114"/>
    <w:basedOn w:val="Normal"/>
    <w:rsid w:val="003C426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4"/>
      <w:szCs w:val="24"/>
      <w:lang w:eastAsia="hr-HR"/>
    </w:rPr>
  </w:style>
  <w:style w:type="paragraph" w:customStyle="1" w:styleId="xl115">
    <w:name w:val="xl115"/>
    <w:basedOn w:val="Normal"/>
    <w:rsid w:val="003C426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4"/>
      <w:szCs w:val="24"/>
      <w:lang w:eastAsia="hr-HR"/>
    </w:rPr>
  </w:style>
  <w:style w:type="paragraph" w:customStyle="1" w:styleId="xl116">
    <w:name w:val="xl116"/>
    <w:basedOn w:val="Normal"/>
    <w:rsid w:val="003C426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b/>
      <w:bCs/>
      <w:sz w:val="24"/>
      <w:szCs w:val="24"/>
      <w:lang w:eastAsia="hr-HR"/>
    </w:rPr>
  </w:style>
  <w:style w:type="paragraph" w:customStyle="1" w:styleId="xl117">
    <w:name w:val="xl117"/>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hr-HR"/>
    </w:rPr>
  </w:style>
  <w:style w:type="paragraph" w:customStyle="1" w:styleId="xl118">
    <w:name w:val="xl118"/>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color w:val="333399"/>
      <w:sz w:val="24"/>
      <w:szCs w:val="24"/>
      <w:lang w:eastAsia="hr-HR"/>
    </w:rPr>
  </w:style>
  <w:style w:type="paragraph" w:customStyle="1" w:styleId="xl119">
    <w:name w:val="xl119"/>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u w:val="single"/>
      <w:lang w:eastAsia="hr-HR"/>
    </w:rPr>
  </w:style>
  <w:style w:type="paragraph" w:customStyle="1" w:styleId="xl120">
    <w:name w:val="xl120"/>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21">
    <w:name w:val="xl121"/>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22">
    <w:name w:val="xl122"/>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23">
    <w:name w:val="xl123"/>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4"/>
      <w:szCs w:val="24"/>
      <w:lang w:eastAsia="hr-HR"/>
    </w:rPr>
  </w:style>
  <w:style w:type="paragraph" w:customStyle="1" w:styleId="xl124">
    <w:name w:val="xl124"/>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color w:val="000000"/>
      <w:sz w:val="24"/>
      <w:szCs w:val="24"/>
      <w:lang w:eastAsia="hr-HR"/>
    </w:rPr>
  </w:style>
  <w:style w:type="paragraph" w:customStyle="1" w:styleId="xl125">
    <w:name w:val="xl125"/>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333399"/>
      <w:sz w:val="24"/>
      <w:szCs w:val="24"/>
      <w:lang w:eastAsia="hr-HR"/>
    </w:rPr>
  </w:style>
  <w:style w:type="paragraph" w:customStyle="1" w:styleId="xl126">
    <w:name w:val="xl126"/>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4"/>
      <w:szCs w:val="24"/>
      <w:u w:val="single"/>
      <w:lang w:eastAsia="hr-HR"/>
    </w:rPr>
  </w:style>
  <w:style w:type="paragraph" w:customStyle="1" w:styleId="xl127">
    <w:name w:val="xl127"/>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sz w:val="24"/>
      <w:szCs w:val="24"/>
      <w:lang w:eastAsia="hr-HR"/>
    </w:rPr>
  </w:style>
  <w:style w:type="paragraph" w:customStyle="1" w:styleId="xl128">
    <w:name w:val="xl128"/>
    <w:basedOn w:val="Normal"/>
    <w:rsid w:val="003C426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333399"/>
      <w:sz w:val="24"/>
      <w:szCs w:val="24"/>
      <w:lang w:eastAsia="hr-HR"/>
    </w:rPr>
  </w:style>
  <w:style w:type="paragraph" w:customStyle="1" w:styleId="xl129">
    <w:name w:val="xl129"/>
    <w:basedOn w:val="Normal"/>
    <w:rsid w:val="003C426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4"/>
      <w:szCs w:val="24"/>
      <w:lang w:eastAsia="hr-HR"/>
    </w:rPr>
  </w:style>
  <w:style w:type="paragraph" w:customStyle="1" w:styleId="xl130">
    <w:name w:val="xl130"/>
    <w:basedOn w:val="Normal"/>
    <w:rsid w:val="003C426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sz w:val="24"/>
      <w:szCs w:val="24"/>
      <w:lang w:eastAsia="hr-HR"/>
    </w:rPr>
  </w:style>
  <w:style w:type="paragraph" w:customStyle="1" w:styleId="xl131">
    <w:name w:val="xl131"/>
    <w:basedOn w:val="Normal"/>
    <w:rsid w:val="003C426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b/>
      <w:bCs/>
      <w:sz w:val="24"/>
      <w:szCs w:val="24"/>
      <w:lang w:eastAsia="hr-HR"/>
    </w:rPr>
  </w:style>
  <w:style w:type="paragraph" w:customStyle="1" w:styleId="xl132">
    <w:name w:val="xl132"/>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lang w:eastAsia="hr-HR"/>
    </w:rPr>
  </w:style>
  <w:style w:type="paragraph" w:customStyle="1" w:styleId="xl133">
    <w:name w:val="xl133"/>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color w:val="000000"/>
      <w:sz w:val="24"/>
      <w:szCs w:val="24"/>
      <w:lang w:eastAsia="hr-HR"/>
    </w:rPr>
  </w:style>
  <w:style w:type="paragraph" w:customStyle="1" w:styleId="xl134">
    <w:name w:val="xl134"/>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4"/>
      <w:szCs w:val="24"/>
      <w:u w:val="single"/>
      <w:lang w:eastAsia="hr-HR"/>
    </w:rPr>
  </w:style>
  <w:style w:type="paragraph" w:customStyle="1" w:styleId="xl135">
    <w:name w:val="xl135"/>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4"/>
      <w:szCs w:val="24"/>
      <w:lang w:eastAsia="hr-HR"/>
    </w:rPr>
  </w:style>
  <w:style w:type="paragraph" w:customStyle="1" w:styleId="xl136">
    <w:name w:val="xl136"/>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sz w:val="24"/>
      <w:szCs w:val="24"/>
      <w:lang w:eastAsia="hr-HR"/>
    </w:rPr>
  </w:style>
  <w:style w:type="paragraph" w:customStyle="1" w:styleId="xl137">
    <w:name w:val="xl137"/>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u w:val="single"/>
      <w:lang w:eastAsia="hr-HR"/>
    </w:rPr>
  </w:style>
  <w:style w:type="paragraph" w:customStyle="1" w:styleId="xl138">
    <w:name w:val="xl138"/>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333399"/>
      <w:sz w:val="24"/>
      <w:szCs w:val="24"/>
      <w:lang w:eastAsia="hr-HR"/>
    </w:rPr>
  </w:style>
  <w:style w:type="paragraph" w:customStyle="1" w:styleId="xl139">
    <w:name w:val="xl139"/>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40">
    <w:name w:val="xl140"/>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4"/>
      <w:szCs w:val="24"/>
      <w:lang w:eastAsia="hr-HR"/>
    </w:rPr>
  </w:style>
  <w:style w:type="paragraph" w:customStyle="1" w:styleId="xl141">
    <w:name w:val="xl141"/>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24"/>
      <w:szCs w:val="24"/>
      <w:lang w:eastAsia="hr-HR"/>
    </w:rPr>
  </w:style>
  <w:style w:type="paragraph" w:customStyle="1" w:styleId="xl142">
    <w:name w:val="xl142"/>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lang w:eastAsia="hr-HR"/>
    </w:rPr>
  </w:style>
  <w:style w:type="paragraph" w:customStyle="1" w:styleId="xl143">
    <w:name w:val="xl143"/>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4"/>
      <w:szCs w:val="24"/>
      <w:lang w:eastAsia="hr-HR"/>
    </w:rPr>
  </w:style>
  <w:style w:type="paragraph" w:customStyle="1" w:styleId="xl144">
    <w:name w:val="xl144"/>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lang w:eastAsia="hr-HR"/>
    </w:rPr>
  </w:style>
  <w:style w:type="paragraph" w:customStyle="1" w:styleId="xl145">
    <w:name w:val="xl145"/>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333399"/>
      <w:sz w:val="24"/>
      <w:szCs w:val="24"/>
      <w:lang w:eastAsia="hr-HR"/>
    </w:rPr>
  </w:style>
  <w:style w:type="paragraph" w:customStyle="1" w:styleId="xl146">
    <w:name w:val="xl146"/>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lang w:eastAsia="hr-HR"/>
    </w:rPr>
  </w:style>
  <w:style w:type="paragraph" w:customStyle="1" w:styleId="xl147">
    <w:name w:val="xl147"/>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4"/>
      <w:szCs w:val="24"/>
      <w:lang w:eastAsia="hr-HR"/>
    </w:rPr>
  </w:style>
  <w:style w:type="paragraph" w:customStyle="1" w:styleId="xl148">
    <w:name w:val="xl148"/>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4"/>
      <w:szCs w:val="24"/>
      <w:lang w:eastAsia="hr-HR"/>
    </w:rPr>
  </w:style>
  <w:style w:type="paragraph" w:customStyle="1" w:styleId="xl149">
    <w:name w:val="xl149"/>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hr-HR"/>
    </w:rPr>
  </w:style>
  <w:style w:type="paragraph" w:customStyle="1" w:styleId="xl150">
    <w:name w:val="xl150"/>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51">
    <w:name w:val="xl151"/>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hr-HR"/>
    </w:rPr>
  </w:style>
  <w:style w:type="paragraph" w:customStyle="1" w:styleId="xl152">
    <w:name w:val="xl152"/>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color w:val="333399"/>
      <w:sz w:val="24"/>
      <w:szCs w:val="24"/>
      <w:lang w:eastAsia="hr-HR"/>
    </w:rPr>
  </w:style>
  <w:style w:type="paragraph" w:customStyle="1" w:styleId="xl153">
    <w:name w:val="xl153"/>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hr-HR"/>
    </w:rPr>
  </w:style>
  <w:style w:type="paragraph" w:customStyle="1" w:styleId="xl154">
    <w:name w:val="xl154"/>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333399"/>
      <w:sz w:val="24"/>
      <w:szCs w:val="24"/>
      <w:lang w:eastAsia="hr-HR"/>
    </w:rPr>
  </w:style>
  <w:style w:type="paragraph" w:customStyle="1" w:styleId="xl155">
    <w:name w:val="xl155"/>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eastAsia="hr-HR"/>
    </w:rPr>
  </w:style>
  <w:style w:type="paragraph" w:customStyle="1" w:styleId="xl156">
    <w:name w:val="xl156"/>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333399"/>
      <w:sz w:val="24"/>
      <w:szCs w:val="24"/>
      <w:lang w:eastAsia="hr-HR"/>
    </w:rPr>
  </w:style>
  <w:style w:type="paragraph" w:customStyle="1" w:styleId="xl157">
    <w:name w:val="xl157"/>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333399"/>
      <w:sz w:val="24"/>
      <w:szCs w:val="24"/>
      <w:lang w:eastAsia="hr-HR"/>
    </w:rPr>
  </w:style>
  <w:style w:type="paragraph" w:customStyle="1" w:styleId="xl158">
    <w:name w:val="xl158"/>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lang w:eastAsia="hr-HR"/>
    </w:rPr>
  </w:style>
  <w:style w:type="paragraph" w:customStyle="1" w:styleId="xl159">
    <w:name w:val="xl159"/>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sz w:val="24"/>
      <w:szCs w:val="24"/>
      <w:lang w:eastAsia="hr-HR"/>
    </w:rPr>
  </w:style>
  <w:style w:type="paragraph" w:customStyle="1" w:styleId="xl160">
    <w:name w:val="xl160"/>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color w:val="000000"/>
      <w:sz w:val="24"/>
      <w:szCs w:val="24"/>
      <w:lang w:eastAsia="hr-HR"/>
    </w:rPr>
  </w:style>
  <w:style w:type="paragraph" w:customStyle="1" w:styleId="xl161">
    <w:name w:val="xl161"/>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hr-HR"/>
    </w:rPr>
  </w:style>
  <w:style w:type="paragraph" w:customStyle="1" w:styleId="xl162">
    <w:name w:val="xl162"/>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hr-HR"/>
    </w:rPr>
  </w:style>
  <w:style w:type="paragraph" w:customStyle="1" w:styleId="xl163">
    <w:name w:val="xl163"/>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4"/>
      <w:szCs w:val="24"/>
      <w:lang w:eastAsia="hr-HR"/>
    </w:rPr>
  </w:style>
  <w:style w:type="paragraph" w:customStyle="1" w:styleId="xl164">
    <w:name w:val="xl164"/>
    <w:basedOn w:val="Normal"/>
    <w:rsid w:val="003C426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4"/>
      <w:szCs w:val="24"/>
      <w:lang w:eastAsia="hr-HR"/>
    </w:rPr>
  </w:style>
  <w:style w:type="paragraph" w:customStyle="1" w:styleId="xl165">
    <w:name w:val="xl165"/>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66">
    <w:name w:val="xl166"/>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67">
    <w:name w:val="xl167"/>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24"/>
      <w:szCs w:val="24"/>
      <w:lang w:eastAsia="hr-HR"/>
    </w:rPr>
  </w:style>
  <w:style w:type="paragraph" w:customStyle="1" w:styleId="xl168">
    <w:name w:val="xl168"/>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69">
    <w:name w:val="xl169"/>
    <w:basedOn w:val="Normal"/>
    <w:rsid w:val="003C42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b/>
      <w:bCs/>
      <w:sz w:val="24"/>
      <w:szCs w:val="24"/>
      <w:lang w:eastAsia="hr-HR"/>
    </w:rPr>
  </w:style>
  <w:style w:type="paragraph" w:customStyle="1" w:styleId="xl170">
    <w:name w:val="xl170"/>
    <w:basedOn w:val="Normal"/>
    <w:rsid w:val="003C426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sz w:val="24"/>
      <w:szCs w:val="24"/>
      <w:lang w:eastAsia="hr-HR"/>
    </w:rPr>
  </w:style>
  <w:style w:type="paragraph" w:customStyle="1" w:styleId="xl171">
    <w:name w:val="xl171"/>
    <w:basedOn w:val="Normal"/>
    <w:rsid w:val="003C426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b/>
      <w:bCs/>
      <w:color w:val="000000"/>
      <w:sz w:val="24"/>
      <w:szCs w:val="24"/>
      <w:lang w:eastAsia="hr-HR"/>
    </w:rPr>
  </w:style>
  <w:style w:type="paragraph" w:customStyle="1" w:styleId="xl172">
    <w:name w:val="xl172"/>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color w:val="000000"/>
      <w:sz w:val="24"/>
      <w:szCs w:val="24"/>
      <w:lang w:eastAsia="hr-HR"/>
    </w:rPr>
  </w:style>
  <w:style w:type="paragraph" w:customStyle="1" w:styleId="xl173">
    <w:name w:val="xl173"/>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b/>
      <w:bCs/>
      <w:color w:val="000000"/>
      <w:sz w:val="24"/>
      <w:szCs w:val="24"/>
      <w:lang w:eastAsia="hr-HR"/>
    </w:rPr>
  </w:style>
  <w:style w:type="paragraph" w:customStyle="1" w:styleId="xl174">
    <w:name w:val="xl174"/>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b/>
      <w:bCs/>
      <w:sz w:val="24"/>
      <w:szCs w:val="24"/>
      <w:lang w:eastAsia="hr-HR"/>
    </w:rPr>
  </w:style>
  <w:style w:type="paragraph" w:customStyle="1" w:styleId="xl175">
    <w:name w:val="xl175"/>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eastAsia="hr-HR"/>
    </w:rPr>
  </w:style>
  <w:style w:type="paragraph" w:customStyle="1" w:styleId="xl176">
    <w:name w:val="xl176"/>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color w:val="333399"/>
      <w:sz w:val="24"/>
      <w:szCs w:val="24"/>
      <w:lang w:eastAsia="hr-HR"/>
    </w:rPr>
  </w:style>
  <w:style w:type="paragraph" w:customStyle="1" w:styleId="xl177">
    <w:name w:val="xl177"/>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sz w:val="24"/>
      <w:szCs w:val="24"/>
      <w:lang w:eastAsia="hr-HR"/>
    </w:rPr>
  </w:style>
  <w:style w:type="paragraph" w:customStyle="1" w:styleId="xl178">
    <w:name w:val="xl178"/>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sz w:val="24"/>
      <w:szCs w:val="24"/>
      <w:lang w:eastAsia="hr-HR"/>
    </w:rPr>
  </w:style>
  <w:style w:type="paragraph" w:customStyle="1" w:styleId="xl179">
    <w:name w:val="xl179"/>
    <w:basedOn w:val="Normal"/>
    <w:rsid w:val="003C426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b/>
      <w:bCs/>
      <w:sz w:val="24"/>
      <w:szCs w:val="24"/>
      <w:lang w:eastAsia="hr-HR"/>
    </w:rPr>
  </w:style>
  <w:style w:type="paragraph" w:customStyle="1" w:styleId="xl180">
    <w:name w:val="xl180"/>
    <w:basedOn w:val="Normal"/>
    <w:rsid w:val="003C426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4"/>
      <w:szCs w:val="24"/>
      <w:lang w:eastAsia="hr-HR"/>
    </w:rPr>
  </w:style>
  <w:style w:type="paragraph" w:customStyle="1" w:styleId="xl181">
    <w:name w:val="xl181"/>
    <w:basedOn w:val="Normal"/>
    <w:rsid w:val="003C426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sz w:val="24"/>
      <w:szCs w:val="24"/>
      <w:lang w:eastAsia="hr-HR"/>
    </w:rPr>
  </w:style>
  <w:style w:type="paragraph" w:customStyle="1" w:styleId="xl182">
    <w:name w:val="xl182"/>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4"/>
      <w:szCs w:val="24"/>
      <w:lang w:eastAsia="hr-HR"/>
    </w:rPr>
  </w:style>
  <w:style w:type="paragraph" w:customStyle="1" w:styleId="xl183">
    <w:name w:val="xl183"/>
    <w:basedOn w:val="Normal"/>
    <w:rsid w:val="003C42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24"/>
      <w:szCs w:val="24"/>
      <w:lang w:eastAsia="hr-HR"/>
    </w:rPr>
  </w:style>
  <w:style w:type="paragraph" w:customStyle="1" w:styleId="xl184">
    <w:name w:val="xl184"/>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hr-HR"/>
    </w:rPr>
  </w:style>
  <w:style w:type="paragraph" w:customStyle="1" w:styleId="xl185">
    <w:name w:val="xl185"/>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hr-HR"/>
    </w:rPr>
  </w:style>
  <w:style w:type="paragraph" w:customStyle="1" w:styleId="xl186">
    <w:name w:val="xl186"/>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87">
    <w:name w:val="xl187"/>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88">
    <w:name w:val="xl188"/>
    <w:basedOn w:val="Normal"/>
    <w:rsid w:val="003C42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hr-HR"/>
    </w:rPr>
  </w:style>
  <w:style w:type="paragraph" w:customStyle="1" w:styleId="xl189">
    <w:name w:val="xl189"/>
    <w:basedOn w:val="Normal"/>
    <w:rsid w:val="003C42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color w:val="000000"/>
      <w:sz w:val="24"/>
      <w:szCs w:val="24"/>
      <w:lang w:eastAsia="hr-HR"/>
    </w:rPr>
  </w:style>
  <w:style w:type="paragraph" w:customStyle="1" w:styleId="xl190">
    <w:name w:val="xl190"/>
    <w:basedOn w:val="Normal"/>
    <w:rsid w:val="003C426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sz w:val="24"/>
      <w:szCs w:val="24"/>
      <w:lang w:eastAsia="hr-HR"/>
    </w:rPr>
  </w:style>
  <w:style w:type="paragraph" w:customStyle="1" w:styleId="xl191">
    <w:name w:val="xl191"/>
    <w:basedOn w:val="Normal"/>
    <w:rsid w:val="003C426E"/>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color w:val="333399"/>
      <w:sz w:val="24"/>
      <w:szCs w:val="24"/>
      <w:lang w:eastAsia="hr-HR"/>
    </w:rPr>
  </w:style>
  <w:style w:type="paragraph" w:customStyle="1" w:styleId="xl192">
    <w:name w:val="xl192"/>
    <w:basedOn w:val="Normal"/>
    <w:rsid w:val="003C426E"/>
    <w:pPr>
      <w:pBdr>
        <w:top w:val="single" w:sz="4" w:space="0" w:color="auto"/>
        <w:bottom w:val="single" w:sz="4" w:space="0" w:color="auto"/>
      </w:pBdr>
      <w:shd w:val="clear" w:color="000000" w:fill="EEECE1"/>
      <w:spacing w:before="100" w:beforeAutospacing="1" w:after="100" w:afterAutospacing="1"/>
      <w:jc w:val="center"/>
      <w:textAlignment w:val="center"/>
    </w:pPr>
    <w:rPr>
      <w:b/>
      <w:bCs/>
      <w:color w:val="333399"/>
      <w:sz w:val="24"/>
      <w:szCs w:val="24"/>
      <w:lang w:eastAsia="hr-HR"/>
    </w:rPr>
  </w:style>
  <w:style w:type="paragraph" w:customStyle="1" w:styleId="xl193">
    <w:name w:val="xl193"/>
    <w:basedOn w:val="Normal"/>
    <w:rsid w:val="003C426E"/>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333399"/>
      <w:sz w:val="24"/>
      <w:szCs w:val="24"/>
      <w:lang w:eastAsia="hr-HR"/>
    </w:rPr>
  </w:style>
  <w:style w:type="paragraph" w:customStyle="1" w:styleId="xl194">
    <w:name w:val="xl194"/>
    <w:basedOn w:val="Normal"/>
    <w:rsid w:val="003C426E"/>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sz w:val="24"/>
      <w:szCs w:val="24"/>
      <w:lang w:eastAsia="hr-HR"/>
    </w:rPr>
  </w:style>
  <w:style w:type="paragraph" w:customStyle="1" w:styleId="xl195">
    <w:name w:val="xl195"/>
    <w:basedOn w:val="Normal"/>
    <w:rsid w:val="003C426E"/>
    <w:pPr>
      <w:pBdr>
        <w:top w:val="single" w:sz="4" w:space="0" w:color="auto"/>
        <w:bottom w:val="single" w:sz="4" w:space="0" w:color="auto"/>
      </w:pBdr>
      <w:shd w:val="clear" w:color="000000" w:fill="EEECE1"/>
      <w:spacing w:before="100" w:beforeAutospacing="1" w:after="100" w:afterAutospacing="1"/>
      <w:jc w:val="center"/>
      <w:textAlignment w:val="center"/>
    </w:pPr>
    <w:rPr>
      <w:b/>
      <w:bCs/>
      <w:sz w:val="24"/>
      <w:szCs w:val="24"/>
      <w:lang w:eastAsia="hr-HR"/>
    </w:rPr>
  </w:style>
  <w:style w:type="paragraph" w:customStyle="1" w:styleId="xl196">
    <w:name w:val="xl196"/>
    <w:basedOn w:val="Normal"/>
    <w:rsid w:val="003C426E"/>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4"/>
      <w:szCs w:val="24"/>
      <w:lang w:eastAsia="hr-HR"/>
    </w:rPr>
  </w:style>
  <w:style w:type="character" w:styleId="Referencakomentara">
    <w:name w:val="annotation reference"/>
    <w:rsid w:val="007B1A36"/>
    <w:rPr>
      <w:sz w:val="16"/>
      <w:szCs w:val="16"/>
    </w:rPr>
  </w:style>
  <w:style w:type="paragraph" w:styleId="Tekstkomentara">
    <w:name w:val="annotation text"/>
    <w:basedOn w:val="Normal"/>
    <w:link w:val="TekstkomentaraChar"/>
    <w:rsid w:val="007B1A36"/>
    <w:rPr>
      <w:lang w:val="x-none"/>
    </w:rPr>
  </w:style>
  <w:style w:type="character" w:customStyle="1" w:styleId="TekstkomentaraChar">
    <w:name w:val="Tekst komentara Char"/>
    <w:link w:val="Tekstkomentara"/>
    <w:rsid w:val="007B1A36"/>
    <w:rPr>
      <w:lang w:eastAsia="en-US"/>
    </w:rPr>
  </w:style>
  <w:style w:type="paragraph" w:styleId="Predmetkomentara">
    <w:name w:val="annotation subject"/>
    <w:basedOn w:val="Tekstkomentara"/>
    <w:next w:val="Tekstkomentara"/>
    <w:link w:val="PredmetkomentaraChar"/>
    <w:rsid w:val="007B1A36"/>
    <w:rPr>
      <w:b/>
      <w:bCs/>
    </w:rPr>
  </w:style>
  <w:style w:type="character" w:customStyle="1" w:styleId="PredmetkomentaraChar">
    <w:name w:val="Predmet komentara Char"/>
    <w:link w:val="Predmetkomentara"/>
    <w:rsid w:val="007B1A36"/>
    <w:rPr>
      <w:b/>
      <w:bCs/>
      <w:lang w:eastAsia="en-US"/>
    </w:rPr>
  </w:style>
  <w:style w:type="paragraph" w:customStyle="1" w:styleId="msonormal0">
    <w:name w:val="msonormal"/>
    <w:basedOn w:val="Normal"/>
    <w:rsid w:val="0044509A"/>
    <w:pPr>
      <w:spacing w:before="100" w:beforeAutospacing="1" w:after="100" w:afterAutospacing="1"/>
    </w:pPr>
    <w:rPr>
      <w:sz w:val="24"/>
      <w:szCs w:val="24"/>
      <w:lang w:eastAsia="hr-HR"/>
    </w:rPr>
  </w:style>
  <w:style w:type="table" w:customStyle="1" w:styleId="Reetkatablice2">
    <w:name w:val="Rešetka tablice2"/>
    <w:basedOn w:val="Obinatablica"/>
    <w:next w:val="Reetkatablice"/>
    <w:uiPriority w:val="39"/>
    <w:rsid w:val="006E753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7">
    <w:name w:val="xl197"/>
    <w:basedOn w:val="Normal"/>
    <w:rsid w:val="00E823E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4"/>
      <w:szCs w:val="24"/>
      <w:lang w:eastAsia="hr-HR"/>
    </w:rPr>
  </w:style>
  <w:style w:type="paragraph" w:customStyle="1" w:styleId="xl198">
    <w:name w:val="xl198"/>
    <w:basedOn w:val="Normal"/>
    <w:rsid w:val="00E823E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4"/>
      <w:szCs w:val="24"/>
      <w:lang w:eastAsia="hr-HR"/>
    </w:rPr>
  </w:style>
  <w:style w:type="paragraph" w:customStyle="1" w:styleId="xl199">
    <w:name w:val="xl199"/>
    <w:basedOn w:val="Normal"/>
    <w:rsid w:val="00E823E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4"/>
      <w:szCs w:val="24"/>
      <w:lang w:eastAsia="hr-HR"/>
    </w:rPr>
  </w:style>
  <w:style w:type="paragraph" w:customStyle="1" w:styleId="xl200">
    <w:name w:val="xl200"/>
    <w:basedOn w:val="Normal"/>
    <w:rsid w:val="00E823E7"/>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4"/>
      <w:szCs w:val="24"/>
      <w:lang w:eastAsia="hr-HR"/>
    </w:rPr>
  </w:style>
  <w:style w:type="paragraph" w:customStyle="1" w:styleId="xl201">
    <w:name w:val="xl201"/>
    <w:basedOn w:val="Normal"/>
    <w:rsid w:val="00E823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02">
    <w:name w:val="xl202"/>
    <w:basedOn w:val="Normal"/>
    <w:rsid w:val="00E823E7"/>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03">
    <w:name w:val="xl203"/>
    <w:basedOn w:val="Normal"/>
    <w:rsid w:val="00E823E7"/>
    <w:pPr>
      <w:pBdr>
        <w:top w:val="single" w:sz="8" w:space="0" w:color="auto"/>
        <w:bottom w:val="single" w:sz="8"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04">
    <w:name w:val="xl204"/>
    <w:basedOn w:val="Normal"/>
    <w:rsid w:val="00E823E7"/>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05">
    <w:name w:val="xl205"/>
    <w:basedOn w:val="Normal"/>
    <w:rsid w:val="00E823E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06">
    <w:name w:val="xl206"/>
    <w:basedOn w:val="Normal"/>
    <w:rsid w:val="00E823E7"/>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07">
    <w:name w:val="xl207"/>
    <w:basedOn w:val="Normal"/>
    <w:rsid w:val="00E823E7"/>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08">
    <w:name w:val="xl208"/>
    <w:basedOn w:val="Normal"/>
    <w:rsid w:val="00E823E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09">
    <w:name w:val="xl209"/>
    <w:basedOn w:val="Normal"/>
    <w:rsid w:val="00E823E7"/>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10">
    <w:name w:val="xl210"/>
    <w:basedOn w:val="Normal"/>
    <w:rsid w:val="00E823E7"/>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11">
    <w:name w:val="xl211"/>
    <w:basedOn w:val="Normal"/>
    <w:rsid w:val="00E823E7"/>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12">
    <w:name w:val="xl212"/>
    <w:basedOn w:val="Normal"/>
    <w:rsid w:val="00E823E7"/>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24"/>
      <w:szCs w:val="24"/>
      <w:lang w:eastAsia="hr-HR"/>
    </w:rPr>
  </w:style>
  <w:style w:type="paragraph" w:customStyle="1" w:styleId="xl213">
    <w:name w:val="xl213"/>
    <w:basedOn w:val="Normal"/>
    <w:rsid w:val="00E823E7"/>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ascii="Arial" w:hAnsi="Arial" w:cs="Arial"/>
      <w:b/>
      <w:bCs/>
      <w:color w:val="000000"/>
      <w:sz w:val="24"/>
      <w:szCs w:val="24"/>
      <w:lang w:eastAsia="hr-HR"/>
    </w:rPr>
  </w:style>
  <w:style w:type="paragraph" w:customStyle="1" w:styleId="xl214">
    <w:name w:val="xl214"/>
    <w:basedOn w:val="Normal"/>
    <w:rsid w:val="00E823E7"/>
    <w:pPr>
      <w:pBdr>
        <w:top w:val="single" w:sz="8" w:space="0" w:color="auto"/>
        <w:bottom w:val="single" w:sz="8" w:space="0" w:color="auto"/>
      </w:pBdr>
      <w:shd w:val="clear" w:color="000000" w:fill="D9D9D9"/>
      <w:spacing w:before="100" w:beforeAutospacing="1" w:after="100" w:afterAutospacing="1"/>
      <w:jc w:val="center"/>
    </w:pPr>
    <w:rPr>
      <w:rFonts w:ascii="Arial" w:hAnsi="Arial" w:cs="Arial"/>
      <w:b/>
      <w:bCs/>
      <w:color w:val="000000"/>
      <w:sz w:val="24"/>
      <w:szCs w:val="24"/>
      <w:lang w:eastAsia="hr-HR"/>
    </w:rPr>
  </w:style>
  <w:style w:type="paragraph" w:customStyle="1" w:styleId="xl215">
    <w:name w:val="xl215"/>
    <w:basedOn w:val="Normal"/>
    <w:rsid w:val="00E823E7"/>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ascii="Arial" w:hAnsi="Arial" w:cs="Arial"/>
      <w:b/>
      <w:bCs/>
      <w:color w:val="000000"/>
      <w:sz w:val="24"/>
      <w:szCs w:val="24"/>
      <w:lang w:eastAsia="hr-HR"/>
    </w:rPr>
  </w:style>
  <w:style w:type="paragraph" w:customStyle="1" w:styleId="xl216">
    <w:name w:val="xl216"/>
    <w:basedOn w:val="Normal"/>
    <w:rsid w:val="00E823E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17">
    <w:name w:val="xl217"/>
    <w:basedOn w:val="Normal"/>
    <w:rsid w:val="00E823E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4"/>
      <w:szCs w:val="24"/>
      <w:lang w:eastAsia="hr-HR"/>
    </w:rPr>
  </w:style>
  <w:style w:type="paragraph" w:customStyle="1" w:styleId="xl218">
    <w:name w:val="xl218"/>
    <w:basedOn w:val="Normal"/>
    <w:rsid w:val="00E823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4"/>
      <w:szCs w:val="24"/>
      <w:lang w:eastAsia="hr-HR"/>
    </w:rPr>
  </w:style>
  <w:style w:type="paragraph" w:customStyle="1" w:styleId="xl219">
    <w:name w:val="xl219"/>
    <w:basedOn w:val="Normal"/>
    <w:rsid w:val="00E823E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4"/>
      <w:szCs w:val="24"/>
      <w:lang w:eastAsia="hr-HR"/>
    </w:rPr>
  </w:style>
  <w:style w:type="paragraph" w:customStyle="1" w:styleId="xl220">
    <w:name w:val="xl220"/>
    <w:basedOn w:val="Normal"/>
    <w:rsid w:val="00E823E7"/>
    <w:pPr>
      <w:pBdr>
        <w:top w:val="single" w:sz="8" w:space="0" w:color="auto"/>
        <w:left w:val="single" w:sz="4" w:space="0" w:color="auto"/>
        <w:bottom w:val="single" w:sz="8" w:space="0" w:color="auto"/>
      </w:pBd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21">
    <w:name w:val="xl221"/>
    <w:basedOn w:val="Normal"/>
    <w:rsid w:val="00E823E7"/>
    <w:pPr>
      <w:pBdr>
        <w:top w:val="single" w:sz="8" w:space="0" w:color="auto"/>
        <w:bottom w:val="single" w:sz="8" w:space="0" w:color="auto"/>
      </w:pBd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22">
    <w:name w:val="xl222"/>
    <w:basedOn w:val="Normal"/>
    <w:rsid w:val="00E823E7"/>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23">
    <w:name w:val="xl223"/>
    <w:basedOn w:val="Normal"/>
    <w:rsid w:val="00E823E7"/>
    <w:pPr>
      <w:pBdr>
        <w:left w:val="single" w:sz="4" w:space="0" w:color="auto"/>
        <w:right w:val="single" w:sz="4" w:space="0" w:color="auto"/>
      </w:pBdr>
      <w:shd w:val="clear" w:color="000000" w:fill="FFFFFF"/>
      <w:spacing w:before="100" w:beforeAutospacing="1" w:after="100" w:afterAutospacing="1"/>
    </w:pPr>
    <w:rPr>
      <w:rFonts w:ascii="Arial" w:hAnsi="Arial" w:cs="Arial"/>
      <w:b/>
      <w:bCs/>
      <w:sz w:val="24"/>
      <w:szCs w:val="24"/>
      <w:lang w:eastAsia="hr-HR"/>
    </w:rPr>
  </w:style>
  <w:style w:type="paragraph" w:customStyle="1" w:styleId="xl224">
    <w:name w:val="xl224"/>
    <w:basedOn w:val="Normal"/>
    <w:rsid w:val="00E823E7"/>
    <w:pPr>
      <w:pBdr>
        <w:top w:val="single" w:sz="8" w:space="0" w:color="auto"/>
        <w:left w:val="single" w:sz="8" w:space="0" w:color="auto"/>
      </w:pBdr>
      <w:shd w:val="clear" w:color="000000" w:fill="A9D08E"/>
      <w:spacing w:before="100" w:beforeAutospacing="1" w:after="100" w:afterAutospacing="1"/>
      <w:jc w:val="center"/>
      <w:textAlignment w:val="center"/>
    </w:pPr>
    <w:rPr>
      <w:rFonts w:ascii="Arial" w:hAnsi="Arial" w:cs="Arial"/>
      <w:b/>
      <w:bCs/>
      <w:sz w:val="24"/>
      <w:szCs w:val="24"/>
      <w:lang w:eastAsia="hr-HR"/>
    </w:rPr>
  </w:style>
  <w:style w:type="paragraph" w:customStyle="1" w:styleId="xl225">
    <w:name w:val="xl225"/>
    <w:basedOn w:val="Normal"/>
    <w:rsid w:val="00E823E7"/>
    <w:pPr>
      <w:pBdr>
        <w:left w:val="single" w:sz="8" w:space="0" w:color="auto"/>
        <w:bottom w:val="single" w:sz="8" w:space="0" w:color="auto"/>
      </w:pBdr>
      <w:shd w:val="clear" w:color="000000" w:fill="A9D08E"/>
      <w:spacing w:before="100" w:beforeAutospacing="1" w:after="100" w:afterAutospacing="1"/>
      <w:jc w:val="center"/>
      <w:textAlignment w:val="center"/>
    </w:pPr>
    <w:rPr>
      <w:rFonts w:ascii="Arial" w:hAnsi="Arial" w:cs="Arial"/>
      <w:b/>
      <w:bCs/>
      <w:sz w:val="24"/>
      <w:szCs w:val="24"/>
      <w:lang w:eastAsia="hr-HR"/>
    </w:rPr>
  </w:style>
  <w:style w:type="paragraph" w:customStyle="1" w:styleId="xl226">
    <w:name w:val="xl226"/>
    <w:basedOn w:val="Normal"/>
    <w:rsid w:val="00E823E7"/>
    <w:pPr>
      <w:pBdr>
        <w:top w:val="single" w:sz="8" w:space="0" w:color="auto"/>
      </w:pBdr>
      <w:shd w:val="clear" w:color="000000" w:fill="A9D08E"/>
      <w:spacing w:before="100" w:beforeAutospacing="1" w:after="100" w:afterAutospacing="1"/>
      <w:jc w:val="center"/>
      <w:textAlignment w:val="center"/>
    </w:pPr>
    <w:rPr>
      <w:rFonts w:ascii="Arial" w:hAnsi="Arial" w:cs="Arial"/>
      <w:b/>
      <w:bCs/>
      <w:sz w:val="24"/>
      <w:szCs w:val="24"/>
      <w:lang w:eastAsia="hr-HR"/>
    </w:rPr>
  </w:style>
  <w:style w:type="paragraph" w:customStyle="1" w:styleId="xl227">
    <w:name w:val="xl227"/>
    <w:basedOn w:val="Normal"/>
    <w:rsid w:val="00E823E7"/>
    <w:pPr>
      <w:pBdr>
        <w:bottom w:val="single" w:sz="8" w:space="0" w:color="auto"/>
      </w:pBdr>
      <w:shd w:val="clear" w:color="000000" w:fill="A9D08E"/>
      <w:spacing w:before="100" w:beforeAutospacing="1" w:after="100" w:afterAutospacing="1"/>
      <w:jc w:val="center"/>
      <w:textAlignment w:val="center"/>
    </w:pPr>
    <w:rPr>
      <w:rFonts w:ascii="Arial" w:hAnsi="Arial" w:cs="Arial"/>
      <w:b/>
      <w:bCs/>
      <w:sz w:val="24"/>
      <w:szCs w:val="24"/>
      <w:lang w:eastAsia="hr-HR"/>
    </w:rPr>
  </w:style>
  <w:style w:type="paragraph" w:customStyle="1" w:styleId="xl228">
    <w:name w:val="xl228"/>
    <w:basedOn w:val="Normal"/>
    <w:rsid w:val="00E823E7"/>
    <w:pPr>
      <w:pBdr>
        <w:bottom w:val="single" w:sz="8" w:space="0" w:color="auto"/>
        <w:right w:val="single" w:sz="8" w:space="0" w:color="auto"/>
      </w:pBdr>
      <w:shd w:val="clear" w:color="000000" w:fill="A9D08E"/>
      <w:spacing w:before="100" w:beforeAutospacing="1" w:after="100" w:afterAutospacing="1"/>
      <w:jc w:val="center"/>
      <w:textAlignment w:val="center"/>
    </w:pPr>
    <w:rPr>
      <w:rFonts w:ascii="Arial" w:hAnsi="Arial" w:cs="Arial"/>
      <w:b/>
      <w:bCs/>
      <w:sz w:val="24"/>
      <w:szCs w:val="24"/>
      <w:lang w:eastAsia="hr-HR"/>
    </w:rPr>
  </w:style>
  <w:style w:type="paragraph" w:customStyle="1" w:styleId="xl229">
    <w:name w:val="xl229"/>
    <w:basedOn w:val="Normal"/>
    <w:rsid w:val="00E823E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30">
    <w:name w:val="xl230"/>
    <w:basedOn w:val="Normal"/>
    <w:rsid w:val="00E823E7"/>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31">
    <w:name w:val="xl231"/>
    <w:basedOn w:val="Normal"/>
    <w:rsid w:val="00E823E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hr-HR"/>
    </w:rPr>
  </w:style>
  <w:style w:type="paragraph" w:customStyle="1" w:styleId="xl232">
    <w:name w:val="xl232"/>
    <w:basedOn w:val="Normal"/>
    <w:rsid w:val="00E823E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33">
    <w:name w:val="xl233"/>
    <w:basedOn w:val="Normal"/>
    <w:rsid w:val="00E823E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34">
    <w:name w:val="xl234"/>
    <w:basedOn w:val="Normal"/>
    <w:rsid w:val="00E823E7"/>
    <w:pPr>
      <w:pBdr>
        <w:top w:val="single" w:sz="8" w:space="0" w:color="auto"/>
        <w:left w:val="single" w:sz="4" w:space="0" w:color="auto"/>
        <w:bottom w:val="single" w:sz="8"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35">
    <w:name w:val="xl235"/>
    <w:basedOn w:val="Normal"/>
    <w:rsid w:val="00E823E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36">
    <w:name w:val="xl236"/>
    <w:basedOn w:val="Normal"/>
    <w:rsid w:val="00E823E7"/>
    <w:pPr>
      <w:pBdr>
        <w:top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b/>
      <w:bCs/>
      <w:sz w:val="24"/>
      <w:szCs w:val="24"/>
      <w:lang w:eastAsia="hr-HR"/>
    </w:rPr>
  </w:style>
  <w:style w:type="paragraph" w:customStyle="1" w:styleId="xl237">
    <w:name w:val="xl237"/>
    <w:basedOn w:val="Normal"/>
    <w:rsid w:val="00E823E7"/>
    <w:pPr>
      <w:pBdr>
        <w:left w:val="single" w:sz="8" w:space="0" w:color="auto"/>
      </w:pBdr>
      <w:shd w:val="clear" w:color="000000" w:fill="FFFF99"/>
      <w:spacing w:before="100" w:beforeAutospacing="1" w:after="100" w:afterAutospacing="1"/>
      <w:jc w:val="center"/>
      <w:textAlignment w:val="center"/>
    </w:pPr>
    <w:rPr>
      <w:rFonts w:ascii="Arial" w:hAnsi="Arial" w:cs="Arial"/>
      <w:b/>
      <w:bCs/>
      <w:sz w:val="24"/>
      <w:szCs w:val="24"/>
      <w:lang w:eastAsia="hr-HR"/>
    </w:rPr>
  </w:style>
  <w:style w:type="paragraph" w:customStyle="1" w:styleId="xl238">
    <w:name w:val="xl238"/>
    <w:basedOn w:val="Normal"/>
    <w:rsid w:val="00E823E7"/>
    <w:pPr>
      <w:shd w:val="clear" w:color="000000" w:fill="FFFF99"/>
      <w:spacing w:before="100" w:beforeAutospacing="1" w:after="100" w:afterAutospacing="1"/>
      <w:jc w:val="center"/>
      <w:textAlignment w:val="center"/>
    </w:pPr>
    <w:rPr>
      <w:rFonts w:ascii="Arial" w:hAnsi="Arial" w:cs="Arial"/>
      <w:b/>
      <w:bCs/>
      <w:sz w:val="24"/>
      <w:szCs w:val="24"/>
      <w:lang w:eastAsia="hr-HR"/>
    </w:rPr>
  </w:style>
  <w:style w:type="paragraph" w:customStyle="1" w:styleId="xl239">
    <w:name w:val="xl239"/>
    <w:basedOn w:val="Normal"/>
    <w:rsid w:val="00E823E7"/>
    <w:pPr>
      <w:pBdr>
        <w:right w:val="single" w:sz="8" w:space="0" w:color="auto"/>
      </w:pBdr>
      <w:shd w:val="clear" w:color="000000" w:fill="FFFF99"/>
      <w:spacing w:before="100" w:beforeAutospacing="1" w:after="100" w:afterAutospacing="1"/>
      <w:jc w:val="center"/>
      <w:textAlignment w:val="center"/>
    </w:pPr>
    <w:rPr>
      <w:rFonts w:ascii="Arial" w:hAnsi="Arial" w:cs="Arial"/>
      <w:b/>
      <w:bCs/>
      <w:sz w:val="24"/>
      <w:szCs w:val="24"/>
      <w:lang w:eastAsia="hr-HR"/>
    </w:rPr>
  </w:style>
  <w:style w:type="paragraph" w:customStyle="1" w:styleId="xl240">
    <w:name w:val="xl240"/>
    <w:basedOn w:val="Normal"/>
    <w:rsid w:val="00E823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24"/>
      <w:szCs w:val="24"/>
      <w:lang w:eastAsia="hr-HR"/>
    </w:rPr>
  </w:style>
  <w:style w:type="paragraph" w:customStyle="1" w:styleId="xl241">
    <w:name w:val="xl241"/>
    <w:basedOn w:val="Normal"/>
    <w:rsid w:val="00E823E7"/>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24"/>
      <w:szCs w:val="24"/>
      <w:lang w:eastAsia="hr-HR"/>
    </w:rPr>
  </w:style>
  <w:style w:type="paragraph" w:customStyle="1" w:styleId="xl242">
    <w:name w:val="xl242"/>
    <w:basedOn w:val="Normal"/>
    <w:rsid w:val="00E823E7"/>
    <w:pPr>
      <w:pBdr>
        <w:top w:val="single" w:sz="8" w:space="0" w:color="auto"/>
        <w:lef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43">
    <w:name w:val="xl243"/>
    <w:basedOn w:val="Normal"/>
    <w:rsid w:val="00E823E7"/>
    <w:pPr>
      <w:pBdr>
        <w:top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44">
    <w:name w:val="xl244"/>
    <w:basedOn w:val="Normal"/>
    <w:rsid w:val="00E823E7"/>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45">
    <w:name w:val="xl245"/>
    <w:basedOn w:val="Normal"/>
    <w:rsid w:val="00E823E7"/>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46">
    <w:name w:val="xl246"/>
    <w:basedOn w:val="Normal"/>
    <w:rsid w:val="00E823E7"/>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47">
    <w:name w:val="xl247"/>
    <w:basedOn w:val="Normal"/>
    <w:rsid w:val="00E823E7"/>
    <w:pPr>
      <w:pBdr>
        <w:left w:val="single" w:sz="4" w:space="0" w:color="auto"/>
      </w:pBd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48">
    <w:name w:val="xl248"/>
    <w:basedOn w:val="Normal"/>
    <w:rsid w:val="00E823E7"/>
    <w:pP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49">
    <w:name w:val="xl249"/>
    <w:basedOn w:val="Normal"/>
    <w:rsid w:val="00E823E7"/>
    <w:pPr>
      <w:pBdr>
        <w:right w:val="single" w:sz="4" w:space="0" w:color="auto"/>
      </w:pBdr>
      <w:shd w:val="clear" w:color="000000" w:fill="FFFFFF"/>
      <w:spacing w:before="100" w:beforeAutospacing="1" w:after="100" w:afterAutospacing="1"/>
      <w:jc w:val="center"/>
    </w:pPr>
    <w:rPr>
      <w:rFonts w:ascii="Arial" w:hAnsi="Arial" w:cs="Arial"/>
      <w:sz w:val="24"/>
      <w:szCs w:val="24"/>
      <w:lang w:eastAsia="hr-HR"/>
    </w:rPr>
  </w:style>
  <w:style w:type="paragraph" w:customStyle="1" w:styleId="xl250">
    <w:name w:val="xl250"/>
    <w:basedOn w:val="Normal"/>
    <w:rsid w:val="00E823E7"/>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1">
    <w:name w:val="xl251"/>
    <w:basedOn w:val="Normal"/>
    <w:rsid w:val="00E823E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2">
    <w:name w:val="xl252"/>
    <w:basedOn w:val="Normal"/>
    <w:rsid w:val="00E823E7"/>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3">
    <w:name w:val="xl253"/>
    <w:basedOn w:val="Normal"/>
    <w:rsid w:val="00E823E7"/>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4">
    <w:name w:val="xl254"/>
    <w:basedOn w:val="Normal"/>
    <w:rsid w:val="00E823E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5">
    <w:name w:val="xl255"/>
    <w:basedOn w:val="Normal"/>
    <w:rsid w:val="00E823E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6">
    <w:name w:val="xl256"/>
    <w:basedOn w:val="Normal"/>
    <w:rsid w:val="00E823E7"/>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7">
    <w:name w:val="xl257"/>
    <w:basedOn w:val="Normal"/>
    <w:rsid w:val="00E823E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8">
    <w:name w:val="xl258"/>
    <w:basedOn w:val="Normal"/>
    <w:rsid w:val="00E823E7"/>
    <w:pPr>
      <w:pBdr>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59">
    <w:name w:val="xl259"/>
    <w:basedOn w:val="Normal"/>
    <w:rsid w:val="00E823E7"/>
    <w:pPr>
      <w:pBdr>
        <w:bottom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60">
    <w:name w:val="xl260"/>
    <w:basedOn w:val="Normal"/>
    <w:rsid w:val="00E823E7"/>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lang w:eastAsia="hr-HR"/>
    </w:rPr>
  </w:style>
  <w:style w:type="paragraph" w:customStyle="1" w:styleId="xl261">
    <w:name w:val="xl261"/>
    <w:basedOn w:val="Normal"/>
    <w:rsid w:val="00E823E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hr-HR"/>
    </w:rPr>
  </w:style>
  <w:style w:type="paragraph" w:customStyle="1" w:styleId="xl262">
    <w:name w:val="xl262"/>
    <w:basedOn w:val="Normal"/>
    <w:rsid w:val="00E823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hr-HR"/>
    </w:rPr>
  </w:style>
  <w:style w:type="paragraph" w:customStyle="1" w:styleId="xl263">
    <w:name w:val="xl263"/>
    <w:basedOn w:val="Normal"/>
    <w:rsid w:val="00E823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hr-HR"/>
    </w:rPr>
  </w:style>
  <w:style w:type="paragraph" w:customStyle="1" w:styleId="xl264">
    <w:name w:val="xl264"/>
    <w:basedOn w:val="Normal"/>
    <w:rsid w:val="00E823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24"/>
      <w:szCs w:val="24"/>
      <w:lang w:eastAsia="hr-HR"/>
    </w:rPr>
  </w:style>
  <w:style w:type="paragraph" w:customStyle="1" w:styleId="xl265">
    <w:name w:val="xl265"/>
    <w:basedOn w:val="Normal"/>
    <w:rsid w:val="00E823E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hr-HR"/>
    </w:rPr>
  </w:style>
  <w:style w:type="paragraph" w:customStyle="1" w:styleId="xl266">
    <w:name w:val="xl266"/>
    <w:basedOn w:val="Normal"/>
    <w:rsid w:val="00E823E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color w:val="000000"/>
      <w:sz w:val="24"/>
      <w:szCs w:val="24"/>
      <w:lang w:eastAsia="hr-HR"/>
    </w:rPr>
  </w:style>
  <w:style w:type="paragraph" w:customStyle="1" w:styleId="xl267">
    <w:name w:val="xl267"/>
    <w:basedOn w:val="Normal"/>
    <w:rsid w:val="00E823E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hr-HR"/>
    </w:rPr>
  </w:style>
  <w:style w:type="paragraph" w:customStyle="1" w:styleId="xl268">
    <w:name w:val="xl268"/>
    <w:basedOn w:val="Normal"/>
    <w:rsid w:val="00E823E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sz w:val="24"/>
      <w:szCs w:val="24"/>
      <w:lang w:eastAsia="hr-HR"/>
    </w:rPr>
  </w:style>
  <w:style w:type="paragraph" w:customStyle="1" w:styleId="font5">
    <w:name w:val="font5"/>
    <w:basedOn w:val="Normal"/>
    <w:rsid w:val="00AE764A"/>
    <w:pPr>
      <w:spacing w:before="100" w:beforeAutospacing="1" w:after="100" w:afterAutospacing="1"/>
    </w:pPr>
    <w:rPr>
      <w:color w:val="000000"/>
      <w:sz w:val="18"/>
      <w:szCs w:val="18"/>
      <w:lang w:eastAsia="hr-HR"/>
    </w:rPr>
  </w:style>
  <w:style w:type="character" w:styleId="Nerijeenospominjanje">
    <w:name w:val="Unresolved Mention"/>
    <w:uiPriority w:val="99"/>
    <w:semiHidden/>
    <w:unhideWhenUsed/>
    <w:rsid w:val="00C4109F"/>
    <w:rPr>
      <w:color w:val="605E5C"/>
      <w:shd w:val="clear" w:color="auto" w:fill="E1DFDD"/>
    </w:rPr>
  </w:style>
  <w:style w:type="table" w:customStyle="1" w:styleId="Reetkatablice11">
    <w:name w:val="Rešetka tablice11"/>
    <w:basedOn w:val="Obinatablica"/>
    <w:next w:val="Reetkatablice"/>
    <w:uiPriority w:val="59"/>
    <w:rsid w:val="003A1C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5870">
    <w:name w:val="box_455870"/>
    <w:basedOn w:val="Normal"/>
    <w:rsid w:val="003A1C90"/>
    <w:pPr>
      <w:spacing w:before="100" w:beforeAutospacing="1" w:after="100" w:afterAutospacing="1"/>
    </w:pPr>
    <w:rPr>
      <w:sz w:val="24"/>
      <w:szCs w:val="24"/>
      <w:lang w:eastAsia="hr-HR"/>
    </w:rPr>
  </w:style>
  <w:style w:type="paragraph" w:customStyle="1" w:styleId="xl63">
    <w:name w:val="xl63"/>
    <w:basedOn w:val="Normal"/>
    <w:rsid w:val="008D43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lang w:eastAsia="hr-HR"/>
    </w:rPr>
  </w:style>
  <w:style w:type="paragraph" w:customStyle="1" w:styleId="xl64">
    <w:name w:val="xl64"/>
    <w:basedOn w:val="Normal"/>
    <w:rsid w:val="008D43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18"/>
      <w:szCs w:val="18"/>
      <w:lang w:eastAsia="hr-HR"/>
    </w:rPr>
  </w:style>
  <w:style w:type="character" w:customStyle="1" w:styleId="preformatted-text">
    <w:name w:val="preformatted-text"/>
    <w:basedOn w:val="Zadanifontodlomka"/>
    <w:rsid w:val="00344B83"/>
  </w:style>
  <w:style w:type="paragraph" w:customStyle="1" w:styleId="clanak">
    <w:name w:val="clanak"/>
    <w:basedOn w:val="Normal"/>
    <w:rsid w:val="003D562F"/>
    <w:pPr>
      <w:spacing w:before="100" w:beforeAutospacing="1" w:after="100" w:afterAutospacing="1"/>
    </w:pPr>
    <w:rPr>
      <w:sz w:val="24"/>
      <w:szCs w:val="24"/>
      <w:lang w:eastAsia="hr-HR"/>
    </w:rPr>
  </w:style>
  <w:style w:type="paragraph" w:styleId="Tekstfusnote">
    <w:name w:val="footnote text"/>
    <w:basedOn w:val="Normal"/>
    <w:link w:val="TekstfusnoteChar"/>
    <w:rsid w:val="003D562F"/>
  </w:style>
  <w:style w:type="character" w:customStyle="1" w:styleId="TekstfusnoteChar">
    <w:name w:val="Tekst fusnote Char"/>
    <w:basedOn w:val="Zadanifontodlomka"/>
    <w:link w:val="Tekstfusnote"/>
    <w:rsid w:val="003D562F"/>
    <w:rPr>
      <w:lang w:eastAsia="en-US"/>
    </w:rPr>
  </w:style>
  <w:style w:type="character" w:styleId="Referencafusnote">
    <w:name w:val="footnote reference"/>
    <w:basedOn w:val="Zadanifontodlomka"/>
    <w:rsid w:val="003D56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8675">
      <w:bodyDiv w:val="1"/>
      <w:marLeft w:val="0"/>
      <w:marRight w:val="0"/>
      <w:marTop w:val="0"/>
      <w:marBottom w:val="0"/>
      <w:divBdr>
        <w:top w:val="none" w:sz="0" w:space="0" w:color="auto"/>
        <w:left w:val="none" w:sz="0" w:space="0" w:color="auto"/>
        <w:bottom w:val="none" w:sz="0" w:space="0" w:color="auto"/>
        <w:right w:val="none" w:sz="0" w:space="0" w:color="auto"/>
      </w:divBdr>
    </w:div>
    <w:div w:id="15624603">
      <w:bodyDiv w:val="1"/>
      <w:marLeft w:val="0"/>
      <w:marRight w:val="0"/>
      <w:marTop w:val="0"/>
      <w:marBottom w:val="0"/>
      <w:divBdr>
        <w:top w:val="none" w:sz="0" w:space="0" w:color="auto"/>
        <w:left w:val="none" w:sz="0" w:space="0" w:color="auto"/>
        <w:bottom w:val="none" w:sz="0" w:space="0" w:color="auto"/>
        <w:right w:val="none" w:sz="0" w:space="0" w:color="auto"/>
      </w:divBdr>
    </w:div>
    <w:div w:id="17661898">
      <w:bodyDiv w:val="1"/>
      <w:marLeft w:val="0"/>
      <w:marRight w:val="0"/>
      <w:marTop w:val="0"/>
      <w:marBottom w:val="0"/>
      <w:divBdr>
        <w:top w:val="none" w:sz="0" w:space="0" w:color="auto"/>
        <w:left w:val="none" w:sz="0" w:space="0" w:color="auto"/>
        <w:bottom w:val="none" w:sz="0" w:space="0" w:color="auto"/>
        <w:right w:val="none" w:sz="0" w:space="0" w:color="auto"/>
      </w:divBdr>
    </w:div>
    <w:div w:id="27730642">
      <w:bodyDiv w:val="1"/>
      <w:marLeft w:val="0"/>
      <w:marRight w:val="0"/>
      <w:marTop w:val="0"/>
      <w:marBottom w:val="0"/>
      <w:divBdr>
        <w:top w:val="none" w:sz="0" w:space="0" w:color="auto"/>
        <w:left w:val="none" w:sz="0" w:space="0" w:color="auto"/>
        <w:bottom w:val="none" w:sz="0" w:space="0" w:color="auto"/>
        <w:right w:val="none" w:sz="0" w:space="0" w:color="auto"/>
      </w:divBdr>
    </w:div>
    <w:div w:id="32311444">
      <w:bodyDiv w:val="1"/>
      <w:marLeft w:val="0"/>
      <w:marRight w:val="0"/>
      <w:marTop w:val="0"/>
      <w:marBottom w:val="0"/>
      <w:divBdr>
        <w:top w:val="none" w:sz="0" w:space="0" w:color="auto"/>
        <w:left w:val="none" w:sz="0" w:space="0" w:color="auto"/>
        <w:bottom w:val="none" w:sz="0" w:space="0" w:color="auto"/>
        <w:right w:val="none" w:sz="0" w:space="0" w:color="auto"/>
      </w:divBdr>
    </w:div>
    <w:div w:id="33583049">
      <w:bodyDiv w:val="1"/>
      <w:marLeft w:val="0"/>
      <w:marRight w:val="0"/>
      <w:marTop w:val="0"/>
      <w:marBottom w:val="0"/>
      <w:divBdr>
        <w:top w:val="none" w:sz="0" w:space="0" w:color="auto"/>
        <w:left w:val="none" w:sz="0" w:space="0" w:color="auto"/>
        <w:bottom w:val="none" w:sz="0" w:space="0" w:color="auto"/>
        <w:right w:val="none" w:sz="0" w:space="0" w:color="auto"/>
      </w:divBdr>
    </w:div>
    <w:div w:id="43990479">
      <w:bodyDiv w:val="1"/>
      <w:marLeft w:val="0"/>
      <w:marRight w:val="0"/>
      <w:marTop w:val="0"/>
      <w:marBottom w:val="0"/>
      <w:divBdr>
        <w:top w:val="none" w:sz="0" w:space="0" w:color="auto"/>
        <w:left w:val="none" w:sz="0" w:space="0" w:color="auto"/>
        <w:bottom w:val="none" w:sz="0" w:space="0" w:color="auto"/>
        <w:right w:val="none" w:sz="0" w:space="0" w:color="auto"/>
      </w:divBdr>
    </w:div>
    <w:div w:id="44456601">
      <w:bodyDiv w:val="1"/>
      <w:marLeft w:val="0"/>
      <w:marRight w:val="0"/>
      <w:marTop w:val="0"/>
      <w:marBottom w:val="0"/>
      <w:divBdr>
        <w:top w:val="none" w:sz="0" w:space="0" w:color="auto"/>
        <w:left w:val="none" w:sz="0" w:space="0" w:color="auto"/>
        <w:bottom w:val="none" w:sz="0" w:space="0" w:color="auto"/>
        <w:right w:val="none" w:sz="0" w:space="0" w:color="auto"/>
      </w:divBdr>
    </w:div>
    <w:div w:id="72702916">
      <w:bodyDiv w:val="1"/>
      <w:marLeft w:val="0"/>
      <w:marRight w:val="0"/>
      <w:marTop w:val="0"/>
      <w:marBottom w:val="0"/>
      <w:divBdr>
        <w:top w:val="none" w:sz="0" w:space="0" w:color="auto"/>
        <w:left w:val="none" w:sz="0" w:space="0" w:color="auto"/>
        <w:bottom w:val="none" w:sz="0" w:space="0" w:color="auto"/>
        <w:right w:val="none" w:sz="0" w:space="0" w:color="auto"/>
      </w:divBdr>
    </w:div>
    <w:div w:id="84305080">
      <w:bodyDiv w:val="1"/>
      <w:marLeft w:val="0"/>
      <w:marRight w:val="0"/>
      <w:marTop w:val="0"/>
      <w:marBottom w:val="0"/>
      <w:divBdr>
        <w:top w:val="none" w:sz="0" w:space="0" w:color="auto"/>
        <w:left w:val="none" w:sz="0" w:space="0" w:color="auto"/>
        <w:bottom w:val="none" w:sz="0" w:space="0" w:color="auto"/>
        <w:right w:val="none" w:sz="0" w:space="0" w:color="auto"/>
      </w:divBdr>
    </w:div>
    <w:div w:id="98838014">
      <w:bodyDiv w:val="1"/>
      <w:marLeft w:val="0"/>
      <w:marRight w:val="0"/>
      <w:marTop w:val="0"/>
      <w:marBottom w:val="0"/>
      <w:divBdr>
        <w:top w:val="none" w:sz="0" w:space="0" w:color="auto"/>
        <w:left w:val="none" w:sz="0" w:space="0" w:color="auto"/>
        <w:bottom w:val="none" w:sz="0" w:space="0" w:color="auto"/>
        <w:right w:val="none" w:sz="0" w:space="0" w:color="auto"/>
      </w:divBdr>
    </w:div>
    <w:div w:id="113990023">
      <w:bodyDiv w:val="1"/>
      <w:marLeft w:val="0"/>
      <w:marRight w:val="0"/>
      <w:marTop w:val="0"/>
      <w:marBottom w:val="0"/>
      <w:divBdr>
        <w:top w:val="none" w:sz="0" w:space="0" w:color="auto"/>
        <w:left w:val="none" w:sz="0" w:space="0" w:color="auto"/>
        <w:bottom w:val="none" w:sz="0" w:space="0" w:color="auto"/>
        <w:right w:val="none" w:sz="0" w:space="0" w:color="auto"/>
      </w:divBdr>
    </w:div>
    <w:div w:id="116412169">
      <w:bodyDiv w:val="1"/>
      <w:marLeft w:val="0"/>
      <w:marRight w:val="0"/>
      <w:marTop w:val="0"/>
      <w:marBottom w:val="0"/>
      <w:divBdr>
        <w:top w:val="none" w:sz="0" w:space="0" w:color="auto"/>
        <w:left w:val="none" w:sz="0" w:space="0" w:color="auto"/>
        <w:bottom w:val="none" w:sz="0" w:space="0" w:color="auto"/>
        <w:right w:val="none" w:sz="0" w:space="0" w:color="auto"/>
      </w:divBdr>
    </w:div>
    <w:div w:id="117336247">
      <w:bodyDiv w:val="1"/>
      <w:marLeft w:val="0"/>
      <w:marRight w:val="0"/>
      <w:marTop w:val="0"/>
      <w:marBottom w:val="0"/>
      <w:divBdr>
        <w:top w:val="none" w:sz="0" w:space="0" w:color="auto"/>
        <w:left w:val="none" w:sz="0" w:space="0" w:color="auto"/>
        <w:bottom w:val="none" w:sz="0" w:space="0" w:color="auto"/>
        <w:right w:val="none" w:sz="0" w:space="0" w:color="auto"/>
      </w:divBdr>
    </w:div>
    <w:div w:id="163712830">
      <w:bodyDiv w:val="1"/>
      <w:marLeft w:val="0"/>
      <w:marRight w:val="0"/>
      <w:marTop w:val="0"/>
      <w:marBottom w:val="0"/>
      <w:divBdr>
        <w:top w:val="none" w:sz="0" w:space="0" w:color="auto"/>
        <w:left w:val="none" w:sz="0" w:space="0" w:color="auto"/>
        <w:bottom w:val="none" w:sz="0" w:space="0" w:color="auto"/>
        <w:right w:val="none" w:sz="0" w:space="0" w:color="auto"/>
      </w:divBdr>
    </w:div>
    <w:div w:id="166790024">
      <w:bodyDiv w:val="1"/>
      <w:marLeft w:val="0"/>
      <w:marRight w:val="0"/>
      <w:marTop w:val="0"/>
      <w:marBottom w:val="0"/>
      <w:divBdr>
        <w:top w:val="none" w:sz="0" w:space="0" w:color="auto"/>
        <w:left w:val="none" w:sz="0" w:space="0" w:color="auto"/>
        <w:bottom w:val="none" w:sz="0" w:space="0" w:color="auto"/>
        <w:right w:val="none" w:sz="0" w:space="0" w:color="auto"/>
      </w:divBdr>
    </w:div>
    <w:div w:id="183329773">
      <w:bodyDiv w:val="1"/>
      <w:marLeft w:val="0"/>
      <w:marRight w:val="0"/>
      <w:marTop w:val="0"/>
      <w:marBottom w:val="0"/>
      <w:divBdr>
        <w:top w:val="none" w:sz="0" w:space="0" w:color="auto"/>
        <w:left w:val="none" w:sz="0" w:space="0" w:color="auto"/>
        <w:bottom w:val="none" w:sz="0" w:space="0" w:color="auto"/>
        <w:right w:val="none" w:sz="0" w:space="0" w:color="auto"/>
      </w:divBdr>
    </w:div>
    <w:div w:id="215897216">
      <w:bodyDiv w:val="1"/>
      <w:marLeft w:val="0"/>
      <w:marRight w:val="0"/>
      <w:marTop w:val="0"/>
      <w:marBottom w:val="0"/>
      <w:divBdr>
        <w:top w:val="none" w:sz="0" w:space="0" w:color="auto"/>
        <w:left w:val="none" w:sz="0" w:space="0" w:color="auto"/>
        <w:bottom w:val="none" w:sz="0" w:space="0" w:color="auto"/>
        <w:right w:val="none" w:sz="0" w:space="0" w:color="auto"/>
      </w:divBdr>
    </w:div>
    <w:div w:id="219367688">
      <w:bodyDiv w:val="1"/>
      <w:marLeft w:val="0"/>
      <w:marRight w:val="0"/>
      <w:marTop w:val="0"/>
      <w:marBottom w:val="0"/>
      <w:divBdr>
        <w:top w:val="none" w:sz="0" w:space="0" w:color="auto"/>
        <w:left w:val="none" w:sz="0" w:space="0" w:color="auto"/>
        <w:bottom w:val="none" w:sz="0" w:space="0" w:color="auto"/>
        <w:right w:val="none" w:sz="0" w:space="0" w:color="auto"/>
      </w:divBdr>
    </w:div>
    <w:div w:id="224806153">
      <w:bodyDiv w:val="1"/>
      <w:marLeft w:val="0"/>
      <w:marRight w:val="0"/>
      <w:marTop w:val="0"/>
      <w:marBottom w:val="0"/>
      <w:divBdr>
        <w:top w:val="none" w:sz="0" w:space="0" w:color="auto"/>
        <w:left w:val="none" w:sz="0" w:space="0" w:color="auto"/>
        <w:bottom w:val="none" w:sz="0" w:space="0" w:color="auto"/>
        <w:right w:val="none" w:sz="0" w:space="0" w:color="auto"/>
      </w:divBdr>
    </w:div>
    <w:div w:id="227963176">
      <w:bodyDiv w:val="1"/>
      <w:marLeft w:val="0"/>
      <w:marRight w:val="0"/>
      <w:marTop w:val="0"/>
      <w:marBottom w:val="0"/>
      <w:divBdr>
        <w:top w:val="none" w:sz="0" w:space="0" w:color="auto"/>
        <w:left w:val="none" w:sz="0" w:space="0" w:color="auto"/>
        <w:bottom w:val="none" w:sz="0" w:space="0" w:color="auto"/>
        <w:right w:val="none" w:sz="0" w:space="0" w:color="auto"/>
      </w:divBdr>
      <w:divsChild>
        <w:div w:id="482430206">
          <w:marLeft w:val="0"/>
          <w:marRight w:val="0"/>
          <w:marTop w:val="0"/>
          <w:marBottom w:val="0"/>
          <w:divBdr>
            <w:top w:val="none" w:sz="0" w:space="0" w:color="auto"/>
            <w:left w:val="none" w:sz="0" w:space="0" w:color="auto"/>
            <w:bottom w:val="none" w:sz="0" w:space="0" w:color="auto"/>
            <w:right w:val="none" w:sz="0" w:space="0" w:color="auto"/>
          </w:divBdr>
        </w:div>
        <w:div w:id="650208844">
          <w:marLeft w:val="0"/>
          <w:marRight w:val="0"/>
          <w:marTop w:val="0"/>
          <w:marBottom w:val="0"/>
          <w:divBdr>
            <w:top w:val="none" w:sz="0" w:space="0" w:color="auto"/>
            <w:left w:val="none" w:sz="0" w:space="0" w:color="auto"/>
            <w:bottom w:val="none" w:sz="0" w:space="0" w:color="auto"/>
            <w:right w:val="none" w:sz="0" w:space="0" w:color="auto"/>
          </w:divBdr>
        </w:div>
        <w:div w:id="998656964">
          <w:marLeft w:val="0"/>
          <w:marRight w:val="0"/>
          <w:marTop w:val="0"/>
          <w:marBottom w:val="0"/>
          <w:divBdr>
            <w:top w:val="none" w:sz="0" w:space="0" w:color="auto"/>
            <w:left w:val="none" w:sz="0" w:space="0" w:color="auto"/>
            <w:bottom w:val="none" w:sz="0" w:space="0" w:color="auto"/>
            <w:right w:val="none" w:sz="0" w:space="0" w:color="auto"/>
          </w:divBdr>
        </w:div>
        <w:div w:id="1078481534">
          <w:marLeft w:val="0"/>
          <w:marRight w:val="0"/>
          <w:marTop w:val="0"/>
          <w:marBottom w:val="0"/>
          <w:divBdr>
            <w:top w:val="none" w:sz="0" w:space="0" w:color="auto"/>
            <w:left w:val="none" w:sz="0" w:space="0" w:color="auto"/>
            <w:bottom w:val="none" w:sz="0" w:space="0" w:color="auto"/>
            <w:right w:val="none" w:sz="0" w:space="0" w:color="auto"/>
          </w:divBdr>
        </w:div>
        <w:div w:id="1136529801">
          <w:marLeft w:val="0"/>
          <w:marRight w:val="0"/>
          <w:marTop w:val="0"/>
          <w:marBottom w:val="0"/>
          <w:divBdr>
            <w:top w:val="none" w:sz="0" w:space="0" w:color="auto"/>
            <w:left w:val="none" w:sz="0" w:space="0" w:color="auto"/>
            <w:bottom w:val="none" w:sz="0" w:space="0" w:color="auto"/>
            <w:right w:val="none" w:sz="0" w:space="0" w:color="auto"/>
          </w:divBdr>
        </w:div>
        <w:div w:id="1180584537">
          <w:marLeft w:val="0"/>
          <w:marRight w:val="0"/>
          <w:marTop w:val="0"/>
          <w:marBottom w:val="0"/>
          <w:divBdr>
            <w:top w:val="none" w:sz="0" w:space="0" w:color="auto"/>
            <w:left w:val="none" w:sz="0" w:space="0" w:color="auto"/>
            <w:bottom w:val="none" w:sz="0" w:space="0" w:color="auto"/>
            <w:right w:val="none" w:sz="0" w:space="0" w:color="auto"/>
          </w:divBdr>
        </w:div>
        <w:div w:id="1328284383">
          <w:marLeft w:val="0"/>
          <w:marRight w:val="0"/>
          <w:marTop w:val="0"/>
          <w:marBottom w:val="0"/>
          <w:divBdr>
            <w:top w:val="none" w:sz="0" w:space="0" w:color="auto"/>
            <w:left w:val="none" w:sz="0" w:space="0" w:color="auto"/>
            <w:bottom w:val="none" w:sz="0" w:space="0" w:color="auto"/>
            <w:right w:val="none" w:sz="0" w:space="0" w:color="auto"/>
          </w:divBdr>
        </w:div>
        <w:div w:id="1344474330">
          <w:marLeft w:val="0"/>
          <w:marRight w:val="0"/>
          <w:marTop w:val="0"/>
          <w:marBottom w:val="0"/>
          <w:divBdr>
            <w:top w:val="none" w:sz="0" w:space="0" w:color="auto"/>
            <w:left w:val="none" w:sz="0" w:space="0" w:color="auto"/>
            <w:bottom w:val="none" w:sz="0" w:space="0" w:color="auto"/>
            <w:right w:val="none" w:sz="0" w:space="0" w:color="auto"/>
          </w:divBdr>
        </w:div>
        <w:div w:id="1382747745">
          <w:marLeft w:val="0"/>
          <w:marRight w:val="0"/>
          <w:marTop w:val="0"/>
          <w:marBottom w:val="0"/>
          <w:divBdr>
            <w:top w:val="none" w:sz="0" w:space="0" w:color="auto"/>
            <w:left w:val="none" w:sz="0" w:space="0" w:color="auto"/>
            <w:bottom w:val="none" w:sz="0" w:space="0" w:color="auto"/>
            <w:right w:val="none" w:sz="0" w:space="0" w:color="auto"/>
          </w:divBdr>
        </w:div>
      </w:divsChild>
    </w:div>
    <w:div w:id="249975352">
      <w:bodyDiv w:val="1"/>
      <w:marLeft w:val="0"/>
      <w:marRight w:val="0"/>
      <w:marTop w:val="0"/>
      <w:marBottom w:val="0"/>
      <w:divBdr>
        <w:top w:val="none" w:sz="0" w:space="0" w:color="auto"/>
        <w:left w:val="none" w:sz="0" w:space="0" w:color="auto"/>
        <w:bottom w:val="none" w:sz="0" w:space="0" w:color="auto"/>
        <w:right w:val="none" w:sz="0" w:space="0" w:color="auto"/>
      </w:divBdr>
    </w:div>
    <w:div w:id="254216131">
      <w:bodyDiv w:val="1"/>
      <w:marLeft w:val="0"/>
      <w:marRight w:val="0"/>
      <w:marTop w:val="0"/>
      <w:marBottom w:val="0"/>
      <w:divBdr>
        <w:top w:val="none" w:sz="0" w:space="0" w:color="auto"/>
        <w:left w:val="none" w:sz="0" w:space="0" w:color="auto"/>
        <w:bottom w:val="none" w:sz="0" w:space="0" w:color="auto"/>
        <w:right w:val="none" w:sz="0" w:space="0" w:color="auto"/>
      </w:divBdr>
    </w:div>
    <w:div w:id="257445349">
      <w:bodyDiv w:val="1"/>
      <w:marLeft w:val="0"/>
      <w:marRight w:val="0"/>
      <w:marTop w:val="0"/>
      <w:marBottom w:val="0"/>
      <w:divBdr>
        <w:top w:val="none" w:sz="0" w:space="0" w:color="auto"/>
        <w:left w:val="none" w:sz="0" w:space="0" w:color="auto"/>
        <w:bottom w:val="none" w:sz="0" w:space="0" w:color="auto"/>
        <w:right w:val="none" w:sz="0" w:space="0" w:color="auto"/>
      </w:divBdr>
    </w:div>
    <w:div w:id="266624521">
      <w:bodyDiv w:val="1"/>
      <w:marLeft w:val="0"/>
      <w:marRight w:val="0"/>
      <w:marTop w:val="0"/>
      <w:marBottom w:val="0"/>
      <w:divBdr>
        <w:top w:val="none" w:sz="0" w:space="0" w:color="auto"/>
        <w:left w:val="none" w:sz="0" w:space="0" w:color="auto"/>
        <w:bottom w:val="none" w:sz="0" w:space="0" w:color="auto"/>
        <w:right w:val="none" w:sz="0" w:space="0" w:color="auto"/>
      </w:divBdr>
    </w:div>
    <w:div w:id="273365688">
      <w:bodyDiv w:val="1"/>
      <w:marLeft w:val="0"/>
      <w:marRight w:val="0"/>
      <w:marTop w:val="0"/>
      <w:marBottom w:val="0"/>
      <w:divBdr>
        <w:top w:val="none" w:sz="0" w:space="0" w:color="auto"/>
        <w:left w:val="none" w:sz="0" w:space="0" w:color="auto"/>
        <w:bottom w:val="none" w:sz="0" w:space="0" w:color="auto"/>
        <w:right w:val="none" w:sz="0" w:space="0" w:color="auto"/>
      </w:divBdr>
    </w:div>
    <w:div w:id="276108007">
      <w:bodyDiv w:val="1"/>
      <w:marLeft w:val="0"/>
      <w:marRight w:val="0"/>
      <w:marTop w:val="0"/>
      <w:marBottom w:val="0"/>
      <w:divBdr>
        <w:top w:val="none" w:sz="0" w:space="0" w:color="auto"/>
        <w:left w:val="none" w:sz="0" w:space="0" w:color="auto"/>
        <w:bottom w:val="none" w:sz="0" w:space="0" w:color="auto"/>
        <w:right w:val="none" w:sz="0" w:space="0" w:color="auto"/>
      </w:divBdr>
    </w:div>
    <w:div w:id="285427617">
      <w:bodyDiv w:val="1"/>
      <w:marLeft w:val="0"/>
      <w:marRight w:val="0"/>
      <w:marTop w:val="0"/>
      <w:marBottom w:val="0"/>
      <w:divBdr>
        <w:top w:val="none" w:sz="0" w:space="0" w:color="auto"/>
        <w:left w:val="none" w:sz="0" w:space="0" w:color="auto"/>
        <w:bottom w:val="none" w:sz="0" w:space="0" w:color="auto"/>
        <w:right w:val="none" w:sz="0" w:space="0" w:color="auto"/>
      </w:divBdr>
    </w:div>
    <w:div w:id="290940160">
      <w:bodyDiv w:val="1"/>
      <w:marLeft w:val="0"/>
      <w:marRight w:val="0"/>
      <w:marTop w:val="0"/>
      <w:marBottom w:val="0"/>
      <w:divBdr>
        <w:top w:val="none" w:sz="0" w:space="0" w:color="auto"/>
        <w:left w:val="none" w:sz="0" w:space="0" w:color="auto"/>
        <w:bottom w:val="none" w:sz="0" w:space="0" w:color="auto"/>
        <w:right w:val="none" w:sz="0" w:space="0" w:color="auto"/>
      </w:divBdr>
    </w:div>
    <w:div w:id="314846518">
      <w:bodyDiv w:val="1"/>
      <w:marLeft w:val="0"/>
      <w:marRight w:val="0"/>
      <w:marTop w:val="0"/>
      <w:marBottom w:val="0"/>
      <w:divBdr>
        <w:top w:val="none" w:sz="0" w:space="0" w:color="auto"/>
        <w:left w:val="none" w:sz="0" w:space="0" w:color="auto"/>
        <w:bottom w:val="none" w:sz="0" w:space="0" w:color="auto"/>
        <w:right w:val="none" w:sz="0" w:space="0" w:color="auto"/>
      </w:divBdr>
    </w:div>
    <w:div w:id="317927624">
      <w:bodyDiv w:val="1"/>
      <w:marLeft w:val="0"/>
      <w:marRight w:val="0"/>
      <w:marTop w:val="0"/>
      <w:marBottom w:val="0"/>
      <w:divBdr>
        <w:top w:val="none" w:sz="0" w:space="0" w:color="auto"/>
        <w:left w:val="none" w:sz="0" w:space="0" w:color="auto"/>
        <w:bottom w:val="none" w:sz="0" w:space="0" w:color="auto"/>
        <w:right w:val="none" w:sz="0" w:space="0" w:color="auto"/>
      </w:divBdr>
    </w:div>
    <w:div w:id="320275254">
      <w:bodyDiv w:val="1"/>
      <w:marLeft w:val="0"/>
      <w:marRight w:val="0"/>
      <w:marTop w:val="0"/>
      <w:marBottom w:val="0"/>
      <w:divBdr>
        <w:top w:val="none" w:sz="0" w:space="0" w:color="auto"/>
        <w:left w:val="none" w:sz="0" w:space="0" w:color="auto"/>
        <w:bottom w:val="none" w:sz="0" w:space="0" w:color="auto"/>
        <w:right w:val="none" w:sz="0" w:space="0" w:color="auto"/>
      </w:divBdr>
    </w:div>
    <w:div w:id="333382727">
      <w:bodyDiv w:val="1"/>
      <w:marLeft w:val="0"/>
      <w:marRight w:val="0"/>
      <w:marTop w:val="0"/>
      <w:marBottom w:val="0"/>
      <w:divBdr>
        <w:top w:val="none" w:sz="0" w:space="0" w:color="auto"/>
        <w:left w:val="none" w:sz="0" w:space="0" w:color="auto"/>
        <w:bottom w:val="none" w:sz="0" w:space="0" w:color="auto"/>
        <w:right w:val="none" w:sz="0" w:space="0" w:color="auto"/>
      </w:divBdr>
    </w:div>
    <w:div w:id="370106488">
      <w:bodyDiv w:val="1"/>
      <w:marLeft w:val="0"/>
      <w:marRight w:val="0"/>
      <w:marTop w:val="0"/>
      <w:marBottom w:val="0"/>
      <w:divBdr>
        <w:top w:val="none" w:sz="0" w:space="0" w:color="auto"/>
        <w:left w:val="none" w:sz="0" w:space="0" w:color="auto"/>
        <w:bottom w:val="none" w:sz="0" w:space="0" w:color="auto"/>
        <w:right w:val="none" w:sz="0" w:space="0" w:color="auto"/>
      </w:divBdr>
    </w:div>
    <w:div w:id="394668580">
      <w:bodyDiv w:val="1"/>
      <w:marLeft w:val="0"/>
      <w:marRight w:val="0"/>
      <w:marTop w:val="0"/>
      <w:marBottom w:val="0"/>
      <w:divBdr>
        <w:top w:val="none" w:sz="0" w:space="0" w:color="auto"/>
        <w:left w:val="none" w:sz="0" w:space="0" w:color="auto"/>
        <w:bottom w:val="none" w:sz="0" w:space="0" w:color="auto"/>
        <w:right w:val="none" w:sz="0" w:space="0" w:color="auto"/>
      </w:divBdr>
    </w:div>
    <w:div w:id="403842925">
      <w:bodyDiv w:val="1"/>
      <w:marLeft w:val="0"/>
      <w:marRight w:val="0"/>
      <w:marTop w:val="0"/>
      <w:marBottom w:val="0"/>
      <w:divBdr>
        <w:top w:val="none" w:sz="0" w:space="0" w:color="auto"/>
        <w:left w:val="none" w:sz="0" w:space="0" w:color="auto"/>
        <w:bottom w:val="none" w:sz="0" w:space="0" w:color="auto"/>
        <w:right w:val="none" w:sz="0" w:space="0" w:color="auto"/>
      </w:divBdr>
    </w:div>
    <w:div w:id="405612664">
      <w:bodyDiv w:val="1"/>
      <w:marLeft w:val="0"/>
      <w:marRight w:val="0"/>
      <w:marTop w:val="0"/>
      <w:marBottom w:val="0"/>
      <w:divBdr>
        <w:top w:val="none" w:sz="0" w:space="0" w:color="auto"/>
        <w:left w:val="none" w:sz="0" w:space="0" w:color="auto"/>
        <w:bottom w:val="none" w:sz="0" w:space="0" w:color="auto"/>
        <w:right w:val="none" w:sz="0" w:space="0" w:color="auto"/>
      </w:divBdr>
    </w:div>
    <w:div w:id="410392314">
      <w:bodyDiv w:val="1"/>
      <w:marLeft w:val="0"/>
      <w:marRight w:val="0"/>
      <w:marTop w:val="0"/>
      <w:marBottom w:val="0"/>
      <w:divBdr>
        <w:top w:val="none" w:sz="0" w:space="0" w:color="auto"/>
        <w:left w:val="none" w:sz="0" w:space="0" w:color="auto"/>
        <w:bottom w:val="none" w:sz="0" w:space="0" w:color="auto"/>
        <w:right w:val="none" w:sz="0" w:space="0" w:color="auto"/>
      </w:divBdr>
    </w:div>
    <w:div w:id="435250870">
      <w:bodyDiv w:val="1"/>
      <w:marLeft w:val="0"/>
      <w:marRight w:val="0"/>
      <w:marTop w:val="0"/>
      <w:marBottom w:val="0"/>
      <w:divBdr>
        <w:top w:val="none" w:sz="0" w:space="0" w:color="auto"/>
        <w:left w:val="none" w:sz="0" w:space="0" w:color="auto"/>
        <w:bottom w:val="none" w:sz="0" w:space="0" w:color="auto"/>
        <w:right w:val="none" w:sz="0" w:space="0" w:color="auto"/>
      </w:divBdr>
    </w:div>
    <w:div w:id="453988821">
      <w:bodyDiv w:val="1"/>
      <w:marLeft w:val="0"/>
      <w:marRight w:val="0"/>
      <w:marTop w:val="0"/>
      <w:marBottom w:val="0"/>
      <w:divBdr>
        <w:top w:val="none" w:sz="0" w:space="0" w:color="auto"/>
        <w:left w:val="none" w:sz="0" w:space="0" w:color="auto"/>
        <w:bottom w:val="none" w:sz="0" w:space="0" w:color="auto"/>
        <w:right w:val="none" w:sz="0" w:space="0" w:color="auto"/>
      </w:divBdr>
    </w:div>
    <w:div w:id="460195152">
      <w:bodyDiv w:val="1"/>
      <w:marLeft w:val="0"/>
      <w:marRight w:val="0"/>
      <w:marTop w:val="0"/>
      <w:marBottom w:val="0"/>
      <w:divBdr>
        <w:top w:val="none" w:sz="0" w:space="0" w:color="auto"/>
        <w:left w:val="none" w:sz="0" w:space="0" w:color="auto"/>
        <w:bottom w:val="none" w:sz="0" w:space="0" w:color="auto"/>
        <w:right w:val="none" w:sz="0" w:space="0" w:color="auto"/>
      </w:divBdr>
    </w:div>
    <w:div w:id="475686358">
      <w:bodyDiv w:val="1"/>
      <w:marLeft w:val="0"/>
      <w:marRight w:val="0"/>
      <w:marTop w:val="0"/>
      <w:marBottom w:val="0"/>
      <w:divBdr>
        <w:top w:val="none" w:sz="0" w:space="0" w:color="auto"/>
        <w:left w:val="none" w:sz="0" w:space="0" w:color="auto"/>
        <w:bottom w:val="none" w:sz="0" w:space="0" w:color="auto"/>
        <w:right w:val="none" w:sz="0" w:space="0" w:color="auto"/>
      </w:divBdr>
    </w:div>
    <w:div w:id="482819832">
      <w:bodyDiv w:val="1"/>
      <w:marLeft w:val="0"/>
      <w:marRight w:val="0"/>
      <w:marTop w:val="0"/>
      <w:marBottom w:val="0"/>
      <w:divBdr>
        <w:top w:val="none" w:sz="0" w:space="0" w:color="auto"/>
        <w:left w:val="none" w:sz="0" w:space="0" w:color="auto"/>
        <w:bottom w:val="none" w:sz="0" w:space="0" w:color="auto"/>
        <w:right w:val="none" w:sz="0" w:space="0" w:color="auto"/>
      </w:divBdr>
    </w:div>
    <w:div w:id="491798792">
      <w:bodyDiv w:val="1"/>
      <w:marLeft w:val="0"/>
      <w:marRight w:val="0"/>
      <w:marTop w:val="0"/>
      <w:marBottom w:val="0"/>
      <w:divBdr>
        <w:top w:val="none" w:sz="0" w:space="0" w:color="auto"/>
        <w:left w:val="none" w:sz="0" w:space="0" w:color="auto"/>
        <w:bottom w:val="none" w:sz="0" w:space="0" w:color="auto"/>
        <w:right w:val="none" w:sz="0" w:space="0" w:color="auto"/>
      </w:divBdr>
    </w:div>
    <w:div w:id="494801965">
      <w:bodyDiv w:val="1"/>
      <w:marLeft w:val="0"/>
      <w:marRight w:val="0"/>
      <w:marTop w:val="0"/>
      <w:marBottom w:val="0"/>
      <w:divBdr>
        <w:top w:val="none" w:sz="0" w:space="0" w:color="auto"/>
        <w:left w:val="none" w:sz="0" w:space="0" w:color="auto"/>
        <w:bottom w:val="none" w:sz="0" w:space="0" w:color="auto"/>
        <w:right w:val="none" w:sz="0" w:space="0" w:color="auto"/>
      </w:divBdr>
    </w:div>
    <w:div w:id="494806098">
      <w:bodyDiv w:val="1"/>
      <w:marLeft w:val="0"/>
      <w:marRight w:val="0"/>
      <w:marTop w:val="0"/>
      <w:marBottom w:val="0"/>
      <w:divBdr>
        <w:top w:val="none" w:sz="0" w:space="0" w:color="auto"/>
        <w:left w:val="none" w:sz="0" w:space="0" w:color="auto"/>
        <w:bottom w:val="none" w:sz="0" w:space="0" w:color="auto"/>
        <w:right w:val="none" w:sz="0" w:space="0" w:color="auto"/>
      </w:divBdr>
    </w:div>
    <w:div w:id="506485119">
      <w:bodyDiv w:val="1"/>
      <w:marLeft w:val="0"/>
      <w:marRight w:val="0"/>
      <w:marTop w:val="0"/>
      <w:marBottom w:val="0"/>
      <w:divBdr>
        <w:top w:val="none" w:sz="0" w:space="0" w:color="auto"/>
        <w:left w:val="none" w:sz="0" w:space="0" w:color="auto"/>
        <w:bottom w:val="none" w:sz="0" w:space="0" w:color="auto"/>
        <w:right w:val="none" w:sz="0" w:space="0" w:color="auto"/>
      </w:divBdr>
    </w:div>
    <w:div w:id="509292201">
      <w:bodyDiv w:val="1"/>
      <w:marLeft w:val="0"/>
      <w:marRight w:val="0"/>
      <w:marTop w:val="0"/>
      <w:marBottom w:val="0"/>
      <w:divBdr>
        <w:top w:val="none" w:sz="0" w:space="0" w:color="auto"/>
        <w:left w:val="none" w:sz="0" w:space="0" w:color="auto"/>
        <w:bottom w:val="none" w:sz="0" w:space="0" w:color="auto"/>
        <w:right w:val="none" w:sz="0" w:space="0" w:color="auto"/>
      </w:divBdr>
    </w:div>
    <w:div w:id="521162428">
      <w:bodyDiv w:val="1"/>
      <w:marLeft w:val="0"/>
      <w:marRight w:val="0"/>
      <w:marTop w:val="0"/>
      <w:marBottom w:val="0"/>
      <w:divBdr>
        <w:top w:val="none" w:sz="0" w:space="0" w:color="auto"/>
        <w:left w:val="none" w:sz="0" w:space="0" w:color="auto"/>
        <w:bottom w:val="none" w:sz="0" w:space="0" w:color="auto"/>
        <w:right w:val="none" w:sz="0" w:space="0" w:color="auto"/>
      </w:divBdr>
    </w:div>
    <w:div w:id="564951937">
      <w:bodyDiv w:val="1"/>
      <w:marLeft w:val="0"/>
      <w:marRight w:val="0"/>
      <w:marTop w:val="0"/>
      <w:marBottom w:val="0"/>
      <w:divBdr>
        <w:top w:val="none" w:sz="0" w:space="0" w:color="auto"/>
        <w:left w:val="none" w:sz="0" w:space="0" w:color="auto"/>
        <w:bottom w:val="none" w:sz="0" w:space="0" w:color="auto"/>
        <w:right w:val="none" w:sz="0" w:space="0" w:color="auto"/>
      </w:divBdr>
    </w:div>
    <w:div w:id="571893292">
      <w:bodyDiv w:val="1"/>
      <w:marLeft w:val="0"/>
      <w:marRight w:val="0"/>
      <w:marTop w:val="0"/>
      <w:marBottom w:val="0"/>
      <w:divBdr>
        <w:top w:val="none" w:sz="0" w:space="0" w:color="auto"/>
        <w:left w:val="none" w:sz="0" w:space="0" w:color="auto"/>
        <w:bottom w:val="none" w:sz="0" w:space="0" w:color="auto"/>
        <w:right w:val="none" w:sz="0" w:space="0" w:color="auto"/>
      </w:divBdr>
    </w:div>
    <w:div w:id="581566619">
      <w:bodyDiv w:val="1"/>
      <w:marLeft w:val="0"/>
      <w:marRight w:val="0"/>
      <w:marTop w:val="0"/>
      <w:marBottom w:val="0"/>
      <w:divBdr>
        <w:top w:val="none" w:sz="0" w:space="0" w:color="auto"/>
        <w:left w:val="none" w:sz="0" w:space="0" w:color="auto"/>
        <w:bottom w:val="none" w:sz="0" w:space="0" w:color="auto"/>
        <w:right w:val="none" w:sz="0" w:space="0" w:color="auto"/>
      </w:divBdr>
    </w:div>
    <w:div w:id="591351468">
      <w:bodyDiv w:val="1"/>
      <w:marLeft w:val="0"/>
      <w:marRight w:val="0"/>
      <w:marTop w:val="0"/>
      <w:marBottom w:val="0"/>
      <w:divBdr>
        <w:top w:val="none" w:sz="0" w:space="0" w:color="auto"/>
        <w:left w:val="none" w:sz="0" w:space="0" w:color="auto"/>
        <w:bottom w:val="none" w:sz="0" w:space="0" w:color="auto"/>
        <w:right w:val="none" w:sz="0" w:space="0" w:color="auto"/>
      </w:divBdr>
    </w:div>
    <w:div w:id="607085667">
      <w:bodyDiv w:val="1"/>
      <w:marLeft w:val="0"/>
      <w:marRight w:val="0"/>
      <w:marTop w:val="0"/>
      <w:marBottom w:val="0"/>
      <w:divBdr>
        <w:top w:val="none" w:sz="0" w:space="0" w:color="auto"/>
        <w:left w:val="none" w:sz="0" w:space="0" w:color="auto"/>
        <w:bottom w:val="none" w:sz="0" w:space="0" w:color="auto"/>
        <w:right w:val="none" w:sz="0" w:space="0" w:color="auto"/>
      </w:divBdr>
    </w:div>
    <w:div w:id="609093096">
      <w:bodyDiv w:val="1"/>
      <w:marLeft w:val="0"/>
      <w:marRight w:val="0"/>
      <w:marTop w:val="0"/>
      <w:marBottom w:val="0"/>
      <w:divBdr>
        <w:top w:val="none" w:sz="0" w:space="0" w:color="auto"/>
        <w:left w:val="none" w:sz="0" w:space="0" w:color="auto"/>
        <w:bottom w:val="none" w:sz="0" w:space="0" w:color="auto"/>
        <w:right w:val="none" w:sz="0" w:space="0" w:color="auto"/>
      </w:divBdr>
    </w:div>
    <w:div w:id="609825836">
      <w:bodyDiv w:val="1"/>
      <w:marLeft w:val="0"/>
      <w:marRight w:val="0"/>
      <w:marTop w:val="0"/>
      <w:marBottom w:val="0"/>
      <w:divBdr>
        <w:top w:val="none" w:sz="0" w:space="0" w:color="auto"/>
        <w:left w:val="none" w:sz="0" w:space="0" w:color="auto"/>
        <w:bottom w:val="none" w:sz="0" w:space="0" w:color="auto"/>
        <w:right w:val="none" w:sz="0" w:space="0" w:color="auto"/>
      </w:divBdr>
    </w:div>
    <w:div w:id="610825540">
      <w:bodyDiv w:val="1"/>
      <w:marLeft w:val="0"/>
      <w:marRight w:val="0"/>
      <w:marTop w:val="0"/>
      <w:marBottom w:val="0"/>
      <w:divBdr>
        <w:top w:val="none" w:sz="0" w:space="0" w:color="auto"/>
        <w:left w:val="none" w:sz="0" w:space="0" w:color="auto"/>
        <w:bottom w:val="none" w:sz="0" w:space="0" w:color="auto"/>
        <w:right w:val="none" w:sz="0" w:space="0" w:color="auto"/>
      </w:divBdr>
    </w:div>
    <w:div w:id="627705648">
      <w:bodyDiv w:val="1"/>
      <w:marLeft w:val="0"/>
      <w:marRight w:val="0"/>
      <w:marTop w:val="0"/>
      <w:marBottom w:val="0"/>
      <w:divBdr>
        <w:top w:val="none" w:sz="0" w:space="0" w:color="auto"/>
        <w:left w:val="none" w:sz="0" w:space="0" w:color="auto"/>
        <w:bottom w:val="none" w:sz="0" w:space="0" w:color="auto"/>
        <w:right w:val="none" w:sz="0" w:space="0" w:color="auto"/>
      </w:divBdr>
    </w:div>
    <w:div w:id="627905308">
      <w:bodyDiv w:val="1"/>
      <w:marLeft w:val="0"/>
      <w:marRight w:val="0"/>
      <w:marTop w:val="0"/>
      <w:marBottom w:val="0"/>
      <w:divBdr>
        <w:top w:val="none" w:sz="0" w:space="0" w:color="auto"/>
        <w:left w:val="none" w:sz="0" w:space="0" w:color="auto"/>
        <w:bottom w:val="none" w:sz="0" w:space="0" w:color="auto"/>
        <w:right w:val="none" w:sz="0" w:space="0" w:color="auto"/>
      </w:divBdr>
    </w:div>
    <w:div w:id="631716976">
      <w:bodyDiv w:val="1"/>
      <w:marLeft w:val="0"/>
      <w:marRight w:val="0"/>
      <w:marTop w:val="0"/>
      <w:marBottom w:val="0"/>
      <w:divBdr>
        <w:top w:val="none" w:sz="0" w:space="0" w:color="auto"/>
        <w:left w:val="none" w:sz="0" w:space="0" w:color="auto"/>
        <w:bottom w:val="none" w:sz="0" w:space="0" w:color="auto"/>
        <w:right w:val="none" w:sz="0" w:space="0" w:color="auto"/>
      </w:divBdr>
    </w:div>
    <w:div w:id="642387434">
      <w:bodyDiv w:val="1"/>
      <w:marLeft w:val="0"/>
      <w:marRight w:val="0"/>
      <w:marTop w:val="0"/>
      <w:marBottom w:val="0"/>
      <w:divBdr>
        <w:top w:val="none" w:sz="0" w:space="0" w:color="auto"/>
        <w:left w:val="none" w:sz="0" w:space="0" w:color="auto"/>
        <w:bottom w:val="none" w:sz="0" w:space="0" w:color="auto"/>
        <w:right w:val="none" w:sz="0" w:space="0" w:color="auto"/>
      </w:divBdr>
    </w:div>
    <w:div w:id="644772157">
      <w:bodyDiv w:val="1"/>
      <w:marLeft w:val="0"/>
      <w:marRight w:val="0"/>
      <w:marTop w:val="0"/>
      <w:marBottom w:val="0"/>
      <w:divBdr>
        <w:top w:val="none" w:sz="0" w:space="0" w:color="auto"/>
        <w:left w:val="none" w:sz="0" w:space="0" w:color="auto"/>
        <w:bottom w:val="none" w:sz="0" w:space="0" w:color="auto"/>
        <w:right w:val="none" w:sz="0" w:space="0" w:color="auto"/>
      </w:divBdr>
    </w:div>
    <w:div w:id="650838387">
      <w:bodyDiv w:val="1"/>
      <w:marLeft w:val="0"/>
      <w:marRight w:val="0"/>
      <w:marTop w:val="0"/>
      <w:marBottom w:val="0"/>
      <w:divBdr>
        <w:top w:val="none" w:sz="0" w:space="0" w:color="auto"/>
        <w:left w:val="none" w:sz="0" w:space="0" w:color="auto"/>
        <w:bottom w:val="none" w:sz="0" w:space="0" w:color="auto"/>
        <w:right w:val="none" w:sz="0" w:space="0" w:color="auto"/>
      </w:divBdr>
    </w:div>
    <w:div w:id="674769999">
      <w:bodyDiv w:val="1"/>
      <w:marLeft w:val="0"/>
      <w:marRight w:val="0"/>
      <w:marTop w:val="0"/>
      <w:marBottom w:val="0"/>
      <w:divBdr>
        <w:top w:val="none" w:sz="0" w:space="0" w:color="auto"/>
        <w:left w:val="none" w:sz="0" w:space="0" w:color="auto"/>
        <w:bottom w:val="none" w:sz="0" w:space="0" w:color="auto"/>
        <w:right w:val="none" w:sz="0" w:space="0" w:color="auto"/>
      </w:divBdr>
    </w:div>
    <w:div w:id="692999323">
      <w:bodyDiv w:val="1"/>
      <w:marLeft w:val="0"/>
      <w:marRight w:val="0"/>
      <w:marTop w:val="0"/>
      <w:marBottom w:val="0"/>
      <w:divBdr>
        <w:top w:val="none" w:sz="0" w:space="0" w:color="auto"/>
        <w:left w:val="none" w:sz="0" w:space="0" w:color="auto"/>
        <w:bottom w:val="none" w:sz="0" w:space="0" w:color="auto"/>
        <w:right w:val="none" w:sz="0" w:space="0" w:color="auto"/>
      </w:divBdr>
    </w:div>
    <w:div w:id="706293731">
      <w:bodyDiv w:val="1"/>
      <w:marLeft w:val="0"/>
      <w:marRight w:val="0"/>
      <w:marTop w:val="0"/>
      <w:marBottom w:val="0"/>
      <w:divBdr>
        <w:top w:val="none" w:sz="0" w:space="0" w:color="auto"/>
        <w:left w:val="none" w:sz="0" w:space="0" w:color="auto"/>
        <w:bottom w:val="none" w:sz="0" w:space="0" w:color="auto"/>
        <w:right w:val="none" w:sz="0" w:space="0" w:color="auto"/>
      </w:divBdr>
    </w:div>
    <w:div w:id="709259203">
      <w:bodyDiv w:val="1"/>
      <w:marLeft w:val="0"/>
      <w:marRight w:val="0"/>
      <w:marTop w:val="0"/>
      <w:marBottom w:val="0"/>
      <w:divBdr>
        <w:top w:val="none" w:sz="0" w:space="0" w:color="auto"/>
        <w:left w:val="none" w:sz="0" w:space="0" w:color="auto"/>
        <w:bottom w:val="none" w:sz="0" w:space="0" w:color="auto"/>
        <w:right w:val="none" w:sz="0" w:space="0" w:color="auto"/>
      </w:divBdr>
    </w:div>
    <w:div w:id="710308226">
      <w:bodyDiv w:val="1"/>
      <w:marLeft w:val="0"/>
      <w:marRight w:val="0"/>
      <w:marTop w:val="0"/>
      <w:marBottom w:val="0"/>
      <w:divBdr>
        <w:top w:val="none" w:sz="0" w:space="0" w:color="auto"/>
        <w:left w:val="none" w:sz="0" w:space="0" w:color="auto"/>
        <w:bottom w:val="none" w:sz="0" w:space="0" w:color="auto"/>
        <w:right w:val="none" w:sz="0" w:space="0" w:color="auto"/>
      </w:divBdr>
    </w:div>
    <w:div w:id="714891804">
      <w:bodyDiv w:val="1"/>
      <w:marLeft w:val="0"/>
      <w:marRight w:val="0"/>
      <w:marTop w:val="0"/>
      <w:marBottom w:val="0"/>
      <w:divBdr>
        <w:top w:val="none" w:sz="0" w:space="0" w:color="auto"/>
        <w:left w:val="none" w:sz="0" w:space="0" w:color="auto"/>
        <w:bottom w:val="none" w:sz="0" w:space="0" w:color="auto"/>
        <w:right w:val="none" w:sz="0" w:space="0" w:color="auto"/>
      </w:divBdr>
    </w:div>
    <w:div w:id="720861942">
      <w:bodyDiv w:val="1"/>
      <w:marLeft w:val="0"/>
      <w:marRight w:val="0"/>
      <w:marTop w:val="0"/>
      <w:marBottom w:val="0"/>
      <w:divBdr>
        <w:top w:val="none" w:sz="0" w:space="0" w:color="auto"/>
        <w:left w:val="none" w:sz="0" w:space="0" w:color="auto"/>
        <w:bottom w:val="none" w:sz="0" w:space="0" w:color="auto"/>
        <w:right w:val="none" w:sz="0" w:space="0" w:color="auto"/>
      </w:divBdr>
    </w:div>
    <w:div w:id="723800571">
      <w:bodyDiv w:val="1"/>
      <w:marLeft w:val="0"/>
      <w:marRight w:val="0"/>
      <w:marTop w:val="0"/>
      <w:marBottom w:val="0"/>
      <w:divBdr>
        <w:top w:val="none" w:sz="0" w:space="0" w:color="auto"/>
        <w:left w:val="none" w:sz="0" w:space="0" w:color="auto"/>
        <w:bottom w:val="none" w:sz="0" w:space="0" w:color="auto"/>
        <w:right w:val="none" w:sz="0" w:space="0" w:color="auto"/>
      </w:divBdr>
    </w:div>
    <w:div w:id="729116010">
      <w:bodyDiv w:val="1"/>
      <w:marLeft w:val="0"/>
      <w:marRight w:val="0"/>
      <w:marTop w:val="0"/>
      <w:marBottom w:val="0"/>
      <w:divBdr>
        <w:top w:val="none" w:sz="0" w:space="0" w:color="auto"/>
        <w:left w:val="none" w:sz="0" w:space="0" w:color="auto"/>
        <w:bottom w:val="none" w:sz="0" w:space="0" w:color="auto"/>
        <w:right w:val="none" w:sz="0" w:space="0" w:color="auto"/>
      </w:divBdr>
    </w:div>
    <w:div w:id="734937437">
      <w:bodyDiv w:val="1"/>
      <w:marLeft w:val="0"/>
      <w:marRight w:val="0"/>
      <w:marTop w:val="0"/>
      <w:marBottom w:val="0"/>
      <w:divBdr>
        <w:top w:val="none" w:sz="0" w:space="0" w:color="auto"/>
        <w:left w:val="none" w:sz="0" w:space="0" w:color="auto"/>
        <w:bottom w:val="none" w:sz="0" w:space="0" w:color="auto"/>
        <w:right w:val="none" w:sz="0" w:space="0" w:color="auto"/>
      </w:divBdr>
    </w:div>
    <w:div w:id="747382476">
      <w:bodyDiv w:val="1"/>
      <w:marLeft w:val="0"/>
      <w:marRight w:val="0"/>
      <w:marTop w:val="0"/>
      <w:marBottom w:val="0"/>
      <w:divBdr>
        <w:top w:val="none" w:sz="0" w:space="0" w:color="auto"/>
        <w:left w:val="none" w:sz="0" w:space="0" w:color="auto"/>
        <w:bottom w:val="none" w:sz="0" w:space="0" w:color="auto"/>
        <w:right w:val="none" w:sz="0" w:space="0" w:color="auto"/>
      </w:divBdr>
    </w:div>
    <w:div w:id="749279009">
      <w:bodyDiv w:val="1"/>
      <w:marLeft w:val="0"/>
      <w:marRight w:val="0"/>
      <w:marTop w:val="0"/>
      <w:marBottom w:val="0"/>
      <w:divBdr>
        <w:top w:val="none" w:sz="0" w:space="0" w:color="auto"/>
        <w:left w:val="none" w:sz="0" w:space="0" w:color="auto"/>
        <w:bottom w:val="none" w:sz="0" w:space="0" w:color="auto"/>
        <w:right w:val="none" w:sz="0" w:space="0" w:color="auto"/>
      </w:divBdr>
    </w:div>
    <w:div w:id="772286219">
      <w:bodyDiv w:val="1"/>
      <w:marLeft w:val="0"/>
      <w:marRight w:val="0"/>
      <w:marTop w:val="0"/>
      <w:marBottom w:val="0"/>
      <w:divBdr>
        <w:top w:val="none" w:sz="0" w:space="0" w:color="auto"/>
        <w:left w:val="none" w:sz="0" w:space="0" w:color="auto"/>
        <w:bottom w:val="none" w:sz="0" w:space="0" w:color="auto"/>
        <w:right w:val="none" w:sz="0" w:space="0" w:color="auto"/>
      </w:divBdr>
    </w:div>
    <w:div w:id="783770354">
      <w:bodyDiv w:val="1"/>
      <w:marLeft w:val="0"/>
      <w:marRight w:val="0"/>
      <w:marTop w:val="0"/>
      <w:marBottom w:val="0"/>
      <w:divBdr>
        <w:top w:val="none" w:sz="0" w:space="0" w:color="auto"/>
        <w:left w:val="none" w:sz="0" w:space="0" w:color="auto"/>
        <w:bottom w:val="none" w:sz="0" w:space="0" w:color="auto"/>
        <w:right w:val="none" w:sz="0" w:space="0" w:color="auto"/>
      </w:divBdr>
    </w:div>
    <w:div w:id="785273459">
      <w:bodyDiv w:val="1"/>
      <w:marLeft w:val="0"/>
      <w:marRight w:val="0"/>
      <w:marTop w:val="0"/>
      <w:marBottom w:val="0"/>
      <w:divBdr>
        <w:top w:val="none" w:sz="0" w:space="0" w:color="auto"/>
        <w:left w:val="none" w:sz="0" w:space="0" w:color="auto"/>
        <w:bottom w:val="none" w:sz="0" w:space="0" w:color="auto"/>
        <w:right w:val="none" w:sz="0" w:space="0" w:color="auto"/>
      </w:divBdr>
    </w:div>
    <w:div w:id="786696741">
      <w:bodyDiv w:val="1"/>
      <w:marLeft w:val="0"/>
      <w:marRight w:val="0"/>
      <w:marTop w:val="0"/>
      <w:marBottom w:val="0"/>
      <w:divBdr>
        <w:top w:val="none" w:sz="0" w:space="0" w:color="auto"/>
        <w:left w:val="none" w:sz="0" w:space="0" w:color="auto"/>
        <w:bottom w:val="none" w:sz="0" w:space="0" w:color="auto"/>
        <w:right w:val="none" w:sz="0" w:space="0" w:color="auto"/>
      </w:divBdr>
    </w:div>
    <w:div w:id="819879683">
      <w:bodyDiv w:val="1"/>
      <w:marLeft w:val="0"/>
      <w:marRight w:val="0"/>
      <w:marTop w:val="0"/>
      <w:marBottom w:val="0"/>
      <w:divBdr>
        <w:top w:val="none" w:sz="0" w:space="0" w:color="auto"/>
        <w:left w:val="none" w:sz="0" w:space="0" w:color="auto"/>
        <w:bottom w:val="none" w:sz="0" w:space="0" w:color="auto"/>
        <w:right w:val="none" w:sz="0" w:space="0" w:color="auto"/>
      </w:divBdr>
    </w:div>
    <w:div w:id="830757683">
      <w:bodyDiv w:val="1"/>
      <w:marLeft w:val="0"/>
      <w:marRight w:val="0"/>
      <w:marTop w:val="0"/>
      <w:marBottom w:val="0"/>
      <w:divBdr>
        <w:top w:val="none" w:sz="0" w:space="0" w:color="auto"/>
        <w:left w:val="none" w:sz="0" w:space="0" w:color="auto"/>
        <w:bottom w:val="none" w:sz="0" w:space="0" w:color="auto"/>
        <w:right w:val="none" w:sz="0" w:space="0" w:color="auto"/>
      </w:divBdr>
    </w:div>
    <w:div w:id="842204965">
      <w:bodyDiv w:val="1"/>
      <w:marLeft w:val="0"/>
      <w:marRight w:val="0"/>
      <w:marTop w:val="0"/>
      <w:marBottom w:val="0"/>
      <w:divBdr>
        <w:top w:val="none" w:sz="0" w:space="0" w:color="auto"/>
        <w:left w:val="none" w:sz="0" w:space="0" w:color="auto"/>
        <w:bottom w:val="none" w:sz="0" w:space="0" w:color="auto"/>
        <w:right w:val="none" w:sz="0" w:space="0" w:color="auto"/>
      </w:divBdr>
    </w:div>
    <w:div w:id="852299261">
      <w:bodyDiv w:val="1"/>
      <w:marLeft w:val="0"/>
      <w:marRight w:val="0"/>
      <w:marTop w:val="0"/>
      <w:marBottom w:val="0"/>
      <w:divBdr>
        <w:top w:val="none" w:sz="0" w:space="0" w:color="auto"/>
        <w:left w:val="none" w:sz="0" w:space="0" w:color="auto"/>
        <w:bottom w:val="none" w:sz="0" w:space="0" w:color="auto"/>
        <w:right w:val="none" w:sz="0" w:space="0" w:color="auto"/>
      </w:divBdr>
    </w:div>
    <w:div w:id="867334033">
      <w:bodyDiv w:val="1"/>
      <w:marLeft w:val="0"/>
      <w:marRight w:val="0"/>
      <w:marTop w:val="0"/>
      <w:marBottom w:val="0"/>
      <w:divBdr>
        <w:top w:val="none" w:sz="0" w:space="0" w:color="auto"/>
        <w:left w:val="none" w:sz="0" w:space="0" w:color="auto"/>
        <w:bottom w:val="none" w:sz="0" w:space="0" w:color="auto"/>
        <w:right w:val="none" w:sz="0" w:space="0" w:color="auto"/>
      </w:divBdr>
    </w:div>
    <w:div w:id="869805589">
      <w:bodyDiv w:val="1"/>
      <w:marLeft w:val="0"/>
      <w:marRight w:val="0"/>
      <w:marTop w:val="0"/>
      <w:marBottom w:val="0"/>
      <w:divBdr>
        <w:top w:val="none" w:sz="0" w:space="0" w:color="auto"/>
        <w:left w:val="none" w:sz="0" w:space="0" w:color="auto"/>
        <w:bottom w:val="none" w:sz="0" w:space="0" w:color="auto"/>
        <w:right w:val="none" w:sz="0" w:space="0" w:color="auto"/>
      </w:divBdr>
    </w:div>
    <w:div w:id="875894858">
      <w:bodyDiv w:val="1"/>
      <w:marLeft w:val="0"/>
      <w:marRight w:val="0"/>
      <w:marTop w:val="0"/>
      <w:marBottom w:val="0"/>
      <w:divBdr>
        <w:top w:val="none" w:sz="0" w:space="0" w:color="auto"/>
        <w:left w:val="none" w:sz="0" w:space="0" w:color="auto"/>
        <w:bottom w:val="none" w:sz="0" w:space="0" w:color="auto"/>
        <w:right w:val="none" w:sz="0" w:space="0" w:color="auto"/>
      </w:divBdr>
    </w:div>
    <w:div w:id="884562591">
      <w:bodyDiv w:val="1"/>
      <w:marLeft w:val="0"/>
      <w:marRight w:val="0"/>
      <w:marTop w:val="0"/>
      <w:marBottom w:val="0"/>
      <w:divBdr>
        <w:top w:val="none" w:sz="0" w:space="0" w:color="auto"/>
        <w:left w:val="none" w:sz="0" w:space="0" w:color="auto"/>
        <w:bottom w:val="none" w:sz="0" w:space="0" w:color="auto"/>
        <w:right w:val="none" w:sz="0" w:space="0" w:color="auto"/>
      </w:divBdr>
    </w:div>
    <w:div w:id="888416585">
      <w:bodyDiv w:val="1"/>
      <w:marLeft w:val="0"/>
      <w:marRight w:val="0"/>
      <w:marTop w:val="0"/>
      <w:marBottom w:val="0"/>
      <w:divBdr>
        <w:top w:val="none" w:sz="0" w:space="0" w:color="auto"/>
        <w:left w:val="none" w:sz="0" w:space="0" w:color="auto"/>
        <w:bottom w:val="none" w:sz="0" w:space="0" w:color="auto"/>
        <w:right w:val="none" w:sz="0" w:space="0" w:color="auto"/>
      </w:divBdr>
    </w:div>
    <w:div w:id="894199858">
      <w:bodyDiv w:val="1"/>
      <w:marLeft w:val="0"/>
      <w:marRight w:val="0"/>
      <w:marTop w:val="0"/>
      <w:marBottom w:val="0"/>
      <w:divBdr>
        <w:top w:val="none" w:sz="0" w:space="0" w:color="auto"/>
        <w:left w:val="none" w:sz="0" w:space="0" w:color="auto"/>
        <w:bottom w:val="none" w:sz="0" w:space="0" w:color="auto"/>
        <w:right w:val="none" w:sz="0" w:space="0" w:color="auto"/>
      </w:divBdr>
    </w:div>
    <w:div w:id="921722920">
      <w:bodyDiv w:val="1"/>
      <w:marLeft w:val="0"/>
      <w:marRight w:val="0"/>
      <w:marTop w:val="0"/>
      <w:marBottom w:val="0"/>
      <w:divBdr>
        <w:top w:val="none" w:sz="0" w:space="0" w:color="auto"/>
        <w:left w:val="none" w:sz="0" w:space="0" w:color="auto"/>
        <w:bottom w:val="none" w:sz="0" w:space="0" w:color="auto"/>
        <w:right w:val="none" w:sz="0" w:space="0" w:color="auto"/>
      </w:divBdr>
    </w:div>
    <w:div w:id="932084023">
      <w:bodyDiv w:val="1"/>
      <w:marLeft w:val="0"/>
      <w:marRight w:val="0"/>
      <w:marTop w:val="0"/>
      <w:marBottom w:val="0"/>
      <w:divBdr>
        <w:top w:val="none" w:sz="0" w:space="0" w:color="auto"/>
        <w:left w:val="none" w:sz="0" w:space="0" w:color="auto"/>
        <w:bottom w:val="none" w:sz="0" w:space="0" w:color="auto"/>
        <w:right w:val="none" w:sz="0" w:space="0" w:color="auto"/>
      </w:divBdr>
    </w:div>
    <w:div w:id="938677599">
      <w:bodyDiv w:val="1"/>
      <w:marLeft w:val="0"/>
      <w:marRight w:val="0"/>
      <w:marTop w:val="0"/>
      <w:marBottom w:val="0"/>
      <w:divBdr>
        <w:top w:val="none" w:sz="0" w:space="0" w:color="auto"/>
        <w:left w:val="none" w:sz="0" w:space="0" w:color="auto"/>
        <w:bottom w:val="none" w:sz="0" w:space="0" w:color="auto"/>
        <w:right w:val="none" w:sz="0" w:space="0" w:color="auto"/>
      </w:divBdr>
    </w:div>
    <w:div w:id="943876302">
      <w:bodyDiv w:val="1"/>
      <w:marLeft w:val="0"/>
      <w:marRight w:val="0"/>
      <w:marTop w:val="0"/>
      <w:marBottom w:val="0"/>
      <w:divBdr>
        <w:top w:val="none" w:sz="0" w:space="0" w:color="auto"/>
        <w:left w:val="none" w:sz="0" w:space="0" w:color="auto"/>
        <w:bottom w:val="none" w:sz="0" w:space="0" w:color="auto"/>
        <w:right w:val="none" w:sz="0" w:space="0" w:color="auto"/>
      </w:divBdr>
    </w:div>
    <w:div w:id="965500193">
      <w:bodyDiv w:val="1"/>
      <w:marLeft w:val="0"/>
      <w:marRight w:val="0"/>
      <w:marTop w:val="0"/>
      <w:marBottom w:val="0"/>
      <w:divBdr>
        <w:top w:val="none" w:sz="0" w:space="0" w:color="auto"/>
        <w:left w:val="none" w:sz="0" w:space="0" w:color="auto"/>
        <w:bottom w:val="none" w:sz="0" w:space="0" w:color="auto"/>
        <w:right w:val="none" w:sz="0" w:space="0" w:color="auto"/>
      </w:divBdr>
    </w:div>
    <w:div w:id="972831229">
      <w:bodyDiv w:val="1"/>
      <w:marLeft w:val="0"/>
      <w:marRight w:val="0"/>
      <w:marTop w:val="0"/>
      <w:marBottom w:val="0"/>
      <w:divBdr>
        <w:top w:val="none" w:sz="0" w:space="0" w:color="auto"/>
        <w:left w:val="none" w:sz="0" w:space="0" w:color="auto"/>
        <w:bottom w:val="none" w:sz="0" w:space="0" w:color="auto"/>
        <w:right w:val="none" w:sz="0" w:space="0" w:color="auto"/>
      </w:divBdr>
    </w:div>
    <w:div w:id="981498566">
      <w:bodyDiv w:val="1"/>
      <w:marLeft w:val="0"/>
      <w:marRight w:val="0"/>
      <w:marTop w:val="0"/>
      <w:marBottom w:val="0"/>
      <w:divBdr>
        <w:top w:val="none" w:sz="0" w:space="0" w:color="auto"/>
        <w:left w:val="none" w:sz="0" w:space="0" w:color="auto"/>
        <w:bottom w:val="none" w:sz="0" w:space="0" w:color="auto"/>
        <w:right w:val="none" w:sz="0" w:space="0" w:color="auto"/>
      </w:divBdr>
    </w:div>
    <w:div w:id="988288345">
      <w:bodyDiv w:val="1"/>
      <w:marLeft w:val="0"/>
      <w:marRight w:val="0"/>
      <w:marTop w:val="0"/>
      <w:marBottom w:val="0"/>
      <w:divBdr>
        <w:top w:val="none" w:sz="0" w:space="0" w:color="auto"/>
        <w:left w:val="none" w:sz="0" w:space="0" w:color="auto"/>
        <w:bottom w:val="none" w:sz="0" w:space="0" w:color="auto"/>
        <w:right w:val="none" w:sz="0" w:space="0" w:color="auto"/>
      </w:divBdr>
    </w:div>
    <w:div w:id="988677455">
      <w:bodyDiv w:val="1"/>
      <w:marLeft w:val="0"/>
      <w:marRight w:val="0"/>
      <w:marTop w:val="0"/>
      <w:marBottom w:val="0"/>
      <w:divBdr>
        <w:top w:val="none" w:sz="0" w:space="0" w:color="auto"/>
        <w:left w:val="none" w:sz="0" w:space="0" w:color="auto"/>
        <w:bottom w:val="none" w:sz="0" w:space="0" w:color="auto"/>
        <w:right w:val="none" w:sz="0" w:space="0" w:color="auto"/>
      </w:divBdr>
    </w:div>
    <w:div w:id="995649294">
      <w:bodyDiv w:val="1"/>
      <w:marLeft w:val="0"/>
      <w:marRight w:val="0"/>
      <w:marTop w:val="0"/>
      <w:marBottom w:val="0"/>
      <w:divBdr>
        <w:top w:val="none" w:sz="0" w:space="0" w:color="auto"/>
        <w:left w:val="none" w:sz="0" w:space="0" w:color="auto"/>
        <w:bottom w:val="none" w:sz="0" w:space="0" w:color="auto"/>
        <w:right w:val="none" w:sz="0" w:space="0" w:color="auto"/>
      </w:divBdr>
    </w:div>
    <w:div w:id="1009138079">
      <w:bodyDiv w:val="1"/>
      <w:marLeft w:val="0"/>
      <w:marRight w:val="0"/>
      <w:marTop w:val="0"/>
      <w:marBottom w:val="0"/>
      <w:divBdr>
        <w:top w:val="none" w:sz="0" w:space="0" w:color="auto"/>
        <w:left w:val="none" w:sz="0" w:space="0" w:color="auto"/>
        <w:bottom w:val="none" w:sz="0" w:space="0" w:color="auto"/>
        <w:right w:val="none" w:sz="0" w:space="0" w:color="auto"/>
      </w:divBdr>
    </w:div>
    <w:div w:id="1025014563">
      <w:bodyDiv w:val="1"/>
      <w:marLeft w:val="0"/>
      <w:marRight w:val="0"/>
      <w:marTop w:val="0"/>
      <w:marBottom w:val="0"/>
      <w:divBdr>
        <w:top w:val="none" w:sz="0" w:space="0" w:color="auto"/>
        <w:left w:val="none" w:sz="0" w:space="0" w:color="auto"/>
        <w:bottom w:val="none" w:sz="0" w:space="0" w:color="auto"/>
        <w:right w:val="none" w:sz="0" w:space="0" w:color="auto"/>
      </w:divBdr>
    </w:div>
    <w:div w:id="1031110413">
      <w:bodyDiv w:val="1"/>
      <w:marLeft w:val="0"/>
      <w:marRight w:val="0"/>
      <w:marTop w:val="0"/>
      <w:marBottom w:val="0"/>
      <w:divBdr>
        <w:top w:val="none" w:sz="0" w:space="0" w:color="auto"/>
        <w:left w:val="none" w:sz="0" w:space="0" w:color="auto"/>
        <w:bottom w:val="none" w:sz="0" w:space="0" w:color="auto"/>
        <w:right w:val="none" w:sz="0" w:space="0" w:color="auto"/>
      </w:divBdr>
    </w:div>
    <w:div w:id="1032271561">
      <w:bodyDiv w:val="1"/>
      <w:marLeft w:val="0"/>
      <w:marRight w:val="0"/>
      <w:marTop w:val="0"/>
      <w:marBottom w:val="0"/>
      <w:divBdr>
        <w:top w:val="none" w:sz="0" w:space="0" w:color="auto"/>
        <w:left w:val="none" w:sz="0" w:space="0" w:color="auto"/>
        <w:bottom w:val="none" w:sz="0" w:space="0" w:color="auto"/>
        <w:right w:val="none" w:sz="0" w:space="0" w:color="auto"/>
      </w:divBdr>
    </w:div>
    <w:div w:id="1043554389">
      <w:bodyDiv w:val="1"/>
      <w:marLeft w:val="0"/>
      <w:marRight w:val="0"/>
      <w:marTop w:val="0"/>
      <w:marBottom w:val="0"/>
      <w:divBdr>
        <w:top w:val="none" w:sz="0" w:space="0" w:color="auto"/>
        <w:left w:val="none" w:sz="0" w:space="0" w:color="auto"/>
        <w:bottom w:val="none" w:sz="0" w:space="0" w:color="auto"/>
        <w:right w:val="none" w:sz="0" w:space="0" w:color="auto"/>
      </w:divBdr>
    </w:div>
    <w:div w:id="1052073395">
      <w:bodyDiv w:val="1"/>
      <w:marLeft w:val="0"/>
      <w:marRight w:val="0"/>
      <w:marTop w:val="0"/>
      <w:marBottom w:val="0"/>
      <w:divBdr>
        <w:top w:val="none" w:sz="0" w:space="0" w:color="auto"/>
        <w:left w:val="none" w:sz="0" w:space="0" w:color="auto"/>
        <w:bottom w:val="none" w:sz="0" w:space="0" w:color="auto"/>
        <w:right w:val="none" w:sz="0" w:space="0" w:color="auto"/>
      </w:divBdr>
    </w:div>
    <w:div w:id="1066226711">
      <w:bodyDiv w:val="1"/>
      <w:marLeft w:val="0"/>
      <w:marRight w:val="0"/>
      <w:marTop w:val="0"/>
      <w:marBottom w:val="0"/>
      <w:divBdr>
        <w:top w:val="none" w:sz="0" w:space="0" w:color="auto"/>
        <w:left w:val="none" w:sz="0" w:space="0" w:color="auto"/>
        <w:bottom w:val="none" w:sz="0" w:space="0" w:color="auto"/>
        <w:right w:val="none" w:sz="0" w:space="0" w:color="auto"/>
      </w:divBdr>
    </w:div>
    <w:div w:id="1073087194">
      <w:bodyDiv w:val="1"/>
      <w:marLeft w:val="0"/>
      <w:marRight w:val="0"/>
      <w:marTop w:val="0"/>
      <w:marBottom w:val="0"/>
      <w:divBdr>
        <w:top w:val="none" w:sz="0" w:space="0" w:color="auto"/>
        <w:left w:val="none" w:sz="0" w:space="0" w:color="auto"/>
        <w:bottom w:val="none" w:sz="0" w:space="0" w:color="auto"/>
        <w:right w:val="none" w:sz="0" w:space="0" w:color="auto"/>
      </w:divBdr>
    </w:div>
    <w:div w:id="1083602864">
      <w:bodyDiv w:val="1"/>
      <w:marLeft w:val="0"/>
      <w:marRight w:val="0"/>
      <w:marTop w:val="0"/>
      <w:marBottom w:val="0"/>
      <w:divBdr>
        <w:top w:val="none" w:sz="0" w:space="0" w:color="auto"/>
        <w:left w:val="none" w:sz="0" w:space="0" w:color="auto"/>
        <w:bottom w:val="none" w:sz="0" w:space="0" w:color="auto"/>
        <w:right w:val="none" w:sz="0" w:space="0" w:color="auto"/>
      </w:divBdr>
    </w:div>
    <w:div w:id="1086729186">
      <w:bodyDiv w:val="1"/>
      <w:marLeft w:val="0"/>
      <w:marRight w:val="0"/>
      <w:marTop w:val="0"/>
      <w:marBottom w:val="0"/>
      <w:divBdr>
        <w:top w:val="none" w:sz="0" w:space="0" w:color="auto"/>
        <w:left w:val="none" w:sz="0" w:space="0" w:color="auto"/>
        <w:bottom w:val="none" w:sz="0" w:space="0" w:color="auto"/>
        <w:right w:val="none" w:sz="0" w:space="0" w:color="auto"/>
      </w:divBdr>
    </w:div>
    <w:div w:id="1094130256">
      <w:bodyDiv w:val="1"/>
      <w:marLeft w:val="0"/>
      <w:marRight w:val="0"/>
      <w:marTop w:val="0"/>
      <w:marBottom w:val="0"/>
      <w:divBdr>
        <w:top w:val="none" w:sz="0" w:space="0" w:color="auto"/>
        <w:left w:val="none" w:sz="0" w:space="0" w:color="auto"/>
        <w:bottom w:val="none" w:sz="0" w:space="0" w:color="auto"/>
        <w:right w:val="none" w:sz="0" w:space="0" w:color="auto"/>
      </w:divBdr>
    </w:div>
    <w:div w:id="1104572333">
      <w:bodyDiv w:val="1"/>
      <w:marLeft w:val="0"/>
      <w:marRight w:val="0"/>
      <w:marTop w:val="0"/>
      <w:marBottom w:val="0"/>
      <w:divBdr>
        <w:top w:val="none" w:sz="0" w:space="0" w:color="auto"/>
        <w:left w:val="none" w:sz="0" w:space="0" w:color="auto"/>
        <w:bottom w:val="none" w:sz="0" w:space="0" w:color="auto"/>
        <w:right w:val="none" w:sz="0" w:space="0" w:color="auto"/>
      </w:divBdr>
    </w:div>
    <w:div w:id="1109543534">
      <w:bodyDiv w:val="1"/>
      <w:marLeft w:val="0"/>
      <w:marRight w:val="0"/>
      <w:marTop w:val="0"/>
      <w:marBottom w:val="0"/>
      <w:divBdr>
        <w:top w:val="none" w:sz="0" w:space="0" w:color="auto"/>
        <w:left w:val="none" w:sz="0" w:space="0" w:color="auto"/>
        <w:bottom w:val="none" w:sz="0" w:space="0" w:color="auto"/>
        <w:right w:val="none" w:sz="0" w:space="0" w:color="auto"/>
      </w:divBdr>
    </w:div>
    <w:div w:id="1111701199">
      <w:bodyDiv w:val="1"/>
      <w:marLeft w:val="0"/>
      <w:marRight w:val="0"/>
      <w:marTop w:val="0"/>
      <w:marBottom w:val="0"/>
      <w:divBdr>
        <w:top w:val="none" w:sz="0" w:space="0" w:color="auto"/>
        <w:left w:val="none" w:sz="0" w:space="0" w:color="auto"/>
        <w:bottom w:val="none" w:sz="0" w:space="0" w:color="auto"/>
        <w:right w:val="none" w:sz="0" w:space="0" w:color="auto"/>
      </w:divBdr>
    </w:div>
    <w:div w:id="1130517551">
      <w:bodyDiv w:val="1"/>
      <w:marLeft w:val="0"/>
      <w:marRight w:val="0"/>
      <w:marTop w:val="0"/>
      <w:marBottom w:val="0"/>
      <w:divBdr>
        <w:top w:val="none" w:sz="0" w:space="0" w:color="auto"/>
        <w:left w:val="none" w:sz="0" w:space="0" w:color="auto"/>
        <w:bottom w:val="none" w:sz="0" w:space="0" w:color="auto"/>
        <w:right w:val="none" w:sz="0" w:space="0" w:color="auto"/>
      </w:divBdr>
    </w:div>
    <w:div w:id="1145008527">
      <w:bodyDiv w:val="1"/>
      <w:marLeft w:val="0"/>
      <w:marRight w:val="0"/>
      <w:marTop w:val="0"/>
      <w:marBottom w:val="0"/>
      <w:divBdr>
        <w:top w:val="none" w:sz="0" w:space="0" w:color="auto"/>
        <w:left w:val="none" w:sz="0" w:space="0" w:color="auto"/>
        <w:bottom w:val="none" w:sz="0" w:space="0" w:color="auto"/>
        <w:right w:val="none" w:sz="0" w:space="0" w:color="auto"/>
      </w:divBdr>
    </w:div>
    <w:div w:id="1145202825">
      <w:bodyDiv w:val="1"/>
      <w:marLeft w:val="0"/>
      <w:marRight w:val="0"/>
      <w:marTop w:val="0"/>
      <w:marBottom w:val="0"/>
      <w:divBdr>
        <w:top w:val="none" w:sz="0" w:space="0" w:color="auto"/>
        <w:left w:val="none" w:sz="0" w:space="0" w:color="auto"/>
        <w:bottom w:val="none" w:sz="0" w:space="0" w:color="auto"/>
        <w:right w:val="none" w:sz="0" w:space="0" w:color="auto"/>
      </w:divBdr>
    </w:div>
    <w:div w:id="1158570479">
      <w:bodyDiv w:val="1"/>
      <w:marLeft w:val="0"/>
      <w:marRight w:val="0"/>
      <w:marTop w:val="0"/>
      <w:marBottom w:val="0"/>
      <w:divBdr>
        <w:top w:val="none" w:sz="0" w:space="0" w:color="auto"/>
        <w:left w:val="none" w:sz="0" w:space="0" w:color="auto"/>
        <w:bottom w:val="none" w:sz="0" w:space="0" w:color="auto"/>
        <w:right w:val="none" w:sz="0" w:space="0" w:color="auto"/>
      </w:divBdr>
    </w:div>
    <w:div w:id="1170751281">
      <w:bodyDiv w:val="1"/>
      <w:marLeft w:val="0"/>
      <w:marRight w:val="0"/>
      <w:marTop w:val="0"/>
      <w:marBottom w:val="0"/>
      <w:divBdr>
        <w:top w:val="none" w:sz="0" w:space="0" w:color="auto"/>
        <w:left w:val="none" w:sz="0" w:space="0" w:color="auto"/>
        <w:bottom w:val="none" w:sz="0" w:space="0" w:color="auto"/>
        <w:right w:val="none" w:sz="0" w:space="0" w:color="auto"/>
      </w:divBdr>
    </w:div>
    <w:div w:id="1184320855">
      <w:bodyDiv w:val="1"/>
      <w:marLeft w:val="0"/>
      <w:marRight w:val="0"/>
      <w:marTop w:val="0"/>
      <w:marBottom w:val="0"/>
      <w:divBdr>
        <w:top w:val="none" w:sz="0" w:space="0" w:color="auto"/>
        <w:left w:val="none" w:sz="0" w:space="0" w:color="auto"/>
        <w:bottom w:val="none" w:sz="0" w:space="0" w:color="auto"/>
        <w:right w:val="none" w:sz="0" w:space="0" w:color="auto"/>
      </w:divBdr>
    </w:div>
    <w:div w:id="1189413664">
      <w:bodyDiv w:val="1"/>
      <w:marLeft w:val="0"/>
      <w:marRight w:val="0"/>
      <w:marTop w:val="0"/>
      <w:marBottom w:val="0"/>
      <w:divBdr>
        <w:top w:val="none" w:sz="0" w:space="0" w:color="auto"/>
        <w:left w:val="none" w:sz="0" w:space="0" w:color="auto"/>
        <w:bottom w:val="none" w:sz="0" w:space="0" w:color="auto"/>
        <w:right w:val="none" w:sz="0" w:space="0" w:color="auto"/>
      </w:divBdr>
    </w:div>
    <w:div w:id="1189872110">
      <w:bodyDiv w:val="1"/>
      <w:marLeft w:val="0"/>
      <w:marRight w:val="0"/>
      <w:marTop w:val="0"/>
      <w:marBottom w:val="0"/>
      <w:divBdr>
        <w:top w:val="none" w:sz="0" w:space="0" w:color="auto"/>
        <w:left w:val="none" w:sz="0" w:space="0" w:color="auto"/>
        <w:bottom w:val="none" w:sz="0" w:space="0" w:color="auto"/>
        <w:right w:val="none" w:sz="0" w:space="0" w:color="auto"/>
      </w:divBdr>
    </w:div>
    <w:div w:id="1193566834">
      <w:bodyDiv w:val="1"/>
      <w:marLeft w:val="0"/>
      <w:marRight w:val="0"/>
      <w:marTop w:val="0"/>
      <w:marBottom w:val="0"/>
      <w:divBdr>
        <w:top w:val="none" w:sz="0" w:space="0" w:color="auto"/>
        <w:left w:val="none" w:sz="0" w:space="0" w:color="auto"/>
        <w:bottom w:val="none" w:sz="0" w:space="0" w:color="auto"/>
        <w:right w:val="none" w:sz="0" w:space="0" w:color="auto"/>
      </w:divBdr>
    </w:div>
    <w:div w:id="1198278072">
      <w:bodyDiv w:val="1"/>
      <w:marLeft w:val="0"/>
      <w:marRight w:val="0"/>
      <w:marTop w:val="0"/>
      <w:marBottom w:val="0"/>
      <w:divBdr>
        <w:top w:val="none" w:sz="0" w:space="0" w:color="auto"/>
        <w:left w:val="none" w:sz="0" w:space="0" w:color="auto"/>
        <w:bottom w:val="none" w:sz="0" w:space="0" w:color="auto"/>
        <w:right w:val="none" w:sz="0" w:space="0" w:color="auto"/>
      </w:divBdr>
    </w:div>
    <w:div w:id="1201747284">
      <w:bodyDiv w:val="1"/>
      <w:marLeft w:val="0"/>
      <w:marRight w:val="0"/>
      <w:marTop w:val="0"/>
      <w:marBottom w:val="0"/>
      <w:divBdr>
        <w:top w:val="none" w:sz="0" w:space="0" w:color="auto"/>
        <w:left w:val="none" w:sz="0" w:space="0" w:color="auto"/>
        <w:bottom w:val="none" w:sz="0" w:space="0" w:color="auto"/>
        <w:right w:val="none" w:sz="0" w:space="0" w:color="auto"/>
      </w:divBdr>
    </w:div>
    <w:div w:id="1208026869">
      <w:bodyDiv w:val="1"/>
      <w:marLeft w:val="0"/>
      <w:marRight w:val="0"/>
      <w:marTop w:val="0"/>
      <w:marBottom w:val="0"/>
      <w:divBdr>
        <w:top w:val="none" w:sz="0" w:space="0" w:color="auto"/>
        <w:left w:val="none" w:sz="0" w:space="0" w:color="auto"/>
        <w:bottom w:val="none" w:sz="0" w:space="0" w:color="auto"/>
        <w:right w:val="none" w:sz="0" w:space="0" w:color="auto"/>
      </w:divBdr>
    </w:div>
    <w:div w:id="1226406160">
      <w:bodyDiv w:val="1"/>
      <w:marLeft w:val="0"/>
      <w:marRight w:val="0"/>
      <w:marTop w:val="0"/>
      <w:marBottom w:val="0"/>
      <w:divBdr>
        <w:top w:val="none" w:sz="0" w:space="0" w:color="auto"/>
        <w:left w:val="none" w:sz="0" w:space="0" w:color="auto"/>
        <w:bottom w:val="none" w:sz="0" w:space="0" w:color="auto"/>
        <w:right w:val="none" w:sz="0" w:space="0" w:color="auto"/>
      </w:divBdr>
    </w:div>
    <w:div w:id="1230388753">
      <w:bodyDiv w:val="1"/>
      <w:marLeft w:val="0"/>
      <w:marRight w:val="0"/>
      <w:marTop w:val="0"/>
      <w:marBottom w:val="0"/>
      <w:divBdr>
        <w:top w:val="none" w:sz="0" w:space="0" w:color="auto"/>
        <w:left w:val="none" w:sz="0" w:space="0" w:color="auto"/>
        <w:bottom w:val="none" w:sz="0" w:space="0" w:color="auto"/>
        <w:right w:val="none" w:sz="0" w:space="0" w:color="auto"/>
      </w:divBdr>
    </w:div>
    <w:div w:id="1236040945">
      <w:bodyDiv w:val="1"/>
      <w:marLeft w:val="0"/>
      <w:marRight w:val="0"/>
      <w:marTop w:val="0"/>
      <w:marBottom w:val="0"/>
      <w:divBdr>
        <w:top w:val="none" w:sz="0" w:space="0" w:color="auto"/>
        <w:left w:val="none" w:sz="0" w:space="0" w:color="auto"/>
        <w:bottom w:val="none" w:sz="0" w:space="0" w:color="auto"/>
        <w:right w:val="none" w:sz="0" w:space="0" w:color="auto"/>
      </w:divBdr>
    </w:div>
    <w:div w:id="1239824006">
      <w:bodyDiv w:val="1"/>
      <w:marLeft w:val="0"/>
      <w:marRight w:val="0"/>
      <w:marTop w:val="0"/>
      <w:marBottom w:val="0"/>
      <w:divBdr>
        <w:top w:val="none" w:sz="0" w:space="0" w:color="auto"/>
        <w:left w:val="none" w:sz="0" w:space="0" w:color="auto"/>
        <w:bottom w:val="none" w:sz="0" w:space="0" w:color="auto"/>
        <w:right w:val="none" w:sz="0" w:space="0" w:color="auto"/>
      </w:divBdr>
    </w:div>
    <w:div w:id="1253977949">
      <w:bodyDiv w:val="1"/>
      <w:marLeft w:val="0"/>
      <w:marRight w:val="0"/>
      <w:marTop w:val="0"/>
      <w:marBottom w:val="0"/>
      <w:divBdr>
        <w:top w:val="none" w:sz="0" w:space="0" w:color="auto"/>
        <w:left w:val="none" w:sz="0" w:space="0" w:color="auto"/>
        <w:bottom w:val="none" w:sz="0" w:space="0" w:color="auto"/>
        <w:right w:val="none" w:sz="0" w:space="0" w:color="auto"/>
      </w:divBdr>
    </w:div>
    <w:div w:id="1280065274">
      <w:bodyDiv w:val="1"/>
      <w:marLeft w:val="0"/>
      <w:marRight w:val="0"/>
      <w:marTop w:val="0"/>
      <w:marBottom w:val="0"/>
      <w:divBdr>
        <w:top w:val="none" w:sz="0" w:space="0" w:color="auto"/>
        <w:left w:val="none" w:sz="0" w:space="0" w:color="auto"/>
        <w:bottom w:val="none" w:sz="0" w:space="0" w:color="auto"/>
        <w:right w:val="none" w:sz="0" w:space="0" w:color="auto"/>
      </w:divBdr>
    </w:div>
    <w:div w:id="1284768033">
      <w:bodyDiv w:val="1"/>
      <w:marLeft w:val="0"/>
      <w:marRight w:val="0"/>
      <w:marTop w:val="0"/>
      <w:marBottom w:val="0"/>
      <w:divBdr>
        <w:top w:val="none" w:sz="0" w:space="0" w:color="auto"/>
        <w:left w:val="none" w:sz="0" w:space="0" w:color="auto"/>
        <w:bottom w:val="none" w:sz="0" w:space="0" w:color="auto"/>
        <w:right w:val="none" w:sz="0" w:space="0" w:color="auto"/>
      </w:divBdr>
    </w:div>
    <w:div w:id="1286699631">
      <w:bodyDiv w:val="1"/>
      <w:marLeft w:val="0"/>
      <w:marRight w:val="0"/>
      <w:marTop w:val="0"/>
      <w:marBottom w:val="0"/>
      <w:divBdr>
        <w:top w:val="none" w:sz="0" w:space="0" w:color="auto"/>
        <w:left w:val="none" w:sz="0" w:space="0" w:color="auto"/>
        <w:bottom w:val="none" w:sz="0" w:space="0" w:color="auto"/>
        <w:right w:val="none" w:sz="0" w:space="0" w:color="auto"/>
      </w:divBdr>
    </w:div>
    <w:div w:id="1297026375">
      <w:bodyDiv w:val="1"/>
      <w:marLeft w:val="0"/>
      <w:marRight w:val="0"/>
      <w:marTop w:val="0"/>
      <w:marBottom w:val="0"/>
      <w:divBdr>
        <w:top w:val="none" w:sz="0" w:space="0" w:color="auto"/>
        <w:left w:val="none" w:sz="0" w:space="0" w:color="auto"/>
        <w:bottom w:val="none" w:sz="0" w:space="0" w:color="auto"/>
        <w:right w:val="none" w:sz="0" w:space="0" w:color="auto"/>
      </w:divBdr>
    </w:div>
    <w:div w:id="1303119132">
      <w:bodyDiv w:val="1"/>
      <w:marLeft w:val="0"/>
      <w:marRight w:val="0"/>
      <w:marTop w:val="0"/>
      <w:marBottom w:val="0"/>
      <w:divBdr>
        <w:top w:val="none" w:sz="0" w:space="0" w:color="auto"/>
        <w:left w:val="none" w:sz="0" w:space="0" w:color="auto"/>
        <w:bottom w:val="none" w:sz="0" w:space="0" w:color="auto"/>
        <w:right w:val="none" w:sz="0" w:space="0" w:color="auto"/>
      </w:divBdr>
    </w:div>
    <w:div w:id="1312441807">
      <w:bodyDiv w:val="1"/>
      <w:marLeft w:val="0"/>
      <w:marRight w:val="0"/>
      <w:marTop w:val="0"/>
      <w:marBottom w:val="0"/>
      <w:divBdr>
        <w:top w:val="none" w:sz="0" w:space="0" w:color="auto"/>
        <w:left w:val="none" w:sz="0" w:space="0" w:color="auto"/>
        <w:bottom w:val="none" w:sz="0" w:space="0" w:color="auto"/>
        <w:right w:val="none" w:sz="0" w:space="0" w:color="auto"/>
      </w:divBdr>
    </w:div>
    <w:div w:id="1317758819">
      <w:bodyDiv w:val="1"/>
      <w:marLeft w:val="0"/>
      <w:marRight w:val="0"/>
      <w:marTop w:val="0"/>
      <w:marBottom w:val="0"/>
      <w:divBdr>
        <w:top w:val="none" w:sz="0" w:space="0" w:color="auto"/>
        <w:left w:val="none" w:sz="0" w:space="0" w:color="auto"/>
        <w:bottom w:val="none" w:sz="0" w:space="0" w:color="auto"/>
        <w:right w:val="none" w:sz="0" w:space="0" w:color="auto"/>
      </w:divBdr>
    </w:div>
    <w:div w:id="1325016325">
      <w:bodyDiv w:val="1"/>
      <w:marLeft w:val="0"/>
      <w:marRight w:val="0"/>
      <w:marTop w:val="0"/>
      <w:marBottom w:val="0"/>
      <w:divBdr>
        <w:top w:val="none" w:sz="0" w:space="0" w:color="auto"/>
        <w:left w:val="none" w:sz="0" w:space="0" w:color="auto"/>
        <w:bottom w:val="none" w:sz="0" w:space="0" w:color="auto"/>
        <w:right w:val="none" w:sz="0" w:space="0" w:color="auto"/>
      </w:divBdr>
    </w:div>
    <w:div w:id="1330214579">
      <w:bodyDiv w:val="1"/>
      <w:marLeft w:val="0"/>
      <w:marRight w:val="0"/>
      <w:marTop w:val="0"/>
      <w:marBottom w:val="0"/>
      <w:divBdr>
        <w:top w:val="none" w:sz="0" w:space="0" w:color="auto"/>
        <w:left w:val="none" w:sz="0" w:space="0" w:color="auto"/>
        <w:bottom w:val="none" w:sz="0" w:space="0" w:color="auto"/>
        <w:right w:val="none" w:sz="0" w:space="0" w:color="auto"/>
      </w:divBdr>
    </w:div>
    <w:div w:id="1355813244">
      <w:bodyDiv w:val="1"/>
      <w:marLeft w:val="0"/>
      <w:marRight w:val="0"/>
      <w:marTop w:val="0"/>
      <w:marBottom w:val="0"/>
      <w:divBdr>
        <w:top w:val="none" w:sz="0" w:space="0" w:color="auto"/>
        <w:left w:val="none" w:sz="0" w:space="0" w:color="auto"/>
        <w:bottom w:val="none" w:sz="0" w:space="0" w:color="auto"/>
        <w:right w:val="none" w:sz="0" w:space="0" w:color="auto"/>
      </w:divBdr>
    </w:div>
    <w:div w:id="1385908717">
      <w:bodyDiv w:val="1"/>
      <w:marLeft w:val="0"/>
      <w:marRight w:val="0"/>
      <w:marTop w:val="0"/>
      <w:marBottom w:val="0"/>
      <w:divBdr>
        <w:top w:val="none" w:sz="0" w:space="0" w:color="auto"/>
        <w:left w:val="none" w:sz="0" w:space="0" w:color="auto"/>
        <w:bottom w:val="none" w:sz="0" w:space="0" w:color="auto"/>
        <w:right w:val="none" w:sz="0" w:space="0" w:color="auto"/>
      </w:divBdr>
    </w:div>
    <w:div w:id="1406679490">
      <w:bodyDiv w:val="1"/>
      <w:marLeft w:val="0"/>
      <w:marRight w:val="0"/>
      <w:marTop w:val="0"/>
      <w:marBottom w:val="0"/>
      <w:divBdr>
        <w:top w:val="none" w:sz="0" w:space="0" w:color="auto"/>
        <w:left w:val="none" w:sz="0" w:space="0" w:color="auto"/>
        <w:bottom w:val="none" w:sz="0" w:space="0" w:color="auto"/>
        <w:right w:val="none" w:sz="0" w:space="0" w:color="auto"/>
      </w:divBdr>
    </w:div>
    <w:div w:id="1408265985">
      <w:bodyDiv w:val="1"/>
      <w:marLeft w:val="0"/>
      <w:marRight w:val="0"/>
      <w:marTop w:val="0"/>
      <w:marBottom w:val="0"/>
      <w:divBdr>
        <w:top w:val="none" w:sz="0" w:space="0" w:color="auto"/>
        <w:left w:val="none" w:sz="0" w:space="0" w:color="auto"/>
        <w:bottom w:val="none" w:sz="0" w:space="0" w:color="auto"/>
        <w:right w:val="none" w:sz="0" w:space="0" w:color="auto"/>
      </w:divBdr>
    </w:div>
    <w:div w:id="1414276649">
      <w:bodyDiv w:val="1"/>
      <w:marLeft w:val="0"/>
      <w:marRight w:val="0"/>
      <w:marTop w:val="0"/>
      <w:marBottom w:val="0"/>
      <w:divBdr>
        <w:top w:val="none" w:sz="0" w:space="0" w:color="auto"/>
        <w:left w:val="none" w:sz="0" w:space="0" w:color="auto"/>
        <w:bottom w:val="none" w:sz="0" w:space="0" w:color="auto"/>
        <w:right w:val="none" w:sz="0" w:space="0" w:color="auto"/>
      </w:divBdr>
    </w:div>
    <w:div w:id="1421876217">
      <w:bodyDiv w:val="1"/>
      <w:marLeft w:val="0"/>
      <w:marRight w:val="0"/>
      <w:marTop w:val="0"/>
      <w:marBottom w:val="0"/>
      <w:divBdr>
        <w:top w:val="none" w:sz="0" w:space="0" w:color="auto"/>
        <w:left w:val="none" w:sz="0" w:space="0" w:color="auto"/>
        <w:bottom w:val="none" w:sz="0" w:space="0" w:color="auto"/>
        <w:right w:val="none" w:sz="0" w:space="0" w:color="auto"/>
      </w:divBdr>
    </w:div>
    <w:div w:id="1436365521">
      <w:bodyDiv w:val="1"/>
      <w:marLeft w:val="0"/>
      <w:marRight w:val="0"/>
      <w:marTop w:val="0"/>
      <w:marBottom w:val="0"/>
      <w:divBdr>
        <w:top w:val="none" w:sz="0" w:space="0" w:color="auto"/>
        <w:left w:val="none" w:sz="0" w:space="0" w:color="auto"/>
        <w:bottom w:val="none" w:sz="0" w:space="0" w:color="auto"/>
        <w:right w:val="none" w:sz="0" w:space="0" w:color="auto"/>
      </w:divBdr>
    </w:div>
    <w:div w:id="1472869487">
      <w:bodyDiv w:val="1"/>
      <w:marLeft w:val="0"/>
      <w:marRight w:val="0"/>
      <w:marTop w:val="0"/>
      <w:marBottom w:val="0"/>
      <w:divBdr>
        <w:top w:val="none" w:sz="0" w:space="0" w:color="auto"/>
        <w:left w:val="none" w:sz="0" w:space="0" w:color="auto"/>
        <w:bottom w:val="none" w:sz="0" w:space="0" w:color="auto"/>
        <w:right w:val="none" w:sz="0" w:space="0" w:color="auto"/>
      </w:divBdr>
    </w:div>
    <w:div w:id="1474103754">
      <w:bodyDiv w:val="1"/>
      <w:marLeft w:val="0"/>
      <w:marRight w:val="0"/>
      <w:marTop w:val="0"/>
      <w:marBottom w:val="0"/>
      <w:divBdr>
        <w:top w:val="none" w:sz="0" w:space="0" w:color="auto"/>
        <w:left w:val="none" w:sz="0" w:space="0" w:color="auto"/>
        <w:bottom w:val="none" w:sz="0" w:space="0" w:color="auto"/>
        <w:right w:val="none" w:sz="0" w:space="0" w:color="auto"/>
      </w:divBdr>
    </w:div>
    <w:div w:id="1477333071">
      <w:bodyDiv w:val="1"/>
      <w:marLeft w:val="0"/>
      <w:marRight w:val="0"/>
      <w:marTop w:val="0"/>
      <w:marBottom w:val="0"/>
      <w:divBdr>
        <w:top w:val="none" w:sz="0" w:space="0" w:color="auto"/>
        <w:left w:val="none" w:sz="0" w:space="0" w:color="auto"/>
        <w:bottom w:val="none" w:sz="0" w:space="0" w:color="auto"/>
        <w:right w:val="none" w:sz="0" w:space="0" w:color="auto"/>
      </w:divBdr>
    </w:div>
    <w:div w:id="1481919890">
      <w:bodyDiv w:val="1"/>
      <w:marLeft w:val="0"/>
      <w:marRight w:val="0"/>
      <w:marTop w:val="0"/>
      <w:marBottom w:val="0"/>
      <w:divBdr>
        <w:top w:val="none" w:sz="0" w:space="0" w:color="auto"/>
        <w:left w:val="none" w:sz="0" w:space="0" w:color="auto"/>
        <w:bottom w:val="none" w:sz="0" w:space="0" w:color="auto"/>
        <w:right w:val="none" w:sz="0" w:space="0" w:color="auto"/>
      </w:divBdr>
    </w:div>
    <w:div w:id="1488278616">
      <w:bodyDiv w:val="1"/>
      <w:marLeft w:val="0"/>
      <w:marRight w:val="0"/>
      <w:marTop w:val="0"/>
      <w:marBottom w:val="0"/>
      <w:divBdr>
        <w:top w:val="none" w:sz="0" w:space="0" w:color="auto"/>
        <w:left w:val="none" w:sz="0" w:space="0" w:color="auto"/>
        <w:bottom w:val="none" w:sz="0" w:space="0" w:color="auto"/>
        <w:right w:val="none" w:sz="0" w:space="0" w:color="auto"/>
      </w:divBdr>
    </w:div>
    <w:div w:id="1488594350">
      <w:bodyDiv w:val="1"/>
      <w:marLeft w:val="0"/>
      <w:marRight w:val="0"/>
      <w:marTop w:val="0"/>
      <w:marBottom w:val="0"/>
      <w:divBdr>
        <w:top w:val="none" w:sz="0" w:space="0" w:color="auto"/>
        <w:left w:val="none" w:sz="0" w:space="0" w:color="auto"/>
        <w:bottom w:val="none" w:sz="0" w:space="0" w:color="auto"/>
        <w:right w:val="none" w:sz="0" w:space="0" w:color="auto"/>
      </w:divBdr>
    </w:div>
    <w:div w:id="1519392077">
      <w:bodyDiv w:val="1"/>
      <w:marLeft w:val="0"/>
      <w:marRight w:val="0"/>
      <w:marTop w:val="0"/>
      <w:marBottom w:val="0"/>
      <w:divBdr>
        <w:top w:val="none" w:sz="0" w:space="0" w:color="auto"/>
        <w:left w:val="none" w:sz="0" w:space="0" w:color="auto"/>
        <w:bottom w:val="none" w:sz="0" w:space="0" w:color="auto"/>
        <w:right w:val="none" w:sz="0" w:space="0" w:color="auto"/>
      </w:divBdr>
    </w:div>
    <w:div w:id="1559514416">
      <w:bodyDiv w:val="1"/>
      <w:marLeft w:val="0"/>
      <w:marRight w:val="0"/>
      <w:marTop w:val="0"/>
      <w:marBottom w:val="0"/>
      <w:divBdr>
        <w:top w:val="none" w:sz="0" w:space="0" w:color="auto"/>
        <w:left w:val="none" w:sz="0" w:space="0" w:color="auto"/>
        <w:bottom w:val="none" w:sz="0" w:space="0" w:color="auto"/>
        <w:right w:val="none" w:sz="0" w:space="0" w:color="auto"/>
      </w:divBdr>
    </w:div>
    <w:div w:id="1577205192">
      <w:bodyDiv w:val="1"/>
      <w:marLeft w:val="0"/>
      <w:marRight w:val="0"/>
      <w:marTop w:val="0"/>
      <w:marBottom w:val="0"/>
      <w:divBdr>
        <w:top w:val="none" w:sz="0" w:space="0" w:color="auto"/>
        <w:left w:val="none" w:sz="0" w:space="0" w:color="auto"/>
        <w:bottom w:val="none" w:sz="0" w:space="0" w:color="auto"/>
        <w:right w:val="none" w:sz="0" w:space="0" w:color="auto"/>
      </w:divBdr>
    </w:div>
    <w:div w:id="1581983064">
      <w:bodyDiv w:val="1"/>
      <w:marLeft w:val="0"/>
      <w:marRight w:val="0"/>
      <w:marTop w:val="0"/>
      <w:marBottom w:val="0"/>
      <w:divBdr>
        <w:top w:val="none" w:sz="0" w:space="0" w:color="auto"/>
        <w:left w:val="none" w:sz="0" w:space="0" w:color="auto"/>
        <w:bottom w:val="none" w:sz="0" w:space="0" w:color="auto"/>
        <w:right w:val="none" w:sz="0" w:space="0" w:color="auto"/>
      </w:divBdr>
    </w:div>
    <w:div w:id="1591738438">
      <w:bodyDiv w:val="1"/>
      <w:marLeft w:val="0"/>
      <w:marRight w:val="0"/>
      <w:marTop w:val="0"/>
      <w:marBottom w:val="0"/>
      <w:divBdr>
        <w:top w:val="none" w:sz="0" w:space="0" w:color="auto"/>
        <w:left w:val="none" w:sz="0" w:space="0" w:color="auto"/>
        <w:bottom w:val="none" w:sz="0" w:space="0" w:color="auto"/>
        <w:right w:val="none" w:sz="0" w:space="0" w:color="auto"/>
      </w:divBdr>
    </w:div>
    <w:div w:id="1596403369">
      <w:bodyDiv w:val="1"/>
      <w:marLeft w:val="0"/>
      <w:marRight w:val="0"/>
      <w:marTop w:val="0"/>
      <w:marBottom w:val="0"/>
      <w:divBdr>
        <w:top w:val="none" w:sz="0" w:space="0" w:color="auto"/>
        <w:left w:val="none" w:sz="0" w:space="0" w:color="auto"/>
        <w:bottom w:val="none" w:sz="0" w:space="0" w:color="auto"/>
        <w:right w:val="none" w:sz="0" w:space="0" w:color="auto"/>
      </w:divBdr>
    </w:div>
    <w:div w:id="1602879572">
      <w:bodyDiv w:val="1"/>
      <w:marLeft w:val="0"/>
      <w:marRight w:val="0"/>
      <w:marTop w:val="0"/>
      <w:marBottom w:val="0"/>
      <w:divBdr>
        <w:top w:val="none" w:sz="0" w:space="0" w:color="auto"/>
        <w:left w:val="none" w:sz="0" w:space="0" w:color="auto"/>
        <w:bottom w:val="none" w:sz="0" w:space="0" w:color="auto"/>
        <w:right w:val="none" w:sz="0" w:space="0" w:color="auto"/>
      </w:divBdr>
    </w:div>
    <w:div w:id="1610041069">
      <w:bodyDiv w:val="1"/>
      <w:marLeft w:val="0"/>
      <w:marRight w:val="0"/>
      <w:marTop w:val="0"/>
      <w:marBottom w:val="0"/>
      <w:divBdr>
        <w:top w:val="none" w:sz="0" w:space="0" w:color="auto"/>
        <w:left w:val="none" w:sz="0" w:space="0" w:color="auto"/>
        <w:bottom w:val="none" w:sz="0" w:space="0" w:color="auto"/>
        <w:right w:val="none" w:sz="0" w:space="0" w:color="auto"/>
      </w:divBdr>
    </w:div>
    <w:div w:id="1614288751">
      <w:bodyDiv w:val="1"/>
      <w:marLeft w:val="0"/>
      <w:marRight w:val="0"/>
      <w:marTop w:val="0"/>
      <w:marBottom w:val="0"/>
      <w:divBdr>
        <w:top w:val="none" w:sz="0" w:space="0" w:color="auto"/>
        <w:left w:val="none" w:sz="0" w:space="0" w:color="auto"/>
        <w:bottom w:val="none" w:sz="0" w:space="0" w:color="auto"/>
        <w:right w:val="none" w:sz="0" w:space="0" w:color="auto"/>
      </w:divBdr>
    </w:div>
    <w:div w:id="1617638269">
      <w:bodyDiv w:val="1"/>
      <w:marLeft w:val="0"/>
      <w:marRight w:val="0"/>
      <w:marTop w:val="0"/>
      <w:marBottom w:val="0"/>
      <w:divBdr>
        <w:top w:val="none" w:sz="0" w:space="0" w:color="auto"/>
        <w:left w:val="none" w:sz="0" w:space="0" w:color="auto"/>
        <w:bottom w:val="none" w:sz="0" w:space="0" w:color="auto"/>
        <w:right w:val="none" w:sz="0" w:space="0" w:color="auto"/>
      </w:divBdr>
    </w:div>
    <w:div w:id="1623419555">
      <w:bodyDiv w:val="1"/>
      <w:marLeft w:val="0"/>
      <w:marRight w:val="0"/>
      <w:marTop w:val="0"/>
      <w:marBottom w:val="0"/>
      <w:divBdr>
        <w:top w:val="none" w:sz="0" w:space="0" w:color="auto"/>
        <w:left w:val="none" w:sz="0" w:space="0" w:color="auto"/>
        <w:bottom w:val="none" w:sz="0" w:space="0" w:color="auto"/>
        <w:right w:val="none" w:sz="0" w:space="0" w:color="auto"/>
      </w:divBdr>
    </w:div>
    <w:div w:id="1650209507">
      <w:bodyDiv w:val="1"/>
      <w:marLeft w:val="0"/>
      <w:marRight w:val="0"/>
      <w:marTop w:val="0"/>
      <w:marBottom w:val="0"/>
      <w:divBdr>
        <w:top w:val="none" w:sz="0" w:space="0" w:color="auto"/>
        <w:left w:val="none" w:sz="0" w:space="0" w:color="auto"/>
        <w:bottom w:val="none" w:sz="0" w:space="0" w:color="auto"/>
        <w:right w:val="none" w:sz="0" w:space="0" w:color="auto"/>
      </w:divBdr>
    </w:div>
    <w:div w:id="1650859481">
      <w:bodyDiv w:val="1"/>
      <w:marLeft w:val="0"/>
      <w:marRight w:val="0"/>
      <w:marTop w:val="0"/>
      <w:marBottom w:val="0"/>
      <w:divBdr>
        <w:top w:val="none" w:sz="0" w:space="0" w:color="auto"/>
        <w:left w:val="none" w:sz="0" w:space="0" w:color="auto"/>
        <w:bottom w:val="none" w:sz="0" w:space="0" w:color="auto"/>
        <w:right w:val="none" w:sz="0" w:space="0" w:color="auto"/>
      </w:divBdr>
    </w:div>
    <w:div w:id="1656492422">
      <w:bodyDiv w:val="1"/>
      <w:marLeft w:val="0"/>
      <w:marRight w:val="0"/>
      <w:marTop w:val="0"/>
      <w:marBottom w:val="0"/>
      <w:divBdr>
        <w:top w:val="none" w:sz="0" w:space="0" w:color="auto"/>
        <w:left w:val="none" w:sz="0" w:space="0" w:color="auto"/>
        <w:bottom w:val="none" w:sz="0" w:space="0" w:color="auto"/>
        <w:right w:val="none" w:sz="0" w:space="0" w:color="auto"/>
      </w:divBdr>
    </w:div>
    <w:div w:id="1669090816">
      <w:bodyDiv w:val="1"/>
      <w:marLeft w:val="0"/>
      <w:marRight w:val="0"/>
      <w:marTop w:val="0"/>
      <w:marBottom w:val="0"/>
      <w:divBdr>
        <w:top w:val="none" w:sz="0" w:space="0" w:color="auto"/>
        <w:left w:val="none" w:sz="0" w:space="0" w:color="auto"/>
        <w:bottom w:val="none" w:sz="0" w:space="0" w:color="auto"/>
        <w:right w:val="none" w:sz="0" w:space="0" w:color="auto"/>
      </w:divBdr>
    </w:div>
    <w:div w:id="1669164798">
      <w:bodyDiv w:val="1"/>
      <w:marLeft w:val="0"/>
      <w:marRight w:val="0"/>
      <w:marTop w:val="0"/>
      <w:marBottom w:val="0"/>
      <w:divBdr>
        <w:top w:val="none" w:sz="0" w:space="0" w:color="auto"/>
        <w:left w:val="none" w:sz="0" w:space="0" w:color="auto"/>
        <w:bottom w:val="none" w:sz="0" w:space="0" w:color="auto"/>
        <w:right w:val="none" w:sz="0" w:space="0" w:color="auto"/>
      </w:divBdr>
    </w:div>
    <w:div w:id="1693609949">
      <w:bodyDiv w:val="1"/>
      <w:marLeft w:val="0"/>
      <w:marRight w:val="0"/>
      <w:marTop w:val="0"/>
      <w:marBottom w:val="0"/>
      <w:divBdr>
        <w:top w:val="none" w:sz="0" w:space="0" w:color="auto"/>
        <w:left w:val="none" w:sz="0" w:space="0" w:color="auto"/>
        <w:bottom w:val="none" w:sz="0" w:space="0" w:color="auto"/>
        <w:right w:val="none" w:sz="0" w:space="0" w:color="auto"/>
      </w:divBdr>
    </w:div>
    <w:div w:id="1697002336">
      <w:bodyDiv w:val="1"/>
      <w:marLeft w:val="0"/>
      <w:marRight w:val="0"/>
      <w:marTop w:val="0"/>
      <w:marBottom w:val="0"/>
      <w:divBdr>
        <w:top w:val="none" w:sz="0" w:space="0" w:color="auto"/>
        <w:left w:val="none" w:sz="0" w:space="0" w:color="auto"/>
        <w:bottom w:val="none" w:sz="0" w:space="0" w:color="auto"/>
        <w:right w:val="none" w:sz="0" w:space="0" w:color="auto"/>
      </w:divBdr>
    </w:div>
    <w:div w:id="1697927357">
      <w:bodyDiv w:val="1"/>
      <w:marLeft w:val="0"/>
      <w:marRight w:val="0"/>
      <w:marTop w:val="0"/>
      <w:marBottom w:val="0"/>
      <w:divBdr>
        <w:top w:val="none" w:sz="0" w:space="0" w:color="auto"/>
        <w:left w:val="none" w:sz="0" w:space="0" w:color="auto"/>
        <w:bottom w:val="none" w:sz="0" w:space="0" w:color="auto"/>
        <w:right w:val="none" w:sz="0" w:space="0" w:color="auto"/>
      </w:divBdr>
    </w:div>
    <w:div w:id="1708993150">
      <w:bodyDiv w:val="1"/>
      <w:marLeft w:val="0"/>
      <w:marRight w:val="0"/>
      <w:marTop w:val="0"/>
      <w:marBottom w:val="0"/>
      <w:divBdr>
        <w:top w:val="none" w:sz="0" w:space="0" w:color="auto"/>
        <w:left w:val="none" w:sz="0" w:space="0" w:color="auto"/>
        <w:bottom w:val="none" w:sz="0" w:space="0" w:color="auto"/>
        <w:right w:val="none" w:sz="0" w:space="0" w:color="auto"/>
      </w:divBdr>
    </w:div>
    <w:div w:id="1736471984">
      <w:bodyDiv w:val="1"/>
      <w:marLeft w:val="0"/>
      <w:marRight w:val="0"/>
      <w:marTop w:val="0"/>
      <w:marBottom w:val="0"/>
      <w:divBdr>
        <w:top w:val="none" w:sz="0" w:space="0" w:color="auto"/>
        <w:left w:val="none" w:sz="0" w:space="0" w:color="auto"/>
        <w:bottom w:val="none" w:sz="0" w:space="0" w:color="auto"/>
        <w:right w:val="none" w:sz="0" w:space="0" w:color="auto"/>
      </w:divBdr>
    </w:div>
    <w:div w:id="1765150230">
      <w:bodyDiv w:val="1"/>
      <w:marLeft w:val="0"/>
      <w:marRight w:val="0"/>
      <w:marTop w:val="0"/>
      <w:marBottom w:val="0"/>
      <w:divBdr>
        <w:top w:val="none" w:sz="0" w:space="0" w:color="auto"/>
        <w:left w:val="none" w:sz="0" w:space="0" w:color="auto"/>
        <w:bottom w:val="none" w:sz="0" w:space="0" w:color="auto"/>
        <w:right w:val="none" w:sz="0" w:space="0" w:color="auto"/>
      </w:divBdr>
    </w:div>
    <w:div w:id="1767116902">
      <w:bodyDiv w:val="1"/>
      <w:marLeft w:val="0"/>
      <w:marRight w:val="0"/>
      <w:marTop w:val="0"/>
      <w:marBottom w:val="0"/>
      <w:divBdr>
        <w:top w:val="none" w:sz="0" w:space="0" w:color="auto"/>
        <w:left w:val="none" w:sz="0" w:space="0" w:color="auto"/>
        <w:bottom w:val="none" w:sz="0" w:space="0" w:color="auto"/>
        <w:right w:val="none" w:sz="0" w:space="0" w:color="auto"/>
      </w:divBdr>
    </w:div>
    <w:div w:id="1772580776">
      <w:bodyDiv w:val="1"/>
      <w:marLeft w:val="0"/>
      <w:marRight w:val="0"/>
      <w:marTop w:val="0"/>
      <w:marBottom w:val="0"/>
      <w:divBdr>
        <w:top w:val="none" w:sz="0" w:space="0" w:color="auto"/>
        <w:left w:val="none" w:sz="0" w:space="0" w:color="auto"/>
        <w:bottom w:val="none" w:sz="0" w:space="0" w:color="auto"/>
        <w:right w:val="none" w:sz="0" w:space="0" w:color="auto"/>
      </w:divBdr>
    </w:div>
    <w:div w:id="1787117323">
      <w:bodyDiv w:val="1"/>
      <w:marLeft w:val="0"/>
      <w:marRight w:val="0"/>
      <w:marTop w:val="0"/>
      <w:marBottom w:val="0"/>
      <w:divBdr>
        <w:top w:val="none" w:sz="0" w:space="0" w:color="auto"/>
        <w:left w:val="none" w:sz="0" w:space="0" w:color="auto"/>
        <w:bottom w:val="none" w:sz="0" w:space="0" w:color="auto"/>
        <w:right w:val="none" w:sz="0" w:space="0" w:color="auto"/>
      </w:divBdr>
    </w:div>
    <w:div w:id="1791977262">
      <w:bodyDiv w:val="1"/>
      <w:marLeft w:val="0"/>
      <w:marRight w:val="0"/>
      <w:marTop w:val="0"/>
      <w:marBottom w:val="0"/>
      <w:divBdr>
        <w:top w:val="none" w:sz="0" w:space="0" w:color="auto"/>
        <w:left w:val="none" w:sz="0" w:space="0" w:color="auto"/>
        <w:bottom w:val="none" w:sz="0" w:space="0" w:color="auto"/>
        <w:right w:val="none" w:sz="0" w:space="0" w:color="auto"/>
      </w:divBdr>
    </w:div>
    <w:div w:id="1796169683">
      <w:bodyDiv w:val="1"/>
      <w:marLeft w:val="0"/>
      <w:marRight w:val="0"/>
      <w:marTop w:val="0"/>
      <w:marBottom w:val="0"/>
      <w:divBdr>
        <w:top w:val="none" w:sz="0" w:space="0" w:color="auto"/>
        <w:left w:val="none" w:sz="0" w:space="0" w:color="auto"/>
        <w:bottom w:val="none" w:sz="0" w:space="0" w:color="auto"/>
        <w:right w:val="none" w:sz="0" w:space="0" w:color="auto"/>
      </w:divBdr>
    </w:div>
    <w:div w:id="1800688149">
      <w:bodyDiv w:val="1"/>
      <w:marLeft w:val="0"/>
      <w:marRight w:val="0"/>
      <w:marTop w:val="0"/>
      <w:marBottom w:val="0"/>
      <w:divBdr>
        <w:top w:val="none" w:sz="0" w:space="0" w:color="auto"/>
        <w:left w:val="none" w:sz="0" w:space="0" w:color="auto"/>
        <w:bottom w:val="none" w:sz="0" w:space="0" w:color="auto"/>
        <w:right w:val="none" w:sz="0" w:space="0" w:color="auto"/>
      </w:divBdr>
    </w:div>
    <w:div w:id="1802962715">
      <w:bodyDiv w:val="1"/>
      <w:marLeft w:val="0"/>
      <w:marRight w:val="0"/>
      <w:marTop w:val="0"/>
      <w:marBottom w:val="0"/>
      <w:divBdr>
        <w:top w:val="none" w:sz="0" w:space="0" w:color="auto"/>
        <w:left w:val="none" w:sz="0" w:space="0" w:color="auto"/>
        <w:bottom w:val="none" w:sz="0" w:space="0" w:color="auto"/>
        <w:right w:val="none" w:sz="0" w:space="0" w:color="auto"/>
      </w:divBdr>
    </w:div>
    <w:div w:id="1810592034">
      <w:bodyDiv w:val="1"/>
      <w:marLeft w:val="0"/>
      <w:marRight w:val="0"/>
      <w:marTop w:val="0"/>
      <w:marBottom w:val="0"/>
      <w:divBdr>
        <w:top w:val="none" w:sz="0" w:space="0" w:color="auto"/>
        <w:left w:val="none" w:sz="0" w:space="0" w:color="auto"/>
        <w:bottom w:val="none" w:sz="0" w:space="0" w:color="auto"/>
        <w:right w:val="none" w:sz="0" w:space="0" w:color="auto"/>
      </w:divBdr>
    </w:div>
    <w:div w:id="1818721402">
      <w:bodyDiv w:val="1"/>
      <w:marLeft w:val="0"/>
      <w:marRight w:val="0"/>
      <w:marTop w:val="0"/>
      <w:marBottom w:val="0"/>
      <w:divBdr>
        <w:top w:val="none" w:sz="0" w:space="0" w:color="auto"/>
        <w:left w:val="none" w:sz="0" w:space="0" w:color="auto"/>
        <w:bottom w:val="none" w:sz="0" w:space="0" w:color="auto"/>
        <w:right w:val="none" w:sz="0" w:space="0" w:color="auto"/>
      </w:divBdr>
    </w:div>
    <w:div w:id="1834684488">
      <w:bodyDiv w:val="1"/>
      <w:marLeft w:val="0"/>
      <w:marRight w:val="0"/>
      <w:marTop w:val="0"/>
      <w:marBottom w:val="0"/>
      <w:divBdr>
        <w:top w:val="none" w:sz="0" w:space="0" w:color="auto"/>
        <w:left w:val="none" w:sz="0" w:space="0" w:color="auto"/>
        <w:bottom w:val="none" w:sz="0" w:space="0" w:color="auto"/>
        <w:right w:val="none" w:sz="0" w:space="0" w:color="auto"/>
      </w:divBdr>
    </w:div>
    <w:div w:id="1839223917">
      <w:bodyDiv w:val="1"/>
      <w:marLeft w:val="0"/>
      <w:marRight w:val="0"/>
      <w:marTop w:val="0"/>
      <w:marBottom w:val="0"/>
      <w:divBdr>
        <w:top w:val="none" w:sz="0" w:space="0" w:color="auto"/>
        <w:left w:val="none" w:sz="0" w:space="0" w:color="auto"/>
        <w:bottom w:val="none" w:sz="0" w:space="0" w:color="auto"/>
        <w:right w:val="none" w:sz="0" w:space="0" w:color="auto"/>
      </w:divBdr>
    </w:div>
    <w:div w:id="1839348302">
      <w:bodyDiv w:val="1"/>
      <w:marLeft w:val="0"/>
      <w:marRight w:val="0"/>
      <w:marTop w:val="0"/>
      <w:marBottom w:val="0"/>
      <w:divBdr>
        <w:top w:val="none" w:sz="0" w:space="0" w:color="auto"/>
        <w:left w:val="none" w:sz="0" w:space="0" w:color="auto"/>
        <w:bottom w:val="none" w:sz="0" w:space="0" w:color="auto"/>
        <w:right w:val="none" w:sz="0" w:space="0" w:color="auto"/>
      </w:divBdr>
    </w:div>
    <w:div w:id="1847354799">
      <w:bodyDiv w:val="1"/>
      <w:marLeft w:val="0"/>
      <w:marRight w:val="0"/>
      <w:marTop w:val="0"/>
      <w:marBottom w:val="0"/>
      <w:divBdr>
        <w:top w:val="none" w:sz="0" w:space="0" w:color="auto"/>
        <w:left w:val="none" w:sz="0" w:space="0" w:color="auto"/>
        <w:bottom w:val="none" w:sz="0" w:space="0" w:color="auto"/>
        <w:right w:val="none" w:sz="0" w:space="0" w:color="auto"/>
      </w:divBdr>
    </w:div>
    <w:div w:id="1856994818">
      <w:bodyDiv w:val="1"/>
      <w:marLeft w:val="0"/>
      <w:marRight w:val="0"/>
      <w:marTop w:val="0"/>
      <w:marBottom w:val="0"/>
      <w:divBdr>
        <w:top w:val="none" w:sz="0" w:space="0" w:color="auto"/>
        <w:left w:val="none" w:sz="0" w:space="0" w:color="auto"/>
        <w:bottom w:val="none" w:sz="0" w:space="0" w:color="auto"/>
        <w:right w:val="none" w:sz="0" w:space="0" w:color="auto"/>
      </w:divBdr>
    </w:div>
    <w:div w:id="1864905354">
      <w:bodyDiv w:val="1"/>
      <w:marLeft w:val="0"/>
      <w:marRight w:val="0"/>
      <w:marTop w:val="0"/>
      <w:marBottom w:val="0"/>
      <w:divBdr>
        <w:top w:val="none" w:sz="0" w:space="0" w:color="auto"/>
        <w:left w:val="none" w:sz="0" w:space="0" w:color="auto"/>
        <w:bottom w:val="none" w:sz="0" w:space="0" w:color="auto"/>
        <w:right w:val="none" w:sz="0" w:space="0" w:color="auto"/>
      </w:divBdr>
    </w:div>
    <w:div w:id="1870994060">
      <w:bodyDiv w:val="1"/>
      <w:marLeft w:val="0"/>
      <w:marRight w:val="0"/>
      <w:marTop w:val="0"/>
      <w:marBottom w:val="0"/>
      <w:divBdr>
        <w:top w:val="none" w:sz="0" w:space="0" w:color="auto"/>
        <w:left w:val="none" w:sz="0" w:space="0" w:color="auto"/>
        <w:bottom w:val="none" w:sz="0" w:space="0" w:color="auto"/>
        <w:right w:val="none" w:sz="0" w:space="0" w:color="auto"/>
      </w:divBdr>
    </w:div>
    <w:div w:id="1872764807">
      <w:bodyDiv w:val="1"/>
      <w:marLeft w:val="0"/>
      <w:marRight w:val="0"/>
      <w:marTop w:val="0"/>
      <w:marBottom w:val="0"/>
      <w:divBdr>
        <w:top w:val="none" w:sz="0" w:space="0" w:color="auto"/>
        <w:left w:val="none" w:sz="0" w:space="0" w:color="auto"/>
        <w:bottom w:val="none" w:sz="0" w:space="0" w:color="auto"/>
        <w:right w:val="none" w:sz="0" w:space="0" w:color="auto"/>
      </w:divBdr>
    </w:div>
    <w:div w:id="1875459768">
      <w:bodyDiv w:val="1"/>
      <w:marLeft w:val="0"/>
      <w:marRight w:val="0"/>
      <w:marTop w:val="0"/>
      <w:marBottom w:val="0"/>
      <w:divBdr>
        <w:top w:val="none" w:sz="0" w:space="0" w:color="auto"/>
        <w:left w:val="none" w:sz="0" w:space="0" w:color="auto"/>
        <w:bottom w:val="none" w:sz="0" w:space="0" w:color="auto"/>
        <w:right w:val="none" w:sz="0" w:space="0" w:color="auto"/>
      </w:divBdr>
    </w:div>
    <w:div w:id="1878541633">
      <w:bodyDiv w:val="1"/>
      <w:marLeft w:val="0"/>
      <w:marRight w:val="0"/>
      <w:marTop w:val="0"/>
      <w:marBottom w:val="0"/>
      <w:divBdr>
        <w:top w:val="none" w:sz="0" w:space="0" w:color="auto"/>
        <w:left w:val="none" w:sz="0" w:space="0" w:color="auto"/>
        <w:bottom w:val="none" w:sz="0" w:space="0" w:color="auto"/>
        <w:right w:val="none" w:sz="0" w:space="0" w:color="auto"/>
      </w:divBdr>
    </w:div>
    <w:div w:id="1883908230">
      <w:bodyDiv w:val="1"/>
      <w:marLeft w:val="0"/>
      <w:marRight w:val="0"/>
      <w:marTop w:val="0"/>
      <w:marBottom w:val="0"/>
      <w:divBdr>
        <w:top w:val="none" w:sz="0" w:space="0" w:color="auto"/>
        <w:left w:val="none" w:sz="0" w:space="0" w:color="auto"/>
        <w:bottom w:val="none" w:sz="0" w:space="0" w:color="auto"/>
        <w:right w:val="none" w:sz="0" w:space="0" w:color="auto"/>
      </w:divBdr>
    </w:div>
    <w:div w:id="1902910395">
      <w:bodyDiv w:val="1"/>
      <w:marLeft w:val="0"/>
      <w:marRight w:val="0"/>
      <w:marTop w:val="0"/>
      <w:marBottom w:val="0"/>
      <w:divBdr>
        <w:top w:val="none" w:sz="0" w:space="0" w:color="auto"/>
        <w:left w:val="none" w:sz="0" w:space="0" w:color="auto"/>
        <w:bottom w:val="none" w:sz="0" w:space="0" w:color="auto"/>
        <w:right w:val="none" w:sz="0" w:space="0" w:color="auto"/>
      </w:divBdr>
    </w:div>
    <w:div w:id="1904413312">
      <w:bodyDiv w:val="1"/>
      <w:marLeft w:val="0"/>
      <w:marRight w:val="0"/>
      <w:marTop w:val="0"/>
      <w:marBottom w:val="0"/>
      <w:divBdr>
        <w:top w:val="none" w:sz="0" w:space="0" w:color="auto"/>
        <w:left w:val="none" w:sz="0" w:space="0" w:color="auto"/>
        <w:bottom w:val="none" w:sz="0" w:space="0" w:color="auto"/>
        <w:right w:val="none" w:sz="0" w:space="0" w:color="auto"/>
      </w:divBdr>
    </w:div>
    <w:div w:id="1927494765">
      <w:bodyDiv w:val="1"/>
      <w:marLeft w:val="0"/>
      <w:marRight w:val="0"/>
      <w:marTop w:val="0"/>
      <w:marBottom w:val="0"/>
      <w:divBdr>
        <w:top w:val="none" w:sz="0" w:space="0" w:color="auto"/>
        <w:left w:val="none" w:sz="0" w:space="0" w:color="auto"/>
        <w:bottom w:val="none" w:sz="0" w:space="0" w:color="auto"/>
        <w:right w:val="none" w:sz="0" w:space="0" w:color="auto"/>
      </w:divBdr>
    </w:div>
    <w:div w:id="1958364416">
      <w:bodyDiv w:val="1"/>
      <w:marLeft w:val="0"/>
      <w:marRight w:val="0"/>
      <w:marTop w:val="0"/>
      <w:marBottom w:val="0"/>
      <w:divBdr>
        <w:top w:val="none" w:sz="0" w:space="0" w:color="auto"/>
        <w:left w:val="none" w:sz="0" w:space="0" w:color="auto"/>
        <w:bottom w:val="none" w:sz="0" w:space="0" w:color="auto"/>
        <w:right w:val="none" w:sz="0" w:space="0" w:color="auto"/>
      </w:divBdr>
    </w:div>
    <w:div w:id="1964072245">
      <w:bodyDiv w:val="1"/>
      <w:marLeft w:val="0"/>
      <w:marRight w:val="0"/>
      <w:marTop w:val="0"/>
      <w:marBottom w:val="0"/>
      <w:divBdr>
        <w:top w:val="none" w:sz="0" w:space="0" w:color="auto"/>
        <w:left w:val="none" w:sz="0" w:space="0" w:color="auto"/>
        <w:bottom w:val="none" w:sz="0" w:space="0" w:color="auto"/>
        <w:right w:val="none" w:sz="0" w:space="0" w:color="auto"/>
      </w:divBdr>
    </w:div>
    <w:div w:id="1986666680">
      <w:bodyDiv w:val="1"/>
      <w:marLeft w:val="0"/>
      <w:marRight w:val="0"/>
      <w:marTop w:val="0"/>
      <w:marBottom w:val="0"/>
      <w:divBdr>
        <w:top w:val="none" w:sz="0" w:space="0" w:color="auto"/>
        <w:left w:val="none" w:sz="0" w:space="0" w:color="auto"/>
        <w:bottom w:val="none" w:sz="0" w:space="0" w:color="auto"/>
        <w:right w:val="none" w:sz="0" w:space="0" w:color="auto"/>
      </w:divBdr>
    </w:div>
    <w:div w:id="1998729151">
      <w:bodyDiv w:val="1"/>
      <w:marLeft w:val="0"/>
      <w:marRight w:val="0"/>
      <w:marTop w:val="0"/>
      <w:marBottom w:val="0"/>
      <w:divBdr>
        <w:top w:val="none" w:sz="0" w:space="0" w:color="auto"/>
        <w:left w:val="none" w:sz="0" w:space="0" w:color="auto"/>
        <w:bottom w:val="none" w:sz="0" w:space="0" w:color="auto"/>
        <w:right w:val="none" w:sz="0" w:space="0" w:color="auto"/>
      </w:divBdr>
    </w:div>
    <w:div w:id="1999797327">
      <w:bodyDiv w:val="1"/>
      <w:marLeft w:val="0"/>
      <w:marRight w:val="0"/>
      <w:marTop w:val="0"/>
      <w:marBottom w:val="0"/>
      <w:divBdr>
        <w:top w:val="none" w:sz="0" w:space="0" w:color="auto"/>
        <w:left w:val="none" w:sz="0" w:space="0" w:color="auto"/>
        <w:bottom w:val="none" w:sz="0" w:space="0" w:color="auto"/>
        <w:right w:val="none" w:sz="0" w:space="0" w:color="auto"/>
      </w:divBdr>
    </w:div>
    <w:div w:id="2002660198">
      <w:bodyDiv w:val="1"/>
      <w:marLeft w:val="0"/>
      <w:marRight w:val="0"/>
      <w:marTop w:val="0"/>
      <w:marBottom w:val="0"/>
      <w:divBdr>
        <w:top w:val="none" w:sz="0" w:space="0" w:color="auto"/>
        <w:left w:val="none" w:sz="0" w:space="0" w:color="auto"/>
        <w:bottom w:val="none" w:sz="0" w:space="0" w:color="auto"/>
        <w:right w:val="none" w:sz="0" w:space="0" w:color="auto"/>
      </w:divBdr>
    </w:div>
    <w:div w:id="2013727203">
      <w:bodyDiv w:val="1"/>
      <w:marLeft w:val="0"/>
      <w:marRight w:val="0"/>
      <w:marTop w:val="0"/>
      <w:marBottom w:val="0"/>
      <w:divBdr>
        <w:top w:val="none" w:sz="0" w:space="0" w:color="auto"/>
        <w:left w:val="none" w:sz="0" w:space="0" w:color="auto"/>
        <w:bottom w:val="none" w:sz="0" w:space="0" w:color="auto"/>
        <w:right w:val="none" w:sz="0" w:space="0" w:color="auto"/>
      </w:divBdr>
    </w:div>
    <w:div w:id="2014644659">
      <w:bodyDiv w:val="1"/>
      <w:marLeft w:val="0"/>
      <w:marRight w:val="0"/>
      <w:marTop w:val="0"/>
      <w:marBottom w:val="0"/>
      <w:divBdr>
        <w:top w:val="none" w:sz="0" w:space="0" w:color="auto"/>
        <w:left w:val="none" w:sz="0" w:space="0" w:color="auto"/>
        <w:bottom w:val="none" w:sz="0" w:space="0" w:color="auto"/>
        <w:right w:val="none" w:sz="0" w:space="0" w:color="auto"/>
      </w:divBdr>
    </w:div>
    <w:div w:id="2030524388">
      <w:bodyDiv w:val="1"/>
      <w:marLeft w:val="0"/>
      <w:marRight w:val="0"/>
      <w:marTop w:val="0"/>
      <w:marBottom w:val="0"/>
      <w:divBdr>
        <w:top w:val="none" w:sz="0" w:space="0" w:color="auto"/>
        <w:left w:val="none" w:sz="0" w:space="0" w:color="auto"/>
        <w:bottom w:val="none" w:sz="0" w:space="0" w:color="auto"/>
        <w:right w:val="none" w:sz="0" w:space="0" w:color="auto"/>
      </w:divBdr>
    </w:div>
    <w:div w:id="2031450050">
      <w:bodyDiv w:val="1"/>
      <w:marLeft w:val="0"/>
      <w:marRight w:val="0"/>
      <w:marTop w:val="0"/>
      <w:marBottom w:val="0"/>
      <w:divBdr>
        <w:top w:val="none" w:sz="0" w:space="0" w:color="auto"/>
        <w:left w:val="none" w:sz="0" w:space="0" w:color="auto"/>
        <w:bottom w:val="none" w:sz="0" w:space="0" w:color="auto"/>
        <w:right w:val="none" w:sz="0" w:space="0" w:color="auto"/>
      </w:divBdr>
    </w:div>
    <w:div w:id="2035761270">
      <w:bodyDiv w:val="1"/>
      <w:marLeft w:val="0"/>
      <w:marRight w:val="0"/>
      <w:marTop w:val="0"/>
      <w:marBottom w:val="0"/>
      <w:divBdr>
        <w:top w:val="none" w:sz="0" w:space="0" w:color="auto"/>
        <w:left w:val="none" w:sz="0" w:space="0" w:color="auto"/>
        <w:bottom w:val="none" w:sz="0" w:space="0" w:color="auto"/>
        <w:right w:val="none" w:sz="0" w:space="0" w:color="auto"/>
      </w:divBdr>
    </w:div>
    <w:div w:id="2038432317">
      <w:bodyDiv w:val="1"/>
      <w:marLeft w:val="0"/>
      <w:marRight w:val="0"/>
      <w:marTop w:val="0"/>
      <w:marBottom w:val="0"/>
      <w:divBdr>
        <w:top w:val="none" w:sz="0" w:space="0" w:color="auto"/>
        <w:left w:val="none" w:sz="0" w:space="0" w:color="auto"/>
        <w:bottom w:val="none" w:sz="0" w:space="0" w:color="auto"/>
        <w:right w:val="none" w:sz="0" w:space="0" w:color="auto"/>
      </w:divBdr>
    </w:div>
    <w:div w:id="2051490394">
      <w:bodyDiv w:val="1"/>
      <w:marLeft w:val="0"/>
      <w:marRight w:val="0"/>
      <w:marTop w:val="0"/>
      <w:marBottom w:val="0"/>
      <w:divBdr>
        <w:top w:val="none" w:sz="0" w:space="0" w:color="auto"/>
        <w:left w:val="none" w:sz="0" w:space="0" w:color="auto"/>
        <w:bottom w:val="none" w:sz="0" w:space="0" w:color="auto"/>
        <w:right w:val="none" w:sz="0" w:space="0" w:color="auto"/>
      </w:divBdr>
    </w:div>
    <w:div w:id="2054386273">
      <w:bodyDiv w:val="1"/>
      <w:marLeft w:val="0"/>
      <w:marRight w:val="0"/>
      <w:marTop w:val="0"/>
      <w:marBottom w:val="0"/>
      <w:divBdr>
        <w:top w:val="none" w:sz="0" w:space="0" w:color="auto"/>
        <w:left w:val="none" w:sz="0" w:space="0" w:color="auto"/>
        <w:bottom w:val="none" w:sz="0" w:space="0" w:color="auto"/>
        <w:right w:val="none" w:sz="0" w:space="0" w:color="auto"/>
      </w:divBdr>
    </w:div>
    <w:div w:id="2084793096">
      <w:bodyDiv w:val="1"/>
      <w:marLeft w:val="0"/>
      <w:marRight w:val="0"/>
      <w:marTop w:val="0"/>
      <w:marBottom w:val="0"/>
      <w:divBdr>
        <w:top w:val="none" w:sz="0" w:space="0" w:color="auto"/>
        <w:left w:val="none" w:sz="0" w:space="0" w:color="auto"/>
        <w:bottom w:val="none" w:sz="0" w:space="0" w:color="auto"/>
        <w:right w:val="none" w:sz="0" w:space="0" w:color="auto"/>
      </w:divBdr>
    </w:div>
    <w:div w:id="2097171758">
      <w:bodyDiv w:val="1"/>
      <w:marLeft w:val="0"/>
      <w:marRight w:val="0"/>
      <w:marTop w:val="0"/>
      <w:marBottom w:val="0"/>
      <w:divBdr>
        <w:top w:val="none" w:sz="0" w:space="0" w:color="auto"/>
        <w:left w:val="none" w:sz="0" w:space="0" w:color="auto"/>
        <w:bottom w:val="none" w:sz="0" w:space="0" w:color="auto"/>
        <w:right w:val="none" w:sz="0" w:space="0" w:color="auto"/>
      </w:divBdr>
    </w:div>
    <w:div w:id="2103989045">
      <w:bodyDiv w:val="1"/>
      <w:marLeft w:val="0"/>
      <w:marRight w:val="0"/>
      <w:marTop w:val="0"/>
      <w:marBottom w:val="0"/>
      <w:divBdr>
        <w:top w:val="none" w:sz="0" w:space="0" w:color="auto"/>
        <w:left w:val="none" w:sz="0" w:space="0" w:color="auto"/>
        <w:bottom w:val="none" w:sz="0" w:space="0" w:color="auto"/>
        <w:right w:val="none" w:sz="0" w:space="0" w:color="auto"/>
      </w:divBdr>
    </w:div>
    <w:div w:id="2106875191">
      <w:bodyDiv w:val="1"/>
      <w:marLeft w:val="0"/>
      <w:marRight w:val="0"/>
      <w:marTop w:val="0"/>
      <w:marBottom w:val="0"/>
      <w:divBdr>
        <w:top w:val="none" w:sz="0" w:space="0" w:color="auto"/>
        <w:left w:val="none" w:sz="0" w:space="0" w:color="auto"/>
        <w:bottom w:val="none" w:sz="0" w:space="0" w:color="auto"/>
        <w:right w:val="none" w:sz="0" w:space="0" w:color="auto"/>
      </w:divBdr>
    </w:div>
    <w:div w:id="2108231027">
      <w:bodyDiv w:val="1"/>
      <w:marLeft w:val="0"/>
      <w:marRight w:val="0"/>
      <w:marTop w:val="0"/>
      <w:marBottom w:val="0"/>
      <w:divBdr>
        <w:top w:val="none" w:sz="0" w:space="0" w:color="auto"/>
        <w:left w:val="none" w:sz="0" w:space="0" w:color="auto"/>
        <w:bottom w:val="none" w:sz="0" w:space="0" w:color="auto"/>
        <w:right w:val="none" w:sz="0" w:space="0" w:color="auto"/>
      </w:divBdr>
    </w:div>
    <w:div w:id="2111657810">
      <w:bodyDiv w:val="1"/>
      <w:marLeft w:val="0"/>
      <w:marRight w:val="0"/>
      <w:marTop w:val="0"/>
      <w:marBottom w:val="0"/>
      <w:divBdr>
        <w:top w:val="none" w:sz="0" w:space="0" w:color="auto"/>
        <w:left w:val="none" w:sz="0" w:space="0" w:color="auto"/>
        <w:bottom w:val="none" w:sz="0" w:space="0" w:color="auto"/>
        <w:right w:val="none" w:sz="0" w:space="0" w:color="auto"/>
      </w:divBdr>
    </w:div>
    <w:div w:id="2113471030">
      <w:bodyDiv w:val="1"/>
      <w:marLeft w:val="0"/>
      <w:marRight w:val="0"/>
      <w:marTop w:val="0"/>
      <w:marBottom w:val="0"/>
      <w:divBdr>
        <w:top w:val="none" w:sz="0" w:space="0" w:color="auto"/>
        <w:left w:val="none" w:sz="0" w:space="0" w:color="auto"/>
        <w:bottom w:val="none" w:sz="0" w:space="0" w:color="auto"/>
        <w:right w:val="none" w:sz="0" w:space="0" w:color="auto"/>
      </w:divBdr>
    </w:div>
    <w:div w:id="2116168574">
      <w:bodyDiv w:val="1"/>
      <w:marLeft w:val="0"/>
      <w:marRight w:val="0"/>
      <w:marTop w:val="0"/>
      <w:marBottom w:val="0"/>
      <w:divBdr>
        <w:top w:val="none" w:sz="0" w:space="0" w:color="auto"/>
        <w:left w:val="none" w:sz="0" w:space="0" w:color="auto"/>
        <w:bottom w:val="none" w:sz="0" w:space="0" w:color="auto"/>
        <w:right w:val="none" w:sz="0" w:space="0" w:color="auto"/>
      </w:divBdr>
    </w:div>
    <w:div w:id="21246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kazup.hr/index.php/financijskaizvjesca-uozafinancije"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ojn.nn.hr/Oglasnik/"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kazup.hr/images/Karlova%C4%8Dka_%C5%BEupanija_razina_23_-_Bilje%C5%A1ke_konsolidacija_31.12.2023_s_prilozima.pdf"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List1!$B$4</c:f>
              <c:strCache>
                <c:ptCount val="1"/>
                <c:pt idx="0">
                  <c:v>Izvršenje 2022.</c:v>
                </c:pt>
              </c:strCache>
            </c:strRef>
          </c:tx>
          <c:spPr>
            <a:solidFill>
              <a:schemeClr val="accent1"/>
            </a:solidFill>
            <a:ln>
              <a:noFill/>
            </a:ln>
            <a:effectLst/>
            <a:sp3d/>
          </c:spPr>
          <c:invertIfNegative val="0"/>
          <c:cat>
            <c:strRef>
              <c:f>List1!$A$5:$A$9</c:f>
              <c:strCache>
                <c:ptCount val="5"/>
                <c:pt idx="0">
                  <c:v>01 OPĆE JAVNE USLUGE</c:v>
                </c:pt>
                <c:pt idx="1">
                  <c:v>03 JAVNI RED I SIGURNOST</c:v>
                </c:pt>
                <c:pt idx="2">
                  <c:v>04 EKONOMSKI POSLOVI</c:v>
                </c:pt>
                <c:pt idx="3">
                  <c:v>07 ZDRAVSTVO</c:v>
                </c:pt>
                <c:pt idx="4">
                  <c:v>09 OBRAZOVANJE</c:v>
                </c:pt>
              </c:strCache>
            </c:strRef>
          </c:cat>
          <c:val>
            <c:numRef>
              <c:f>List1!$B$5:$B$9</c:f>
              <c:numCache>
                <c:formatCode>#,##0.00_ ;\-#,##0.00\ </c:formatCode>
                <c:ptCount val="5"/>
                <c:pt idx="0">
                  <c:v>5861330.3499999996</c:v>
                </c:pt>
                <c:pt idx="1">
                  <c:v>908447.29</c:v>
                </c:pt>
                <c:pt idx="2">
                  <c:v>3328193.61</c:v>
                </c:pt>
                <c:pt idx="3">
                  <c:v>77879405.480000004</c:v>
                </c:pt>
                <c:pt idx="4">
                  <c:v>42638107.189999998</c:v>
                </c:pt>
              </c:numCache>
            </c:numRef>
          </c:val>
          <c:extLst>
            <c:ext xmlns:c16="http://schemas.microsoft.com/office/drawing/2014/chart" uri="{C3380CC4-5D6E-409C-BE32-E72D297353CC}">
              <c16:uniqueId val="{00000000-7FA5-4DA4-8CC0-F8DD774F67E3}"/>
            </c:ext>
          </c:extLst>
        </c:ser>
        <c:ser>
          <c:idx val="1"/>
          <c:order val="1"/>
          <c:tx>
            <c:strRef>
              <c:f>List1!$C$4</c:f>
              <c:strCache>
                <c:ptCount val="1"/>
                <c:pt idx="0">
                  <c:v>Plan 2023.</c:v>
                </c:pt>
              </c:strCache>
            </c:strRef>
          </c:tx>
          <c:spPr>
            <a:solidFill>
              <a:schemeClr val="accent2"/>
            </a:solidFill>
            <a:ln>
              <a:noFill/>
            </a:ln>
            <a:effectLst/>
            <a:sp3d/>
          </c:spPr>
          <c:invertIfNegative val="0"/>
          <c:cat>
            <c:strRef>
              <c:f>List1!$A$5:$A$9</c:f>
              <c:strCache>
                <c:ptCount val="5"/>
                <c:pt idx="0">
                  <c:v>01 OPĆE JAVNE USLUGE</c:v>
                </c:pt>
                <c:pt idx="1">
                  <c:v>03 JAVNI RED I SIGURNOST</c:v>
                </c:pt>
                <c:pt idx="2">
                  <c:v>04 EKONOMSKI POSLOVI</c:v>
                </c:pt>
                <c:pt idx="3">
                  <c:v>07 ZDRAVSTVO</c:v>
                </c:pt>
                <c:pt idx="4">
                  <c:v>09 OBRAZOVANJE</c:v>
                </c:pt>
              </c:strCache>
            </c:strRef>
          </c:cat>
          <c:val>
            <c:numRef>
              <c:f>List1!$C$5:$C$9</c:f>
              <c:numCache>
                <c:formatCode>#,##0.00_ ;\-#,##0.00\ </c:formatCode>
                <c:ptCount val="5"/>
                <c:pt idx="0">
                  <c:v>5835939</c:v>
                </c:pt>
                <c:pt idx="1">
                  <c:v>2117100</c:v>
                </c:pt>
                <c:pt idx="2">
                  <c:v>5554627</c:v>
                </c:pt>
                <c:pt idx="3">
                  <c:v>92242528</c:v>
                </c:pt>
                <c:pt idx="4">
                  <c:v>62245489</c:v>
                </c:pt>
              </c:numCache>
            </c:numRef>
          </c:val>
          <c:extLst>
            <c:ext xmlns:c16="http://schemas.microsoft.com/office/drawing/2014/chart" uri="{C3380CC4-5D6E-409C-BE32-E72D297353CC}">
              <c16:uniqueId val="{00000001-7FA5-4DA4-8CC0-F8DD774F67E3}"/>
            </c:ext>
          </c:extLst>
        </c:ser>
        <c:ser>
          <c:idx val="2"/>
          <c:order val="2"/>
          <c:tx>
            <c:strRef>
              <c:f>List1!$D$4</c:f>
              <c:strCache>
                <c:ptCount val="1"/>
                <c:pt idx="0">
                  <c:v>III Rebalans 2023.</c:v>
                </c:pt>
              </c:strCache>
            </c:strRef>
          </c:tx>
          <c:spPr>
            <a:solidFill>
              <a:schemeClr val="accent3"/>
            </a:solidFill>
            <a:ln>
              <a:noFill/>
            </a:ln>
            <a:effectLst/>
            <a:sp3d/>
          </c:spPr>
          <c:invertIfNegative val="0"/>
          <c:cat>
            <c:strRef>
              <c:f>List1!$A$5:$A$9</c:f>
              <c:strCache>
                <c:ptCount val="5"/>
                <c:pt idx="0">
                  <c:v>01 OPĆE JAVNE USLUGE</c:v>
                </c:pt>
                <c:pt idx="1">
                  <c:v>03 JAVNI RED I SIGURNOST</c:v>
                </c:pt>
                <c:pt idx="2">
                  <c:v>04 EKONOMSKI POSLOVI</c:v>
                </c:pt>
                <c:pt idx="3">
                  <c:v>07 ZDRAVSTVO</c:v>
                </c:pt>
                <c:pt idx="4">
                  <c:v>09 OBRAZOVANJE</c:v>
                </c:pt>
              </c:strCache>
            </c:strRef>
          </c:cat>
          <c:val>
            <c:numRef>
              <c:f>List1!$D$5:$D$9</c:f>
              <c:numCache>
                <c:formatCode>#,##0.00_ ;\-#,##0.00\ </c:formatCode>
                <c:ptCount val="5"/>
                <c:pt idx="0">
                  <c:v>6786200.1299999999</c:v>
                </c:pt>
                <c:pt idx="1">
                  <c:v>5962633.9800000004</c:v>
                </c:pt>
                <c:pt idx="2">
                  <c:v>6677909.2300000004</c:v>
                </c:pt>
                <c:pt idx="3">
                  <c:v>102595814.48</c:v>
                </c:pt>
                <c:pt idx="4">
                  <c:v>72244078.989999995</c:v>
                </c:pt>
              </c:numCache>
            </c:numRef>
          </c:val>
          <c:extLst>
            <c:ext xmlns:c16="http://schemas.microsoft.com/office/drawing/2014/chart" uri="{C3380CC4-5D6E-409C-BE32-E72D297353CC}">
              <c16:uniqueId val="{00000002-7FA5-4DA4-8CC0-F8DD774F67E3}"/>
            </c:ext>
          </c:extLst>
        </c:ser>
        <c:ser>
          <c:idx val="3"/>
          <c:order val="3"/>
          <c:tx>
            <c:strRef>
              <c:f>List1!$E$4</c:f>
              <c:strCache>
                <c:ptCount val="1"/>
                <c:pt idx="0">
                  <c:v>Izvršenje 2023.</c:v>
                </c:pt>
              </c:strCache>
            </c:strRef>
          </c:tx>
          <c:spPr>
            <a:solidFill>
              <a:schemeClr val="accent4"/>
            </a:solidFill>
            <a:ln>
              <a:noFill/>
            </a:ln>
            <a:effectLst/>
            <a:sp3d/>
          </c:spPr>
          <c:invertIfNegative val="0"/>
          <c:cat>
            <c:strRef>
              <c:f>List1!$A$5:$A$9</c:f>
              <c:strCache>
                <c:ptCount val="5"/>
                <c:pt idx="0">
                  <c:v>01 OPĆE JAVNE USLUGE</c:v>
                </c:pt>
                <c:pt idx="1">
                  <c:v>03 JAVNI RED I SIGURNOST</c:v>
                </c:pt>
                <c:pt idx="2">
                  <c:v>04 EKONOMSKI POSLOVI</c:v>
                </c:pt>
                <c:pt idx="3">
                  <c:v>07 ZDRAVSTVO</c:v>
                </c:pt>
                <c:pt idx="4">
                  <c:v>09 OBRAZOVANJE</c:v>
                </c:pt>
              </c:strCache>
            </c:strRef>
          </c:cat>
          <c:val>
            <c:numRef>
              <c:f>List1!$E$5:$E$9</c:f>
              <c:numCache>
                <c:formatCode>#,##0.00_ ;\-#,##0.00\ </c:formatCode>
                <c:ptCount val="5"/>
                <c:pt idx="0">
                  <c:v>6268588.6799999997</c:v>
                </c:pt>
                <c:pt idx="1">
                  <c:v>3819069.79</c:v>
                </c:pt>
                <c:pt idx="2">
                  <c:v>5714040.9400000004</c:v>
                </c:pt>
                <c:pt idx="3">
                  <c:v>86138910.099999994</c:v>
                </c:pt>
                <c:pt idx="4">
                  <c:v>57181718.509999998</c:v>
                </c:pt>
              </c:numCache>
            </c:numRef>
          </c:val>
          <c:extLst>
            <c:ext xmlns:c16="http://schemas.microsoft.com/office/drawing/2014/chart" uri="{C3380CC4-5D6E-409C-BE32-E72D297353CC}">
              <c16:uniqueId val="{00000003-7FA5-4DA4-8CC0-F8DD774F67E3}"/>
            </c:ext>
          </c:extLst>
        </c:ser>
        <c:dLbls>
          <c:showLegendKey val="0"/>
          <c:showVal val="0"/>
          <c:showCatName val="0"/>
          <c:showSerName val="0"/>
          <c:showPercent val="0"/>
          <c:showBubbleSize val="0"/>
        </c:dLbls>
        <c:gapWidth val="150"/>
        <c:shape val="box"/>
        <c:axId val="118867807"/>
        <c:axId val="2020742687"/>
        <c:axId val="0"/>
      </c:bar3DChart>
      <c:catAx>
        <c:axId val="1188678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20742687"/>
        <c:crosses val="autoZero"/>
        <c:auto val="1"/>
        <c:lblAlgn val="ctr"/>
        <c:lblOffset val="100"/>
        <c:noMultiLvlLbl val="0"/>
      </c:catAx>
      <c:valAx>
        <c:axId val="2020742687"/>
        <c:scaling>
          <c:orientation val="minMax"/>
        </c:scaling>
        <c:delete val="0"/>
        <c:axPos val="l"/>
        <c:majorGridlines>
          <c:spPr>
            <a:ln w="9525" cap="flat" cmpd="sng" algn="ctr">
              <a:solidFill>
                <a:schemeClr val="tx1">
                  <a:lumMod val="15000"/>
                  <a:lumOff val="85000"/>
                </a:schemeClr>
              </a:solidFill>
              <a:round/>
            </a:ln>
            <a:effectLst/>
          </c:spPr>
        </c:majorGridlines>
        <c:numFmt formatCode="#,##0.00_ ;\-#,##0.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8867807"/>
        <c:crosses val="autoZero"/>
        <c:crossBetween val="between"/>
        <c:majorUnit val="5000000"/>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10D24-67DF-4C5B-9A6B-917B134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3613</TotalTime>
  <Pages>44</Pages>
  <Words>18531</Words>
  <Characters>122071</Characters>
  <Application>Microsoft Office Word</Application>
  <DocSecurity>0</DocSecurity>
  <Lines>1017</Lines>
  <Paragraphs>280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Karlovačka županija</Company>
  <LinksUpToDate>false</LinksUpToDate>
  <CharactersWithSpaces>140322</CharactersWithSpaces>
  <SharedDoc>false</SharedDoc>
  <HLinks>
    <vt:vector size="12" baseType="variant">
      <vt:variant>
        <vt:i4>7864422</vt:i4>
      </vt:variant>
      <vt:variant>
        <vt:i4>12</vt:i4>
      </vt:variant>
      <vt:variant>
        <vt:i4>0</vt:i4>
      </vt:variant>
      <vt:variant>
        <vt:i4>5</vt:i4>
      </vt:variant>
      <vt:variant>
        <vt:lpwstr>https://www.kazup.hr/images/dokumenti/finacije/Prilozi_uz_konsolidirane_bilje%C5%A1ke_sije%C4%8Danj-prosinac_2022._g.pdf</vt:lpwstr>
      </vt:variant>
      <vt:variant>
        <vt:lpwstr/>
      </vt:variant>
      <vt:variant>
        <vt:i4>1310795</vt:i4>
      </vt:variant>
      <vt:variant>
        <vt:i4>9</vt:i4>
      </vt:variant>
      <vt:variant>
        <vt:i4>0</vt:i4>
      </vt:variant>
      <vt:variant>
        <vt:i4>5</vt:i4>
      </vt:variant>
      <vt:variant>
        <vt:lpwstr>https://eojn.nn.hr/Oglasnik/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Služba za opće poslove</dc:creator>
  <cp:keywords/>
  <dc:description/>
  <cp:lastModifiedBy>MStojkovic@zupanija.local</cp:lastModifiedBy>
  <cp:revision>918</cp:revision>
  <cp:lastPrinted>2023-04-20T11:05:00Z</cp:lastPrinted>
  <dcterms:created xsi:type="dcterms:W3CDTF">2024-02-20T08:17:00Z</dcterms:created>
  <dcterms:modified xsi:type="dcterms:W3CDTF">2024-03-25T13:43:00Z</dcterms:modified>
</cp:coreProperties>
</file>